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ADF" w:rsidRPr="005863AD" w:rsidRDefault="005B2ADF">
      <w:pPr>
        <w:jc w:val="center"/>
        <w:rPr>
          <w:b/>
        </w:rPr>
      </w:pPr>
      <w:bookmarkStart w:id="0" w:name="_GoBack"/>
      <w:bookmarkEnd w:id="0"/>
    </w:p>
    <w:p w:rsidR="005B2ADF" w:rsidRPr="005863AD" w:rsidRDefault="005B2ADF">
      <w:pPr>
        <w:jc w:val="center"/>
        <w:rPr>
          <w:b/>
        </w:rPr>
      </w:pPr>
    </w:p>
    <w:p w:rsidR="005B2ADF" w:rsidRPr="005863AD" w:rsidRDefault="005B2ADF">
      <w:pPr>
        <w:jc w:val="center"/>
        <w:rPr>
          <w:b/>
        </w:rPr>
      </w:pPr>
    </w:p>
    <w:p w:rsidR="005B2ADF" w:rsidRPr="005863AD" w:rsidRDefault="005B2ADF">
      <w:pPr>
        <w:jc w:val="center"/>
        <w:rPr>
          <w:b/>
        </w:rPr>
      </w:pPr>
    </w:p>
    <w:p w:rsidR="005B2ADF" w:rsidRPr="005863AD" w:rsidRDefault="005B2ADF">
      <w:pPr>
        <w:jc w:val="center"/>
        <w:rPr>
          <w:b/>
        </w:rPr>
      </w:pPr>
    </w:p>
    <w:p w:rsidR="005B2ADF" w:rsidRPr="005863AD" w:rsidRDefault="005B2ADF">
      <w:pPr>
        <w:jc w:val="center"/>
        <w:rPr>
          <w:b/>
        </w:rPr>
      </w:pPr>
    </w:p>
    <w:p w:rsidR="005B2ADF" w:rsidRPr="005863AD" w:rsidRDefault="005B2ADF">
      <w:pPr>
        <w:jc w:val="center"/>
        <w:rPr>
          <w:b/>
        </w:rPr>
      </w:pPr>
    </w:p>
    <w:p w:rsidR="005B2ADF" w:rsidRPr="005863AD" w:rsidRDefault="005B2ADF">
      <w:pPr>
        <w:jc w:val="center"/>
        <w:rPr>
          <w:b/>
          <w:szCs w:val="22"/>
        </w:rPr>
      </w:pPr>
    </w:p>
    <w:p w:rsidR="005B2ADF" w:rsidRPr="005863AD" w:rsidRDefault="005B2ADF">
      <w:pPr>
        <w:jc w:val="center"/>
        <w:rPr>
          <w:b/>
        </w:rPr>
      </w:pPr>
    </w:p>
    <w:p w:rsidR="005B2ADF" w:rsidRPr="005863AD" w:rsidRDefault="005B2ADF">
      <w:pPr>
        <w:jc w:val="center"/>
        <w:rPr>
          <w:b/>
        </w:rPr>
      </w:pPr>
    </w:p>
    <w:p w:rsidR="005B2ADF" w:rsidRPr="005863AD" w:rsidRDefault="005B2ADF">
      <w:pPr>
        <w:jc w:val="center"/>
        <w:rPr>
          <w:b/>
        </w:rPr>
      </w:pPr>
    </w:p>
    <w:p w:rsidR="005B2ADF" w:rsidRPr="005863AD" w:rsidRDefault="005B2ADF">
      <w:pPr>
        <w:jc w:val="center"/>
        <w:rPr>
          <w:b/>
        </w:rPr>
      </w:pPr>
    </w:p>
    <w:p w:rsidR="005B2ADF" w:rsidRPr="005863AD" w:rsidRDefault="005B2ADF">
      <w:pPr>
        <w:jc w:val="center"/>
        <w:rPr>
          <w:b/>
        </w:rPr>
      </w:pPr>
    </w:p>
    <w:p w:rsidR="005B2ADF" w:rsidRPr="005863AD" w:rsidRDefault="005B2ADF">
      <w:pPr>
        <w:jc w:val="center"/>
        <w:rPr>
          <w:b/>
        </w:rPr>
      </w:pPr>
    </w:p>
    <w:p w:rsidR="005B2ADF" w:rsidRPr="005863AD" w:rsidRDefault="005B2ADF">
      <w:pPr>
        <w:jc w:val="center"/>
        <w:rPr>
          <w:b/>
        </w:rPr>
      </w:pPr>
    </w:p>
    <w:p w:rsidR="005B2ADF" w:rsidRPr="005863AD" w:rsidRDefault="005B2ADF">
      <w:pPr>
        <w:jc w:val="center"/>
        <w:rPr>
          <w:b/>
        </w:rPr>
      </w:pPr>
    </w:p>
    <w:p w:rsidR="005B2ADF" w:rsidRPr="005863AD" w:rsidRDefault="005B2ADF">
      <w:pPr>
        <w:jc w:val="center"/>
        <w:rPr>
          <w:b/>
        </w:rPr>
      </w:pPr>
    </w:p>
    <w:p w:rsidR="005B2ADF" w:rsidRPr="005863AD" w:rsidRDefault="005B2ADF">
      <w:pPr>
        <w:jc w:val="center"/>
        <w:rPr>
          <w:b/>
        </w:rPr>
      </w:pPr>
    </w:p>
    <w:p w:rsidR="005B2ADF" w:rsidRPr="005863AD" w:rsidRDefault="005B2ADF">
      <w:pPr>
        <w:jc w:val="center"/>
        <w:rPr>
          <w:b/>
        </w:rPr>
      </w:pPr>
    </w:p>
    <w:p w:rsidR="005B2ADF" w:rsidRPr="005863AD" w:rsidRDefault="005B2ADF">
      <w:pPr>
        <w:jc w:val="center"/>
        <w:rPr>
          <w:b/>
        </w:rPr>
      </w:pPr>
    </w:p>
    <w:p w:rsidR="005B2ADF" w:rsidRPr="005863AD" w:rsidRDefault="005B2ADF">
      <w:pPr>
        <w:jc w:val="center"/>
        <w:rPr>
          <w:b/>
        </w:rPr>
      </w:pPr>
    </w:p>
    <w:p w:rsidR="005B2ADF" w:rsidRPr="005863AD" w:rsidRDefault="005B2ADF">
      <w:pPr>
        <w:jc w:val="center"/>
        <w:rPr>
          <w:b/>
        </w:rPr>
      </w:pPr>
    </w:p>
    <w:p w:rsidR="005B2ADF" w:rsidRPr="005863AD" w:rsidRDefault="005B2ADF">
      <w:pPr>
        <w:jc w:val="center"/>
        <w:rPr>
          <w:b/>
          <w:szCs w:val="22"/>
        </w:rPr>
      </w:pPr>
    </w:p>
    <w:p w:rsidR="005B2ADF" w:rsidRPr="005863AD" w:rsidRDefault="005B2ADF">
      <w:pPr>
        <w:jc w:val="center"/>
        <w:rPr>
          <w:b/>
        </w:rPr>
      </w:pPr>
      <w:r w:rsidRPr="005863AD">
        <w:rPr>
          <w:b/>
        </w:rPr>
        <w:t>ANEXO I</w:t>
      </w:r>
    </w:p>
    <w:p w:rsidR="005B2ADF" w:rsidRPr="005863AD" w:rsidRDefault="005B2ADF">
      <w:pPr>
        <w:jc w:val="center"/>
        <w:rPr>
          <w:b/>
        </w:rPr>
      </w:pPr>
    </w:p>
    <w:p w:rsidR="005B2ADF" w:rsidRPr="005863AD" w:rsidRDefault="00281CDF" w:rsidP="00C25D00">
      <w:pPr>
        <w:pStyle w:val="QRD1"/>
      </w:pPr>
      <w:r w:rsidRPr="005863AD">
        <w:t xml:space="preserve">FICHA TÉCNICA O </w:t>
      </w:r>
      <w:r w:rsidR="005B2ADF" w:rsidRPr="005863AD">
        <w:t xml:space="preserve">RESUMEN DE LAS </w:t>
      </w:r>
      <w:r w:rsidR="0077436F" w:rsidRPr="005863AD">
        <w:t xml:space="preserve">CARACTERÍSTICAS </w:t>
      </w:r>
      <w:r w:rsidR="005B2ADF" w:rsidRPr="005863AD">
        <w:t>DEL PRODUCTO</w:t>
      </w:r>
    </w:p>
    <w:p w:rsidR="005B2ADF" w:rsidRPr="005863AD" w:rsidRDefault="005B2ADF" w:rsidP="005D6429">
      <w:pPr>
        <w:ind w:left="567" w:hanging="567"/>
        <w:rPr>
          <w:b/>
        </w:rPr>
      </w:pPr>
      <w:r w:rsidRPr="005863AD">
        <w:br w:type="page"/>
      </w:r>
      <w:r w:rsidRPr="005863AD">
        <w:rPr>
          <w:b/>
        </w:rPr>
        <w:lastRenderedPageBreak/>
        <w:t>1.</w:t>
      </w:r>
      <w:r w:rsidRPr="005863AD">
        <w:rPr>
          <w:b/>
        </w:rPr>
        <w:tab/>
      </w:r>
      <w:r w:rsidR="00281CDF" w:rsidRPr="005863AD">
        <w:rPr>
          <w:b/>
        </w:rPr>
        <w:t xml:space="preserve">NOMBRE </w:t>
      </w:r>
      <w:r w:rsidRPr="005863AD">
        <w:rPr>
          <w:b/>
        </w:rPr>
        <w:t>DEL MEDICAMENTO</w:t>
      </w:r>
    </w:p>
    <w:p w:rsidR="005B2ADF" w:rsidRPr="005863AD" w:rsidRDefault="005B2ADF">
      <w:pPr>
        <w:tabs>
          <w:tab w:val="left" w:pos="567"/>
        </w:tabs>
      </w:pPr>
    </w:p>
    <w:p w:rsidR="005B2ADF" w:rsidRPr="005863AD" w:rsidRDefault="005B2ADF">
      <w:pPr>
        <w:tabs>
          <w:tab w:val="left" w:pos="567"/>
        </w:tabs>
      </w:pPr>
      <w:proofErr w:type="spellStart"/>
      <w:r w:rsidRPr="005863AD">
        <w:t>MicardisPlus</w:t>
      </w:r>
      <w:proofErr w:type="spellEnd"/>
      <w:r w:rsidRPr="005863AD">
        <w:t xml:space="preserve"> 40</w:t>
      </w:r>
      <w:r w:rsidR="006224BC" w:rsidRPr="005863AD">
        <w:t> </w:t>
      </w:r>
      <w:r w:rsidR="00281CDF" w:rsidRPr="005863AD">
        <w:t>mg</w:t>
      </w:r>
      <w:r w:rsidRPr="005863AD">
        <w:t>/12,5</w:t>
      </w:r>
      <w:r w:rsidR="006224BC" w:rsidRPr="005863AD">
        <w:t> </w:t>
      </w:r>
      <w:r w:rsidRPr="005863AD">
        <w:t>mg comprimidos</w:t>
      </w:r>
    </w:p>
    <w:p w:rsidR="0077436F" w:rsidRPr="005863AD" w:rsidRDefault="0077436F">
      <w:pPr>
        <w:tabs>
          <w:tab w:val="left" w:pos="567"/>
        </w:tabs>
      </w:pPr>
      <w:proofErr w:type="spellStart"/>
      <w:r w:rsidRPr="005863AD">
        <w:t>MicardisPlus</w:t>
      </w:r>
      <w:proofErr w:type="spellEnd"/>
      <w:r w:rsidRPr="005863AD">
        <w:t xml:space="preserve"> 80 mg/12,5 mg comprimidos</w:t>
      </w:r>
    </w:p>
    <w:p w:rsidR="005B2ADF" w:rsidRPr="005863AD" w:rsidRDefault="005B2ADF">
      <w:pPr>
        <w:tabs>
          <w:tab w:val="left" w:pos="567"/>
        </w:tabs>
      </w:pPr>
    </w:p>
    <w:p w:rsidR="005B2ADF" w:rsidRPr="005863AD" w:rsidRDefault="005B2ADF">
      <w:pPr>
        <w:tabs>
          <w:tab w:val="left" w:pos="567"/>
        </w:tabs>
      </w:pPr>
    </w:p>
    <w:p w:rsidR="005B2ADF" w:rsidRPr="005863AD" w:rsidRDefault="005B2ADF" w:rsidP="005D6429">
      <w:pPr>
        <w:ind w:left="567" w:hanging="567"/>
        <w:rPr>
          <w:b/>
        </w:rPr>
      </w:pPr>
      <w:r w:rsidRPr="005863AD">
        <w:rPr>
          <w:b/>
        </w:rPr>
        <w:t>2.</w:t>
      </w:r>
      <w:r w:rsidRPr="005863AD">
        <w:rPr>
          <w:b/>
        </w:rPr>
        <w:tab/>
        <w:t>COMPOSICIÓN CUALITATIVA Y CUANTITATIVA</w:t>
      </w:r>
    </w:p>
    <w:p w:rsidR="005B2ADF" w:rsidRPr="005863AD" w:rsidRDefault="005B2ADF">
      <w:pPr>
        <w:tabs>
          <w:tab w:val="left" w:pos="567"/>
        </w:tabs>
      </w:pPr>
    </w:p>
    <w:p w:rsidR="0077436F" w:rsidRPr="005863AD" w:rsidRDefault="0077436F" w:rsidP="0077436F">
      <w:pPr>
        <w:tabs>
          <w:tab w:val="left" w:pos="567"/>
        </w:tabs>
        <w:rPr>
          <w:u w:val="single"/>
        </w:rPr>
      </w:pPr>
      <w:proofErr w:type="spellStart"/>
      <w:r w:rsidRPr="005863AD">
        <w:rPr>
          <w:u w:val="single"/>
        </w:rPr>
        <w:t>MicardisPlus</w:t>
      </w:r>
      <w:proofErr w:type="spellEnd"/>
      <w:r w:rsidRPr="005863AD">
        <w:rPr>
          <w:u w:val="single"/>
        </w:rPr>
        <w:t xml:space="preserve"> 40 mg/12,5 mg comprimidos</w:t>
      </w:r>
    </w:p>
    <w:p w:rsidR="005B2ADF" w:rsidRPr="005863AD" w:rsidRDefault="006224BC">
      <w:pPr>
        <w:tabs>
          <w:tab w:val="left" w:pos="567"/>
          <w:tab w:val="left" w:pos="1134"/>
        </w:tabs>
      </w:pPr>
      <w:r w:rsidRPr="005863AD">
        <w:t>Cada comprimido contiene 40 </w:t>
      </w:r>
      <w:r w:rsidR="005B2ADF" w:rsidRPr="005863AD">
        <w:t xml:space="preserve">mg de </w:t>
      </w:r>
      <w:r w:rsidR="00281CDF" w:rsidRPr="005863AD">
        <w:t>telmisartán</w:t>
      </w:r>
      <w:r w:rsidR="005B2ADF" w:rsidRPr="005863AD">
        <w:t xml:space="preserve"> y 12,5</w:t>
      </w:r>
      <w:r w:rsidRPr="005863AD">
        <w:t> </w:t>
      </w:r>
      <w:r w:rsidR="005B2ADF" w:rsidRPr="005863AD">
        <w:t>mg de hidroclorotiazida.</w:t>
      </w:r>
    </w:p>
    <w:p w:rsidR="00460395" w:rsidRPr="005863AD" w:rsidRDefault="00460395">
      <w:pPr>
        <w:tabs>
          <w:tab w:val="left" w:pos="567"/>
          <w:tab w:val="left" w:pos="1134"/>
        </w:tabs>
      </w:pPr>
    </w:p>
    <w:p w:rsidR="0077436F" w:rsidRPr="005863AD" w:rsidRDefault="0077436F">
      <w:pPr>
        <w:tabs>
          <w:tab w:val="left" w:pos="567"/>
          <w:tab w:val="left" w:pos="1134"/>
        </w:tabs>
        <w:rPr>
          <w:u w:val="single"/>
        </w:rPr>
      </w:pPr>
      <w:proofErr w:type="spellStart"/>
      <w:r w:rsidRPr="005863AD">
        <w:rPr>
          <w:u w:val="single"/>
        </w:rPr>
        <w:t>MicardisPlus</w:t>
      </w:r>
      <w:proofErr w:type="spellEnd"/>
      <w:r w:rsidRPr="005863AD">
        <w:rPr>
          <w:u w:val="single"/>
        </w:rPr>
        <w:t xml:space="preserve"> 80 mg/12,5 mg comprimidos</w:t>
      </w:r>
    </w:p>
    <w:p w:rsidR="0077436F" w:rsidRPr="005863AD" w:rsidRDefault="0077436F">
      <w:pPr>
        <w:tabs>
          <w:tab w:val="left" w:pos="567"/>
          <w:tab w:val="left" w:pos="1134"/>
        </w:tabs>
      </w:pPr>
      <w:r w:rsidRPr="005863AD">
        <w:t>Cada comprimido contiene 80 mg de telmisartán y 12,5 mg de hidroclorotiazida.</w:t>
      </w:r>
    </w:p>
    <w:p w:rsidR="0077436F" w:rsidRPr="005863AD" w:rsidRDefault="0077436F">
      <w:pPr>
        <w:tabs>
          <w:tab w:val="left" w:pos="567"/>
          <w:tab w:val="left" w:pos="1134"/>
        </w:tabs>
      </w:pPr>
    </w:p>
    <w:p w:rsidR="000568B4" w:rsidRPr="005863AD" w:rsidRDefault="006224BC">
      <w:pPr>
        <w:tabs>
          <w:tab w:val="left" w:pos="567"/>
          <w:tab w:val="left" w:pos="1134"/>
        </w:tabs>
      </w:pPr>
      <w:r w:rsidRPr="005863AD">
        <w:rPr>
          <w:u w:val="single"/>
        </w:rPr>
        <w:t>Excipiente</w:t>
      </w:r>
      <w:r w:rsidR="002B6C7F" w:rsidRPr="005863AD">
        <w:rPr>
          <w:u w:val="single"/>
        </w:rPr>
        <w:t>(</w:t>
      </w:r>
      <w:r w:rsidRPr="005863AD">
        <w:rPr>
          <w:u w:val="single"/>
        </w:rPr>
        <w:t>s</w:t>
      </w:r>
      <w:r w:rsidR="002B6C7F" w:rsidRPr="005863AD">
        <w:rPr>
          <w:u w:val="single"/>
        </w:rPr>
        <w:t>)</w:t>
      </w:r>
      <w:r w:rsidR="005B324A" w:rsidRPr="005863AD">
        <w:rPr>
          <w:u w:val="single"/>
        </w:rPr>
        <w:t xml:space="preserve"> con efecto conocido</w:t>
      </w:r>
    </w:p>
    <w:p w:rsidR="00A97AE5" w:rsidRPr="005863AD" w:rsidRDefault="000568B4">
      <w:pPr>
        <w:tabs>
          <w:tab w:val="left" w:pos="567"/>
          <w:tab w:val="left" w:pos="1134"/>
        </w:tabs>
      </w:pPr>
      <w:r w:rsidRPr="005863AD">
        <w:t>C</w:t>
      </w:r>
      <w:r w:rsidR="00460395" w:rsidRPr="005863AD">
        <w:t xml:space="preserve">ada comprimido </w:t>
      </w:r>
      <w:r w:rsidR="002B6C7F" w:rsidRPr="005863AD">
        <w:t xml:space="preserve">de 40 mg/12,5 mg </w:t>
      </w:r>
      <w:r w:rsidR="00460395" w:rsidRPr="005863AD">
        <w:t xml:space="preserve">contiene </w:t>
      </w:r>
      <w:r w:rsidR="006224BC" w:rsidRPr="005863AD">
        <w:t>112 </w:t>
      </w:r>
      <w:r w:rsidR="00A97AE5" w:rsidRPr="005863AD">
        <w:t xml:space="preserve">mg de lactosa </w:t>
      </w:r>
      <w:proofErr w:type="spellStart"/>
      <w:r w:rsidR="00A97AE5" w:rsidRPr="005863AD">
        <w:t>monohidrato</w:t>
      </w:r>
      <w:proofErr w:type="spellEnd"/>
      <w:r w:rsidR="00A97AE5" w:rsidRPr="005863AD">
        <w:t xml:space="preserve"> y 169</w:t>
      </w:r>
      <w:r w:rsidR="006224BC" w:rsidRPr="005863AD">
        <w:t> </w:t>
      </w:r>
      <w:r w:rsidR="00A97AE5" w:rsidRPr="005863AD">
        <w:t>mg de sorbitol</w:t>
      </w:r>
      <w:r w:rsidR="00AE63D9" w:rsidRPr="005863AD">
        <w:t xml:space="preserve"> (E420)</w:t>
      </w:r>
      <w:r w:rsidR="00460395" w:rsidRPr="005863AD">
        <w:t>.</w:t>
      </w:r>
    </w:p>
    <w:p w:rsidR="002B6C7F" w:rsidRPr="005863AD" w:rsidRDefault="002B6C7F">
      <w:pPr>
        <w:tabs>
          <w:tab w:val="left" w:pos="567"/>
          <w:tab w:val="left" w:pos="1134"/>
        </w:tabs>
      </w:pPr>
      <w:r w:rsidRPr="005863AD">
        <w:t xml:space="preserve">Cada comprimido de 80 mg/12,5 mg contiene 112 mg de lactosa </w:t>
      </w:r>
      <w:proofErr w:type="spellStart"/>
      <w:r w:rsidRPr="005863AD">
        <w:t>monohidrato</w:t>
      </w:r>
      <w:proofErr w:type="spellEnd"/>
      <w:r w:rsidRPr="005863AD">
        <w:t xml:space="preserve"> y 338 mg de sorbitol (E420).</w:t>
      </w:r>
    </w:p>
    <w:p w:rsidR="002B6C7F" w:rsidRPr="005863AD" w:rsidRDefault="002B6C7F">
      <w:pPr>
        <w:tabs>
          <w:tab w:val="left" w:pos="567"/>
          <w:tab w:val="left" w:pos="1134"/>
        </w:tabs>
      </w:pPr>
    </w:p>
    <w:p w:rsidR="005B2ADF" w:rsidRPr="005863AD" w:rsidRDefault="00281CDF">
      <w:pPr>
        <w:tabs>
          <w:tab w:val="left" w:pos="567"/>
          <w:tab w:val="left" w:pos="1134"/>
        </w:tabs>
      </w:pPr>
      <w:r w:rsidRPr="005863AD">
        <w:t>Para</w:t>
      </w:r>
      <w:r w:rsidR="00460395" w:rsidRPr="005863AD">
        <w:t xml:space="preserve"> consultar</w:t>
      </w:r>
      <w:r w:rsidRPr="005863AD">
        <w:t xml:space="preserve"> la lista completa de excipientes, ver sección 6.1.</w:t>
      </w:r>
    </w:p>
    <w:p w:rsidR="005B2ADF" w:rsidRPr="005863AD" w:rsidRDefault="005B2ADF">
      <w:pPr>
        <w:tabs>
          <w:tab w:val="left" w:pos="567"/>
        </w:tabs>
      </w:pPr>
    </w:p>
    <w:p w:rsidR="005B2ADF" w:rsidRPr="005863AD" w:rsidRDefault="005B2ADF">
      <w:pPr>
        <w:tabs>
          <w:tab w:val="left" w:pos="567"/>
        </w:tabs>
      </w:pPr>
    </w:p>
    <w:p w:rsidR="005B2ADF" w:rsidRPr="005863AD" w:rsidRDefault="005B2ADF" w:rsidP="005D6429">
      <w:pPr>
        <w:ind w:left="567" w:hanging="567"/>
        <w:rPr>
          <w:b/>
        </w:rPr>
      </w:pPr>
      <w:r w:rsidRPr="005863AD">
        <w:rPr>
          <w:b/>
        </w:rPr>
        <w:t>3.</w:t>
      </w:r>
      <w:r w:rsidRPr="005863AD">
        <w:rPr>
          <w:b/>
        </w:rPr>
        <w:tab/>
        <w:t>FORMA FARMACÉUTICA</w:t>
      </w:r>
    </w:p>
    <w:p w:rsidR="005B2ADF" w:rsidRPr="005863AD" w:rsidRDefault="005B2ADF">
      <w:pPr>
        <w:tabs>
          <w:tab w:val="left" w:pos="567"/>
        </w:tabs>
      </w:pPr>
    </w:p>
    <w:p w:rsidR="005B2ADF" w:rsidRPr="005863AD" w:rsidRDefault="005B2ADF">
      <w:pPr>
        <w:tabs>
          <w:tab w:val="left" w:pos="567"/>
        </w:tabs>
      </w:pPr>
      <w:r w:rsidRPr="005863AD">
        <w:t>Comprimido.</w:t>
      </w:r>
    </w:p>
    <w:p w:rsidR="002B6C7F" w:rsidRPr="005863AD" w:rsidRDefault="002B6C7F">
      <w:pPr>
        <w:tabs>
          <w:tab w:val="left" w:pos="567"/>
          <w:tab w:val="left" w:pos="1134"/>
        </w:tabs>
      </w:pPr>
    </w:p>
    <w:p w:rsidR="002B6C7F" w:rsidRPr="005863AD" w:rsidRDefault="002B6C7F" w:rsidP="002B6C7F">
      <w:pPr>
        <w:tabs>
          <w:tab w:val="left" w:pos="567"/>
        </w:tabs>
        <w:rPr>
          <w:u w:val="single"/>
        </w:rPr>
      </w:pPr>
      <w:proofErr w:type="spellStart"/>
      <w:r w:rsidRPr="005863AD">
        <w:rPr>
          <w:u w:val="single"/>
        </w:rPr>
        <w:t>MicardisPlus</w:t>
      </w:r>
      <w:proofErr w:type="spellEnd"/>
      <w:r w:rsidRPr="005863AD">
        <w:rPr>
          <w:u w:val="single"/>
        </w:rPr>
        <w:t xml:space="preserve"> 40 mg/12,5 mg comprimidos</w:t>
      </w:r>
    </w:p>
    <w:p w:rsidR="005B2ADF" w:rsidRPr="005863AD" w:rsidRDefault="005B2ADF">
      <w:pPr>
        <w:tabs>
          <w:tab w:val="left" w:pos="567"/>
          <w:tab w:val="left" w:pos="1134"/>
        </w:tabs>
      </w:pPr>
      <w:r w:rsidRPr="005863AD">
        <w:t xml:space="preserve">Comprimido </w:t>
      </w:r>
      <w:r w:rsidR="00B1531E" w:rsidRPr="005863AD">
        <w:t>oblongo</w:t>
      </w:r>
      <w:r w:rsidRPr="005863AD">
        <w:t xml:space="preserve"> de dos capas, roja y blanca,</w:t>
      </w:r>
      <w:r w:rsidR="000568B4" w:rsidRPr="005863AD">
        <w:t xml:space="preserve"> de 5,2</w:t>
      </w:r>
      <w:r w:rsidR="000E2439" w:rsidRPr="005863AD">
        <w:t> </w:t>
      </w:r>
      <w:r w:rsidR="000568B4" w:rsidRPr="005863AD">
        <w:t>mm,</w:t>
      </w:r>
      <w:r w:rsidRPr="005863AD">
        <w:t xml:space="preserve"> con el anagrama de la compañía y el código </w:t>
      </w:r>
      <w:r w:rsidR="00AE63D9" w:rsidRPr="005863AD">
        <w:t>‘</w:t>
      </w:r>
      <w:r w:rsidRPr="005863AD">
        <w:t>H</w:t>
      </w:r>
      <w:r w:rsidR="00281CDF" w:rsidRPr="005863AD">
        <w:t>4</w:t>
      </w:r>
      <w:r w:rsidR="00AE63D9" w:rsidRPr="005863AD">
        <w:t>’</w:t>
      </w:r>
      <w:r w:rsidRPr="005863AD">
        <w:t xml:space="preserve"> grabado.</w:t>
      </w:r>
    </w:p>
    <w:p w:rsidR="005B2ADF" w:rsidRPr="005863AD" w:rsidRDefault="005B2ADF">
      <w:pPr>
        <w:tabs>
          <w:tab w:val="left" w:pos="567"/>
        </w:tabs>
      </w:pPr>
    </w:p>
    <w:p w:rsidR="002B6C7F" w:rsidRPr="005863AD" w:rsidRDefault="002B6C7F" w:rsidP="002B6C7F">
      <w:pPr>
        <w:tabs>
          <w:tab w:val="left" w:pos="567"/>
          <w:tab w:val="left" w:pos="1134"/>
        </w:tabs>
        <w:rPr>
          <w:u w:val="single"/>
        </w:rPr>
      </w:pPr>
      <w:proofErr w:type="spellStart"/>
      <w:r w:rsidRPr="005863AD">
        <w:rPr>
          <w:u w:val="single"/>
        </w:rPr>
        <w:t>MicardisPlus</w:t>
      </w:r>
      <w:proofErr w:type="spellEnd"/>
      <w:r w:rsidRPr="005863AD">
        <w:rPr>
          <w:u w:val="single"/>
        </w:rPr>
        <w:t xml:space="preserve"> 80 mg/12,5 mg comprimidos</w:t>
      </w:r>
    </w:p>
    <w:p w:rsidR="002B6C7F" w:rsidRPr="005863AD" w:rsidRDefault="002B6C7F">
      <w:pPr>
        <w:tabs>
          <w:tab w:val="left" w:pos="567"/>
        </w:tabs>
      </w:pPr>
      <w:r w:rsidRPr="005863AD">
        <w:t xml:space="preserve">Comprimido </w:t>
      </w:r>
      <w:r w:rsidR="00B1531E" w:rsidRPr="005863AD">
        <w:t>oblongo</w:t>
      </w:r>
      <w:r w:rsidRPr="005863AD">
        <w:t xml:space="preserve"> de dos capas, roja y blanca, de 6,2 mm, con el anagrama de la compañía y el código ‘H8’ grabado.</w:t>
      </w:r>
    </w:p>
    <w:p w:rsidR="002B6C7F" w:rsidRPr="005863AD" w:rsidRDefault="002B6C7F">
      <w:pPr>
        <w:tabs>
          <w:tab w:val="left" w:pos="567"/>
        </w:tabs>
      </w:pPr>
    </w:p>
    <w:p w:rsidR="005B2ADF" w:rsidRPr="005863AD" w:rsidRDefault="005B2ADF">
      <w:pPr>
        <w:tabs>
          <w:tab w:val="left" w:pos="567"/>
        </w:tabs>
      </w:pPr>
    </w:p>
    <w:p w:rsidR="005B2ADF" w:rsidRPr="005863AD" w:rsidRDefault="005B2ADF" w:rsidP="005D6429">
      <w:pPr>
        <w:ind w:left="567" w:hanging="567"/>
        <w:rPr>
          <w:b/>
        </w:rPr>
      </w:pPr>
      <w:r w:rsidRPr="005863AD">
        <w:rPr>
          <w:b/>
        </w:rPr>
        <w:t>4.</w:t>
      </w:r>
      <w:r w:rsidRPr="005863AD">
        <w:rPr>
          <w:b/>
        </w:rPr>
        <w:tab/>
        <w:t>DATOS CLÍNICOS</w:t>
      </w:r>
    </w:p>
    <w:p w:rsidR="005B2ADF" w:rsidRPr="005863AD" w:rsidRDefault="005B2ADF">
      <w:pPr>
        <w:tabs>
          <w:tab w:val="left" w:pos="567"/>
        </w:tabs>
        <w:rPr>
          <w:b/>
        </w:rPr>
      </w:pPr>
    </w:p>
    <w:p w:rsidR="005B2ADF" w:rsidRPr="005863AD" w:rsidRDefault="005B2ADF" w:rsidP="005D6429">
      <w:pPr>
        <w:ind w:left="567" w:hanging="567"/>
        <w:rPr>
          <w:b/>
        </w:rPr>
      </w:pPr>
      <w:r w:rsidRPr="005863AD">
        <w:rPr>
          <w:b/>
        </w:rPr>
        <w:t>4.1</w:t>
      </w:r>
      <w:r w:rsidRPr="005863AD">
        <w:rPr>
          <w:b/>
        </w:rPr>
        <w:tab/>
        <w:t>Indicaciones terapéuticas</w:t>
      </w:r>
    </w:p>
    <w:p w:rsidR="005B2ADF" w:rsidRPr="005863AD" w:rsidRDefault="005B2ADF">
      <w:pPr>
        <w:tabs>
          <w:tab w:val="left" w:pos="567"/>
        </w:tabs>
      </w:pPr>
    </w:p>
    <w:p w:rsidR="005B2ADF" w:rsidRPr="005863AD" w:rsidRDefault="005B2ADF">
      <w:pPr>
        <w:tabs>
          <w:tab w:val="left" w:pos="567"/>
        </w:tabs>
      </w:pPr>
      <w:r w:rsidRPr="005863AD">
        <w:t>Tratamiento de la hipertensión esencial.</w:t>
      </w:r>
    </w:p>
    <w:p w:rsidR="005B2ADF" w:rsidRPr="005863AD" w:rsidRDefault="005B2ADF">
      <w:pPr>
        <w:tabs>
          <w:tab w:val="left" w:pos="567"/>
        </w:tabs>
      </w:pPr>
    </w:p>
    <w:p w:rsidR="005B2ADF" w:rsidRPr="005863AD" w:rsidRDefault="005B2ADF">
      <w:pPr>
        <w:tabs>
          <w:tab w:val="left" w:pos="567"/>
        </w:tabs>
      </w:pPr>
      <w:proofErr w:type="spellStart"/>
      <w:r w:rsidRPr="005863AD">
        <w:t>MicardisPlu</w:t>
      </w:r>
      <w:r w:rsidR="006224BC" w:rsidRPr="005863AD">
        <w:t>s</w:t>
      </w:r>
      <w:proofErr w:type="spellEnd"/>
      <w:r w:rsidR="006224BC" w:rsidRPr="005863AD">
        <w:t>, asociación a dosis fijas (40 </w:t>
      </w:r>
      <w:r w:rsidRPr="005863AD">
        <w:t xml:space="preserve">mg de </w:t>
      </w:r>
      <w:r w:rsidR="00281CDF" w:rsidRPr="005863AD">
        <w:t>telmisartán</w:t>
      </w:r>
      <w:r w:rsidRPr="005863AD">
        <w:t>/12,5</w:t>
      </w:r>
      <w:r w:rsidR="006224BC" w:rsidRPr="005863AD">
        <w:t> </w:t>
      </w:r>
      <w:r w:rsidRPr="005863AD">
        <w:t>mg de hidroclorotiazida</w:t>
      </w:r>
      <w:r w:rsidR="00E22603" w:rsidRPr="005863AD">
        <w:t xml:space="preserve"> y 80 mg de telmisartán/12,5 mg de hidroclorotiazida</w:t>
      </w:r>
      <w:r w:rsidRPr="005863AD">
        <w:t xml:space="preserve">), está indicado en </w:t>
      </w:r>
      <w:r w:rsidR="005B324A" w:rsidRPr="005863AD">
        <w:t xml:space="preserve">adultos </w:t>
      </w:r>
      <w:r w:rsidRPr="005863AD">
        <w:t xml:space="preserve">cuya presión arterial no puede controlarse adecuadamente sólo con </w:t>
      </w:r>
      <w:r w:rsidR="00281CDF" w:rsidRPr="005863AD">
        <w:t>telmisartán</w:t>
      </w:r>
      <w:r w:rsidRPr="005863AD">
        <w:t>.</w:t>
      </w:r>
    </w:p>
    <w:p w:rsidR="005B2ADF" w:rsidRPr="005863AD" w:rsidRDefault="005B2ADF">
      <w:pPr>
        <w:tabs>
          <w:tab w:val="left" w:pos="567"/>
        </w:tabs>
      </w:pPr>
    </w:p>
    <w:p w:rsidR="005B2ADF" w:rsidRPr="005863AD" w:rsidRDefault="005B2ADF" w:rsidP="005D6429">
      <w:pPr>
        <w:keepNext/>
        <w:ind w:left="567" w:hanging="567"/>
      </w:pPr>
      <w:r w:rsidRPr="005863AD">
        <w:rPr>
          <w:b/>
        </w:rPr>
        <w:t>4.2</w:t>
      </w:r>
      <w:r w:rsidRPr="005863AD">
        <w:rPr>
          <w:b/>
        </w:rPr>
        <w:tab/>
        <w:t>Posología y forma de administración</w:t>
      </w:r>
    </w:p>
    <w:p w:rsidR="005B2ADF" w:rsidRPr="005863AD" w:rsidRDefault="005B2ADF" w:rsidP="00A41E62">
      <w:pPr>
        <w:keepNext/>
        <w:tabs>
          <w:tab w:val="left" w:pos="567"/>
        </w:tabs>
      </w:pPr>
    </w:p>
    <w:p w:rsidR="005B2ADF" w:rsidRPr="005863AD" w:rsidRDefault="005B324A" w:rsidP="00A41E62">
      <w:pPr>
        <w:keepNext/>
        <w:tabs>
          <w:tab w:val="left" w:pos="567"/>
        </w:tabs>
        <w:rPr>
          <w:u w:val="single"/>
        </w:rPr>
      </w:pPr>
      <w:r w:rsidRPr="005863AD">
        <w:rPr>
          <w:u w:val="single"/>
        </w:rPr>
        <w:t>Posología</w:t>
      </w:r>
    </w:p>
    <w:p w:rsidR="005B324A" w:rsidRPr="005863AD" w:rsidRDefault="005B324A" w:rsidP="00A41E62">
      <w:pPr>
        <w:keepNext/>
        <w:tabs>
          <w:tab w:val="left" w:pos="567"/>
        </w:tabs>
        <w:rPr>
          <w:u w:val="single"/>
        </w:rPr>
      </w:pPr>
    </w:p>
    <w:p w:rsidR="005B2ADF" w:rsidRPr="005863AD" w:rsidRDefault="005B2ADF">
      <w:pPr>
        <w:tabs>
          <w:tab w:val="left" w:pos="567"/>
        </w:tabs>
      </w:pPr>
      <w:proofErr w:type="spellStart"/>
      <w:r w:rsidRPr="005863AD">
        <w:t>MicardisPlus</w:t>
      </w:r>
      <w:proofErr w:type="spellEnd"/>
      <w:r w:rsidRPr="005863AD">
        <w:rPr>
          <w:b/>
        </w:rPr>
        <w:t xml:space="preserve"> </w:t>
      </w:r>
      <w:r w:rsidRPr="005863AD">
        <w:t xml:space="preserve">debe tomarse en pacientes cuya presión arterial no puede controlarse adecuadamente sólo con </w:t>
      </w:r>
      <w:r w:rsidR="00281CDF" w:rsidRPr="005863AD">
        <w:t>telmisartán</w:t>
      </w:r>
      <w:r w:rsidRPr="005863AD">
        <w:t>.</w:t>
      </w:r>
      <w:r w:rsidRPr="005863AD">
        <w:rPr>
          <w:snapToGrid w:val="0"/>
          <w:lang w:eastAsia="es-ES"/>
        </w:rPr>
        <w:t xml:space="preserve"> Se recomienda la titulación individual de la dosis de cada uno de los dos componentes, </w:t>
      </w:r>
      <w:r w:rsidRPr="005863AD">
        <w:rPr>
          <w:snapToGrid w:val="0"/>
          <w:lang w:eastAsia="es-ES"/>
        </w:rPr>
        <w:lastRenderedPageBreak/>
        <w:t>antes de cambiar a la asociación a dosis fijas</w:t>
      </w:r>
      <w:r w:rsidRPr="005863AD">
        <w:t>.</w:t>
      </w:r>
      <w:r w:rsidRPr="005863AD">
        <w:rPr>
          <w:snapToGrid w:val="0"/>
          <w:lang w:eastAsia="es-ES"/>
        </w:rPr>
        <w:t xml:space="preserve"> Si es clínicamente apropiado, </w:t>
      </w:r>
      <w:r w:rsidRPr="005863AD">
        <w:rPr>
          <w:snapToGrid w:val="0"/>
        </w:rPr>
        <w:t>puede considerarse el cambio directo de la monoterapia a las asociaciones fijas.</w:t>
      </w:r>
    </w:p>
    <w:p w:rsidR="005B2ADF" w:rsidRPr="005863AD" w:rsidRDefault="005B2ADF"/>
    <w:p w:rsidR="005B2ADF" w:rsidRPr="005863AD" w:rsidRDefault="005B2ADF" w:rsidP="009601E4">
      <w:pPr>
        <w:numPr>
          <w:ilvl w:val="0"/>
          <w:numId w:val="21"/>
        </w:numPr>
        <w:tabs>
          <w:tab w:val="clear" w:pos="360"/>
          <w:tab w:val="num" w:pos="567"/>
        </w:tabs>
        <w:ind w:left="567" w:hanging="567"/>
      </w:pPr>
      <w:proofErr w:type="spellStart"/>
      <w:r w:rsidRPr="005863AD">
        <w:t>MicardisPlus</w:t>
      </w:r>
      <w:proofErr w:type="spellEnd"/>
      <w:r w:rsidRPr="005863AD">
        <w:t xml:space="preserve"> 40</w:t>
      </w:r>
      <w:r w:rsidR="006224BC" w:rsidRPr="005863AD">
        <w:t> </w:t>
      </w:r>
      <w:r w:rsidR="00281CDF" w:rsidRPr="005863AD">
        <w:t>mg</w:t>
      </w:r>
      <w:r w:rsidR="006224BC" w:rsidRPr="005863AD">
        <w:t>/12,5 </w:t>
      </w:r>
      <w:r w:rsidRPr="005863AD">
        <w:t xml:space="preserve">mg puede administrarse </w:t>
      </w:r>
      <w:r w:rsidR="005B324A" w:rsidRPr="005863AD">
        <w:t xml:space="preserve">una vez al día </w:t>
      </w:r>
      <w:r w:rsidRPr="005863AD">
        <w:t>en pacientes cuya presión arterial no se control</w:t>
      </w:r>
      <w:r w:rsidR="006224BC" w:rsidRPr="005863AD">
        <w:t xml:space="preserve">a adecuadamente con </w:t>
      </w:r>
      <w:proofErr w:type="spellStart"/>
      <w:r w:rsidR="006224BC" w:rsidRPr="005863AD">
        <w:t>Micardis</w:t>
      </w:r>
      <w:proofErr w:type="spellEnd"/>
      <w:r w:rsidR="006224BC" w:rsidRPr="005863AD">
        <w:t xml:space="preserve"> 40 </w:t>
      </w:r>
      <w:r w:rsidRPr="005863AD">
        <w:t xml:space="preserve">mg </w:t>
      </w:r>
    </w:p>
    <w:p w:rsidR="005B2ADF" w:rsidRPr="005863AD" w:rsidRDefault="005B2ADF" w:rsidP="009601E4">
      <w:pPr>
        <w:numPr>
          <w:ilvl w:val="0"/>
          <w:numId w:val="12"/>
        </w:numPr>
        <w:tabs>
          <w:tab w:val="clear" w:pos="360"/>
          <w:tab w:val="num" w:pos="567"/>
        </w:tabs>
        <w:ind w:left="567" w:hanging="567"/>
      </w:pPr>
      <w:proofErr w:type="spellStart"/>
      <w:r w:rsidRPr="005863AD">
        <w:t>MicardisPlus</w:t>
      </w:r>
      <w:proofErr w:type="spellEnd"/>
      <w:r w:rsidRPr="005863AD">
        <w:t xml:space="preserve"> 80</w:t>
      </w:r>
      <w:r w:rsidR="006224BC" w:rsidRPr="005863AD">
        <w:t> </w:t>
      </w:r>
      <w:r w:rsidR="00281CDF" w:rsidRPr="005863AD">
        <w:t>mg</w:t>
      </w:r>
      <w:r w:rsidR="006224BC" w:rsidRPr="005863AD">
        <w:t>/12,5 </w:t>
      </w:r>
      <w:r w:rsidRPr="005863AD">
        <w:t xml:space="preserve">mg puede administrarse </w:t>
      </w:r>
      <w:r w:rsidR="005B324A" w:rsidRPr="005863AD">
        <w:t xml:space="preserve">una vez al día </w:t>
      </w:r>
      <w:r w:rsidRPr="005863AD">
        <w:t>en pacientes cuya presión arterial no se control</w:t>
      </w:r>
      <w:r w:rsidR="006224BC" w:rsidRPr="005863AD">
        <w:t xml:space="preserve">a adecuadamente con </w:t>
      </w:r>
      <w:proofErr w:type="spellStart"/>
      <w:r w:rsidR="006224BC" w:rsidRPr="005863AD">
        <w:t>Micardis</w:t>
      </w:r>
      <w:proofErr w:type="spellEnd"/>
      <w:r w:rsidR="006224BC" w:rsidRPr="005863AD">
        <w:t xml:space="preserve"> 80 </w:t>
      </w:r>
      <w:r w:rsidRPr="005863AD">
        <w:t xml:space="preserve">mg </w:t>
      </w:r>
    </w:p>
    <w:p w:rsidR="000568B4" w:rsidRPr="005863AD" w:rsidRDefault="000568B4">
      <w:pPr>
        <w:tabs>
          <w:tab w:val="left" w:pos="567"/>
        </w:tabs>
      </w:pPr>
    </w:p>
    <w:p w:rsidR="005B324A" w:rsidRPr="005863AD" w:rsidRDefault="00E22603" w:rsidP="00A41E62">
      <w:pPr>
        <w:keepNext/>
        <w:tabs>
          <w:tab w:val="left" w:pos="567"/>
        </w:tabs>
      </w:pPr>
      <w:r w:rsidRPr="005863AD">
        <w:t>I</w:t>
      </w:r>
      <w:r w:rsidR="005B2ADF" w:rsidRPr="005863AD">
        <w:t>nsuficiencia renal</w:t>
      </w:r>
    </w:p>
    <w:p w:rsidR="005B324A" w:rsidRPr="005863AD" w:rsidRDefault="005B324A" w:rsidP="00A41E62">
      <w:pPr>
        <w:keepNext/>
        <w:tabs>
          <w:tab w:val="left" w:pos="567"/>
        </w:tabs>
      </w:pPr>
    </w:p>
    <w:p w:rsidR="006224BC" w:rsidRPr="005863AD" w:rsidRDefault="005B2ADF">
      <w:pPr>
        <w:tabs>
          <w:tab w:val="left" w:pos="567"/>
        </w:tabs>
        <w:rPr>
          <w:u w:val="single"/>
        </w:rPr>
      </w:pPr>
      <w:r w:rsidRPr="005863AD">
        <w:t xml:space="preserve">Se aconseja una monitorización periódica de la función renal (ver </w:t>
      </w:r>
      <w:r w:rsidR="00281CDF" w:rsidRPr="005863AD">
        <w:t xml:space="preserve">sección </w:t>
      </w:r>
      <w:r w:rsidRPr="005863AD">
        <w:t>4.4).</w:t>
      </w:r>
      <w:r w:rsidRPr="005863AD">
        <w:rPr>
          <w:u w:val="single"/>
        </w:rPr>
        <w:t xml:space="preserve"> </w:t>
      </w:r>
    </w:p>
    <w:p w:rsidR="006224BC" w:rsidRPr="005863AD" w:rsidRDefault="006224BC">
      <w:pPr>
        <w:tabs>
          <w:tab w:val="left" w:pos="567"/>
        </w:tabs>
        <w:rPr>
          <w:u w:val="single"/>
        </w:rPr>
      </w:pPr>
    </w:p>
    <w:p w:rsidR="005B324A" w:rsidRPr="005863AD" w:rsidRDefault="00E22603" w:rsidP="00B6333C">
      <w:r w:rsidRPr="005863AD">
        <w:rPr>
          <w:snapToGrid w:val="0"/>
        </w:rPr>
        <w:t>I</w:t>
      </w:r>
      <w:r w:rsidR="005B2ADF" w:rsidRPr="005863AD">
        <w:rPr>
          <w:snapToGrid w:val="0"/>
        </w:rPr>
        <w:t>nsuficiencia hepática</w:t>
      </w:r>
    </w:p>
    <w:p w:rsidR="005B324A" w:rsidRPr="005863AD" w:rsidRDefault="005B324A">
      <w:pPr>
        <w:tabs>
          <w:tab w:val="left" w:pos="567"/>
        </w:tabs>
      </w:pPr>
    </w:p>
    <w:p w:rsidR="006224BC" w:rsidRPr="005863AD" w:rsidRDefault="005B2ADF">
      <w:pPr>
        <w:tabs>
          <w:tab w:val="left" w:pos="567"/>
        </w:tabs>
      </w:pPr>
      <w:r w:rsidRPr="005863AD">
        <w:t xml:space="preserve">En pacientes con insuficiencia hepática </w:t>
      </w:r>
      <w:r w:rsidR="00A97AE5" w:rsidRPr="005863AD">
        <w:t xml:space="preserve">de </w:t>
      </w:r>
      <w:r w:rsidRPr="005863AD">
        <w:t>leve a moderada, la posología no debe superar l</w:t>
      </w:r>
      <w:r w:rsidR="006224BC" w:rsidRPr="005863AD">
        <w:t>os 40 mg/12,5 </w:t>
      </w:r>
      <w:r w:rsidRPr="005863AD">
        <w:t xml:space="preserve">mg de </w:t>
      </w:r>
      <w:proofErr w:type="spellStart"/>
      <w:r w:rsidRPr="005863AD">
        <w:t>MicardisPlus</w:t>
      </w:r>
      <w:proofErr w:type="spellEnd"/>
      <w:r w:rsidRPr="005863AD">
        <w:t xml:space="preserve"> una vez al día. </w:t>
      </w:r>
      <w:proofErr w:type="spellStart"/>
      <w:r w:rsidRPr="005863AD">
        <w:t>MicardisPlus</w:t>
      </w:r>
      <w:proofErr w:type="spellEnd"/>
      <w:r w:rsidRPr="005863AD">
        <w:t xml:space="preserve"> no está indicado en pacientes con insuficiencia hepática grave. Las tiazidas deben utilizarse con precaución en pacientes con </w:t>
      </w:r>
      <w:r w:rsidR="00537652" w:rsidRPr="005863AD">
        <w:t>insuficiencia hepática</w:t>
      </w:r>
      <w:r w:rsidRPr="005863AD">
        <w:t xml:space="preserve"> (ver</w:t>
      </w:r>
      <w:r w:rsidR="00281CDF" w:rsidRPr="005863AD">
        <w:t xml:space="preserve"> sección</w:t>
      </w:r>
      <w:r w:rsidRPr="005863AD">
        <w:t xml:space="preserve"> 4.4).</w:t>
      </w:r>
    </w:p>
    <w:p w:rsidR="006224BC" w:rsidRPr="005863AD" w:rsidRDefault="006224BC">
      <w:pPr>
        <w:tabs>
          <w:tab w:val="left" w:pos="567"/>
        </w:tabs>
      </w:pPr>
    </w:p>
    <w:p w:rsidR="005B324A" w:rsidRPr="005863AD" w:rsidRDefault="00C00935">
      <w:pPr>
        <w:tabs>
          <w:tab w:val="left" w:pos="567"/>
        </w:tabs>
      </w:pPr>
      <w:r w:rsidRPr="005863AD">
        <w:t>E</w:t>
      </w:r>
      <w:r w:rsidR="00396BDD" w:rsidRPr="005863AD">
        <w:t>dad avanzada</w:t>
      </w:r>
    </w:p>
    <w:p w:rsidR="005B324A" w:rsidRPr="005863AD" w:rsidRDefault="005B324A">
      <w:pPr>
        <w:tabs>
          <w:tab w:val="left" w:pos="567"/>
        </w:tabs>
      </w:pPr>
    </w:p>
    <w:p w:rsidR="006224BC" w:rsidRPr="005863AD" w:rsidRDefault="005B2ADF">
      <w:pPr>
        <w:tabs>
          <w:tab w:val="left" w:pos="567"/>
        </w:tabs>
      </w:pPr>
      <w:r w:rsidRPr="005863AD">
        <w:t>No es necesario un ajuste de dosis.</w:t>
      </w:r>
    </w:p>
    <w:p w:rsidR="006224BC" w:rsidRPr="005863AD" w:rsidRDefault="006224BC">
      <w:pPr>
        <w:tabs>
          <w:tab w:val="left" w:pos="567"/>
        </w:tabs>
      </w:pPr>
    </w:p>
    <w:p w:rsidR="000568B4" w:rsidRPr="005863AD" w:rsidRDefault="00442276">
      <w:pPr>
        <w:tabs>
          <w:tab w:val="left" w:pos="567"/>
        </w:tabs>
        <w:rPr>
          <w:i/>
        </w:rPr>
      </w:pPr>
      <w:r w:rsidRPr="005863AD">
        <w:rPr>
          <w:i/>
        </w:rPr>
        <w:t>Población pediátrica</w:t>
      </w:r>
    </w:p>
    <w:p w:rsidR="000568B4" w:rsidRPr="005863AD" w:rsidRDefault="000568B4">
      <w:pPr>
        <w:tabs>
          <w:tab w:val="left" w:pos="567"/>
        </w:tabs>
      </w:pPr>
    </w:p>
    <w:p w:rsidR="000568B4" w:rsidRPr="005863AD" w:rsidRDefault="00E22603">
      <w:pPr>
        <w:tabs>
          <w:tab w:val="left" w:pos="567"/>
        </w:tabs>
      </w:pPr>
      <w:r w:rsidRPr="005863AD">
        <w:t xml:space="preserve">No se ha establecido la </w:t>
      </w:r>
      <w:r w:rsidR="000568B4" w:rsidRPr="005863AD">
        <w:t xml:space="preserve">seguridad y eficacia de </w:t>
      </w:r>
      <w:proofErr w:type="spellStart"/>
      <w:r w:rsidR="000568B4" w:rsidRPr="005863AD">
        <w:t>MicardisPlus</w:t>
      </w:r>
      <w:proofErr w:type="spellEnd"/>
      <w:r w:rsidR="000568B4" w:rsidRPr="005863AD">
        <w:t xml:space="preserve"> en niños y adolescentes menores de </w:t>
      </w:r>
      <w:r w:rsidRPr="005863AD">
        <w:t>18 </w:t>
      </w:r>
      <w:r w:rsidR="000568B4" w:rsidRPr="005863AD">
        <w:t>años. No se dispone de datos.</w:t>
      </w:r>
    </w:p>
    <w:p w:rsidR="005B2ADF" w:rsidRPr="005863AD" w:rsidRDefault="005B2ADF"/>
    <w:p w:rsidR="000568B4" w:rsidRPr="005863AD" w:rsidRDefault="000568B4" w:rsidP="000568B4">
      <w:pPr>
        <w:tabs>
          <w:tab w:val="left" w:pos="567"/>
        </w:tabs>
        <w:rPr>
          <w:bCs/>
          <w:color w:val="000000"/>
          <w:u w:val="single"/>
        </w:rPr>
      </w:pPr>
      <w:r w:rsidRPr="005863AD">
        <w:rPr>
          <w:bCs/>
          <w:color w:val="000000"/>
          <w:u w:val="single"/>
        </w:rPr>
        <w:t>Forma de administración</w:t>
      </w:r>
    </w:p>
    <w:p w:rsidR="00C85B4F" w:rsidRPr="005863AD" w:rsidRDefault="00C85B4F" w:rsidP="000568B4">
      <w:pPr>
        <w:tabs>
          <w:tab w:val="left" w:pos="567"/>
        </w:tabs>
        <w:rPr>
          <w:bCs/>
          <w:color w:val="000000"/>
          <w:u w:val="single"/>
        </w:rPr>
      </w:pPr>
    </w:p>
    <w:p w:rsidR="000568B4" w:rsidRPr="005863AD" w:rsidRDefault="000568B4" w:rsidP="000568B4">
      <w:pPr>
        <w:rPr>
          <w:color w:val="000000"/>
        </w:rPr>
      </w:pPr>
      <w:r w:rsidRPr="005863AD">
        <w:rPr>
          <w:color w:val="000000"/>
        </w:rPr>
        <w:t xml:space="preserve">Los comprimidos de </w:t>
      </w:r>
      <w:proofErr w:type="spellStart"/>
      <w:r w:rsidR="009D587C" w:rsidRPr="005863AD">
        <w:rPr>
          <w:color w:val="000000"/>
        </w:rPr>
        <w:t>MicardisPlus</w:t>
      </w:r>
      <w:proofErr w:type="spellEnd"/>
      <w:r w:rsidRPr="005863AD">
        <w:rPr>
          <w:color w:val="000000"/>
        </w:rPr>
        <w:t xml:space="preserve"> son para administración oral una vez al día y deben tomarse con líquido, con o sin alimentos.</w:t>
      </w:r>
    </w:p>
    <w:p w:rsidR="000568B4" w:rsidRPr="005863AD" w:rsidRDefault="000568B4" w:rsidP="000568B4">
      <w:pPr>
        <w:rPr>
          <w:color w:val="000000"/>
        </w:rPr>
      </w:pPr>
    </w:p>
    <w:p w:rsidR="000568B4" w:rsidRPr="005863AD" w:rsidRDefault="000568B4" w:rsidP="000568B4">
      <w:pPr>
        <w:rPr>
          <w:i/>
          <w:iCs/>
          <w:color w:val="000000"/>
        </w:rPr>
      </w:pPr>
      <w:r w:rsidRPr="005863AD">
        <w:rPr>
          <w:i/>
          <w:iCs/>
          <w:color w:val="000000"/>
        </w:rPr>
        <w:t xml:space="preserve">Precauciones que </w:t>
      </w:r>
      <w:r w:rsidR="00354FFE" w:rsidRPr="005863AD">
        <w:rPr>
          <w:i/>
          <w:iCs/>
          <w:color w:val="000000"/>
        </w:rPr>
        <w:t xml:space="preserve">se </w:t>
      </w:r>
      <w:r w:rsidRPr="005863AD">
        <w:rPr>
          <w:i/>
          <w:iCs/>
          <w:color w:val="000000"/>
        </w:rPr>
        <w:t xml:space="preserve">deben tomar antes de manipular o administrar </w:t>
      </w:r>
      <w:r w:rsidR="00354FFE" w:rsidRPr="005863AD">
        <w:rPr>
          <w:i/>
          <w:iCs/>
          <w:color w:val="000000"/>
        </w:rPr>
        <w:t xml:space="preserve">el </w:t>
      </w:r>
      <w:r w:rsidRPr="005863AD">
        <w:rPr>
          <w:i/>
          <w:iCs/>
          <w:color w:val="000000"/>
        </w:rPr>
        <w:t>medicamento</w:t>
      </w:r>
    </w:p>
    <w:p w:rsidR="005B324A" w:rsidRPr="005863AD" w:rsidRDefault="005B324A" w:rsidP="000568B4">
      <w:pPr>
        <w:rPr>
          <w:i/>
          <w:iCs/>
          <w:color w:val="000000"/>
        </w:rPr>
      </w:pPr>
    </w:p>
    <w:p w:rsidR="000568B4" w:rsidRPr="005863AD" w:rsidRDefault="009D587C" w:rsidP="000568B4">
      <w:pPr>
        <w:rPr>
          <w:color w:val="000000"/>
        </w:rPr>
      </w:pPr>
      <w:proofErr w:type="spellStart"/>
      <w:r w:rsidRPr="005863AD">
        <w:rPr>
          <w:color w:val="000000"/>
        </w:rPr>
        <w:t>MicardisPlus</w:t>
      </w:r>
      <w:proofErr w:type="spellEnd"/>
      <w:r w:rsidR="000568B4" w:rsidRPr="005863AD">
        <w:rPr>
          <w:color w:val="000000"/>
        </w:rPr>
        <w:t xml:space="preserve"> debe mantenerse en el blíster sellado debido a las propiedades higroscópicas de los comprimidos. Los comprimidos deben sacarse del blíster justo antes de la administración</w:t>
      </w:r>
      <w:r w:rsidR="005B324A" w:rsidRPr="005863AD">
        <w:rPr>
          <w:color w:val="000000"/>
        </w:rPr>
        <w:t xml:space="preserve"> (ver sección 6.6)</w:t>
      </w:r>
      <w:r w:rsidR="000568B4" w:rsidRPr="005863AD">
        <w:rPr>
          <w:color w:val="000000"/>
        </w:rPr>
        <w:t>.</w:t>
      </w:r>
    </w:p>
    <w:p w:rsidR="000568B4" w:rsidRPr="005863AD" w:rsidRDefault="000568B4"/>
    <w:p w:rsidR="005B2ADF" w:rsidRPr="005863AD" w:rsidRDefault="005B2ADF" w:rsidP="005D6429">
      <w:pPr>
        <w:keepNext/>
        <w:ind w:left="567" w:hanging="567"/>
        <w:rPr>
          <w:b/>
        </w:rPr>
      </w:pPr>
      <w:r w:rsidRPr="005863AD">
        <w:rPr>
          <w:b/>
        </w:rPr>
        <w:t>4.3</w:t>
      </w:r>
      <w:r w:rsidRPr="005863AD">
        <w:rPr>
          <w:b/>
        </w:rPr>
        <w:tab/>
        <w:t>Contraindicaciones</w:t>
      </w:r>
    </w:p>
    <w:p w:rsidR="005B2ADF" w:rsidRPr="005863AD" w:rsidRDefault="005B2ADF" w:rsidP="00A41E62">
      <w:pPr>
        <w:keepNext/>
        <w:tabs>
          <w:tab w:val="left" w:pos="709"/>
        </w:tabs>
      </w:pPr>
    </w:p>
    <w:p w:rsidR="005B2ADF" w:rsidRPr="005863AD" w:rsidRDefault="005B2ADF" w:rsidP="009601E4">
      <w:pPr>
        <w:numPr>
          <w:ilvl w:val="0"/>
          <w:numId w:val="22"/>
        </w:numPr>
        <w:tabs>
          <w:tab w:val="clear" w:pos="360"/>
          <w:tab w:val="left" w:pos="567"/>
        </w:tabs>
        <w:ind w:left="567" w:hanging="567"/>
      </w:pPr>
      <w:r w:rsidRPr="005863AD">
        <w:t>Hipersensibilidad a</w:t>
      </w:r>
      <w:r w:rsidR="007F4B8D" w:rsidRPr="005863AD">
        <w:t>l (a</w:t>
      </w:r>
      <w:r w:rsidRPr="005863AD">
        <w:t xml:space="preserve"> los</w:t>
      </w:r>
      <w:r w:rsidR="007F4B8D" w:rsidRPr="005863AD">
        <w:t>)</w:t>
      </w:r>
      <w:r w:rsidRPr="005863AD">
        <w:t xml:space="preserve"> principio</w:t>
      </w:r>
      <w:r w:rsidR="007F4B8D" w:rsidRPr="005863AD">
        <w:t>(</w:t>
      </w:r>
      <w:r w:rsidRPr="005863AD">
        <w:t>s</w:t>
      </w:r>
      <w:r w:rsidR="007F4B8D" w:rsidRPr="005863AD">
        <w:t>)</w:t>
      </w:r>
      <w:r w:rsidRPr="005863AD">
        <w:t xml:space="preserve"> activo</w:t>
      </w:r>
      <w:r w:rsidR="007F4B8D" w:rsidRPr="005863AD">
        <w:t>(</w:t>
      </w:r>
      <w:r w:rsidRPr="005863AD">
        <w:t>s</w:t>
      </w:r>
      <w:r w:rsidR="007F4B8D" w:rsidRPr="005863AD">
        <w:t>)</w:t>
      </w:r>
      <w:r w:rsidRPr="005863AD">
        <w:t xml:space="preserve"> o a alguno de los excipientes</w:t>
      </w:r>
      <w:r w:rsidR="005B324A" w:rsidRPr="005863AD">
        <w:t xml:space="preserve"> incluidos en la</w:t>
      </w:r>
      <w:r w:rsidRPr="005863AD">
        <w:t xml:space="preserve"> </w:t>
      </w:r>
      <w:r w:rsidR="00281CDF" w:rsidRPr="005863AD">
        <w:t xml:space="preserve">sección </w:t>
      </w:r>
      <w:r w:rsidRPr="005863AD">
        <w:t>6.1</w:t>
      </w:r>
      <w:r w:rsidR="00460395" w:rsidRPr="005863AD">
        <w:t>.</w:t>
      </w:r>
    </w:p>
    <w:p w:rsidR="005B2ADF" w:rsidRPr="005863AD" w:rsidRDefault="005B2ADF" w:rsidP="009601E4">
      <w:pPr>
        <w:numPr>
          <w:ilvl w:val="0"/>
          <w:numId w:val="22"/>
        </w:numPr>
        <w:tabs>
          <w:tab w:val="clear" w:pos="360"/>
          <w:tab w:val="num" w:pos="567"/>
          <w:tab w:val="left" w:pos="709"/>
        </w:tabs>
        <w:ind w:left="567" w:hanging="567"/>
      </w:pPr>
      <w:r w:rsidRPr="005863AD">
        <w:t>Hipersensibilidad a otras sustancias derivadas de la sulfonamida (ya que hidroclorotiazida es un medicamento derivado de la sulfonamida)</w:t>
      </w:r>
      <w:r w:rsidR="00460395" w:rsidRPr="005863AD">
        <w:t>.</w:t>
      </w:r>
    </w:p>
    <w:p w:rsidR="005B2ADF" w:rsidRPr="005863AD" w:rsidRDefault="005B2ADF" w:rsidP="009601E4">
      <w:pPr>
        <w:numPr>
          <w:ilvl w:val="0"/>
          <w:numId w:val="4"/>
        </w:numPr>
        <w:tabs>
          <w:tab w:val="clear" w:pos="360"/>
          <w:tab w:val="num" w:pos="567"/>
        </w:tabs>
      </w:pPr>
      <w:r w:rsidRPr="005863AD">
        <w:t>Segundo y tercer trimestre</w:t>
      </w:r>
      <w:r w:rsidR="00AE63D9" w:rsidRPr="005863AD">
        <w:t>s</w:t>
      </w:r>
      <w:r w:rsidRPr="005863AD">
        <w:t xml:space="preserve"> del embarazo (ver </w:t>
      </w:r>
      <w:r w:rsidR="00460395" w:rsidRPr="005863AD">
        <w:t>secciones 4.4 y</w:t>
      </w:r>
      <w:r w:rsidR="00281CDF" w:rsidRPr="005863AD">
        <w:t xml:space="preserve"> </w:t>
      </w:r>
      <w:r w:rsidRPr="005863AD">
        <w:t>4.6)</w:t>
      </w:r>
      <w:r w:rsidR="00460395" w:rsidRPr="005863AD">
        <w:t>.</w:t>
      </w:r>
    </w:p>
    <w:p w:rsidR="005B2ADF" w:rsidRPr="005863AD" w:rsidRDefault="005B2ADF" w:rsidP="009601E4">
      <w:pPr>
        <w:numPr>
          <w:ilvl w:val="0"/>
          <w:numId w:val="4"/>
        </w:numPr>
        <w:tabs>
          <w:tab w:val="clear" w:pos="360"/>
          <w:tab w:val="num" w:pos="567"/>
        </w:tabs>
      </w:pPr>
      <w:r w:rsidRPr="005863AD">
        <w:t>Colestasis y trastornos obstructivos biliares</w:t>
      </w:r>
      <w:r w:rsidR="00460395" w:rsidRPr="005863AD">
        <w:t>.</w:t>
      </w:r>
    </w:p>
    <w:p w:rsidR="005B2ADF" w:rsidRPr="005863AD" w:rsidRDefault="005B2ADF" w:rsidP="009601E4">
      <w:pPr>
        <w:numPr>
          <w:ilvl w:val="0"/>
          <w:numId w:val="4"/>
        </w:numPr>
        <w:tabs>
          <w:tab w:val="clear" w:pos="360"/>
          <w:tab w:val="num" w:pos="567"/>
        </w:tabs>
      </w:pPr>
      <w:r w:rsidRPr="005863AD">
        <w:t>Insuficiencia hepática grave</w:t>
      </w:r>
      <w:r w:rsidR="00460395" w:rsidRPr="005863AD">
        <w:t>.</w:t>
      </w:r>
    </w:p>
    <w:p w:rsidR="005B2ADF" w:rsidRPr="005863AD" w:rsidRDefault="005B2ADF" w:rsidP="009601E4">
      <w:pPr>
        <w:numPr>
          <w:ilvl w:val="0"/>
          <w:numId w:val="4"/>
        </w:numPr>
        <w:tabs>
          <w:tab w:val="clear" w:pos="360"/>
          <w:tab w:val="num" w:pos="567"/>
        </w:tabs>
      </w:pPr>
      <w:r w:rsidRPr="005863AD">
        <w:t>Insuficiencia renal grave (</w:t>
      </w:r>
      <w:r w:rsidR="006224BC" w:rsidRPr="005863AD">
        <w:t>aclaramiento de creatinina &lt; 30 </w:t>
      </w:r>
      <w:r w:rsidRPr="005863AD">
        <w:t>ml/min)</w:t>
      </w:r>
      <w:r w:rsidR="00460395" w:rsidRPr="005863AD">
        <w:t>.</w:t>
      </w:r>
    </w:p>
    <w:p w:rsidR="005B2ADF" w:rsidRPr="005863AD" w:rsidRDefault="005B2ADF" w:rsidP="009601E4">
      <w:pPr>
        <w:numPr>
          <w:ilvl w:val="0"/>
          <w:numId w:val="4"/>
        </w:numPr>
        <w:tabs>
          <w:tab w:val="clear" w:pos="360"/>
          <w:tab w:val="num" w:pos="567"/>
        </w:tabs>
      </w:pPr>
      <w:r w:rsidRPr="005863AD">
        <w:t>Hipopotasemia refractaria, hipercalcemia</w:t>
      </w:r>
      <w:r w:rsidR="00460395" w:rsidRPr="005863AD">
        <w:t>.</w:t>
      </w:r>
    </w:p>
    <w:p w:rsidR="005B2ADF" w:rsidRPr="005863AD" w:rsidRDefault="005B2ADF">
      <w:pPr>
        <w:tabs>
          <w:tab w:val="left" w:pos="567"/>
        </w:tabs>
      </w:pPr>
    </w:p>
    <w:p w:rsidR="009C745A" w:rsidRPr="005863AD" w:rsidRDefault="009C745A" w:rsidP="009C745A">
      <w:pPr>
        <w:tabs>
          <w:tab w:val="num" w:pos="567"/>
        </w:tabs>
        <w:rPr>
          <w:color w:val="000000"/>
        </w:rPr>
      </w:pPr>
      <w:r w:rsidRPr="005863AD">
        <w:rPr>
          <w:color w:val="000000"/>
        </w:rPr>
        <w:t xml:space="preserve">El uso concomitante de </w:t>
      </w:r>
      <w:proofErr w:type="spellStart"/>
      <w:r w:rsidR="00D10FFD" w:rsidRPr="005863AD">
        <w:rPr>
          <w:color w:val="000000"/>
        </w:rPr>
        <w:t>MicardisPlus</w:t>
      </w:r>
      <w:proofErr w:type="spellEnd"/>
      <w:r w:rsidR="00D10FFD" w:rsidRPr="005863AD">
        <w:rPr>
          <w:color w:val="000000"/>
        </w:rPr>
        <w:t xml:space="preserve"> </w:t>
      </w:r>
      <w:r w:rsidRPr="005863AD">
        <w:rPr>
          <w:color w:val="000000"/>
        </w:rPr>
        <w:t xml:space="preserve">con </w:t>
      </w:r>
      <w:r w:rsidR="00D10FFD" w:rsidRPr="005863AD">
        <w:rPr>
          <w:color w:val="000000"/>
        </w:rPr>
        <w:t xml:space="preserve">medicamentos con </w:t>
      </w:r>
      <w:proofErr w:type="spellStart"/>
      <w:r w:rsidRPr="005863AD">
        <w:rPr>
          <w:color w:val="000000"/>
        </w:rPr>
        <w:t>aliskiren</w:t>
      </w:r>
      <w:proofErr w:type="spellEnd"/>
      <w:r w:rsidRPr="005863AD">
        <w:rPr>
          <w:color w:val="000000"/>
        </w:rPr>
        <w:t xml:space="preserve"> está contraindicado en pacientes con diabetes mellitus o insuficiencia renal (</w:t>
      </w:r>
      <w:r w:rsidR="00C46AC9" w:rsidRPr="005863AD">
        <w:rPr>
          <w:color w:val="000000"/>
        </w:rPr>
        <w:t>TFG</w:t>
      </w:r>
      <w:r w:rsidRPr="005863AD">
        <w:rPr>
          <w:color w:val="000000"/>
        </w:rPr>
        <w:t xml:space="preserve"> &lt; 60 ml/min/1,73 m</w:t>
      </w:r>
      <w:r w:rsidRPr="005863AD">
        <w:rPr>
          <w:color w:val="000000"/>
          <w:vertAlign w:val="superscript"/>
        </w:rPr>
        <w:t>2</w:t>
      </w:r>
      <w:r w:rsidRPr="005863AD">
        <w:rPr>
          <w:color w:val="000000"/>
        </w:rPr>
        <w:t>) (ver secciones 4.5</w:t>
      </w:r>
      <w:r w:rsidR="00D10FFD" w:rsidRPr="005863AD">
        <w:rPr>
          <w:color w:val="000000"/>
        </w:rPr>
        <w:t xml:space="preserve"> y 5.1</w:t>
      </w:r>
      <w:r w:rsidRPr="005863AD">
        <w:rPr>
          <w:color w:val="000000"/>
        </w:rPr>
        <w:t>).</w:t>
      </w:r>
    </w:p>
    <w:p w:rsidR="00E605A6" w:rsidRPr="005863AD" w:rsidRDefault="00E605A6" w:rsidP="009C745A">
      <w:pPr>
        <w:tabs>
          <w:tab w:val="num" w:pos="567"/>
        </w:tabs>
        <w:rPr>
          <w:color w:val="000000"/>
        </w:rPr>
      </w:pPr>
    </w:p>
    <w:p w:rsidR="005B2ADF" w:rsidRPr="005863AD" w:rsidRDefault="005B2ADF" w:rsidP="005D6429">
      <w:pPr>
        <w:keepNext/>
        <w:ind w:left="567" w:hanging="567"/>
        <w:rPr>
          <w:b/>
        </w:rPr>
      </w:pPr>
      <w:r w:rsidRPr="005863AD">
        <w:rPr>
          <w:b/>
        </w:rPr>
        <w:t>4.4</w:t>
      </w:r>
      <w:r w:rsidRPr="005863AD">
        <w:rPr>
          <w:b/>
        </w:rPr>
        <w:tab/>
        <w:t>Advertencias y precauciones especiales de empleo</w:t>
      </w:r>
    </w:p>
    <w:p w:rsidR="005B2ADF" w:rsidRPr="005863AD" w:rsidRDefault="005B2ADF" w:rsidP="00A41E62">
      <w:pPr>
        <w:keepNext/>
      </w:pPr>
    </w:p>
    <w:p w:rsidR="005B324A" w:rsidRPr="005863AD" w:rsidRDefault="005C7B68" w:rsidP="00A41E62">
      <w:pPr>
        <w:keepNext/>
      </w:pPr>
      <w:r w:rsidRPr="005863AD">
        <w:rPr>
          <w:u w:val="single"/>
        </w:rPr>
        <w:t>Embarazo</w:t>
      </w:r>
    </w:p>
    <w:p w:rsidR="005B324A" w:rsidRPr="005863AD" w:rsidRDefault="005B324A" w:rsidP="00A41E62">
      <w:pPr>
        <w:keepNext/>
      </w:pPr>
    </w:p>
    <w:p w:rsidR="005C7B68" w:rsidRPr="005863AD" w:rsidRDefault="005C7B68">
      <w:r w:rsidRPr="005863AD">
        <w:t>No se debe iniciar ningún tratamiento con Antagonistas de los Receptores de la Angiotensina II (ARA II) durante el embarazo. Salvo que se considere esencial continuar el tratamiento con los ARAII, las pacientes que estén planeando quedarse embarazadas deberán cambiar a un tratamiento antihipertensivo alternativo que tenga un perfil de seguridad conocido para su uso durante el embarazo. Cuando se diagnostique un embarazo, deberá interrumpirse inmediatamente el tratamiento con los ARAII, y si procede, iniciar un tratamiento alternativo (ver secciones</w:t>
      </w:r>
      <w:r w:rsidR="00AE63D9" w:rsidRPr="005863AD">
        <w:t xml:space="preserve"> </w:t>
      </w:r>
      <w:r w:rsidRPr="005863AD">
        <w:t>4.3 y</w:t>
      </w:r>
      <w:r w:rsidR="00AE63D9" w:rsidRPr="005863AD">
        <w:t xml:space="preserve"> </w:t>
      </w:r>
      <w:r w:rsidRPr="005863AD">
        <w:t>4.6).</w:t>
      </w:r>
    </w:p>
    <w:p w:rsidR="00460395" w:rsidRPr="005863AD" w:rsidRDefault="00460395">
      <w:pPr>
        <w:rPr>
          <w:u w:val="single"/>
        </w:rPr>
      </w:pPr>
    </w:p>
    <w:p w:rsidR="005B324A" w:rsidRPr="005863AD" w:rsidRDefault="005B2ADF" w:rsidP="00B6333C">
      <w:pPr>
        <w:keepNext/>
        <w:keepLines/>
      </w:pPr>
      <w:r w:rsidRPr="005863AD">
        <w:rPr>
          <w:u w:val="single"/>
        </w:rPr>
        <w:t>Insuficiencia hepática</w:t>
      </w:r>
    </w:p>
    <w:p w:rsidR="005B324A" w:rsidRPr="005863AD" w:rsidRDefault="005B324A" w:rsidP="00B6333C">
      <w:pPr>
        <w:keepNext/>
        <w:keepLines/>
      </w:pPr>
    </w:p>
    <w:p w:rsidR="005B2ADF" w:rsidRPr="005863AD" w:rsidRDefault="005B2ADF">
      <w:proofErr w:type="spellStart"/>
      <w:r w:rsidRPr="005863AD">
        <w:t>MicardisPlus</w:t>
      </w:r>
      <w:proofErr w:type="spellEnd"/>
      <w:r w:rsidRPr="005863AD">
        <w:t xml:space="preserve"> no debe administrarse en pacientes con colestasis, trastornos obstructivos biliares o insuficiencia hepática grave (ver </w:t>
      </w:r>
      <w:r w:rsidR="00281CDF" w:rsidRPr="005863AD">
        <w:t xml:space="preserve">sección </w:t>
      </w:r>
      <w:r w:rsidRPr="005863AD">
        <w:t xml:space="preserve">4.3) ya que </w:t>
      </w:r>
      <w:r w:rsidR="00281CDF" w:rsidRPr="005863AD">
        <w:t>telmisartán</w:t>
      </w:r>
      <w:r w:rsidRPr="005863AD">
        <w:t xml:space="preserve"> se elimina principalmente con la bilis. Puede espera</w:t>
      </w:r>
      <w:r w:rsidR="00281CDF" w:rsidRPr="005863AD">
        <w:t>r</w:t>
      </w:r>
      <w:r w:rsidRPr="005863AD">
        <w:t xml:space="preserve">se que estos pacientes presenten un aclaramiento de </w:t>
      </w:r>
      <w:r w:rsidR="00281CDF" w:rsidRPr="005863AD">
        <w:t>telmisartán</w:t>
      </w:r>
      <w:r w:rsidRPr="005863AD">
        <w:t xml:space="preserve"> reducido.</w:t>
      </w:r>
    </w:p>
    <w:p w:rsidR="005B2ADF" w:rsidRPr="005863AD" w:rsidRDefault="005B2ADF"/>
    <w:p w:rsidR="005B2ADF" w:rsidRPr="005863AD" w:rsidRDefault="005B2ADF">
      <w:r w:rsidRPr="005863AD">
        <w:t xml:space="preserve">Además, </w:t>
      </w:r>
      <w:proofErr w:type="spellStart"/>
      <w:r w:rsidRPr="005863AD">
        <w:t>MicardisPlus</w:t>
      </w:r>
      <w:proofErr w:type="spellEnd"/>
      <w:r w:rsidRPr="005863AD">
        <w:t xml:space="preserve"> debe utilizarse con precaución en pacientes con función hepática insuficiente o enfermedad hepática progresiva, ya que pequeñas alteraciones del equilibrio de líquidos y electrolitos pueden precipitar un coma hepático. No se dispone de experiencia clínica con </w:t>
      </w:r>
      <w:proofErr w:type="spellStart"/>
      <w:r w:rsidRPr="005863AD">
        <w:t>MicardisPlus</w:t>
      </w:r>
      <w:proofErr w:type="spellEnd"/>
      <w:r w:rsidRPr="005863AD">
        <w:t xml:space="preserve"> en pacientes con insuficiencia hepática</w:t>
      </w:r>
      <w:r w:rsidR="00281CDF" w:rsidRPr="005863AD">
        <w:t>.</w:t>
      </w:r>
    </w:p>
    <w:p w:rsidR="005B2ADF" w:rsidRPr="005863AD" w:rsidRDefault="005B2ADF"/>
    <w:p w:rsidR="005B324A" w:rsidRPr="005863AD" w:rsidRDefault="005B2ADF">
      <w:r w:rsidRPr="005863AD">
        <w:rPr>
          <w:u w:val="single"/>
        </w:rPr>
        <w:t>Hipertensión renovascular</w:t>
      </w:r>
    </w:p>
    <w:p w:rsidR="005B324A" w:rsidRPr="005863AD" w:rsidRDefault="005B324A"/>
    <w:p w:rsidR="005B2ADF" w:rsidRPr="005863AD" w:rsidRDefault="005B2ADF">
      <w:r w:rsidRPr="005863AD">
        <w:t xml:space="preserve">En pacientes con estenosis bilateral de la arteria renal o estenosis de la arteria de un único riñón funcional, tratados con medicamentos que afecten al sistema renina-angiotensina-aldosterona, existe un riesgo aumentado de hipotensión grave e insuficiencia renal. </w:t>
      </w:r>
    </w:p>
    <w:p w:rsidR="006224BC" w:rsidRPr="005863AD" w:rsidRDefault="006224BC"/>
    <w:p w:rsidR="005B324A" w:rsidRPr="005863AD" w:rsidRDefault="005B2ADF">
      <w:r w:rsidRPr="005863AD">
        <w:rPr>
          <w:u w:val="single"/>
        </w:rPr>
        <w:t>Insuficiencia renal y trasplante renal</w:t>
      </w:r>
    </w:p>
    <w:p w:rsidR="005B324A" w:rsidRPr="005863AD" w:rsidRDefault="005B324A"/>
    <w:p w:rsidR="005B2ADF" w:rsidRPr="005863AD" w:rsidRDefault="005B2ADF">
      <w:proofErr w:type="spellStart"/>
      <w:r w:rsidRPr="005863AD">
        <w:t>MicardisPlus</w:t>
      </w:r>
      <w:proofErr w:type="spellEnd"/>
      <w:r w:rsidRPr="005863AD">
        <w:t xml:space="preserve"> no debe administrarse en pacientes con insuficiencia renal grave (</w:t>
      </w:r>
      <w:r w:rsidR="006224BC" w:rsidRPr="005863AD">
        <w:t>aclaramiento de creatinina &lt; 30 </w:t>
      </w:r>
      <w:r w:rsidRPr="005863AD">
        <w:t xml:space="preserve">ml/min) (ver </w:t>
      </w:r>
      <w:r w:rsidR="00281CDF" w:rsidRPr="005863AD">
        <w:t xml:space="preserve">sección </w:t>
      </w:r>
      <w:r w:rsidRPr="005863AD">
        <w:t xml:space="preserve">4.3). No se dispone de experiencia respecto a la administración de </w:t>
      </w:r>
      <w:proofErr w:type="spellStart"/>
      <w:r w:rsidRPr="005863AD">
        <w:t>MicardisPlus</w:t>
      </w:r>
      <w:proofErr w:type="spellEnd"/>
      <w:r w:rsidRPr="005863AD">
        <w:t xml:space="preserve"> en pacientes que han sufrido un trasplante renal reciente. La experiencia con </w:t>
      </w:r>
      <w:proofErr w:type="spellStart"/>
      <w:r w:rsidRPr="005863AD">
        <w:t>MicardisPlus</w:t>
      </w:r>
      <w:proofErr w:type="spellEnd"/>
      <w:r w:rsidRPr="005863AD">
        <w:t xml:space="preserve"> </w:t>
      </w:r>
      <w:r w:rsidR="00A97AE5" w:rsidRPr="005863AD">
        <w:t xml:space="preserve">en pacientes con insuficiencia renal de leve a moderada </w:t>
      </w:r>
      <w:r w:rsidRPr="005863AD">
        <w:t>es escasa y por lo tanto, se recomienda la monitorización periódica de los niveles séricos de potasio, creatinina y ácido úrico. En pacientes con función renal insuficiente puede aparecer una azoemia asociada a diuréticos.</w:t>
      </w:r>
    </w:p>
    <w:p w:rsidR="005B2ADF" w:rsidRPr="005863AD" w:rsidRDefault="005B2ADF"/>
    <w:p w:rsidR="005B324A" w:rsidRPr="005863AD" w:rsidRDefault="003F2D65">
      <w:r w:rsidRPr="005863AD">
        <w:rPr>
          <w:u w:val="single"/>
        </w:rPr>
        <w:t xml:space="preserve">Hipovolemia </w:t>
      </w:r>
      <w:r w:rsidR="005B2ADF" w:rsidRPr="005863AD">
        <w:rPr>
          <w:u w:val="single"/>
        </w:rPr>
        <w:t>intravascular</w:t>
      </w:r>
    </w:p>
    <w:p w:rsidR="005B324A" w:rsidRPr="005863AD" w:rsidRDefault="005B324A"/>
    <w:p w:rsidR="005B2ADF" w:rsidRPr="005863AD" w:rsidRDefault="005B2ADF">
      <w:r w:rsidRPr="005863AD">
        <w:t xml:space="preserve">En pacientes con depleción de volumen y/o sodio, ocasionada por un tratamiento intensivo con diuréticos, por una dieta restrictiva en sal, por diarreas o vómitos, puede producirse una hipotensión sintomática, especialmente después de la primera dosis. Estas situaciones deben ser corregidas antes de la administración de </w:t>
      </w:r>
      <w:proofErr w:type="spellStart"/>
      <w:r w:rsidRPr="005863AD">
        <w:t>MicardisPlus</w:t>
      </w:r>
      <w:proofErr w:type="spellEnd"/>
      <w:r w:rsidRPr="005863AD">
        <w:t xml:space="preserve">. </w:t>
      </w:r>
    </w:p>
    <w:p w:rsidR="009A6D78" w:rsidRPr="005863AD" w:rsidRDefault="009A6D78"/>
    <w:p w:rsidR="00443BA0" w:rsidRPr="005863AD" w:rsidRDefault="009A6D78" w:rsidP="00A41E62">
      <w:pPr>
        <w:keepNext/>
        <w:rPr>
          <w:color w:val="000000"/>
          <w:u w:val="single"/>
        </w:rPr>
      </w:pPr>
      <w:r w:rsidRPr="005863AD">
        <w:rPr>
          <w:color w:val="000000"/>
          <w:u w:val="single"/>
        </w:rPr>
        <w:t>Bloqueo dual del sistema renina-angiotensina-aldosterona</w:t>
      </w:r>
      <w:r w:rsidR="00F02E53" w:rsidRPr="005863AD">
        <w:rPr>
          <w:color w:val="000000"/>
          <w:u w:val="single"/>
        </w:rPr>
        <w:t xml:space="preserve"> (SRAA)</w:t>
      </w:r>
    </w:p>
    <w:p w:rsidR="00965761" w:rsidRPr="005863AD" w:rsidRDefault="00965761" w:rsidP="00A41E62">
      <w:pPr>
        <w:keepNext/>
        <w:rPr>
          <w:color w:val="000000"/>
          <w:u w:val="single"/>
        </w:rPr>
      </w:pPr>
    </w:p>
    <w:p w:rsidR="00F02E53" w:rsidRPr="005863AD" w:rsidRDefault="00F02E53" w:rsidP="00F02E53">
      <w:pPr>
        <w:tabs>
          <w:tab w:val="left" w:pos="567"/>
          <w:tab w:val="left" w:pos="851"/>
        </w:tabs>
        <w:rPr>
          <w:color w:val="000000"/>
        </w:rPr>
      </w:pPr>
      <w:r w:rsidRPr="005863AD">
        <w:rPr>
          <w:color w:val="000000"/>
        </w:rPr>
        <w:t xml:space="preserve">Existe evidencia de que el uso concomitante de inhibidores de la enzima convertidora de angiotensina, antagonistas de los receptores de angiotensina II o </w:t>
      </w:r>
      <w:proofErr w:type="spellStart"/>
      <w:r w:rsidRPr="005863AD">
        <w:rPr>
          <w:color w:val="000000"/>
        </w:rPr>
        <w:t>aliskiren</w:t>
      </w:r>
      <w:proofErr w:type="spellEnd"/>
      <w:r w:rsidRPr="005863AD">
        <w:rPr>
          <w:color w:val="000000"/>
        </w:rPr>
        <w:t xml:space="preserve"> aumenta el riesgo de hipotensión, hiperpotasemia y disminución de la función renal (incluyendo insuficiencia renal aguda). En consecuencia, no se recomienda el bloqueo dual del SRAA mediante la utilización combinada de inhibidores de la enzima convertidora de angiotensina, antagonistas de los receptores de angiotensina II o </w:t>
      </w:r>
      <w:proofErr w:type="spellStart"/>
      <w:r w:rsidRPr="005863AD">
        <w:rPr>
          <w:color w:val="000000"/>
        </w:rPr>
        <w:t>aliskiren</w:t>
      </w:r>
      <w:proofErr w:type="spellEnd"/>
      <w:r w:rsidRPr="005863AD">
        <w:rPr>
          <w:color w:val="000000"/>
        </w:rPr>
        <w:t xml:space="preserve"> (ver secciones 4.5 y 5.1).</w:t>
      </w:r>
    </w:p>
    <w:p w:rsidR="00F02E53" w:rsidRPr="005863AD" w:rsidRDefault="00F02E53" w:rsidP="00F02E53">
      <w:pPr>
        <w:tabs>
          <w:tab w:val="left" w:pos="567"/>
          <w:tab w:val="left" w:pos="851"/>
        </w:tabs>
        <w:rPr>
          <w:color w:val="000000"/>
        </w:rPr>
      </w:pPr>
      <w:r w:rsidRPr="005863AD">
        <w:rPr>
          <w:color w:val="000000"/>
        </w:rPr>
        <w:t>Si se considera imprescindible la terapia de bloqueo dual, ésta sólo se debe llevar a cabo bajo la supervisión de un especialista y sujeta a una estrecha y frecuente monitorización de la función renal, los niveles de electrolitos y la presión arterial.</w:t>
      </w:r>
    </w:p>
    <w:p w:rsidR="00F02E53" w:rsidRPr="005863AD" w:rsidRDefault="00F02E53" w:rsidP="00F02E53">
      <w:pPr>
        <w:tabs>
          <w:tab w:val="left" w:pos="567"/>
          <w:tab w:val="left" w:pos="851"/>
        </w:tabs>
        <w:rPr>
          <w:color w:val="000000"/>
        </w:rPr>
      </w:pPr>
      <w:r w:rsidRPr="005863AD">
        <w:rPr>
          <w:color w:val="000000"/>
        </w:rPr>
        <w:t>No se deben utilizar de forma concomitante los inhibidores de la enzima convertidora de angiotensina y los antagonistas de los receptores de angiotensina II en pacientes con nefropatía diabética.</w:t>
      </w:r>
    </w:p>
    <w:p w:rsidR="00D70E59" w:rsidRPr="005863AD" w:rsidRDefault="00D70E59"/>
    <w:p w:rsidR="00443BA0" w:rsidRPr="005863AD" w:rsidRDefault="005B2ADF" w:rsidP="00A41E62">
      <w:pPr>
        <w:keepNext/>
      </w:pPr>
      <w:r w:rsidRPr="005863AD">
        <w:rPr>
          <w:u w:val="single"/>
        </w:rPr>
        <w:t>Otras situaciones con estimulación del sistema renina-angiotensina-aldosterona</w:t>
      </w:r>
    </w:p>
    <w:p w:rsidR="00443BA0" w:rsidRPr="005863AD" w:rsidRDefault="00443BA0" w:rsidP="00A41E62">
      <w:pPr>
        <w:keepNext/>
      </w:pPr>
    </w:p>
    <w:p w:rsidR="005B2ADF" w:rsidRPr="005863AD" w:rsidRDefault="005B2ADF">
      <w:r w:rsidRPr="005863AD">
        <w:t xml:space="preserve">En pacientes cuyo tono vascular y función renal dependen principalmente de la actividad del sistema renina-angiotensina-aldosterona (p.ej. pacientes con insuficiencia cardíaca congestiva grave o enfermedad renal subyacente, incluyendo estenosis de la arteria renal), </w:t>
      </w:r>
      <w:r w:rsidR="00537652" w:rsidRPr="005863AD">
        <w:t xml:space="preserve">el tratamiento </w:t>
      </w:r>
      <w:r w:rsidRPr="005863AD">
        <w:t xml:space="preserve">se ha asociado con </w:t>
      </w:r>
      <w:r w:rsidR="00460395" w:rsidRPr="005863AD">
        <w:t xml:space="preserve">medicamentos </w:t>
      </w:r>
      <w:r w:rsidRPr="005863AD">
        <w:t xml:space="preserve">que afectan a este sistema con hipotensión aguda, </w:t>
      </w:r>
      <w:proofErr w:type="spellStart"/>
      <w:r w:rsidRPr="005863AD">
        <w:t>hiperazoemia</w:t>
      </w:r>
      <w:proofErr w:type="spellEnd"/>
      <w:r w:rsidRPr="005863AD">
        <w:t>, oliguria o, raramente, fallo renal agudo</w:t>
      </w:r>
      <w:r w:rsidR="00281CDF" w:rsidRPr="005863AD">
        <w:t xml:space="preserve"> (ver sección 4.8)</w:t>
      </w:r>
      <w:r w:rsidRPr="005863AD">
        <w:t>.</w:t>
      </w:r>
    </w:p>
    <w:p w:rsidR="005B2ADF" w:rsidRPr="005863AD" w:rsidRDefault="005B2ADF"/>
    <w:p w:rsidR="00443BA0" w:rsidRPr="005863AD" w:rsidRDefault="005B2ADF">
      <w:proofErr w:type="spellStart"/>
      <w:r w:rsidRPr="005863AD">
        <w:rPr>
          <w:u w:val="single"/>
        </w:rPr>
        <w:t>Aldosteronismo</w:t>
      </w:r>
      <w:proofErr w:type="spellEnd"/>
      <w:r w:rsidRPr="005863AD">
        <w:rPr>
          <w:u w:val="single"/>
        </w:rPr>
        <w:t xml:space="preserve"> primario</w:t>
      </w:r>
    </w:p>
    <w:p w:rsidR="00443BA0" w:rsidRPr="005863AD" w:rsidRDefault="00443BA0"/>
    <w:p w:rsidR="005B2ADF" w:rsidRPr="005863AD" w:rsidRDefault="005B2ADF">
      <w:r w:rsidRPr="005863AD">
        <w:t xml:space="preserve">Los pacientes con </w:t>
      </w:r>
      <w:proofErr w:type="spellStart"/>
      <w:r w:rsidRPr="005863AD">
        <w:t>aldosteronismo</w:t>
      </w:r>
      <w:proofErr w:type="spellEnd"/>
      <w:r w:rsidRPr="005863AD">
        <w:t xml:space="preserve"> primario no responden, generalmente, a los medicamentos antihipertensivos que actúan por inhibición del sistema renina-angiotensina. En consecuencia, no se recomienda el uso de </w:t>
      </w:r>
      <w:proofErr w:type="spellStart"/>
      <w:r w:rsidRPr="005863AD">
        <w:t>MicardisPlus</w:t>
      </w:r>
      <w:proofErr w:type="spellEnd"/>
      <w:r w:rsidRPr="005863AD">
        <w:t>.</w:t>
      </w:r>
    </w:p>
    <w:p w:rsidR="005B2ADF" w:rsidRPr="005863AD" w:rsidRDefault="005B2ADF">
      <w:pPr>
        <w:tabs>
          <w:tab w:val="left" w:pos="567"/>
          <w:tab w:val="left" w:pos="851"/>
        </w:tabs>
      </w:pPr>
    </w:p>
    <w:p w:rsidR="00443BA0" w:rsidRPr="005863AD" w:rsidRDefault="005B2ADF">
      <w:r w:rsidRPr="005863AD">
        <w:rPr>
          <w:u w:val="single"/>
        </w:rPr>
        <w:t>Estenosis valvular aórtica y mitral, cardiomiopatía hipertrófica obstructiva</w:t>
      </w:r>
    </w:p>
    <w:p w:rsidR="00443BA0" w:rsidRPr="005863AD" w:rsidRDefault="00443BA0"/>
    <w:p w:rsidR="005B2ADF" w:rsidRPr="005863AD" w:rsidRDefault="005B2ADF">
      <w:r w:rsidRPr="005863AD">
        <w:t>Como sucede con otros vasodilatadores, se recomienda especial precaución en pacientes con estenosis aórtica o mitral o con cardiomiopatía hipertrófica obstructiva.</w:t>
      </w:r>
    </w:p>
    <w:p w:rsidR="006224BC" w:rsidRPr="005863AD" w:rsidRDefault="006224BC"/>
    <w:p w:rsidR="00443BA0" w:rsidRPr="005863AD" w:rsidRDefault="005B2ADF">
      <w:pPr>
        <w:tabs>
          <w:tab w:val="left" w:pos="567"/>
        </w:tabs>
      </w:pPr>
      <w:r w:rsidRPr="005863AD">
        <w:rPr>
          <w:u w:val="single"/>
        </w:rPr>
        <w:t>Efectos metabólicos y endocrinos</w:t>
      </w:r>
    </w:p>
    <w:p w:rsidR="00443BA0" w:rsidRPr="005863AD" w:rsidRDefault="00443BA0">
      <w:pPr>
        <w:tabs>
          <w:tab w:val="left" w:pos="567"/>
        </w:tabs>
      </w:pPr>
    </w:p>
    <w:p w:rsidR="005B2ADF" w:rsidRPr="005863AD" w:rsidRDefault="005B2ADF" w:rsidP="004A0FA9">
      <w:pPr>
        <w:tabs>
          <w:tab w:val="left" w:pos="567"/>
        </w:tabs>
      </w:pPr>
      <w:r w:rsidRPr="005863AD">
        <w:t>El tratamiento con tiazidas puede alterar la tolerancia a la glucosa</w:t>
      </w:r>
      <w:r w:rsidR="000045D0" w:rsidRPr="005863AD">
        <w:t xml:space="preserve">, mientras que </w:t>
      </w:r>
      <w:r w:rsidR="005641B6" w:rsidRPr="005863AD">
        <w:t xml:space="preserve">en pacientes diabéticos en tratamiento con insulina o antidiabéticos y en tratamiento con telmisartán </w:t>
      </w:r>
      <w:r w:rsidR="000045D0" w:rsidRPr="005863AD">
        <w:t>puede aparecer hipoglucemia</w:t>
      </w:r>
      <w:r w:rsidRPr="005863AD">
        <w:t xml:space="preserve">. </w:t>
      </w:r>
      <w:r w:rsidR="005641B6" w:rsidRPr="005863AD">
        <w:rPr>
          <w:noProof/>
        </w:rPr>
        <w:t>Por</w:t>
      </w:r>
      <w:r w:rsidR="00F6574A" w:rsidRPr="005863AD">
        <w:rPr>
          <w:noProof/>
        </w:rPr>
        <w:t xml:space="preserve"> lo</w:t>
      </w:r>
      <w:r w:rsidR="005641B6" w:rsidRPr="005863AD">
        <w:rPr>
          <w:noProof/>
        </w:rPr>
        <w:t xml:space="preserve"> tanto, en estos pacientes se debe considerar </w:t>
      </w:r>
      <w:r w:rsidR="004A0FA9" w:rsidRPr="005863AD">
        <w:rPr>
          <w:noProof/>
        </w:rPr>
        <w:t>una monitorización de la glucosa</w:t>
      </w:r>
      <w:r w:rsidR="002F4CD7" w:rsidRPr="005863AD">
        <w:rPr>
          <w:noProof/>
        </w:rPr>
        <w:t xml:space="preserve"> en sangre</w:t>
      </w:r>
      <w:r w:rsidR="00CE689E" w:rsidRPr="005863AD">
        <w:rPr>
          <w:noProof/>
        </w:rPr>
        <w:t>. C</w:t>
      </w:r>
      <w:r w:rsidR="005641B6" w:rsidRPr="005863AD">
        <w:rPr>
          <w:noProof/>
        </w:rPr>
        <w:t xml:space="preserve">uando esté indicado, puede ser necesario un ajuste de la dosis de insulina o </w:t>
      </w:r>
      <w:r w:rsidR="00CE689E" w:rsidRPr="005863AD">
        <w:rPr>
          <w:noProof/>
        </w:rPr>
        <w:t xml:space="preserve">de </w:t>
      </w:r>
      <w:r w:rsidR="005641B6" w:rsidRPr="005863AD">
        <w:rPr>
          <w:noProof/>
        </w:rPr>
        <w:t>antidiabéticos.</w:t>
      </w:r>
      <w:r w:rsidRPr="005863AD">
        <w:t xml:space="preserve"> Durante el tratamiento con tiazidas puede ponerse de manifiesto una diabetes mellitus latente. </w:t>
      </w:r>
    </w:p>
    <w:p w:rsidR="005B2ADF" w:rsidRPr="005863AD" w:rsidRDefault="005B2ADF">
      <w:pPr>
        <w:tabs>
          <w:tab w:val="left" w:pos="567"/>
        </w:tabs>
      </w:pPr>
    </w:p>
    <w:p w:rsidR="005B2ADF" w:rsidRPr="005863AD" w:rsidRDefault="005B2ADF">
      <w:pPr>
        <w:tabs>
          <w:tab w:val="left" w:pos="567"/>
        </w:tabs>
      </w:pPr>
      <w:r w:rsidRPr="005863AD">
        <w:t>Un aumento de los niveles de colesterol y triglicéridos se ha asociado con el tratamiento diurético con tiazidas; si</w:t>
      </w:r>
      <w:r w:rsidR="006224BC" w:rsidRPr="005863AD">
        <w:t>n embargo, con la dosis de 12,5 </w:t>
      </w:r>
      <w:r w:rsidRPr="005863AD">
        <w:t xml:space="preserve">mg contenida en </w:t>
      </w:r>
      <w:proofErr w:type="spellStart"/>
      <w:r w:rsidRPr="005863AD">
        <w:t>MicardisPlus</w:t>
      </w:r>
      <w:proofErr w:type="spellEnd"/>
      <w:r w:rsidRPr="005863AD">
        <w:t xml:space="preserve"> no se han descrito efectos o éstos han sido mínimos. En algunos pacientes tratados con tiazidas puede aparecer hiperuricemia o desencadenarse una gota manifiesta. </w:t>
      </w:r>
    </w:p>
    <w:p w:rsidR="005B2ADF" w:rsidRPr="005863AD" w:rsidRDefault="005B2ADF">
      <w:pPr>
        <w:tabs>
          <w:tab w:val="left" w:pos="567"/>
        </w:tabs>
      </w:pPr>
    </w:p>
    <w:p w:rsidR="00681FE6" w:rsidRPr="005863AD" w:rsidRDefault="005B2ADF">
      <w:r w:rsidRPr="005863AD">
        <w:rPr>
          <w:u w:val="single"/>
        </w:rPr>
        <w:t>Desequilibrio electrolítico</w:t>
      </w:r>
    </w:p>
    <w:p w:rsidR="00681FE6" w:rsidRPr="005863AD" w:rsidRDefault="00681FE6"/>
    <w:p w:rsidR="005B2ADF" w:rsidRPr="005863AD" w:rsidRDefault="005B2ADF">
      <w:r w:rsidRPr="005863AD">
        <w:t>Como con cualquier paciente tratado con diuréticos, debe procederse a la determinación periódica de los electrólitos en suero a intervalos adecuados. Las tiazidas, incluyendo</w:t>
      </w:r>
      <w:r w:rsidR="006224BC" w:rsidRPr="005863AD">
        <w:t xml:space="preserve"> </w:t>
      </w:r>
      <w:r w:rsidRPr="005863AD">
        <w:t>hidroclorotiazida, pueden ser causa de desequilibrio de líquidos o electrólitos (incluyendo hipopotasemia, hiponatremia y alcalosis hipoclorémica). Son signos de indicio de desequilibrio de líquidos o de electrólitos la sequedad de bo</w:t>
      </w:r>
      <w:r w:rsidR="00A944C2" w:rsidRPr="005863AD">
        <w:t>c</w:t>
      </w:r>
      <w:r w:rsidRPr="005863AD">
        <w:t xml:space="preserve">a, sed, astenia, letargia, somnolencia, inquietud, dolor muscular o calambres, fatiga muscular, hipotensión, oliguria, taquicardia y trastornos gastrointestinales tales como náuseas o vómitos (ver </w:t>
      </w:r>
      <w:r w:rsidR="00281CDF" w:rsidRPr="005863AD">
        <w:t>sección</w:t>
      </w:r>
      <w:r w:rsidRPr="005863AD">
        <w:t xml:space="preserve"> 4.8).</w:t>
      </w:r>
    </w:p>
    <w:p w:rsidR="005B2ADF" w:rsidRPr="005863AD" w:rsidRDefault="005B2ADF">
      <w:pPr>
        <w:tabs>
          <w:tab w:val="left" w:pos="567"/>
        </w:tabs>
      </w:pPr>
    </w:p>
    <w:p w:rsidR="005B2ADF" w:rsidRPr="005863AD" w:rsidRDefault="005B2ADF" w:rsidP="00A41E62">
      <w:pPr>
        <w:keepNext/>
      </w:pPr>
      <w:r w:rsidRPr="005863AD">
        <w:t>-</w:t>
      </w:r>
      <w:r w:rsidRPr="005863AD">
        <w:tab/>
        <w:t>Hipopotasemia</w:t>
      </w:r>
    </w:p>
    <w:p w:rsidR="005B2ADF" w:rsidRPr="005863AD" w:rsidRDefault="005B2ADF">
      <w:pPr>
        <w:tabs>
          <w:tab w:val="left" w:pos="567"/>
        </w:tabs>
      </w:pPr>
      <w:r w:rsidRPr="005863AD">
        <w:t xml:space="preserve">Si bien puede desarrollarse hipopotasemia con el uso de diuréticos tiazídicos, el tratamiento simultáneo con </w:t>
      </w:r>
      <w:r w:rsidR="00281CDF" w:rsidRPr="005863AD">
        <w:t>telmisartán</w:t>
      </w:r>
      <w:r w:rsidRPr="005863AD">
        <w:t xml:space="preserve"> puede reducir la hipopotasemia inducida por diuréticos. El riesgo de hipopotasemia es máximo en pacientes con cirrosis hepática, en pacientes con diuresis manifiesta, en pacientes que reciben una ingesta oral inadecuada de electrólitos y en pacientes tratados simultáneamente con corticosteroides </w:t>
      </w:r>
      <w:r w:rsidR="00460395" w:rsidRPr="005863AD">
        <w:t>u</w:t>
      </w:r>
      <w:r w:rsidRPr="005863AD">
        <w:t xml:space="preserve"> </w:t>
      </w:r>
      <w:r w:rsidR="00460395" w:rsidRPr="005863AD">
        <w:rPr>
          <w:bCs/>
          <w:color w:val="000000"/>
          <w:szCs w:val="22"/>
        </w:rPr>
        <w:t>hormona</w:t>
      </w:r>
      <w:r w:rsidR="00460395" w:rsidRPr="005863AD">
        <w:rPr>
          <w:color w:val="000000"/>
          <w:szCs w:val="22"/>
        </w:rPr>
        <w:t xml:space="preserve"> </w:t>
      </w:r>
      <w:proofErr w:type="spellStart"/>
      <w:r w:rsidR="00460395" w:rsidRPr="005863AD">
        <w:rPr>
          <w:color w:val="000000"/>
          <w:szCs w:val="22"/>
        </w:rPr>
        <w:t>adrenocorticotropa</w:t>
      </w:r>
      <w:proofErr w:type="spellEnd"/>
      <w:r w:rsidR="00460395" w:rsidRPr="005863AD">
        <w:rPr>
          <w:rFonts w:ascii="Arial" w:hAnsi="Arial" w:cs="Arial"/>
          <w:color w:val="000000"/>
          <w:sz w:val="20"/>
        </w:rPr>
        <w:t xml:space="preserve"> (</w:t>
      </w:r>
      <w:r w:rsidRPr="005863AD">
        <w:t>ACTH</w:t>
      </w:r>
      <w:r w:rsidR="00460395" w:rsidRPr="005863AD">
        <w:t>)</w:t>
      </w:r>
      <w:r w:rsidRPr="005863AD">
        <w:t xml:space="preserve"> (ver </w:t>
      </w:r>
      <w:r w:rsidR="00281CDF" w:rsidRPr="005863AD">
        <w:t>sección</w:t>
      </w:r>
      <w:r w:rsidRPr="005863AD">
        <w:t xml:space="preserve"> 4.5).</w:t>
      </w:r>
    </w:p>
    <w:p w:rsidR="005B2ADF" w:rsidRPr="005863AD" w:rsidRDefault="005B2ADF" w:rsidP="00A41E62">
      <w:pPr>
        <w:keepNext/>
      </w:pPr>
      <w:r w:rsidRPr="005863AD">
        <w:t>-</w:t>
      </w:r>
      <w:r w:rsidRPr="005863AD">
        <w:tab/>
        <w:t>Hiperpotasemia</w:t>
      </w:r>
    </w:p>
    <w:p w:rsidR="005B2ADF" w:rsidRPr="005863AD" w:rsidRDefault="005B2ADF">
      <w:pPr>
        <w:tabs>
          <w:tab w:val="left" w:pos="567"/>
        </w:tabs>
      </w:pPr>
      <w:r w:rsidRPr="005863AD">
        <w:t>A la inversa, es posible una hiperpotasemia debida al antagonismo de los receptores de la angiotensina II (AT</w:t>
      </w:r>
      <w:r w:rsidRPr="005863AD">
        <w:rPr>
          <w:vertAlign w:val="subscript"/>
        </w:rPr>
        <w:t>1</w:t>
      </w:r>
      <w:r w:rsidRPr="005863AD">
        <w:t xml:space="preserve">) por el componente </w:t>
      </w:r>
      <w:r w:rsidR="00281CDF" w:rsidRPr="005863AD">
        <w:t>telmisartán</w:t>
      </w:r>
      <w:r w:rsidRPr="005863AD">
        <w:t xml:space="preserve"> de </w:t>
      </w:r>
      <w:proofErr w:type="spellStart"/>
      <w:r w:rsidRPr="005863AD">
        <w:t>MicardisPlus</w:t>
      </w:r>
      <w:proofErr w:type="spellEnd"/>
      <w:r w:rsidRPr="005863AD">
        <w:t xml:space="preserve">. Si bien no se ha documentado una hiperpotasemia clínicamente significativa con </w:t>
      </w:r>
      <w:proofErr w:type="spellStart"/>
      <w:r w:rsidRPr="005863AD">
        <w:t>MicardisPlus</w:t>
      </w:r>
      <w:proofErr w:type="spellEnd"/>
      <w:r w:rsidRPr="005863AD">
        <w:t xml:space="preserve">, los factores de riesgo para el desarrollo de hiperpotasemia incluyen insuficiencia renal y/o insuficiencia cardíaca y diabetes mellitus. Con </w:t>
      </w:r>
      <w:proofErr w:type="spellStart"/>
      <w:r w:rsidRPr="005863AD">
        <w:t>MicardisPlus</w:t>
      </w:r>
      <w:proofErr w:type="spellEnd"/>
      <w:r w:rsidRPr="005863AD">
        <w:t xml:space="preserve"> deben administrarse conjuntamente con precaución, diuréticos ahorradores de potasio, suplementos de potasio o sustitutos de la sal conteniendo potasio (ver</w:t>
      </w:r>
      <w:r w:rsidR="00281CDF" w:rsidRPr="005863AD">
        <w:t xml:space="preserve"> sección</w:t>
      </w:r>
      <w:r w:rsidRPr="005863AD">
        <w:t xml:space="preserve"> 4.5).</w:t>
      </w:r>
    </w:p>
    <w:p w:rsidR="005B2ADF" w:rsidRPr="005863AD" w:rsidRDefault="005B2ADF">
      <w:pPr>
        <w:tabs>
          <w:tab w:val="left" w:pos="567"/>
        </w:tabs>
      </w:pPr>
    </w:p>
    <w:p w:rsidR="005B2ADF" w:rsidRPr="005863AD" w:rsidRDefault="005B2ADF">
      <w:r w:rsidRPr="005863AD">
        <w:t>-</w:t>
      </w:r>
      <w:r w:rsidRPr="005863AD">
        <w:tab/>
        <w:t>Hiponatremia y alcalosis hipoclorémica</w:t>
      </w:r>
    </w:p>
    <w:p w:rsidR="005B2ADF" w:rsidRPr="005863AD" w:rsidRDefault="005B2ADF">
      <w:pPr>
        <w:tabs>
          <w:tab w:val="left" w:pos="567"/>
        </w:tabs>
      </w:pPr>
      <w:r w:rsidRPr="005863AD">
        <w:t xml:space="preserve">No existe evidencia de que </w:t>
      </w:r>
      <w:proofErr w:type="spellStart"/>
      <w:r w:rsidRPr="005863AD">
        <w:t>MicardisPlus</w:t>
      </w:r>
      <w:proofErr w:type="spellEnd"/>
      <w:r w:rsidRPr="005863AD">
        <w:t xml:space="preserve"> reduzca o prevenga la hiponatremia inducida por diuréticos. Por lo general, el déficit de cloruro es leve y no suele requerir tratamiento. </w:t>
      </w:r>
    </w:p>
    <w:p w:rsidR="005B2ADF" w:rsidRPr="005863AD" w:rsidRDefault="005B2ADF"/>
    <w:p w:rsidR="005B2ADF" w:rsidRPr="005863AD" w:rsidRDefault="005B2ADF">
      <w:r w:rsidRPr="005863AD">
        <w:t>-</w:t>
      </w:r>
      <w:r w:rsidRPr="005863AD">
        <w:tab/>
        <w:t>Hipercalcemia</w:t>
      </w:r>
    </w:p>
    <w:p w:rsidR="005B2ADF" w:rsidRPr="005863AD" w:rsidRDefault="005B2ADF">
      <w:pPr>
        <w:tabs>
          <w:tab w:val="left" w:pos="567"/>
        </w:tabs>
      </w:pPr>
      <w:r w:rsidRPr="005863AD">
        <w:t>Las tiazidas pueden reducir la excreción urinaria de calcio y producir una elevación intermitente y ligera del calcio sérico en ausencia de trastornos conocidos del metabolismo del calcio. Una hipercalcemia marcada puede ser indicio de hiperparatiroidismo encubierto. La administración de tiazidas debe interrumpirse antes de realizar pruebas de la función paratiroidea.</w:t>
      </w:r>
    </w:p>
    <w:p w:rsidR="005B2ADF" w:rsidRPr="005863AD" w:rsidRDefault="005B2ADF">
      <w:pPr>
        <w:tabs>
          <w:tab w:val="left" w:pos="567"/>
        </w:tabs>
      </w:pPr>
    </w:p>
    <w:p w:rsidR="005B2ADF" w:rsidRPr="005863AD" w:rsidRDefault="005B2ADF">
      <w:r w:rsidRPr="005863AD">
        <w:t>-</w:t>
      </w:r>
      <w:r w:rsidRPr="005863AD">
        <w:tab/>
        <w:t>Hipomagnesemia</w:t>
      </w:r>
    </w:p>
    <w:p w:rsidR="005B2ADF" w:rsidRPr="005863AD" w:rsidRDefault="005B2ADF">
      <w:pPr>
        <w:tabs>
          <w:tab w:val="left" w:pos="567"/>
        </w:tabs>
      </w:pPr>
      <w:r w:rsidRPr="005863AD">
        <w:t xml:space="preserve">Las tiazidas han demostrado aumentar la excreción urinaria de magnesio, lo que puede producir una hipomagnesemia (ver </w:t>
      </w:r>
      <w:r w:rsidR="00281CDF" w:rsidRPr="005863AD">
        <w:t xml:space="preserve">sección </w:t>
      </w:r>
      <w:r w:rsidRPr="005863AD">
        <w:t>4.5).</w:t>
      </w:r>
    </w:p>
    <w:p w:rsidR="005B2ADF" w:rsidRPr="005863AD" w:rsidRDefault="005B2ADF">
      <w:pPr>
        <w:tabs>
          <w:tab w:val="left" w:pos="567"/>
        </w:tabs>
        <w:rPr>
          <w:u w:val="single"/>
        </w:rPr>
      </w:pPr>
    </w:p>
    <w:p w:rsidR="00681FE6" w:rsidRPr="005863AD" w:rsidRDefault="00A97AE5" w:rsidP="006E2508">
      <w:pPr>
        <w:tabs>
          <w:tab w:val="left" w:pos="567"/>
        </w:tabs>
        <w:rPr>
          <w:u w:val="single"/>
        </w:rPr>
      </w:pPr>
      <w:r w:rsidRPr="005863AD">
        <w:rPr>
          <w:u w:val="single"/>
        </w:rPr>
        <w:t xml:space="preserve">Sorbitol y </w:t>
      </w:r>
      <w:r w:rsidR="009D587C" w:rsidRPr="005863AD">
        <w:rPr>
          <w:u w:val="single"/>
        </w:rPr>
        <w:t>L</w:t>
      </w:r>
      <w:r w:rsidRPr="005863AD">
        <w:rPr>
          <w:u w:val="single"/>
        </w:rPr>
        <w:t xml:space="preserve">actosa </w:t>
      </w:r>
      <w:proofErr w:type="spellStart"/>
      <w:r w:rsidR="009D587C" w:rsidRPr="005863AD">
        <w:rPr>
          <w:u w:val="single"/>
        </w:rPr>
        <w:t>M</w:t>
      </w:r>
      <w:r w:rsidRPr="005863AD">
        <w:rPr>
          <w:u w:val="single"/>
        </w:rPr>
        <w:t>onohidrato</w:t>
      </w:r>
      <w:proofErr w:type="spellEnd"/>
    </w:p>
    <w:p w:rsidR="00681FE6" w:rsidRPr="005863AD" w:rsidRDefault="00681FE6" w:rsidP="006E2508">
      <w:pPr>
        <w:tabs>
          <w:tab w:val="left" w:pos="567"/>
        </w:tabs>
      </w:pPr>
    </w:p>
    <w:p w:rsidR="005B2ADF" w:rsidRPr="005863AD" w:rsidRDefault="00A97AE5" w:rsidP="006E2508">
      <w:pPr>
        <w:tabs>
          <w:tab w:val="left" w:pos="567"/>
        </w:tabs>
      </w:pPr>
      <w:r w:rsidRPr="005863AD">
        <w:t xml:space="preserve">Este medicamento contiene lactosa </w:t>
      </w:r>
      <w:proofErr w:type="spellStart"/>
      <w:r w:rsidRPr="005863AD">
        <w:t>monohidrato</w:t>
      </w:r>
      <w:proofErr w:type="spellEnd"/>
      <w:r w:rsidRPr="005863AD">
        <w:t xml:space="preserve"> y sorbitol. Los pacientes con problemas hereditarios raros de intolerancia a la fructosa y/o a la galactosa, déficit de lactasa de </w:t>
      </w:r>
      <w:proofErr w:type="spellStart"/>
      <w:r w:rsidRPr="005863AD">
        <w:t>Lapp</w:t>
      </w:r>
      <w:proofErr w:type="spellEnd"/>
      <w:r w:rsidRPr="005863AD">
        <w:t xml:space="preserve"> o problemas de absorción de glucosa-galactosa no deben tomar este medicamento.</w:t>
      </w:r>
    </w:p>
    <w:p w:rsidR="005B2ADF" w:rsidRPr="005863AD" w:rsidRDefault="005B2ADF"/>
    <w:p w:rsidR="00681FE6" w:rsidRPr="005863AD" w:rsidRDefault="005B2ADF">
      <w:pPr>
        <w:tabs>
          <w:tab w:val="left" w:pos="567"/>
        </w:tabs>
      </w:pPr>
      <w:r w:rsidRPr="005863AD">
        <w:rPr>
          <w:u w:val="single"/>
        </w:rPr>
        <w:t>Diferencias étnicas</w:t>
      </w:r>
    </w:p>
    <w:p w:rsidR="00681FE6" w:rsidRPr="005863AD" w:rsidRDefault="00681FE6">
      <w:pPr>
        <w:tabs>
          <w:tab w:val="left" w:pos="567"/>
        </w:tabs>
      </w:pPr>
    </w:p>
    <w:p w:rsidR="005B2ADF" w:rsidRPr="005863AD" w:rsidRDefault="005B2ADF">
      <w:pPr>
        <w:tabs>
          <w:tab w:val="left" w:pos="567"/>
        </w:tabs>
      </w:pPr>
      <w:r w:rsidRPr="005863AD">
        <w:t xml:space="preserve">Al igual que sucede con otros </w:t>
      </w:r>
      <w:r w:rsidR="00AE63D9" w:rsidRPr="005863AD">
        <w:t>antagonistas de los receptores de la angiotensina II</w:t>
      </w:r>
      <w:r w:rsidRPr="005863AD">
        <w:t xml:space="preserve">, </w:t>
      </w:r>
      <w:r w:rsidR="00281CDF" w:rsidRPr="005863AD">
        <w:t>telmisartán</w:t>
      </w:r>
      <w:r w:rsidRPr="005863AD">
        <w:t xml:space="preserve"> es aparentemente, menos eficaz en la disminución de la presión arterial en la población de raza negra que en las demás, posiblemente, por una mayor prevalencia de niveles bajos de renina entre la población hipertensa de raza negra.</w:t>
      </w:r>
    </w:p>
    <w:p w:rsidR="005B2ADF" w:rsidRPr="005863AD" w:rsidRDefault="005B2ADF">
      <w:pPr>
        <w:tabs>
          <w:tab w:val="left" w:pos="567"/>
        </w:tabs>
      </w:pPr>
    </w:p>
    <w:p w:rsidR="00681FE6" w:rsidRPr="005863AD" w:rsidRDefault="005B2ADF">
      <w:r w:rsidRPr="005863AD">
        <w:rPr>
          <w:u w:val="single"/>
        </w:rPr>
        <w:t>Otras</w:t>
      </w:r>
    </w:p>
    <w:p w:rsidR="00681FE6" w:rsidRPr="005863AD" w:rsidRDefault="00681FE6"/>
    <w:p w:rsidR="005B2ADF" w:rsidRPr="005863AD" w:rsidRDefault="005B2ADF">
      <w:r w:rsidRPr="005863AD">
        <w:t>Como sucede con cualquier fármaco antihipertensivo, un descenso excesivo de la presión arterial en pacientes con cardiopatía isquémica o enfermedad cardiovascular isquémica, puede producir un infarto de miocardio o un accidente cerebrovascular.</w:t>
      </w:r>
    </w:p>
    <w:p w:rsidR="005B2ADF" w:rsidRPr="005863AD" w:rsidRDefault="005B2ADF">
      <w:pPr>
        <w:tabs>
          <w:tab w:val="left" w:pos="567"/>
        </w:tabs>
      </w:pPr>
    </w:p>
    <w:p w:rsidR="00681FE6" w:rsidRPr="005863AD" w:rsidRDefault="005B2ADF" w:rsidP="00A41E62">
      <w:pPr>
        <w:keepNext/>
        <w:tabs>
          <w:tab w:val="left" w:pos="567"/>
        </w:tabs>
      </w:pPr>
      <w:r w:rsidRPr="005863AD">
        <w:rPr>
          <w:u w:val="single"/>
        </w:rPr>
        <w:t>General</w:t>
      </w:r>
    </w:p>
    <w:p w:rsidR="00681FE6" w:rsidRPr="005863AD" w:rsidRDefault="00681FE6" w:rsidP="00A41E62">
      <w:pPr>
        <w:keepNext/>
        <w:tabs>
          <w:tab w:val="left" w:pos="567"/>
        </w:tabs>
      </w:pPr>
    </w:p>
    <w:p w:rsidR="00AE63D9" w:rsidRPr="005863AD" w:rsidRDefault="005B2ADF">
      <w:pPr>
        <w:tabs>
          <w:tab w:val="left" w:pos="567"/>
        </w:tabs>
      </w:pPr>
      <w:r w:rsidRPr="005863AD">
        <w:t>Pueden producirse reacciones de hipersensibilidad a</w:t>
      </w:r>
      <w:r w:rsidR="006224BC" w:rsidRPr="005863AD">
        <w:t xml:space="preserve"> </w:t>
      </w:r>
      <w:r w:rsidRPr="005863AD">
        <w:t xml:space="preserve">hidroclorotiazida en pacientes con o sin </w:t>
      </w:r>
      <w:r w:rsidR="00AE63D9" w:rsidRPr="005863AD">
        <w:t>antecedentes de alergia</w:t>
      </w:r>
      <w:r w:rsidR="003F2D65" w:rsidRPr="005863AD">
        <w:t xml:space="preserve"> </w:t>
      </w:r>
      <w:r w:rsidRPr="005863AD">
        <w:t xml:space="preserve">o asma bronquial, si bien son más probables en pacientes con una historia de este tipo. </w:t>
      </w:r>
    </w:p>
    <w:p w:rsidR="00AE63D9" w:rsidRPr="005863AD" w:rsidRDefault="005B2ADF">
      <w:pPr>
        <w:tabs>
          <w:tab w:val="left" w:pos="567"/>
        </w:tabs>
      </w:pPr>
      <w:r w:rsidRPr="005863AD">
        <w:t>Con el uso de diuréticos tiazídicos</w:t>
      </w:r>
      <w:r w:rsidR="00654079" w:rsidRPr="005863AD">
        <w:t>, entre ellos la hidroclorotiazida,</w:t>
      </w:r>
      <w:r w:rsidRPr="005863AD">
        <w:t xml:space="preserve"> se ha descrito exacerbación o activación del lupus eritematoso sistémico.</w:t>
      </w:r>
    </w:p>
    <w:p w:rsidR="00AE63D9" w:rsidRPr="005863AD" w:rsidRDefault="00AE63D9">
      <w:pPr>
        <w:tabs>
          <w:tab w:val="left" w:pos="567"/>
        </w:tabs>
      </w:pPr>
      <w:r w:rsidRPr="005863AD">
        <w:t>Se han notificado casos de reacciones de fotosensibilidad con diuréticos tiazídicos (ver sección 4.8). Si se presenta una reacción de fotosensibilidad durante el tratamiento se recomienda la interrupción del mismo. Si se considera necesario volver a administrar el diurético, se recomienda proteger las zonas expuestas al sol o a los rayos UVA artificiales.</w:t>
      </w:r>
    </w:p>
    <w:p w:rsidR="00A41E62" w:rsidRPr="005863AD" w:rsidRDefault="00A41E62">
      <w:pPr>
        <w:tabs>
          <w:tab w:val="left" w:pos="567"/>
        </w:tabs>
      </w:pPr>
    </w:p>
    <w:p w:rsidR="008871E3" w:rsidRPr="005863AD" w:rsidRDefault="00D06197" w:rsidP="00A41E62">
      <w:pPr>
        <w:keepNext/>
        <w:tabs>
          <w:tab w:val="left" w:pos="567"/>
        </w:tabs>
        <w:rPr>
          <w:u w:val="single"/>
        </w:rPr>
      </w:pPr>
      <w:r w:rsidRPr="005863AD">
        <w:rPr>
          <w:u w:val="single"/>
        </w:rPr>
        <w:t>Derrame coroideo, m</w:t>
      </w:r>
      <w:r w:rsidR="008871E3" w:rsidRPr="005863AD">
        <w:rPr>
          <w:u w:val="single"/>
        </w:rPr>
        <w:t xml:space="preserve">iopía </w:t>
      </w:r>
      <w:r w:rsidRPr="005863AD">
        <w:rPr>
          <w:u w:val="single"/>
        </w:rPr>
        <w:t>a</w:t>
      </w:r>
      <w:r w:rsidR="008871E3" w:rsidRPr="005863AD">
        <w:rPr>
          <w:u w:val="single"/>
        </w:rPr>
        <w:t xml:space="preserve">guda y </w:t>
      </w:r>
      <w:r w:rsidRPr="005863AD">
        <w:rPr>
          <w:u w:val="single"/>
        </w:rPr>
        <w:t>g</w:t>
      </w:r>
      <w:r w:rsidR="008871E3" w:rsidRPr="005863AD">
        <w:rPr>
          <w:u w:val="single"/>
        </w:rPr>
        <w:t xml:space="preserve">laucoma de </w:t>
      </w:r>
      <w:r w:rsidRPr="005863AD">
        <w:rPr>
          <w:u w:val="single"/>
        </w:rPr>
        <w:t>á</w:t>
      </w:r>
      <w:r w:rsidR="008871E3" w:rsidRPr="005863AD">
        <w:rPr>
          <w:u w:val="single"/>
        </w:rPr>
        <w:t xml:space="preserve">ngulo </w:t>
      </w:r>
      <w:r w:rsidRPr="005863AD">
        <w:rPr>
          <w:u w:val="single"/>
        </w:rPr>
        <w:t>c</w:t>
      </w:r>
      <w:r w:rsidR="008871E3" w:rsidRPr="005863AD">
        <w:rPr>
          <w:u w:val="single"/>
        </w:rPr>
        <w:t>errado</w:t>
      </w:r>
    </w:p>
    <w:p w:rsidR="008871E3" w:rsidRPr="005863AD" w:rsidRDefault="008871E3" w:rsidP="00A41E62">
      <w:pPr>
        <w:keepNext/>
        <w:tabs>
          <w:tab w:val="left" w:pos="567"/>
        </w:tabs>
      </w:pPr>
    </w:p>
    <w:p w:rsidR="008871E3" w:rsidRPr="005863AD" w:rsidRDefault="008871E3">
      <w:pPr>
        <w:tabs>
          <w:tab w:val="left" w:pos="567"/>
        </w:tabs>
      </w:pPr>
      <w:r w:rsidRPr="005863AD">
        <w:t>La hidroclorotiazida, una sulfon</w:t>
      </w:r>
      <w:r w:rsidR="003B460F" w:rsidRPr="005863AD">
        <w:t>amida</w:t>
      </w:r>
      <w:r w:rsidRPr="005863AD">
        <w:t xml:space="preserve">, puede provocar una reacción idiosincrática, dando lugar a </w:t>
      </w:r>
      <w:r w:rsidR="00D06197" w:rsidRPr="005863AD">
        <w:t xml:space="preserve">un derrame coroideo con defecto del campo visual, </w:t>
      </w:r>
      <w:r w:rsidRPr="005863AD">
        <w:t>miopía transitoria aguda</w:t>
      </w:r>
      <w:r w:rsidR="003309E2" w:rsidRPr="005863AD">
        <w:t xml:space="preserve"> y</w:t>
      </w:r>
      <w:r w:rsidRPr="005863AD">
        <w:t xml:space="preserve"> glaucoma </w:t>
      </w:r>
      <w:r w:rsidR="00C97833" w:rsidRPr="005863AD">
        <w:t xml:space="preserve">agudo </w:t>
      </w:r>
      <w:r w:rsidRPr="005863AD">
        <w:t xml:space="preserve">de ángulo </w:t>
      </w:r>
      <w:r w:rsidR="00C97833" w:rsidRPr="005863AD">
        <w:t>cerrado</w:t>
      </w:r>
      <w:r w:rsidRPr="005863AD">
        <w:t xml:space="preserve">. Los síntomas </w:t>
      </w:r>
      <w:r w:rsidR="0010386A" w:rsidRPr="005863AD">
        <w:t>incluyen</w:t>
      </w:r>
      <w:r w:rsidRPr="005863AD">
        <w:t xml:space="preserve"> </w:t>
      </w:r>
      <w:r w:rsidR="00D86E16" w:rsidRPr="005863AD">
        <w:t xml:space="preserve">una aparición </w:t>
      </w:r>
      <w:r w:rsidR="003309E2" w:rsidRPr="005863AD">
        <w:t xml:space="preserve">brusca </w:t>
      </w:r>
      <w:r w:rsidR="00D86E16" w:rsidRPr="005863AD">
        <w:t>de</w:t>
      </w:r>
      <w:r w:rsidR="003309E2" w:rsidRPr="005863AD">
        <w:t xml:space="preserve"> </w:t>
      </w:r>
      <w:r w:rsidRPr="005863AD">
        <w:t xml:space="preserve">agudeza visual </w:t>
      </w:r>
      <w:r w:rsidR="003309E2" w:rsidRPr="005863AD">
        <w:t xml:space="preserve">disminuida </w:t>
      </w:r>
      <w:r w:rsidRPr="005863AD">
        <w:t xml:space="preserve">o dolor ocular y típicamente aparecen entre horas y </w:t>
      </w:r>
      <w:r w:rsidR="003309E2" w:rsidRPr="005863AD">
        <w:t>semanas</w:t>
      </w:r>
      <w:r w:rsidRPr="005863AD">
        <w:t xml:space="preserve"> </w:t>
      </w:r>
      <w:r w:rsidR="003309E2" w:rsidRPr="005863AD">
        <w:t>después d</w:t>
      </w:r>
      <w:r w:rsidRPr="005863AD">
        <w:t>el inicio del tratamiento. El glaucoma</w:t>
      </w:r>
      <w:r w:rsidR="00C97833" w:rsidRPr="005863AD">
        <w:t xml:space="preserve"> agudo</w:t>
      </w:r>
      <w:r w:rsidRPr="005863AD">
        <w:t xml:space="preserve"> de ángulo cerrado no tratado puede dar lugar a una pérdida de visión permanente. </w:t>
      </w:r>
      <w:r w:rsidR="003B460F" w:rsidRPr="005863AD">
        <w:t xml:space="preserve">El tratamiento primario consiste en </w:t>
      </w:r>
      <w:r w:rsidR="00FF0BBF" w:rsidRPr="005863AD">
        <w:t>suspender</w:t>
      </w:r>
      <w:r w:rsidR="003B460F" w:rsidRPr="005863AD">
        <w:t xml:space="preserve"> la hidroclorotiazida tan rápido como sea posible. </w:t>
      </w:r>
      <w:r w:rsidR="0010386A" w:rsidRPr="005863AD">
        <w:t>Si no se consigue controlar la presión ocular puede ser necesario considerar</w:t>
      </w:r>
      <w:r w:rsidR="003B460F" w:rsidRPr="005863AD">
        <w:t xml:space="preserve"> tratamientos médicos o quirúrgicos</w:t>
      </w:r>
      <w:r w:rsidR="0010386A" w:rsidRPr="005863AD">
        <w:t xml:space="preserve"> inmediatos</w:t>
      </w:r>
      <w:r w:rsidR="003B460F" w:rsidRPr="005863AD">
        <w:t xml:space="preserve">. Los factores de riesgo para desarrollar glaucoma </w:t>
      </w:r>
      <w:r w:rsidR="00C97833" w:rsidRPr="005863AD">
        <w:t>agudo de ángulo cerrado</w:t>
      </w:r>
      <w:r w:rsidR="003B460F" w:rsidRPr="005863AD">
        <w:t xml:space="preserve"> pueden incluir un historial de alergia a sulfonamida o penicilina.</w:t>
      </w:r>
    </w:p>
    <w:p w:rsidR="00C16F79" w:rsidRPr="005863AD" w:rsidRDefault="00C16F79">
      <w:pPr>
        <w:tabs>
          <w:tab w:val="left" w:pos="567"/>
        </w:tabs>
      </w:pPr>
    </w:p>
    <w:p w:rsidR="00C16F79" w:rsidRPr="005863AD" w:rsidRDefault="00C16F79" w:rsidP="00C16F79">
      <w:pPr>
        <w:keepNext/>
        <w:rPr>
          <w:szCs w:val="22"/>
          <w:u w:val="single"/>
        </w:rPr>
      </w:pPr>
      <w:r w:rsidRPr="005863AD">
        <w:rPr>
          <w:szCs w:val="22"/>
          <w:u w:val="single"/>
        </w:rPr>
        <w:t>Cáncer de piel no</w:t>
      </w:r>
      <w:r w:rsidRPr="005863AD">
        <w:rPr>
          <w:szCs w:val="22"/>
          <w:u w:val="single"/>
        </w:rPr>
        <w:noBreakHyphen/>
        <w:t>melanoma</w:t>
      </w:r>
    </w:p>
    <w:p w:rsidR="00C16F79" w:rsidRPr="005863AD" w:rsidRDefault="00C16F79" w:rsidP="00C16F79">
      <w:pPr>
        <w:keepNext/>
        <w:rPr>
          <w:szCs w:val="22"/>
          <w:u w:val="single"/>
        </w:rPr>
      </w:pPr>
    </w:p>
    <w:p w:rsidR="00C16F79" w:rsidRPr="005863AD" w:rsidRDefault="00C16F79" w:rsidP="00C16F79">
      <w:pPr>
        <w:keepNext/>
        <w:rPr>
          <w:szCs w:val="22"/>
        </w:rPr>
      </w:pPr>
      <w:r w:rsidRPr="005863AD">
        <w:rPr>
          <w:szCs w:val="22"/>
        </w:rPr>
        <w:t>Se ha observado un aumento del riesgo de cáncer de piel no</w:t>
      </w:r>
      <w:r w:rsidRPr="005863AD">
        <w:rPr>
          <w:szCs w:val="22"/>
        </w:rPr>
        <w:noBreakHyphen/>
        <w:t xml:space="preserve">melanoma (CPNM) [carcinoma basocelular (CBC) y carcinoma de células escamosas (CEC)] con la exposición a dosis acumuladas crecientes de hidroclorotiazida (HCTZ) en dos estudios epidemiológicos, con base en el Registro Nacional Danés de cáncer. Los efectos </w:t>
      </w:r>
      <w:proofErr w:type="spellStart"/>
      <w:r w:rsidRPr="005863AD">
        <w:rPr>
          <w:szCs w:val="22"/>
        </w:rPr>
        <w:t>fotosensibilizantes</w:t>
      </w:r>
      <w:proofErr w:type="spellEnd"/>
      <w:r w:rsidRPr="005863AD">
        <w:rPr>
          <w:szCs w:val="22"/>
        </w:rPr>
        <w:t xml:space="preserve"> de la HCTZ podrían actuar como un posible mecanismo del CPNM.</w:t>
      </w:r>
    </w:p>
    <w:p w:rsidR="00C16F79" w:rsidRPr="005863AD" w:rsidRDefault="00C16F79" w:rsidP="00C16F79">
      <w:pPr>
        <w:keepNext/>
        <w:rPr>
          <w:szCs w:val="22"/>
        </w:rPr>
      </w:pPr>
    </w:p>
    <w:p w:rsidR="00C16F79" w:rsidRPr="005863AD" w:rsidRDefault="007B7D86" w:rsidP="00E605A6">
      <w:pPr>
        <w:keepNext/>
      </w:pPr>
      <w:r w:rsidRPr="005863AD">
        <w:rPr>
          <w:szCs w:val="22"/>
        </w:rPr>
        <w:t>Se informará a los pacientes tratados con HCTZ del riesgo de CPNM y se les indicará que se revisen de manera periódica la piel en busca de lesiones nuevas y que informen de inmediato cualquier lesión de la piel sospechosa. Se indicarán a los pacientes las posibles medidas preventivas, como limitar la exposición a la luz solar y a los rayos UV y, en caso de exposición, utilizar protección adecuada para reducir al mínimo el riesgo de cáncer de piel. Las lesiones de piel sospechosas se deben evaluar de forma rápida, incluidos los análisis histológicos de biopsias. Además, puede ser necesario reconsiderar el uso de HCTZ en pacientes que hayan experimentado previamente un CPNM (ver también sección 4.8).</w:t>
      </w:r>
    </w:p>
    <w:p w:rsidR="008871E3" w:rsidRPr="005863AD" w:rsidRDefault="008871E3">
      <w:pPr>
        <w:tabs>
          <w:tab w:val="left" w:pos="567"/>
        </w:tabs>
      </w:pPr>
    </w:p>
    <w:p w:rsidR="005B2ADF" w:rsidRPr="005863AD" w:rsidRDefault="005D6429" w:rsidP="005D6429">
      <w:pPr>
        <w:keepNext/>
        <w:ind w:left="567" w:hanging="567"/>
        <w:rPr>
          <w:b/>
        </w:rPr>
      </w:pPr>
      <w:r w:rsidRPr="005863AD">
        <w:rPr>
          <w:b/>
        </w:rPr>
        <w:t>4.5</w:t>
      </w:r>
      <w:r w:rsidRPr="005863AD">
        <w:rPr>
          <w:b/>
        </w:rPr>
        <w:tab/>
      </w:r>
      <w:r w:rsidR="005B2ADF" w:rsidRPr="005863AD">
        <w:rPr>
          <w:b/>
        </w:rPr>
        <w:t>Interacción con otros medicamentos y otras formas de interacción</w:t>
      </w:r>
    </w:p>
    <w:p w:rsidR="0052728E" w:rsidRPr="005863AD" w:rsidRDefault="0052728E" w:rsidP="000D7F9C">
      <w:pPr>
        <w:keepNext/>
        <w:tabs>
          <w:tab w:val="left" w:pos="567"/>
          <w:tab w:val="left" w:pos="1134"/>
        </w:tabs>
      </w:pPr>
    </w:p>
    <w:p w:rsidR="004A0FA9" w:rsidRPr="005863AD" w:rsidRDefault="005B2ADF">
      <w:pPr>
        <w:pStyle w:val="BodyText3"/>
        <w:tabs>
          <w:tab w:val="left" w:pos="567"/>
        </w:tabs>
        <w:jc w:val="left"/>
        <w:rPr>
          <w:lang w:val="es-ES"/>
        </w:rPr>
      </w:pPr>
      <w:r w:rsidRPr="005863AD">
        <w:rPr>
          <w:u w:val="single"/>
          <w:lang w:val="es-ES"/>
        </w:rPr>
        <w:t>Litio</w:t>
      </w:r>
    </w:p>
    <w:p w:rsidR="004A0FA9" w:rsidRPr="005863AD" w:rsidRDefault="004A0FA9">
      <w:pPr>
        <w:pStyle w:val="BodyText3"/>
        <w:tabs>
          <w:tab w:val="left" w:pos="567"/>
        </w:tabs>
        <w:jc w:val="left"/>
        <w:rPr>
          <w:lang w:val="es-ES"/>
        </w:rPr>
      </w:pPr>
    </w:p>
    <w:p w:rsidR="005B2ADF" w:rsidRPr="005863AD" w:rsidRDefault="005B2ADF">
      <w:pPr>
        <w:pStyle w:val="BodyText3"/>
        <w:tabs>
          <w:tab w:val="left" w:pos="567"/>
        </w:tabs>
        <w:jc w:val="left"/>
        <w:rPr>
          <w:lang w:val="es-ES"/>
        </w:rPr>
      </w:pPr>
      <w:r w:rsidRPr="005863AD">
        <w:rPr>
          <w:lang w:val="es-ES"/>
        </w:rPr>
        <w:t xml:space="preserve">Durante la administración concomitante de litio con inhibidores del enzima convertidor de la angiotensina, se han descrito aumentos reversibles de las concentraciones de litio sérico así como de </w:t>
      </w:r>
      <w:r w:rsidR="00A97AE5" w:rsidRPr="005863AD">
        <w:rPr>
          <w:lang w:val="es-ES"/>
        </w:rPr>
        <w:t>su</w:t>
      </w:r>
      <w:r w:rsidRPr="005863AD">
        <w:rPr>
          <w:lang w:val="es-ES"/>
        </w:rPr>
        <w:t xml:space="preserve"> toxicidad. Se han </w:t>
      </w:r>
      <w:r w:rsidR="00A97AE5" w:rsidRPr="005863AD">
        <w:rPr>
          <w:lang w:val="es-ES"/>
        </w:rPr>
        <w:t xml:space="preserve">notificado </w:t>
      </w:r>
      <w:r w:rsidRPr="005863AD">
        <w:rPr>
          <w:lang w:val="es-ES"/>
        </w:rPr>
        <w:t>asimismo casos raros con antagonistas del receptor angiotensina II</w:t>
      </w:r>
      <w:r w:rsidR="00281CDF" w:rsidRPr="005863AD">
        <w:rPr>
          <w:lang w:val="es-ES"/>
        </w:rPr>
        <w:t xml:space="preserve"> (incluyendo </w:t>
      </w:r>
      <w:proofErr w:type="spellStart"/>
      <w:r w:rsidR="00281CDF" w:rsidRPr="005863AD">
        <w:rPr>
          <w:lang w:val="es-ES"/>
        </w:rPr>
        <w:t>MicardisPlus</w:t>
      </w:r>
      <w:proofErr w:type="spellEnd"/>
      <w:r w:rsidR="00281CDF" w:rsidRPr="005863AD">
        <w:rPr>
          <w:lang w:val="es-ES"/>
        </w:rPr>
        <w:t>)</w:t>
      </w:r>
      <w:r w:rsidRPr="005863AD">
        <w:rPr>
          <w:lang w:val="es-ES"/>
        </w:rPr>
        <w:t xml:space="preserve">. </w:t>
      </w:r>
      <w:r w:rsidR="00281CDF" w:rsidRPr="005863AD">
        <w:rPr>
          <w:lang w:val="es-ES"/>
        </w:rPr>
        <w:t>No se recomienda la</w:t>
      </w:r>
      <w:r w:rsidRPr="005863AD">
        <w:rPr>
          <w:lang w:val="es-ES"/>
        </w:rPr>
        <w:t xml:space="preserve"> administración conjunta de litio con </w:t>
      </w:r>
      <w:proofErr w:type="spellStart"/>
      <w:r w:rsidRPr="005863AD">
        <w:rPr>
          <w:lang w:val="es-ES"/>
        </w:rPr>
        <w:t>MicardisPlus</w:t>
      </w:r>
      <w:proofErr w:type="spellEnd"/>
      <w:r w:rsidRPr="005863AD">
        <w:rPr>
          <w:lang w:val="es-ES"/>
        </w:rPr>
        <w:t xml:space="preserve"> </w:t>
      </w:r>
      <w:r w:rsidR="00281CDF" w:rsidRPr="005863AD">
        <w:rPr>
          <w:lang w:val="es-ES"/>
        </w:rPr>
        <w:t>(ver sección 4.4).</w:t>
      </w:r>
      <w:r w:rsidRPr="005863AD">
        <w:rPr>
          <w:lang w:val="es-ES"/>
        </w:rPr>
        <w:t xml:space="preserve"> Si esta asociación se </w:t>
      </w:r>
      <w:r w:rsidR="008B4F77" w:rsidRPr="005863AD">
        <w:rPr>
          <w:lang w:val="es-ES"/>
        </w:rPr>
        <w:t>considera imprescindible</w:t>
      </w:r>
      <w:r w:rsidR="002A0FCD" w:rsidRPr="005863AD">
        <w:rPr>
          <w:lang w:val="es-ES"/>
        </w:rPr>
        <w:t>,</w:t>
      </w:r>
      <w:r w:rsidRPr="005863AD">
        <w:rPr>
          <w:lang w:val="es-ES"/>
        </w:rPr>
        <w:t xml:space="preserve"> se recomienda </w:t>
      </w:r>
      <w:r w:rsidR="00281CDF" w:rsidRPr="005863AD">
        <w:rPr>
          <w:lang w:val="es-ES"/>
        </w:rPr>
        <w:t>una cuidadosa monitorización</w:t>
      </w:r>
      <w:r w:rsidRPr="005863AD">
        <w:rPr>
          <w:lang w:val="es-ES"/>
        </w:rPr>
        <w:t xml:space="preserve"> </w:t>
      </w:r>
      <w:r w:rsidR="00281CDF" w:rsidRPr="005863AD">
        <w:rPr>
          <w:lang w:val="es-ES"/>
        </w:rPr>
        <w:t>d</w:t>
      </w:r>
      <w:r w:rsidRPr="005863AD">
        <w:rPr>
          <w:lang w:val="es-ES"/>
        </w:rPr>
        <w:t>el nivel de litio en suero durante la administración concomitante.</w:t>
      </w:r>
    </w:p>
    <w:p w:rsidR="005B2ADF" w:rsidRPr="005863AD" w:rsidRDefault="005B2ADF">
      <w:pPr>
        <w:pStyle w:val="BodyText3"/>
        <w:tabs>
          <w:tab w:val="left" w:pos="567"/>
        </w:tabs>
        <w:jc w:val="left"/>
        <w:rPr>
          <w:lang w:val="es-ES"/>
        </w:rPr>
      </w:pPr>
    </w:p>
    <w:p w:rsidR="004A0FA9" w:rsidRPr="005863AD" w:rsidRDefault="005B2ADF">
      <w:pPr>
        <w:tabs>
          <w:tab w:val="left" w:pos="567"/>
        </w:tabs>
      </w:pPr>
      <w:r w:rsidRPr="005863AD">
        <w:rPr>
          <w:u w:val="single"/>
        </w:rPr>
        <w:t xml:space="preserve">Medicamentos asociados con la pérdida de potasio y la hipopotasemia </w:t>
      </w:r>
      <w:r w:rsidRPr="005863AD">
        <w:t xml:space="preserve">(p.ej. otros diuréticos </w:t>
      </w:r>
      <w:proofErr w:type="spellStart"/>
      <w:r w:rsidRPr="005863AD">
        <w:t>kaliuréticos</w:t>
      </w:r>
      <w:proofErr w:type="spellEnd"/>
      <w:r w:rsidRPr="005863AD">
        <w:t xml:space="preserve">, laxantes, </w:t>
      </w:r>
      <w:bookmarkStart w:id="1" w:name="OLE_LINK1"/>
      <w:r w:rsidR="00A97AE5" w:rsidRPr="005863AD">
        <w:t>corticosteroides, ACTH,</w:t>
      </w:r>
      <w:bookmarkEnd w:id="1"/>
      <w:r w:rsidR="00A97AE5" w:rsidRPr="005863AD">
        <w:t xml:space="preserve"> </w:t>
      </w:r>
      <w:proofErr w:type="spellStart"/>
      <w:r w:rsidRPr="005863AD">
        <w:t>a</w:t>
      </w:r>
      <w:r w:rsidR="00460395" w:rsidRPr="005863AD">
        <w:t>m</w:t>
      </w:r>
      <w:r w:rsidRPr="005863AD">
        <w:t>fotericina</w:t>
      </w:r>
      <w:proofErr w:type="spellEnd"/>
      <w:r w:rsidRPr="005863AD">
        <w:t xml:space="preserve">, </w:t>
      </w:r>
      <w:proofErr w:type="spellStart"/>
      <w:r w:rsidRPr="005863AD">
        <w:t>carbenoxolona</w:t>
      </w:r>
      <w:proofErr w:type="spellEnd"/>
      <w:r w:rsidRPr="005863AD">
        <w:t>, penicilina G sódica, ácido salicílico y derivados)</w:t>
      </w:r>
    </w:p>
    <w:p w:rsidR="004A0FA9" w:rsidRPr="005863AD" w:rsidRDefault="004A0FA9">
      <w:pPr>
        <w:tabs>
          <w:tab w:val="left" w:pos="567"/>
        </w:tabs>
      </w:pPr>
    </w:p>
    <w:p w:rsidR="005B2ADF" w:rsidRPr="005863AD" w:rsidRDefault="005B2ADF">
      <w:pPr>
        <w:tabs>
          <w:tab w:val="left" w:pos="567"/>
        </w:tabs>
      </w:pPr>
      <w:r w:rsidRPr="005863AD">
        <w:rPr>
          <w:snapToGrid w:val="0"/>
          <w:lang w:eastAsia="de-DE"/>
        </w:rPr>
        <w:t xml:space="preserve">Si estos fármacos se prescriben </w:t>
      </w:r>
      <w:r w:rsidR="00A97AE5" w:rsidRPr="005863AD">
        <w:rPr>
          <w:snapToGrid w:val="0"/>
          <w:lang w:eastAsia="de-DE"/>
        </w:rPr>
        <w:t xml:space="preserve">junto con la </w:t>
      </w:r>
      <w:r w:rsidRPr="005863AD">
        <w:rPr>
          <w:snapToGrid w:val="0"/>
          <w:lang w:eastAsia="de-DE"/>
        </w:rPr>
        <w:t>asociación</w:t>
      </w:r>
      <w:r w:rsidR="006224BC" w:rsidRPr="005863AD">
        <w:rPr>
          <w:snapToGrid w:val="0"/>
          <w:lang w:eastAsia="de-DE"/>
        </w:rPr>
        <w:t xml:space="preserve"> </w:t>
      </w:r>
      <w:r w:rsidRPr="005863AD">
        <w:rPr>
          <w:snapToGrid w:val="0"/>
          <w:lang w:eastAsia="de-DE"/>
        </w:rPr>
        <w:t>hidroclorotiazida-</w:t>
      </w:r>
      <w:r w:rsidR="00281CDF" w:rsidRPr="005863AD">
        <w:rPr>
          <w:snapToGrid w:val="0"/>
          <w:lang w:eastAsia="de-DE"/>
        </w:rPr>
        <w:t>telmisartán</w:t>
      </w:r>
      <w:r w:rsidRPr="005863AD">
        <w:rPr>
          <w:snapToGrid w:val="0"/>
          <w:lang w:eastAsia="de-DE"/>
        </w:rPr>
        <w:t>, se aconseja monitorizar los niveles plasmáticos de potasio. Estos medicamentos pueden potenciar el efecto de</w:t>
      </w:r>
      <w:r w:rsidR="006224BC" w:rsidRPr="005863AD">
        <w:rPr>
          <w:snapToGrid w:val="0"/>
          <w:lang w:eastAsia="de-DE"/>
        </w:rPr>
        <w:t xml:space="preserve"> </w:t>
      </w:r>
      <w:r w:rsidRPr="005863AD">
        <w:rPr>
          <w:snapToGrid w:val="0"/>
          <w:lang w:eastAsia="de-DE"/>
        </w:rPr>
        <w:t xml:space="preserve">hidroclorotiazida </w:t>
      </w:r>
      <w:r w:rsidR="00A97AE5" w:rsidRPr="005863AD">
        <w:rPr>
          <w:snapToGrid w:val="0"/>
          <w:lang w:eastAsia="de-DE"/>
        </w:rPr>
        <w:t>sobre el</w:t>
      </w:r>
      <w:r w:rsidRPr="005863AD">
        <w:rPr>
          <w:snapToGrid w:val="0"/>
          <w:lang w:eastAsia="de-DE"/>
        </w:rPr>
        <w:t xml:space="preserve"> potasio sérico (ver </w:t>
      </w:r>
      <w:r w:rsidR="00281CDF" w:rsidRPr="005863AD">
        <w:rPr>
          <w:snapToGrid w:val="0"/>
          <w:lang w:eastAsia="de-DE"/>
        </w:rPr>
        <w:t>sección</w:t>
      </w:r>
      <w:r w:rsidRPr="005863AD">
        <w:rPr>
          <w:snapToGrid w:val="0"/>
          <w:lang w:eastAsia="de-DE"/>
        </w:rPr>
        <w:t xml:space="preserve"> 4.4</w:t>
      </w:r>
      <w:r w:rsidRPr="005863AD">
        <w:t>).</w:t>
      </w:r>
    </w:p>
    <w:p w:rsidR="005A362B" w:rsidRPr="005863AD" w:rsidRDefault="005A362B">
      <w:pPr>
        <w:tabs>
          <w:tab w:val="left" w:pos="567"/>
        </w:tabs>
        <w:rPr>
          <w:snapToGrid w:val="0"/>
          <w:lang w:eastAsia="de-DE"/>
        </w:rPr>
      </w:pPr>
    </w:p>
    <w:p w:rsidR="004A0FA9" w:rsidRPr="005863AD" w:rsidRDefault="005B2ADF" w:rsidP="005363DA">
      <w:pPr>
        <w:keepNext/>
        <w:tabs>
          <w:tab w:val="left" w:pos="567"/>
        </w:tabs>
        <w:rPr>
          <w:snapToGrid w:val="0"/>
          <w:lang w:eastAsia="de-DE"/>
        </w:rPr>
      </w:pPr>
      <w:r w:rsidRPr="005863AD">
        <w:rPr>
          <w:u w:val="single"/>
        </w:rPr>
        <w:t>Medicamentos que pueden aumentar los niveles de potasio o inducir hiperpotasemia</w:t>
      </w:r>
      <w:r w:rsidRPr="005863AD">
        <w:t xml:space="preserve"> (</w:t>
      </w:r>
      <w:proofErr w:type="spellStart"/>
      <w:r w:rsidRPr="005863AD">
        <w:t>p.ej</w:t>
      </w:r>
      <w:proofErr w:type="spellEnd"/>
      <w:r w:rsidRPr="005863AD">
        <w:t xml:space="preserve"> inhibidores ECA, </w:t>
      </w:r>
      <w:r w:rsidRPr="005863AD">
        <w:rPr>
          <w:snapToGrid w:val="0"/>
          <w:lang w:eastAsia="de-DE"/>
        </w:rPr>
        <w:t xml:space="preserve">diuréticos ahorradores de potasio, suplementos de potasio, sustitutos de la sal </w:t>
      </w:r>
      <w:r w:rsidR="00A97AE5" w:rsidRPr="005863AD">
        <w:rPr>
          <w:snapToGrid w:val="0"/>
          <w:lang w:eastAsia="de-DE"/>
        </w:rPr>
        <w:t>que contengan</w:t>
      </w:r>
      <w:r w:rsidRPr="005863AD">
        <w:rPr>
          <w:snapToGrid w:val="0"/>
          <w:lang w:eastAsia="de-DE"/>
        </w:rPr>
        <w:t xml:space="preserve"> potasio, ciclosporina u otros medicamentos tales como la heparina sódica)</w:t>
      </w:r>
    </w:p>
    <w:p w:rsidR="004A0FA9" w:rsidRPr="005863AD" w:rsidRDefault="004A0FA9">
      <w:pPr>
        <w:tabs>
          <w:tab w:val="left" w:pos="567"/>
        </w:tabs>
        <w:rPr>
          <w:snapToGrid w:val="0"/>
          <w:lang w:eastAsia="de-DE"/>
        </w:rPr>
      </w:pPr>
    </w:p>
    <w:p w:rsidR="005B2ADF" w:rsidRPr="005863AD" w:rsidRDefault="005B2ADF">
      <w:pPr>
        <w:tabs>
          <w:tab w:val="left" w:pos="567"/>
        </w:tabs>
      </w:pPr>
      <w:r w:rsidRPr="005863AD">
        <w:rPr>
          <w:snapToGrid w:val="0"/>
          <w:lang w:eastAsia="de-DE"/>
        </w:rPr>
        <w:t xml:space="preserve">Si estos </w:t>
      </w:r>
      <w:r w:rsidR="00460395" w:rsidRPr="005863AD">
        <w:rPr>
          <w:snapToGrid w:val="0"/>
          <w:lang w:eastAsia="de-DE"/>
        </w:rPr>
        <w:t xml:space="preserve">medicamentos </w:t>
      </w:r>
      <w:r w:rsidRPr="005863AD">
        <w:rPr>
          <w:snapToGrid w:val="0"/>
          <w:lang w:eastAsia="de-DE"/>
        </w:rPr>
        <w:t xml:space="preserve">se prescriben </w:t>
      </w:r>
      <w:r w:rsidR="00A97AE5" w:rsidRPr="005863AD">
        <w:rPr>
          <w:snapToGrid w:val="0"/>
          <w:lang w:eastAsia="de-DE"/>
        </w:rPr>
        <w:t>junto con la</w:t>
      </w:r>
      <w:r w:rsidRPr="005863AD">
        <w:rPr>
          <w:snapToGrid w:val="0"/>
          <w:lang w:eastAsia="de-DE"/>
        </w:rPr>
        <w:t xml:space="preserve"> asociación</w:t>
      </w:r>
      <w:r w:rsidR="006224BC" w:rsidRPr="005863AD">
        <w:rPr>
          <w:snapToGrid w:val="0"/>
          <w:lang w:eastAsia="de-DE"/>
        </w:rPr>
        <w:t xml:space="preserve"> </w:t>
      </w:r>
      <w:r w:rsidRPr="005863AD">
        <w:rPr>
          <w:snapToGrid w:val="0"/>
          <w:lang w:eastAsia="de-DE"/>
        </w:rPr>
        <w:t>hidroclorotiazida-</w:t>
      </w:r>
      <w:r w:rsidR="00281CDF" w:rsidRPr="005863AD">
        <w:rPr>
          <w:snapToGrid w:val="0"/>
          <w:lang w:eastAsia="de-DE"/>
        </w:rPr>
        <w:t>telmisartán</w:t>
      </w:r>
      <w:r w:rsidRPr="005863AD">
        <w:rPr>
          <w:snapToGrid w:val="0"/>
          <w:lang w:eastAsia="de-DE"/>
        </w:rPr>
        <w:t xml:space="preserve">, se aconseja monitorizar los niveles plasmáticos de potasio. </w:t>
      </w:r>
      <w:r w:rsidRPr="005863AD">
        <w:t xml:space="preserve">En base a la experiencia con el uso de otros </w:t>
      </w:r>
      <w:r w:rsidR="00460395" w:rsidRPr="005863AD">
        <w:t xml:space="preserve">medicamentos </w:t>
      </w:r>
      <w:r w:rsidRPr="005863AD">
        <w:t xml:space="preserve">que contrarrestan el sistema </w:t>
      </w:r>
      <w:r w:rsidRPr="005863AD">
        <w:rPr>
          <w:snapToGrid w:val="0"/>
          <w:lang w:eastAsia="de-DE"/>
        </w:rPr>
        <w:t xml:space="preserve">renina-angiotensina, la administración concomitante de los medicamentos antes mencionados puede llevar a </w:t>
      </w:r>
      <w:r w:rsidR="00567810" w:rsidRPr="005863AD">
        <w:rPr>
          <w:snapToGrid w:val="0"/>
          <w:lang w:eastAsia="de-DE"/>
        </w:rPr>
        <w:t>aumentos d</w:t>
      </w:r>
      <w:r w:rsidRPr="005863AD">
        <w:rPr>
          <w:snapToGrid w:val="0"/>
          <w:lang w:eastAsia="de-DE"/>
        </w:rPr>
        <w:t>el potasio sérico</w:t>
      </w:r>
      <w:r w:rsidR="00281CDF" w:rsidRPr="005863AD">
        <w:rPr>
          <w:snapToGrid w:val="0"/>
          <w:lang w:eastAsia="de-DE"/>
        </w:rPr>
        <w:t xml:space="preserve"> y por lo tanto</w:t>
      </w:r>
      <w:r w:rsidR="002A0FCD" w:rsidRPr="005863AD">
        <w:rPr>
          <w:snapToGrid w:val="0"/>
          <w:lang w:eastAsia="de-DE"/>
        </w:rPr>
        <w:t>,</w:t>
      </w:r>
      <w:r w:rsidR="00281CDF" w:rsidRPr="005863AD">
        <w:rPr>
          <w:snapToGrid w:val="0"/>
          <w:lang w:eastAsia="de-DE"/>
        </w:rPr>
        <w:t xml:space="preserve"> no se recomienda</w:t>
      </w:r>
      <w:r w:rsidRPr="005863AD">
        <w:rPr>
          <w:snapToGrid w:val="0"/>
          <w:lang w:eastAsia="de-DE"/>
        </w:rPr>
        <w:t xml:space="preserve"> (ver </w:t>
      </w:r>
      <w:r w:rsidR="00281CDF" w:rsidRPr="005863AD">
        <w:rPr>
          <w:snapToGrid w:val="0"/>
          <w:lang w:eastAsia="de-DE"/>
        </w:rPr>
        <w:t>sección</w:t>
      </w:r>
      <w:r w:rsidRPr="005863AD">
        <w:rPr>
          <w:snapToGrid w:val="0"/>
          <w:lang w:eastAsia="de-DE"/>
        </w:rPr>
        <w:t xml:space="preserve"> 4.4</w:t>
      </w:r>
      <w:r w:rsidRPr="005863AD">
        <w:t>).</w:t>
      </w:r>
    </w:p>
    <w:p w:rsidR="005B2ADF" w:rsidRPr="005863AD" w:rsidRDefault="005B2ADF">
      <w:pPr>
        <w:tabs>
          <w:tab w:val="left" w:pos="567"/>
        </w:tabs>
        <w:rPr>
          <w:u w:val="single"/>
        </w:rPr>
      </w:pPr>
    </w:p>
    <w:p w:rsidR="004A0FA9" w:rsidRPr="005863AD" w:rsidRDefault="005B2ADF" w:rsidP="00A41E62">
      <w:pPr>
        <w:keepNext/>
        <w:tabs>
          <w:tab w:val="left" w:pos="567"/>
        </w:tabs>
      </w:pPr>
      <w:r w:rsidRPr="005863AD">
        <w:rPr>
          <w:u w:val="single"/>
        </w:rPr>
        <w:t>Medicamentos afectados por alteraciones del potasio en suero</w:t>
      </w:r>
    </w:p>
    <w:p w:rsidR="004A0FA9" w:rsidRPr="005863AD" w:rsidRDefault="004A0FA9" w:rsidP="00A41E62">
      <w:pPr>
        <w:keepNext/>
        <w:tabs>
          <w:tab w:val="left" w:pos="567"/>
        </w:tabs>
      </w:pPr>
    </w:p>
    <w:p w:rsidR="005B2ADF" w:rsidRPr="005863AD" w:rsidRDefault="005B2ADF">
      <w:pPr>
        <w:tabs>
          <w:tab w:val="left" w:pos="567"/>
        </w:tabs>
      </w:pPr>
      <w:r w:rsidRPr="005863AD">
        <w:t xml:space="preserve">Se recomienda </w:t>
      </w:r>
      <w:r w:rsidR="00A97AE5" w:rsidRPr="005863AD">
        <w:t xml:space="preserve">la </w:t>
      </w:r>
      <w:r w:rsidRPr="005863AD">
        <w:t xml:space="preserve">monitorización periódica del potasio en suero y </w:t>
      </w:r>
      <w:r w:rsidR="00A97AE5" w:rsidRPr="005863AD">
        <w:t xml:space="preserve">del </w:t>
      </w:r>
      <w:r w:rsidRPr="005863AD">
        <w:t xml:space="preserve">ECG cuando </w:t>
      </w:r>
      <w:proofErr w:type="spellStart"/>
      <w:r w:rsidRPr="005863AD">
        <w:t>MicardisPlus</w:t>
      </w:r>
      <w:proofErr w:type="spellEnd"/>
      <w:r w:rsidRPr="005863AD">
        <w:t xml:space="preserve"> </w:t>
      </w:r>
      <w:r w:rsidR="00A97AE5" w:rsidRPr="005863AD">
        <w:t>se</w:t>
      </w:r>
      <w:r w:rsidRPr="005863AD">
        <w:t xml:space="preserve"> administra con </w:t>
      </w:r>
      <w:r w:rsidR="00460395" w:rsidRPr="005863AD">
        <w:t xml:space="preserve">medicamentos </w:t>
      </w:r>
      <w:r w:rsidRPr="005863AD">
        <w:t xml:space="preserve">afectados por alteraciones del potasio en suero (p.ej. glucósidos digitálicos, antiarrítmicos) y los siguientes </w:t>
      </w:r>
      <w:r w:rsidR="00460395" w:rsidRPr="005863AD">
        <w:t xml:space="preserve">medicamentos </w:t>
      </w:r>
      <w:r w:rsidRPr="005863AD">
        <w:t xml:space="preserve">inductores de </w:t>
      </w:r>
      <w:proofErr w:type="spellStart"/>
      <w:r w:rsidRPr="005863AD">
        <w:t>torsades</w:t>
      </w:r>
      <w:proofErr w:type="spellEnd"/>
      <w:r w:rsidRPr="005863AD">
        <w:t xml:space="preserve"> de </w:t>
      </w:r>
      <w:proofErr w:type="spellStart"/>
      <w:r w:rsidRPr="005863AD">
        <w:t>pointes</w:t>
      </w:r>
      <w:proofErr w:type="spellEnd"/>
      <w:r w:rsidRPr="005863AD">
        <w:t xml:space="preserve"> (que incluye</w:t>
      </w:r>
      <w:r w:rsidR="00A97AE5" w:rsidRPr="005863AD">
        <w:t>n</w:t>
      </w:r>
      <w:r w:rsidRPr="005863AD">
        <w:t xml:space="preserve"> algunos antiarrítmicos), ya que la hipopotasemia es un factor de predisposición de </w:t>
      </w:r>
      <w:proofErr w:type="spellStart"/>
      <w:r w:rsidRPr="005863AD">
        <w:t>torsades</w:t>
      </w:r>
      <w:proofErr w:type="spellEnd"/>
      <w:r w:rsidRPr="005863AD">
        <w:t xml:space="preserve"> de </w:t>
      </w:r>
      <w:proofErr w:type="spellStart"/>
      <w:r w:rsidRPr="005863AD">
        <w:t>pointes</w:t>
      </w:r>
      <w:proofErr w:type="spellEnd"/>
      <w:r w:rsidRPr="005863AD">
        <w:t>.</w:t>
      </w:r>
    </w:p>
    <w:p w:rsidR="005B2ADF" w:rsidRPr="005863AD" w:rsidRDefault="00C94F9B" w:rsidP="009601E4">
      <w:pPr>
        <w:numPr>
          <w:ilvl w:val="0"/>
          <w:numId w:val="24"/>
        </w:numPr>
        <w:rPr>
          <w:u w:val="single"/>
        </w:rPr>
      </w:pPr>
      <w:r w:rsidRPr="005863AD">
        <w:t xml:space="preserve">antiarrítmicos </w:t>
      </w:r>
      <w:r w:rsidR="005B2ADF" w:rsidRPr="005863AD">
        <w:t xml:space="preserve">de Clase </w:t>
      </w:r>
      <w:proofErr w:type="spellStart"/>
      <w:r w:rsidR="005B2ADF" w:rsidRPr="005863AD">
        <w:t>Ia</w:t>
      </w:r>
      <w:proofErr w:type="spellEnd"/>
      <w:r w:rsidR="005B2ADF" w:rsidRPr="005863AD">
        <w:t xml:space="preserve"> (p.ej. quinidina, </w:t>
      </w:r>
      <w:proofErr w:type="spellStart"/>
      <w:r w:rsidR="005B2ADF" w:rsidRPr="005863AD">
        <w:t>hidroquinidina</w:t>
      </w:r>
      <w:proofErr w:type="spellEnd"/>
      <w:r w:rsidR="005B2ADF" w:rsidRPr="005863AD">
        <w:t>, disopiramida)</w:t>
      </w:r>
    </w:p>
    <w:p w:rsidR="005B2ADF" w:rsidRPr="005863AD" w:rsidRDefault="005B2ADF" w:rsidP="009601E4">
      <w:pPr>
        <w:numPr>
          <w:ilvl w:val="0"/>
          <w:numId w:val="24"/>
        </w:numPr>
      </w:pPr>
      <w:r w:rsidRPr="005863AD">
        <w:t xml:space="preserve">antiarrítmicos de Clase III (p.ej. amiodarona, </w:t>
      </w:r>
      <w:proofErr w:type="spellStart"/>
      <w:r w:rsidRPr="005863AD">
        <w:t>sotalol</w:t>
      </w:r>
      <w:proofErr w:type="spellEnd"/>
      <w:r w:rsidRPr="005863AD">
        <w:t xml:space="preserve">, </w:t>
      </w:r>
      <w:proofErr w:type="spellStart"/>
      <w:r w:rsidRPr="005863AD">
        <w:t>dofetilida</w:t>
      </w:r>
      <w:proofErr w:type="spellEnd"/>
      <w:r w:rsidRPr="005863AD">
        <w:t xml:space="preserve">, </w:t>
      </w:r>
      <w:proofErr w:type="spellStart"/>
      <w:r w:rsidRPr="005863AD">
        <w:t>ibutilida</w:t>
      </w:r>
      <w:proofErr w:type="spellEnd"/>
      <w:r w:rsidRPr="005863AD">
        <w:t>)</w:t>
      </w:r>
    </w:p>
    <w:p w:rsidR="005B2ADF" w:rsidRPr="005863AD" w:rsidRDefault="005B2ADF" w:rsidP="009601E4">
      <w:pPr>
        <w:numPr>
          <w:ilvl w:val="0"/>
          <w:numId w:val="24"/>
        </w:numPr>
      </w:pPr>
      <w:r w:rsidRPr="005863AD">
        <w:t xml:space="preserve">algunos antipsicóticos (p.ej. </w:t>
      </w:r>
      <w:proofErr w:type="spellStart"/>
      <w:r w:rsidRPr="005863AD">
        <w:t>tioridazina</w:t>
      </w:r>
      <w:proofErr w:type="spellEnd"/>
      <w:r w:rsidRPr="005863AD">
        <w:t xml:space="preserve">, clorpromazina, levomepromazina, </w:t>
      </w:r>
      <w:proofErr w:type="spellStart"/>
      <w:r w:rsidRPr="005863AD">
        <w:t>trifluoperazina</w:t>
      </w:r>
      <w:proofErr w:type="spellEnd"/>
      <w:r w:rsidRPr="005863AD">
        <w:t xml:space="preserve">, </w:t>
      </w:r>
      <w:proofErr w:type="spellStart"/>
      <w:r w:rsidRPr="005863AD">
        <w:t>ciamemazina</w:t>
      </w:r>
      <w:proofErr w:type="spellEnd"/>
      <w:r w:rsidRPr="005863AD">
        <w:t xml:space="preserve">, </w:t>
      </w:r>
      <w:proofErr w:type="spellStart"/>
      <w:r w:rsidRPr="005863AD">
        <w:t>sulpirida</w:t>
      </w:r>
      <w:proofErr w:type="spellEnd"/>
      <w:r w:rsidRPr="005863AD">
        <w:t xml:space="preserve">, </w:t>
      </w:r>
      <w:proofErr w:type="spellStart"/>
      <w:r w:rsidRPr="005863AD">
        <w:t>sultoprida</w:t>
      </w:r>
      <w:proofErr w:type="spellEnd"/>
      <w:r w:rsidRPr="005863AD">
        <w:t xml:space="preserve">, </w:t>
      </w:r>
      <w:proofErr w:type="spellStart"/>
      <w:r w:rsidRPr="005863AD">
        <w:t>amisulprida</w:t>
      </w:r>
      <w:proofErr w:type="spellEnd"/>
      <w:r w:rsidRPr="005863AD">
        <w:t xml:space="preserve">, </w:t>
      </w:r>
      <w:proofErr w:type="spellStart"/>
      <w:r w:rsidRPr="005863AD">
        <w:t>tiaprida</w:t>
      </w:r>
      <w:proofErr w:type="spellEnd"/>
      <w:r w:rsidRPr="005863AD">
        <w:t xml:space="preserve">, </w:t>
      </w:r>
      <w:proofErr w:type="spellStart"/>
      <w:r w:rsidRPr="005863AD">
        <w:t>pimozida</w:t>
      </w:r>
      <w:proofErr w:type="spellEnd"/>
      <w:r w:rsidRPr="005863AD">
        <w:t xml:space="preserve">, haloperidol, </w:t>
      </w:r>
      <w:proofErr w:type="spellStart"/>
      <w:r w:rsidRPr="005863AD">
        <w:t>droperidol</w:t>
      </w:r>
      <w:proofErr w:type="spellEnd"/>
      <w:r w:rsidRPr="005863AD">
        <w:t>)</w:t>
      </w:r>
    </w:p>
    <w:p w:rsidR="005B2ADF" w:rsidRPr="005863AD" w:rsidRDefault="005B2ADF" w:rsidP="009601E4">
      <w:pPr>
        <w:numPr>
          <w:ilvl w:val="0"/>
          <w:numId w:val="24"/>
        </w:numPr>
      </w:pPr>
      <w:r w:rsidRPr="005863AD">
        <w:t xml:space="preserve">otros (p.ej. </w:t>
      </w:r>
      <w:proofErr w:type="spellStart"/>
      <w:r w:rsidRPr="005863AD">
        <w:t>bepridil</w:t>
      </w:r>
      <w:proofErr w:type="spellEnd"/>
      <w:r w:rsidRPr="005863AD">
        <w:t xml:space="preserve">, cisaprida, </w:t>
      </w:r>
      <w:proofErr w:type="spellStart"/>
      <w:r w:rsidRPr="005863AD">
        <w:t>difemanil</w:t>
      </w:r>
      <w:proofErr w:type="spellEnd"/>
      <w:r w:rsidRPr="005863AD">
        <w:t xml:space="preserve">, eritromicina IV, </w:t>
      </w:r>
      <w:proofErr w:type="spellStart"/>
      <w:r w:rsidRPr="005863AD">
        <w:t>halofantrina</w:t>
      </w:r>
      <w:proofErr w:type="spellEnd"/>
      <w:r w:rsidRPr="005863AD">
        <w:t xml:space="preserve">, </w:t>
      </w:r>
      <w:proofErr w:type="spellStart"/>
      <w:r w:rsidRPr="005863AD">
        <w:t>mizolastina</w:t>
      </w:r>
      <w:proofErr w:type="spellEnd"/>
      <w:r w:rsidRPr="005863AD">
        <w:t xml:space="preserve">, pentamidina, </w:t>
      </w:r>
      <w:proofErr w:type="spellStart"/>
      <w:r w:rsidRPr="005863AD">
        <w:t>esparfloxacino</w:t>
      </w:r>
      <w:proofErr w:type="spellEnd"/>
      <w:r w:rsidRPr="005863AD">
        <w:t xml:space="preserve">, </w:t>
      </w:r>
      <w:proofErr w:type="spellStart"/>
      <w:r w:rsidRPr="005863AD">
        <w:t>terfenadina</w:t>
      </w:r>
      <w:proofErr w:type="spellEnd"/>
      <w:r w:rsidRPr="005863AD">
        <w:t xml:space="preserve">, </w:t>
      </w:r>
      <w:proofErr w:type="spellStart"/>
      <w:r w:rsidRPr="005863AD">
        <w:t>vincamina</w:t>
      </w:r>
      <w:proofErr w:type="spellEnd"/>
      <w:r w:rsidRPr="005863AD">
        <w:t xml:space="preserve"> IV)</w:t>
      </w:r>
      <w:r w:rsidR="002A0FCD" w:rsidRPr="005863AD">
        <w:t>.</w:t>
      </w:r>
    </w:p>
    <w:p w:rsidR="005B2ADF" w:rsidRPr="005863AD" w:rsidRDefault="005B2ADF">
      <w:pPr>
        <w:rPr>
          <w:u w:val="single"/>
        </w:rPr>
      </w:pPr>
    </w:p>
    <w:p w:rsidR="004A0FA9" w:rsidRPr="005863AD" w:rsidRDefault="005B2ADF" w:rsidP="00A41E62">
      <w:pPr>
        <w:keepNext/>
      </w:pPr>
      <w:r w:rsidRPr="005863AD">
        <w:rPr>
          <w:u w:val="single"/>
        </w:rPr>
        <w:t>Glucósidos digitálicos</w:t>
      </w:r>
    </w:p>
    <w:p w:rsidR="004A0FA9" w:rsidRPr="005863AD" w:rsidRDefault="004A0FA9" w:rsidP="00A41E62">
      <w:pPr>
        <w:keepNext/>
      </w:pPr>
    </w:p>
    <w:p w:rsidR="005B2ADF" w:rsidRPr="005863AD" w:rsidRDefault="004A0FA9">
      <w:r w:rsidRPr="005863AD">
        <w:t>L</w:t>
      </w:r>
      <w:r w:rsidR="005B2ADF" w:rsidRPr="005863AD">
        <w:t xml:space="preserve">a hipomagnesemia o hipopotasemia inducida por las tiazidas favorece la aparición de arritmia inducida por los digitálicos (ver </w:t>
      </w:r>
      <w:r w:rsidR="00281CDF" w:rsidRPr="005863AD">
        <w:t>se</w:t>
      </w:r>
      <w:r w:rsidR="002A0FCD" w:rsidRPr="005863AD">
        <w:t>c</w:t>
      </w:r>
      <w:r w:rsidR="00281CDF" w:rsidRPr="005863AD">
        <w:t xml:space="preserve">ción </w:t>
      </w:r>
      <w:r w:rsidR="005B2ADF" w:rsidRPr="005863AD">
        <w:t>4.4).</w:t>
      </w:r>
    </w:p>
    <w:p w:rsidR="005B2ADF" w:rsidRPr="005863AD" w:rsidRDefault="005B2ADF">
      <w:pPr>
        <w:rPr>
          <w:u w:val="single"/>
        </w:rPr>
      </w:pPr>
    </w:p>
    <w:p w:rsidR="0052728E" w:rsidRPr="005863AD" w:rsidRDefault="0052728E" w:rsidP="0052728E">
      <w:pPr>
        <w:rPr>
          <w:color w:val="000000"/>
          <w:u w:val="single"/>
        </w:rPr>
      </w:pPr>
      <w:r w:rsidRPr="005863AD">
        <w:rPr>
          <w:color w:val="000000"/>
          <w:u w:val="single"/>
        </w:rPr>
        <w:t>Digoxina</w:t>
      </w:r>
    </w:p>
    <w:p w:rsidR="00467A90" w:rsidRPr="005863AD" w:rsidRDefault="00467A90" w:rsidP="0052728E">
      <w:pPr>
        <w:rPr>
          <w:color w:val="000000"/>
        </w:rPr>
      </w:pPr>
    </w:p>
    <w:p w:rsidR="0052728E" w:rsidRPr="005863AD" w:rsidRDefault="0052728E" w:rsidP="0052728E">
      <w:pPr>
        <w:rPr>
          <w:color w:val="000000"/>
        </w:rPr>
      </w:pPr>
      <w:r w:rsidRPr="005863AD">
        <w:rPr>
          <w:color w:val="000000"/>
        </w:rPr>
        <w:t xml:space="preserve">Cuando se administró telmisartán conjuntamente con digoxina se observaron aumentos medios en </w:t>
      </w:r>
      <w:r w:rsidR="00287F9B" w:rsidRPr="005863AD">
        <w:rPr>
          <w:color w:val="000000"/>
        </w:rPr>
        <w:t xml:space="preserve">el pico de </w:t>
      </w:r>
      <w:r w:rsidRPr="005863AD">
        <w:rPr>
          <w:color w:val="000000"/>
        </w:rPr>
        <w:t xml:space="preserve">la concentración plasmática (49%) y en </w:t>
      </w:r>
      <w:r w:rsidR="00287F9B" w:rsidRPr="005863AD">
        <w:rPr>
          <w:color w:val="000000"/>
        </w:rPr>
        <w:t xml:space="preserve">el valle de </w:t>
      </w:r>
      <w:r w:rsidRPr="005863AD">
        <w:rPr>
          <w:color w:val="000000"/>
        </w:rPr>
        <w:t xml:space="preserve">la concentración </w:t>
      </w:r>
      <w:r w:rsidR="00DB1CB8" w:rsidRPr="005863AD">
        <w:rPr>
          <w:color w:val="000000"/>
        </w:rPr>
        <w:t xml:space="preserve">plasmática </w:t>
      </w:r>
      <w:r w:rsidRPr="005863AD">
        <w:rPr>
          <w:color w:val="000000"/>
        </w:rPr>
        <w:t xml:space="preserve">(20%) de digoxina. Al iniciar, ajustar </w:t>
      </w:r>
      <w:r w:rsidR="00D202D8" w:rsidRPr="005863AD">
        <w:rPr>
          <w:color w:val="000000"/>
        </w:rPr>
        <w:t xml:space="preserve">e interrumpir el tratamiento con </w:t>
      </w:r>
      <w:r w:rsidRPr="005863AD">
        <w:rPr>
          <w:color w:val="000000"/>
        </w:rPr>
        <w:t xml:space="preserve">telmisartán, </w:t>
      </w:r>
      <w:r w:rsidR="00287F9B" w:rsidRPr="005863AD">
        <w:rPr>
          <w:color w:val="000000"/>
        </w:rPr>
        <w:t xml:space="preserve">se deben </w:t>
      </w:r>
      <w:r w:rsidRPr="005863AD">
        <w:rPr>
          <w:color w:val="000000"/>
        </w:rPr>
        <w:t>monitorizar los niveles de digoxina para mantenerlos en el rango terapéutico.</w:t>
      </w:r>
    </w:p>
    <w:p w:rsidR="0052728E" w:rsidRPr="005863AD" w:rsidRDefault="0052728E">
      <w:pPr>
        <w:rPr>
          <w:u w:val="single"/>
        </w:rPr>
      </w:pPr>
    </w:p>
    <w:p w:rsidR="004A0FA9" w:rsidRPr="005863AD" w:rsidRDefault="005B2ADF">
      <w:pPr>
        <w:pStyle w:val="BodyTextIndent30"/>
        <w:tabs>
          <w:tab w:val="clear" w:pos="1134"/>
          <w:tab w:val="left" w:pos="567"/>
        </w:tabs>
        <w:ind w:left="0"/>
        <w:jc w:val="left"/>
      </w:pPr>
      <w:r w:rsidRPr="005863AD">
        <w:rPr>
          <w:u w:val="single"/>
        </w:rPr>
        <w:t>Otros agentes antihipertensivos</w:t>
      </w:r>
    </w:p>
    <w:p w:rsidR="004A0FA9" w:rsidRPr="005863AD" w:rsidRDefault="004A0FA9">
      <w:pPr>
        <w:pStyle w:val="BodyTextIndent30"/>
        <w:tabs>
          <w:tab w:val="clear" w:pos="1134"/>
          <w:tab w:val="left" w:pos="567"/>
        </w:tabs>
        <w:ind w:left="0"/>
        <w:jc w:val="left"/>
      </w:pPr>
    </w:p>
    <w:p w:rsidR="005B2ADF" w:rsidRPr="005863AD" w:rsidRDefault="004A0FA9">
      <w:pPr>
        <w:pStyle w:val="BodyTextIndent30"/>
        <w:tabs>
          <w:tab w:val="clear" w:pos="1134"/>
          <w:tab w:val="left" w:pos="567"/>
        </w:tabs>
        <w:ind w:left="0"/>
        <w:jc w:val="left"/>
      </w:pPr>
      <w:r w:rsidRPr="005863AD">
        <w:t>T</w:t>
      </w:r>
      <w:r w:rsidR="00281CDF" w:rsidRPr="005863AD">
        <w:t>elmisartán</w:t>
      </w:r>
      <w:r w:rsidR="005B2ADF" w:rsidRPr="005863AD">
        <w:t xml:space="preserve"> puede aumentar el efecto hipotensor de otros antihipertensivos. </w:t>
      </w:r>
    </w:p>
    <w:p w:rsidR="00414A7C" w:rsidRPr="005863AD" w:rsidRDefault="00414A7C" w:rsidP="00414A7C">
      <w:pPr>
        <w:rPr>
          <w:color w:val="000000"/>
        </w:rPr>
      </w:pPr>
    </w:p>
    <w:p w:rsidR="00414A7C" w:rsidRPr="005863AD" w:rsidRDefault="00414A7C" w:rsidP="00414A7C">
      <w:pPr>
        <w:rPr>
          <w:color w:val="000000"/>
        </w:rPr>
      </w:pPr>
      <w:r w:rsidRPr="005863AD">
        <w:rPr>
          <w:color w:val="000000"/>
        </w:rPr>
        <w:t xml:space="preserve">Los datos de los estudios clínicos han demostrado que el bloqueo dual del sistema renina-angiotensina-aldosterona (SRAA) mediante el uso combinado de inhibidores de la enzima convertidora de angiotensina, antagonistas de los receptores de angiotensina II o </w:t>
      </w:r>
      <w:proofErr w:type="spellStart"/>
      <w:r w:rsidRPr="005863AD">
        <w:rPr>
          <w:color w:val="000000"/>
        </w:rPr>
        <w:t>aliskiren</w:t>
      </w:r>
      <w:proofErr w:type="spellEnd"/>
      <w:r w:rsidRPr="005863AD">
        <w:rPr>
          <w:color w:val="000000"/>
        </w:rPr>
        <w:t xml:space="preserve"> se asocia con una mayor frecuencia de acontecimientos adversos tales como hipotensión, hiperpotasemia y disminución de la función renal (incluyendo insuficiencia renal aguda) en comparación con el uso de un solo agente con efecto sobre el SRAA (ver secciones 4.3, 4.4 y 5.1).</w:t>
      </w:r>
    </w:p>
    <w:p w:rsidR="005B2ADF" w:rsidRPr="005863AD" w:rsidRDefault="005B2ADF">
      <w:pPr>
        <w:tabs>
          <w:tab w:val="left" w:pos="567"/>
        </w:tabs>
      </w:pPr>
    </w:p>
    <w:p w:rsidR="004A0FA9" w:rsidRPr="005863AD" w:rsidRDefault="005B2ADF" w:rsidP="000D7F9C">
      <w:pPr>
        <w:keepNext/>
        <w:tabs>
          <w:tab w:val="left" w:pos="567"/>
        </w:tabs>
      </w:pPr>
      <w:r w:rsidRPr="005863AD">
        <w:rPr>
          <w:u w:val="single"/>
        </w:rPr>
        <w:t>Antidiabéticos (orales e insulina)</w:t>
      </w:r>
    </w:p>
    <w:p w:rsidR="004A0FA9" w:rsidRPr="005863AD" w:rsidRDefault="004A0FA9" w:rsidP="000D7F9C">
      <w:pPr>
        <w:keepNext/>
        <w:tabs>
          <w:tab w:val="left" w:pos="567"/>
        </w:tabs>
      </w:pPr>
    </w:p>
    <w:p w:rsidR="005B2ADF" w:rsidRPr="005863AD" w:rsidRDefault="004A0FA9">
      <w:pPr>
        <w:tabs>
          <w:tab w:val="left" w:pos="567"/>
        </w:tabs>
      </w:pPr>
      <w:r w:rsidRPr="005863AD">
        <w:t>P</w:t>
      </w:r>
      <w:r w:rsidR="005B2ADF" w:rsidRPr="005863AD">
        <w:t>uede ser necesario un ajuste de la dosis del antidiabético (ver</w:t>
      </w:r>
      <w:r w:rsidR="00281CDF" w:rsidRPr="005863AD">
        <w:t xml:space="preserve"> sección</w:t>
      </w:r>
      <w:r w:rsidR="005B2ADF" w:rsidRPr="005863AD">
        <w:t xml:space="preserve"> 4.4)</w:t>
      </w:r>
      <w:r w:rsidR="00281CDF" w:rsidRPr="005863AD">
        <w:t>.</w:t>
      </w:r>
    </w:p>
    <w:p w:rsidR="005B2ADF" w:rsidRPr="005863AD" w:rsidRDefault="005B2ADF">
      <w:pPr>
        <w:pStyle w:val="EndnoteText"/>
        <w:rPr>
          <w:snapToGrid/>
          <w:lang w:val="es-ES"/>
        </w:rPr>
      </w:pPr>
    </w:p>
    <w:p w:rsidR="004A0FA9" w:rsidRPr="005863AD" w:rsidRDefault="005B2ADF">
      <w:pPr>
        <w:tabs>
          <w:tab w:val="left" w:pos="567"/>
        </w:tabs>
      </w:pPr>
      <w:r w:rsidRPr="005863AD">
        <w:rPr>
          <w:u w:val="single"/>
        </w:rPr>
        <w:t>Metformina</w:t>
      </w:r>
    </w:p>
    <w:p w:rsidR="004A0FA9" w:rsidRPr="005863AD" w:rsidRDefault="004A0FA9">
      <w:pPr>
        <w:tabs>
          <w:tab w:val="left" w:pos="567"/>
        </w:tabs>
      </w:pPr>
    </w:p>
    <w:p w:rsidR="005B2ADF" w:rsidRPr="005863AD" w:rsidRDefault="004A0FA9">
      <w:pPr>
        <w:tabs>
          <w:tab w:val="left" w:pos="567"/>
        </w:tabs>
      </w:pPr>
      <w:r w:rsidRPr="005863AD">
        <w:t>L</w:t>
      </w:r>
      <w:r w:rsidR="005B2ADF" w:rsidRPr="005863AD">
        <w:t>a metformina debe utilizarse con precaución: existe riesgo de acidosis láctica, inducida por un posible fallo de la función renal, asociado a hidroclorotiazida.</w:t>
      </w:r>
    </w:p>
    <w:p w:rsidR="005B2ADF" w:rsidRPr="005863AD" w:rsidRDefault="005B2ADF">
      <w:pPr>
        <w:pStyle w:val="EndnoteText"/>
        <w:rPr>
          <w:snapToGrid/>
          <w:lang w:val="es-ES"/>
        </w:rPr>
      </w:pPr>
    </w:p>
    <w:p w:rsidR="004A0FA9" w:rsidRPr="005863AD" w:rsidRDefault="005B2ADF" w:rsidP="005363DA">
      <w:pPr>
        <w:keepNext/>
        <w:tabs>
          <w:tab w:val="left" w:pos="567"/>
        </w:tabs>
      </w:pPr>
      <w:r w:rsidRPr="005863AD">
        <w:rPr>
          <w:u w:val="single"/>
        </w:rPr>
        <w:t>Colestiramina y resinas de colestipol</w:t>
      </w:r>
    </w:p>
    <w:p w:rsidR="004A0FA9" w:rsidRPr="005863AD" w:rsidRDefault="004A0FA9" w:rsidP="005363DA">
      <w:pPr>
        <w:keepNext/>
        <w:tabs>
          <w:tab w:val="left" w:pos="567"/>
        </w:tabs>
      </w:pPr>
    </w:p>
    <w:p w:rsidR="005B2ADF" w:rsidRPr="005863AD" w:rsidRDefault="004A0FA9">
      <w:pPr>
        <w:tabs>
          <w:tab w:val="left" w:pos="567"/>
        </w:tabs>
      </w:pPr>
      <w:r w:rsidRPr="005863AD">
        <w:t>L</w:t>
      </w:r>
      <w:r w:rsidR="005B2ADF" w:rsidRPr="005863AD">
        <w:t>a absorción de hidroclorotiazida se altera en presencia de resinas de intercambio aniónico</w:t>
      </w:r>
      <w:r w:rsidR="00281CDF" w:rsidRPr="005863AD">
        <w:t>.</w:t>
      </w:r>
    </w:p>
    <w:p w:rsidR="005B2ADF" w:rsidRPr="005863AD" w:rsidRDefault="005B2ADF">
      <w:pPr>
        <w:pStyle w:val="EndnoteText"/>
        <w:rPr>
          <w:snapToGrid/>
          <w:lang w:val="es-ES"/>
        </w:rPr>
      </w:pPr>
    </w:p>
    <w:p w:rsidR="004A0FA9" w:rsidRPr="005863AD" w:rsidRDefault="005B2ADF" w:rsidP="00A41E62">
      <w:pPr>
        <w:keepNext/>
        <w:tabs>
          <w:tab w:val="left" w:pos="567"/>
        </w:tabs>
      </w:pPr>
      <w:r w:rsidRPr="005863AD">
        <w:rPr>
          <w:u w:val="single"/>
        </w:rPr>
        <w:t>Antiinflamatorios no esteroideos</w:t>
      </w:r>
    </w:p>
    <w:p w:rsidR="004A0FA9" w:rsidRPr="005863AD" w:rsidRDefault="004A0FA9" w:rsidP="00A41E62">
      <w:pPr>
        <w:keepNext/>
        <w:tabs>
          <w:tab w:val="left" w:pos="567"/>
        </w:tabs>
      </w:pPr>
    </w:p>
    <w:p w:rsidR="00281CDF" w:rsidRPr="005863AD" w:rsidRDefault="00281CDF">
      <w:pPr>
        <w:tabs>
          <w:tab w:val="left" w:pos="567"/>
        </w:tabs>
      </w:pPr>
      <w:r w:rsidRPr="005863AD">
        <w:t xml:space="preserve">El tratamiento con </w:t>
      </w:r>
      <w:proofErr w:type="spellStart"/>
      <w:r w:rsidRPr="005863AD">
        <w:t>AINEs</w:t>
      </w:r>
      <w:proofErr w:type="spellEnd"/>
      <w:r w:rsidRPr="005863AD">
        <w:t xml:space="preserve"> (</w:t>
      </w:r>
      <w:r w:rsidR="00A97AE5" w:rsidRPr="005863AD">
        <w:t>es decir</w:t>
      </w:r>
      <w:r w:rsidRPr="005863AD">
        <w:t xml:space="preserve">, ácido acetilsalicílico administrado en dosis propias de un tratamiento antiinflamatorio, inhibidores de </w:t>
      </w:r>
      <w:r w:rsidR="00A97AE5" w:rsidRPr="005863AD">
        <w:t xml:space="preserve">la </w:t>
      </w:r>
      <w:r w:rsidRPr="005863AD">
        <w:t xml:space="preserve">COX-2 y </w:t>
      </w:r>
      <w:proofErr w:type="spellStart"/>
      <w:r w:rsidRPr="005863AD">
        <w:t>AINEs</w:t>
      </w:r>
      <w:proofErr w:type="spellEnd"/>
      <w:r w:rsidRPr="005863AD">
        <w:t xml:space="preserve"> no selectivos)</w:t>
      </w:r>
      <w:r w:rsidR="005B2ADF" w:rsidRPr="005863AD">
        <w:t xml:space="preserve"> puede reducir los efectos diuréticos, natriuréticos y antihipertensivos de los diuréticos tiazídicos </w:t>
      </w:r>
      <w:r w:rsidRPr="005863AD">
        <w:t xml:space="preserve">y los efectos antihipertensivos de los antagonistas de </w:t>
      </w:r>
      <w:r w:rsidR="00AE63D9" w:rsidRPr="005863AD">
        <w:t xml:space="preserve">los receptores de </w:t>
      </w:r>
      <w:r w:rsidR="00A97AE5" w:rsidRPr="005863AD">
        <w:t xml:space="preserve">la </w:t>
      </w:r>
      <w:r w:rsidRPr="005863AD">
        <w:t>angiotensina II. E</w:t>
      </w:r>
      <w:r w:rsidR="005B2ADF" w:rsidRPr="005863AD">
        <w:t>n algunos pacientes</w:t>
      </w:r>
      <w:r w:rsidRPr="005863AD">
        <w:t xml:space="preserve"> con la función renal alterada (por ejemplo pacientes deshidratados o </w:t>
      </w:r>
      <w:r w:rsidR="00396BDD" w:rsidRPr="005863AD">
        <w:t>pacientes de edad avanzada</w:t>
      </w:r>
      <w:r w:rsidRPr="005863AD">
        <w:t xml:space="preserve"> con la </w:t>
      </w:r>
      <w:r w:rsidR="008B4F77" w:rsidRPr="005863AD">
        <w:t>función</w:t>
      </w:r>
      <w:r w:rsidRPr="005863AD">
        <w:t xml:space="preserve"> renal alterada), la administración conjunta de antagonistas de </w:t>
      </w:r>
      <w:r w:rsidR="00AE63D9" w:rsidRPr="005863AD">
        <w:t xml:space="preserve">los receptores de </w:t>
      </w:r>
      <w:r w:rsidRPr="005863AD">
        <w:t xml:space="preserve">la angiotensina II y agentes inhibidores de la ciclooxigenasa puede resultar en un mayor deterioro de la función renal, incluyendo posible fallo renal agudo, que normalmente es reversible. Por lo tanto, la combinación debe administrarse con precaución, especialmente en </w:t>
      </w:r>
      <w:r w:rsidR="00396BDD" w:rsidRPr="005863AD">
        <w:t>pacientes de edad avanzada</w:t>
      </w:r>
      <w:r w:rsidRPr="005863AD">
        <w:t>. Los pacientes deben ser hidratados de forma adecuada, y debe considerarse la monitorización de la función renal al inicio del tratamiento concomitante y de forma periódica a partir de entonces.</w:t>
      </w:r>
    </w:p>
    <w:p w:rsidR="005B2ADF" w:rsidRPr="005863AD" w:rsidRDefault="005B2ADF">
      <w:pPr>
        <w:tabs>
          <w:tab w:val="left" w:pos="567"/>
        </w:tabs>
      </w:pPr>
    </w:p>
    <w:p w:rsidR="0050491A" w:rsidRPr="005863AD" w:rsidRDefault="0050491A">
      <w:pPr>
        <w:tabs>
          <w:tab w:val="left" w:pos="567"/>
        </w:tabs>
        <w:rPr>
          <w:color w:val="000000"/>
        </w:rPr>
      </w:pPr>
      <w:r w:rsidRPr="005863AD">
        <w:rPr>
          <w:color w:val="000000"/>
        </w:rPr>
        <w:t>En uno de los estudios</w:t>
      </w:r>
      <w:r w:rsidR="00950913" w:rsidRPr="005863AD">
        <w:rPr>
          <w:color w:val="000000"/>
        </w:rPr>
        <w:t>,</w:t>
      </w:r>
      <w:r w:rsidRPr="005863AD">
        <w:rPr>
          <w:color w:val="000000"/>
        </w:rPr>
        <w:t xml:space="preserve"> la administración conjunta de telmisartán y </w:t>
      </w:r>
      <w:proofErr w:type="spellStart"/>
      <w:r w:rsidRPr="005863AD">
        <w:rPr>
          <w:color w:val="000000"/>
        </w:rPr>
        <w:t>ramipril</w:t>
      </w:r>
      <w:proofErr w:type="spellEnd"/>
      <w:r w:rsidRPr="005863AD">
        <w:rPr>
          <w:color w:val="000000"/>
        </w:rPr>
        <w:t xml:space="preserve"> condujo a un aumento de hasta 2,5 veces la AUC</w:t>
      </w:r>
      <w:r w:rsidRPr="005863AD">
        <w:rPr>
          <w:color w:val="000000"/>
          <w:szCs w:val="22"/>
          <w:vertAlign w:val="subscript"/>
        </w:rPr>
        <w:t>0-24</w:t>
      </w:r>
      <w:r w:rsidRPr="005863AD">
        <w:rPr>
          <w:color w:val="000000"/>
        </w:rPr>
        <w:t xml:space="preserve"> y C</w:t>
      </w:r>
      <w:r w:rsidRPr="005863AD">
        <w:rPr>
          <w:color w:val="000000"/>
          <w:szCs w:val="22"/>
          <w:vertAlign w:val="subscript"/>
        </w:rPr>
        <w:t>max</w:t>
      </w:r>
      <w:r w:rsidRPr="005863AD">
        <w:rPr>
          <w:color w:val="000000"/>
        </w:rPr>
        <w:t xml:space="preserve"> de </w:t>
      </w:r>
      <w:proofErr w:type="spellStart"/>
      <w:r w:rsidRPr="005863AD">
        <w:rPr>
          <w:color w:val="000000"/>
        </w:rPr>
        <w:t>ramipril</w:t>
      </w:r>
      <w:proofErr w:type="spellEnd"/>
      <w:r w:rsidRPr="005863AD">
        <w:rPr>
          <w:color w:val="000000"/>
        </w:rPr>
        <w:t xml:space="preserve"> y </w:t>
      </w:r>
      <w:proofErr w:type="spellStart"/>
      <w:r w:rsidRPr="005863AD">
        <w:rPr>
          <w:color w:val="000000"/>
        </w:rPr>
        <w:t>ramiprilato</w:t>
      </w:r>
      <w:proofErr w:type="spellEnd"/>
      <w:r w:rsidRPr="005863AD">
        <w:rPr>
          <w:color w:val="000000"/>
        </w:rPr>
        <w:t xml:space="preserve">. Se desconoce la relevancia </w:t>
      </w:r>
      <w:r w:rsidR="006457F7" w:rsidRPr="005863AD">
        <w:rPr>
          <w:color w:val="000000"/>
        </w:rPr>
        <w:t xml:space="preserve">clínica </w:t>
      </w:r>
      <w:r w:rsidRPr="005863AD">
        <w:rPr>
          <w:color w:val="000000"/>
        </w:rPr>
        <w:t>de esta observación.</w:t>
      </w:r>
    </w:p>
    <w:p w:rsidR="004A0FA9" w:rsidRPr="005863AD" w:rsidRDefault="005B2ADF" w:rsidP="00A41E62">
      <w:pPr>
        <w:keepNext/>
        <w:tabs>
          <w:tab w:val="left" w:pos="567"/>
        </w:tabs>
      </w:pPr>
      <w:r w:rsidRPr="005863AD">
        <w:rPr>
          <w:u w:val="single"/>
        </w:rPr>
        <w:t xml:space="preserve">Aminas </w:t>
      </w:r>
      <w:proofErr w:type="spellStart"/>
      <w:r w:rsidRPr="005863AD">
        <w:rPr>
          <w:u w:val="single"/>
        </w:rPr>
        <w:t>presoras</w:t>
      </w:r>
      <w:proofErr w:type="spellEnd"/>
      <w:r w:rsidRPr="005863AD">
        <w:rPr>
          <w:u w:val="single"/>
        </w:rPr>
        <w:t xml:space="preserve"> (p.ej. noradrenalina)</w:t>
      </w:r>
    </w:p>
    <w:p w:rsidR="004A0FA9" w:rsidRPr="005863AD" w:rsidRDefault="004A0FA9" w:rsidP="00A41E62">
      <w:pPr>
        <w:keepNext/>
        <w:tabs>
          <w:tab w:val="left" w:pos="567"/>
        </w:tabs>
      </w:pPr>
    </w:p>
    <w:p w:rsidR="005B2ADF" w:rsidRPr="005863AD" w:rsidRDefault="004A0FA9">
      <w:pPr>
        <w:tabs>
          <w:tab w:val="left" w:pos="567"/>
        </w:tabs>
      </w:pPr>
      <w:r w:rsidRPr="005863AD">
        <w:t>E</w:t>
      </w:r>
      <w:r w:rsidR="005B2ADF" w:rsidRPr="005863AD">
        <w:t xml:space="preserve">l efecto de aminas </w:t>
      </w:r>
      <w:proofErr w:type="spellStart"/>
      <w:r w:rsidR="005B2ADF" w:rsidRPr="005863AD">
        <w:t>presoras</w:t>
      </w:r>
      <w:proofErr w:type="spellEnd"/>
      <w:r w:rsidR="005B2ADF" w:rsidRPr="005863AD">
        <w:t xml:space="preserve"> puede estar disminuido. </w:t>
      </w:r>
    </w:p>
    <w:p w:rsidR="005A362B" w:rsidRPr="005863AD" w:rsidRDefault="005A362B">
      <w:pPr>
        <w:tabs>
          <w:tab w:val="left" w:pos="567"/>
        </w:tabs>
      </w:pPr>
    </w:p>
    <w:p w:rsidR="004A0FA9" w:rsidRPr="005863AD" w:rsidRDefault="005B2ADF">
      <w:pPr>
        <w:tabs>
          <w:tab w:val="left" w:pos="567"/>
        </w:tabs>
      </w:pPr>
      <w:r w:rsidRPr="005863AD">
        <w:rPr>
          <w:u w:val="single"/>
        </w:rPr>
        <w:t>Miorrelajantes no despolarizantes (p.ej. tubocurarina)</w:t>
      </w:r>
    </w:p>
    <w:p w:rsidR="004A0FA9" w:rsidRPr="005863AD" w:rsidRDefault="004A0FA9">
      <w:pPr>
        <w:tabs>
          <w:tab w:val="left" w:pos="567"/>
        </w:tabs>
      </w:pPr>
    </w:p>
    <w:p w:rsidR="005B2ADF" w:rsidRPr="005863AD" w:rsidRDefault="004A0FA9">
      <w:pPr>
        <w:tabs>
          <w:tab w:val="left" w:pos="567"/>
        </w:tabs>
      </w:pPr>
      <w:r w:rsidRPr="005863AD">
        <w:t>H</w:t>
      </w:r>
      <w:r w:rsidR="005B2ADF" w:rsidRPr="005863AD">
        <w:t>idroclorotiazida puede potenciar el efecto de los miorrelajantes no despolarizantes</w:t>
      </w:r>
      <w:r w:rsidR="00281CDF" w:rsidRPr="005863AD">
        <w:t>.</w:t>
      </w:r>
    </w:p>
    <w:p w:rsidR="005B2ADF" w:rsidRPr="005863AD" w:rsidRDefault="005B2ADF">
      <w:pPr>
        <w:pStyle w:val="EndnoteText"/>
        <w:rPr>
          <w:snapToGrid/>
          <w:lang w:val="es-ES"/>
        </w:rPr>
      </w:pPr>
    </w:p>
    <w:p w:rsidR="004A0FA9" w:rsidRPr="005863AD" w:rsidRDefault="005B2ADF">
      <w:pPr>
        <w:tabs>
          <w:tab w:val="left" w:pos="567"/>
        </w:tabs>
      </w:pPr>
      <w:r w:rsidRPr="005863AD">
        <w:rPr>
          <w:u w:val="single"/>
        </w:rPr>
        <w:t>Medicamentos utilizados en el tratamiento de</w:t>
      </w:r>
      <w:r w:rsidR="006224BC" w:rsidRPr="005863AD">
        <w:rPr>
          <w:u w:val="single"/>
        </w:rPr>
        <w:t xml:space="preserve"> </w:t>
      </w:r>
      <w:r w:rsidRPr="005863AD">
        <w:rPr>
          <w:u w:val="single"/>
        </w:rPr>
        <w:t>la gota</w:t>
      </w:r>
      <w:r w:rsidR="00281CDF" w:rsidRPr="005863AD">
        <w:rPr>
          <w:u w:val="single"/>
        </w:rPr>
        <w:t xml:space="preserve"> (</w:t>
      </w:r>
      <w:proofErr w:type="spellStart"/>
      <w:r w:rsidR="00281CDF" w:rsidRPr="005863AD">
        <w:rPr>
          <w:u w:val="single"/>
        </w:rPr>
        <w:t>p.ej</w:t>
      </w:r>
      <w:proofErr w:type="spellEnd"/>
      <w:r w:rsidRPr="005863AD">
        <w:rPr>
          <w:u w:val="single"/>
        </w:rPr>
        <w:t xml:space="preserve">, probenecid, </w:t>
      </w:r>
      <w:proofErr w:type="spellStart"/>
      <w:r w:rsidRPr="005863AD">
        <w:rPr>
          <w:u w:val="single"/>
        </w:rPr>
        <w:t>sulfinpirazona</w:t>
      </w:r>
      <w:proofErr w:type="spellEnd"/>
      <w:r w:rsidRPr="005863AD">
        <w:rPr>
          <w:u w:val="single"/>
        </w:rPr>
        <w:t xml:space="preserve"> y alopurinol</w:t>
      </w:r>
      <w:r w:rsidR="00281CDF" w:rsidRPr="005863AD">
        <w:rPr>
          <w:u w:val="single"/>
        </w:rPr>
        <w:t>)</w:t>
      </w:r>
    </w:p>
    <w:p w:rsidR="004A0FA9" w:rsidRPr="005863AD" w:rsidRDefault="004A0FA9">
      <w:pPr>
        <w:tabs>
          <w:tab w:val="left" w:pos="567"/>
        </w:tabs>
      </w:pPr>
    </w:p>
    <w:p w:rsidR="005B2ADF" w:rsidRPr="005863AD" w:rsidRDefault="004A0FA9">
      <w:pPr>
        <w:tabs>
          <w:tab w:val="left" w:pos="567"/>
        </w:tabs>
      </w:pPr>
      <w:r w:rsidRPr="005863AD">
        <w:t>P</w:t>
      </w:r>
      <w:r w:rsidR="005B2ADF" w:rsidRPr="005863AD">
        <w:t>uede ser necesario el ajuste de dosis de los medicamentos uricosúricos ya que</w:t>
      </w:r>
      <w:r w:rsidR="00C94F9B" w:rsidRPr="005863AD">
        <w:t xml:space="preserve"> la</w:t>
      </w:r>
      <w:r w:rsidR="006224BC" w:rsidRPr="005863AD">
        <w:t xml:space="preserve"> </w:t>
      </w:r>
      <w:r w:rsidR="005B2ADF" w:rsidRPr="005863AD">
        <w:t xml:space="preserve">hidroclorotiazida puede elevar el nivel de ácido úrico en suero. Puede ser necesario un aumento de la dosis del probenecid o de la </w:t>
      </w:r>
      <w:proofErr w:type="spellStart"/>
      <w:r w:rsidR="005B2ADF" w:rsidRPr="005863AD">
        <w:t>sulfinpirazona</w:t>
      </w:r>
      <w:proofErr w:type="spellEnd"/>
      <w:r w:rsidR="005B2ADF" w:rsidRPr="005863AD">
        <w:t>. La administración conjunta de la tiazida puede aumentar la incidencia de reacciones de hipersensibilidad del alopurinol.</w:t>
      </w:r>
    </w:p>
    <w:p w:rsidR="005B2ADF" w:rsidRPr="005863AD" w:rsidRDefault="005B2ADF">
      <w:pPr>
        <w:tabs>
          <w:tab w:val="left" w:pos="567"/>
        </w:tabs>
      </w:pPr>
    </w:p>
    <w:p w:rsidR="004A0FA9" w:rsidRPr="005863AD" w:rsidRDefault="005B2ADF">
      <w:pPr>
        <w:tabs>
          <w:tab w:val="left" w:pos="567"/>
        </w:tabs>
      </w:pPr>
      <w:r w:rsidRPr="005863AD">
        <w:rPr>
          <w:u w:val="single"/>
        </w:rPr>
        <w:t>Sales de calcio</w:t>
      </w:r>
    </w:p>
    <w:p w:rsidR="004A0FA9" w:rsidRPr="005863AD" w:rsidRDefault="004A0FA9">
      <w:pPr>
        <w:tabs>
          <w:tab w:val="left" w:pos="567"/>
        </w:tabs>
      </w:pPr>
    </w:p>
    <w:p w:rsidR="005B2ADF" w:rsidRPr="005863AD" w:rsidRDefault="004A0FA9">
      <w:pPr>
        <w:tabs>
          <w:tab w:val="left" w:pos="567"/>
        </w:tabs>
      </w:pPr>
      <w:r w:rsidRPr="005863AD">
        <w:t>L</w:t>
      </w:r>
      <w:r w:rsidR="005B2ADF" w:rsidRPr="005863AD">
        <w:t>os diuréticos tiazídicos pueden aumentar los niveles de calcio en suero debido a una excreción reducida. Si es necesario prescribir suplementos de calcio</w:t>
      </w:r>
      <w:r w:rsidR="00354FFE" w:rsidRPr="005863AD">
        <w:t xml:space="preserve"> </w:t>
      </w:r>
      <w:r w:rsidR="00354FFE" w:rsidRPr="005863AD">
        <w:rPr>
          <w:szCs w:val="22"/>
        </w:rPr>
        <w:t>o medicamentos ahorradores de calcio (p. ej., tratamiento con vitamina D)</w:t>
      </w:r>
      <w:r w:rsidR="005B2ADF" w:rsidRPr="005863AD">
        <w:t>, los niveles de éste en suero deben monitorizarse y proceder al correspondiente ajuste de dosis</w:t>
      </w:r>
      <w:r w:rsidR="00281CDF" w:rsidRPr="005863AD">
        <w:t>.</w:t>
      </w:r>
    </w:p>
    <w:p w:rsidR="00511B5D" w:rsidRPr="005863AD" w:rsidRDefault="00511B5D">
      <w:pPr>
        <w:pStyle w:val="EndnoteText"/>
        <w:rPr>
          <w:u w:val="single"/>
          <w:lang w:val="es-ES"/>
        </w:rPr>
      </w:pPr>
    </w:p>
    <w:p w:rsidR="004A0FA9" w:rsidRPr="005863AD" w:rsidRDefault="005B2ADF" w:rsidP="000D7F9C">
      <w:pPr>
        <w:pStyle w:val="EndnoteText"/>
        <w:keepNext/>
        <w:rPr>
          <w:lang w:val="es-ES"/>
        </w:rPr>
      </w:pPr>
      <w:r w:rsidRPr="005863AD">
        <w:rPr>
          <w:u w:val="single"/>
          <w:lang w:val="es-ES"/>
        </w:rPr>
        <w:t xml:space="preserve">Beta-bloqueantes y </w:t>
      </w:r>
      <w:proofErr w:type="spellStart"/>
      <w:r w:rsidRPr="005863AD">
        <w:rPr>
          <w:u w:val="single"/>
          <w:lang w:val="es-ES"/>
        </w:rPr>
        <w:t>diazóxido</w:t>
      </w:r>
      <w:proofErr w:type="spellEnd"/>
    </w:p>
    <w:p w:rsidR="004A0FA9" w:rsidRPr="005863AD" w:rsidRDefault="004A0FA9" w:rsidP="000D7F9C">
      <w:pPr>
        <w:pStyle w:val="EndnoteText"/>
        <w:keepNext/>
        <w:rPr>
          <w:lang w:val="es-ES"/>
        </w:rPr>
      </w:pPr>
    </w:p>
    <w:p w:rsidR="005B2ADF" w:rsidRPr="005863AD" w:rsidRDefault="004A0FA9">
      <w:pPr>
        <w:pStyle w:val="EndnoteText"/>
        <w:rPr>
          <w:u w:val="single"/>
          <w:lang w:val="es-ES"/>
        </w:rPr>
      </w:pPr>
      <w:r w:rsidRPr="005863AD">
        <w:rPr>
          <w:lang w:val="es-ES"/>
        </w:rPr>
        <w:t>E</w:t>
      </w:r>
      <w:r w:rsidR="005B2ADF" w:rsidRPr="005863AD">
        <w:rPr>
          <w:lang w:val="es-ES"/>
        </w:rPr>
        <w:t xml:space="preserve">l efecto hiperglucemiante de los beta-bloqueantes y del </w:t>
      </w:r>
      <w:proofErr w:type="spellStart"/>
      <w:r w:rsidR="005B2ADF" w:rsidRPr="005863AD">
        <w:rPr>
          <w:lang w:val="es-ES"/>
        </w:rPr>
        <w:t>diazóxido</w:t>
      </w:r>
      <w:proofErr w:type="spellEnd"/>
      <w:r w:rsidR="005B2ADF" w:rsidRPr="005863AD">
        <w:rPr>
          <w:lang w:val="es-ES"/>
        </w:rPr>
        <w:t xml:space="preserve"> puede ser potenciado por las tiazidas.</w:t>
      </w:r>
    </w:p>
    <w:p w:rsidR="005B2ADF" w:rsidRPr="005863AD" w:rsidRDefault="005B2ADF">
      <w:pPr>
        <w:pStyle w:val="EndnoteText"/>
        <w:rPr>
          <w:lang w:val="es-ES"/>
        </w:rPr>
      </w:pPr>
    </w:p>
    <w:p w:rsidR="005B2ADF" w:rsidRPr="005863AD" w:rsidRDefault="005B2ADF">
      <w:pPr>
        <w:pStyle w:val="EndnoteText"/>
        <w:rPr>
          <w:lang w:val="es-ES"/>
        </w:rPr>
      </w:pPr>
      <w:r w:rsidRPr="005863AD">
        <w:rPr>
          <w:u w:val="single"/>
          <w:lang w:val="es-ES"/>
        </w:rPr>
        <w:t>Anticolinérgicos</w:t>
      </w:r>
      <w:r w:rsidRPr="005863AD">
        <w:rPr>
          <w:lang w:val="es-ES"/>
        </w:rPr>
        <w:t xml:space="preserve"> (p.ej. atropina, biperideno) pueden aumentar la biodisponibilidad de diuréticos del tipo de la</w:t>
      </w:r>
      <w:r w:rsidR="00A97AE5" w:rsidRPr="005863AD">
        <w:rPr>
          <w:lang w:val="es-ES"/>
        </w:rPr>
        <w:t>s</w:t>
      </w:r>
      <w:r w:rsidRPr="005863AD">
        <w:rPr>
          <w:lang w:val="es-ES"/>
        </w:rPr>
        <w:t xml:space="preserve"> tiazida</w:t>
      </w:r>
      <w:r w:rsidR="00A97AE5" w:rsidRPr="005863AD">
        <w:rPr>
          <w:lang w:val="es-ES"/>
        </w:rPr>
        <w:t>s</w:t>
      </w:r>
      <w:r w:rsidRPr="005863AD">
        <w:rPr>
          <w:lang w:val="es-ES"/>
        </w:rPr>
        <w:t xml:space="preserve"> al reducir la motilidad gastrointestinal y la velocidad de </w:t>
      </w:r>
      <w:r w:rsidR="00A97AE5" w:rsidRPr="005863AD">
        <w:rPr>
          <w:lang w:val="es-ES"/>
        </w:rPr>
        <w:t xml:space="preserve">vaciamiento </w:t>
      </w:r>
      <w:r w:rsidRPr="005863AD">
        <w:rPr>
          <w:lang w:val="es-ES"/>
        </w:rPr>
        <w:t>gástric</w:t>
      </w:r>
      <w:r w:rsidR="00A97AE5" w:rsidRPr="005863AD">
        <w:rPr>
          <w:lang w:val="es-ES"/>
        </w:rPr>
        <w:t>o</w:t>
      </w:r>
      <w:r w:rsidRPr="005863AD">
        <w:rPr>
          <w:lang w:val="es-ES"/>
        </w:rPr>
        <w:t>.</w:t>
      </w:r>
    </w:p>
    <w:p w:rsidR="005B2ADF" w:rsidRPr="005863AD" w:rsidRDefault="005B2ADF">
      <w:pPr>
        <w:pStyle w:val="EndnoteText"/>
        <w:rPr>
          <w:lang w:val="es-ES"/>
        </w:rPr>
      </w:pPr>
    </w:p>
    <w:p w:rsidR="004A0FA9" w:rsidRPr="005863AD" w:rsidRDefault="005B2ADF" w:rsidP="005363DA">
      <w:pPr>
        <w:pStyle w:val="EndnoteText"/>
        <w:keepNext/>
        <w:rPr>
          <w:lang w:val="es-ES"/>
        </w:rPr>
      </w:pPr>
      <w:r w:rsidRPr="005863AD">
        <w:rPr>
          <w:u w:val="single"/>
          <w:lang w:val="es-ES"/>
        </w:rPr>
        <w:t>Amantadina</w:t>
      </w:r>
    </w:p>
    <w:p w:rsidR="004A0FA9" w:rsidRPr="005863AD" w:rsidRDefault="004A0FA9" w:rsidP="005363DA">
      <w:pPr>
        <w:pStyle w:val="EndnoteText"/>
        <w:keepNext/>
        <w:rPr>
          <w:lang w:val="es-ES"/>
        </w:rPr>
      </w:pPr>
    </w:p>
    <w:p w:rsidR="005B2ADF" w:rsidRPr="005863AD" w:rsidRDefault="005B2ADF">
      <w:pPr>
        <w:pStyle w:val="EndnoteText"/>
        <w:rPr>
          <w:lang w:val="es-ES"/>
        </w:rPr>
      </w:pPr>
      <w:r w:rsidRPr="005863AD">
        <w:rPr>
          <w:lang w:val="es-ES"/>
        </w:rPr>
        <w:t>Las tiazidas puede</w:t>
      </w:r>
      <w:r w:rsidR="00281CDF" w:rsidRPr="005863AD">
        <w:rPr>
          <w:lang w:val="es-ES"/>
        </w:rPr>
        <w:t>n</w:t>
      </w:r>
      <w:r w:rsidRPr="005863AD">
        <w:rPr>
          <w:lang w:val="es-ES"/>
        </w:rPr>
        <w:t xml:space="preserve"> aumentar el riesgo de efectos adversos ocasionados por la amantadina</w:t>
      </w:r>
      <w:r w:rsidRPr="005863AD">
        <w:rPr>
          <w:u w:val="single"/>
          <w:lang w:val="es-ES"/>
        </w:rPr>
        <w:t>.</w:t>
      </w:r>
    </w:p>
    <w:p w:rsidR="005B2ADF" w:rsidRPr="005863AD" w:rsidRDefault="005B2ADF">
      <w:pPr>
        <w:pStyle w:val="EndnoteText"/>
        <w:rPr>
          <w:u w:val="single"/>
          <w:lang w:val="es-ES"/>
        </w:rPr>
      </w:pPr>
    </w:p>
    <w:p w:rsidR="004A0FA9" w:rsidRPr="005863AD" w:rsidRDefault="00460395" w:rsidP="00A113DF">
      <w:pPr>
        <w:pStyle w:val="EndnoteText"/>
        <w:keepNext/>
        <w:rPr>
          <w:lang w:val="es-ES"/>
        </w:rPr>
      </w:pPr>
      <w:r w:rsidRPr="005863AD">
        <w:rPr>
          <w:u w:val="single"/>
          <w:lang w:val="es-ES"/>
        </w:rPr>
        <w:t>C</w:t>
      </w:r>
      <w:r w:rsidR="005B2ADF" w:rsidRPr="005863AD">
        <w:rPr>
          <w:u w:val="single"/>
          <w:lang w:val="es-ES"/>
        </w:rPr>
        <w:t>itotóxicos</w:t>
      </w:r>
      <w:r w:rsidR="005B2ADF" w:rsidRPr="005863AD">
        <w:rPr>
          <w:lang w:val="es-ES"/>
        </w:rPr>
        <w:t xml:space="preserve"> (p.ej. ciclofosfamida, metotrexato)</w:t>
      </w:r>
    </w:p>
    <w:p w:rsidR="004A0FA9" w:rsidRPr="005863AD" w:rsidRDefault="004A0FA9" w:rsidP="00A113DF">
      <w:pPr>
        <w:pStyle w:val="EndnoteText"/>
        <w:keepNext/>
        <w:rPr>
          <w:lang w:val="es-ES"/>
        </w:rPr>
      </w:pPr>
    </w:p>
    <w:p w:rsidR="005B2ADF" w:rsidRPr="005863AD" w:rsidRDefault="005B2ADF">
      <w:pPr>
        <w:pStyle w:val="EndnoteText"/>
        <w:rPr>
          <w:lang w:val="es-ES"/>
        </w:rPr>
      </w:pPr>
      <w:r w:rsidRPr="005863AD">
        <w:rPr>
          <w:lang w:val="es-ES"/>
        </w:rPr>
        <w:t xml:space="preserve">Las tiazidas pueden reducir la excreción renal de </w:t>
      </w:r>
      <w:r w:rsidR="00460395" w:rsidRPr="005863AD">
        <w:rPr>
          <w:lang w:val="es-ES"/>
        </w:rPr>
        <w:t xml:space="preserve">medicamentos </w:t>
      </w:r>
      <w:r w:rsidRPr="005863AD">
        <w:rPr>
          <w:lang w:val="es-ES"/>
        </w:rPr>
        <w:t>citotóxicos</w:t>
      </w:r>
      <w:r w:rsidR="006224BC" w:rsidRPr="005863AD">
        <w:rPr>
          <w:lang w:val="es-ES"/>
        </w:rPr>
        <w:t xml:space="preserve"> </w:t>
      </w:r>
      <w:r w:rsidRPr="005863AD">
        <w:rPr>
          <w:lang w:val="es-ES"/>
        </w:rPr>
        <w:t xml:space="preserve">y potenciar sus efectos </w:t>
      </w:r>
      <w:proofErr w:type="spellStart"/>
      <w:r w:rsidRPr="005863AD">
        <w:rPr>
          <w:lang w:val="es-ES"/>
        </w:rPr>
        <w:t>mielosupresores</w:t>
      </w:r>
      <w:proofErr w:type="spellEnd"/>
      <w:r w:rsidRPr="005863AD">
        <w:rPr>
          <w:lang w:val="es-ES"/>
        </w:rPr>
        <w:t>.</w:t>
      </w:r>
    </w:p>
    <w:p w:rsidR="005B2ADF" w:rsidRPr="005863AD" w:rsidRDefault="005B2ADF">
      <w:pPr>
        <w:pStyle w:val="EndnoteText"/>
        <w:rPr>
          <w:snapToGrid/>
          <w:lang w:val="es-ES"/>
        </w:rPr>
      </w:pPr>
    </w:p>
    <w:p w:rsidR="00A97AE5" w:rsidRPr="005863AD" w:rsidRDefault="00A97AE5">
      <w:r w:rsidRPr="005863AD">
        <w:t>En base a sus propiedades farmacológicas es posible que los siguientes medicamentos potencien el efecto hipotensor de todos los antihipertensivos incluyendo telmisartán: baclofeno, amifostina.</w:t>
      </w:r>
    </w:p>
    <w:p w:rsidR="00A97AE5" w:rsidRPr="005863AD" w:rsidRDefault="00A97AE5">
      <w:r w:rsidRPr="005863AD">
        <w:t>Además, la hipotensión ortostática puede agravarse por el alcohol, los barbitúricos, los narcóticos o los antidepresivos.</w:t>
      </w:r>
    </w:p>
    <w:p w:rsidR="00A97AE5" w:rsidRPr="005863AD" w:rsidRDefault="00A97AE5">
      <w:pPr>
        <w:pStyle w:val="EndnoteText"/>
        <w:rPr>
          <w:snapToGrid/>
          <w:lang w:val="es-ES"/>
        </w:rPr>
      </w:pPr>
    </w:p>
    <w:p w:rsidR="005B2ADF" w:rsidRPr="005863AD" w:rsidRDefault="005B2ADF" w:rsidP="005D6429">
      <w:pPr>
        <w:keepNext/>
        <w:ind w:left="567" w:hanging="567"/>
        <w:rPr>
          <w:b/>
        </w:rPr>
      </w:pPr>
      <w:r w:rsidRPr="005863AD">
        <w:rPr>
          <w:b/>
        </w:rPr>
        <w:t>4.6</w:t>
      </w:r>
      <w:r w:rsidRPr="005863AD">
        <w:rPr>
          <w:b/>
        </w:rPr>
        <w:tab/>
      </w:r>
      <w:r w:rsidR="009D587C" w:rsidRPr="005863AD">
        <w:rPr>
          <w:b/>
        </w:rPr>
        <w:t>Fertilidad, e</w:t>
      </w:r>
      <w:r w:rsidRPr="005863AD">
        <w:rPr>
          <w:b/>
        </w:rPr>
        <w:t>mbarazo y lactancia</w:t>
      </w:r>
    </w:p>
    <w:p w:rsidR="00AE63D9" w:rsidRPr="005863AD" w:rsidRDefault="00AE63D9" w:rsidP="00A41E62">
      <w:pPr>
        <w:pStyle w:val="BASE"/>
        <w:keepNext/>
        <w:tabs>
          <w:tab w:val="left" w:pos="567"/>
        </w:tabs>
        <w:jc w:val="left"/>
        <w:rPr>
          <w:rFonts w:ascii="Times New Roman" w:hAnsi="Times New Roman"/>
          <w:u w:val="single"/>
          <w:lang w:val="es-ES"/>
        </w:rPr>
      </w:pPr>
    </w:p>
    <w:p w:rsidR="005B2ADF" w:rsidRPr="005863AD" w:rsidRDefault="00AE63D9" w:rsidP="00A41E62">
      <w:pPr>
        <w:pStyle w:val="BASE"/>
        <w:keepNext/>
        <w:tabs>
          <w:tab w:val="left" w:pos="567"/>
        </w:tabs>
        <w:jc w:val="left"/>
        <w:rPr>
          <w:rFonts w:ascii="Times New Roman" w:hAnsi="Times New Roman"/>
          <w:u w:val="single"/>
          <w:lang w:val="es-ES"/>
        </w:rPr>
      </w:pPr>
      <w:r w:rsidRPr="005863AD">
        <w:rPr>
          <w:rFonts w:ascii="Times New Roman" w:hAnsi="Times New Roman"/>
          <w:u w:val="single"/>
          <w:lang w:val="es-ES"/>
        </w:rPr>
        <w:t>Embarazo</w:t>
      </w:r>
    </w:p>
    <w:p w:rsidR="00AE63D9" w:rsidRPr="005863AD" w:rsidRDefault="00AE63D9" w:rsidP="00A41E62">
      <w:pPr>
        <w:pStyle w:val="BASE"/>
        <w:keepNext/>
        <w:tabs>
          <w:tab w:val="left" w:pos="567"/>
        </w:tabs>
        <w:jc w:val="left"/>
        <w:rPr>
          <w:rFonts w:ascii="Times New Roman" w:hAnsi="Times New Roman"/>
          <w:color w:val="auto"/>
          <w:lang w:val="es-ES"/>
        </w:rPr>
      </w:pPr>
    </w:p>
    <w:p w:rsidR="005C7B68" w:rsidRPr="005863AD" w:rsidRDefault="005C7B68" w:rsidP="00F45491">
      <w:pPr>
        <w:pStyle w:val="EMEABodyText"/>
        <w:pBdr>
          <w:top w:val="single" w:sz="4" w:space="1" w:color="auto"/>
          <w:left w:val="single" w:sz="4" w:space="0" w:color="auto"/>
          <w:bottom w:val="single" w:sz="4" w:space="1" w:color="auto"/>
          <w:right w:val="single" w:sz="4" w:space="4" w:color="auto"/>
        </w:pBdr>
        <w:rPr>
          <w:lang w:val="es-ES"/>
        </w:rPr>
      </w:pPr>
      <w:r w:rsidRPr="005863AD">
        <w:rPr>
          <w:lang w:val="es-ES"/>
        </w:rPr>
        <w:t>No se recomienda el uso de los ARAII durante el primer trimestre del embarazo (ver sección</w:t>
      </w:r>
      <w:r w:rsidR="0002160A" w:rsidRPr="005863AD">
        <w:rPr>
          <w:lang w:val="es-ES"/>
        </w:rPr>
        <w:t xml:space="preserve"> </w:t>
      </w:r>
      <w:r w:rsidRPr="005863AD">
        <w:rPr>
          <w:lang w:val="es-ES"/>
        </w:rPr>
        <w:t>4.4). Está contraindicado el uso de los ARAII durante el segundo y tercer trimestre del embarazo (ver secciones</w:t>
      </w:r>
      <w:r w:rsidR="000020D3" w:rsidRPr="005863AD">
        <w:rPr>
          <w:lang w:val="es-ES"/>
        </w:rPr>
        <w:t xml:space="preserve"> </w:t>
      </w:r>
      <w:r w:rsidRPr="005863AD">
        <w:rPr>
          <w:lang w:val="es-ES"/>
        </w:rPr>
        <w:t>4.3 y</w:t>
      </w:r>
      <w:r w:rsidR="000020D3" w:rsidRPr="005863AD">
        <w:rPr>
          <w:lang w:val="es-ES"/>
        </w:rPr>
        <w:t xml:space="preserve"> </w:t>
      </w:r>
      <w:r w:rsidRPr="005863AD">
        <w:rPr>
          <w:lang w:val="es-ES"/>
        </w:rPr>
        <w:t>4.4).</w:t>
      </w:r>
    </w:p>
    <w:p w:rsidR="005C7B68" w:rsidRPr="005863AD" w:rsidRDefault="005C7B68" w:rsidP="005C7B68">
      <w:pPr>
        <w:pStyle w:val="EMEABodyText"/>
        <w:jc w:val="both"/>
        <w:rPr>
          <w:lang w:val="es-ES"/>
        </w:rPr>
      </w:pPr>
    </w:p>
    <w:p w:rsidR="00AE63D9" w:rsidRPr="005863AD" w:rsidRDefault="00AE63D9" w:rsidP="00F45491">
      <w:pPr>
        <w:pStyle w:val="EMEABodyText"/>
        <w:rPr>
          <w:lang w:val="es-ES"/>
        </w:rPr>
      </w:pPr>
      <w:r w:rsidRPr="005863AD">
        <w:rPr>
          <w:lang w:val="es-ES"/>
        </w:rPr>
        <w:t xml:space="preserve">No existen datos suficientes sobre la utilización de </w:t>
      </w:r>
      <w:proofErr w:type="spellStart"/>
      <w:r w:rsidRPr="005863AD">
        <w:rPr>
          <w:lang w:val="es-ES"/>
        </w:rPr>
        <w:t>MicardisPlus</w:t>
      </w:r>
      <w:proofErr w:type="spellEnd"/>
      <w:r w:rsidRPr="005863AD">
        <w:rPr>
          <w:lang w:val="es-ES"/>
        </w:rPr>
        <w:t xml:space="preserve"> en mujeres embarazadas. Los estudios en animales han mostrado toxicidad para la reproducción (ver sección 5.3).</w:t>
      </w:r>
    </w:p>
    <w:p w:rsidR="005C7B68" w:rsidRPr="005863AD" w:rsidRDefault="005C7B68" w:rsidP="00F45491">
      <w:pPr>
        <w:pStyle w:val="EMEABodyText"/>
        <w:rPr>
          <w:lang w:val="es-ES"/>
        </w:rPr>
      </w:pPr>
      <w:r w:rsidRPr="005863AD">
        <w:rPr>
          <w:lang w:val="es-ES"/>
        </w:rPr>
        <w:t xml:space="preserve">La evidencia epidemiológica sobre el riesgo de </w:t>
      </w:r>
      <w:proofErr w:type="spellStart"/>
      <w:r w:rsidRPr="005863AD">
        <w:rPr>
          <w:lang w:val="es-ES"/>
        </w:rPr>
        <w:t>teratogenicidad</w:t>
      </w:r>
      <w:proofErr w:type="spellEnd"/>
      <w:r w:rsidRPr="005863AD">
        <w:rPr>
          <w:lang w:val="es-ES"/>
        </w:rPr>
        <w:t xml:space="preserve"> tras la exposición a inhibidores de la ECA durante el primer trimestre de embarazo no ha sido concluyente; sin embargo, no se puede excluir un pequeño aumento del riesgo. Aunque no hay datos epidemiológicos específicos sobre el riesgo que conlleva la administración de Antagonistas de los Receptores de Angiotensina II (ARAII) durante el embarazo, pueden existir riesgos similares para este tipo de medicamentos. Salvo que se considere esencial continuar el tratamiento con </w:t>
      </w:r>
      <w:r w:rsidRPr="005863AD">
        <w:rPr>
          <w:color w:val="000000"/>
          <w:szCs w:val="22"/>
          <w:lang w:val="es-ES"/>
        </w:rPr>
        <w:t>ARA II,</w:t>
      </w:r>
      <w:r w:rsidRPr="005863AD">
        <w:rPr>
          <w:lang w:val="es-ES"/>
        </w:rPr>
        <w:t xml:space="preserve"> las pacientes que estén planeando quedarse embarazadas deben cambiar a un tratamiento antihipertensivo alternativo que tenga un perfil de seguridad conocido para su uso durante el embarazo. Cuando se diagnostique un embarazo, deberá interrumpirse inmediatamente el tratamiento con los ARAII y, si procede, iniciar un tratamiento alternativo.</w:t>
      </w:r>
    </w:p>
    <w:p w:rsidR="005C7B68" w:rsidRPr="005863AD" w:rsidRDefault="005C7B68" w:rsidP="00F45491">
      <w:pPr>
        <w:pStyle w:val="EMEABodyText"/>
        <w:rPr>
          <w:lang w:val="es-ES"/>
        </w:rPr>
      </w:pPr>
    </w:p>
    <w:p w:rsidR="00AE63D9" w:rsidRPr="005863AD" w:rsidRDefault="005C7B68" w:rsidP="00F45491">
      <w:pPr>
        <w:pStyle w:val="EMEABodyText"/>
        <w:rPr>
          <w:lang w:val="es-ES"/>
        </w:rPr>
      </w:pPr>
      <w:r w:rsidRPr="005863AD">
        <w:rPr>
          <w:lang w:val="es-ES"/>
        </w:rPr>
        <w:t xml:space="preserve">Se sabe que la exposición a ARAII durante el segundo y el tercer trimestre induce </w:t>
      </w:r>
      <w:proofErr w:type="spellStart"/>
      <w:r w:rsidRPr="005863AD">
        <w:rPr>
          <w:lang w:val="es-ES"/>
        </w:rPr>
        <w:t>fetotoxicidad</w:t>
      </w:r>
      <w:proofErr w:type="spellEnd"/>
      <w:r w:rsidRPr="005863AD">
        <w:rPr>
          <w:lang w:val="es-ES"/>
        </w:rPr>
        <w:t xml:space="preserve"> humana (disminución de la función renal, oligohidramnios, retraso de la osificación craneal) y toxicidad neonatal (fallo renal, hipotensión, hiperpotasemia). (Ver sección</w:t>
      </w:r>
      <w:r w:rsidR="000020D3" w:rsidRPr="005863AD">
        <w:rPr>
          <w:lang w:val="es-ES"/>
        </w:rPr>
        <w:t xml:space="preserve"> </w:t>
      </w:r>
      <w:r w:rsidRPr="005863AD">
        <w:rPr>
          <w:lang w:val="es-ES"/>
        </w:rPr>
        <w:t>5.3).</w:t>
      </w:r>
    </w:p>
    <w:p w:rsidR="005C7B68" w:rsidRPr="005863AD" w:rsidRDefault="005C7B68" w:rsidP="00F45491">
      <w:pPr>
        <w:pStyle w:val="EMEABodyText"/>
        <w:rPr>
          <w:lang w:val="es-ES"/>
        </w:rPr>
      </w:pPr>
      <w:r w:rsidRPr="005863AD">
        <w:rPr>
          <w:lang w:val="es-ES"/>
        </w:rPr>
        <w:t>Si se produce una exposición a ARAII a partir del segundo trimestre del embarazo, se recomienda realizar una prueba de ultrasonidos de la función renal y del cráneo.</w:t>
      </w:r>
    </w:p>
    <w:p w:rsidR="005C7B68" w:rsidRPr="005863AD" w:rsidRDefault="005C7B68" w:rsidP="00F45491">
      <w:pPr>
        <w:pStyle w:val="EMEABodyText"/>
        <w:rPr>
          <w:lang w:val="es-ES"/>
        </w:rPr>
      </w:pPr>
      <w:r w:rsidRPr="005863AD">
        <w:rPr>
          <w:lang w:val="es-ES"/>
        </w:rPr>
        <w:t>Los lactantes cuyas madres hayan sido tratadas con ARAII deberán ser cuidadosamente monitorizados por si se produce hipotensión (ver secciones</w:t>
      </w:r>
      <w:r w:rsidR="000020D3" w:rsidRPr="005863AD">
        <w:rPr>
          <w:lang w:val="es-ES"/>
        </w:rPr>
        <w:t xml:space="preserve"> </w:t>
      </w:r>
      <w:r w:rsidRPr="005863AD">
        <w:rPr>
          <w:lang w:val="es-ES"/>
        </w:rPr>
        <w:t>4.3 y</w:t>
      </w:r>
      <w:r w:rsidR="000020D3" w:rsidRPr="005863AD">
        <w:rPr>
          <w:lang w:val="es-ES"/>
        </w:rPr>
        <w:t xml:space="preserve"> </w:t>
      </w:r>
      <w:r w:rsidRPr="005863AD">
        <w:rPr>
          <w:lang w:val="es-ES"/>
        </w:rPr>
        <w:t>4.4).</w:t>
      </w:r>
    </w:p>
    <w:p w:rsidR="009B18A4" w:rsidRPr="005863AD" w:rsidRDefault="009B18A4" w:rsidP="00D12C26">
      <w:pPr>
        <w:autoSpaceDE w:val="0"/>
        <w:autoSpaceDN w:val="0"/>
        <w:adjustRightInd w:val="0"/>
        <w:rPr>
          <w:szCs w:val="22"/>
        </w:rPr>
      </w:pPr>
    </w:p>
    <w:p w:rsidR="00CF56ED" w:rsidRPr="005863AD" w:rsidRDefault="00CF56ED" w:rsidP="00CF56ED">
      <w:pPr>
        <w:autoSpaceDE w:val="0"/>
        <w:autoSpaceDN w:val="0"/>
        <w:adjustRightInd w:val="0"/>
        <w:rPr>
          <w:szCs w:val="22"/>
        </w:rPr>
      </w:pPr>
      <w:r w:rsidRPr="005863AD">
        <w:rPr>
          <w:szCs w:val="22"/>
        </w:rPr>
        <w:t xml:space="preserve">Se dispone de experiencia limitada sobre el uso de hidroclorotiazida durante el embarazo, especialmente durante el primer trimestre. Los estudios en animales son insuficientes. La hidroclorotiazida atraviesa la placenta. En base al mecanismo de acción farmacológico de la hidroclorotiazida, su uso durante el segundo y tercer trimestre puede comprometer la perfusión </w:t>
      </w:r>
      <w:proofErr w:type="spellStart"/>
      <w:r w:rsidRPr="005863AD">
        <w:rPr>
          <w:szCs w:val="22"/>
        </w:rPr>
        <w:t>fetoplacentaria</w:t>
      </w:r>
      <w:proofErr w:type="spellEnd"/>
      <w:r w:rsidRPr="005863AD">
        <w:rPr>
          <w:szCs w:val="22"/>
        </w:rPr>
        <w:t xml:space="preserve"> y puede provocar efectos fetales y neonatales como ictericia, alteraciones del equilibrio electrolítico y trombocitopenia.</w:t>
      </w:r>
    </w:p>
    <w:p w:rsidR="00CF56ED" w:rsidRPr="005863AD" w:rsidRDefault="00CF56ED" w:rsidP="00CF56ED">
      <w:pPr>
        <w:autoSpaceDE w:val="0"/>
        <w:autoSpaceDN w:val="0"/>
        <w:adjustRightInd w:val="0"/>
        <w:rPr>
          <w:szCs w:val="22"/>
        </w:rPr>
      </w:pPr>
      <w:r w:rsidRPr="005863AD">
        <w:rPr>
          <w:szCs w:val="22"/>
        </w:rPr>
        <w:t xml:space="preserve">La hidroclorotiazida no se debe usar para tratar el edema gestacional, la hipertensión gestacional o la </w:t>
      </w:r>
      <w:proofErr w:type="spellStart"/>
      <w:r w:rsidRPr="005863AD">
        <w:rPr>
          <w:szCs w:val="22"/>
        </w:rPr>
        <w:t>preclampsia</w:t>
      </w:r>
      <w:proofErr w:type="spellEnd"/>
      <w:r w:rsidRPr="005863AD">
        <w:rPr>
          <w:szCs w:val="22"/>
        </w:rPr>
        <w:t>, debido al riesgo de disminución del volumen plasmático y de hipoperfusión placentaria, sin ningún efecto beneficioso sobre el curso de la enfermedad.</w:t>
      </w:r>
    </w:p>
    <w:p w:rsidR="00CF56ED" w:rsidRPr="005863AD" w:rsidRDefault="00CF56ED" w:rsidP="00CF56ED">
      <w:pPr>
        <w:autoSpaceDE w:val="0"/>
        <w:autoSpaceDN w:val="0"/>
        <w:adjustRightInd w:val="0"/>
        <w:rPr>
          <w:szCs w:val="22"/>
        </w:rPr>
      </w:pPr>
    </w:p>
    <w:p w:rsidR="00171623" w:rsidRPr="005863AD" w:rsidRDefault="00CF56ED" w:rsidP="00CF56ED">
      <w:r w:rsidRPr="005863AD">
        <w:rPr>
          <w:szCs w:val="22"/>
        </w:rPr>
        <w:t>La hidroclorotiazida no se debe usar para tratar la hipertensión esencial en mujeres embarazadas, excepto en situaciones raras en las que no se pueda utilizar ningún otro tratamiento.</w:t>
      </w:r>
    </w:p>
    <w:p w:rsidR="009D587C" w:rsidRPr="005863AD" w:rsidRDefault="009D587C"/>
    <w:p w:rsidR="00AE63D9" w:rsidRPr="005863AD" w:rsidRDefault="00AE63D9" w:rsidP="00A113DF">
      <w:pPr>
        <w:keepNext/>
        <w:rPr>
          <w:szCs w:val="22"/>
          <w:u w:val="single"/>
        </w:rPr>
      </w:pPr>
      <w:r w:rsidRPr="005863AD">
        <w:rPr>
          <w:szCs w:val="22"/>
          <w:u w:val="single"/>
        </w:rPr>
        <w:t>Lactancia</w:t>
      </w:r>
    </w:p>
    <w:p w:rsidR="00A03089" w:rsidRPr="005863AD" w:rsidRDefault="00A03089" w:rsidP="00A113DF">
      <w:pPr>
        <w:keepNext/>
        <w:tabs>
          <w:tab w:val="left" w:pos="567"/>
        </w:tabs>
        <w:rPr>
          <w:szCs w:val="22"/>
        </w:rPr>
      </w:pPr>
    </w:p>
    <w:p w:rsidR="00CF56ED" w:rsidRPr="005863AD" w:rsidRDefault="00AE63D9">
      <w:pPr>
        <w:tabs>
          <w:tab w:val="left" w:pos="567"/>
        </w:tabs>
      </w:pPr>
      <w:r w:rsidRPr="005863AD">
        <w:rPr>
          <w:szCs w:val="22"/>
        </w:rPr>
        <w:t xml:space="preserve">Puesto que no existe información relativa a la utilización de este medicamento durante la lactancia, se recomienda no administrar </w:t>
      </w:r>
      <w:proofErr w:type="spellStart"/>
      <w:r w:rsidRPr="005863AD">
        <w:rPr>
          <w:szCs w:val="22"/>
        </w:rPr>
        <w:t>MicardisPlus</w:t>
      </w:r>
      <w:proofErr w:type="spellEnd"/>
      <w:r w:rsidRPr="005863AD">
        <w:rPr>
          <w:szCs w:val="22"/>
        </w:rPr>
        <w:t xml:space="preserve"> durante este periodo. Es preferible cambiar a un tratamiento cuyo perfil de seguridad en el periodo de lactancia sea más conocido, especialmente en recién nacidos o prematuros.</w:t>
      </w:r>
      <w:r w:rsidR="00171623" w:rsidRPr="005863AD">
        <w:rPr>
          <w:szCs w:val="22"/>
        </w:rPr>
        <w:t xml:space="preserve"> </w:t>
      </w:r>
    </w:p>
    <w:p w:rsidR="00CF56ED" w:rsidRPr="005863AD" w:rsidRDefault="00CF56ED">
      <w:pPr>
        <w:tabs>
          <w:tab w:val="left" w:pos="567"/>
        </w:tabs>
      </w:pPr>
      <w:r w:rsidRPr="005863AD">
        <w:t xml:space="preserve">La hidroclorotiazida se excreta en pequeñas cantidades en la leche materna. A dosis altas, las tiazidas provocan una diuresis intensa que puede inhibir la producción de leche. No se recomienda el uso de </w:t>
      </w:r>
      <w:proofErr w:type="spellStart"/>
      <w:r w:rsidRPr="005863AD">
        <w:t>MicardisPlus</w:t>
      </w:r>
      <w:proofErr w:type="spellEnd"/>
      <w:r w:rsidRPr="005863AD">
        <w:t xml:space="preserve"> durante la lactancia. En caso de utilizar </w:t>
      </w:r>
      <w:proofErr w:type="spellStart"/>
      <w:r w:rsidRPr="005863AD">
        <w:t>MicardisPlus</w:t>
      </w:r>
      <w:proofErr w:type="spellEnd"/>
      <w:r w:rsidRPr="005863AD">
        <w:t xml:space="preserve"> durante la lactancia, se deben utilizar las dosis más bajas posibles.</w:t>
      </w:r>
    </w:p>
    <w:p w:rsidR="00206DB6" w:rsidRPr="005863AD" w:rsidRDefault="00206DB6">
      <w:pPr>
        <w:tabs>
          <w:tab w:val="left" w:pos="567"/>
        </w:tabs>
        <w:rPr>
          <w:u w:val="single"/>
        </w:rPr>
      </w:pPr>
    </w:p>
    <w:p w:rsidR="009D587C" w:rsidRPr="005863AD" w:rsidRDefault="009D587C">
      <w:pPr>
        <w:tabs>
          <w:tab w:val="left" w:pos="567"/>
        </w:tabs>
        <w:rPr>
          <w:u w:val="single"/>
        </w:rPr>
      </w:pPr>
      <w:r w:rsidRPr="005863AD">
        <w:rPr>
          <w:u w:val="single"/>
        </w:rPr>
        <w:t>Fertilidad</w:t>
      </w:r>
    </w:p>
    <w:p w:rsidR="009D587C" w:rsidRPr="005863AD" w:rsidRDefault="009D587C">
      <w:pPr>
        <w:tabs>
          <w:tab w:val="left" w:pos="567"/>
        </w:tabs>
        <w:rPr>
          <w:u w:val="single"/>
        </w:rPr>
      </w:pPr>
    </w:p>
    <w:p w:rsidR="005B2ADF" w:rsidRPr="005863AD" w:rsidRDefault="009D587C">
      <w:pPr>
        <w:pStyle w:val="BodyTextIndent30"/>
        <w:tabs>
          <w:tab w:val="clear" w:pos="1134"/>
          <w:tab w:val="left" w:pos="567"/>
        </w:tabs>
        <w:ind w:left="0"/>
        <w:jc w:val="left"/>
        <w:rPr>
          <w:color w:val="000000"/>
        </w:rPr>
      </w:pPr>
      <w:r w:rsidRPr="005863AD">
        <w:rPr>
          <w:color w:val="000000"/>
        </w:rPr>
        <w:t xml:space="preserve">En estudios preclínicos, no se han observado efectos de telmisartán </w:t>
      </w:r>
      <w:r w:rsidR="00C94F9B" w:rsidRPr="005863AD">
        <w:rPr>
          <w:color w:val="000000"/>
        </w:rPr>
        <w:t>e</w:t>
      </w:r>
      <w:r w:rsidRPr="005863AD">
        <w:rPr>
          <w:color w:val="000000"/>
        </w:rPr>
        <w:t xml:space="preserve"> hidroclorotiazida en la </w:t>
      </w:r>
      <w:r w:rsidR="006A6120" w:rsidRPr="005863AD">
        <w:rPr>
          <w:color w:val="000000"/>
        </w:rPr>
        <w:t>fertilidad de machos y hembras.</w:t>
      </w:r>
    </w:p>
    <w:p w:rsidR="00D1562C" w:rsidRPr="005863AD" w:rsidRDefault="00D1562C">
      <w:pPr>
        <w:pStyle w:val="BodyTextIndent30"/>
        <w:tabs>
          <w:tab w:val="clear" w:pos="1134"/>
          <w:tab w:val="left" w:pos="567"/>
        </w:tabs>
        <w:ind w:left="0"/>
        <w:jc w:val="left"/>
      </w:pPr>
    </w:p>
    <w:p w:rsidR="005B2ADF" w:rsidRPr="005863AD" w:rsidRDefault="005B2ADF" w:rsidP="005D6429">
      <w:pPr>
        <w:keepNext/>
        <w:ind w:left="567" w:hanging="567"/>
        <w:rPr>
          <w:b/>
        </w:rPr>
      </w:pPr>
      <w:r w:rsidRPr="005863AD">
        <w:rPr>
          <w:b/>
        </w:rPr>
        <w:t>4.7</w:t>
      </w:r>
      <w:r w:rsidRPr="005863AD">
        <w:rPr>
          <w:b/>
        </w:rPr>
        <w:tab/>
        <w:t>Efectos sobre la capacidad para conducir y utilizar máquinas</w:t>
      </w:r>
    </w:p>
    <w:p w:rsidR="005B2ADF" w:rsidRPr="005863AD" w:rsidRDefault="005B2ADF" w:rsidP="00C6174A">
      <w:pPr>
        <w:pStyle w:val="BodyTextIndent30"/>
        <w:keepNext/>
        <w:tabs>
          <w:tab w:val="clear" w:pos="1134"/>
          <w:tab w:val="left" w:pos="567"/>
        </w:tabs>
        <w:ind w:left="0"/>
        <w:jc w:val="left"/>
      </w:pPr>
    </w:p>
    <w:p w:rsidR="005B2ADF" w:rsidRPr="005863AD" w:rsidRDefault="004A53DE" w:rsidP="00B6333C">
      <w:proofErr w:type="spellStart"/>
      <w:r w:rsidRPr="005863AD">
        <w:rPr>
          <w:szCs w:val="22"/>
        </w:rPr>
        <w:t>MicardisPlus</w:t>
      </w:r>
      <w:proofErr w:type="spellEnd"/>
      <w:r w:rsidRPr="005863AD">
        <w:rPr>
          <w:szCs w:val="22"/>
        </w:rPr>
        <w:t xml:space="preserve"> puede influir </w:t>
      </w:r>
      <w:r w:rsidR="005479F2" w:rsidRPr="005863AD">
        <w:rPr>
          <w:szCs w:val="22"/>
        </w:rPr>
        <w:t xml:space="preserve">sobre </w:t>
      </w:r>
      <w:r w:rsidRPr="005863AD">
        <w:rPr>
          <w:szCs w:val="22"/>
        </w:rPr>
        <w:t xml:space="preserve">la </w:t>
      </w:r>
      <w:r w:rsidR="00BC6D87" w:rsidRPr="005863AD">
        <w:rPr>
          <w:szCs w:val="22"/>
        </w:rPr>
        <w:t>capacidad</w:t>
      </w:r>
      <w:r w:rsidRPr="005863AD">
        <w:rPr>
          <w:szCs w:val="22"/>
        </w:rPr>
        <w:t xml:space="preserve"> para conducir y utilizar máquinas. A veces</w:t>
      </w:r>
      <w:r w:rsidR="005479F2" w:rsidRPr="005863AD">
        <w:rPr>
          <w:szCs w:val="22"/>
        </w:rPr>
        <w:t xml:space="preserve"> se</w:t>
      </w:r>
      <w:r w:rsidRPr="005863AD">
        <w:rPr>
          <w:szCs w:val="22"/>
        </w:rPr>
        <w:t xml:space="preserve"> pueden producir mareo</w:t>
      </w:r>
      <w:r w:rsidR="008A7D8A" w:rsidRPr="005863AD">
        <w:rPr>
          <w:szCs w:val="22"/>
        </w:rPr>
        <w:t>s</w:t>
      </w:r>
      <w:r w:rsidRPr="005863AD">
        <w:rPr>
          <w:szCs w:val="22"/>
        </w:rPr>
        <w:t xml:space="preserve"> o somnolencia al tomar </w:t>
      </w:r>
      <w:proofErr w:type="spellStart"/>
      <w:r w:rsidRPr="005863AD">
        <w:rPr>
          <w:szCs w:val="22"/>
        </w:rPr>
        <w:t>MicardisPlus</w:t>
      </w:r>
      <w:proofErr w:type="spellEnd"/>
      <w:r w:rsidRPr="005863AD">
        <w:rPr>
          <w:szCs w:val="22"/>
        </w:rPr>
        <w:t>.</w:t>
      </w:r>
    </w:p>
    <w:p w:rsidR="00A41E62" w:rsidRPr="005863AD" w:rsidRDefault="00A41E62" w:rsidP="00B6333C">
      <w:pPr>
        <w:pStyle w:val="BASE"/>
        <w:tabs>
          <w:tab w:val="left" w:pos="567"/>
        </w:tabs>
        <w:jc w:val="left"/>
        <w:rPr>
          <w:rFonts w:ascii="Times New Roman" w:hAnsi="Times New Roman"/>
          <w:b/>
          <w:color w:val="auto"/>
          <w:lang w:val="es-ES"/>
        </w:rPr>
      </w:pPr>
    </w:p>
    <w:p w:rsidR="005B2ADF" w:rsidRPr="005863AD" w:rsidRDefault="005B2ADF" w:rsidP="005D6429">
      <w:pPr>
        <w:pStyle w:val="BASE"/>
        <w:keepNext/>
        <w:ind w:left="567" w:hanging="567"/>
        <w:jc w:val="left"/>
        <w:rPr>
          <w:rFonts w:ascii="Times New Roman" w:hAnsi="Times New Roman"/>
          <w:b/>
          <w:color w:val="auto"/>
          <w:lang w:val="es-ES"/>
        </w:rPr>
      </w:pPr>
      <w:r w:rsidRPr="005863AD">
        <w:rPr>
          <w:rFonts w:ascii="Times New Roman" w:hAnsi="Times New Roman"/>
          <w:b/>
          <w:color w:val="auto"/>
          <w:lang w:val="es-ES"/>
        </w:rPr>
        <w:t>4.8</w:t>
      </w:r>
      <w:r w:rsidRPr="005863AD">
        <w:rPr>
          <w:rFonts w:ascii="Times New Roman" w:hAnsi="Times New Roman"/>
          <w:b/>
          <w:color w:val="auto"/>
          <w:lang w:val="es-ES"/>
        </w:rPr>
        <w:tab/>
        <w:t>Reacciones adversas</w:t>
      </w:r>
    </w:p>
    <w:p w:rsidR="005B2ADF" w:rsidRPr="005863AD" w:rsidRDefault="005B2ADF" w:rsidP="00A41E62">
      <w:pPr>
        <w:keepNext/>
        <w:tabs>
          <w:tab w:val="left" w:pos="567"/>
          <w:tab w:val="left" w:pos="1134"/>
        </w:tabs>
        <w:rPr>
          <w:b/>
        </w:rPr>
      </w:pPr>
    </w:p>
    <w:p w:rsidR="009D587C" w:rsidRPr="005863AD" w:rsidRDefault="009D587C" w:rsidP="00A41E62">
      <w:pPr>
        <w:keepNext/>
        <w:rPr>
          <w:iCs/>
          <w:color w:val="000000"/>
          <w:u w:val="single"/>
        </w:rPr>
      </w:pPr>
      <w:r w:rsidRPr="005863AD">
        <w:rPr>
          <w:iCs/>
          <w:color w:val="000000"/>
          <w:u w:val="single"/>
        </w:rPr>
        <w:t>Resumen del perfil de seguridad</w:t>
      </w:r>
    </w:p>
    <w:p w:rsidR="009D587C" w:rsidRPr="005863AD" w:rsidRDefault="009D587C" w:rsidP="00A41E62">
      <w:pPr>
        <w:keepNext/>
        <w:rPr>
          <w:color w:val="000000"/>
        </w:rPr>
      </w:pPr>
    </w:p>
    <w:p w:rsidR="009D587C" w:rsidRPr="005863AD" w:rsidRDefault="009D587C" w:rsidP="009D587C">
      <w:pPr>
        <w:rPr>
          <w:color w:val="000000"/>
        </w:rPr>
      </w:pPr>
      <w:r w:rsidRPr="005863AD">
        <w:rPr>
          <w:color w:val="000000"/>
        </w:rPr>
        <w:t>La reacción adversa más frecuente es mareo.</w:t>
      </w:r>
      <w:r w:rsidR="001017B6" w:rsidRPr="005863AD">
        <w:rPr>
          <w:color w:val="000000"/>
        </w:rPr>
        <w:t xml:space="preserve"> Raramente puede aparecer angioedema grave (</w:t>
      </w:r>
      <w:r w:rsidR="00AE3D5D" w:rsidRPr="005863AD">
        <w:rPr>
          <w:szCs w:val="22"/>
        </w:rPr>
        <w:t>≥1/10.</w:t>
      </w:r>
      <w:r w:rsidR="00995774" w:rsidRPr="005863AD">
        <w:rPr>
          <w:szCs w:val="22"/>
        </w:rPr>
        <w:t>000 a</w:t>
      </w:r>
      <w:r w:rsidR="00AE3D5D" w:rsidRPr="005863AD">
        <w:rPr>
          <w:szCs w:val="22"/>
        </w:rPr>
        <w:t xml:space="preserve"> &lt;1/1.</w:t>
      </w:r>
      <w:r w:rsidR="00995774" w:rsidRPr="005863AD">
        <w:rPr>
          <w:szCs w:val="22"/>
        </w:rPr>
        <w:t>000</w:t>
      </w:r>
      <w:r w:rsidR="001017B6" w:rsidRPr="005863AD">
        <w:rPr>
          <w:color w:val="000000"/>
        </w:rPr>
        <w:t>).</w:t>
      </w:r>
    </w:p>
    <w:p w:rsidR="009D587C" w:rsidRPr="005863AD" w:rsidRDefault="009D587C">
      <w:pPr>
        <w:tabs>
          <w:tab w:val="left" w:pos="567"/>
          <w:tab w:val="left" w:pos="1134"/>
        </w:tabs>
        <w:rPr>
          <w:u w:val="single"/>
        </w:rPr>
      </w:pPr>
    </w:p>
    <w:p w:rsidR="005B2ADF" w:rsidRPr="005863AD" w:rsidRDefault="005B2ADF">
      <w:pPr>
        <w:pStyle w:val="BodyText20"/>
        <w:tabs>
          <w:tab w:val="left" w:pos="567"/>
        </w:tabs>
        <w:ind w:left="0"/>
        <w:jc w:val="left"/>
        <w:rPr>
          <w:color w:val="auto"/>
          <w:lang w:val="es-ES"/>
        </w:rPr>
      </w:pPr>
      <w:r w:rsidRPr="005863AD">
        <w:rPr>
          <w:color w:val="auto"/>
          <w:lang w:val="es-ES"/>
        </w:rPr>
        <w:t xml:space="preserve">La incidencia global de </w:t>
      </w:r>
      <w:r w:rsidR="00A97AE5" w:rsidRPr="005863AD">
        <w:rPr>
          <w:color w:val="auto"/>
          <w:lang w:val="es-ES"/>
        </w:rPr>
        <w:t>reacciones</w:t>
      </w:r>
      <w:r w:rsidRPr="005863AD">
        <w:rPr>
          <w:color w:val="auto"/>
          <w:lang w:val="es-ES"/>
        </w:rPr>
        <w:t xml:space="preserve"> advers</w:t>
      </w:r>
      <w:r w:rsidR="00A97AE5" w:rsidRPr="005863AD">
        <w:rPr>
          <w:color w:val="auto"/>
          <w:lang w:val="es-ES"/>
        </w:rPr>
        <w:t>a</w:t>
      </w:r>
      <w:r w:rsidRPr="005863AD">
        <w:rPr>
          <w:color w:val="auto"/>
          <w:lang w:val="es-ES"/>
        </w:rPr>
        <w:t xml:space="preserve">s descrita con </w:t>
      </w:r>
      <w:proofErr w:type="spellStart"/>
      <w:r w:rsidRPr="005863AD">
        <w:rPr>
          <w:color w:val="auto"/>
          <w:lang w:val="es-ES"/>
        </w:rPr>
        <w:t>MicardisPlus</w:t>
      </w:r>
      <w:proofErr w:type="spellEnd"/>
      <w:r w:rsidRPr="005863AD">
        <w:rPr>
          <w:color w:val="auto"/>
          <w:lang w:val="es-ES"/>
        </w:rPr>
        <w:t xml:space="preserve"> fue comparable a aquella descrita </w:t>
      </w:r>
      <w:r w:rsidR="00A97AE5" w:rsidRPr="005863AD">
        <w:rPr>
          <w:color w:val="auto"/>
          <w:lang w:val="es-ES"/>
        </w:rPr>
        <w:t xml:space="preserve">con </w:t>
      </w:r>
      <w:r w:rsidRPr="005863AD">
        <w:rPr>
          <w:color w:val="auto"/>
          <w:lang w:val="es-ES"/>
        </w:rPr>
        <w:t>s</w:t>
      </w:r>
      <w:r w:rsidR="00C36D2B" w:rsidRPr="005863AD">
        <w:rPr>
          <w:color w:val="auto"/>
          <w:lang w:val="es-ES"/>
        </w:rPr>
        <w:t>o</w:t>
      </w:r>
      <w:r w:rsidRPr="005863AD">
        <w:rPr>
          <w:color w:val="auto"/>
          <w:lang w:val="es-ES"/>
        </w:rPr>
        <w:t xml:space="preserve">lo </w:t>
      </w:r>
      <w:r w:rsidR="00281CDF" w:rsidRPr="005863AD">
        <w:rPr>
          <w:color w:val="auto"/>
          <w:lang w:val="es-ES"/>
        </w:rPr>
        <w:t>telmisartán</w:t>
      </w:r>
      <w:r w:rsidRPr="005863AD">
        <w:rPr>
          <w:color w:val="auto"/>
          <w:lang w:val="es-ES"/>
        </w:rPr>
        <w:t xml:space="preserve">, en ensayos clínicos controlados </w:t>
      </w:r>
      <w:proofErr w:type="spellStart"/>
      <w:r w:rsidRPr="005863AD">
        <w:rPr>
          <w:color w:val="auto"/>
          <w:lang w:val="es-ES"/>
        </w:rPr>
        <w:t>randomizados</w:t>
      </w:r>
      <w:proofErr w:type="spellEnd"/>
      <w:r w:rsidRPr="005863AD">
        <w:rPr>
          <w:color w:val="auto"/>
          <w:lang w:val="es-ES"/>
        </w:rPr>
        <w:t xml:space="preserve"> que incluyeron 1.471 pacientes </w:t>
      </w:r>
      <w:proofErr w:type="spellStart"/>
      <w:r w:rsidRPr="005863AD">
        <w:rPr>
          <w:color w:val="auto"/>
          <w:lang w:val="es-ES"/>
        </w:rPr>
        <w:t>randomizados</w:t>
      </w:r>
      <w:proofErr w:type="spellEnd"/>
      <w:r w:rsidRPr="005863AD">
        <w:rPr>
          <w:color w:val="auto"/>
          <w:lang w:val="es-ES"/>
        </w:rPr>
        <w:t xml:space="preserve"> que recibieron </w:t>
      </w:r>
      <w:r w:rsidR="00281CDF" w:rsidRPr="005863AD">
        <w:rPr>
          <w:color w:val="auto"/>
          <w:lang w:val="es-ES"/>
        </w:rPr>
        <w:t>telmisartán</w:t>
      </w:r>
      <w:r w:rsidRPr="005863AD">
        <w:rPr>
          <w:color w:val="auto"/>
          <w:lang w:val="es-ES"/>
        </w:rPr>
        <w:t xml:space="preserve"> </w:t>
      </w:r>
      <w:r w:rsidR="00A97AE5" w:rsidRPr="005863AD">
        <w:rPr>
          <w:color w:val="auto"/>
          <w:lang w:val="es-ES"/>
        </w:rPr>
        <w:t>asociado a</w:t>
      </w:r>
      <w:r w:rsidRPr="005863AD">
        <w:rPr>
          <w:color w:val="auto"/>
          <w:lang w:val="es-ES"/>
        </w:rPr>
        <w:t xml:space="preserve"> hidroclorotiazida (835) o </w:t>
      </w:r>
      <w:r w:rsidR="00281CDF" w:rsidRPr="005863AD">
        <w:rPr>
          <w:color w:val="auto"/>
          <w:lang w:val="es-ES"/>
        </w:rPr>
        <w:t>telmisartán</w:t>
      </w:r>
      <w:r w:rsidRPr="005863AD">
        <w:rPr>
          <w:color w:val="auto"/>
          <w:lang w:val="es-ES"/>
        </w:rPr>
        <w:t xml:space="preserve"> s</w:t>
      </w:r>
      <w:r w:rsidR="00C36D2B" w:rsidRPr="005863AD">
        <w:rPr>
          <w:color w:val="auto"/>
          <w:lang w:val="es-ES"/>
        </w:rPr>
        <w:t>o</w:t>
      </w:r>
      <w:r w:rsidRPr="005863AD">
        <w:rPr>
          <w:color w:val="auto"/>
          <w:lang w:val="es-ES"/>
        </w:rPr>
        <w:t xml:space="preserve">lo (636). </w:t>
      </w:r>
      <w:r w:rsidR="00A97AE5" w:rsidRPr="005863AD">
        <w:rPr>
          <w:color w:val="auto"/>
          <w:lang w:val="es-ES"/>
        </w:rPr>
        <w:t>La relación entre l</w:t>
      </w:r>
      <w:r w:rsidRPr="005863AD">
        <w:rPr>
          <w:color w:val="auto"/>
          <w:lang w:val="es-ES"/>
        </w:rPr>
        <w:t xml:space="preserve">a incidencia de reacciones adversas y </w:t>
      </w:r>
      <w:r w:rsidR="00A97AE5" w:rsidRPr="005863AD">
        <w:rPr>
          <w:color w:val="auto"/>
          <w:lang w:val="es-ES"/>
        </w:rPr>
        <w:t xml:space="preserve">la dosis no se ha establecido y </w:t>
      </w:r>
      <w:r w:rsidRPr="005863AD">
        <w:rPr>
          <w:color w:val="auto"/>
          <w:lang w:val="es-ES"/>
        </w:rPr>
        <w:t>no se ha observado una correlación con el sexo, edad o raza de los pacientes.</w:t>
      </w:r>
    </w:p>
    <w:p w:rsidR="005B2ADF" w:rsidRPr="005863AD" w:rsidRDefault="005B2ADF">
      <w:pPr>
        <w:tabs>
          <w:tab w:val="left" w:pos="567"/>
        </w:tabs>
      </w:pPr>
    </w:p>
    <w:p w:rsidR="001017B6" w:rsidRPr="005863AD" w:rsidRDefault="007764E0" w:rsidP="005363DA">
      <w:pPr>
        <w:keepNext/>
        <w:rPr>
          <w:iCs/>
          <w:color w:val="000000"/>
          <w:u w:val="single"/>
        </w:rPr>
      </w:pPr>
      <w:r w:rsidRPr="005863AD">
        <w:rPr>
          <w:iCs/>
          <w:color w:val="000000"/>
          <w:u w:val="single"/>
        </w:rPr>
        <w:t>Tabla</w:t>
      </w:r>
      <w:r w:rsidR="001017B6" w:rsidRPr="005863AD">
        <w:rPr>
          <w:iCs/>
          <w:color w:val="000000"/>
          <w:u w:val="single"/>
        </w:rPr>
        <w:t xml:space="preserve"> de reacciones adversas</w:t>
      </w:r>
    </w:p>
    <w:p w:rsidR="001017B6" w:rsidRPr="005863AD" w:rsidRDefault="001017B6" w:rsidP="005363DA">
      <w:pPr>
        <w:keepNext/>
        <w:tabs>
          <w:tab w:val="left" w:pos="567"/>
        </w:tabs>
      </w:pPr>
    </w:p>
    <w:p w:rsidR="005B2ADF" w:rsidRPr="005863AD" w:rsidRDefault="005B2ADF">
      <w:pPr>
        <w:tabs>
          <w:tab w:val="left" w:pos="567"/>
        </w:tabs>
      </w:pPr>
      <w:r w:rsidRPr="005863AD">
        <w:t xml:space="preserve">Las reacciones adversas </w:t>
      </w:r>
      <w:r w:rsidR="00A97AE5" w:rsidRPr="005863AD">
        <w:t xml:space="preserve">notificadas </w:t>
      </w:r>
      <w:r w:rsidRPr="005863AD">
        <w:t>en todos los ensayos clínicos y que se producen más frecuentemente (p</w:t>
      </w:r>
      <w:r w:rsidR="006224BC" w:rsidRPr="005863AD">
        <w:t>≤</w:t>
      </w:r>
      <w:r w:rsidRPr="005863AD">
        <w:t xml:space="preserve">0,05) con </w:t>
      </w:r>
      <w:r w:rsidR="00281CDF" w:rsidRPr="005863AD">
        <w:t>telmisartán</w:t>
      </w:r>
      <w:r w:rsidRPr="005863AD">
        <w:t xml:space="preserve"> </w:t>
      </w:r>
      <w:r w:rsidR="00A97AE5" w:rsidRPr="005863AD">
        <w:t>asociado a</w:t>
      </w:r>
      <w:r w:rsidRPr="005863AD">
        <w:t xml:space="preserve"> hidroclorotiazida que con placebo, se muestran a continuación</w:t>
      </w:r>
      <w:r w:rsidR="004142B5" w:rsidRPr="005863AD">
        <w:t>,</w:t>
      </w:r>
      <w:r w:rsidRPr="005863AD">
        <w:t xml:space="preserve"> de acuerdo con el Sistema de Clasificación de </w:t>
      </w:r>
      <w:r w:rsidR="00A97AE5" w:rsidRPr="005863AD">
        <w:t>Ó</w:t>
      </w:r>
      <w:r w:rsidRPr="005863AD">
        <w:t>rganos. Las reacciones adversas conocidas para cada componente individual, pero que no han sido observadas en los ensayos clínicos, pueden producirse durante el</w:t>
      </w:r>
      <w:r w:rsidRPr="005863AD">
        <w:rPr>
          <w:color w:val="000000"/>
        </w:rPr>
        <w:t xml:space="preserve"> </w:t>
      </w:r>
      <w:r w:rsidRPr="005863AD">
        <w:t xml:space="preserve">tratamiento con </w:t>
      </w:r>
      <w:proofErr w:type="spellStart"/>
      <w:r w:rsidRPr="005863AD">
        <w:t>MicardisPlus</w:t>
      </w:r>
      <w:proofErr w:type="spellEnd"/>
      <w:r w:rsidRPr="005863AD">
        <w:t>.</w:t>
      </w:r>
    </w:p>
    <w:p w:rsidR="005B2ADF" w:rsidRPr="005863AD" w:rsidRDefault="005B2ADF">
      <w:pPr>
        <w:tabs>
          <w:tab w:val="left" w:pos="567"/>
        </w:tabs>
      </w:pPr>
    </w:p>
    <w:p w:rsidR="005B2ADF" w:rsidRPr="005863AD" w:rsidRDefault="005B2ADF">
      <w:r w:rsidRPr="005863AD">
        <w:t xml:space="preserve">Las reacciones adversas han sido ordenadas según </w:t>
      </w:r>
      <w:r w:rsidR="00A97AE5" w:rsidRPr="005863AD">
        <w:t xml:space="preserve">sus </w:t>
      </w:r>
      <w:r w:rsidRPr="005863AD">
        <w:t>frecuencias utilizando la siguiente clasificación: muy frecuentes (</w:t>
      </w:r>
      <w:r w:rsidR="006224BC" w:rsidRPr="005863AD">
        <w:t>≥</w:t>
      </w:r>
      <w:r w:rsidRPr="005863AD">
        <w:t>1/10); frecuentes (</w:t>
      </w:r>
      <w:r w:rsidR="006224BC" w:rsidRPr="005863AD">
        <w:t>≥</w:t>
      </w:r>
      <w:r w:rsidRPr="005863AD">
        <w:t xml:space="preserve">1/100, &lt;1/10); </w:t>
      </w:r>
      <w:r w:rsidR="003F2D65" w:rsidRPr="005863AD">
        <w:t xml:space="preserve">poco </w:t>
      </w:r>
      <w:r w:rsidRPr="005863AD">
        <w:t>frecuentes (</w:t>
      </w:r>
      <w:r w:rsidR="006224BC" w:rsidRPr="005863AD">
        <w:t>≥</w:t>
      </w:r>
      <w:r w:rsidRPr="005863AD">
        <w:t xml:space="preserve">1/1.000, &lt;1/100); </w:t>
      </w:r>
      <w:r w:rsidR="003F2D65" w:rsidRPr="005863AD">
        <w:t xml:space="preserve">raras </w:t>
      </w:r>
      <w:r w:rsidRPr="005863AD">
        <w:t>(</w:t>
      </w:r>
      <w:r w:rsidR="006224BC" w:rsidRPr="005863AD">
        <w:t>≥1/10.000, &lt;</w:t>
      </w:r>
      <w:r w:rsidRPr="005863AD">
        <w:t xml:space="preserve">1/1.000); muy </w:t>
      </w:r>
      <w:r w:rsidR="003F2D65" w:rsidRPr="005863AD">
        <w:t xml:space="preserve">raras </w:t>
      </w:r>
      <w:r w:rsidR="006224BC" w:rsidRPr="005863AD">
        <w:t>(&lt;</w:t>
      </w:r>
      <w:r w:rsidRPr="005863AD">
        <w:t>1/10.000)</w:t>
      </w:r>
      <w:r w:rsidR="00460395" w:rsidRPr="005863AD">
        <w:t>; frecuencia no conocida (no puede estimarse a partir de los datos disponibles)</w:t>
      </w:r>
      <w:r w:rsidR="003F2D65" w:rsidRPr="005863AD">
        <w:t>.</w:t>
      </w:r>
    </w:p>
    <w:p w:rsidR="003F2D65" w:rsidRPr="005863AD" w:rsidRDefault="003F2D65"/>
    <w:p w:rsidR="003F2D65" w:rsidRPr="005863AD" w:rsidRDefault="003F2D65" w:rsidP="00A113DF">
      <w:pPr>
        <w:keepNext/>
        <w:tabs>
          <w:tab w:val="left" w:pos="567"/>
        </w:tabs>
      </w:pPr>
      <w:r w:rsidRPr="005863AD">
        <w:rPr>
          <w:noProof/>
        </w:rPr>
        <w:t>Las reacciones adversas se presentan en orden decreciente de gravedad dentro de cada intervalo de frecuencia.</w:t>
      </w:r>
    </w:p>
    <w:p w:rsidR="003F2D65" w:rsidRPr="005863AD" w:rsidRDefault="003F2D65" w:rsidP="00A113DF">
      <w:pPr>
        <w:keepNext/>
      </w:pPr>
    </w:p>
    <w:tbl>
      <w:tblPr>
        <w:tblW w:w="10031" w:type="dxa"/>
        <w:tblLayout w:type="fixed"/>
        <w:tblLook w:val="0000" w:firstRow="0" w:lastRow="0" w:firstColumn="0" w:lastColumn="0" w:noHBand="0" w:noVBand="0"/>
      </w:tblPr>
      <w:tblGrid>
        <w:gridCol w:w="5210"/>
        <w:gridCol w:w="4821"/>
      </w:tblGrid>
      <w:tr w:rsidR="005B2ADF" w:rsidRPr="005863AD">
        <w:tblPrEx>
          <w:tblCellMar>
            <w:top w:w="0" w:type="dxa"/>
            <w:bottom w:w="0" w:type="dxa"/>
          </w:tblCellMar>
        </w:tblPrEx>
        <w:tc>
          <w:tcPr>
            <w:tcW w:w="5210" w:type="dxa"/>
          </w:tcPr>
          <w:p w:rsidR="005B2ADF" w:rsidRPr="005863AD" w:rsidRDefault="003F2D65" w:rsidP="00A113DF">
            <w:pPr>
              <w:keepNext/>
            </w:pPr>
            <w:r w:rsidRPr="005863AD">
              <w:t>Infecciones e infestaciones</w:t>
            </w:r>
          </w:p>
          <w:p w:rsidR="005B2ADF" w:rsidRPr="005863AD" w:rsidRDefault="00AE63D9" w:rsidP="00A113DF">
            <w:pPr>
              <w:keepNext/>
            </w:pPr>
            <w:r w:rsidRPr="005863AD">
              <w:t>Raras</w:t>
            </w:r>
            <w:r w:rsidR="005B2ADF" w:rsidRPr="005863AD">
              <w:t>:</w:t>
            </w:r>
          </w:p>
          <w:p w:rsidR="005B2ADF" w:rsidRPr="005863AD" w:rsidRDefault="005B2ADF" w:rsidP="00A113DF">
            <w:pPr>
              <w:keepNext/>
            </w:pPr>
          </w:p>
          <w:p w:rsidR="00654079" w:rsidRPr="005863AD" w:rsidRDefault="00654079" w:rsidP="00A113DF">
            <w:pPr>
              <w:keepNext/>
            </w:pPr>
            <w:r w:rsidRPr="005863AD">
              <w:t>Trastornos del sistema inmunológico</w:t>
            </w:r>
          </w:p>
          <w:p w:rsidR="00654079" w:rsidRPr="005863AD" w:rsidRDefault="00654079" w:rsidP="00A113DF">
            <w:pPr>
              <w:keepNext/>
            </w:pPr>
            <w:r w:rsidRPr="005863AD">
              <w:t>Raros:</w:t>
            </w:r>
          </w:p>
          <w:p w:rsidR="00654079" w:rsidRPr="005863AD" w:rsidRDefault="00654079" w:rsidP="00A113DF">
            <w:pPr>
              <w:keepNext/>
            </w:pPr>
          </w:p>
        </w:tc>
        <w:tc>
          <w:tcPr>
            <w:tcW w:w="4821" w:type="dxa"/>
          </w:tcPr>
          <w:p w:rsidR="005B2ADF" w:rsidRPr="005863AD" w:rsidRDefault="005B2ADF" w:rsidP="00A113DF">
            <w:pPr>
              <w:keepNext/>
            </w:pPr>
          </w:p>
          <w:p w:rsidR="00654079" w:rsidRPr="005863AD" w:rsidRDefault="003F2D65" w:rsidP="00A113DF">
            <w:pPr>
              <w:keepNext/>
            </w:pPr>
            <w:r w:rsidRPr="005863AD">
              <w:t>Bronquitis</w:t>
            </w:r>
            <w:r w:rsidR="001017B6" w:rsidRPr="005863AD">
              <w:t>, f</w:t>
            </w:r>
            <w:r w:rsidRPr="005863AD">
              <w:t>aringitis, sinusitis</w:t>
            </w:r>
          </w:p>
          <w:p w:rsidR="00654079" w:rsidRPr="005863AD" w:rsidRDefault="00654079" w:rsidP="00A113DF">
            <w:pPr>
              <w:keepNext/>
            </w:pPr>
          </w:p>
          <w:p w:rsidR="00654079" w:rsidRPr="005863AD" w:rsidRDefault="00654079" w:rsidP="00A113DF">
            <w:pPr>
              <w:keepNext/>
            </w:pPr>
          </w:p>
          <w:p w:rsidR="005B2ADF" w:rsidRPr="005863AD" w:rsidRDefault="00654079" w:rsidP="00A113DF">
            <w:pPr>
              <w:keepNext/>
            </w:pPr>
            <w:r w:rsidRPr="005863AD">
              <w:t>Exacerbación o activación de lupus eritematoso sistémico</w:t>
            </w:r>
            <w:r w:rsidRPr="005863AD">
              <w:rPr>
                <w:vertAlign w:val="superscript"/>
              </w:rPr>
              <w:t>1</w:t>
            </w:r>
          </w:p>
          <w:p w:rsidR="00654079" w:rsidRPr="005863AD" w:rsidRDefault="00654079" w:rsidP="00A113DF">
            <w:pPr>
              <w:keepNext/>
            </w:pPr>
          </w:p>
        </w:tc>
      </w:tr>
      <w:tr w:rsidR="005B2ADF" w:rsidRPr="005863AD">
        <w:tblPrEx>
          <w:tblCellMar>
            <w:top w:w="0" w:type="dxa"/>
            <w:bottom w:w="0" w:type="dxa"/>
          </w:tblCellMar>
        </w:tblPrEx>
        <w:tc>
          <w:tcPr>
            <w:tcW w:w="5210" w:type="dxa"/>
          </w:tcPr>
          <w:p w:rsidR="005B2ADF" w:rsidRPr="005863AD" w:rsidRDefault="005B2ADF">
            <w:r w:rsidRPr="005863AD">
              <w:t xml:space="preserve">Trastornos del metabolismo y </w:t>
            </w:r>
            <w:r w:rsidR="003F2D65" w:rsidRPr="005863AD">
              <w:t xml:space="preserve">de la </w:t>
            </w:r>
            <w:r w:rsidRPr="005863AD">
              <w:t>nutrición</w:t>
            </w:r>
          </w:p>
          <w:p w:rsidR="005B2ADF" w:rsidRPr="005863AD" w:rsidRDefault="00AE63D9">
            <w:r w:rsidRPr="005863AD">
              <w:t>Poco f</w:t>
            </w:r>
            <w:r w:rsidR="005B2ADF" w:rsidRPr="005863AD">
              <w:t>recuentes:</w:t>
            </w:r>
          </w:p>
          <w:p w:rsidR="005B2ADF" w:rsidRPr="005863AD" w:rsidRDefault="00AE63D9">
            <w:r w:rsidRPr="005863AD">
              <w:t>Raros</w:t>
            </w:r>
            <w:r w:rsidR="005B2ADF" w:rsidRPr="005863AD">
              <w:t>:</w:t>
            </w:r>
          </w:p>
        </w:tc>
        <w:tc>
          <w:tcPr>
            <w:tcW w:w="4821" w:type="dxa"/>
          </w:tcPr>
          <w:p w:rsidR="005B2ADF" w:rsidRPr="005863AD" w:rsidRDefault="005B2ADF"/>
          <w:p w:rsidR="005B2ADF" w:rsidRPr="005863AD" w:rsidRDefault="00AE63D9">
            <w:r w:rsidRPr="005863AD">
              <w:t>H</w:t>
            </w:r>
            <w:r w:rsidR="005B2ADF" w:rsidRPr="005863AD">
              <w:t>ipopotasemia</w:t>
            </w:r>
          </w:p>
          <w:p w:rsidR="005B2ADF" w:rsidRPr="005863AD" w:rsidRDefault="003F2D65">
            <w:r w:rsidRPr="005863AD">
              <w:t>H</w:t>
            </w:r>
            <w:r w:rsidR="005B2ADF" w:rsidRPr="005863AD">
              <w:t>iperuricemia</w:t>
            </w:r>
            <w:r w:rsidR="00AE63D9" w:rsidRPr="005863AD">
              <w:t>, hiponatremia</w:t>
            </w:r>
          </w:p>
          <w:p w:rsidR="00AE63D9" w:rsidRPr="005863AD" w:rsidRDefault="00AE63D9"/>
        </w:tc>
      </w:tr>
      <w:tr w:rsidR="005B2ADF" w:rsidRPr="005863AD">
        <w:tblPrEx>
          <w:tblCellMar>
            <w:top w:w="0" w:type="dxa"/>
            <w:bottom w:w="0" w:type="dxa"/>
          </w:tblCellMar>
        </w:tblPrEx>
        <w:tc>
          <w:tcPr>
            <w:tcW w:w="5210" w:type="dxa"/>
          </w:tcPr>
          <w:p w:rsidR="005B2ADF" w:rsidRPr="005863AD" w:rsidRDefault="005B2ADF">
            <w:r w:rsidRPr="005863AD">
              <w:t xml:space="preserve">Trastornos psiquiátricos </w:t>
            </w:r>
          </w:p>
          <w:p w:rsidR="005B2ADF" w:rsidRPr="005863AD" w:rsidRDefault="00AE63D9">
            <w:r w:rsidRPr="005863AD">
              <w:t>Poco f</w:t>
            </w:r>
            <w:r w:rsidR="005B2ADF" w:rsidRPr="005863AD">
              <w:t>recuentes:</w:t>
            </w:r>
          </w:p>
          <w:p w:rsidR="00AE63D9" w:rsidRPr="005863AD" w:rsidRDefault="00AE63D9">
            <w:r w:rsidRPr="005863AD">
              <w:t>Raros:</w:t>
            </w:r>
          </w:p>
          <w:p w:rsidR="00A97AE5" w:rsidRPr="005863AD" w:rsidRDefault="00A97AE5"/>
        </w:tc>
        <w:tc>
          <w:tcPr>
            <w:tcW w:w="4821" w:type="dxa"/>
          </w:tcPr>
          <w:p w:rsidR="00A97AE5" w:rsidRPr="005863AD" w:rsidRDefault="00A97AE5"/>
          <w:p w:rsidR="005B2ADF" w:rsidRPr="005863AD" w:rsidRDefault="005B2ADF">
            <w:r w:rsidRPr="005863AD">
              <w:t>Ansiedad</w:t>
            </w:r>
          </w:p>
          <w:p w:rsidR="00AE63D9" w:rsidRPr="005863AD" w:rsidRDefault="00AE63D9">
            <w:r w:rsidRPr="005863AD">
              <w:t>Depresión</w:t>
            </w:r>
          </w:p>
          <w:p w:rsidR="005B2ADF" w:rsidRPr="005863AD" w:rsidRDefault="005B2ADF"/>
        </w:tc>
      </w:tr>
      <w:tr w:rsidR="003F2D65" w:rsidRPr="005863AD">
        <w:tblPrEx>
          <w:tblCellMar>
            <w:top w:w="0" w:type="dxa"/>
            <w:bottom w:w="0" w:type="dxa"/>
          </w:tblCellMar>
        </w:tblPrEx>
        <w:tc>
          <w:tcPr>
            <w:tcW w:w="5210" w:type="dxa"/>
          </w:tcPr>
          <w:p w:rsidR="003F2D65" w:rsidRPr="005863AD" w:rsidRDefault="003F2D65">
            <w:r w:rsidRPr="005863AD">
              <w:t>Trastornos del sistema nervioso</w:t>
            </w:r>
          </w:p>
          <w:p w:rsidR="003F2D65" w:rsidRPr="005863AD" w:rsidRDefault="003F2D65">
            <w:r w:rsidRPr="005863AD">
              <w:t>Frecuentes:</w:t>
            </w:r>
          </w:p>
          <w:p w:rsidR="00AE63D9" w:rsidRPr="005863AD" w:rsidRDefault="00AE63D9">
            <w:r w:rsidRPr="005863AD">
              <w:t>Poco frecuentes:</w:t>
            </w:r>
          </w:p>
          <w:p w:rsidR="00AE63D9" w:rsidRPr="005863AD" w:rsidRDefault="00AE63D9">
            <w:r w:rsidRPr="005863AD">
              <w:t>Raros:</w:t>
            </w:r>
          </w:p>
          <w:p w:rsidR="003F2D65" w:rsidRPr="005863AD" w:rsidRDefault="003F2D65"/>
        </w:tc>
        <w:tc>
          <w:tcPr>
            <w:tcW w:w="4821" w:type="dxa"/>
          </w:tcPr>
          <w:p w:rsidR="003F2D65" w:rsidRPr="005863AD" w:rsidRDefault="003F2D65"/>
          <w:p w:rsidR="003F2D65" w:rsidRPr="005863AD" w:rsidRDefault="003F2D65">
            <w:r w:rsidRPr="005863AD">
              <w:t>Mareo</w:t>
            </w:r>
          </w:p>
          <w:p w:rsidR="00AE63D9" w:rsidRPr="005863AD" w:rsidRDefault="00AE63D9">
            <w:r w:rsidRPr="005863AD">
              <w:t>Síncope, parestesia</w:t>
            </w:r>
          </w:p>
          <w:p w:rsidR="00AE63D9" w:rsidRPr="005863AD" w:rsidRDefault="00AE63D9">
            <w:r w:rsidRPr="005863AD">
              <w:t>Insomnio, trastornos del sueño</w:t>
            </w:r>
          </w:p>
          <w:p w:rsidR="003F2D65" w:rsidRPr="005863AD" w:rsidRDefault="003F2D65"/>
        </w:tc>
      </w:tr>
      <w:tr w:rsidR="00AE63D9" w:rsidRPr="005863AD">
        <w:tblPrEx>
          <w:tblCellMar>
            <w:top w:w="0" w:type="dxa"/>
            <w:bottom w:w="0" w:type="dxa"/>
          </w:tblCellMar>
        </w:tblPrEx>
        <w:tc>
          <w:tcPr>
            <w:tcW w:w="5210" w:type="dxa"/>
          </w:tcPr>
          <w:p w:rsidR="00AE63D9" w:rsidRPr="005863AD" w:rsidRDefault="00AE63D9" w:rsidP="00A41E62">
            <w:pPr>
              <w:keepNext/>
            </w:pPr>
            <w:r w:rsidRPr="005863AD">
              <w:t>Trastornos oculares</w:t>
            </w:r>
          </w:p>
          <w:p w:rsidR="00AE63D9" w:rsidRPr="005863AD" w:rsidRDefault="00AE63D9">
            <w:r w:rsidRPr="005863AD">
              <w:t>Raros:</w:t>
            </w:r>
          </w:p>
        </w:tc>
        <w:tc>
          <w:tcPr>
            <w:tcW w:w="4821" w:type="dxa"/>
          </w:tcPr>
          <w:p w:rsidR="00AE63D9" w:rsidRPr="005863AD" w:rsidRDefault="00AE63D9"/>
          <w:p w:rsidR="00AE63D9" w:rsidRPr="005863AD" w:rsidRDefault="00AE63D9">
            <w:r w:rsidRPr="005863AD">
              <w:t>Alteraciones visuales, visión borrosa</w:t>
            </w:r>
          </w:p>
          <w:p w:rsidR="00AE63D9" w:rsidRPr="005863AD" w:rsidRDefault="00AE63D9"/>
        </w:tc>
      </w:tr>
    </w:tbl>
    <w:p w:rsidR="00F67DC5" w:rsidRPr="005863AD" w:rsidRDefault="00F67DC5"/>
    <w:tbl>
      <w:tblPr>
        <w:tblW w:w="10031" w:type="dxa"/>
        <w:tblLayout w:type="fixed"/>
        <w:tblLook w:val="0000" w:firstRow="0" w:lastRow="0" w:firstColumn="0" w:lastColumn="0" w:noHBand="0" w:noVBand="0"/>
      </w:tblPr>
      <w:tblGrid>
        <w:gridCol w:w="5210"/>
        <w:gridCol w:w="4821"/>
      </w:tblGrid>
      <w:tr w:rsidR="003F2D65" w:rsidRPr="005863AD">
        <w:tblPrEx>
          <w:tblCellMar>
            <w:top w:w="0" w:type="dxa"/>
            <w:bottom w:w="0" w:type="dxa"/>
          </w:tblCellMar>
        </w:tblPrEx>
        <w:tc>
          <w:tcPr>
            <w:tcW w:w="5210" w:type="dxa"/>
          </w:tcPr>
          <w:p w:rsidR="003F2D65" w:rsidRPr="005863AD" w:rsidRDefault="003F2D65" w:rsidP="00A41E62">
            <w:pPr>
              <w:keepNext/>
            </w:pPr>
            <w:r w:rsidRPr="005863AD">
              <w:t xml:space="preserve">Trastornos del oído y del laberinto </w:t>
            </w:r>
          </w:p>
          <w:p w:rsidR="003F2D65" w:rsidRPr="005863AD" w:rsidRDefault="00AE63D9">
            <w:r w:rsidRPr="005863AD">
              <w:t>Poco f</w:t>
            </w:r>
            <w:r w:rsidR="003F2D65" w:rsidRPr="005863AD">
              <w:t>recuentes:</w:t>
            </w:r>
          </w:p>
        </w:tc>
        <w:tc>
          <w:tcPr>
            <w:tcW w:w="4821" w:type="dxa"/>
          </w:tcPr>
          <w:p w:rsidR="003F2D65" w:rsidRPr="005863AD" w:rsidRDefault="003F2D65"/>
          <w:p w:rsidR="003F2D65" w:rsidRPr="005863AD" w:rsidRDefault="003F2D65">
            <w:r w:rsidRPr="005863AD">
              <w:t>Vértigo</w:t>
            </w:r>
          </w:p>
          <w:p w:rsidR="003F2D65" w:rsidRPr="005863AD" w:rsidRDefault="003F2D65"/>
        </w:tc>
      </w:tr>
      <w:tr w:rsidR="00AE63D9" w:rsidRPr="005863AD">
        <w:tblPrEx>
          <w:tblCellMar>
            <w:top w:w="0" w:type="dxa"/>
            <w:bottom w:w="0" w:type="dxa"/>
          </w:tblCellMar>
        </w:tblPrEx>
        <w:tc>
          <w:tcPr>
            <w:tcW w:w="5210" w:type="dxa"/>
          </w:tcPr>
          <w:p w:rsidR="00AE63D9" w:rsidRPr="005863AD" w:rsidRDefault="00AE63D9">
            <w:r w:rsidRPr="005863AD">
              <w:t>Trastornos cardiacos</w:t>
            </w:r>
          </w:p>
          <w:p w:rsidR="00AE63D9" w:rsidRPr="005863AD" w:rsidRDefault="00AE63D9">
            <w:r w:rsidRPr="005863AD">
              <w:t>Poco frecuentes:</w:t>
            </w:r>
          </w:p>
          <w:p w:rsidR="00AE63D9" w:rsidRPr="005863AD" w:rsidRDefault="00AE63D9"/>
        </w:tc>
        <w:tc>
          <w:tcPr>
            <w:tcW w:w="4821" w:type="dxa"/>
          </w:tcPr>
          <w:p w:rsidR="00AE63D9" w:rsidRPr="005863AD" w:rsidRDefault="00AE63D9"/>
          <w:p w:rsidR="00AE63D9" w:rsidRPr="005863AD" w:rsidRDefault="00AE63D9">
            <w:r w:rsidRPr="005863AD">
              <w:t>Taquicardia, arritmias</w:t>
            </w:r>
          </w:p>
        </w:tc>
      </w:tr>
      <w:tr w:rsidR="00AE63D9" w:rsidRPr="005863AD">
        <w:tblPrEx>
          <w:tblCellMar>
            <w:top w:w="0" w:type="dxa"/>
            <w:bottom w:w="0" w:type="dxa"/>
          </w:tblCellMar>
        </w:tblPrEx>
        <w:tc>
          <w:tcPr>
            <w:tcW w:w="5210" w:type="dxa"/>
          </w:tcPr>
          <w:p w:rsidR="00AE63D9" w:rsidRPr="005863AD" w:rsidRDefault="00AE63D9">
            <w:r w:rsidRPr="005863AD">
              <w:t>Trastornos vasculares</w:t>
            </w:r>
          </w:p>
          <w:p w:rsidR="00AE63D9" w:rsidRPr="005863AD" w:rsidRDefault="00AE63D9">
            <w:r w:rsidRPr="005863AD">
              <w:t>Poco frecuentes:</w:t>
            </w:r>
          </w:p>
        </w:tc>
        <w:tc>
          <w:tcPr>
            <w:tcW w:w="4821" w:type="dxa"/>
          </w:tcPr>
          <w:p w:rsidR="00AE63D9" w:rsidRPr="005863AD" w:rsidRDefault="00AE63D9"/>
          <w:p w:rsidR="00AE63D9" w:rsidRPr="005863AD" w:rsidRDefault="00AE63D9">
            <w:r w:rsidRPr="005863AD">
              <w:t>Hipotensión, hipotensión ortostática</w:t>
            </w:r>
          </w:p>
          <w:p w:rsidR="00AE63D9" w:rsidRPr="005863AD" w:rsidRDefault="00AE63D9"/>
        </w:tc>
      </w:tr>
      <w:tr w:rsidR="00AE63D9" w:rsidRPr="005863AD">
        <w:tblPrEx>
          <w:tblCellMar>
            <w:top w:w="0" w:type="dxa"/>
            <w:bottom w:w="0" w:type="dxa"/>
          </w:tblCellMar>
        </w:tblPrEx>
        <w:tc>
          <w:tcPr>
            <w:tcW w:w="5210" w:type="dxa"/>
          </w:tcPr>
          <w:p w:rsidR="00AE63D9" w:rsidRPr="005863AD" w:rsidRDefault="00AE63D9">
            <w:r w:rsidRPr="005863AD">
              <w:t>Trastornos respiratorios, torácicos y mediastínicos</w:t>
            </w:r>
          </w:p>
          <w:p w:rsidR="00AE63D9" w:rsidRPr="005863AD" w:rsidRDefault="00AE63D9">
            <w:r w:rsidRPr="005863AD">
              <w:t>Poco frecuentes:</w:t>
            </w:r>
          </w:p>
          <w:p w:rsidR="00AE63D9" w:rsidRPr="005863AD" w:rsidRDefault="00AE63D9">
            <w:r w:rsidRPr="005863AD">
              <w:t>Raros:</w:t>
            </w:r>
          </w:p>
          <w:p w:rsidR="00AE63D9" w:rsidRPr="005863AD" w:rsidRDefault="00AE63D9"/>
        </w:tc>
        <w:tc>
          <w:tcPr>
            <w:tcW w:w="4821" w:type="dxa"/>
          </w:tcPr>
          <w:p w:rsidR="00AE63D9" w:rsidRPr="005863AD" w:rsidRDefault="00AE63D9"/>
          <w:p w:rsidR="00AE63D9" w:rsidRPr="005863AD" w:rsidRDefault="00AE63D9">
            <w:r w:rsidRPr="005863AD">
              <w:t>Disnea</w:t>
            </w:r>
          </w:p>
          <w:p w:rsidR="00AE63D9" w:rsidRPr="005863AD" w:rsidRDefault="00AE63D9">
            <w:r w:rsidRPr="005863AD">
              <w:t>Distrés respiratorio (incluyendo neumonía y edema pulmonar)</w:t>
            </w:r>
          </w:p>
          <w:p w:rsidR="00AE63D9" w:rsidRPr="005863AD" w:rsidRDefault="00AE63D9"/>
        </w:tc>
      </w:tr>
      <w:tr w:rsidR="003F2D65" w:rsidRPr="005863AD">
        <w:tblPrEx>
          <w:tblCellMar>
            <w:top w:w="0" w:type="dxa"/>
            <w:bottom w:w="0" w:type="dxa"/>
          </w:tblCellMar>
        </w:tblPrEx>
        <w:tc>
          <w:tcPr>
            <w:tcW w:w="5210" w:type="dxa"/>
          </w:tcPr>
          <w:p w:rsidR="003F2D65" w:rsidRPr="005863AD" w:rsidRDefault="003F2D65">
            <w:r w:rsidRPr="005863AD">
              <w:t>Trastornos gastrointestinales</w:t>
            </w:r>
          </w:p>
          <w:p w:rsidR="003F2D65" w:rsidRPr="005863AD" w:rsidRDefault="00AE63D9">
            <w:r w:rsidRPr="005863AD">
              <w:t>Poco f</w:t>
            </w:r>
            <w:r w:rsidR="003F2D65" w:rsidRPr="005863AD">
              <w:t>recuentes:</w:t>
            </w:r>
          </w:p>
          <w:p w:rsidR="00AE63D9" w:rsidRPr="005863AD" w:rsidRDefault="00AE63D9">
            <w:r w:rsidRPr="005863AD">
              <w:t>Raros:</w:t>
            </w:r>
          </w:p>
          <w:p w:rsidR="00AE63D9" w:rsidRPr="005863AD" w:rsidRDefault="00AE63D9" w:rsidP="001017B6"/>
        </w:tc>
        <w:tc>
          <w:tcPr>
            <w:tcW w:w="4821" w:type="dxa"/>
          </w:tcPr>
          <w:p w:rsidR="003F2D65" w:rsidRPr="005863AD" w:rsidRDefault="003F2D65"/>
          <w:p w:rsidR="00AE63D9" w:rsidRPr="005863AD" w:rsidRDefault="00AE63D9">
            <w:r w:rsidRPr="005863AD">
              <w:t>D</w:t>
            </w:r>
            <w:r w:rsidR="003F2D65" w:rsidRPr="005863AD">
              <w:t xml:space="preserve">iarrea, </w:t>
            </w:r>
            <w:r w:rsidRPr="005863AD">
              <w:t>sequedad de boca, flatulencia</w:t>
            </w:r>
          </w:p>
          <w:p w:rsidR="003F2D65" w:rsidRPr="005863AD" w:rsidRDefault="00AE63D9">
            <w:r w:rsidRPr="005863AD">
              <w:t xml:space="preserve">Dolor abdominal, estreñimiento, </w:t>
            </w:r>
            <w:r w:rsidR="003F2D65" w:rsidRPr="005863AD">
              <w:t xml:space="preserve">dispepsia, </w:t>
            </w:r>
            <w:r w:rsidRPr="005863AD">
              <w:t>vómitos</w:t>
            </w:r>
            <w:r w:rsidR="001017B6" w:rsidRPr="005863AD">
              <w:t>, g</w:t>
            </w:r>
            <w:r w:rsidR="003F2D65" w:rsidRPr="005863AD">
              <w:t>astritis</w:t>
            </w:r>
          </w:p>
          <w:p w:rsidR="003F2D65" w:rsidRPr="005863AD" w:rsidRDefault="003F2D65"/>
        </w:tc>
      </w:tr>
      <w:tr w:rsidR="00AE63D9" w:rsidRPr="005863AD">
        <w:tblPrEx>
          <w:tblCellMar>
            <w:top w:w="0" w:type="dxa"/>
            <w:bottom w:w="0" w:type="dxa"/>
          </w:tblCellMar>
        </w:tblPrEx>
        <w:tc>
          <w:tcPr>
            <w:tcW w:w="5210" w:type="dxa"/>
          </w:tcPr>
          <w:p w:rsidR="00AE63D9" w:rsidRPr="005863AD" w:rsidRDefault="00AE63D9">
            <w:r w:rsidRPr="005863AD">
              <w:t>Trastornos hepatobiliares</w:t>
            </w:r>
          </w:p>
          <w:p w:rsidR="00AE63D9" w:rsidRPr="005863AD" w:rsidRDefault="00AE63D9">
            <w:r w:rsidRPr="005863AD">
              <w:t>Raros:</w:t>
            </w:r>
          </w:p>
          <w:p w:rsidR="00AE63D9" w:rsidRPr="005863AD" w:rsidRDefault="00AE63D9"/>
        </w:tc>
        <w:tc>
          <w:tcPr>
            <w:tcW w:w="4821" w:type="dxa"/>
          </w:tcPr>
          <w:p w:rsidR="00AE63D9" w:rsidRPr="005863AD" w:rsidRDefault="00AE63D9"/>
          <w:p w:rsidR="00AE63D9" w:rsidRPr="005863AD" w:rsidRDefault="00AE63D9" w:rsidP="00654079">
            <w:r w:rsidRPr="005863AD">
              <w:t>Función hepática anómala/trastorno hepático</w:t>
            </w:r>
            <w:r w:rsidR="00654079" w:rsidRPr="005863AD">
              <w:rPr>
                <w:vertAlign w:val="superscript"/>
              </w:rPr>
              <w:t>2</w:t>
            </w:r>
          </w:p>
        </w:tc>
      </w:tr>
      <w:tr w:rsidR="003F2D65" w:rsidRPr="005863AD">
        <w:tblPrEx>
          <w:tblCellMar>
            <w:top w:w="0" w:type="dxa"/>
            <w:bottom w:w="0" w:type="dxa"/>
          </w:tblCellMar>
        </w:tblPrEx>
        <w:tc>
          <w:tcPr>
            <w:tcW w:w="5210" w:type="dxa"/>
          </w:tcPr>
          <w:p w:rsidR="003F2D65" w:rsidRPr="005863AD" w:rsidRDefault="003F2D65">
            <w:r w:rsidRPr="005863AD">
              <w:t>Trastornos de la piel y del tejido subcutáneo</w:t>
            </w:r>
          </w:p>
          <w:p w:rsidR="003F2D65" w:rsidRPr="005863AD" w:rsidRDefault="00AE63D9">
            <w:r w:rsidRPr="005863AD">
              <w:t>Raros</w:t>
            </w:r>
            <w:r w:rsidR="003F2D65" w:rsidRPr="005863AD">
              <w:t>:</w:t>
            </w:r>
          </w:p>
          <w:p w:rsidR="003F2D65" w:rsidRPr="005863AD" w:rsidRDefault="003F2D65"/>
        </w:tc>
        <w:tc>
          <w:tcPr>
            <w:tcW w:w="4821" w:type="dxa"/>
          </w:tcPr>
          <w:p w:rsidR="003F2D65" w:rsidRPr="005863AD" w:rsidRDefault="003F2D65"/>
          <w:p w:rsidR="003F2D65" w:rsidRPr="005863AD" w:rsidRDefault="00AE63D9">
            <w:r w:rsidRPr="005863AD">
              <w:t>Angioedema</w:t>
            </w:r>
            <w:r w:rsidR="00B90CDA" w:rsidRPr="005863AD">
              <w:t xml:space="preserve"> </w:t>
            </w:r>
            <w:r w:rsidR="00CA02A9" w:rsidRPr="005863AD">
              <w:t>(</w:t>
            </w:r>
            <w:r w:rsidR="001D43E5" w:rsidRPr="005863AD">
              <w:t>incluyendo desenlace mortal</w:t>
            </w:r>
            <w:r w:rsidR="00AC5B19" w:rsidRPr="005863AD">
              <w:t>)</w:t>
            </w:r>
            <w:r w:rsidRPr="005863AD">
              <w:t>, eritema, prurito, exantema, hiperhidrosis, urticaria</w:t>
            </w:r>
          </w:p>
          <w:p w:rsidR="003F2D65" w:rsidRPr="005863AD" w:rsidRDefault="003F2D65">
            <w:pPr>
              <w:tabs>
                <w:tab w:val="left" w:pos="2020"/>
              </w:tabs>
            </w:pPr>
          </w:p>
        </w:tc>
      </w:tr>
      <w:tr w:rsidR="003F2D65" w:rsidRPr="005863AD">
        <w:tblPrEx>
          <w:tblCellMar>
            <w:top w:w="0" w:type="dxa"/>
            <w:bottom w:w="0" w:type="dxa"/>
          </w:tblCellMar>
        </w:tblPrEx>
        <w:tc>
          <w:tcPr>
            <w:tcW w:w="5210" w:type="dxa"/>
          </w:tcPr>
          <w:p w:rsidR="003F2D65" w:rsidRPr="005863AD" w:rsidRDefault="003F2D65">
            <w:r w:rsidRPr="005863AD">
              <w:t>Trastornos musculoesqueléticos y del tejido conjuntivo</w:t>
            </w:r>
          </w:p>
          <w:p w:rsidR="003F2D65" w:rsidRPr="005863AD" w:rsidRDefault="00AE63D9">
            <w:r w:rsidRPr="005863AD">
              <w:t>Poco f</w:t>
            </w:r>
            <w:r w:rsidR="003F2D65" w:rsidRPr="005863AD">
              <w:t>recuentes:</w:t>
            </w:r>
          </w:p>
          <w:p w:rsidR="00AE63D9" w:rsidRPr="005863AD" w:rsidRDefault="00AE63D9">
            <w:r w:rsidRPr="005863AD">
              <w:t>Raros:</w:t>
            </w:r>
          </w:p>
        </w:tc>
        <w:tc>
          <w:tcPr>
            <w:tcW w:w="4821" w:type="dxa"/>
          </w:tcPr>
          <w:p w:rsidR="00AE63D9" w:rsidRPr="005863AD" w:rsidRDefault="00AE63D9"/>
          <w:p w:rsidR="003F2D65" w:rsidRPr="005863AD" w:rsidRDefault="00AE63D9">
            <w:r w:rsidRPr="005863AD">
              <w:t>D</w:t>
            </w:r>
            <w:r w:rsidR="003F2D65" w:rsidRPr="005863AD">
              <w:t>olor de espalda, espasmos musculares</w:t>
            </w:r>
            <w:r w:rsidRPr="005863AD">
              <w:t xml:space="preserve">, </w:t>
            </w:r>
            <w:r w:rsidR="003F2D65" w:rsidRPr="005863AD">
              <w:t>mialgia</w:t>
            </w:r>
          </w:p>
          <w:p w:rsidR="003F2D65" w:rsidRPr="005863AD" w:rsidRDefault="00AE63D9">
            <w:r w:rsidRPr="005863AD">
              <w:t>Artralgia, calambres musculares, dolor en las extremidades</w:t>
            </w:r>
          </w:p>
          <w:p w:rsidR="00AE63D9" w:rsidRPr="005863AD" w:rsidRDefault="00AE63D9"/>
        </w:tc>
      </w:tr>
      <w:tr w:rsidR="003F2D65" w:rsidRPr="005863AD">
        <w:tblPrEx>
          <w:tblCellMar>
            <w:top w:w="0" w:type="dxa"/>
            <w:bottom w:w="0" w:type="dxa"/>
          </w:tblCellMar>
        </w:tblPrEx>
        <w:tc>
          <w:tcPr>
            <w:tcW w:w="5210" w:type="dxa"/>
          </w:tcPr>
          <w:p w:rsidR="003F2D65" w:rsidRPr="005863AD" w:rsidRDefault="003F2D65">
            <w:r w:rsidRPr="005863AD">
              <w:t>Trastornos del aparato reproductor y de la mama</w:t>
            </w:r>
          </w:p>
          <w:p w:rsidR="003F2D65" w:rsidRPr="005863AD" w:rsidRDefault="00AE63D9">
            <w:r w:rsidRPr="005863AD">
              <w:t>Poco f</w:t>
            </w:r>
            <w:r w:rsidR="003F2D65" w:rsidRPr="005863AD">
              <w:t>recuentes:</w:t>
            </w:r>
          </w:p>
        </w:tc>
        <w:tc>
          <w:tcPr>
            <w:tcW w:w="4821" w:type="dxa"/>
          </w:tcPr>
          <w:p w:rsidR="003F2D65" w:rsidRPr="005863AD" w:rsidRDefault="003F2D65"/>
          <w:p w:rsidR="003F2D65" w:rsidRPr="005863AD" w:rsidRDefault="003F2D65">
            <w:r w:rsidRPr="005863AD">
              <w:t>Disfunción eréctil</w:t>
            </w:r>
          </w:p>
          <w:p w:rsidR="003F2D65" w:rsidRPr="005863AD" w:rsidRDefault="003F2D65"/>
        </w:tc>
      </w:tr>
      <w:tr w:rsidR="003F2D65" w:rsidRPr="005863AD">
        <w:tblPrEx>
          <w:tblCellMar>
            <w:top w:w="0" w:type="dxa"/>
            <w:bottom w:w="0" w:type="dxa"/>
          </w:tblCellMar>
        </w:tblPrEx>
        <w:tc>
          <w:tcPr>
            <w:tcW w:w="5210" w:type="dxa"/>
          </w:tcPr>
          <w:p w:rsidR="003F2D65" w:rsidRPr="005863AD" w:rsidRDefault="003F2D65">
            <w:r w:rsidRPr="005863AD">
              <w:t>Trastornos generales y alteraciones en el lugar de administración</w:t>
            </w:r>
          </w:p>
          <w:p w:rsidR="003F2D65" w:rsidRPr="005863AD" w:rsidRDefault="00AE63D9">
            <w:r w:rsidRPr="005863AD">
              <w:t>Poco f</w:t>
            </w:r>
            <w:r w:rsidR="003F2D65" w:rsidRPr="005863AD">
              <w:t>recuentes:</w:t>
            </w:r>
          </w:p>
          <w:p w:rsidR="00AE63D9" w:rsidRPr="005863AD" w:rsidRDefault="00AE63D9">
            <w:r w:rsidRPr="005863AD">
              <w:t>Raros:</w:t>
            </w:r>
          </w:p>
          <w:p w:rsidR="003F2D65" w:rsidRPr="005863AD" w:rsidRDefault="003F2D65"/>
        </w:tc>
        <w:tc>
          <w:tcPr>
            <w:tcW w:w="4821" w:type="dxa"/>
          </w:tcPr>
          <w:p w:rsidR="003F2D65" w:rsidRPr="005863AD" w:rsidRDefault="003F2D65"/>
          <w:p w:rsidR="003F2D65" w:rsidRPr="005863AD" w:rsidRDefault="003F2D65"/>
          <w:p w:rsidR="00AE63D9" w:rsidRPr="005863AD" w:rsidRDefault="00AE63D9">
            <w:r w:rsidRPr="005863AD">
              <w:t>Dolor en el pecho</w:t>
            </w:r>
          </w:p>
          <w:p w:rsidR="003F2D65" w:rsidRPr="005863AD" w:rsidRDefault="003F2D65">
            <w:r w:rsidRPr="005863AD">
              <w:t xml:space="preserve">Enfermedad </w:t>
            </w:r>
            <w:proofErr w:type="spellStart"/>
            <w:r w:rsidRPr="005863AD">
              <w:t>pseudogripal</w:t>
            </w:r>
            <w:proofErr w:type="spellEnd"/>
            <w:r w:rsidRPr="005863AD">
              <w:t>, dolor</w:t>
            </w:r>
          </w:p>
        </w:tc>
      </w:tr>
      <w:tr w:rsidR="00AE63D9" w:rsidRPr="005863AD">
        <w:tblPrEx>
          <w:tblCellMar>
            <w:top w:w="0" w:type="dxa"/>
            <w:bottom w:w="0" w:type="dxa"/>
          </w:tblCellMar>
        </w:tblPrEx>
        <w:tc>
          <w:tcPr>
            <w:tcW w:w="5210" w:type="dxa"/>
          </w:tcPr>
          <w:p w:rsidR="00AE63D9" w:rsidRPr="005863AD" w:rsidRDefault="00AE63D9">
            <w:r w:rsidRPr="005863AD">
              <w:t>Exploraciones complementarias:</w:t>
            </w:r>
          </w:p>
          <w:p w:rsidR="00AE63D9" w:rsidRPr="005863AD" w:rsidRDefault="00AE63D9">
            <w:r w:rsidRPr="005863AD">
              <w:t>Poco frecuentes:</w:t>
            </w:r>
          </w:p>
          <w:p w:rsidR="00AE63D9" w:rsidRPr="005863AD" w:rsidRDefault="00AE63D9">
            <w:r w:rsidRPr="005863AD">
              <w:t>Raras:</w:t>
            </w:r>
          </w:p>
          <w:p w:rsidR="00AE63D9" w:rsidRPr="005863AD" w:rsidRDefault="00AE63D9"/>
        </w:tc>
        <w:tc>
          <w:tcPr>
            <w:tcW w:w="4821" w:type="dxa"/>
          </w:tcPr>
          <w:p w:rsidR="00AE63D9" w:rsidRPr="005863AD" w:rsidRDefault="00AE63D9"/>
          <w:p w:rsidR="00AE63D9" w:rsidRPr="005863AD" w:rsidRDefault="00AE63D9">
            <w:r w:rsidRPr="005863AD">
              <w:t>Aumento del ácido úrico en sangre</w:t>
            </w:r>
          </w:p>
          <w:p w:rsidR="00AE63D9" w:rsidRPr="005863AD" w:rsidRDefault="00AE63D9">
            <w:r w:rsidRPr="005863AD">
              <w:t xml:space="preserve">Aumento de la creatinina en sangre, aumento de la creatina </w:t>
            </w:r>
            <w:proofErr w:type="spellStart"/>
            <w:r w:rsidRPr="005863AD">
              <w:t>fosfocinasa</w:t>
            </w:r>
            <w:proofErr w:type="spellEnd"/>
            <w:r w:rsidRPr="005863AD">
              <w:t xml:space="preserve"> en sangre, aumento de enzimas hepáticas</w:t>
            </w:r>
          </w:p>
          <w:p w:rsidR="001A6D78" w:rsidRPr="005863AD" w:rsidRDefault="001A6D78"/>
        </w:tc>
      </w:tr>
    </w:tbl>
    <w:p w:rsidR="00654079" w:rsidRPr="005863AD" w:rsidRDefault="00106A41">
      <w:pPr>
        <w:rPr>
          <w:color w:val="000000"/>
        </w:rPr>
      </w:pPr>
      <w:r w:rsidRPr="005863AD">
        <w:rPr>
          <w:color w:val="000000"/>
        </w:rPr>
        <w:t>1:</w:t>
      </w:r>
      <w:r w:rsidR="00654079" w:rsidRPr="005863AD">
        <w:rPr>
          <w:color w:val="000000"/>
        </w:rPr>
        <w:t xml:space="preserve"> Basado en la experiencia </w:t>
      </w:r>
      <w:proofErr w:type="spellStart"/>
      <w:r w:rsidR="00654079" w:rsidRPr="005863AD">
        <w:rPr>
          <w:color w:val="000000"/>
        </w:rPr>
        <w:t>post-comercialización</w:t>
      </w:r>
      <w:proofErr w:type="spellEnd"/>
      <w:r w:rsidR="00654079" w:rsidRPr="005863AD">
        <w:rPr>
          <w:color w:val="000000"/>
        </w:rPr>
        <w:t>.</w:t>
      </w:r>
    </w:p>
    <w:p w:rsidR="005B2ADF" w:rsidRPr="005863AD" w:rsidRDefault="00654079">
      <w:r w:rsidRPr="005863AD">
        <w:rPr>
          <w:color w:val="000000"/>
        </w:rPr>
        <w:t>2:</w:t>
      </w:r>
      <w:r w:rsidR="00106A41" w:rsidRPr="005863AD">
        <w:rPr>
          <w:color w:val="000000"/>
        </w:rPr>
        <w:t xml:space="preserve"> </w:t>
      </w:r>
      <w:r w:rsidRPr="005863AD">
        <w:rPr>
          <w:color w:val="000000"/>
        </w:rPr>
        <w:t>V</w:t>
      </w:r>
      <w:r w:rsidR="00106A41" w:rsidRPr="005863AD">
        <w:rPr>
          <w:color w:val="000000"/>
        </w:rPr>
        <w:t xml:space="preserve">er </w:t>
      </w:r>
      <w:r w:rsidR="006D7218" w:rsidRPr="005863AD">
        <w:rPr>
          <w:color w:val="000000"/>
        </w:rPr>
        <w:t>sub</w:t>
      </w:r>
      <w:r w:rsidR="00106A41" w:rsidRPr="005863AD">
        <w:rPr>
          <w:color w:val="000000"/>
        </w:rPr>
        <w:t xml:space="preserve">sección </w:t>
      </w:r>
      <w:r w:rsidR="007764E0" w:rsidRPr="005863AD">
        <w:rPr>
          <w:color w:val="000000"/>
        </w:rPr>
        <w:t>“</w:t>
      </w:r>
      <w:r w:rsidR="006D7218" w:rsidRPr="005863AD">
        <w:rPr>
          <w:iCs/>
          <w:color w:val="000000"/>
        </w:rPr>
        <w:t>Descripción de reacciones adversas seleccionadas</w:t>
      </w:r>
      <w:r w:rsidR="007B1F77" w:rsidRPr="005863AD">
        <w:rPr>
          <w:iCs/>
          <w:color w:val="000000"/>
        </w:rPr>
        <w:t>”</w:t>
      </w:r>
      <w:r w:rsidR="00106A41" w:rsidRPr="005863AD">
        <w:rPr>
          <w:color w:val="000000"/>
        </w:rPr>
        <w:t xml:space="preserve"> para más descripciones.</w:t>
      </w:r>
    </w:p>
    <w:p w:rsidR="00106A41" w:rsidRPr="005863AD" w:rsidRDefault="00106A41"/>
    <w:p w:rsidR="005B2ADF" w:rsidRPr="005863AD" w:rsidRDefault="005B2ADF" w:rsidP="00B6333C">
      <w:pPr>
        <w:keepNext/>
        <w:rPr>
          <w:i/>
        </w:rPr>
      </w:pPr>
      <w:bookmarkStart w:id="2" w:name="OLE_LINK2"/>
      <w:r w:rsidRPr="005863AD">
        <w:rPr>
          <w:i/>
        </w:rPr>
        <w:t xml:space="preserve">Información </w:t>
      </w:r>
      <w:r w:rsidR="00A97AE5" w:rsidRPr="005863AD">
        <w:rPr>
          <w:i/>
        </w:rPr>
        <w:t xml:space="preserve">adicional </w:t>
      </w:r>
      <w:r w:rsidRPr="005863AD">
        <w:rPr>
          <w:i/>
        </w:rPr>
        <w:t>sobre los componentes individuales</w:t>
      </w:r>
    </w:p>
    <w:p w:rsidR="00D85B50" w:rsidRPr="005863AD" w:rsidRDefault="00D85B50" w:rsidP="00B6333C">
      <w:pPr>
        <w:keepNext/>
        <w:rPr>
          <w:i/>
        </w:rPr>
      </w:pPr>
    </w:p>
    <w:p w:rsidR="005B2ADF" w:rsidRPr="005863AD" w:rsidRDefault="005B2ADF">
      <w:pPr>
        <w:rPr>
          <w:u w:val="single"/>
        </w:rPr>
      </w:pPr>
      <w:r w:rsidRPr="005863AD">
        <w:t xml:space="preserve">Las reacciones adversas, </w:t>
      </w:r>
      <w:r w:rsidR="00A97AE5" w:rsidRPr="005863AD">
        <w:t xml:space="preserve">notificadas </w:t>
      </w:r>
      <w:r w:rsidRPr="005863AD">
        <w:t xml:space="preserve">previamente con uno de los componentes individuales, pueden ser reacciones adversas potenciales con </w:t>
      </w:r>
      <w:proofErr w:type="spellStart"/>
      <w:r w:rsidRPr="005863AD">
        <w:t>MicardisPlus</w:t>
      </w:r>
      <w:proofErr w:type="spellEnd"/>
      <w:r w:rsidRPr="005863AD">
        <w:t>, incluso aunque no se hayan observado en los ensayos clínicos</w:t>
      </w:r>
      <w:bookmarkEnd w:id="2"/>
      <w:r w:rsidRPr="005863AD">
        <w:t>.</w:t>
      </w:r>
    </w:p>
    <w:p w:rsidR="005B2ADF" w:rsidRPr="005863AD" w:rsidRDefault="00281CDF" w:rsidP="00A41E62">
      <w:pPr>
        <w:keepNext/>
        <w:rPr>
          <w:u w:val="single"/>
        </w:rPr>
      </w:pPr>
      <w:r w:rsidRPr="005863AD">
        <w:rPr>
          <w:u w:val="single"/>
        </w:rPr>
        <w:t>Telmisartán</w:t>
      </w:r>
      <w:r w:rsidR="005B2ADF" w:rsidRPr="005863AD">
        <w:rPr>
          <w:u w:val="single"/>
        </w:rPr>
        <w:t>:</w:t>
      </w:r>
    </w:p>
    <w:p w:rsidR="005B2ADF" w:rsidRPr="005863AD" w:rsidRDefault="005B2ADF">
      <w:r w:rsidRPr="005863AD">
        <w:t>L</w:t>
      </w:r>
      <w:r w:rsidR="00A97AE5" w:rsidRPr="005863AD">
        <w:t>a</w:t>
      </w:r>
      <w:r w:rsidRPr="005863AD">
        <w:t xml:space="preserve">s </w:t>
      </w:r>
      <w:r w:rsidR="00A97AE5" w:rsidRPr="005863AD">
        <w:t>reacciones</w:t>
      </w:r>
      <w:r w:rsidRPr="005863AD">
        <w:t xml:space="preserve"> advers</w:t>
      </w:r>
      <w:r w:rsidR="00A97AE5" w:rsidRPr="005863AD">
        <w:t>a</w:t>
      </w:r>
      <w:r w:rsidRPr="005863AD">
        <w:t xml:space="preserve">s se producen con frecuencia similar en pacientes tratados con placebo y </w:t>
      </w:r>
      <w:r w:rsidR="00A97AE5" w:rsidRPr="005863AD">
        <w:t xml:space="preserve">con </w:t>
      </w:r>
      <w:r w:rsidR="00281CDF" w:rsidRPr="005863AD">
        <w:t>telmisartán</w:t>
      </w:r>
      <w:r w:rsidRPr="005863AD">
        <w:t>.</w:t>
      </w:r>
    </w:p>
    <w:p w:rsidR="005B2ADF" w:rsidRPr="005863AD" w:rsidRDefault="005B2ADF"/>
    <w:p w:rsidR="00AE63D9" w:rsidRPr="005863AD" w:rsidRDefault="005B2ADF">
      <w:pPr>
        <w:rPr>
          <w:color w:val="000000"/>
        </w:rPr>
      </w:pPr>
      <w:r w:rsidRPr="005863AD">
        <w:rPr>
          <w:color w:val="000000"/>
        </w:rPr>
        <w:t xml:space="preserve">En ensayos controlados con placebo, la incidencia global de </w:t>
      </w:r>
      <w:r w:rsidR="00A97AE5" w:rsidRPr="005863AD">
        <w:rPr>
          <w:color w:val="000000"/>
        </w:rPr>
        <w:t>reacciones adversas</w:t>
      </w:r>
      <w:r w:rsidRPr="005863AD">
        <w:rPr>
          <w:color w:val="000000"/>
        </w:rPr>
        <w:t xml:space="preserve"> descrita con </w:t>
      </w:r>
      <w:r w:rsidR="00281CDF" w:rsidRPr="005863AD">
        <w:rPr>
          <w:color w:val="000000"/>
        </w:rPr>
        <w:t>telmisartán</w:t>
      </w:r>
      <w:r w:rsidRPr="005863AD">
        <w:rPr>
          <w:color w:val="000000"/>
        </w:rPr>
        <w:t xml:space="preserve"> (41,4%) fue normalmente comparable a placebo (43,9%). Las reacciones adversas detalladas a continuación han sido recogidas de todos los ensayos clínicos </w:t>
      </w:r>
      <w:r w:rsidR="00AE63D9" w:rsidRPr="005863AD">
        <w:rPr>
          <w:color w:val="000000"/>
        </w:rPr>
        <w:t xml:space="preserve">de pacientes tratados con telmisartán para la hipertensión o de pacientes de 50 años de edad </w:t>
      </w:r>
      <w:r w:rsidR="00BA6117" w:rsidRPr="005863AD">
        <w:rPr>
          <w:color w:val="000000"/>
        </w:rPr>
        <w:t>en adelante</w:t>
      </w:r>
      <w:r w:rsidR="00AE63D9" w:rsidRPr="005863AD">
        <w:rPr>
          <w:color w:val="000000"/>
        </w:rPr>
        <w:t xml:space="preserve"> que presenta</w:t>
      </w:r>
      <w:r w:rsidR="00BA6117" w:rsidRPr="005863AD">
        <w:rPr>
          <w:color w:val="000000"/>
        </w:rPr>
        <w:t>ba</w:t>
      </w:r>
      <w:r w:rsidR="00AE63D9" w:rsidRPr="005863AD">
        <w:rPr>
          <w:color w:val="000000"/>
        </w:rPr>
        <w:t xml:space="preserve">n un alto riesgo de </w:t>
      </w:r>
      <w:r w:rsidR="00BA6117" w:rsidRPr="005863AD">
        <w:rPr>
          <w:color w:val="000000"/>
        </w:rPr>
        <w:t xml:space="preserve">padecer </w:t>
      </w:r>
      <w:r w:rsidR="00AE63D9" w:rsidRPr="005863AD">
        <w:rPr>
          <w:color w:val="000000"/>
        </w:rPr>
        <w:t>acontecimientos cardiovasculares.</w:t>
      </w:r>
    </w:p>
    <w:p w:rsidR="003F2D65" w:rsidRPr="005863AD" w:rsidRDefault="003F2D65"/>
    <w:p w:rsidR="005B2ADF" w:rsidRPr="005863AD" w:rsidRDefault="005B2ADF"/>
    <w:tbl>
      <w:tblPr>
        <w:tblW w:w="0" w:type="auto"/>
        <w:tblLayout w:type="fixed"/>
        <w:tblLook w:val="0000" w:firstRow="0" w:lastRow="0" w:firstColumn="0" w:lastColumn="0" w:noHBand="0" w:noVBand="0"/>
      </w:tblPr>
      <w:tblGrid>
        <w:gridCol w:w="5211"/>
        <w:gridCol w:w="4395"/>
      </w:tblGrid>
      <w:tr w:rsidR="005B2ADF" w:rsidRPr="005863AD">
        <w:tblPrEx>
          <w:tblCellMar>
            <w:top w:w="0" w:type="dxa"/>
            <w:bottom w:w="0" w:type="dxa"/>
          </w:tblCellMar>
        </w:tblPrEx>
        <w:tc>
          <w:tcPr>
            <w:tcW w:w="5211" w:type="dxa"/>
          </w:tcPr>
          <w:p w:rsidR="005B2ADF" w:rsidRPr="005863AD" w:rsidRDefault="003F2D65">
            <w:r w:rsidRPr="005863AD">
              <w:t>Infecciones e infestaciones</w:t>
            </w:r>
          </w:p>
          <w:p w:rsidR="005B2ADF" w:rsidRPr="005863AD" w:rsidRDefault="00106A41">
            <w:r w:rsidRPr="005863AD">
              <w:t>Poco frecuentes:</w:t>
            </w:r>
          </w:p>
          <w:p w:rsidR="00106A41" w:rsidRPr="005863AD" w:rsidRDefault="00106A41"/>
          <w:p w:rsidR="00106A41" w:rsidRPr="005863AD" w:rsidRDefault="00106A41">
            <w:r w:rsidRPr="005863AD">
              <w:t>Raros:</w:t>
            </w:r>
          </w:p>
          <w:p w:rsidR="005B2ADF" w:rsidRPr="005863AD" w:rsidRDefault="005B2ADF"/>
        </w:tc>
        <w:tc>
          <w:tcPr>
            <w:tcW w:w="4395" w:type="dxa"/>
          </w:tcPr>
          <w:p w:rsidR="005B2ADF" w:rsidRPr="005863AD" w:rsidRDefault="005B2ADF"/>
          <w:p w:rsidR="00106A41" w:rsidRPr="005863AD" w:rsidRDefault="00AE63D9">
            <w:pPr>
              <w:tabs>
                <w:tab w:val="left" w:pos="567"/>
              </w:tabs>
              <w:ind w:left="35" w:hanging="35"/>
            </w:pPr>
            <w:r w:rsidRPr="005863AD">
              <w:t xml:space="preserve">Infección del tracto respiratorio superior, </w:t>
            </w:r>
            <w:r w:rsidR="003F2D65" w:rsidRPr="005863AD">
              <w:t>infección del tracto urinario incluyendo cistitis</w:t>
            </w:r>
            <w:r w:rsidRPr="005863AD">
              <w:t xml:space="preserve"> </w:t>
            </w:r>
          </w:p>
          <w:p w:rsidR="003F2D65" w:rsidRPr="005863AD" w:rsidRDefault="00106A41">
            <w:pPr>
              <w:tabs>
                <w:tab w:val="left" w:pos="567"/>
              </w:tabs>
              <w:ind w:left="35" w:hanging="35"/>
            </w:pPr>
            <w:r w:rsidRPr="005863AD">
              <w:t>S</w:t>
            </w:r>
            <w:r w:rsidR="00AE63D9" w:rsidRPr="005863AD">
              <w:t xml:space="preserve">epsis incluyendo </w:t>
            </w:r>
            <w:r w:rsidR="00BA6117" w:rsidRPr="005863AD">
              <w:t xml:space="preserve">casos con </w:t>
            </w:r>
            <w:r w:rsidR="00AE63D9" w:rsidRPr="005863AD">
              <w:t>desenlace mortal</w:t>
            </w:r>
            <w:r w:rsidR="00AC5B19" w:rsidRPr="005863AD">
              <w:rPr>
                <w:vertAlign w:val="superscript"/>
              </w:rPr>
              <w:t>3</w:t>
            </w:r>
          </w:p>
          <w:p w:rsidR="005B2ADF" w:rsidRPr="005863AD" w:rsidRDefault="005B2ADF"/>
        </w:tc>
      </w:tr>
      <w:tr w:rsidR="00AE63D9" w:rsidRPr="005863AD">
        <w:tblPrEx>
          <w:tblCellMar>
            <w:top w:w="0" w:type="dxa"/>
            <w:bottom w:w="0" w:type="dxa"/>
          </w:tblCellMar>
        </w:tblPrEx>
        <w:trPr>
          <w:trHeight w:val="738"/>
        </w:trPr>
        <w:tc>
          <w:tcPr>
            <w:tcW w:w="5211" w:type="dxa"/>
          </w:tcPr>
          <w:p w:rsidR="00AE63D9" w:rsidRPr="005863AD" w:rsidRDefault="00AE63D9">
            <w:r w:rsidRPr="005863AD">
              <w:t>Trastornos de la sangre y del sistema linfático</w:t>
            </w:r>
          </w:p>
          <w:p w:rsidR="00AE63D9" w:rsidRPr="005863AD" w:rsidRDefault="00106A41">
            <w:r w:rsidRPr="005863AD">
              <w:t>Poco frecuentes:</w:t>
            </w:r>
          </w:p>
          <w:p w:rsidR="00106A41" w:rsidRPr="005863AD" w:rsidRDefault="00106A41">
            <w:r w:rsidRPr="005863AD">
              <w:t>Raros:</w:t>
            </w:r>
          </w:p>
          <w:p w:rsidR="00106A41" w:rsidRPr="005863AD" w:rsidRDefault="00106A41"/>
        </w:tc>
        <w:tc>
          <w:tcPr>
            <w:tcW w:w="4395" w:type="dxa"/>
          </w:tcPr>
          <w:p w:rsidR="00AE63D9" w:rsidRPr="005863AD" w:rsidRDefault="00AE63D9"/>
          <w:p w:rsidR="00106A41" w:rsidRPr="005863AD" w:rsidRDefault="00106A41" w:rsidP="00106A41">
            <w:r w:rsidRPr="005863AD">
              <w:t>A</w:t>
            </w:r>
            <w:r w:rsidR="00AE63D9" w:rsidRPr="005863AD">
              <w:t>nemia</w:t>
            </w:r>
          </w:p>
          <w:p w:rsidR="00AE63D9" w:rsidRPr="005863AD" w:rsidRDefault="00106A41" w:rsidP="00106A41">
            <w:r w:rsidRPr="005863AD">
              <w:t>Eosinofilia</w:t>
            </w:r>
            <w:r w:rsidR="00AE63D9" w:rsidRPr="005863AD">
              <w:t>, trombocitopenia</w:t>
            </w:r>
          </w:p>
        </w:tc>
      </w:tr>
      <w:tr w:rsidR="003F2D65" w:rsidRPr="005863AD">
        <w:tblPrEx>
          <w:tblCellMar>
            <w:top w:w="0" w:type="dxa"/>
            <w:bottom w:w="0" w:type="dxa"/>
          </w:tblCellMar>
        </w:tblPrEx>
        <w:trPr>
          <w:trHeight w:val="738"/>
        </w:trPr>
        <w:tc>
          <w:tcPr>
            <w:tcW w:w="5211" w:type="dxa"/>
          </w:tcPr>
          <w:p w:rsidR="003F2D65" w:rsidRPr="005863AD" w:rsidRDefault="003F2D65">
            <w:r w:rsidRPr="005863AD">
              <w:t xml:space="preserve">Trastornos </w:t>
            </w:r>
            <w:r w:rsidR="00AE63D9" w:rsidRPr="005863AD">
              <w:t>del sistema inmunológico</w:t>
            </w:r>
          </w:p>
          <w:p w:rsidR="003F2D65" w:rsidRPr="005863AD" w:rsidRDefault="00106A41">
            <w:r w:rsidRPr="005863AD">
              <w:t>Raros:</w:t>
            </w:r>
          </w:p>
          <w:p w:rsidR="003F2D65" w:rsidRPr="005863AD" w:rsidRDefault="003F2D65"/>
        </w:tc>
        <w:tc>
          <w:tcPr>
            <w:tcW w:w="4395" w:type="dxa"/>
          </w:tcPr>
          <w:p w:rsidR="003F2D65" w:rsidRPr="005863AD" w:rsidRDefault="003F2D65"/>
          <w:p w:rsidR="003F2D65" w:rsidRPr="005863AD" w:rsidRDefault="00AE63D9">
            <w:r w:rsidRPr="005863AD">
              <w:t>Hipersensibilidad, reacciones anafilácticas</w:t>
            </w:r>
          </w:p>
        </w:tc>
      </w:tr>
      <w:tr w:rsidR="003F2D65" w:rsidRPr="005863AD">
        <w:tblPrEx>
          <w:tblCellMar>
            <w:top w:w="0" w:type="dxa"/>
            <w:bottom w:w="0" w:type="dxa"/>
          </w:tblCellMar>
        </w:tblPrEx>
        <w:trPr>
          <w:trHeight w:val="738"/>
        </w:trPr>
        <w:tc>
          <w:tcPr>
            <w:tcW w:w="5211" w:type="dxa"/>
          </w:tcPr>
          <w:p w:rsidR="003F2D65" w:rsidRPr="005863AD" w:rsidRDefault="003F2D65">
            <w:r w:rsidRPr="005863AD">
              <w:t xml:space="preserve">Trastornos </w:t>
            </w:r>
            <w:r w:rsidR="00AE63D9" w:rsidRPr="005863AD">
              <w:t>del metabolismo y de la nutrición</w:t>
            </w:r>
          </w:p>
          <w:p w:rsidR="003F2D65" w:rsidRPr="005863AD" w:rsidRDefault="00106A41">
            <w:r w:rsidRPr="005863AD">
              <w:t>Poco frecuentes:</w:t>
            </w:r>
          </w:p>
          <w:p w:rsidR="00106A41" w:rsidRPr="005863AD" w:rsidRDefault="00106A41">
            <w:r w:rsidRPr="005863AD">
              <w:t>Raros:</w:t>
            </w:r>
          </w:p>
          <w:p w:rsidR="003F2D65" w:rsidRPr="005863AD" w:rsidRDefault="003F2D65"/>
        </w:tc>
        <w:tc>
          <w:tcPr>
            <w:tcW w:w="4395" w:type="dxa"/>
          </w:tcPr>
          <w:p w:rsidR="003F2D65" w:rsidRPr="005863AD" w:rsidRDefault="003F2D65"/>
          <w:p w:rsidR="003F2D65" w:rsidRPr="005863AD" w:rsidRDefault="00AE63D9">
            <w:r w:rsidRPr="005863AD">
              <w:t>Hiperpotasemia</w:t>
            </w:r>
          </w:p>
          <w:p w:rsidR="00106A41" w:rsidRPr="005863AD" w:rsidRDefault="00106A41">
            <w:r w:rsidRPr="005863AD">
              <w:t>Hipoglucemia (en pacientes diabéticos)</w:t>
            </w:r>
          </w:p>
        </w:tc>
      </w:tr>
      <w:tr w:rsidR="005B2ADF" w:rsidRPr="005863AD">
        <w:tblPrEx>
          <w:tblCellMar>
            <w:top w:w="0" w:type="dxa"/>
            <w:bottom w:w="0" w:type="dxa"/>
          </w:tblCellMar>
        </w:tblPrEx>
        <w:trPr>
          <w:trHeight w:val="738"/>
        </w:trPr>
        <w:tc>
          <w:tcPr>
            <w:tcW w:w="5211" w:type="dxa"/>
          </w:tcPr>
          <w:p w:rsidR="00AE63D9" w:rsidRPr="005863AD" w:rsidRDefault="00AE63D9">
            <w:r w:rsidRPr="005863AD">
              <w:t>Trastornos cardiacos</w:t>
            </w:r>
          </w:p>
          <w:p w:rsidR="005B2ADF" w:rsidRPr="005863AD" w:rsidRDefault="00106A41">
            <w:r w:rsidRPr="005863AD">
              <w:t>Poco frecuentes:</w:t>
            </w:r>
          </w:p>
        </w:tc>
        <w:tc>
          <w:tcPr>
            <w:tcW w:w="4395" w:type="dxa"/>
          </w:tcPr>
          <w:p w:rsidR="005B2ADF" w:rsidRPr="005863AD" w:rsidRDefault="005B2ADF"/>
          <w:p w:rsidR="00AE63D9" w:rsidRPr="005863AD" w:rsidRDefault="00AE63D9">
            <w:r w:rsidRPr="005863AD">
              <w:t>Bradicardia</w:t>
            </w:r>
          </w:p>
          <w:p w:rsidR="005B2ADF" w:rsidRPr="005863AD" w:rsidRDefault="005B2ADF"/>
        </w:tc>
      </w:tr>
      <w:tr w:rsidR="005B2ADF" w:rsidRPr="005863AD">
        <w:tblPrEx>
          <w:tblCellMar>
            <w:top w:w="0" w:type="dxa"/>
            <w:bottom w:w="0" w:type="dxa"/>
          </w:tblCellMar>
        </w:tblPrEx>
        <w:tc>
          <w:tcPr>
            <w:tcW w:w="5211" w:type="dxa"/>
          </w:tcPr>
          <w:p w:rsidR="006E549B" w:rsidRPr="005863AD" w:rsidRDefault="006E549B">
            <w:r w:rsidRPr="005863AD">
              <w:t>Trastornos del sistema nervioso</w:t>
            </w:r>
          </w:p>
          <w:p w:rsidR="006E549B" w:rsidRPr="005863AD" w:rsidRDefault="006E549B">
            <w:r w:rsidRPr="005863AD">
              <w:t>Raros:</w:t>
            </w:r>
          </w:p>
          <w:p w:rsidR="006E549B" w:rsidRPr="005863AD" w:rsidRDefault="006E549B"/>
          <w:p w:rsidR="00DB7651" w:rsidRPr="005863AD" w:rsidRDefault="00DB7651">
            <w:r w:rsidRPr="005863AD">
              <w:rPr>
                <w:noProof/>
              </w:rPr>
              <w:t>Trastornos respiratorios, torácicos y mediastínicos</w:t>
            </w:r>
          </w:p>
          <w:p w:rsidR="00DB7651" w:rsidRPr="005863AD" w:rsidRDefault="00DB7651">
            <w:r w:rsidRPr="005863AD">
              <w:t>Poco frecuentes:</w:t>
            </w:r>
          </w:p>
          <w:p w:rsidR="00DB7651" w:rsidRPr="005863AD" w:rsidRDefault="000A22FD">
            <w:r w:rsidRPr="005863AD">
              <w:t>Muy r</w:t>
            </w:r>
            <w:r w:rsidR="00DB7651" w:rsidRPr="005863AD">
              <w:t>aros:</w:t>
            </w:r>
          </w:p>
          <w:p w:rsidR="00DB7651" w:rsidRPr="005863AD" w:rsidRDefault="00DB7651"/>
          <w:p w:rsidR="005B2ADF" w:rsidRPr="005863AD" w:rsidRDefault="003F2D65">
            <w:r w:rsidRPr="005863AD">
              <w:t xml:space="preserve">Trastornos </w:t>
            </w:r>
            <w:r w:rsidR="005B2ADF" w:rsidRPr="005863AD">
              <w:t>gastrointestinal</w:t>
            </w:r>
            <w:r w:rsidRPr="005863AD">
              <w:t>es</w:t>
            </w:r>
            <w:r w:rsidR="005B2ADF" w:rsidRPr="005863AD">
              <w:t xml:space="preserve"> </w:t>
            </w:r>
          </w:p>
          <w:p w:rsidR="003F2D65" w:rsidRPr="005863AD" w:rsidRDefault="00106A41">
            <w:r w:rsidRPr="005863AD">
              <w:t>Raros:</w:t>
            </w:r>
          </w:p>
          <w:p w:rsidR="005B2ADF" w:rsidRPr="005863AD" w:rsidRDefault="005B2ADF"/>
        </w:tc>
        <w:tc>
          <w:tcPr>
            <w:tcW w:w="4395" w:type="dxa"/>
          </w:tcPr>
          <w:p w:rsidR="005B2ADF" w:rsidRPr="005863AD" w:rsidRDefault="005B2ADF"/>
          <w:p w:rsidR="006E549B" w:rsidRPr="005863AD" w:rsidRDefault="006E549B">
            <w:r w:rsidRPr="005863AD">
              <w:t>Somnolencia</w:t>
            </w:r>
          </w:p>
          <w:p w:rsidR="006E549B" w:rsidRPr="005863AD" w:rsidRDefault="006E549B"/>
          <w:p w:rsidR="00DB7651" w:rsidRPr="005863AD" w:rsidRDefault="00DB7651"/>
          <w:p w:rsidR="00DB7651" w:rsidRPr="005863AD" w:rsidRDefault="00DB7651">
            <w:r w:rsidRPr="005863AD">
              <w:t>Tos</w:t>
            </w:r>
          </w:p>
          <w:p w:rsidR="00DB7651" w:rsidRPr="005863AD" w:rsidRDefault="00DB7651">
            <w:r w:rsidRPr="005863AD">
              <w:t>Enfermedad pulmonar intersticial</w:t>
            </w:r>
            <w:r w:rsidRPr="005863AD">
              <w:rPr>
                <w:vertAlign w:val="superscript"/>
              </w:rPr>
              <w:t>3</w:t>
            </w:r>
          </w:p>
          <w:p w:rsidR="00DB7651" w:rsidRPr="005863AD" w:rsidRDefault="00DB7651"/>
          <w:p w:rsidR="00DB7651" w:rsidRPr="005863AD" w:rsidRDefault="00DB7651"/>
          <w:p w:rsidR="003F2D65" w:rsidRPr="005863AD" w:rsidRDefault="003F2D65">
            <w:r w:rsidRPr="005863AD">
              <w:t>Molestias de estómago</w:t>
            </w:r>
          </w:p>
        </w:tc>
      </w:tr>
      <w:tr w:rsidR="003F2D65" w:rsidRPr="005863AD">
        <w:tblPrEx>
          <w:tblCellMar>
            <w:top w:w="0" w:type="dxa"/>
            <w:bottom w:w="0" w:type="dxa"/>
          </w:tblCellMar>
        </w:tblPrEx>
        <w:tc>
          <w:tcPr>
            <w:tcW w:w="5211" w:type="dxa"/>
          </w:tcPr>
          <w:p w:rsidR="003F2D65" w:rsidRPr="005863AD" w:rsidRDefault="003F2D65">
            <w:r w:rsidRPr="005863AD">
              <w:t>Trastornos de la piel y del tejido subcutáneo</w:t>
            </w:r>
          </w:p>
          <w:p w:rsidR="003F2D65" w:rsidRPr="005863AD" w:rsidRDefault="00106A41">
            <w:r w:rsidRPr="005863AD">
              <w:t>Raros:</w:t>
            </w:r>
          </w:p>
          <w:p w:rsidR="003F2D65" w:rsidRPr="005863AD" w:rsidRDefault="003F2D65"/>
        </w:tc>
        <w:tc>
          <w:tcPr>
            <w:tcW w:w="4395" w:type="dxa"/>
          </w:tcPr>
          <w:p w:rsidR="003F2D65" w:rsidRPr="005863AD" w:rsidRDefault="003F2D65"/>
          <w:p w:rsidR="003F2D65" w:rsidRPr="005863AD" w:rsidRDefault="003F2D65">
            <w:r w:rsidRPr="005863AD">
              <w:t>Ec</w:t>
            </w:r>
            <w:r w:rsidR="00AE63D9" w:rsidRPr="005863AD">
              <w:t>z</w:t>
            </w:r>
            <w:r w:rsidRPr="005863AD">
              <w:t>ema</w:t>
            </w:r>
            <w:r w:rsidR="00AE63D9" w:rsidRPr="005863AD">
              <w:t>, erupción medicamentosa, erupción cutánea tóxica</w:t>
            </w:r>
          </w:p>
          <w:p w:rsidR="003F2D65" w:rsidRPr="005863AD" w:rsidRDefault="003F2D65"/>
        </w:tc>
      </w:tr>
      <w:tr w:rsidR="005B2ADF" w:rsidRPr="005863AD">
        <w:tblPrEx>
          <w:tblCellMar>
            <w:top w:w="0" w:type="dxa"/>
            <w:bottom w:w="0" w:type="dxa"/>
          </w:tblCellMar>
        </w:tblPrEx>
        <w:tc>
          <w:tcPr>
            <w:tcW w:w="5211" w:type="dxa"/>
          </w:tcPr>
          <w:p w:rsidR="005B2ADF" w:rsidRPr="005863AD" w:rsidRDefault="005B2ADF">
            <w:r w:rsidRPr="005863AD">
              <w:t>Trastornos m</w:t>
            </w:r>
            <w:r w:rsidR="008B4F77" w:rsidRPr="005863AD">
              <w:t>u</w:t>
            </w:r>
            <w:r w:rsidRPr="005863AD">
              <w:t>sculoesqueléticos</w:t>
            </w:r>
            <w:r w:rsidR="003F2D65" w:rsidRPr="005863AD">
              <w:t xml:space="preserve"> y del tejido conjuntivo</w:t>
            </w:r>
          </w:p>
          <w:p w:rsidR="005B2ADF" w:rsidRPr="005863AD" w:rsidRDefault="00106A41">
            <w:r w:rsidRPr="005863AD">
              <w:t>Raros:</w:t>
            </w:r>
          </w:p>
        </w:tc>
        <w:tc>
          <w:tcPr>
            <w:tcW w:w="4395" w:type="dxa"/>
          </w:tcPr>
          <w:p w:rsidR="00AE63D9" w:rsidRPr="005863AD" w:rsidRDefault="00AE63D9"/>
          <w:p w:rsidR="005B2ADF" w:rsidRPr="005863AD" w:rsidRDefault="00AE63D9">
            <w:r w:rsidRPr="005863AD">
              <w:t>Artrosis, dolor en los tendones</w:t>
            </w:r>
          </w:p>
          <w:p w:rsidR="005B2ADF" w:rsidRPr="005863AD" w:rsidRDefault="005B2ADF"/>
        </w:tc>
      </w:tr>
      <w:tr w:rsidR="00AE63D9" w:rsidRPr="005863AD">
        <w:tblPrEx>
          <w:tblCellMar>
            <w:top w:w="0" w:type="dxa"/>
            <w:bottom w:w="0" w:type="dxa"/>
          </w:tblCellMar>
        </w:tblPrEx>
        <w:tc>
          <w:tcPr>
            <w:tcW w:w="5211" w:type="dxa"/>
          </w:tcPr>
          <w:p w:rsidR="00AE63D9" w:rsidRPr="005863AD" w:rsidRDefault="00AE63D9" w:rsidP="00A41E62">
            <w:pPr>
              <w:keepNext/>
            </w:pPr>
            <w:r w:rsidRPr="005863AD">
              <w:t>Trastornos renales y urinarios</w:t>
            </w:r>
          </w:p>
          <w:p w:rsidR="00AE63D9" w:rsidRPr="005863AD" w:rsidRDefault="00106A41" w:rsidP="00106A41">
            <w:r w:rsidRPr="005863AD">
              <w:t>Poco frecuentes:</w:t>
            </w:r>
          </w:p>
        </w:tc>
        <w:tc>
          <w:tcPr>
            <w:tcW w:w="4395" w:type="dxa"/>
          </w:tcPr>
          <w:p w:rsidR="00AE63D9" w:rsidRPr="005863AD" w:rsidRDefault="00AE63D9"/>
          <w:p w:rsidR="00AE63D9" w:rsidRPr="005863AD" w:rsidRDefault="00106A41">
            <w:r w:rsidRPr="005863AD">
              <w:t>I</w:t>
            </w:r>
            <w:r w:rsidR="00AE63D9" w:rsidRPr="005863AD">
              <w:t>nsuficiencia renal (incluyendo fallo renal agudo)</w:t>
            </w:r>
          </w:p>
          <w:p w:rsidR="00AE63D9" w:rsidRPr="005863AD" w:rsidRDefault="00AE63D9"/>
        </w:tc>
      </w:tr>
      <w:tr w:rsidR="003F2D65" w:rsidRPr="005863AD">
        <w:tblPrEx>
          <w:tblCellMar>
            <w:top w:w="0" w:type="dxa"/>
            <w:bottom w:w="0" w:type="dxa"/>
          </w:tblCellMar>
        </w:tblPrEx>
        <w:tc>
          <w:tcPr>
            <w:tcW w:w="5211" w:type="dxa"/>
          </w:tcPr>
          <w:p w:rsidR="003F2D65" w:rsidRPr="005863AD" w:rsidRDefault="003F2D65" w:rsidP="00A41E62">
            <w:pPr>
              <w:keepNext/>
            </w:pPr>
            <w:r w:rsidRPr="005863AD">
              <w:t>Trastornos generales y alteraciones en el lugar de administración</w:t>
            </w:r>
          </w:p>
          <w:p w:rsidR="003F2D65" w:rsidRPr="005863AD" w:rsidRDefault="00106A41">
            <w:r w:rsidRPr="005863AD">
              <w:t>Poco frecuentes:</w:t>
            </w:r>
          </w:p>
          <w:p w:rsidR="003F2D65" w:rsidRPr="005863AD" w:rsidRDefault="003F2D65"/>
        </w:tc>
        <w:tc>
          <w:tcPr>
            <w:tcW w:w="4395" w:type="dxa"/>
          </w:tcPr>
          <w:p w:rsidR="003F2D65" w:rsidRPr="005863AD" w:rsidRDefault="003F2D65"/>
          <w:p w:rsidR="003F2D65" w:rsidRPr="005863AD" w:rsidRDefault="003F2D65"/>
          <w:p w:rsidR="003F2D65" w:rsidRPr="005863AD" w:rsidRDefault="00AE63D9">
            <w:r w:rsidRPr="005863AD">
              <w:t>Astenia</w:t>
            </w:r>
          </w:p>
        </w:tc>
      </w:tr>
      <w:tr w:rsidR="00AE63D9" w:rsidRPr="005863AD">
        <w:tblPrEx>
          <w:tblCellMar>
            <w:top w:w="0" w:type="dxa"/>
            <w:bottom w:w="0" w:type="dxa"/>
          </w:tblCellMar>
        </w:tblPrEx>
        <w:tc>
          <w:tcPr>
            <w:tcW w:w="5211" w:type="dxa"/>
          </w:tcPr>
          <w:p w:rsidR="00AE63D9" w:rsidRPr="005863AD" w:rsidRDefault="00AE63D9">
            <w:r w:rsidRPr="005863AD">
              <w:t>Exploraciones complementarias</w:t>
            </w:r>
          </w:p>
          <w:p w:rsidR="00AE63D9" w:rsidRPr="005863AD" w:rsidRDefault="00106A41">
            <w:r w:rsidRPr="005863AD">
              <w:t>Raros:</w:t>
            </w:r>
          </w:p>
        </w:tc>
        <w:tc>
          <w:tcPr>
            <w:tcW w:w="4395" w:type="dxa"/>
          </w:tcPr>
          <w:p w:rsidR="00AE63D9" w:rsidRPr="005863AD" w:rsidRDefault="00AE63D9"/>
          <w:p w:rsidR="00AE63D9" w:rsidRPr="005863AD" w:rsidRDefault="00AE63D9">
            <w:r w:rsidRPr="005863AD">
              <w:t>Disminución de hemoglobina</w:t>
            </w:r>
          </w:p>
        </w:tc>
      </w:tr>
    </w:tbl>
    <w:p w:rsidR="003F2D65" w:rsidRPr="005863AD" w:rsidRDefault="003F2D65">
      <w:pPr>
        <w:tabs>
          <w:tab w:val="left" w:pos="567"/>
        </w:tabs>
      </w:pPr>
    </w:p>
    <w:p w:rsidR="00106A41" w:rsidRPr="005863AD" w:rsidRDefault="00AC5B19" w:rsidP="00106A41">
      <w:r w:rsidRPr="005863AD">
        <w:rPr>
          <w:color w:val="000000"/>
        </w:rPr>
        <w:t>3</w:t>
      </w:r>
      <w:r w:rsidR="00106A41" w:rsidRPr="005863AD">
        <w:rPr>
          <w:color w:val="000000"/>
        </w:rPr>
        <w:t xml:space="preserve">: </w:t>
      </w:r>
      <w:r w:rsidR="002E7E5B" w:rsidRPr="005863AD">
        <w:rPr>
          <w:color w:val="000000"/>
        </w:rPr>
        <w:t>V</w:t>
      </w:r>
      <w:r w:rsidR="00106A41" w:rsidRPr="005863AD">
        <w:rPr>
          <w:color w:val="000000"/>
        </w:rPr>
        <w:t xml:space="preserve">er </w:t>
      </w:r>
      <w:r w:rsidR="00DA1A06" w:rsidRPr="005863AD">
        <w:rPr>
          <w:color w:val="000000"/>
        </w:rPr>
        <w:t>sub</w:t>
      </w:r>
      <w:r w:rsidR="00106A41" w:rsidRPr="005863AD">
        <w:rPr>
          <w:color w:val="000000"/>
        </w:rPr>
        <w:t xml:space="preserve">sección </w:t>
      </w:r>
      <w:r w:rsidR="00C46FD5" w:rsidRPr="005863AD">
        <w:rPr>
          <w:color w:val="000000"/>
        </w:rPr>
        <w:t>“</w:t>
      </w:r>
      <w:r w:rsidR="00DA1A06" w:rsidRPr="005863AD">
        <w:rPr>
          <w:iCs/>
          <w:color w:val="000000"/>
        </w:rPr>
        <w:t>Descripción de reacciones adversas seleccionadas</w:t>
      </w:r>
      <w:r w:rsidR="007B1F77" w:rsidRPr="005863AD">
        <w:rPr>
          <w:iCs/>
          <w:color w:val="000000"/>
        </w:rPr>
        <w:t>”</w:t>
      </w:r>
      <w:r w:rsidR="00106A41" w:rsidRPr="005863AD">
        <w:rPr>
          <w:color w:val="000000"/>
        </w:rPr>
        <w:t xml:space="preserve"> para más descripciones.</w:t>
      </w:r>
    </w:p>
    <w:p w:rsidR="00AE63D9" w:rsidRPr="005863AD" w:rsidRDefault="00AE63D9">
      <w:pPr>
        <w:tabs>
          <w:tab w:val="left" w:pos="567"/>
        </w:tabs>
      </w:pPr>
    </w:p>
    <w:p w:rsidR="005B2ADF" w:rsidRPr="005863AD" w:rsidRDefault="005B2ADF">
      <w:pPr>
        <w:rPr>
          <w:u w:val="single"/>
        </w:rPr>
      </w:pPr>
      <w:r w:rsidRPr="005863AD">
        <w:rPr>
          <w:u w:val="single"/>
        </w:rPr>
        <w:t>Hidroclorotiazida:</w:t>
      </w:r>
    </w:p>
    <w:p w:rsidR="005B2ADF" w:rsidRPr="005863AD" w:rsidRDefault="00281CDF">
      <w:r w:rsidRPr="005863AD">
        <w:t>H</w:t>
      </w:r>
      <w:r w:rsidR="005B2ADF" w:rsidRPr="005863AD">
        <w:t xml:space="preserve">idroclorotiazida puede causar o exacerbar la </w:t>
      </w:r>
      <w:r w:rsidR="003F2D65" w:rsidRPr="005863AD">
        <w:t xml:space="preserve">hipovolemia </w:t>
      </w:r>
      <w:r w:rsidR="005B2ADF" w:rsidRPr="005863AD">
        <w:t xml:space="preserve">lo que puede llevar a un desequilibrio electrolítico (ver </w:t>
      </w:r>
      <w:r w:rsidRPr="005863AD">
        <w:t>sección</w:t>
      </w:r>
      <w:r w:rsidR="005B2ADF" w:rsidRPr="005863AD">
        <w:t xml:space="preserve"> 4.4)</w:t>
      </w:r>
      <w:r w:rsidRPr="005863AD">
        <w:t>.</w:t>
      </w:r>
    </w:p>
    <w:p w:rsidR="005B2ADF" w:rsidRPr="005863AD" w:rsidRDefault="005B2ADF"/>
    <w:p w:rsidR="005B2ADF" w:rsidRPr="005863AD" w:rsidRDefault="00A97AE5">
      <w:r w:rsidRPr="005863AD">
        <w:t xml:space="preserve">Las reacciones adversas </w:t>
      </w:r>
      <w:r w:rsidR="00460395" w:rsidRPr="005863AD">
        <w:t xml:space="preserve">de frecuencia </w:t>
      </w:r>
      <w:r w:rsidR="00AE63D9" w:rsidRPr="005863AD">
        <w:t xml:space="preserve">no conocida </w:t>
      </w:r>
      <w:r w:rsidRPr="005863AD">
        <w:t>notificadas</w:t>
      </w:r>
      <w:r w:rsidR="005B2ADF" w:rsidRPr="005863AD">
        <w:t xml:space="preserve"> con la administración de hidroclorotiazida s</w:t>
      </w:r>
      <w:r w:rsidR="00C36D2B" w:rsidRPr="005863AD">
        <w:t>o</w:t>
      </w:r>
      <w:r w:rsidR="005B2ADF" w:rsidRPr="005863AD">
        <w:t xml:space="preserve">la incluyen: </w:t>
      </w:r>
    </w:p>
    <w:p w:rsidR="005B2ADF" w:rsidRPr="005863AD" w:rsidRDefault="005B2ADF"/>
    <w:tbl>
      <w:tblPr>
        <w:tblW w:w="0" w:type="auto"/>
        <w:tblLayout w:type="fixed"/>
        <w:tblLook w:val="0000" w:firstRow="0" w:lastRow="0" w:firstColumn="0" w:lastColumn="0" w:noHBand="0" w:noVBand="0"/>
      </w:tblPr>
      <w:tblGrid>
        <w:gridCol w:w="5210"/>
        <w:gridCol w:w="4254"/>
      </w:tblGrid>
      <w:tr w:rsidR="005B2ADF" w:rsidRPr="005863AD">
        <w:tblPrEx>
          <w:tblCellMar>
            <w:top w:w="0" w:type="dxa"/>
            <w:bottom w:w="0" w:type="dxa"/>
          </w:tblCellMar>
        </w:tblPrEx>
        <w:tc>
          <w:tcPr>
            <w:tcW w:w="5210" w:type="dxa"/>
          </w:tcPr>
          <w:p w:rsidR="00AE63D9" w:rsidRPr="005863AD" w:rsidRDefault="003F2D65">
            <w:r w:rsidRPr="005863AD">
              <w:t>Infecciones e infestaciones</w:t>
            </w:r>
          </w:p>
          <w:p w:rsidR="005B2ADF" w:rsidRPr="005863AD" w:rsidRDefault="00AE63D9">
            <w:r w:rsidRPr="005863AD">
              <w:t>Frecuencia no conocida:</w:t>
            </w:r>
          </w:p>
          <w:p w:rsidR="00AE63D9" w:rsidRPr="005863AD" w:rsidRDefault="00AE63D9"/>
        </w:tc>
        <w:tc>
          <w:tcPr>
            <w:tcW w:w="4254" w:type="dxa"/>
          </w:tcPr>
          <w:p w:rsidR="00AE63D9" w:rsidRPr="005863AD" w:rsidRDefault="00AE63D9"/>
          <w:p w:rsidR="005B2ADF" w:rsidRPr="005863AD" w:rsidRDefault="003F2D65">
            <w:r w:rsidRPr="005863AD">
              <w:t>S</w:t>
            </w:r>
            <w:r w:rsidR="005B2ADF" w:rsidRPr="005863AD">
              <w:t>ial</w:t>
            </w:r>
            <w:r w:rsidR="00460395" w:rsidRPr="005863AD">
              <w:t>o</w:t>
            </w:r>
            <w:r w:rsidR="005B2ADF" w:rsidRPr="005863AD">
              <w:t>adenitis</w:t>
            </w:r>
          </w:p>
          <w:p w:rsidR="005B2ADF" w:rsidRPr="005863AD" w:rsidRDefault="005B2ADF"/>
        </w:tc>
      </w:tr>
      <w:tr w:rsidR="00FE5F10" w:rsidRPr="005863AD" w:rsidTr="003A788C">
        <w:tblPrEx>
          <w:tblCellMar>
            <w:top w:w="0" w:type="dxa"/>
            <w:bottom w:w="0" w:type="dxa"/>
          </w:tblCellMar>
        </w:tblPrEx>
        <w:tc>
          <w:tcPr>
            <w:tcW w:w="9464" w:type="dxa"/>
            <w:gridSpan w:val="2"/>
          </w:tcPr>
          <w:p w:rsidR="00FE5F10" w:rsidRPr="005863AD" w:rsidRDefault="00FE5F10">
            <w:r w:rsidRPr="005863AD">
              <w:rPr>
                <w:szCs w:val="22"/>
              </w:rPr>
              <w:t>Neoplasias benignas, malignas y no especificadas (incluidos quistes y pólipos)</w:t>
            </w:r>
          </w:p>
        </w:tc>
      </w:tr>
      <w:tr w:rsidR="00FE5F10" w:rsidRPr="005863AD">
        <w:tblPrEx>
          <w:tblCellMar>
            <w:top w:w="0" w:type="dxa"/>
            <w:bottom w:w="0" w:type="dxa"/>
          </w:tblCellMar>
        </w:tblPrEx>
        <w:tc>
          <w:tcPr>
            <w:tcW w:w="5210" w:type="dxa"/>
          </w:tcPr>
          <w:p w:rsidR="00FE5F10" w:rsidRPr="005863AD" w:rsidRDefault="00FE5F10" w:rsidP="00FE5F10">
            <w:r w:rsidRPr="005863AD">
              <w:rPr>
                <w:szCs w:val="22"/>
              </w:rPr>
              <w:t>Frecuencia no conocida:</w:t>
            </w:r>
          </w:p>
        </w:tc>
        <w:tc>
          <w:tcPr>
            <w:tcW w:w="4254" w:type="dxa"/>
          </w:tcPr>
          <w:p w:rsidR="00FE5F10" w:rsidRPr="005863AD" w:rsidRDefault="00FE5F10" w:rsidP="00FE5F10">
            <w:pPr>
              <w:rPr>
                <w:szCs w:val="22"/>
              </w:rPr>
            </w:pPr>
            <w:r w:rsidRPr="005863AD">
              <w:rPr>
                <w:szCs w:val="22"/>
              </w:rPr>
              <w:t>Cáncer de piel no</w:t>
            </w:r>
            <w:r w:rsidRPr="005863AD">
              <w:rPr>
                <w:szCs w:val="22"/>
              </w:rPr>
              <w:noBreakHyphen/>
              <w:t>melanoma (carcinoma basocelular y carcinoma de células escamosas)</w:t>
            </w:r>
          </w:p>
          <w:p w:rsidR="00E605A6" w:rsidRPr="005863AD" w:rsidRDefault="00E605A6" w:rsidP="00FE5F10"/>
        </w:tc>
      </w:tr>
      <w:tr w:rsidR="005B2ADF" w:rsidRPr="005863AD">
        <w:tblPrEx>
          <w:tblCellMar>
            <w:top w:w="0" w:type="dxa"/>
            <w:bottom w:w="0" w:type="dxa"/>
          </w:tblCellMar>
        </w:tblPrEx>
        <w:tc>
          <w:tcPr>
            <w:tcW w:w="5210" w:type="dxa"/>
          </w:tcPr>
          <w:p w:rsidR="005B2ADF" w:rsidRPr="005863AD" w:rsidRDefault="005B2ADF">
            <w:r w:rsidRPr="005863AD">
              <w:t xml:space="preserve">Trastornos </w:t>
            </w:r>
            <w:r w:rsidR="003F2D65" w:rsidRPr="005863AD">
              <w:t>de la sangre y del sistema linfático</w:t>
            </w:r>
          </w:p>
          <w:p w:rsidR="0031245A" w:rsidRPr="005863AD" w:rsidRDefault="0031245A">
            <w:r w:rsidRPr="005863AD">
              <w:t>Raros:</w:t>
            </w:r>
          </w:p>
          <w:p w:rsidR="00AE63D9" w:rsidRPr="005863AD" w:rsidRDefault="00AE63D9">
            <w:r w:rsidRPr="005863AD">
              <w:t>Frecuencia no conocida:</w:t>
            </w:r>
          </w:p>
        </w:tc>
        <w:tc>
          <w:tcPr>
            <w:tcW w:w="4254" w:type="dxa"/>
          </w:tcPr>
          <w:p w:rsidR="00AE63D9" w:rsidRPr="005863AD" w:rsidRDefault="00AE63D9"/>
          <w:p w:rsidR="0031245A" w:rsidRPr="005863AD" w:rsidRDefault="0031245A">
            <w:r w:rsidRPr="005863AD">
              <w:t>Trombocitopenia (a veces con púrpura)</w:t>
            </w:r>
          </w:p>
          <w:p w:rsidR="005B2ADF" w:rsidRPr="005863AD" w:rsidRDefault="003F2D65">
            <w:r w:rsidRPr="005863AD">
              <w:t>Anemia aplásica, anemia hemolítica, depresión de la médula ósea, leucopenia, neutropenia, agranulocitosis</w:t>
            </w:r>
          </w:p>
          <w:p w:rsidR="005B2ADF" w:rsidRPr="005863AD" w:rsidRDefault="005B2ADF"/>
        </w:tc>
      </w:tr>
      <w:tr w:rsidR="003F2D65" w:rsidRPr="005863AD">
        <w:tblPrEx>
          <w:tblCellMar>
            <w:top w:w="0" w:type="dxa"/>
            <w:bottom w:w="0" w:type="dxa"/>
          </w:tblCellMar>
        </w:tblPrEx>
        <w:tc>
          <w:tcPr>
            <w:tcW w:w="5210" w:type="dxa"/>
          </w:tcPr>
          <w:p w:rsidR="003F2D65" w:rsidRPr="005863AD" w:rsidRDefault="003F2D65">
            <w:r w:rsidRPr="005863AD">
              <w:t>Trastornos del sistema inmunológico</w:t>
            </w:r>
          </w:p>
          <w:p w:rsidR="00AE63D9" w:rsidRPr="005863AD" w:rsidRDefault="00AE63D9">
            <w:r w:rsidRPr="005863AD">
              <w:t>Frecuencia no conocida:</w:t>
            </w:r>
          </w:p>
          <w:p w:rsidR="00AE63D9" w:rsidRPr="005863AD" w:rsidRDefault="00AE63D9"/>
        </w:tc>
        <w:tc>
          <w:tcPr>
            <w:tcW w:w="4254" w:type="dxa"/>
          </w:tcPr>
          <w:p w:rsidR="00AE63D9" w:rsidRPr="005863AD" w:rsidRDefault="00AE63D9"/>
          <w:p w:rsidR="003F2D65" w:rsidRPr="005863AD" w:rsidRDefault="003F2D65">
            <w:r w:rsidRPr="005863AD">
              <w:t>Reacciones anafilácticas</w:t>
            </w:r>
            <w:r w:rsidR="00AE63D9" w:rsidRPr="005863AD">
              <w:t>, hipersensibilidad</w:t>
            </w:r>
          </w:p>
          <w:p w:rsidR="003F2D65" w:rsidRPr="005863AD" w:rsidRDefault="003F2D65"/>
        </w:tc>
      </w:tr>
      <w:tr w:rsidR="00AE63D9" w:rsidRPr="005863AD">
        <w:tblPrEx>
          <w:tblCellMar>
            <w:top w:w="0" w:type="dxa"/>
            <w:bottom w:w="0" w:type="dxa"/>
          </w:tblCellMar>
        </w:tblPrEx>
        <w:tc>
          <w:tcPr>
            <w:tcW w:w="5210" w:type="dxa"/>
          </w:tcPr>
          <w:p w:rsidR="00AE63D9" w:rsidRPr="005863AD" w:rsidRDefault="00AE63D9">
            <w:r w:rsidRPr="005863AD">
              <w:t>Trastornos endocrinos</w:t>
            </w:r>
          </w:p>
          <w:p w:rsidR="00AE63D9" w:rsidRPr="005863AD" w:rsidRDefault="00AE63D9">
            <w:r w:rsidRPr="005863AD">
              <w:t>Frecuencia no conocida:</w:t>
            </w:r>
          </w:p>
        </w:tc>
        <w:tc>
          <w:tcPr>
            <w:tcW w:w="4254" w:type="dxa"/>
          </w:tcPr>
          <w:p w:rsidR="00AE63D9" w:rsidRPr="005863AD" w:rsidRDefault="00AE63D9"/>
          <w:p w:rsidR="00AE63D9" w:rsidRPr="005863AD" w:rsidRDefault="00AE63D9">
            <w:r w:rsidRPr="005863AD">
              <w:t>Control inadecuado de la diabetes mellitus</w:t>
            </w:r>
          </w:p>
          <w:p w:rsidR="00AE63D9" w:rsidRPr="005863AD" w:rsidRDefault="00AE63D9"/>
        </w:tc>
      </w:tr>
      <w:tr w:rsidR="003F2D65" w:rsidRPr="005863AD">
        <w:tblPrEx>
          <w:tblCellMar>
            <w:top w:w="0" w:type="dxa"/>
            <w:bottom w:w="0" w:type="dxa"/>
          </w:tblCellMar>
        </w:tblPrEx>
        <w:tc>
          <w:tcPr>
            <w:tcW w:w="5210" w:type="dxa"/>
          </w:tcPr>
          <w:p w:rsidR="003F2D65" w:rsidRPr="005863AD" w:rsidRDefault="003F2D65">
            <w:r w:rsidRPr="005863AD">
              <w:t>Trastornos del metabolismo y de la nutrición</w:t>
            </w:r>
          </w:p>
          <w:p w:rsidR="0031245A" w:rsidRPr="005863AD" w:rsidRDefault="0031245A">
            <w:r w:rsidRPr="005863AD">
              <w:t>Frecuentes:</w:t>
            </w:r>
          </w:p>
          <w:p w:rsidR="0031245A" w:rsidRPr="005863AD" w:rsidRDefault="0031245A">
            <w:r w:rsidRPr="005863AD">
              <w:t>Raros:</w:t>
            </w:r>
          </w:p>
          <w:p w:rsidR="0031245A" w:rsidRPr="005863AD" w:rsidRDefault="0031245A">
            <w:r w:rsidRPr="005863AD">
              <w:t>Muy raros:</w:t>
            </w:r>
          </w:p>
          <w:p w:rsidR="00AE63D9" w:rsidRPr="005863AD" w:rsidRDefault="00AE63D9">
            <w:r w:rsidRPr="005863AD">
              <w:t>Frecuencia no conocida:</w:t>
            </w:r>
          </w:p>
          <w:p w:rsidR="00AE63D9" w:rsidRPr="005863AD" w:rsidRDefault="00AE63D9"/>
        </w:tc>
        <w:tc>
          <w:tcPr>
            <w:tcW w:w="4254" w:type="dxa"/>
          </w:tcPr>
          <w:p w:rsidR="00AE63D9" w:rsidRPr="005863AD" w:rsidRDefault="00AE63D9"/>
          <w:p w:rsidR="0031245A" w:rsidRPr="005863AD" w:rsidRDefault="0031245A">
            <w:r w:rsidRPr="005863AD">
              <w:t>Hipomagnesemia</w:t>
            </w:r>
          </w:p>
          <w:p w:rsidR="0031245A" w:rsidRPr="005863AD" w:rsidRDefault="0031245A">
            <w:r w:rsidRPr="005863AD">
              <w:t>Hipercalcemia</w:t>
            </w:r>
          </w:p>
          <w:p w:rsidR="0031245A" w:rsidRPr="005863AD" w:rsidRDefault="0031245A">
            <w:r w:rsidRPr="005863AD">
              <w:t>Alcalosis hipoclorémica</w:t>
            </w:r>
          </w:p>
          <w:p w:rsidR="003F2D65" w:rsidRPr="005863AD" w:rsidRDefault="003F2D65">
            <w:r w:rsidRPr="005863AD">
              <w:t>Anorexia, disminución del apetito</w:t>
            </w:r>
            <w:r w:rsidR="00AE63D9" w:rsidRPr="005863AD">
              <w:t>, desequilibrio electrolítico, hipercolesterolemia, hiperglicemia, hipovolemia</w:t>
            </w:r>
          </w:p>
          <w:p w:rsidR="003F2D65" w:rsidRPr="005863AD" w:rsidRDefault="003F2D65"/>
        </w:tc>
      </w:tr>
      <w:tr w:rsidR="003F2D65" w:rsidRPr="005863AD">
        <w:tblPrEx>
          <w:tblCellMar>
            <w:top w:w="0" w:type="dxa"/>
            <w:bottom w:w="0" w:type="dxa"/>
          </w:tblCellMar>
        </w:tblPrEx>
        <w:tc>
          <w:tcPr>
            <w:tcW w:w="5210" w:type="dxa"/>
          </w:tcPr>
          <w:p w:rsidR="003F2D65" w:rsidRPr="005863AD" w:rsidRDefault="003F2D65">
            <w:r w:rsidRPr="005863AD">
              <w:t>Trastornos psiquiátricos</w:t>
            </w:r>
          </w:p>
          <w:p w:rsidR="00AE63D9" w:rsidRPr="005863AD" w:rsidRDefault="00AE63D9">
            <w:r w:rsidRPr="005863AD">
              <w:t>Frecuencia no conocida:</w:t>
            </w:r>
          </w:p>
          <w:p w:rsidR="00AE63D9" w:rsidRPr="005863AD" w:rsidRDefault="00AE63D9"/>
        </w:tc>
        <w:tc>
          <w:tcPr>
            <w:tcW w:w="4254" w:type="dxa"/>
          </w:tcPr>
          <w:p w:rsidR="00AE63D9" w:rsidRPr="005863AD" w:rsidRDefault="00AE63D9"/>
          <w:p w:rsidR="003F2D65" w:rsidRPr="005863AD" w:rsidRDefault="00AE63D9">
            <w:r w:rsidRPr="005863AD">
              <w:t>I</w:t>
            </w:r>
            <w:r w:rsidR="003F2D65" w:rsidRPr="005863AD">
              <w:t>nquietud</w:t>
            </w:r>
          </w:p>
          <w:p w:rsidR="003F2D65" w:rsidRPr="005863AD" w:rsidRDefault="003F2D65"/>
        </w:tc>
      </w:tr>
    </w:tbl>
    <w:p w:rsidR="00775D2E" w:rsidRPr="005863AD" w:rsidRDefault="00775D2E"/>
    <w:tbl>
      <w:tblPr>
        <w:tblW w:w="0" w:type="auto"/>
        <w:tblLayout w:type="fixed"/>
        <w:tblLook w:val="0000" w:firstRow="0" w:lastRow="0" w:firstColumn="0" w:lastColumn="0" w:noHBand="0" w:noVBand="0"/>
      </w:tblPr>
      <w:tblGrid>
        <w:gridCol w:w="5210"/>
        <w:gridCol w:w="4254"/>
      </w:tblGrid>
      <w:tr w:rsidR="003F2D65" w:rsidRPr="005863AD">
        <w:tblPrEx>
          <w:tblCellMar>
            <w:top w:w="0" w:type="dxa"/>
            <w:bottom w:w="0" w:type="dxa"/>
          </w:tblCellMar>
        </w:tblPrEx>
        <w:tc>
          <w:tcPr>
            <w:tcW w:w="5210" w:type="dxa"/>
          </w:tcPr>
          <w:p w:rsidR="003F2D65" w:rsidRPr="005863AD" w:rsidRDefault="003F2D65" w:rsidP="00A41E62">
            <w:pPr>
              <w:keepNext/>
            </w:pPr>
            <w:r w:rsidRPr="005863AD">
              <w:t>Trastornos del sistema nervioso</w:t>
            </w:r>
          </w:p>
          <w:p w:rsidR="0031245A" w:rsidRPr="005863AD" w:rsidRDefault="0031245A">
            <w:r w:rsidRPr="005863AD">
              <w:t>Raros:</w:t>
            </w:r>
          </w:p>
          <w:p w:rsidR="00AE63D9" w:rsidRPr="005863AD" w:rsidRDefault="00AE63D9">
            <w:r w:rsidRPr="005863AD">
              <w:t>Frecuencia no conocida:</w:t>
            </w:r>
          </w:p>
          <w:p w:rsidR="00AE63D9" w:rsidRPr="005863AD" w:rsidRDefault="00AE63D9"/>
        </w:tc>
        <w:tc>
          <w:tcPr>
            <w:tcW w:w="4254" w:type="dxa"/>
          </w:tcPr>
          <w:p w:rsidR="00AE63D9" w:rsidRPr="005863AD" w:rsidRDefault="00AE63D9"/>
          <w:p w:rsidR="0031245A" w:rsidRPr="005863AD" w:rsidRDefault="0031245A">
            <w:r w:rsidRPr="005863AD">
              <w:t>Cefalea</w:t>
            </w:r>
          </w:p>
          <w:p w:rsidR="003F2D65" w:rsidRPr="005863AD" w:rsidRDefault="0031245A">
            <w:r w:rsidRPr="005863AD">
              <w:t>M</w:t>
            </w:r>
            <w:r w:rsidR="00142D20" w:rsidRPr="005863AD">
              <w:t>areo</w:t>
            </w:r>
          </w:p>
          <w:p w:rsidR="003F2D65" w:rsidRPr="005863AD" w:rsidRDefault="003F2D65"/>
        </w:tc>
      </w:tr>
      <w:tr w:rsidR="003F2D65" w:rsidRPr="005863AD">
        <w:tblPrEx>
          <w:tblCellMar>
            <w:top w:w="0" w:type="dxa"/>
            <w:bottom w:w="0" w:type="dxa"/>
          </w:tblCellMar>
        </w:tblPrEx>
        <w:tc>
          <w:tcPr>
            <w:tcW w:w="5210" w:type="dxa"/>
          </w:tcPr>
          <w:p w:rsidR="003F2D65" w:rsidRPr="005863AD" w:rsidRDefault="003F2D65" w:rsidP="0052035E">
            <w:pPr>
              <w:keepNext/>
            </w:pPr>
            <w:r w:rsidRPr="005863AD">
              <w:t>Trastornos oculares</w:t>
            </w:r>
          </w:p>
          <w:p w:rsidR="00AE63D9" w:rsidRPr="005863AD" w:rsidRDefault="00AE63D9" w:rsidP="0052035E">
            <w:pPr>
              <w:keepNext/>
            </w:pPr>
            <w:r w:rsidRPr="005863AD">
              <w:t>Frecuencia no conocida:</w:t>
            </w:r>
          </w:p>
        </w:tc>
        <w:tc>
          <w:tcPr>
            <w:tcW w:w="4254" w:type="dxa"/>
          </w:tcPr>
          <w:p w:rsidR="00AE63D9" w:rsidRPr="005863AD" w:rsidRDefault="00AE63D9" w:rsidP="0052035E">
            <w:pPr>
              <w:keepNext/>
            </w:pPr>
          </w:p>
          <w:p w:rsidR="003F2D65" w:rsidRPr="005863AD" w:rsidRDefault="00AE63D9" w:rsidP="0052035E">
            <w:pPr>
              <w:keepNext/>
            </w:pPr>
            <w:r w:rsidRPr="005863AD">
              <w:t>X</w:t>
            </w:r>
            <w:r w:rsidR="003F2D65" w:rsidRPr="005863AD">
              <w:t>antopsia</w:t>
            </w:r>
            <w:r w:rsidR="00D86E16" w:rsidRPr="005863AD">
              <w:t xml:space="preserve">, </w:t>
            </w:r>
            <w:r w:rsidR="00467A90" w:rsidRPr="005863AD">
              <w:t xml:space="preserve">miopía aguda, </w:t>
            </w:r>
            <w:r w:rsidR="00D86E16" w:rsidRPr="005863AD">
              <w:t xml:space="preserve">glaucoma </w:t>
            </w:r>
            <w:r w:rsidR="00C97833" w:rsidRPr="005863AD">
              <w:t xml:space="preserve">agudo </w:t>
            </w:r>
            <w:r w:rsidR="00D86E16" w:rsidRPr="005863AD">
              <w:t>de ángulo cerrado</w:t>
            </w:r>
            <w:r w:rsidR="00D06197" w:rsidRPr="005863AD">
              <w:t>, derrame coroideo</w:t>
            </w:r>
          </w:p>
          <w:p w:rsidR="003F2D65" w:rsidRPr="005863AD" w:rsidRDefault="003F2D65" w:rsidP="0052035E">
            <w:pPr>
              <w:keepNext/>
            </w:pPr>
          </w:p>
        </w:tc>
      </w:tr>
      <w:tr w:rsidR="003F2D65" w:rsidRPr="005863AD">
        <w:tblPrEx>
          <w:tblCellMar>
            <w:top w:w="0" w:type="dxa"/>
            <w:bottom w:w="0" w:type="dxa"/>
          </w:tblCellMar>
        </w:tblPrEx>
        <w:tc>
          <w:tcPr>
            <w:tcW w:w="5210" w:type="dxa"/>
          </w:tcPr>
          <w:p w:rsidR="003F2D65" w:rsidRPr="005863AD" w:rsidRDefault="003F2D65">
            <w:r w:rsidRPr="005863AD">
              <w:t>Trastornos vasculares</w:t>
            </w:r>
          </w:p>
          <w:p w:rsidR="00AE63D9" w:rsidRPr="005863AD" w:rsidRDefault="00AE63D9">
            <w:r w:rsidRPr="005863AD">
              <w:t>Frecuencia no conocida:</w:t>
            </w:r>
          </w:p>
        </w:tc>
        <w:tc>
          <w:tcPr>
            <w:tcW w:w="4254" w:type="dxa"/>
          </w:tcPr>
          <w:p w:rsidR="00AE63D9" w:rsidRPr="005863AD" w:rsidRDefault="00AE63D9"/>
          <w:p w:rsidR="003F2D65" w:rsidRPr="005863AD" w:rsidRDefault="00AE63D9">
            <w:r w:rsidRPr="005863AD">
              <w:t>V</w:t>
            </w:r>
            <w:r w:rsidR="003F2D65" w:rsidRPr="005863AD">
              <w:t>asculitis necrosante</w:t>
            </w:r>
          </w:p>
          <w:p w:rsidR="003F2D65" w:rsidRPr="005863AD" w:rsidRDefault="003F2D65"/>
        </w:tc>
      </w:tr>
      <w:tr w:rsidR="003F2D65" w:rsidRPr="005863AD">
        <w:tblPrEx>
          <w:tblCellMar>
            <w:top w:w="0" w:type="dxa"/>
            <w:bottom w:w="0" w:type="dxa"/>
          </w:tblCellMar>
        </w:tblPrEx>
        <w:tc>
          <w:tcPr>
            <w:tcW w:w="5210" w:type="dxa"/>
          </w:tcPr>
          <w:p w:rsidR="003F2D65" w:rsidRPr="005863AD" w:rsidRDefault="003F2D65">
            <w:r w:rsidRPr="005863AD">
              <w:t>Trastornos gastrointestinales</w:t>
            </w:r>
          </w:p>
          <w:p w:rsidR="0031245A" w:rsidRPr="005863AD" w:rsidRDefault="0031245A">
            <w:r w:rsidRPr="005863AD">
              <w:t>Frecuentes:</w:t>
            </w:r>
          </w:p>
          <w:p w:rsidR="00AE63D9" w:rsidRPr="005863AD" w:rsidRDefault="00AE63D9">
            <w:r w:rsidRPr="005863AD">
              <w:t>Frecuencia no conocida:</w:t>
            </w:r>
          </w:p>
        </w:tc>
        <w:tc>
          <w:tcPr>
            <w:tcW w:w="4254" w:type="dxa"/>
          </w:tcPr>
          <w:p w:rsidR="00AE63D9" w:rsidRPr="005863AD" w:rsidRDefault="00AE63D9"/>
          <w:p w:rsidR="0031245A" w:rsidRPr="005863AD" w:rsidRDefault="00620CC8">
            <w:r w:rsidRPr="005863AD">
              <w:t>Náuseas</w:t>
            </w:r>
          </w:p>
          <w:p w:rsidR="003F2D65" w:rsidRPr="005863AD" w:rsidRDefault="0031245A">
            <w:r w:rsidRPr="005863AD">
              <w:t>P</w:t>
            </w:r>
            <w:r w:rsidR="003F2D65" w:rsidRPr="005863AD">
              <w:t>ancreatitis, molestias de estómago</w:t>
            </w:r>
          </w:p>
          <w:p w:rsidR="003F2D65" w:rsidRPr="005863AD" w:rsidRDefault="003F2D65"/>
        </w:tc>
      </w:tr>
      <w:tr w:rsidR="003F2D65" w:rsidRPr="005863AD">
        <w:tblPrEx>
          <w:tblCellMar>
            <w:top w:w="0" w:type="dxa"/>
            <w:bottom w:w="0" w:type="dxa"/>
          </w:tblCellMar>
        </w:tblPrEx>
        <w:tc>
          <w:tcPr>
            <w:tcW w:w="5210" w:type="dxa"/>
          </w:tcPr>
          <w:p w:rsidR="003F2D65" w:rsidRPr="005863AD" w:rsidRDefault="003F2D65">
            <w:r w:rsidRPr="005863AD">
              <w:t>Trastornos hepatobiliares</w:t>
            </w:r>
          </w:p>
          <w:p w:rsidR="00AE63D9" w:rsidRPr="005863AD" w:rsidRDefault="00AE63D9">
            <w:r w:rsidRPr="005863AD">
              <w:t>Frecuencia no conocida:</w:t>
            </w:r>
          </w:p>
        </w:tc>
        <w:tc>
          <w:tcPr>
            <w:tcW w:w="4254" w:type="dxa"/>
          </w:tcPr>
          <w:p w:rsidR="00AE63D9" w:rsidRPr="005863AD" w:rsidRDefault="00AE63D9"/>
          <w:p w:rsidR="003F2D65" w:rsidRPr="005863AD" w:rsidRDefault="003F2D65">
            <w:r w:rsidRPr="005863AD">
              <w:t>Ictericia hepatocelular</w:t>
            </w:r>
            <w:r w:rsidR="00AE63D9" w:rsidRPr="005863AD">
              <w:t xml:space="preserve">, ictericia </w:t>
            </w:r>
            <w:r w:rsidRPr="005863AD">
              <w:t>colestásica</w:t>
            </w:r>
          </w:p>
          <w:p w:rsidR="003F2D65" w:rsidRPr="005863AD" w:rsidRDefault="003F2D65"/>
        </w:tc>
      </w:tr>
      <w:tr w:rsidR="003F2D65" w:rsidRPr="005863AD">
        <w:tblPrEx>
          <w:tblCellMar>
            <w:top w:w="0" w:type="dxa"/>
            <w:bottom w:w="0" w:type="dxa"/>
          </w:tblCellMar>
        </w:tblPrEx>
        <w:tc>
          <w:tcPr>
            <w:tcW w:w="5210" w:type="dxa"/>
          </w:tcPr>
          <w:p w:rsidR="003F2D65" w:rsidRPr="005863AD" w:rsidRDefault="003F2D65">
            <w:r w:rsidRPr="005863AD">
              <w:t>Trastornos de la piel y del tejido subcutáneo</w:t>
            </w:r>
          </w:p>
          <w:p w:rsidR="00AE63D9" w:rsidRPr="005863AD" w:rsidRDefault="00AE63D9">
            <w:r w:rsidRPr="005863AD">
              <w:t>Frecuencia no conocida:</w:t>
            </w:r>
          </w:p>
          <w:p w:rsidR="003F2D65" w:rsidRPr="005863AD" w:rsidRDefault="003F2D65"/>
        </w:tc>
        <w:tc>
          <w:tcPr>
            <w:tcW w:w="4254" w:type="dxa"/>
          </w:tcPr>
          <w:p w:rsidR="00AE63D9" w:rsidRPr="005863AD" w:rsidRDefault="00AE63D9"/>
          <w:p w:rsidR="003F2D65" w:rsidRPr="005863AD" w:rsidRDefault="00AE63D9">
            <w:r w:rsidRPr="005863AD">
              <w:t xml:space="preserve">Síndrome </w:t>
            </w:r>
            <w:proofErr w:type="spellStart"/>
            <w:r w:rsidRPr="005863AD">
              <w:t>pseudolúpico</w:t>
            </w:r>
            <w:proofErr w:type="spellEnd"/>
            <w:r w:rsidRPr="005863AD">
              <w:t xml:space="preserve">, </w:t>
            </w:r>
            <w:r w:rsidR="003F2D65" w:rsidRPr="005863AD">
              <w:t xml:space="preserve">reacciones de fotosensibilidad, </w:t>
            </w:r>
            <w:r w:rsidRPr="005863AD">
              <w:t xml:space="preserve">vasculitis cutánea, </w:t>
            </w:r>
            <w:proofErr w:type="spellStart"/>
            <w:r w:rsidR="003F2D65" w:rsidRPr="005863AD">
              <w:t>necrolisis</w:t>
            </w:r>
            <w:proofErr w:type="spellEnd"/>
            <w:r w:rsidR="003F2D65" w:rsidRPr="005863AD">
              <w:t xml:space="preserve"> epidérmica tóxica</w:t>
            </w:r>
            <w:r w:rsidR="00531E71" w:rsidRPr="005863AD">
              <w:t>, eritema multiforme</w:t>
            </w:r>
          </w:p>
          <w:p w:rsidR="00AE63D9" w:rsidRPr="005863AD" w:rsidRDefault="00AE63D9"/>
        </w:tc>
      </w:tr>
      <w:tr w:rsidR="003F2D65" w:rsidRPr="005863AD">
        <w:tblPrEx>
          <w:tblCellMar>
            <w:top w:w="0" w:type="dxa"/>
            <w:bottom w:w="0" w:type="dxa"/>
          </w:tblCellMar>
        </w:tblPrEx>
        <w:tc>
          <w:tcPr>
            <w:tcW w:w="5210" w:type="dxa"/>
          </w:tcPr>
          <w:p w:rsidR="00AE63D9" w:rsidRPr="005863AD" w:rsidRDefault="003F2D65">
            <w:r w:rsidRPr="005863AD">
              <w:t>Trastornos musculoesqueléticos y del tejido conjuntivo</w:t>
            </w:r>
          </w:p>
          <w:p w:rsidR="00AE63D9" w:rsidRPr="005863AD" w:rsidRDefault="00AE63D9">
            <w:r w:rsidRPr="005863AD">
              <w:t>Frecuencia no conocida:</w:t>
            </w:r>
          </w:p>
        </w:tc>
        <w:tc>
          <w:tcPr>
            <w:tcW w:w="4254" w:type="dxa"/>
          </w:tcPr>
          <w:p w:rsidR="00AE63D9" w:rsidRPr="005863AD" w:rsidRDefault="00AE63D9"/>
          <w:p w:rsidR="003F2D65" w:rsidRPr="005863AD" w:rsidRDefault="00AE63D9">
            <w:r w:rsidRPr="005863AD">
              <w:t>Debilidad</w:t>
            </w:r>
          </w:p>
          <w:p w:rsidR="003F2D65" w:rsidRPr="005863AD" w:rsidRDefault="003F2D65"/>
        </w:tc>
      </w:tr>
      <w:tr w:rsidR="003F2D65" w:rsidRPr="005863AD">
        <w:tblPrEx>
          <w:tblCellMar>
            <w:top w:w="0" w:type="dxa"/>
            <w:bottom w:w="0" w:type="dxa"/>
          </w:tblCellMar>
        </w:tblPrEx>
        <w:tc>
          <w:tcPr>
            <w:tcW w:w="5210" w:type="dxa"/>
          </w:tcPr>
          <w:p w:rsidR="003F2D65" w:rsidRPr="005863AD" w:rsidRDefault="003F2D65">
            <w:r w:rsidRPr="005863AD">
              <w:t>Trastornos renales y urinarios</w:t>
            </w:r>
          </w:p>
          <w:p w:rsidR="00AE63D9" w:rsidRPr="005863AD" w:rsidRDefault="00AE63D9">
            <w:r w:rsidRPr="005863AD">
              <w:t>Frecuencia no conocida:</w:t>
            </w:r>
          </w:p>
        </w:tc>
        <w:tc>
          <w:tcPr>
            <w:tcW w:w="4254" w:type="dxa"/>
          </w:tcPr>
          <w:p w:rsidR="00AE63D9" w:rsidRPr="005863AD" w:rsidRDefault="00AE63D9"/>
          <w:p w:rsidR="003F2D65" w:rsidRPr="005863AD" w:rsidRDefault="003F2D65">
            <w:r w:rsidRPr="005863AD">
              <w:t xml:space="preserve">Nefritis intersticial, </w:t>
            </w:r>
            <w:r w:rsidR="00AE63D9" w:rsidRPr="005863AD">
              <w:t>disfunción renal, glucosuria</w:t>
            </w:r>
          </w:p>
          <w:p w:rsidR="003F2D65" w:rsidRPr="005863AD" w:rsidRDefault="003F2D65"/>
        </w:tc>
      </w:tr>
      <w:tr w:rsidR="003F2D65" w:rsidRPr="005863AD">
        <w:tblPrEx>
          <w:tblCellMar>
            <w:top w:w="0" w:type="dxa"/>
            <w:bottom w:w="0" w:type="dxa"/>
          </w:tblCellMar>
        </w:tblPrEx>
        <w:tc>
          <w:tcPr>
            <w:tcW w:w="5210" w:type="dxa"/>
          </w:tcPr>
          <w:p w:rsidR="003F2D65" w:rsidRPr="005863AD" w:rsidRDefault="003F2D65">
            <w:r w:rsidRPr="005863AD">
              <w:t xml:space="preserve">Trastornos generales y alteraciones en el lugar de administración </w:t>
            </w:r>
          </w:p>
          <w:p w:rsidR="00AE63D9" w:rsidRPr="005863AD" w:rsidRDefault="00AE63D9">
            <w:r w:rsidRPr="005863AD">
              <w:t>Frecuencia no conocida:</w:t>
            </w:r>
          </w:p>
          <w:p w:rsidR="003F2D65" w:rsidRPr="005863AD" w:rsidRDefault="003F2D65"/>
        </w:tc>
        <w:tc>
          <w:tcPr>
            <w:tcW w:w="4254" w:type="dxa"/>
          </w:tcPr>
          <w:p w:rsidR="00AE63D9" w:rsidRPr="005863AD" w:rsidRDefault="00AE63D9"/>
          <w:p w:rsidR="00AE63D9" w:rsidRPr="005863AD" w:rsidRDefault="00AE63D9"/>
          <w:p w:rsidR="003F2D65" w:rsidRPr="005863AD" w:rsidRDefault="003F2D65">
            <w:r w:rsidRPr="005863AD">
              <w:t>Fiebre</w:t>
            </w:r>
          </w:p>
        </w:tc>
      </w:tr>
      <w:tr w:rsidR="00AE63D9" w:rsidRPr="005863AD">
        <w:tblPrEx>
          <w:tblCellMar>
            <w:top w:w="0" w:type="dxa"/>
            <w:bottom w:w="0" w:type="dxa"/>
          </w:tblCellMar>
        </w:tblPrEx>
        <w:tc>
          <w:tcPr>
            <w:tcW w:w="5210" w:type="dxa"/>
          </w:tcPr>
          <w:p w:rsidR="00AE63D9" w:rsidRPr="005863AD" w:rsidRDefault="00AE63D9">
            <w:r w:rsidRPr="005863AD">
              <w:t>Exploraciones complementarias</w:t>
            </w:r>
          </w:p>
          <w:p w:rsidR="00AE63D9" w:rsidRPr="005863AD" w:rsidRDefault="00AE63D9">
            <w:r w:rsidRPr="005863AD">
              <w:t>Frecuencia no conocida:</w:t>
            </w:r>
          </w:p>
        </w:tc>
        <w:tc>
          <w:tcPr>
            <w:tcW w:w="4254" w:type="dxa"/>
          </w:tcPr>
          <w:p w:rsidR="00AE63D9" w:rsidRPr="005863AD" w:rsidRDefault="00AE63D9"/>
          <w:p w:rsidR="00AE63D9" w:rsidRPr="005863AD" w:rsidRDefault="00AE63D9">
            <w:r w:rsidRPr="005863AD">
              <w:t>Aumento de los triglicéridos</w:t>
            </w:r>
          </w:p>
        </w:tc>
      </w:tr>
    </w:tbl>
    <w:p w:rsidR="005B2ADF" w:rsidRPr="005863AD" w:rsidRDefault="005B2ADF"/>
    <w:p w:rsidR="00E9773D" w:rsidRPr="005863AD" w:rsidRDefault="00E9773D" w:rsidP="00B6333C">
      <w:pPr>
        <w:keepNext/>
        <w:keepLines/>
        <w:rPr>
          <w:iCs/>
          <w:color w:val="000000"/>
          <w:u w:val="single"/>
        </w:rPr>
      </w:pPr>
      <w:r w:rsidRPr="005863AD">
        <w:rPr>
          <w:iCs/>
          <w:color w:val="000000"/>
          <w:u w:val="single"/>
        </w:rPr>
        <w:t>Descripción de reacciones adversas seleccionadas</w:t>
      </w:r>
    </w:p>
    <w:p w:rsidR="00E9773D" w:rsidRPr="005863AD" w:rsidRDefault="00E9773D" w:rsidP="00B6333C">
      <w:pPr>
        <w:keepNext/>
        <w:keepLines/>
        <w:rPr>
          <w:color w:val="000000"/>
        </w:rPr>
      </w:pPr>
    </w:p>
    <w:p w:rsidR="00E9773D" w:rsidRPr="005863AD" w:rsidRDefault="00E9773D" w:rsidP="00B6333C">
      <w:pPr>
        <w:keepNext/>
        <w:keepLines/>
        <w:rPr>
          <w:color w:val="000000"/>
          <w:u w:val="single"/>
        </w:rPr>
      </w:pPr>
      <w:r w:rsidRPr="005863AD">
        <w:rPr>
          <w:color w:val="000000"/>
          <w:u w:val="single"/>
        </w:rPr>
        <w:t>Función hepática anormal/trastorno hepático</w:t>
      </w:r>
    </w:p>
    <w:p w:rsidR="00E9773D" w:rsidRPr="005863AD" w:rsidRDefault="00E9773D" w:rsidP="00E9773D">
      <w:pPr>
        <w:rPr>
          <w:color w:val="000000"/>
        </w:rPr>
      </w:pPr>
      <w:r w:rsidRPr="005863AD">
        <w:rPr>
          <w:color w:val="000000"/>
        </w:rPr>
        <w:t xml:space="preserve">La mayoría de casos de función hepática anormal/trastorno hepático procedentes de la experiencia </w:t>
      </w:r>
      <w:proofErr w:type="spellStart"/>
      <w:r w:rsidRPr="005863AD">
        <w:rPr>
          <w:color w:val="000000"/>
        </w:rPr>
        <w:t>postcomercialización</w:t>
      </w:r>
      <w:proofErr w:type="spellEnd"/>
      <w:r w:rsidRPr="005863AD">
        <w:rPr>
          <w:color w:val="000000"/>
        </w:rPr>
        <w:t xml:space="preserve"> con telmisartán se dieron en pacientes japoneses. Los pacientes japoneses tienen mayor probabilidad de experimentar estas reacciones adversas.</w:t>
      </w:r>
    </w:p>
    <w:p w:rsidR="00E9773D" w:rsidRPr="005863AD" w:rsidRDefault="00E9773D"/>
    <w:p w:rsidR="00E9773D" w:rsidRPr="005863AD" w:rsidRDefault="00E9773D" w:rsidP="00E9773D">
      <w:pPr>
        <w:rPr>
          <w:color w:val="000000"/>
          <w:u w:val="single"/>
        </w:rPr>
      </w:pPr>
      <w:r w:rsidRPr="005863AD">
        <w:rPr>
          <w:color w:val="000000"/>
          <w:u w:val="single"/>
        </w:rPr>
        <w:t>Sepsis</w:t>
      </w:r>
    </w:p>
    <w:p w:rsidR="00E9773D" w:rsidRPr="005863AD" w:rsidRDefault="00E9773D" w:rsidP="00E9773D">
      <w:pPr>
        <w:rPr>
          <w:color w:val="000000"/>
          <w:szCs w:val="24"/>
        </w:rPr>
      </w:pPr>
      <w:r w:rsidRPr="005863AD">
        <w:rPr>
          <w:color w:val="000000"/>
          <w:szCs w:val="24"/>
        </w:rPr>
        <w:t xml:space="preserve">En el ensayo </w:t>
      </w:r>
      <w:proofErr w:type="spellStart"/>
      <w:r w:rsidRPr="005863AD">
        <w:rPr>
          <w:color w:val="000000"/>
          <w:szCs w:val="24"/>
        </w:rPr>
        <w:t>PRoFESS</w:t>
      </w:r>
      <w:proofErr w:type="spellEnd"/>
      <w:r w:rsidRPr="005863AD">
        <w:rPr>
          <w:color w:val="000000"/>
          <w:szCs w:val="24"/>
        </w:rPr>
        <w:t xml:space="preserve"> se observó una mayor incidencia de sepsis con telmisartán en comparación con placebo. Este acontecimiento puede ser un hallazgo casual o estar relacionado con un mecanismo actualmente no conocido (ver sección 5.1).</w:t>
      </w:r>
    </w:p>
    <w:p w:rsidR="00DA1A06" w:rsidRPr="005863AD" w:rsidRDefault="00DA1A06" w:rsidP="00E9773D">
      <w:pPr>
        <w:rPr>
          <w:color w:val="000000"/>
          <w:szCs w:val="24"/>
        </w:rPr>
      </w:pPr>
    </w:p>
    <w:p w:rsidR="00DA1A06" w:rsidRPr="005863AD" w:rsidRDefault="00DA1A06" w:rsidP="00A41E62">
      <w:pPr>
        <w:keepNext/>
        <w:rPr>
          <w:color w:val="000000"/>
          <w:szCs w:val="24"/>
        </w:rPr>
      </w:pPr>
      <w:r w:rsidRPr="005863AD">
        <w:rPr>
          <w:color w:val="000000"/>
          <w:szCs w:val="24"/>
          <w:u w:val="single"/>
        </w:rPr>
        <w:t>Enfermedad pulmonar intersticial</w:t>
      </w:r>
    </w:p>
    <w:p w:rsidR="00DA1A06" w:rsidRPr="005863AD" w:rsidRDefault="00DA1A06" w:rsidP="00E9773D">
      <w:pPr>
        <w:rPr>
          <w:color w:val="000000"/>
          <w:szCs w:val="24"/>
        </w:rPr>
      </w:pPr>
      <w:r w:rsidRPr="005863AD">
        <w:rPr>
          <w:color w:val="000000"/>
          <w:szCs w:val="24"/>
        </w:rPr>
        <w:t xml:space="preserve">Se han notificado casos de enfermedad pulmonar intersticial procedentes de la experiencia </w:t>
      </w:r>
      <w:proofErr w:type="spellStart"/>
      <w:r w:rsidRPr="005863AD">
        <w:rPr>
          <w:color w:val="000000"/>
          <w:szCs w:val="24"/>
        </w:rPr>
        <w:t>postcomercialización</w:t>
      </w:r>
      <w:proofErr w:type="spellEnd"/>
      <w:r w:rsidRPr="005863AD">
        <w:rPr>
          <w:color w:val="000000"/>
          <w:szCs w:val="24"/>
        </w:rPr>
        <w:t xml:space="preserve"> asociados temporalmente a la </w:t>
      </w:r>
      <w:r w:rsidR="00CE689E" w:rsidRPr="005863AD">
        <w:rPr>
          <w:color w:val="000000"/>
          <w:szCs w:val="24"/>
        </w:rPr>
        <w:t>toma</w:t>
      </w:r>
      <w:r w:rsidRPr="005863AD">
        <w:rPr>
          <w:color w:val="000000"/>
          <w:szCs w:val="24"/>
        </w:rPr>
        <w:t xml:space="preserve"> de telmisartán. Sin embargo, no se ha establecido una relación causal.</w:t>
      </w:r>
    </w:p>
    <w:p w:rsidR="001073CB" w:rsidRPr="005863AD" w:rsidRDefault="001073CB" w:rsidP="001073CB">
      <w:pPr>
        <w:autoSpaceDE w:val="0"/>
        <w:autoSpaceDN w:val="0"/>
        <w:adjustRightInd w:val="0"/>
        <w:jc w:val="both"/>
        <w:rPr>
          <w:szCs w:val="24"/>
          <w:u w:val="single"/>
        </w:rPr>
      </w:pPr>
    </w:p>
    <w:p w:rsidR="002043C1" w:rsidRPr="005863AD" w:rsidRDefault="002043C1" w:rsidP="002043C1">
      <w:pPr>
        <w:keepNext/>
        <w:keepLines/>
        <w:rPr>
          <w:szCs w:val="22"/>
          <w:u w:val="single"/>
        </w:rPr>
      </w:pPr>
      <w:r w:rsidRPr="005863AD">
        <w:rPr>
          <w:szCs w:val="22"/>
          <w:u w:val="single"/>
        </w:rPr>
        <w:t>Cáncer de piel no</w:t>
      </w:r>
      <w:r w:rsidRPr="005863AD">
        <w:rPr>
          <w:szCs w:val="22"/>
          <w:u w:val="single"/>
        </w:rPr>
        <w:noBreakHyphen/>
        <w:t>melanoma</w:t>
      </w:r>
    </w:p>
    <w:p w:rsidR="002043C1" w:rsidRPr="005863AD" w:rsidRDefault="002043C1" w:rsidP="002043C1">
      <w:pPr>
        <w:rPr>
          <w:szCs w:val="22"/>
        </w:rPr>
      </w:pPr>
      <w:r w:rsidRPr="005863AD">
        <w:rPr>
          <w:szCs w:val="22"/>
        </w:rPr>
        <w:t>Con base en los datos disponibles de estudios epidemiológicos, se ha observado una asociación dependiente de la dosis acumulada entre HCTZ y el CPNM (ver también las secciones 4.4 y 5.1).</w:t>
      </w:r>
    </w:p>
    <w:p w:rsidR="002043C1" w:rsidRPr="005863AD" w:rsidRDefault="002043C1" w:rsidP="001073CB">
      <w:pPr>
        <w:autoSpaceDE w:val="0"/>
        <w:autoSpaceDN w:val="0"/>
        <w:adjustRightInd w:val="0"/>
        <w:jc w:val="both"/>
        <w:rPr>
          <w:szCs w:val="24"/>
          <w:u w:val="single"/>
        </w:rPr>
      </w:pPr>
    </w:p>
    <w:p w:rsidR="001073CB" w:rsidRPr="005863AD" w:rsidRDefault="001073CB" w:rsidP="00A41E62">
      <w:pPr>
        <w:keepNext/>
        <w:autoSpaceDE w:val="0"/>
        <w:autoSpaceDN w:val="0"/>
        <w:adjustRightInd w:val="0"/>
        <w:jc w:val="both"/>
        <w:rPr>
          <w:szCs w:val="24"/>
          <w:u w:val="single"/>
        </w:rPr>
      </w:pPr>
      <w:r w:rsidRPr="005863AD">
        <w:rPr>
          <w:szCs w:val="24"/>
          <w:u w:val="single"/>
        </w:rPr>
        <w:t>Notificación de sospechas de reacciones adversas</w:t>
      </w:r>
    </w:p>
    <w:p w:rsidR="00E9773D" w:rsidRPr="005863AD" w:rsidRDefault="001073CB" w:rsidP="001073CB">
      <w:pPr>
        <w:rPr>
          <w:szCs w:val="22"/>
        </w:rPr>
      </w:pPr>
      <w:r w:rsidRPr="005863AD">
        <w:rPr>
          <w:szCs w:val="24"/>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5863AD">
        <w:rPr>
          <w:szCs w:val="22"/>
          <w:highlight w:val="lightGray"/>
        </w:rPr>
        <w:t xml:space="preserve">sistema nacional de notificación incluido en el </w:t>
      </w:r>
      <w:hyperlink r:id="rId10" w:history="1">
        <w:r w:rsidRPr="005863AD">
          <w:rPr>
            <w:rStyle w:val="Hyperlink"/>
            <w:szCs w:val="22"/>
            <w:highlight w:val="lightGray"/>
          </w:rPr>
          <w:t>A</w:t>
        </w:r>
        <w:r w:rsidR="00455AC1" w:rsidRPr="005863AD">
          <w:rPr>
            <w:rStyle w:val="Hyperlink"/>
            <w:szCs w:val="22"/>
            <w:highlight w:val="lightGray"/>
          </w:rPr>
          <w:t>péndice</w:t>
        </w:r>
        <w:r w:rsidRPr="005863AD">
          <w:rPr>
            <w:rStyle w:val="Hyperlink"/>
            <w:szCs w:val="22"/>
            <w:highlight w:val="lightGray"/>
          </w:rPr>
          <w:t xml:space="preserve"> V</w:t>
        </w:r>
      </w:hyperlink>
      <w:r w:rsidRPr="005863AD">
        <w:rPr>
          <w:szCs w:val="22"/>
        </w:rPr>
        <w:t>.</w:t>
      </w:r>
    </w:p>
    <w:p w:rsidR="001073CB" w:rsidRPr="005863AD" w:rsidRDefault="001073CB" w:rsidP="001073CB"/>
    <w:p w:rsidR="005B2ADF" w:rsidRPr="005863AD" w:rsidRDefault="00AD1284" w:rsidP="00AD1284">
      <w:pPr>
        <w:keepNext/>
        <w:ind w:left="567" w:hanging="567"/>
        <w:rPr>
          <w:b/>
        </w:rPr>
      </w:pPr>
      <w:r w:rsidRPr="005863AD">
        <w:rPr>
          <w:b/>
        </w:rPr>
        <w:t>4.9</w:t>
      </w:r>
      <w:r w:rsidRPr="005863AD">
        <w:rPr>
          <w:b/>
        </w:rPr>
        <w:tab/>
      </w:r>
      <w:r w:rsidR="005B2ADF" w:rsidRPr="005863AD">
        <w:rPr>
          <w:b/>
        </w:rPr>
        <w:t>Sobredosis</w:t>
      </w:r>
    </w:p>
    <w:p w:rsidR="005B2ADF" w:rsidRPr="005863AD" w:rsidRDefault="005B2ADF" w:rsidP="00B6333C">
      <w:pPr>
        <w:keepNext/>
        <w:tabs>
          <w:tab w:val="left" w:pos="567"/>
          <w:tab w:val="left" w:pos="1134"/>
        </w:tabs>
      </w:pPr>
    </w:p>
    <w:p w:rsidR="005B2ADF" w:rsidRPr="005863AD" w:rsidRDefault="00AE63D9">
      <w:r w:rsidRPr="005863AD">
        <w:t xml:space="preserve">La información disponible </w:t>
      </w:r>
      <w:r w:rsidR="00460395" w:rsidRPr="005863AD">
        <w:t>de sobredosis con telmisartán en humanos</w:t>
      </w:r>
      <w:r w:rsidRPr="005863AD">
        <w:t xml:space="preserve"> es limitada</w:t>
      </w:r>
      <w:r w:rsidR="00460395" w:rsidRPr="005863AD">
        <w:t>. No se ha establecido el grado en que hidroclorotiazida se elimina por hemodiálisis.</w:t>
      </w:r>
      <w:r w:rsidR="005B2ADF" w:rsidRPr="005863AD">
        <w:t xml:space="preserve"> </w:t>
      </w:r>
    </w:p>
    <w:p w:rsidR="00460395" w:rsidRPr="005863AD" w:rsidRDefault="00460395"/>
    <w:p w:rsidR="00DA1A06" w:rsidRPr="005863AD" w:rsidRDefault="00460395">
      <w:r w:rsidRPr="005863AD">
        <w:rPr>
          <w:u w:val="single"/>
        </w:rPr>
        <w:t>Síntomas</w:t>
      </w:r>
    </w:p>
    <w:p w:rsidR="005B2ADF" w:rsidRPr="005863AD" w:rsidRDefault="005B2ADF">
      <w:r w:rsidRPr="005863AD">
        <w:t xml:space="preserve">Las manifestaciones </w:t>
      </w:r>
      <w:r w:rsidR="00AE63D9" w:rsidRPr="005863AD">
        <w:t xml:space="preserve">más destacadas </w:t>
      </w:r>
      <w:r w:rsidR="00460395" w:rsidRPr="005863AD">
        <w:t xml:space="preserve">en caso </w:t>
      </w:r>
      <w:r w:rsidRPr="005863AD">
        <w:t xml:space="preserve">de sobredosis de </w:t>
      </w:r>
      <w:r w:rsidR="00281CDF" w:rsidRPr="005863AD">
        <w:t>telmisartán</w:t>
      </w:r>
      <w:r w:rsidRPr="005863AD">
        <w:t xml:space="preserve"> </w:t>
      </w:r>
      <w:r w:rsidR="00AE63D9" w:rsidRPr="005863AD">
        <w:t xml:space="preserve">fueron </w:t>
      </w:r>
      <w:r w:rsidRPr="005863AD">
        <w:t xml:space="preserve">hipotensión y taquicardia; también </w:t>
      </w:r>
      <w:r w:rsidR="00AE63D9" w:rsidRPr="005863AD">
        <w:t xml:space="preserve">se han notificado </w:t>
      </w:r>
      <w:r w:rsidRPr="005863AD">
        <w:t>bradicardia</w:t>
      </w:r>
      <w:r w:rsidR="00AE63D9" w:rsidRPr="005863AD">
        <w:t>, mareo, vómitos, aumento de la creatinina sérica y fallo renal agudo</w:t>
      </w:r>
      <w:r w:rsidRPr="005863AD">
        <w:t>.</w:t>
      </w:r>
      <w:r w:rsidR="00460395" w:rsidRPr="005863AD">
        <w:t xml:space="preserve"> </w:t>
      </w:r>
      <w:r w:rsidRPr="005863AD">
        <w:t xml:space="preserve">La sobredosis de hidroclorotiazida se asocia con depleción de electrólitos (hipopotasemia, </w:t>
      </w:r>
      <w:proofErr w:type="spellStart"/>
      <w:r w:rsidRPr="005863AD">
        <w:t>hipocloremia</w:t>
      </w:r>
      <w:proofErr w:type="spellEnd"/>
      <w:r w:rsidRPr="005863AD">
        <w:t xml:space="preserve">) </w:t>
      </w:r>
      <w:r w:rsidR="00AE63D9" w:rsidRPr="005863AD">
        <w:t>e hipovolemia</w:t>
      </w:r>
      <w:r w:rsidRPr="005863AD">
        <w:t xml:space="preserve"> como resultado de diuresis excesiva. Los signos </w:t>
      </w:r>
      <w:r w:rsidR="00460395" w:rsidRPr="005863AD">
        <w:t xml:space="preserve">y síntomas </w:t>
      </w:r>
      <w:r w:rsidRPr="005863AD">
        <w:t>más habituales de sobredosi</w:t>
      </w:r>
      <w:r w:rsidR="00460395" w:rsidRPr="005863AD">
        <w:t>s</w:t>
      </w:r>
      <w:r w:rsidRPr="005863AD">
        <w:t xml:space="preserve"> son náuseas y somnolencia. La hipopotasemia puede tener como consecuencia espasmos musculares y/o arritmia acentuada asociada con el uso concomitante de glucósidos digitálicos o determinados </w:t>
      </w:r>
      <w:r w:rsidR="00460395" w:rsidRPr="005863AD">
        <w:t xml:space="preserve">medicamentos </w:t>
      </w:r>
      <w:r w:rsidRPr="005863AD">
        <w:t>antiarrítmicos.</w:t>
      </w:r>
    </w:p>
    <w:p w:rsidR="00460395" w:rsidRPr="005863AD" w:rsidRDefault="00460395">
      <w:pPr>
        <w:tabs>
          <w:tab w:val="left" w:pos="567"/>
          <w:tab w:val="left" w:pos="1296"/>
          <w:tab w:val="center" w:pos="10224"/>
          <w:tab w:val="left" w:pos="10800"/>
          <w:tab w:val="left" w:pos="11088"/>
        </w:tabs>
      </w:pPr>
    </w:p>
    <w:p w:rsidR="00DA1A06" w:rsidRPr="005863AD" w:rsidRDefault="00460395" w:rsidP="005363DA">
      <w:pPr>
        <w:keepNext/>
        <w:tabs>
          <w:tab w:val="left" w:pos="567"/>
          <w:tab w:val="left" w:pos="1296"/>
          <w:tab w:val="center" w:pos="10224"/>
          <w:tab w:val="left" w:pos="10800"/>
          <w:tab w:val="left" w:pos="11088"/>
        </w:tabs>
      </w:pPr>
      <w:r w:rsidRPr="005863AD">
        <w:rPr>
          <w:u w:val="single"/>
        </w:rPr>
        <w:t>Tratamiento</w:t>
      </w:r>
    </w:p>
    <w:p w:rsidR="005B2ADF" w:rsidRPr="005863AD" w:rsidRDefault="00AE63D9">
      <w:pPr>
        <w:tabs>
          <w:tab w:val="left" w:pos="567"/>
          <w:tab w:val="left" w:pos="1296"/>
          <w:tab w:val="center" w:pos="10224"/>
          <w:tab w:val="left" w:pos="10800"/>
          <w:tab w:val="left" w:pos="11088"/>
        </w:tabs>
      </w:pPr>
      <w:r w:rsidRPr="005863AD">
        <w:t xml:space="preserve">Telmisartán no se elimina por hemodiálisis. </w:t>
      </w:r>
      <w:r w:rsidR="00460395" w:rsidRPr="005863AD">
        <w:t>El paciente debe someterse a una monitorización estrecha y el tratamiento debe ser sintomático y de soporte. El tratamiento depende del tiempo transcurrido desde la ingestión y de la gravedad de los síntomas. Entre las medidas sugeridas se incluye la inducción del vómito y/o el lavado gástrico. El carbón activado puede ser útil en el tratamiento de las sobredosis. Deben monitorizarse con frecuencia la creatinina y los electrólitos séricos. En caso de hipotensión el paciente debe ser colocado en decúbito supino, con administración rápida de sales y reposición de la volemia.</w:t>
      </w:r>
    </w:p>
    <w:p w:rsidR="005B2ADF" w:rsidRPr="005863AD" w:rsidRDefault="005B2ADF">
      <w:pPr>
        <w:pStyle w:val="BASE"/>
        <w:tabs>
          <w:tab w:val="left" w:pos="567"/>
        </w:tabs>
        <w:jc w:val="left"/>
        <w:rPr>
          <w:rFonts w:ascii="Times New Roman" w:hAnsi="Times New Roman"/>
          <w:color w:val="auto"/>
          <w:lang w:val="es-ES"/>
        </w:rPr>
      </w:pPr>
    </w:p>
    <w:p w:rsidR="005B2ADF" w:rsidRPr="005863AD" w:rsidRDefault="005B2ADF">
      <w:pPr>
        <w:pStyle w:val="BASE"/>
        <w:tabs>
          <w:tab w:val="left" w:pos="567"/>
        </w:tabs>
        <w:jc w:val="left"/>
        <w:rPr>
          <w:rFonts w:ascii="Times New Roman" w:hAnsi="Times New Roman"/>
          <w:color w:val="auto"/>
          <w:lang w:val="es-ES"/>
        </w:rPr>
      </w:pPr>
    </w:p>
    <w:p w:rsidR="005B2ADF" w:rsidRPr="005863AD" w:rsidRDefault="005B2ADF" w:rsidP="005363DA">
      <w:pPr>
        <w:keepNext/>
        <w:ind w:left="567" w:hanging="567"/>
        <w:rPr>
          <w:b/>
        </w:rPr>
      </w:pPr>
      <w:r w:rsidRPr="005863AD">
        <w:rPr>
          <w:b/>
        </w:rPr>
        <w:t>5.</w:t>
      </w:r>
      <w:r w:rsidRPr="005863AD">
        <w:rPr>
          <w:b/>
        </w:rPr>
        <w:tab/>
        <w:t>PROPIEDADES FARMACOLÓGICAS</w:t>
      </w:r>
    </w:p>
    <w:p w:rsidR="005B2ADF" w:rsidRPr="005863AD" w:rsidRDefault="005B2ADF" w:rsidP="005363DA">
      <w:pPr>
        <w:pStyle w:val="BodyTextIndent30"/>
        <w:keepNext/>
        <w:tabs>
          <w:tab w:val="clear" w:pos="1134"/>
          <w:tab w:val="left" w:pos="567"/>
        </w:tabs>
        <w:ind w:left="0"/>
        <w:jc w:val="left"/>
      </w:pPr>
    </w:p>
    <w:p w:rsidR="005B2ADF" w:rsidRPr="005863AD" w:rsidRDefault="005B2ADF" w:rsidP="005363DA">
      <w:pPr>
        <w:keepNext/>
        <w:ind w:left="567" w:hanging="567"/>
        <w:rPr>
          <w:b/>
        </w:rPr>
      </w:pPr>
      <w:r w:rsidRPr="005863AD">
        <w:rPr>
          <w:b/>
        </w:rPr>
        <w:t>5.1</w:t>
      </w:r>
      <w:r w:rsidRPr="005863AD">
        <w:rPr>
          <w:b/>
        </w:rPr>
        <w:tab/>
        <w:t>Propiedades farmacodinámicas</w:t>
      </w:r>
    </w:p>
    <w:p w:rsidR="005B2ADF" w:rsidRPr="005863AD" w:rsidRDefault="005B2ADF" w:rsidP="005363DA">
      <w:pPr>
        <w:keepNext/>
        <w:tabs>
          <w:tab w:val="left" w:pos="567"/>
        </w:tabs>
        <w:rPr>
          <w:i/>
        </w:rPr>
      </w:pPr>
    </w:p>
    <w:p w:rsidR="005B2ADF" w:rsidRPr="005863AD" w:rsidRDefault="005B2ADF">
      <w:pPr>
        <w:pStyle w:val="BodyText3"/>
        <w:tabs>
          <w:tab w:val="left" w:pos="567"/>
        </w:tabs>
        <w:jc w:val="left"/>
        <w:rPr>
          <w:lang w:val="es-ES"/>
        </w:rPr>
      </w:pPr>
      <w:r w:rsidRPr="005863AD">
        <w:rPr>
          <w:lang w:val="es-ES"/>
        </w:rPr>
        <w:t xml:space="preserve">Grupo farmacoterapéutico: Antagonistas </w:t>
      </w:r>
      <w:r w:rsidR="00AE63D9" w:rsidRPr="005863AD">
        <w:rPr>
          <w:lang w:val="es-ES"/>
        </w:rPr>
        <w:t xml:space="preserve">de </w:t>
      </w:r>
      <w:r w:rsidRPr="005863AD">
        <w:rPr>
          <w:lang w:val="es-ES"/>
        </w:rPr>
        <w:t xml:space="preserve">la angiotensina II y diuréticos, </w:t>
      </w:r>
      <w:r w:rsidR="002A0FCD" w:rsidRPr="005863AD">
        <w:rPr>
          <w:lang w:val="es-ES"/>
        </w:rPr>
        <w:t>c</w:t>
      </w:r>
      <w:r w:rsidRPr="005863AD">
        <w:rPr>
          <w:lang w:val="es-ES"/>
        </w:rPr>
        <w:t>ódigo ATC: C09D A</w:t>
      </w:r>
      <w:r w:rsidR="00281CDF" w:rsidRPr="005863AD">
        <w:rPr>
          <w:lang w:val="es-ES"/>
        </w:rPr>
        <w:t>07</w:t>
      </w:r>
    </w:p>
    <w:p w:rsidR="005B2ADF" w:rsidRPr="005863AD" w:rsidRDefault="005B2ADF">
      <w:pPr>
        <w:pStyle w:val="BodyText3"/>
        <w:tabs>
          <w:tab w:val="left" w:pos="567"/>
        </w:tabs>
        <w:jc w:val="left"/>
        <w:rPr>
          <w:lang w:val="es-ES"/>
        </w:rPr>
      </w:pPr>
    </w:p>
    <w:p w:rsidR="005B2ADF" w:rsidRPr="005863AD" w:rsidRDefault="005B2ADF">
      <w:pPr>
        <w:pStyle w:val="BodyText30"/>
        <w:tabs>
          <w:tab w:val="left" w:pos="1296"/>
          <w:tab w:val="center" w:pos="10224"/>
          <w:tab w:val="left" w:pos="10800"/>
          <w:tab w:val="left" w:pos="11088"/>
        </w:tabs>
        <w:jc w:val="left"/>
        <w:rPr>
          <w:i w:val="0"/>
          <w:lang w:val="es-ES"/>
        </w:rPr>
      </w:pPr>
      <w:proofErr w:type="spellStart"/>
      <w:r w:rsidRPr="005863AD">
        <w:rPr>
          <w:i w:val="0"/>
          <w:lang w:val="es-ES"/>
        </w:rPr>
        <w:t>MicardisPlus</w:t>
      </w:r>
      <w:proofErr w:type="spellEnd"/>
      <w:r w:rsidRPr="005863AD">
        <w:rPr>
          <w:i w:val="0"/>
          <w:lang w:val="es-ES"/>
        </w:rPr>
        <w:t xml:space="preserve"> es una asociación de un antagonista de los receptores de la angiotensina II, </w:t>
      </w:r>
      <w:r w:rsidR="00281CDF" w:rsidRPr="005863AD">
        <w:rPr>
          <w:i w:val="0"/>
          <w:lang w:val="es-ES"/>
        </w:rPr>
        <w:t>telmisartán</w:t>
      </w:r>
      <w:r w:rsidRPr="005863AD">
        <w:rPr>
          <w:i w:val="0"/>
          <w:lang w:val="es-ES"/>
        </w:rPr>
        <w:t>, y un diurético tiazídico,</w:t>
      </w:r>
      <w:r w:rsidR="006224BC" w:rsidRPr="005863AD">
        <w:rPr>
          <w:i w:val="0"/>
          <w:lang w:val="es-ES"/>
        </w:rPr>
        <w:t xml:space="preserve"> </w:t>
      </w:r>
      <w:r w:rsidRPr="005863AD">
        <w:rPr>
          <w:i w:val="0"/>
          <w:lang w:val="es-ES"/>
        </w:rPr>
        <w:t xml:space="preserve">hidroclorotiazida. La asociación de estos componentes tiene un efecto antihipertensivo aditivo, reduciendo la presión arterial en mayor grado que la administración única de cada uno de los componentes. </w:t>
      </w:r>
      <w:proofErr w:type="spellStart"/>
      <w:r w:rsidRPr="005863AD">
        <w:rPr>
          <w:i w:val="0"/>
          <w:lang w:val="es-ES"/>
        </w:rPr>
        <w:t>MicardisPlus</w:t>
      </w:r>
      <w:proofErr w:type="spellEnd"/>
      <w:r w:rsidRPr="005863AD">
        <w:rPr>
          <w:i w:val="0"/>
          <w:lang w:val="es-ES"/>
        </w:rPr>
        <w:t xml:space="preserve"> una vez al día produce reducciones eficaces y suaves de la presión arterial dentro del rango de dosis terapéuticas. </w:t>
      </w:r>
    </w:p>
    <w:p w:rsidR="005B2ADF" w:rsidRPr="005863AD" w:rsidRDefault="005B2ADF">
      <w:pPr>
        <w:tabs>
          <w:tab w:val="left" w:pos="567"/>
        </w:tabs>
        <w:rPr>
          <w:u w:val="single"/>
        </w:rPr>
      </w:pPr>
    </w:p>
    <w:p w:rsidR="00F07CF4" w:rsidRPr="005863AD" w:rsidRDefault="00F07CF4" w:rsidP="00B6333C">
      <w:pPr>
        <w:keepNext/>
        <w:keepLines/>
        <w:rPr>
          <w:szCs w:val="22"/>
          <w:u w:val="single"/>
        </w:rPr>
      </w:pPr>
      <w:r w:rsidRPr="005863AD">
        <w:rPr>
          <w:szCs w:val="22"/>
          <w:u w:val="single"/>
        </w:rPr>
        <w:t>Mecanismo de acción</w:t>
      </w:r>
    </w:p>
    <w:p w:rsidR="005B2ADF" w:rsidRPr="005863AD" w:rsidRDefault="00281CDF">
      <w:pPr>
        <w:tabs>
          <w:tab w:val="left" w:pos="567"/>
        </w:tabs>
        <w:spacing w:line="240" w:lineRule="exact"/>
      </w:pPr>
      <w:r w:rsidRPr="005863AD">
        <w:t>Telmisartán</w:t>
      </w:r>
      <w:r w:rsidR="005B2ADF" w:rsidRPr="005863AD">
        <w:rPr>
          <w:position w:val="6"/>
        </w:rPr>
        <w:t xml:space="preserve"> </w:t>
      </w:r>
      <w:r w:rsidR="005B2ADF" w:rsidRPr="005863AD">
        <w:t xml:space="preserve">es un antagonista específico de los receptores de la angiotensina II subtipo </w:t>
      </w:r>
      <w:r w:rsidR="006224BC" w:rsidRPr="005863AD">
        <w:t>1 (</w:t>
      </w:r>
      <w:r w:rsidR="005B2ADF" w:rsidRPr="005863AD">
        <w:t>AT</w:t>
      </w:r>
      <w:r w:rsidR="005B2ADF" w:rsidRPr="005863AD">
        <w:rPr>
          <w:vertAlign w:val="subscript"/>
        </w:rPr>
        <w:t>1</w:t>
      </w:r>
      <w:r w:rsidR="005B2ADF" w:rsidRPr="005863AD">
        <w:t>),</w:t>
      </w:r>
      <w:r w:rsidR="005B2ADF" w:rsidRPr="005863AD">
        <w:rPr>
          <w:position w:val="-6"/>
        </w:rPr>
        <w:t xml:space="preserve"> </w:t>
      </w:r>
      <w:r w:rsidR="005B2ADF" w:rsidRPr="005863AD">
        <w:t xml:space="preserve">eficaz por vía oral. </w:t>
      </w:r>
      <w:r w:rsidRPr="005863AD">
        <w:t xml:space="preserve">Telmisartán </w:t>
      </w:r>
      <w:r w:rsidR="005B2ADF" w:rsidRPr="005863AD">
        <w:t>desplaza a la angiotensina II, con una afinidad muy elevada, de su lugar de unión al receptor subtipo AT</w:t>
      </w:r>
      <w:r w:rsidR="005B2ADF" w:rsidRPr="005863AD">
        <w:rPr>
          <w:vertAlign w:val="subscript"/>
        </w:rPr>
        <w:t>1</w:t>
      </w:r>
      <w:r w:rsidR="005B2ADF" w:rsidRPr="005863AD">
        <w:t xml:space="preserve">, el cual es responsable de las conocidas acciones de la angiotensina II. </w:t>
      </w:r>
      <w:r w:rsidRPr="005863AD">
        <w:t>Telmisartán</w:t>
      </w:r>
      <w:r w:rsidR="005B2ADF" w:rsidRPr="005863AD">
        <w:t xml:space="preserve"> no presenta ninguna actividad agonista parcial en el receptor AT</w:t>
      </w:r>
      <w:r w:rsidR="005B2ADF" w:rsidRPr="005863AD">
        <w:rPr>
          <w:vertAlign w:val="subscript"/>
        </w:rPr>
        <w:t>1</w:t>
      </w:r>
      <w:r w:rsidR="005B2ADF" w:rsidRPr="005863AD">
        <w:t xml:space="preserve">. </w:t>
      </w:r>
      <w:r w:rsidRPr="005863AD">
        <w:t>Telmisartán</w:t>
      </w:r>
      <w:r w:rsidR="005B2ADF" w:rsidRPr="005863AD">
        <w:t xml:space="preserve"> se une selectivamente al receptor AT</w:t>
      </w:r>
      <w:r w:rsidR="005B2ADF" w:rsidRPr="005863AD">
        <w:rPr>
          <w:vertAlign w:val="subscript"/>
        </w:rPr>
        <w:t>1</w:t>
      </w:r>
      <w:r w:rsidR="005B2ADF" w:rsidRPr="005863AD">
        <w:t xml:space="preserve">. La unión es de larga duración. </w:t>
      </w:r>
      <w:r w:rsidRPr="005863AD">
        <w:t>Telmisartán</w:t>
      </w:r>
      <w:r w:rsidR="005B2ADF" w:rsidRPr="005863AD">
        <w:t xml:space="preserve"> no muestra una afinidad destacable por otros receptores, incluyendo los AT</w:t>
      </w:r>
      <w:r w:rsidR="005B2ADF" w:rsidRPr="005863AD">
        <w:rPr>
          <w:vertAlign w:val="subscript"/>
        </w:rPr>
        <w:t>2</w:t>
      </w:r>
      <w:r w:rsidR="005B2ADF" w:rsidRPr="005863AD">
        <w:rPr>
          <w:position w:val="-4"/>
        </w:rPr>
        <w:t xml:space="preserve"> </w:t>
      </w:r>
      <w:r w:rsidR="005B2ADF" w:rsidRPr="005863AD">
        <w:t xml:space="preserve">y otros receptores AT menos caracterizados. El papel funcional de estos receptores no es conocido ni tampoco el efecto de su posible sobreestimulación por la angiotensina II, cuyos niveles están aumentados por </w:t>
      </w:r>
      <w:r w:rsidRPr="005863AD">
        <w:t>telmisartán</w:t>
      </w:r>
      <w:r w:rsidR="005B2ADF" w:rsidRPr="005863AD">
        <w:t>. Los niveles plasmáticos de aldosterona son disminu</w:t>
      </w:r>
      <w:r w:rsidRPr="005863AD">
        <w:t>i</w:t>
      </w:r>
      <w:r w:rsidR="005B2ADF" w:rsidRPr="005863AD">
        <w:t xml:space="preserve">dos por </w:t>
      </w:r>
      <w:r w:rsidRPr="005863AD">
        <w:t>telmisartán</w:t>
      </w:r>
      <w:r w:rsidR="005B2ADF" w:rsidRPr="005863AD">
        <w:t xml:space="preserve">. </w:t>
      </w:r>
      <w:r w:rsidRPr="005863AD">
        <w:t>Telmisartán</w:t>
      </w:r>
      <w:r w:rsidR="005B2ADF" w:rsidRPr="005863AD">
        <w:t xml:space="preserve"> no inhibe la renina plasmática humana ni bloquea los canales iónicos. </w:t>
      </w:r>
      <w:r w:rsidRPr="005863AD">
        <w:t>Telmisartán</w:t>
      </w:r>
      <w:r w:rsidR="005B2ADF" w:rsidRPr="005863AD">
        <w:t xml:space="preserve"> no inhibe el enzima convertidor de la angiotensina (</w:t>
      </w:r>
      <w:proofErr w:type="spellStart"/>
      <w:r w:rsidR="005B2ADF" w:rsidRPr="005863AD">
        <w:t>quininasa</w:t>
      </w:r>
      <w:proofErr w:type="spellEnd"/>
      <w:r w:rsidR="005B2ADF" w:rsidRPr="005863AD">
        <w:t xml:space="preserve"> II), enzima que también degrada la bradiquinina. Por lo tanto, no es de esperar una potenciación de los efectos adversos mediados por bradiquinina.</w:t>
      </w:r>
    </w:p>
    <w:p w:rsidR="00B45C2E" w:rsidRPr="005863AD" w:rsidRDefault="00B45C2E">
      <w:pPr>
        <w:tabs>
          <w:tab w:val="left" w:pos="567"/>
        </w:tabs>
        <w:spacing w:line="240" w:lineRule="exact"/>
      </w:pPr>
    </w:p>
    <w:p w:rsidR="001513A1" w:rsidRPr="005863AD" w:rsidRDefault="006224BC" w:rsidP="001513A1">
      <w:pPr>
        <w:rPr>
          <w:szCs w:val="22"/>
        </w:rPr>
      </w:pPr>
      <w:r w:rsidRPr="005863AD">
        <w:t>Una dosis de 80 </w:t>
      </w:r>
      <w:r w:rsidR="005B2ADF" w:rsidRPr="005863AD">
        <w:t xml:space="preserve">mg de </w:t>
      </w:r>
      <w:r w:rsidR="00281CDF" w:rsidRPr="005863AD">
        <w:t>telmisartán</w:t>
      </w:r>
      <w:r w:rsidR="005B2ADF" w:rsidRPr="005863AD">
        <w:t xml:space="preserve"> administrada a voluntarios sanos, inhibe casi completamente el aumento de la presión arterial producido por la angiotensina II. El efecto inhibidor se mantiene durante 24 horas y es todavía medible hasta las 48 horas.</w:t>
      </w:r>
      <w:r w:rsidR="001513A1" w:rsidRPr="005863AD">
        <w:rPr>
          <w:szCs w:val="22"/>
        </w:rPr>
        <w:t xml:space="preserve"> </w:t>
      </w:r>
    </w:p>
    <w:p w:rsidR="001513A1" w:rsidRPr="005863AD" w:rsidRDefault="001513A1" w:rsidP="001513A1">
      <w:pPr>
        <w:rPr>
          <w:szCs w:val="22"/>
        </w:rPr>
      </w:pPr>
    </w:p>
    <w:p w:rsidR="001513A1" w:rsidRPr="005863AD" w:rsidRDefault="002E5133" w:rsidP="001513A1">
      <w:pPr>
        <w:rPr>
          <w:szCs w:val="22"/>
          <w:u w:val="single"/>
        </w:rPr>
      </w:pPr>
      <w:r w:rsidRPr="005863AD">
        <w:t>Hidroclorotiazida es un diurético tia</w:t>
      </w:r>
      <w:r w:rsidR="006D04AF" w:rsidRPr="005863AD">
        <w:t>z</w:t>
      </w:r>
      <w:r w:rsidRPr="005863AD">
        <w:t>ídico. No se conoce a fondo el mecanismo del efecto antihipertensivo de los diuréticos tia</w:t>
      </w:r>
      <w:r w:rsidR="006D04AF" w:rsidRPr="005863AD">
        <w:t>z</w:t>
      </w:r>
      <w:r w:rsidRPr="005863AD">
        <w:t>ídicos. Las tiazidas afectan a los mecanismos tubulares renales de reabsorción de electrólitos</w:t>
      </w:r>
      <w:r w:rsidR="005479F2" w:rsidRPr="005863AD">
        <w:t>,</w:t>
      </w:r>
      <w:r w:rsidRPr="005863AD">
        <w:t xml:space="preserve"> aumentando directamente la excreción de sodio y cloruro en cantidades</w:t>
      </w:r>
      <w:r w:rsidR="005479F2" w:rsidRPr="005863AD">
        <w:t xml:space="preserve">, de forma aproximada, </w:t>
      </w:r>
      <w:r w:rsidRPr="005863AD">
        <w:t>equivalentes. La acción diurética de hidroclorotiazida reduce el volumen de plasma, potencia la actividad de la renina en plasma, aumenta la secreción de aldosterona, con el consiguiente incremento de la pérdida de bicarbonato y potasio urinarios, y reduce el potasio en suero. Debido, al parecer, al bloqueo del sistema renina-angiotensina-aldosterona, la administración simultánea de telmisartán tiende a invertir la pérdida de potasio asociada con estos diuréticos. Con hidroclorotiazida, la diuresis se inicia en 2 horas y el efecto máximo se alcanza al cabo de unas 4 horas, mientras que la acción tiene una duración aproximada de 6</w:t>
      </w:r>
      <w:r w:rsidR="002C186B" w:rsidRPr="005863AD">
        <w:noBreakHyphen/>
      </w:r>
      <w:r w:rsidRPr="005863AD">
        <w:t>12 horas.</w:t>
      </w:r>
    </w:p>
    <w:p w:rsidR="001513A1" w:rsidRPr="005863AD" w:rsidRDefault="001513A1" w:rsidP="001513A1">
      <w:pPr>
        <w:rPr>
          <w:szCs w:val="22"/>
          <w:u w:val="single"/>
        </w:rPr>
      </w:pPr>
    </w:p>
    <w:p w:rsidR="001513A1" w:rsidRPr="005863AD" w:rsidRDefault="00A91816" w:rsidP="00A41E62">
      <w:pPr>
        <w:keepNext/>
        <w:rPr>
          <w:szCs w:val="22"/>
          <w:u w:val="single"/>
        </w:rPr>
      </w:pPr>
      <w:r w:rsidRPr="005863AD">
        <w:rPr>
          <w:szCs w:val="22"/>
          <w:u w:val="single"/>
        </w:rPr>
        <w:t>Eficacia clínica y seguridad</w:t>
      </w:r>
    </w:p>
    <w:p w:rsidR="001513A1" w:rsidRPr="005863AD" w:rsidRDefault="001513A1" w:rsidP="00A41E62">
      <w:pPr>
        <w:keepNext/>
        <w:rPr>
          <w:szCs w:val="22"/>
        </w:rPr>
      </w:pPr>
    </w:p>
    <w:p w:rsidR="005B2ADF" w:rsidRPr="005863AD" w:rsidRDefault="00052E00" w:rsidP="005363DA">
      <w:pPr>
        <w:keepNext/>
      </w:pPr>
      <w:r w:rsidRPr="005863AD">
        <w:rPr>
          <w:szCs w:val="22"/>
        </w:rPr>
        <w:t>Tratamiento de la hipertensión esencial</w:t>
      </w:r>
    </w:p>
    <w:p w:rsidR="005B2ADF" w:rsidRPr="005863AD" w:rsidRDefault="005B2ADF">
      <w:pPr>
        <w:tabs>
          <w:tab w:val="left" w:pos="567"/>
        </w:tabs>
      </w:pPr>
      <w:r w:rsidRPr="005863AD">
        <w:t xml:space="preserve">Después de la administración de la primera dosis de </w:t>
      </w:r>
      <w:r w:rsidR="00281CDF" w:rsidRPr="005863AD">
        <w:t>telmisartán</w:t>
      </w:r>
      <w:r w:rsidRPr="005863AD">
        <w:t>, el inicio de la actividad antihipertensiva se produce gradualmente en 3 horas. La reducción máxima de la presión arterial se alcanza generalmente a las 4</w:t>
      </w:r>
      <w:r w:rsidR="006224BC" w:rsidRPr="005863AD">
        <w:t> </w:t>
      </w:r>
      <w:r w:rsidRPr="005863AD">
        <w:t>-</w:t>
      </w:r>
      <w:r w:rsidR="006224BC" w:rsidRPr="005863AD">
        <w:t> </w:t>
      </w:r>
      <w:r w:rsidRPr="005863AD">
        <w:t>8 semanas de iniciar el tratamiento y se mantiene durante el tratamiento a largo plazo. El efecto antihipertensivo persiste de forma constante hasta 24 horas después de la administración, incluso durante las últimas 4 horas previas a la administración siguiente, tal como se demuestra por mediciones ambulatorias de la presión arterial. Esto se confirma por mediciones hechas en el punto de máximo efecto e inmediatamente antes de la dosis siguiente (relación valle/pico, constantemente por encima del 80%, observ</w:t>
      </w:r>
      <w:r w:rsidR="006224BC" w:rsidRPr="005863AD">
        <w:t>ada después de dosis de 40 y 80 </w:t>
      </w:r>
      <w:r w:rsidRPr="005863AD">
        <w:t xml:space="preserve">mg de </w:t>
      </w:r>
      <w:r w:rsidR="00281CDF" w:rsidRPr="005863AD">
        <w:t>telmisartán</w:t>
      </w:r>
      <w:r w:rsidRPr="005863AD">
        <w:t xml:space="preserve"> en estudios clínicos controlados con placebo).</w:t>
      </w:r>
    </w:p>
    <w:p w:rsidR="005B2ADF" w:rsidRPr="005863AD" w:rsidRDefault="005B2ADF">
      <w:pPr>
        <w:pStyle w:val="BodyText20"/>
        <w:tabs>
          <w:tab w:val="left" w:pos="567"/>
        </w:tabs>
        <w:ind w:left="0"/>
        <w:jc w:val="left"/>
        <w:rPr>
          <w:color w:val="auto"/>
          <w:lang w:val="es-ES"/>
        </w:rPr>
      </w:pPr>
    </w:p>
    <w:p w:rsidR="005B2ADF" w:rsidRPr="005863AD" w:rsidRDefault="005B2ADF">
      <w:pPr>
        <w:tabs>
          <w:tab w:val="left" w:pos="567"/>
        </w:tabs>
      </w:pPr>
      <w:r w:rsidRPr="005863AD">
        <w:t xml:space="preserve">En pacientes hipertensos, </w:t>
      </w:r>
      <w:r w:rsidR="00281CDF" w:rsidRPr="005863AD">
        <w:t>telmisartán</w:t>
      </w:r>
      <w:r w:rsidRPr="005863AD">
        <w:t xml:space="preserve"> reduce la presión arterial tanto sistólica como diastólica sin afectar a la frecuencia del pulso. La eficacia antihipertensiva de </w:t>
      </w:r>
      <w:r w:rsidR="00281CDF" w:rsidRPr="005863AD">
        <w:t>telmisartán</w:t>
      </w:r>
      <w:r w:rsidRPr="005863AD">
        <w:t xml:space="preserve"> es comparable a la de fármacos representativos de otras clases de antihipertensivos (tal como se demostró en ensayos clínicos en los cuales se comparó </w:t>
      </w:r>
      <w:r w:rsidR="00281CDF" w:rsidRPr="005863AD">
        <w:t>telmisartán</w:t>
      </w:r>
      <w:r w:rsidRPr="005863AD">
        <w:t xml:space="preserve"> con amlodipino, atenolol, </w:t>
      </w:r>
      <w:proofErr w:type="spellStart"/>
      <w:r w:rsidRPr="005863AD">
        <w:t>enalaprilo</w:t>
      </w:r>
      <w:proofErr w:type="spellEnd"/>
      <w:r w:rsidRPr="005863AD">
        <w:t xml:space="preserve">, hidroclorotiazida y </w:t>
      </w:r>
      <w:proofErr w:type="spellStart"/>
      <w:r w:rsidRPr="005863AD">
        <w:t>lisinoprilo</w:t>
      </w:r>
      <w:proofErr w:type="spellEnd"/>
      <w:r w:rsidRPr="005863AD">
        <w:t>).</w:t>
      </w:r>
    </w:p>
    <w:p w:rsidR="005B2ADF" w:rsidRPr="005863AD" w:rsidRDefault="005B2ADF">
      <w:pPr>
        <w:tabs>
          <w:tab w:val="left" w:pos="567"/>
        </w:tabs>
      </w:pPr>
    </w:p>
    <w:p w:rsidR="005B2ADF" w:rsidRPr="005863AD" w:rsidRDefault="005B2ADF">
      <w:pPr>
        <w:tabs>
          <w:tab w:val="left" w:pos="567"/>
        </w:tabs>
      </w:pPr>
      <w:r w:rsidRPr="005863AD">
        <w:t xml:space="preserve">Después de la interrupción brusca del tratamiento con </w:t>
      </w:r>
      <w:r w:rsidR="00281CDF" w:rsidRPr="005863AD">
        <w:t>telmisartán</w:t>
      </w:r>
      <w:r w:rsidRPr="005863AD">
        <w:t xml:space="preserve">, la presión arterial retorna gradualmente a los valores </w:t>
      </w:r>
      <w:proofErr w:type="spellStart"/>
      <w:r w:rsidRPr="005863AD">
        <w:t>pre-tratamiento</w:t>
      </w:r>
      <w:proofErr w:type="spellEnd"/>
      <w:r w:rsidRPr="005863AD">
        <w:t xml:space="preserve"> durante un per</w:t>
      </w:r>
      <w:r w:rsidR="002A0FCD" w:rsidRPr="005863AD">
        <w:t>i</w:t>
      </w:r>
      <w:r w:rsidRPr="005863AD">
        <w:t>odo de varios días, sin evidencia de hipertensión de rebote.</w:t>
      </w:r>
    </w:p>
    <w:p w:rsidR="005B2ADF" w:rsidRPr="005863AD" w:rsidRDefault="005B2ADF">
      <w:pPr>
        <w:tabs>
          <w:tab w:val="left" w:pos="567"/>
        </w:tabs>
      </w:pPr>
      <w:r w:rsidRPr="005863AD">
        <w:t xml:space="preserve">En los ensayos clínicos, donde se comparó directamente los dos tratamientos antihipertensivos, la incidencia de tos seca </w:t>
      </w:r>
      <w:r w:rsidR="00281CDF" w:rsidRPr="005863AD">
        <w:t>fue</w:t>
      </w:r>
      <w:r w:rsidRPr="005863AD">
        <w:t xml:space="preserve"> significativamente menor en pacientes tratados con </w:t>
      </w:r>
      <w:r w:rsidR="00281CDF" w:rsidRPr="005863AD">
        <w:t>telmisartán</w:t>
      </w:r>
      <w:r w:rsidRPr="005863AD">
        <w:t xml:space="preserve"> que en aquellos tratados con inhibidores del enzima convertidor de la angiotensina.</w:t>
      </w:r>
    </w:p>
    <w:p w:rsidR="005B2ADF" w:rsidRPr="005863AD" w:rsidRDefault="005B2ADF">
      <w:pPr>
        <w:tabs>
          <w:tab w:val="left" w:pos="567"/>
        </w:tabs>
      </w:pPr>
    </w:p>
    <w:p w:rsidR="00856EBB" w:rsidRPr="005863AD" w:rsidRDefault="00856EBB" w:rsidP="00A41E62">
      <w:pPr>
        <w:keepNext/>
        <w:tabs>
          <w:tab w:val="left" w:pos="567"/>
        </w:tabs>
        <w:rPr>
          <w:u w:val="single"/>
        </w:rPr>
      </w:pPr>
      <w:r w:rsidRPr="005863AD">
        <w:rPr>
          <w:u w:val="single"/>
        </w:rPr>
        <w:t>Prevención cardiovascular</w:t>
      </w:r>
    </w:p>
    <w:p w:rsidR="00856EBB" w:rsidRPr="005863AD" w:rsidRDefault="00856EBB">
      <w:pPr>
        <w:tabs>
          <w:tab w:val="left" w:pos="567"/>
        </w:tabs>
      </w:pPr>
      <w:r w:rsidRPr="005863AD">
        <w:t>El ensayo ONTARGET (</w:t>
      </w:r>
      <w:proofErr w:type="spellStart"/>
      <w:r w:rsidRPr="005863AD">
        <w:t>ONgoing</w:t>
      </w:r>
      <w:proofErr w:type="spellEnd"/>
      <w:r w:rsidRPr="005863AD">
        <w:t xml:space="preserve"> </w:t>
      </w:r>
      <w:proofErr w:type="spellStart"/>
      <w:r w:rsidRPr="005863AD">
        <w:t>Telmisartan</w:t>
      </w:r>
      <w:proofErr w:type="spellEnd"/>
      <w:r w:rsidRPr="005863AD">
        <w:t xml:space="preserve"> </w:t>
      </w:r>
      <w:proofErr w:type="spellStart"/>
      <w:r w:rsidRPr="005863AD">
        <w:t>Alone</w:t>
      </w:r>
      <w:proofErr w:type="spellEnd"/>
      <w:r w:rsidRPr="005863AD">
        <w:t xml:space="preserve"> and in </w:t>
      </w:r>
      <w:proofErr w:type="spellStart"/>
      <w:r w:rsidRPr="005863AD">
        <w:t>Combination</w:t>
      </w:r>
      <w:proofErr w:type="spellEnd"/>
      <w:r w:rsidRPr="005863AD">
        <w:t xml:space="preserve"> </w:t>
      </w:r>
      <w:proofErr w:type="spellStart"/>
      <w:r w:rsidRPr="005863AD">
        <w:t>with</w:t>
      </w:r>
      <w:proofErr w:type="spellEnd"/>
      <w:r w:rsidRPr="005863AD">
        <w:t xml:space="preserve"> </w:t>
      </w:r>
      <w:proofErr w:type="spellStart"/>
      <w:r w:rsidRPr="005863AD">
        <w:t>Ramipril</w:t>
      </w:r>
      <w:proofErr w:type="spellEnd"/>
      <w:r w:rsidRPr="005863AD">
        <w:t xml:space="preserve"> Global </w:t>
      </w:r>
      <w:proofErr w:type="spellStart"/>
      <w:r w:rsidRPr="005863AD">
        <w:t>Endpoint</w:t>
      </w:r>
      <w:proofErr w:type="spellEnd"/>
      <w:r w:rsidRPr="005863AD">
        <w:t xml:space="preserve"> Trial) comparó los efectos de telmisartán, </w:t>
      </w:r>
      <w:proofErr w:type="spellStart"/>
      <w:r w:rsidRPr="005863AD">
        <w:t>ramipril</w:t>
      </w:r>
      <w:proofErr w:type="spellEnd"/>
      <w:r w:rsidRPr="005863AD">
        <w:t xml:space="preserve"> y la combinación de telmisartán y </w:t>
      </w:r>
      <w:proofErr w:type="spellStart"/>
      <w:r w:rsidRPr="005863AD">
        <w:t>ramipril</w:t>
      </w:r>
      <w:proofErr w:type="spellEnd"/>
      <w:r w:rsidRPr="005863AD">
        <w:t xml:space="preserve"> </w:t>
      </w:r>
      <w:r w:rsidR="00500397" w:rsidRPr="005863AD">
        <w:t>sobre</w:t>
      </w:r>
      <w:r w:rsidRPr="005863AD">
        <w:t xml:space="preserve"> </w:t>
      </w:r>
      <w:r w:rsidR="00EE7D83" w:rsidRPr="005863AD">
        <w:t xml:space="preserve">los </w:t>
      </w:r>
      <w:r w:rsidRPr="005863AD">
        <w:t>resultados cardiovasculares en 25.620</w:t>
      </w:r>
      <w:r w:rsidR="00EE7D83" w:rsidRPr="005863AD">
        <w:t> </w:t>
      </w:r>
      <w:r w:rsidRPr="005863AD">
        <w:t>pacientes de 55</w:t>
      </w:r>
      <w:r w:rsidR="00EE7D83" w:rsidRPr="005863AD">
        <w:t> </w:t>
      </w:r>
      <w:r w:rsidRPr="005863AD">
        <w:t xml:space="preserve">años de edad o mayores con historia de </w:t>
      </w:r>
      <w:r w:rsidR="00647319" w:rsidRPr="005863AD">
        <w:t>arteriopatía coronaria</w:t>
      </w:r>
      <w:r w:rsidRPr="005863AD">
        <w:t xml:space="preserve">, ictus, </w:t>
      </w:r>
      <w:r w:rsidR="00647319" w:rsidRPr="005863AD">
        <w:t>ataque isquémico transitorio (AIT)</w:t>
      </w:r>
      <w:r w:rsidRPr="005863AD">
        <w:t xml:space="preserve">, </w:t>
      </w:r>
      <w:r w:rsidR="00647319" w:rsidRPr="005863AD">
        <w:t>arteriopatía periférica</w:t>
      </w:r>
      <w:r w:rsidRPr="005863AD">
        <w:t xml:space="preserve"> o diabetes mellitus tipo 2 acompañados de evidencia de daños </w:t>
      </w:r>
      <w:r w:rsidR="00A6035C" w:rsidRPr="005863AD">
        <w:t>en los órganos diana</w:t>
      </w:r>
      <w:r w:rsidRPr="005863AD">
        <w:t xml:space="preserve"> (p. ej. retinopatía, hipertrofia ventricular izquierda, macro o microalbuminuria), </w:t>
      </w:r>
      <w:r w:rsidR="002A66F4" w:rsidRPr="005863AD">
        <w:t>al ser</w:t>
      </w:r>
      <w:r w:rsidR="00A6035C" w:rsidRPr="005863AD">
        <w:t xml:space="preserve"> una</w:t>
      </w:r>
      <w:r w:rsidRPr="005863AD">
        <w:t xml:space="preserve"> población </w:t>
      </w:r>
      <w:r w:rsidR="002A66F4" w:rsidRPr="005863AD">
        <w:t>en</w:t>
      </w:r>
      <w:r w:rsidRPr="005863AD">
        <w:t xml:space="preserve"> riesgo de </w:t>
      </w:r>
      <w:r w:rsidR="00A6035C" w:rsidRPr="005863AD">
        <w:t>acontecimientos</w:t>
      </w:r>
      <w:r w:rsidRPr="005863AD">
        <w:t xml:space="preserve"> cardiovasculares. </w:t>
      </w:r>
    </w:p>
    <w:p w:rsidR="00500397" w:rsidRPr="005863AD" w:rsidRDefault="00500397">
      <w:pPr>
        <w:tabs>
          <w:tab w:val="left" w:pos="567"/>
        </w:tabs>
      </w:pPr>
    </w:p>
    <w:p w:rsidR="00500397" w:rsidRPr="005863AD" w:rsidRDefault="00500397">
      <w:pPr>
        <w:tabs>
          <w:tab w:val="left" w:pos="567"/>
        </w:tabs>
      </w:pPr>
      <w:r w:rsidRPr="005863AD">
        <w:t xml:space="preserve">Los pacientes se aleatorizaron a uno de los siguientes tres grupos de tratamiento: </w:t>
      </w:r>
      <w:r w:rsidR="002A66F4" w:rsidRPr="005863AD">
        <w:t xml:space="preserve">telmisartán 80 mg (n=8.542), </w:t>
      </w:r>
      <w:proofErr w:type="spellStart"/>
      <w:r w:rsidR="002A66F4" w:rsidRPr="005863AD">
        <w:t>ramipril</w:t>
      </w:r>
      <w:proofErr w:type="spellEnd"/>
      <w:r w:rsidR="002A66F4" w:rsidRPr="005863AD">
        <w:t xml:space="preserve"> 10 </w:t>
      </w:r>
      <w:r w:rsidRPr="005863AD">
        <w:t>mg (n=8.576), o la combinación de telmisartán 80</w:t>
      </w:r>
      <w:r w:rsidR="002A66F4" w:rsidRPr="005863AD">
        <w:t> </w:t>
      </w:r>
      <w:r w:rsidRPr="005863AD">
        <w:t xml:space="preserve">mg más </w:t>
      </w:r>
      <w:proofErr w:type="spellStart"/>
      <w:r w:rsidRPr="005863AD">
        <w:t>ramipril</w:t>
      </w:r>
      <w:proofErr w:type="spellEnd"/>
      <w:r w:rsidRPr="005863AD">
        <w:t xml:space="preserve"> 10</w:t>
      </w:r>
      <w:r w:rsidR="002A66F4" w:rsidRPr="005863AD">
        <w:t> </w:t>
      </w:r>
      <w:r w:rsidRPr="005863AD">
        <w:t xml:space="preserve">mg </w:t>
      </w:r>
      <w:r w:rsidR="00F84299" w:rsidRPr="005863AD">
        <w:t xml:space="preserve">(n=8.502), y se </w:t>
      </w:r>
      <w:r w:rsidR="002A66F4" w:rsidRPr="005863AD">
        <w:t>les realizó seguimiento</w:t>
      </w:r>
      <w:r w:rsidR="00F84299" w:rsidRPr="005863AD">
        <w:t xml:space="preserve"> durante un tiempo de observación medio de 4,5</w:t>
      </w:r>
      <w:r w:rsidR="002A66F4" w:rsidRPr="005863AD">
        <w:t> </w:t>
      </w:r>
      <w:r w:rsidR="00F84299" w:rsidRPr="005863AD">
        <w:t>años.</w:t>
      </w:r>
    </w:p>
    <w:p w:rsidR="00F84299" w:rsidRPr="005863AD" w:rsidRDefault="00F84299">
      <w:pPr>
        <w:tabs>
          <w:tab w:val="left" w:pos="567"/>
        </w:tabs>
      </w:pPr>
    </w:p>
    <w:p w:rsidR="00F84299" w:rsidRPr="005863AD" w:rsidRDefault="00F84299">
      <w:pPr>
        <w:tabs>
          <w:tab w:val="left" w:pos="567"/>
        </w:tabs>
      </w:pPr>
      <w:r w:rsidRPr="005863AD">
        <w:t xml:space="preserve">Telmisartán mostró un efecto similar a </w:t>
      </w:r>
      <w:proofErr w:type="spellStart"/>
      <w:r w:rsidRPr="005863AD">
        <w:t>ramipril</w:t>
      </w:r>
      <w:proofErr w:type="spellEnd"/>
      <w:r w:rsidRPr="005863AD">
        <w:t xml:space="preserve"> en la reducción de</w:t>
      </w:r>
      <w:r w:rsidR="004664CC" w:rsidRPr="005863AD">
        <w:t xml:space="preserve"> la variable</w:t>
      </w:r>
      <w:r w:rsidRPr="005863AD">
        <w:t xml:space="preserve"> principal </w:t>
      </w:r>
      <w:r w:rsidR="004664CC" w:rsidRPr="005863AD">
        <w:t>compuesta</w:t>
      </w:r>
      <w:r w:rsidR="00700D26" w:rsidRPr="005863AD">
        <w:t xml:space="preserve"> </w:t>
      </w:r>
      <w:r w:rsidR="004664CC" w:rsidRPr="005863AD">
        <w:t>por</w:t>
      </w:r>
      <w:r w:rsidRPr="005863AD">
        <w:t xml:space="preserve"> muerte cardiovascular, infarto de miocardio no mortal, ictus no mortal u hospitalización por </w:t>
      </w:r>
      <w:r w:rsidR="00700D26" w:rsidRPr="005863AD">
        <w:t>insuficiencia cardíaca congestiva</w:t>
      </w:r>
      <w:r w:rsidRPr="005863AD">
        <w:t xml:space="preserve">. La incidencia </w:t>
      </w:r>
      <w:r w:rsidR="004664CC" w:rsidRPr="005863AD">
        <w:t>de la variable principal</w:t>
      </w:r>
      <w:r w:rsidRPr="005863AD">
        <w:t xml:space="preserve"> fue similar en los grupos de telmisartán (16,7%) y </w:t>
      </w:r>
      <w:proofErr w:type="spellStart"/>
      <w:r w:rsidRPr="005863AD">
        <w:t>ramipril</w:t>
      </w:r>
      <w:proofErr w:type="spellEnd"/>
      <w:r w:rsidRPr="005863AD">
        <w:t xml:space="preserve"> (16,5%). El cociente de riesgos para telmisartán versus </w:t>
      </w:r>
      <w:proofErr w:type="spellStart"/>
      <w:r w:rsidRPr="005863AD">
        <w:t>ramipril</w:t>
      </w:r>
      <w:proofErr w:type="spellEnd"/>
      <w:r w:rsidRPr="005863AD">
        <w:t xml:space="preserve"> fue </w:t>
      </w:r>
      <w:r w:rsidR="005C4898" w:rsidRPr="005863AD">
        <w:t xml:space="preserve">de </w:t>
      </w:r>
      <w:r w:rsidRPr="005863AD">
        <w:t>1,01 (intervalo de confianza 97,5%</w:t>
      </w:r>
      <w:r w:rsidR="00537E61" w:rsidRPr="005863AD">
        <w:t xml:space="preserve"> 0,93 – </w:t>
      </w:r>
      <w:r w:rsidR="0068215D" w:rsidRPr="005863AD">
        <w:t>1,10</w:t>
      </w:r>
      <w:r w:rsidR="00700D26" w:rsidRPr="005863AD">
        <w:t>, p</w:t>
      </w:r>
      <w:r w:rsidR="00537E61" w:rsidRPr="005863AD">
        <w:t> </w:t>
      </w:r>
      <w:r w:rsidR="0068215D" w:rsidRPr="005863AD">
        <w:t>(no inferioridad)</w:t>
      </w:r>
      <w:r w:rsidR="00537E61" w:rsidRPr="005863AD">
        <w:t> </w:t>
      </w:r>
      <w:r w:rsidR="0068215D" w:rsidRPr="005863AD">
        <w:t>=</w:t>
      </w:r>
      <w:r w:rsidR="00537E61" w:rsidRPr="005863AD">
        <w:t> </w:t>
      </w:r>
      <w:r w:rsidR="0068215D" w:rsidRPr="005863AD">
        <w:t>0,0019 en un margen de 1,13). La tasa de morta</w:t>
      </w:r>
      <w:r w:rsidR="005C4898" w:rsidRPr="005863AD">
        <w:t>lidad por cualquier causa fue</w:t>
      </w:r>
      <w:r w:rsidR="0068215D" w:rsidRPr="005863AD">
        <w:t xml:space="preserve"> </w:t>
      </w:r>
      <w:r w:rsidR="005C4898" w:rsidRPr="005863AD">
        <w:t xml:space="preserve">de </w:t>
      </w:r>
      <w:r w:rsidR="0068215D" w:rsidRPr="005863AD">
        <w:t xml:space="preserve">11,6% y 11,8% entre los pacientes tratados con telmisartán y </w:t>
      </w:r>
      <w:proofErr w:type="spellStart"/>
      <w:r w:rsidR="0068215D" w:rsidRPr="005863AD">
        <w:t>ramipril</w:t>
      </w:r>
      <w:proofErr w:type="spellEnd"/>
      <w:r w:rsidR="0068215D" w:rsidRPr="005863AD">
        <w:t>, respectivamente.</w:t>
      </w:r>
    </w:p>
    <w:p w:rsidR="0068215D" w:rsidRPr="005863AD" w:rsidRDefault="0068215D">
      <w:pPr>
        <w:tabs>
          <w:tab w:val="left" w:pos="567"/>
        </w:tabs>
      </w:pPr>
    </w:p>
    <w:p w:rsidR="0068215D" w:rsidRPr="005863AD" w:rsidRDefault="0068215D">
      <w:pPr>
        <w:tabs>
          <w:tab w:val="left" w:pos="567"/>
        </w:tabs>
      </w:pPr>
      <w:r w:rsidRPr="005863AD">
        <w:t>Se observó que</w:t>
      </w:r>
      <w:r w:rsidR="005C4898" w:rsidRPr="005863AD">
        <w:t xml:space="preserve"> la eficacia de telmisartán era similar a la de</w:t>
      </w:r>
      <w:r w:rsidRPr="005863AD">
        <w:t xml:space="preserve"> </w:t>
      </w:r>
      <w:proofErr w:type="spellStart"/>
      <w:r w:rsidRPr="005863AD">
        <w:t>ramipril</w:t>
      </w:r>
      <w:proofErr w:type="spellEnd"/>
      <w:r w:rsidRPr="005863AD">
        <w:t xml:space="preserve"> en </w:t>
      </w:r>
      <w:r w:rsidR="004664CC" w:rsidRPr="005863AD">
        <w:t>la variable</w:t>
      </w:r>
      <w:r w:rsidRPr="005863AD">
        <w:t xml:space="preserve"> secundar</w:t>
      </w:r>
      <w:r w:rsidR="004664CC" w:rsidRPr="005863AD">
        <w:t xml:space="preserve">ia </w:t>
      </w:r>
      <w:proofErr w:type="spellStart"/>
      <w:r w:rsidR="004664CC" w:rsidRPr="005863AD">
        <w:t>pre-especificada</w:t>
      </w:r>
      <w:proofErr w:type="spellEnd"/>
      <w:r w:rsidRPr="005863AD">
        <w:t xml:space="preserve"> de muerte cardiovascular, infarto de miocardio no mortal e ictus no mortal [0,99 (intervalo de confianza 97,5%</w:t>
      </w:r>
      <w:r w:rsidR="00537E61" w:rsidRPr="005863AD">
        <w:t xml:space="preserve"> 0,90 – </w:t>
      </w:r>
      <w:r w:rsidRPr="005863AD">
        <w:t>1,08), p</w:t>
      </w:r>
      <w:r w:rsidR="00537E61" w:rsidRPr="005863AD">
        <w:t> </w:t>
      </w:r>
      <w:r w:rsidRPr="005863AD">
        <w:t>(no inferioridad)</w:t>
      </w:r>
      <w:r w:rsidR="00537E61" w:rsidRPr="005863AD">
        <w:t> </w:t>
      </w:r>
      <w:r w:rsidRPr="005863AD">
        <w:t>=</w:t>
      </w:r>
      <w:r w:rsidR="00537E61" w:rsidRPr="005863AD">
        <w:t> </w:t>
      </w:r>
      <w:r w:rsidRPr="005863AD">
        <w:t>0,0004]</w:t>
      </w:r>
      <w:r w:rsidR="006A4C82" w:rsidRPr="005863AD">
        <w:t>,</w:t>
      </w:r>
      <w:r w:rsidRPr="005863AD">
        <w:t xml:space="preserve"> </w:t>
      </w:r>
      <w:r w:rsidR="004664CC" w:rsidRPr="005863AD">
        <w:t>variable</w:t>
      </w:r>
      <w:r w:rsidRPr="005863AD">
        <w:t xml:space="preserve"> principal en el </w:t>
      </w:r>
      <w:r w:rsidR="006A4C82" w:rsidRPr="005863AD">
        <w:t>ensayo</w:t>
      </w:r>
      <w:r w:rsidRPr="005863AD">
        <w:t xml:space="preserve"> de referencia HOPE (The Heart </w:t>
      </w:r>
      <w:proofErr w:type="spellStart"/>
      <w:r w:rsidRPr="005863AD">
        <w:t>Outcomes</w:t>
      </w:r>
      <w:proofErr w:type="spellEnd"/>
      <w:r w:rsidRPr="005863AD">
        <w:t xml:space="preserve"> </w:t>
      </w:r>
      <w:proofErr w:type="spellStart"/>
      <w:r w:rsidRPr="005863AD">
        <w:t>Prevention</w:t>
      </w:r>
      <w:proofErr w:type="spellEnd"/>
      <w:r w:rsidRPr="005863AD">
        <w:t xml:space="preserve"> </w:t>
      </w:r>
      <w:proofErr w:type="spellStart"/>
      <w:r w:rsidRPr="005863AD">
        <w:t>Evaluation</w:t>
      </w:r>
      <w:proofErr w:type="spellEnd"/>
      <w:r w:rsidRPr="005863AD">
        <w:t xml:space="preserve"> </w:t>
      </w:r>
      <w:proofErr w:type="spellStart"/>
      <w:r w:rsidRPr="005863AD">
        <w:t>Study</w:t>
      </w:r>
      <w:proofErr w:type="spellEnd"/>
      <w:r w:rsidRPr="005863AD">
        <w:t xml:space="preserve">), que había </w:t>
      </w:r>
      <w:r w:rsidR="006A4C82" w:rsidRPr="005863AD">
        <w:t>estudiado</w:t>
      </w:r>
      <w:r w:rsidRPr="005863AD">
        <w:t xml:space="preserve"> el efecto de </w:t>
      </w:r>
      <w:proofErr w:type="spellStart"/>
      <w:r w:rsidRPr="005863AD">
        <w:t>ramipril</w:t>
      </w:r>
      <w:proofErr w:type="spellEnd"/>
      <w:r w:rsidRPr="005863AD">
        <w:t xml:space="preserve"> versus placebo.</w:t>
      </w:r>
    </w:p>
    <w:p w:rsidR="0068215D" w:rsidRPr="005863AD" w:rsidRDefault="0068215D">
      <w:pPr>
        <w:tabs>
          <w:tab w:val="left" w:pos="567"/>
        </w:tabs>
      </w:pPr>
    </w:p>
    <w:p w:rsidR="00B25034" w:rsidRPr="005863AD" w:rsidRDefault="0068215D">
      <w:pPr>
        <w:tabs>
          <w:tab w:val="left" w:pos="567"/>
        </w:tabs>
      </w:pPr>
      <w:r w:rsidRPr="005863AD">
        <w:t>El ensayo T</w:t>
      </w:r>
      <w:r w:rsidR="004A78AB" w:rsidRPr="005863AD">
        <w:t xml:space="preserve">RANSCEND </w:t>
      </w:r>
      <w:r w:rsidR="00B077F8" w:rsidRPr="005863AD">
        <w:t>aleatorizó</w:t>
      </w:r>
      <w:r w:rsidR="004A78AB" w:rsidRPr="005863AD">
        <w:t xml:space="preserve"> pacientes intolerantes a los IECA con criterios de inclusión similares al ensa</w:t>
      </w:r>
      <w:r w:rsidR="00700568" w:rsidRPr="005863AD">
        <w:t>yo ONTARGET con telmisartán 80 </w:t>
      </w:r>
      <w:r w:rsidR="004A78AB" w:rsidRPr="005863AD">
        <w:t>mg (n=2.954) o placebo (n=2</w:t>
      </w:r>
      <w:r w:rsidR="00700568" w:rsidRPr="005863AD">
        <w:t>.</w:t>
      </w:r>
      <w:r w:rsidR="004A78AB" w:rsidRPr="005863AD">
        <w:t>972</w:t>
      </w:r>
      <w:r w:rsidR="00B25034" w:rsidRPr="005863AD">
        <w:t xml:space="preserve">), ambos </w:t>
      </w:r>
      <w:r w:rsidR="00700568" w:rsidRPr="005863AD">
        <w:t>administrados además del tratamiento convencional</w:t>
      </w:r>
      <w:r w:rsidR="00B25034" w:rsidRPr="005863AD">
        <w:t>.</w:t>
      </w:r>
      <w:r w:rsidR="00700568" w:rsidRPr="005863AD">
        <w:t xml:space="preserve"> </w:t>
      </w:r>
      <w:r w:rsidR="00B25034" w:rsidRPr="005863AD">
        <w:t xml:space="preserve">La duración </w:t>
      </w:r>
      <w:r w:rsidR="00366430" w:rsidRPr="005863AD">
        <w:t xml:space="preserve">media </w:t>
      </w:r>
      <w:r w:rsidR="00B25034" w:rsidRPr="005863AD">
        <w:t>de</w:t>
      </w:r>
      <w:r w:rsidR="00366430" w:rsidRPr="005863AD">
        <w:t>l</w:t>
      </w:r>
      <w:r w:rsidR="00B25034" w:rsidRPr="005863AD">
        <w:t xml:space="preserve"> seguimiento fue </w:t>
      </w:r>
      <w:r w:rsidR="00366430" w:rsidRPr="005863AD">
        <w:t>de 4 </w:t>
      </w:r>
      <w:r w:rsidR="00B25034" w:rsidRPr="005863AD">
        <w:t>años y 8</w:t>
      </w:r>
      <w:r w:rsidR="00366430" w:rsidRPr="005863AD">
        <w:t> </w:t>
      </w:r>
      <w:r w:rsidR="00B25034" w:rsidRPr="005863AD">
        <w:t>meses. No se encontró ninguna diferencia estadísticamente significativa en la incidencia de</w:t>
      </w:r>
      <w:r w:rsidR="004664CC" w:rsidRPr="005863AD">
        <w:t xml:space="preserve"> la variable principal</w:t>
      </w:r>
      <w:r w:rsidR="00B077F8" w:rsidRPr="005863AD">
        <w:t xml:space="preserve"> </w:t>
      </w:r>
      <w:r w:rsidR="004664CC" w:rsidRPr="005863AD">
        <w:t>compuesta</w:t>
      </w:r>
      <w:r w:rsidR="00366430" w:rsidRPr="005863AD">
        <w:t xml:space="preserve"> </w:t>
      </w:r>
      <w:r w:rsidR="00B25034" w:rsidRPr="005863AD">
        <w:t>(muerte cardiovascular, infarto de miocar</w:t>
      </w:r>
      <w:r w:rsidR="00B077F8" w:rsidRPr="005863AD">
        <w:t>dio no mortal, ictus no mortal u</w:t>
      </w:r>
      <w:r w:rsidR="00B25034" w:rsidRPr="005863AD">
        <w:t xml:space="preserve"> hospitalización por </w:t>
      </w:r>
      <w:r w:rsidR="00366430" w:rsidRPr="005863AD">
        <w:t>insuficiencia cardíaca congestiva</w:t>
      </w:r>
      <w:r w:rsidR="00B25034" w:rsidRPr="005863AD">
        <w:t>) [</w:t>
      </w:r>
      <w:r w:rsidR="00E66FBC" w:rsidRPr="005863AD">
        <w:t>15,7% en el grupo de telmisartán y 17,0% en el grupo de placebo con un cociente de riesgos de 0,92 (intervalo de confianza 95% 0,81</w:t>
      </w:r>
      <w:r w:rsidR="00537E61" w:rsidRPr="005863AD">
        <w:t> – </w:t>
      </w:r>
      <w:r w:rsidR="00E66FBC" w:rsidRPr="005863AD">
        <w:t>1,05, p=0,22)</w:t>
      </w:r>
      <w:r w:rsidR="00B25034" w:rsidRPr="005863AD">
        <w:t>]</w:t>
      </w:r>
      <w:r w:rsidR="00E66FBC" w:rsidRPr="005863AD">
        <w:t xml:space="preserve">. </w:t>
      </w:r>
      <w:r w:rsidR="00B077F8" w:rsidRPr="005863AD">
        <w:t>E</w:t>
      </w:r>
      <w:r w:rsidR="00C7321E" w:rsidRPr="005863AD">
        <w:t xml:space="preserve">n </w:t>
      </w:r>
      <w:r w:rsidR="004664CC" w:rsidRPr="005863AD">
        <w:t xml:space="preserve">la variable secundaria </w:t>
      </w:r>
      <w:proofErr w:type="spellStart"/>
      <w:r w:rsidR="004664CC" w:rsidRPr="005863AD">
        <w:t>pre-especificada</w:t>
      </w:r>
      <w:proofErr w:type="spellEnd"/>
      <w:r w:rsidR="004664CC" w:rsidRPr="005863AD">
        <w:t xml:space="preserve"> compuesta</w:t>
      </w:r>
      <w:r w:rsidR="00C7321E" w:rsidRPr="005863AD">
        <w:t xml:space="preserve"> p</w:t>
      </w:r>
      <w:r w:rsidR="00B077F8" w:rsidRPr="005863AD">
        <w:t>or</w:t>
      </w:r>
      <w:r w:rsidR="004F1CBF" w:rsidRPr="005863AD">
        <w:t xml:space="preserve"> </w:t>
      </w:r>
      <w:r w:rsidR="00C7321E" w:rsidRPr="005863AD">
        <w:t>muerte cardiovascular,</w:t>
      </w:r>
      <w:r w:rsidR="004F1CBF" w:rsidRPr="005863AD">
        <w:t xml:space="preserve"> infarto de miocardio no mortal e</w:t>
      </w:r>
      <w:r w:rsidR="00C7321E" w:rsidRPr="005863AD">
        <w:t xml:space="preserve"> ictus no mortal</w:t>
      </w:r>
      <w:r w:rsidR="00B077F8" w:rsidRPr="005863AD">
        <w:t xml:space="preserve"> hubo evidencia de un beneficio de telmisartán en comparación con placebo</w:t>
      </w:r>
      <w:r w:rsidR="00C7321E" w:rsidRPr="005863AD">
        <w:t xml:space="preserve"> [0,87 (intervalo de confianza 95%</w:t>
      </w:r>
      <w:r w:rsidR="00537E61" w:rsidRPr="005863AD">
        <w:t xml:space="preserve"> 0,76 – </w:t>
      </w:r>
      <w:r w:rsidR="00C7321E" w:rsidRPr="005863AD">
        <w:t xml:space="preserve">1,00, p=0,048)]. No </w:t>
      </w:r>
      <w:r w:rsidR="00B077F8" w:rsidRPr="005863AD">
        <w:t>hubo</w:t>
      </w:r>
      <w:r w:rsidR="00C7321E" w:rsidRPr="005863AD">
        <w:t xml:space="preserve"> </w:t>
      </w:r>
      <w:r w:rsidR="004F1CBF" w:rsidRPr="005863AD">
        <w:t xml:space="preserve">ninguna </w:t>
      </w:r>
      <w:r w:rsidR="00EB58F6" w:rsidRPr="005863AD">
        <w:t xml:space="preserve">evidencia de beneficio en la mortalidad cardiovascular (cociente de riesgos 1,03, </w:t>
      </w:r>
      <w:r w:rsidR="00537E61" w:rsidRPr="005863AD">
        <w:t>intervalo de confianza 95% 0,85 – </w:t>
      </w:r>
      <w:r w:rsidR="00511BFA" w:rsidRPr="005863AD">
        <w:t xml:space="preserve"> </w:t>
      </w:r>
      <w:r w:rsidR="00EB58F6" w:rsidRPr="005863AD">
        <w:t>1,24).</w:t>
      </w:r>
    </w:p>
    <w:p w:rsidR="00EB58F6" w:rsidRPr="005863AD" w:rsidRDefault="00EB58F6">
      <w:pPr>
        <w:tabs>
          <w:tab w:val="left" w:pos="567"/>
        </w:tabs>
      </w:pPr>
    </w:p>
    <w:p w:rsidR="00856EBB" w:rsidRPr="005863AD" w:rsidRDefault="00EB58F6">
      <w:pPr>
        <w:tabs>
          <w:tab w:val="left" w:pos="567"/>
        </w:tabs>
      </w:pPr>
      <w:r w:rsidRPr="005863AD">
        <w:t xml:space="preserve">Tos y angioedema se </w:t>
      </w:r>
      <w:r w:rsidR="002D5493" w:rsidRPr="005863AD">
        <w:t>notificaron</w:t>
      </w:r>
      <w:r w:rsidRPr="005863AD">
        <w:t xml:space="preserve"> </w:t>
      </w:r>
      <w:r w:rsidR="004F1CBF" w:rsidRPr="005863AD">
        <w:t>con meno</w:t>
      </w:r>
      <w:r w:rsidR="002D5493" w:rsidRPr="005863AD">
        <w:t>r</w:t>
      </w:r>
      <w:r w:rsidR="004F1CBF" w:rsidRPr="005863AD">
        <w:t xml:space="preserve"> frecuencia</w:t>
      </w:r>
      <w:r w:rsidRPr="005863AD">
        <w:t xml:space="preserve"> en pacientes tratados con telmisartán que en pacientes tratados con </w:t>
      </w:r>
      <w:proofErr w:type="spellStart"/>
      <w:r w:rsidRPr="005863AD">
        <w:t>ramipril</w:t>
      </w:r>
      <w:proofErr w:type="spellEnd"/>
      <w:r w:rsidRPr="005863AD">
        <w:t xml:space="preserve">, mientras que hipotensión se </w:t>
      </w:r>
      <w:r w:rsidR="002D5493" w:rsidRPr="005863AD">
        <w:t>notificó</w:t>
      </w:r>
      <w:r w:rsidRPr="005863AD">
        <w:t xml:space="preserve"> con m</w:t>
      </w:r>
      <w:r w:rsidR="002D5493" w:rsidRPr="005863AD">
        <w:t>ayor</w:t>
      </w:r>
      <w:r w:rsidRPr="005863AD">
        <w:t xml:space="preserve"> frecuencia con telmisar</w:t>
      </w:r>
      <w:r w:rsidR="00135314" w:rsidRPr="005863AD">
        <w:t>tán.</w:t>
      </w:r>
    </w:p>
    <w:p w:rsidR="00135314" w:rsidRPr="005863AD" w:rsidRDefault="00135314">
      <w:pPr>
        <w:tabs>
          <w:tab w:val="left" w:pos="567"/>
        </w:tabs>
      </w:pPr>
    </w:p>
    <w:p w:rsidR="00EB58F6" w:rsidRPr="005863AD" w:rsidRDefault="00EB58F6">
      <w:pPr>
        <w:tabs>
          <w:tab w:val="left" w:pos="567"/>
        </w:tabs>
      </w:pPr>
      <w:r w:rsidRPr="005863AD">
        <w:t xml:space="preserve">Combinar telmisartán y </w:t>
      </w:r>
      <w:proofErr w:type="spellStart"/>
      <w:r w:rsidRPr="005863AD">
        <w:t>ramipril</w:t>
      </w:r>
      <w:proofErr w:type="spellEnd"/>
      <w:r w:rsidRPr="005863AD">
        <w:t xml:space="preserve"> no a</w:t>
      </w:r>
      <w:r w:rsidR="002D5493" w:rsidRPr="005863AD">
        <w:t>ñadió</w:t>
      </w:r>
      <w:r w:rsidRPr="005863AD">
        <w:t xml:space="preserve"> ningún beneficio adicional </w:t>
      </w:r>
      <w:r w:rsidR="002D5493" w:rsidRPr="005863AD">
        <w:t>a</w:t>
      </w:r>
      <w:r w:rsidRPr="005863AD">
        <w:t xml:space="preserve"> </w:t>
      </w:r>
      <w:proofErr w:type="spellStart"/>
      <w:r w:rsidRPr="005863AD">
        <w:t>ramipril</w:t>
      </w:r>
      <w:proofErr w:type="spellEnd"/>
      <w:r w:rsidRPr="005863AD">
        <w:t xml:space="preserve"> o telmisartán solos, la mortalidad CV y todas las causas de mortalidad fueron numéricamente superiores con la combinación. Además, hubo una incidencia significativamente superior de hiperpotasemia, </w:t>
      </w:r>
      <w:r w:rsidR="000D0C5A" w:rsidRPr="005863AD">
        <w:t>insuficiencia</w:t>
      </w:r>
      <w:r w:rsidRPr="005863AD">
        <w:t xml:space="preserve"> renal, hipotensión y síncope en el brazo de la combinación. Por lo tanto, no se recomienda el uso de la combinación de telmisartán y </w:t>
      </w:r>
      <w:proofErr w:type="spellStart"/>
      <w:r w:rsidRPr="005863AD">
        <w:t>ramipril</w:t>
      </w:r>
      <w:proofErr w:type="spellEnd"/>
      <w:r w:rsidRPr="005863AD">
        <w:t xml:space="preserve"> en esta población.</w:t>
      </w:r>
    </w:p>
    <w:p w:rsidR="00EB58F6" w:rsidRPr="005863AD" w:rsidRDefault="00EB58F6">
      <w:pPr>
        <w:tabs>
          <w:tab w:val="left" w:pos="567"/>
        </w:tabs>
      </w:pPr>
    </w:p>
    <w:p w:rsidR="00AE63D9" w:rsidRPr="005863AD" w:rsidRDefault="00AE63D9">
      <w:pPr>
        <w:rPr>
          <w:color w:val="000000"/>
        </w:rPr>
      </w:pPr>
      <w:r w:rsidRPr="005863AD">
        <w:rPr>
          <w:color w:val="000000"/>
        </w:rPr>
        <w:t>En el ensayo "</w:t>
      </w:r>
      <w:proofErr w:type="spellStart"/>
      <w:r w:rsidRPr="005863AD">
        <w:rPr>
          <w:color w:val="000000"/>
        </w:rPr>
        <w:t>Prevention</w:t>
      </w:r>
      <w:proofErr w:type="spellEnd"/>
      <w:r w:rsidRPr="005863AD">
        <w:rPr>
          <w:color w:val="000000"/>
        </w:rPr>
        <w:t xml:space="preserve"> </w:t>
      </w:r>
      <w:proofErr w:type="spellStart"/>
      <w:r w:rsidRPr="005863AD">
        <w:rPr>
          <w:color w:val="000000"/>
        </w:rPr>
        <w:t>Regimen</w:t>
      </w:r>
      <w:proofErr w:type="spellEnd"/>
      <w:r w:rsidRPr="005863AD">
        <w:rPr>
          <w:color w:val="000000"/>
        </w:rPr>
        <w:t xml:space="preserve"> </w:t>
      </w:r>
      <w:proofErr w:type="spellStart"/>
      <w:r w:rsidRPr="005863AD">
        <w:rPr>
          <w:color w:val="000000"/>
        </w:rPr>
        <w:t>for</w:t>
      </w:r>
      <w:proofErr w:type="spellEnd"/>
      <w:r w:rsidRPr="005863AD">
        <w:rPr>
          <w:color w:val="000000"/>
        </w:rPr>
        <w:t xml:space="preserve"> </w:t>
      </w:r>
      <w:proofErr w:type="spellStart"/>
      <w:r w:rsidRPr="005863AD">
        <w:rPr>
          <w:color w:val="000000"/>
        </w:rPr>
        <w:t>Effectively</w:t>
      </w:r>
      <w:proofErr w:type="spellEnd"/>
      <w:r w:rsidRPr="005863AD">
        <w:rPr>
          <w:color w:val="000000"/>
        </w:rPr>
        <w:t xml:space="preserve"> </w:t>
      </w:r>
      <w:proofErr w:type="spellStart"/>
      <w:r w:rsidRPr="005863AD">
        <w:rPr>
          <w:color w:val="000000"/>
        </w:rPr>
        <w:t>avoiding</w:t>
      </w:r>
      <w:proofErr w:type="spellEnd"/>
      <w:r w:rsidRPr="005863AD">
        <w:rPr>
          <w:color w:val="000000"/>
        </w:rPr>
        <w:t xml:space="preserve"> </w:t>
      </w:r>
      <w:proofErr w:type="spellStart"/>
      <w:r w:rsidRPr="005863AD">
        <w:rPr>
          <w:color w:val="000000"/>
        </w:rPr>
        <w:t>Second</w:t>
      </w:r>
      <w:proofErr w:type="spellEnd"/>
      <w:r w:rsidRPr="005863AD">
        <w:rPr>
          <w:color w:val="000000"/>
        </w:rPr>
        <w:t xml:space="preserve"> </w:t>
      </w:r>
      <w:proofErr w:type="spellStart"/>
      <w:r w:rsidRPr="005863AD">
        <w:rPr>
          <w:color w:val="000000"/>
        </w:rPr>
        <w:t>Strokes</w:t>
      </w:r>
      <w:proofErr w:type="spellEnd"/>
      <w:r w:rsidRPr="005863AD">
        <w:rPr>
          <w:color w:val="000000"/>
        </w:rPr>
        <w:t>" (</w:t>
      </w:r>
      <w:proofErr w:type="spellStart"/>
      <w:r w:rsidRPr="005863AD">
        <w:rPr>
          <w:color w:val="000000"/>
        </w:rPr>
        <w:t>PRoFESS</w:t>
      </w:r>
      <w:proofErr w:type="spellEnd"/>
      <w:r w:rsidRPr="005863AD">
        <w:rPr>
          <w:color w:val="000000"/>
        </w:rPr>
        <w:t xml:space="preserve">), en pacientes de 50 años </w:t>
      </w:r>
      <w:r w:rsidR="00BA6117" w:rsidRPr="005863AD">
        <w:rPr>
          <w:color w:val="000000"/>
        </w:rPr>
        <w:t>en adelante</w:t>
      </w:r>
      <w:r w:rsidRPr="005863AD">
        <w:rPr>
          <w:color w:val="000000"/>
        </w:rPr>
        <w:t>, que habían padecido un accidente cerebrovascular reciente, se observó una mayor incidencia de sepsis con</w:t>
      </w:r>
      <w:r w:rsidR="00BA6117" w:rsidRPr="005863AD">
        <w:rPr>
          <w:color w:val="000000"/>
        </w:rPr>
        <w:t xml:space="preserve"> el tratamiento de</w:t>
      </w:r>
      <w:r w:rsidRPr="005863AD">
        <w:rPr>
          <w:color w:val="000000"/>
        </w:rPr>
        <w:t xml:space="preserve"> telmisartán en comparación </w:t>
      </w:r>
      <w:r w:rsidR="00BA6117" w:rsidRPr="005863AD">
        <w:rPr>
          <w:color w:val="000000"/>
        </w:rPr>
        <w:t>al brazo de</w:t>
      </w:r>
      <w:r w:rsidRPr="005863AD">
        <w:rPr>
          <w:color w:val="000000"/>
        </w:rPr>
        <w:t xml:space="preserve"> placebo, 0,70 % frente a 0,49 % [RR 1,43 (intervalo de confianza 95 % [1,00 – 2,06)]; la incidencia de casos de sepsis mortal fue mayor en pacientes que tomaban telmisartán (0,33 %) frente a pacientes que tomaban placebo (0,16 %) [RR 2,07 (intervalo de confianza 95 % 1,14 – 3,76)]. La mayor tasa de casos de sepsis observad</w:t>
      </w:r>
      <w:r w:rsidR="00BA6117" w:rsidRPr="005863AD">
        <w:rPr>
          <w:color w:val="000000"/>
        </w:rPr>
        <w:t>a</w:t>
      </w:r>
      <w:r w:rsidRPr="005863AD">
        <w:rPr>
          <w:color w:val="000000"/>
        </w:rPr>
        <w:t xml:space="preserve"> en asociación con el uso de telmisartán podría ser un hecho aislado o estar relacionado con un mecanismo actualmente no conocido.</w:t>
      </w:r>
    </w:p>
    <w:p w:rsidR="00414A7C" w:rsidRPr="005863AD" w:rsidRDefault="00414A7C">
      <w:pPr>
        <w:rPr>
          <w:color w:val="000000"/>
        </w:rPr>
      </w:pPr>
    </w:p>
    <w:p w:rsidR="00414A7C" w:rsidRPr="005863AD" w:rsidRDefault="00414A7C" w:rsidP="00414A7C">
      <w:pPr>
        <w:rPr>
          <w:color w:val="000000"/>
        </w:rPr>
      </w:pPr>
      <w:r w:rsidRPr="005863AD">
        <w:rPr>
          <w:color w:val="000000"/>
        </w:rPr>
        <w:t>Dos grandes estudios aleatorizados y controlados (ONTARGET (</w:t>
      </w:r>
      <w:proofErr w:type="spellStart"/>
      <w:r w:rsidRPr="005863AD">
        <w:rPr>
          <w:color w:val="000000"/>
        </w:rPr>
        <w:t>ONgoing</w:t>
      </w:r>
      <w:proofErr w:type="spellEnd"/>
      <w:r w:rsidRPr="005863AD">
        <w:rPr>
          <w:color w:val="000000"/>
        </w:rPr>
        <w:t xml:space="preserve"> </w:t>
      </w:r>
      <w:proofErr w:type="spellStart"/>
      <w:r w:rsidRPr="005863AD">
        <w:rPr>
          <w:color w:val="000000"/>
        </w:rPr>
        <w:t>Telmisartan</w:t>
      </w:r>
      <w:proofErr w:type="spellEnd"/>
      <w:r w:rsidRPr="005863AD">
        <w:rPr>
          <w:color w:val="000000"/>
        </w:rPr>
        <w:t xml:space="preserve"> </w:t>
      </w:r>
      <w:proofErr w:type="spellStart"/>
      <w:r w:rsidRPr="005863AD">
        <w:rPr>
          <w:color w:val="000000"/>
        </w:rPr>
        <w:t>Alone</w:t>
      </w:r>
      <w:proofErr w:type="spellEnd"/>
      <w:r w:rsidRPr="005863AD">
        <w:rPr>
          <w:color w:val="000000"/>
        </w:rPr>
        <w:t xml:space="preserve"> and in </w:t>
      </w:r>
      <w:proofErr w:type="spellStart"/>
      <w:r w:rsidRPr="005863AD">
        <w:rPr>
          <w:color w:val="000000"/>
        </w:rPr>
        <w:t>combination</w:t>
      </w:r>
      <w:proofErr w:type="spellEnd"/>
      <w:r w:rsidRPr="005863AD">
        <w:rPr>
          <w:color w:val="000000"/>
        </w:rPr>
        <w:t xml:space="preserve"> </w:t>
      </w:r>
      <w:proofErr w:type="spellStart"/>
      <w:r w:rsidRPr="005863AD">
        <w:rPr>
          <w:color w:val="000000"/>
        </w:rPr>
        <w:t>with</w:t>
      </w:r>
      <w:proofErr w:type="spellEnd"/>
      <w:r w:rsidRPr="005863AD">
        <w:rPr>
          <w:color w:val="000000"/>
        </w:rPr>
        <w:t xml:space="preserve"> </w:t>
      </w:r>
      <w:proofErr w:type="spellStart"/>
      <w:r w:rsidRPr="005863AD">
        <w:rPr>
          <w:color w:val="000000"/>
        </w:rPr>
        <w:t>Ramipril</w:t>
      </w:r>
      <w:proofErr w:type="spellEnd"/>
      <w:r w:rsidRPr="005863AD">
        <w:rPr>
          <w:color w:val="000000"/>
        </w:rPr>
        <w:t xml:space="preserve"> Global </w:t>
      </w:r>
      <w:proofErr w:type="spellStart"/>
      <w:r w:rsidRPr="005863AD">
        <w:rPr>
          <w:color w:val="000000"/>
        </w:rPr>
        <w:t>Endpoint</w:t>
      </w:r>
      <w:proofErr w:type="spellEnd"/>
      <w:r w:rsidRPr="005863AD">
        <w:rPr>
          <w:color w:val="000000"/>
        </w:rPr>
        <w:t xml:space="preserve"> Trial) y VA NEPHRON-D (The </w:t>
      </w:r>
      <w:proofErr w:type="spellStart"/>
      <w:r w:rsidRPr="005863AD">
        <w:rPr>
          <w:color w:val="000000"/>
        </w:rPr>
        <w:t>Veterans</w:t>
      </w:r>
      <w:proofErr w:type="spellEnd"/>
      <w:r w:rsidRPr="005863AD">
        <w:rPr>
          <w:color w:val="000000"/>
        </w:rPr>
        <w:t xml:space="preserve"> </w:t>
      </w:r>
      <w:proofErr w:type="spellStart"/>
      <w:r w:rsidRPr="005863AD">
        <w:rPr>
          <w:color w:val="000000"/>
        </w:rPr>
        <w:t>Affairs</w:t>
      </w:r>
      <w:proofErr w:type="spellEnd"/>
      <w:r w:rsidRPr="005863AD">
        <w:rPr>
          <w:color w:val="000000"/>
        </w:rPr>
        <w:t xml:space="preserve"> </w:t>
      </w:r>
      <w:proofErr w:type="spellStart"/>
      <w:r w:rsidRPr="005863AD">
        <w:rPr>
          <w:color w:val="000000"/>
        </w:rPr>
        <w:t>Nephropathy</w:t>
      </w:r>
      <w:proofErr w:type="spellEnd"/>
      <w:r w:rsidRPr="005863AD">
        <w:rPr>
          <w:color w:val="000000"/>
        </w:rPr>
        <w:t xml:space="preserve"> in Diabetes)) han estudiado el uso de la combinación de un inhibidor de la enzima convertidora de angiotensina con un antagonista de los receptores de angiotensina II. </w:t>
      </w:r>
    </w:p>
    <w:p w:rsidR="00414A7C" w:rsidRPr="005863AD" w:rsidRDefault="00414A7C" w:rsidP="00414A7C">
      <w:pPr>
        <w:rPr>
          <w:color w:val="000000"/>
        </w:rPr>
      </w:pPr>
      <w:r w:rsidRPr="005863AD">
        <w:rPr>
          <w:color w:val="000000"/>
        </w:rPr>
        <w:t>ONTARGET fue un estudio realizado en pacientes con antecedentes de enfermedad cardiovascular o cerebrovascular o diabetes mellitus tipo 2, acompañada con evidencia de daño en los órganos diana. Para obtener información más detallada, ver arriba en el apartado “Prevención cardiovascular”.</w:t>
      </w:r>
    </w:p>
    <w:p w:rsidR="00414A7C" w:rsidRPr="005863AD" w:rsidRDefault="00414A7C" w:rsidP="00414A7C">
      <w:pPr>
        <w:rPr>
          <w:color w:val="000000"/>
        </w:rPr>
      </w:pPr>
      <w:r w:rsidRPr="005863AD">
        <w:rPr>
          <w:color w:val="000000"/>
        </w:rPr>
        <w:t>VA NEPHRON-D fue un estudio en pacientes con diabetes mellitus tipo 2 y nefropatía diabética.</w:t>
      </w:r>
    </w:p>
    <w:p w:rsidR="00414A7C" w:rsidRPr="005863AD" w:rsidRDefault="00414A7C" w:rsidP="00414A7C">
      <w:pPr>
        <w:rPr>
          <w:color w:val="000000"/>
        </w:rPr>
      </w:pPr>
      <w:r w:rsidRPr="005863AD">
        <w:rPr>
          <w:color w:val="000000"/>
        </w:rPr>
        <w:t>Estos estudios no mostraron ningún beneficio significativo sobre la mortalidad y los resultados renales y/o cardiovasculares, en cuanto se observó un aumento del riesgo de hiperpotasemia, daño renal agudo y/o hipotensión, comparado con la monoterapia. Dada la similitud de sus propiedades farmacológicas, estos resultados también resultan apropiados para otros inhibidores de la enzima convertidora de angiotensina y antagonistas de los receptores de angiotensina II.</w:t>
      </w:r>
    </w:p>
    <w:p w:rsidR="00414A7C" w:rsidRPr="005863AD" w:rsidRDefault="00414A7C" w:rsidP="00414A7C">
      <w:pPr>
        <w:rPr>
          <w:color w:val="000000"/>
        </w:rPr>
      </w:pPr>
      <w:r w:rsidRPr="005863AD">
        <w:rPr>
          <w:color w:val="000000"/>
        </w:rPr>
        <w:t>En consecuencia, no se deben utilizar de forma concomitantes los inhibidores de la enzima convertidora de angiotensina y los antagonistas de los receptores de angiotensina II en pacientes con nefropatía diabética.</w:t>
      </w:r>
    </w:p>
    <w:p w:rsidR="00414A7C" w:rsidRPr="005863AD" w:rsidRDefault="00414A7C" w:rsidP="00414A7C">
      <w:pPr>
        <w:rPr>
          <w:color w:val="000000"/>
        </w:rPr>
      </w:pPr>
      <w:r w:rsidRPr="005863AD">
        <w:rPr>
          <w:color w:val="000000"/>
        </w:rPr>
        <w:t>ALTITUDE (</w:t>
      </w:r>
      <w:proofErr w:type="spellStart"/>
      <w:r w:rsidRPr="005863AD">
        <w:rPr>
          <w:color w:val="000000"/>
        </w:rPr>
        <w:t>Aliskiren</w:t>
      </w:r>
      <w:proofErr w:type="spellEnd"/>
      <w:r w:rsidRPr="005863AD">
        <w:rPr>
          <w:color w:val="000000"/>
        </w:rPr>
        <w:t xml:space="preserve"> Trial in </w:t>
      </w:r>
      <w:proofErr w:type="spellStart"/>
      <w:r w:rsidRPr="005863AD">
        <w:rPr>
          <w:color w:val="000000"/>
        </w:rPr>
        <w:t>Type</w:t>
      </w:r>
      <w:proofErr w:type="spellEnd"/>
      <w:r w:rsidRPr="005863AD">
        <w:rPr>
          <w:color w:val="000000"/>
        </w:rPr>
        <w:t xml:space="preserve"> 2 Diabetes </w:t>
      </w:r>
      <w:proofErr w:type="spellStart"/>
      <w:r w:rsidRPr="005863AD">
        <w:rPr>
          <w:color w:val="000000"/>
        </w:rPr>
        <w:t>Using</w:t>
      </w:r>
      <w:proofErr w:type="spellEnd"/>
      <w:r w:rsidRPr="005863AD">
        <w:rPr>
          <w:color w:val="000000"/>
        </w:rPr>
        <w:t xml:space="preserve"> Cardiovascular and Renal </w:t>
      </w:r>
      <w:proofErr w:type="spellStart"/>
      <w:r w:rsidRPr="005863AD">
        <w:rPr>
          <w:color w:val="000000"/>
        </w:rPr>
        <w:t>Disease</w:t>
      </w:r>
      <w:proofErr w:type="spellEnd"/>
      <w:r w:rsidRPr="005863AD">
        <w:rPr>
          <w:color w:val="000000"/>
        </w:rPr>
        <w:t xml:space="preserve"> </w:t>
      </w:r>
      <w:proofErr w:type="spellStart"/>
      <w:r w:rsidRPr="005863AD">
        <w:rPr>
          <w:color w:val="000000"/>
        </w:rPr>
        <w:t>Endpoints</w:t>
      </w:r>
      <w:proofErr w:type="spellEnd"/>
      <w:r w:rsidRPr="005863AD">
        <w:rPr>
          <w:color w:val="000000"/>
        </w:rPr>
        <w:t xml:space="preserve">) fue un estudio diseñado para evaluar el beneficio de añadir </w:t>
      </w:r>
      <w:proofErr w:type="spellStart"/>
      <w:r w:rsidRPr="005863AD">
        <w:rPr>
          <w:color w:val="000000"/>
        </w:rPr>
        <w:t>aliskiren</w:t>
      </w:r>
      <w:proofErr w:type="spellEnd"/>
      <w:r w:rsidRPr="005863AD">
        <w:rPr>
          <w:color w:val="000000"/>
        </w:rPr>
        <w:t xml:space="preserve"> a una terapia estándar con un inhibidor de la enzima convertidora de angiotensina o un antagonista de los receptores de angiotensina II en pacientes con diabetes mellitus tipo 2 e insuficiencia renal crónica, enfermedad cardiovascular, o ambas. El estudio se dio por finalizado prematuramente a raíz de un aumento en el riesgo de resultados adversos. La muerte por causas cardiovasculares y los ictus fueron ambos numéricamente más frecuentes en el grupo de </w:t>
      </w:r>
      <w:proofErr w:type="spellStart"/>
      <w:r w:rsidRPr="005863AD">
        <w:rPr>
          <w:color w:val="000000"/>
        </w:rPr>
        <w:t>aliskiren</w:t>
      </w:r>
      <w:proofErr w:type="spellEnd"/>
      <w:r w:rsidRPr="005863AD">
        <w:rPr>
          <w:color w:val="000000"/>
        </w:rPr>
        <w:t xml:space="preserve"> que en el grupo de placebo, y se notificaron acontecimientos adversos y acontecimientos adversos graves de interés (hiperpotasemia, hipotensión y disfunción renal) con más frecuencia en el grupo de </w:t>
      </w:r>
      <w:proofErr w:type="spellStart"/>
      <w:r w:rsidRPr="005863AD">
        <w:rPr>
          <w:color w:val="000000"/>
        </w:rPr>
        <w:t>aliskiren</w:t>
      </w:r>
      <w:proofErr w:type="spellEnd"/>
      <w:r w:rsidRPr="005863AD">
        <w:rPr>
          <w:color w:val="000000"/>
        </w:rPr>
        <w:t xml:space="preserve"> que en el de placebo.</w:t>
      </w:r>
    </w:p>
    <w:p w:rsidR="005B2ADF" w:rsidRPr="005863AD" w:rsidRDefault="005B2ADF">
      <w:pPr>
        <w:tabs>
          <w:tab w:val="left" w:pos="567"/>
        </w:tabs>
      </w:pPr>
    </w:p>
    <w:p w:rsidR="005B2ADF" w:rsidRPr="005863AD" w:rsidRDefault="005B2ADF">
      <w:pPr>
        <w:pStyle w:val="BodyTextIndent30"/>
        <w:tabs>
          <w:tab w:val="clear" w:pos="1134"/>
          <w:tab w:val="left" w:pos="567"/>
        </w:tabs>
        <w:ind w:left="0"/>
        <w:jc w:val="left"/>
      </w:pPr>
      <w:r w:rsidRPr="005863AD">
        <w:t>Estudios epidemiológicos han demostrado que el tratamiento a largo plazo con hidroclorotiazida reduce el riesgo de morbilidad y mortalidad cardiovasculares.</w:t>
      </w:r>
    </w:p>
    <w:p w:rsidR="005B2ADF" w:rsidRPr="005863AD" w:rsidRDefault="005B2ADF">
      <w:pPr>
        <w:pStyle w:val="BodyTextIndent30"/>
        <w:tabs>
          <w:tab w:val="clear" w:pos="1134"/>
          <w:tab w:val="left" w:pos="567"/>
        </w:tabs>
        <w:ind w:left="0"/>
        <w:jc w:val="left"/>
      </w:pPr>
    </w:p>
    <w:p w:rsidR="00D553D6" w:rsidRPr="005863AD" w:rsidRDefault="005B2ADF" w:rsidP="00D553D6">
      <w:pPr>
        <w:rPr>
          <w:szCs w:val="22"/>
        </w:rPr>
      </w:pPr>
      <w:r w:rsidRPr="005863AD">
        <w:t xml:space="preserve">Se desconocen, por el momento, los efectos de la asociación a dosis fijas de </w:t>
      </w:r>
      <w:r w:rsidR="00281CDF" w:rsidRPr="005863AD">
        <w:t>telmisartán</w:t>
      </w:r>
      <w:r w:rsidRPr="005863AD">
        <w:t xml:space="preserve"> /HCTZ sobre la mortalidad y morbilidad cardiovascular.</w:t>
      </w:r>
    </w:p>
    <w:p w:rsidR="00D553D6" w:rsidRPr="005863AD" w:rsidRDefault="00D553D6" w:rsidP="00D553D6">
      <w:pPr>
        <w:rPr>
          <w:szCs w:val="22"/>
        </w:rPr>
      </w:pPr>
    </w:p>
    <w:p w:rsidR="00C26E3F" w:rsidRPr="005863AD" w:rsidRDefault="00C26E3F" w:rsidP="00E605A6">
      <w:pPr>
        <w:keepNext/>
        <w:rPr>
          <w:szCs w:val="22"/>
        </w:rPr>
      </w:pPr>
      <w:r w:rsidRPr="005863AD">
        <w:rPr>
          <w:szCs w:val="22"/>
        </w:rPr>
        <w:t>Cáncer de piel no</w:t>
      </w:r>
      <w:r w:rsidRPr="005863AD">
        <w:rPr>
          <w:szCs w:val="22"/>
        </w:rPr>
        <w:noBreakHyphen/>
        <w:t>melanoma</w:t>
      </w:r>
    </w:p>
    <w:p w:rsidR="00C26E3F" w:rsidRPr="005863AD" w:rsidRDefault="00C26E3F" w:rsidP="00C26E3F">
      <w:pPr>
        <w:rPr>
          <w:szCs w:val="22"/>
        </w:rPr>
      </w:pPr>
      <w:r w:rsidRPr="005863AD">
        <w:rPr>
          <w:szCs w:val="22"/>
        </w:rPr>
        <w:t>Con base en los datos disponibles de estudios epidemiológicos, se ha observado una asociación dependiente de la dosis acumulada entre HCTZ y el CPNM. En un estudio se incluyó a una población formada por 71.533 casos de CBC y 8.629 casos de CCE emparejados con 1.430.833 y 172.462 controles de la población, respectivamente. El uso de dosis altas de HCTZ (≥ 50.000 mg acumulados) se asoció a una OR ajustada de 1,29 (IC del 95%: 1,23</w:t>
      </w:r>
      <w:r w:rsidRPr="005863AD">
        <w:rPr>
          <w:szCs w:val="22"/>
        </w:rPr>
        <w:noBreakHyphen/>
        <w:t>1,35) para el CBC y de 3,98 (IC del 95%: 3,68</w:t>
      </w:r>
      <w:r w:rsidRPr="005863AD">
        <w:rPr>
          <w:szCs w:val="22"/>
        </w:rPr>
        <w:noBreakHyphen/>
        <w:t>4,31) para el CCE. Se observó una clara relación entre la dosis acumulada y la respuesta tanto en el CBC como en el CCE. Otro estudio mostró una posible asociación entre el cáncer de labio (CCE) y la exposición a HCTZ: 633 casos de cáncer de labios se emparejaron con 63.067 controles de la población, utilizando una estrategia de muestreo basada en el riesgo. Se demostró una relación entre la dosis acumulada y la respuesta con una OR ajustada de 2,1 (IC del 95%: 1,7</w:t>
      </w:r>
      <w:r w:rsidRPr="005863AD">
        <w:rPr>
          <w:szCs w:val="22"/>
        </w:rPr>
        <w:noBreakHyphen/>
        <w:t>2,6) que aumentó hasta una OR de 3,9 (3,0</w:t>
      </w:r>
      <w:r w:rsidRPr="005863AD">
        <w:rPr>
          <w:szCs w:val="22"/>
        </w:rPr>
        <w:noBreakHyphen/>
        <w:t>4,9) con el uso de dosis altas (~25.000 mg) y una OR de 7,7 (5,7</w:t>
      </w:r>
      <w:r w:rsidRPr="005863AD">
        <w:rPr>
          <w:szCs w:val="22"/>
        </w:rPr>
        <w:noBreakHyphen/>
        <w:t>10,5) con la dosis acumulada más alta (~100.000 mg) (ver también sección 4.4).</w:t>
      </w:r>
    </w:p>
    <w:p w:rsidR="00C26E3F" w:rsidRPr="005863AD" w:rsidRDefault="00C26E3F" w:rsidP="00D553D6">
      <w:pPr>
        <w:rPr>
          <w:szCs w:val="22"/>
        </w:rPr>
      </w:pPr>
    </w:p>
    <w:p w:rsidR="00D553D6" w:rsidRPr="005863AD" w:rsidRDefault="00D553D6" w:rsidP="00D553D6">
      <w:pPr>
        <w:rPr>
          <w:szCs w:val="22"/>
          <w:highlight w:val="yellow"/>
          <w:u w:val="single"/>
        </w:rPr>
      </w:pPr>
      <w:r w:rsidRPr="005863AD">
        <w:rPr>
          <w:szCs w:val="22"/>
          <w:u w:val="single"/>
        </w:rPr>
        <w:t>Población pediátrica</w:t>
      </w:r>
    </w:p>
    <w:p w:rsidR="005B2ADF" w:rsidRPr="005863AD" w:rsidRDefault="00D553D6" w:rsidP="00D553D6">
      <w:pPr>
        <w:pStyle w:val="BodyTextIndent30"/>
        <w:tabs>
          <w:tab w:val="clear" w:pos="1134"/>
          <w:tab w:val="left" w:pos="567"/>
        </w:tabs>
        <w:ind w:left="0"/>
        <w:jc w:val="left"/>
      </w:pPr>
      <w:r w:rsidRPr="005863AD">
        <w:t>La Agencia Europea de Medicamentos ha eximido al titular de la obligación de presentar los resultados de los ensayos realizados con</w:t>
      </w:r>
      <w:r w:rsidRPr="005863AD">
        <w:rPr>
          <w:szCs w:val="22"/>
        </w:rPr>
        <w:t xml:space="preserve"> </w:t>
      </w:r>
      <w:proofErr w:type="spellStart"/>
      <w:r w:rsidRPr="005863AD">
        <w:rPr>
          <w:szCs w:val="22"/>
        </w:rPr>
        <w:t>MicardisPlus</w:t>
      </w:r>
      <w:proofErr w:type="spellEnd"/>
      <w:r w:rsidRPr="005863AD">
        <w:rPr>
          <w:szCs w:val="22"/>
        </w:rPr>
        <w:t xml:space="preserve"> </w:t>
      </w:r>
      <w:r w:rsidRPr="005863AD">
        <w:t>en todos los grupos de la población pediátrica en</w:t>
      </w:r>
      <w:r w:rsidRPr="005863AD">
        <w:rPr>
          <w:szCs w:val="22"/>
        </w:rPr>
        <w:t xml:space="preserve"> </w:t>
      </w:r>
      <w:r w:rsidR="00EB37B1" w:rsidRPr="005863AD">
        <w:rPr>
          <w:szCs w:val="22"/>
        </w:rPr>
        <w:t xml:space="preserve">la </w:t>
      </w:r>
      <w:r w:rsidRPr="005863AD">
        <w:rPr>
          <w:szCs w:val="22"/>
        </w:rPr>
        <w:t>hipertensión (</w:t>
      </w:r>
      <w:r w:rsidRPr="005863AD">
        <w:t>ver sección 4.2 para consultar la información sobre el uso en la población pediátrica</w:t>
      </w:r>
      <w:r w:rsidRPr="005863AD">
        <w:rPr>
          <w:szCs w:val="22"/>
        </w:rPr>
        <w:t>).</w:t>
      </w:r>
    </w:p>
    <w:p w:rsidR="005B2ADF" w:rsidRPr="005863AD" w:rsidRDefault="005B2ADF">
      <w:pPr>
        <w:pStyle w:val="BodyTextIndent30"/>
        <w:tabs>
          <w:tab w:val="clear" w:pos="1134"/>
          <w:tab w:val="left" w:pos="567"/>
        </w:tabs>
        <w:ind w:left="0"/>
        <w:jc w:val="left"/>
        <w:rPr>
          <w:u w:val="single"/>
        </w:rPr>
      </w:pPr>
    </w:p>
    <w:p w:rsidR="005B2ADF" w:rsidRPr="005863AD" w:rsidRDefault="00AD1284" w:rsidP="00AD1284">
      <w:pPr>
        <w:ind w:left="567" w:hanging="567"/>
        <w:rPr>
          <w:b/>
        </w:rPr>
      </w:pPr>
      <w:r w:rsidRPr="005863AD">
        <w:rPr>
          <w:b/>
        </w:rPr>
        <w:t>5.2</w:t>
      </w:r>
      <w:r w:rsidRPr="005863AD">
        <w:rPr>
          <w:b/>
        </w:rPr>
        <w:tab/>
      </w:r>
      <w:r w:rsidR="005B2ADF" w:rsidRPr="005863AD">
        <w:rPr>
          <w:b/>
        </w:rPr>
        <w:t>Propiedades farmacocinéticas</w:t>
      </w:r>
    </w:p>
    <w:p w:rsidR="005B2ADF" w:rsidRPr="005863AD" w:rsidRDefault="005B2ADF">
      <w:pPr>
        <w:tabs>
          <w:tab w:val="left" w:pos="567"/>
          <w:tab w:val="left" w:pos="1134"/>
        </w:tabs>
      </w:pPr>
    </w:p>
    <w:p w:rsidR="005B2ADF" w:rsidRPr="005863AD" w:rsidRDefault="005B2ADF">
      <w:pPr>
        <w:rPr>
          <w:i/>
        </w:rPr>
      </w:pPr>
      <w:r w:rsidRPr="005863AD">
        <w:t>La administración concomitante de</w:t>
      </w:r>
      <w:r w:rsidR="006224BC" w:rsidRPr="005863AD">
        <w:t xml:space="preserve"> </w:t>
      </w:r>
      <w:r w:rsidRPr="005863AD">
        <w:t xml:space="preserve">hidroclorotiazida y </w:t>
      </w:r>
      <w:r w:rsidR="00281CDF" w:rsidRPr="005863AD">
        <w:t>telmisartán</w:t>
      </w:r>
      <w:r w:rsidRPr="005863AD">
        <w:t xml:space="preserve"> carece de efecto sobre las respectivas farmacocinéticas de estos dos fármacos, en individuos sanos.</w:t>
      </w:r>
    </w:p>
    <w:p w:rsidR="005B2ADF" w:rsidRPr="005863AD" w:rsidRDefault="005B2ADF">
      <w:pPr>
        <w:tabs>
          <w:tab w:val="left" w:pos="567"/>
        </w:tabs>
      </w:pPr>
    </w:p>
    <w:p w:rsidR="00DA1A06" w:rsidRPr="005863AD" w:rsidRDefault="005B2ADF">
      <w:pPr>
        <w:tabs>
          <w:tab w:val="left" w:pos="567"/>
        </w:tabs>
        <w:rPr>
          <w:b/>
          <w:u w:val="single"/>
        </w:rPr>
      </w:pPr>
      <w:r w:rsidRPr="005863AD">
        <w:rPr>
          <w:u w:val="single"/>
        </w:rPr>
        <w:t>Absorción</w:t>
      </w:r>
    </w:p>
    <w:p w:rsidR="005B2ADF" w:rsidRPr="005863AD" w:rsidRDefault="00281CDF">
      <w:pPr>
        <w:tabs>
          <w:tab w:val="left" w:pos="567"/>
        </w:tabs>
      </w:pPr>
      <w:r w:rsidRPr="005863AD">
        <w:t>Telmisartán</w:t>
      </w:r>
      <w:r w:rsidR="005B2ADF" w:rsidRPr="005863AD">
        <w:t>:</w:t>
      </w:r>
      <w:r w:rsidR="005B2ADF" w:rsidRPr="005863AD">
        <w:rPr>
          <w:i/>
        </w:rPr>
        <w:t xml:space="preserve"> </w:t>
      </w:r>
      <w:r w:rsidR="005B2ADF" w:rsidRPr="005863AD">
        <w:t xml:space="preserve">Después de </w:t>
      </w:r>
      <w:r w:rsidR="00A97AE5" w:rsidRPr="005863AD">
        <w:t xml:space="preserve">la </w:t>
      </w:r>
      <w:r w:rsidR="005B2ADF" w:rsidRPr="005863AD">
        <w:t xml:space="preserve">administración oral, las concentraciones máximas de </w:t>
      </w:r>
      <w:r w:rsidRPr="005863AD">
        <w:t>telmisartán</w:t>
      </w:r>
      <w:r w:rsidR="005B2ADF" w:rsidRPr="005863AD">
        <w:t xml:space="preserve"> se alcanzan 0,5</w:t>
      </w:r>
      <w:r w:rsidR="006224BC" w:rsidRPr="005863AD">
        <w:t> </w:t>
      </w:r>
      <w:r w:rsidR="005B2ADF" w:rsidRPr="005863AD">
        <w:t>-</w:t>
      </w:r>
      <w:r w:rsidR="006224BC" w:rsidRPr="005863AD">
        <w:t> </w:t>
      </w:r>
      <w:r w:rsidR="005B2ADF" w:rsidRPr="005863AD">
        <w:t>1,5</w:t>
      </w:r>
      <w:r w:rsidR="006224BC" w:rsidRPr="005863AD">
        <w:t> </w:t>
      </w:r>
      <w:r w:rsidR="005B2ADF" w:rsidRPr="005863AD">
        <w:t xml:space="preserve">horas después de la administración de la dosis. La biodisponibilidad absoluta de </w:t>
      </w:r>
      <w:r w:rsidRPr="005863AD">
        <w:t>telmisartán</w:t>
      </w:r>
      <w:r w:rsidR="005B2ADF" w:rsidRPr="005863AD">
        <w:t xml:space="preserve"> a dosis de 40</w:t>
      </w:r>
      <w:r w:rsidR="006224BC" w:rsidRPr="005863AD">
        <w:t> mg</w:t>
      </w:r>
      <w:r w:rsidR="005B2ADF" w:rsidRPr="005863AD">
        <w:t xml:space="preserve"> y 160</w:t>
      </w:r>
      <w:r w:rsidR="006224BC" w:rsidRPr="005863AD">
        <w:t> </w:t>
      </w:r>
      <w:r w:rsidR="005B2ADF" w:rsidRPr="005863AD">
        <w:t xml:space="preserve">mg fue 42% y 58% respectivamente. La comida reduce ligeramente la biodisponibilidad de </w:t>
      </w:r>
      <w:r w:rsidRPr="005863AD">
        <w:t>telmisartán</w:t>
      </w:r>
      <w:r w:rsidR="005B2ADF" w:rsidRPr="005863AD">
        <w:t xml:space="preserve"> con una reducción del área bajo la curva concentración plasmática-tiempo (AUC) de alrededor del 6% con el comprimido de 40</w:t>
      </w:r>
      <w:r w:rsidR="006224BC" w:rsidRPr="005863AD">
        <w:t> </w:t>
      </w:r>
      <w:r w:rsidR="005B2ADF" w:rsidRPr="005863AD">
        <w:t>mg y de alrededor del 19% desp</w:t>
      </w:r>
      <w:r w:rsidR="006224BC" w:rsidRPr="005863AD">
        <w:t>ués de una dosis de 160 </w:t>
      </w:r>
      <w:r w:rsidR="005B2ADF" w:rsidRPr="005863AD">
        <w:t xml:space="preserve">mg. Tres horas después de la administración las concentraciones en plasma son similares si </w:t>
      </w:r>
      <w:r w:rsidRPr="005863AD">
        <w:t>telmisartán</w:t>
      </w:r>
      <w:r w:rsidR="005B2ADF" w:rsidRPr="005863AD">
        <w:t xml:space="preserve"> se administra en ayunas o con alimento. No es de esperar que la pequeña disminución de la AUC provoque una disminución de la eficacia terapéutica. </w:t>
      </w:r>
      <w:r w:rsidRPr="005863AD">
        <w:t>Telmisartán</w:t>
      </w:r>
      <w:r w:rsidR="005B2ADF" w:rsidRPr="005863AD">
        <w:t xml:space="preserve"> no se acumula significativamente en plasma en caso de administración repetida.</w:t>
      </w:r>
    </w:p>
    <w:p w:rsidR="005B2ADF" w:rsidRPr="005863AD" w:rsidRDefault="005B2ADF">
      <w:pPr>
        <w:pStyle w:val="BodyText"/>
        <w:shd w:val="clear" w:color="auto" w:fill="auto"/>
        <w:rPr>
          <w:i w:val="0"/>
          <w:lang w:val="es-ES"/>
        </w:rPr>
      </w:pPr>
      <w:r w:rsidRPr="005863AD">
        <w:rPr>
          <w:i w:val="0"/>
          <w:lang w:val="es-ES"/>
        </w:rPr>
        <w:t xml:space="preserve">Hidroclorotiazida: Después de </w:t>
      </w:r>
      <w:r w:rsidR="00A97AE5" w:rsidRPr="005863AD">
        <w:rPr>
          <w:i w:val="0"/>
          <w:lang w:val="es-ES"/>
        </w:rPr>
        <w:t xml:space="preserve">la </w:t>
      </w:r>
      <w:r w:rsidRPr="005863AD">
        <w:rPr>
          <w:i w:val="0"/>
          <w:lang w:val="es-ES"/>
        </w:rPr>
        <w:t xml:space="preserve">administración oral de </w:t>
      </w:r>
      <w:proofErr w:type="spellStart"/>
      <w:r w:rsidRPr="005863AD">
        <w:rPr>
          <w:i w:val="0"/>
          <w:lang w:val="es-ES"/>
        </w:rPr>
        <w:t>MicardisPlus</w:t>
      </w:r>
      <w:proofErr w:type="spellEnd"/>
      <w:r w:rsidR="00A97AE5" w:rsidRPr="005863AD">
        <w:rPr>
          <w:i w:val="0"/>
          <w:lang w:val="es-ES"/>
        </w:rPr>
        <w:t>,</w:t>
      </w:r>
      <w:r w:rsidRPr="005863AD">
        <w:rPr>
          <w:i w:val="0"/>
          <w:lang w:val="es-ES"/>
        </w:rPr>
        <w:t xml:space="preserve"> las concentraciones máximas de hidroclorotiazida se alcanzan aproximadamente al cabo de 1,0</w:t>
      </w:r>
      <w:r w:rsidR="006224BC" w:rsidRPr="005863AD">
        <w:rPr>
          <w:i w:val="0"/>
          <w:lang w:val="es-ES"/>
        </w:rPr>
        <w:t> </w:t>
      </w:r>
      <w:r w:rsidRPr="005863AD">
        <w:rPr>
          <w:i w:val="0"/>
          <w:lang w:val="es-ES"/>
        </w:rPr>
        <w:t>–</w:t>
      </w:r>
      <w:r w:rsidR="006224BC" w:rsidRPr="005863AD">
        <w:rPr>
          <w:i w:val="0"/>
          <w:lang w:val="es-ES"/>
        </w:rPr>
        <w:t> </w:t>
      </w:r>
      <w:r w:rsidRPr="005863AD">
        <w:rPr>
          <w:i w:val="0"/>
          <w:lang w:val="es-ES"/>
        </w:rPr>
        <w:t>3,0</w:t>
      </w:r>
      <w:r w:rsidR="006224BC" w:rsidRPr="005863AD">
        <w:rPr>
          <w:i w:val="0"/>
          <w:lang w:val="es-ES"/>
        </w:rPr>
        <w:t> </w:t>
      </w:r>
      <w:r w:rsidRPr="005863AD">
        <w:rPr>
          <w:i w:val="0"/>
          <w:lang w:val="es-ES"/>
        </w:rPr>
        <w:t xml:space="preserve">horas </w:t>
      </w:r>
      <w:r w:rsidR="00A97AE5" w:rsidRPr="005863AD">
        <w:rPr>
          <w:i w:val="0"/>
          <w:lang w:val="es-ES"/>
        </w:rPr>
        <w:t xml:space="preserve">después </w:t>
      </w:r>
      <w:r w:rsidRPr="005863AD">
        <w:rPr>
          <w:i w:val="0"/>
          <w:lang w:val="es-ES"/>
        </w:rPr>
        <w:t xml:space="preserve">de </w:t>
      </w:r>
      <w:r w:rsidR="00A97AE5" w:rsidRPr="005863AD">
        <w:rPr>
          <w:i w:val="0"/>
          <w:lang w:val="es-ES"/>
        </w:rPr>
        <w:t xml:space="preserve">la </w:t>
      </w:r>
      <w:r w:rsidRPr="005863AD">
        <w:rPr>
          <w:i w:val="0"/>
          <w:lang w:val="es-ES"/>
        </w:rPr>
        <w:t>administración de la dosis. En base a la excreción renal acumulativa de hidroclorotiazida, la biodisponibilidad absoluta fue alrededor del 60%.</w:t>
      </w:r>
    </w:p>
    <w:p w:rsidR="005B2ADF" w:rsidRPr="005863AD" w:rsidRDefault="005B2ADF">
      <w:pPr>
        <w:pStyle w:val="BodyText20"/>
        <w:tabs>
          <w:tab w:val="left" w:pos="567"/>
        </w:tabs>
        <w:ind w:left="0"/>
        <w:jc w:val="left"/>
        <w:rPr>
          <w:i/>
          <w:color w:val="auto"/>
          <w:lang w:val="es-ES"/>
        </w:rPr>
      </w:pPr>
    </w:p>
    <w:p w:rsidR="00DA1A06" w:rsidRPr="005863AD" w:rsidRDefault="005B2ADF" w:rsidP="00A41E62">
      <w:pPr>
        <w:keepNext/>
        <w:tabs>
          <w:tab w:val="left" w:pos="567"/>
        </w:tabs>
      </w:pPr>
      <w:r w:rsidRPr="005863AD">
        <w:rPr>
          <w:u w:val="single"/>
        </w:rPr>
        <w:t>Distribución</w:t>
      </w:r>
    </w:p>
    <w:p w:rsidR="005B2ADF" w:rsidRPr="005863AD" w:rsidRDefault="00281CDF">
      <w:pPr>
        <w:tabs>
          <w:tab w:val="left" w:pos="567"/>
        </w:tabs>
      </w:pPr>
      <w:r w:rsidRPr="005863AD">
        <w:t>Telmisartán</w:t>
      </w:r>
      <w:r w:rsidR="005B2ADF" w:rsidRPr="005863AD">
        <w:t xml:space="preserve"> se une de forma elevada a las proteínas plasmáticas (&gt;99,5%), principalmente a la albúmina y a la glucoproteína alfa-1 ácida. El volumen de distribución aparente de </w:t>
      </w:r>
      <w:r w:rsidRPr="005863AD">
        <w:t>telmisartán</w:t>
      </w:r>
      <w:r w:rsidR="005B2ADF" w:rsidRPr="005863AD">
        <w:t xml:space="preserve"> es de aproximadamente 500</w:t>
      </w:r>
      <w:r w:rsidR="006224BC" w:rsidRPr="005863AD">
        <w:t> </w:t>
      </w:r>
      <w:r w:rsidR="005B2ADF" w:rsidRPr="005863AD">
        <w:t>l</w:t>
      </w:r>
      <w:r w:rsidR="00A97AE5" w:rsidRPr="005863AD">
        <w:t>itros</w:t>
      </w:r>
      <w:r w:rsidR="005B2ADF" w:rsidRPr="005863AD">
        <w:t xml:space="preserve"> indicando una unión tisular adicional.</w:t>
      </w:r>
    </w:p>
    <w:p w:rsidR="005B2ADF" w:rsidRPr="005863AD" w:rsidRDefault="005B2ADF">
      <w:pPr>
        <w:pStyle w:val="BodyText"/>
        <w:shd w:val="clear" w:color="auto" w:fill="auto"/>
        <w:rPr>
          <w:i w:val="0"/>
          <w:lang w:val="es-ES"/>
        </w:rPr>
      </w:pPr>
      <w:r w:rsidRPr="005863AD">
        <w:rPr>
          <w:i w:val="0"/>
          <w:lang w:val="es-ES"/>
        </w:rPr>
        <w:t>La unión de</w:t>
      </w:r>
      <w:r w:rsidR="006224BC" w:rsidRPr="005863AD">
        <w:rPr>
          <w:i w:val="0"/>
          <w:lang w:val="es-ES"/>
        </w:rPr>
        <w:t xml:space="preserve"> </w:t>
      </w:r>
      <w:r w:rsidRPr="005863AD">
        <w:rPr>
          <w:i w:val="0"/>
          <w:lang w:val="es-ES"/>
        </w:rPr>
        <w:t>hidroclorotiazida a las proteínas plasmáticas es del 68% y su volumen aparente de distribución es de 0,83</w:t>
      </w:r>
      <w:r w:rsidR="006224BC" w:rsidRPr="005863AD">
        <w:rPr>
          <w:i w:val="0"/>
          <w:lang w:val="es-ES"/>
        </w:rPr>
        <w:t> </w:t>
      </w:r>
      <w:r w:rsidRPr="005863AD">
        <w:rPr>
          <w:i w:val="0"/>
          <w:lang w:val="es-ES"/>
        </w:rPr>
        <w:t>–</w:t>
      </w:r>
      <w:r w:rsidR="006224BC" w:rsidRPr="005863AD">
        <w:rPr>
          <w:i w:val="0"/>
          <w:lang w:val="es-ES"/>
        </w:rPr>
        <w:t> </w:t>
      </w:r>
      <w:r w:rsidRPr="005863AD">
        <w:rPr>
          <w:i w:val="0"/>
          <w:lang w:val="es-ES"/>
        </w:rPr>
        <w:t>1,14</w:t>
      </w:r>
      <w:r w:rsidR="006224BC" w:rsidRPr="005863AD">
        <w:rPr>
          <w:i w:val="0"/>
          <w:lang w:val="es-ES"/>
        </w:rPr>
        <w:t> </w:t>
      </w:r>
      <w:r w:rsidRPr="005863AD">
        <w:rPr>
          <w:i w:val="0"/>
          <w:lang w:val="es-ES"/>
        </w:rPr>
        <w:t>l/kg.</w:t>
      </w:r>
    </w:p>
    <w:p w:rsidR="005B2ADF" w:rsidRPr="005863AD" w:rsidRDefault="005B2ADF">
      <w:pPr>
        <w:tabs>
          <w:tab w:val="left" w:pos="567"/>
        </w:tabs>
      </w:pPr>
    </w:p>
    <w:p w:rsidR="00DA1A06" w:rsidRPr="005863AD" w:rsidRDefault="005B2ADF" w:rsidP="00B6333C">
      <w:pPr>
        <w:keepNext/>
        <w:tabs>
          <w:tab w:val="left" w:pos="567"/>
        </w:tabs>
      </w:pPr>
      <w:r w:rsidRPr="005863AD">
        <w:rPr>
          <w:u w:val="single"/>
        </w:rPr>
        <w:t>Biotransformación</w:t>
      </w:r>
    </w:p>
    <w:p w:rsidR="005B2ADF" w:rsidRPr="005863AD" w:rsidRDefault="00281CDF">
      <w:pPr>
        <w:tabs>
          <w:tab w:val="left" w:pos="567"/>
        </w:tabs>
      </w:pPr>
      <w:r w:rsidRPr="005863AD">
        <w:t>Telmisartán</w:t>
      </w:r>
      <w:r w:rsidR="005B2ADF" w:rsidRPr="005863AD">
        <w:t xml:space="preserve"> se metaboliza por conjugación para formar un </w:t>
      </w:r>
      <w:proofErr w:type="spellStart"/>
      <w:r w:rsidR="005B2ADF" w:rsidRPr="005863AD">
        <w:t>acilglucurónido</w:t>
      </w:r>
      <w:proofErr w:type="spellEnd"/>
      <w:r w:rsidR="005B2ADF" w:rsidRPr="005863AD">
        <w:t xml:space="preserve"> farmacológicamente inactivo. El </w:t>
      </w:r>
      <w:proofErr w:type="spellStart"/>
      <w:r w:rsidR="005B2ADF" w:rsidRPr="005863AD">
        <w:t>glucurónido</w:t>
      </w:r>
      <w:proofErr w:type="spellEnd"/>
      <w:r w:rsidR="005B2ADF" w:rsidRPr="005863AD">
        <w:t xml:space="preserve"> del compuesto original es el único metabolito que ha sido identificado en humanos. Después de una dosis única de </w:t>
      </w:r>
      <w:r w:rsidRPr="005863AD">
        <w:t>telmisartán</w:t>
      </w:r>
      <w:r w:rsidR="005B2ADF" w:rsidRPr="005863AD">
        <w:t xml:space="preserve"> marcado con C</w:t>
      </w:r>
      <w:r w:rsidR="005B2ADF" w:rsidRPr="005863AD">
        <w:rPr>
          <w:vertAlign w:val="superscript"/>
        </w:rPr>
        <w:t>14</w:t>
      </w:r>
      <w:r w:rsidR="005B2ADF" w:rsidRPr="005863AD">
        <w:t xml:space="preserve">, el </w:t>
      </w:r>
      <w:proofErr w:type="spellStart"/>
      <w:r w:rsidR="005B2ADF" w:rsidRPr="005863AD">
        <w:t>glucurónido</w:t>
      </w:r>
      <w:proofErr w:type="spellEnd"/>
      <w:r w:rsidR="005B2ADF" w:rsidRPr="005863AD">
        <w:t xml:space="preserve"> representa aproximadamente el 11% de la radiactividad medida en plasma. Las isoenzimas del citocromo P450 no se ven afectadas en el metabolismo de </w:t>
      </w:r>
      <w:r w:rsidRPr="005863AD">
        <w:t>telmisartán</w:t>
      </w:r>
      <w:r w:rsidR="005B2ADF" w:rsidRPr="005863AD">
        <w:t xml:space="preserve">. </w:t>
      </w:r>
    </w:p>
    <w:p w:rsidR="00D9691C" w:rsidRPr="005863AD" w:rsidRDefault="00281CDF">
      <w:pPr>
        <w:tabs>
          <w:tab w:val="left" w:pos="567"/>
        </w:tabs>
      </w:pPr>
      <w:r w:rsidRPr="005863AD">
        <w:t>H</w:t>
      </w:r>
      <w:r w:rsidR="005B2ADF" w:rsidRPr="005863AD">
        <w:t>idroclorotiazida no se metaboliza en el ser humano</w:t>
      </w:r>
      <w:r w:rsidR="00D9691C" w:rsidRPr="005863AD">
        <w:t>.</w:t>
      </w:r>
      <w:r w:rsidR="005B2ADF" w:rsidRPr="005863AD">
        <w:t xml:space="preserve"> </w:t>
      </w:r>
    </w:p>
    <w:p w:rsidR="00D9691C" w:rsidRPr="005863AD" w:rsidRDefault="00D9691C">
      <w:pPr>
        <w:tabs>
          <w:tab w:val="left" w:pos="567"/>
        </w:tabs>
      </w:pPr>
    </w:p>
    <w:p w:rsidR="00D9691C" w:rsidRPr="005863AD" w:rsidRDefault="00D9691C" w:rsidP="00B6333C">
      <w:pPr>
        <w:keepNext/>
        <w:keepLines/>
        <w:tabs>
          <w:tab w:val="left" w:pos="567"/>
        </w:tabs>
        <w:rPr>
          <w:i/>
          <w:u w:val="single"/>
        </w:rPr>
      </w:pPr>
      <w:r w:rsidRPr="005863AD">
        <w:rPr>
          <w:u w:val="single"/>
        </w:rPr>
        <w:t>Eliminación</w:t>
      </w:r>
    </w:p>
    <w:p w:rsidR="00D9691C" w:rsidRPr="005863AD" w:rsidRDefault="00D9691C" w:rsidP="00D9691C">
      <w:r w:rsidRPr="005863AD">
        <w:t>Telmisartán: Después de la administración intravenosa u oral de telmisartán marcado con C</w:t>
      </w:r>
      <w:r w:rsidRPr="005863AD">
        <w:rPr>
          <w:vertAlign w:val="superscript"/>
        </w:rPr>
        <w:t>14</w:t>
      </w:r>
      <w:r w:rsidRPr="005863AD">
        <w:t xml:space="preserve"> la mayor parte de la dosis administrada (</w:t>
      </w:r>
      <w:r w:rsidRPr="005863AD">
        <w:sym w:font="Symbol" w:char="F03E"/>
      </w:r>
      <w:r w:rsidRPr="005863AD">
        <w:t xml:space="preserve">97%) se eliminó en las heces vía excreción biliar. En orina sólo se encontraron cantidades insignificantes. El aclaramiento plasmático total de telmisartán después de la administración oral es </w:t>
      </w:r>
      <w:r w:rsidRPr="005863AD">
        <w:sym w:font="Symbol" w:char="F03E"/>
      </w:r>
      <w:r w:rsidRPr="005863AD">
        <w:t>1500 ml/min. La semivida de eliminación terminal fue &gt;20 horas.</w:t>
      </w:r>
    </w:p>
    <w:p w:rsidR="00D9691C" w:rsidRPr="005863AD" w:rsidRDefault="00D9691C" w:rsidP="00D9691C">
      <w:pPr>
        <w:tabs>
          <w:tab w:val="left" w:pos="567"/>
        </w:tabs>
      </w:pPr>
      <w:r w:rsidRPr="005863AD">
        <w:t>Hidroclorotiazida se excreta casi completamente como fármaco inalterado en la orina. Alrededor del 60% de la dosis oral se elimina</w:t>
      </w:r>
      <w:r w:rsidRPr="005863AD">
        <w:rPr>
          <w:i/>
        </w:rPr>
        <w:t xml:space="preserve"> </w:t>
      </w:r>
      <w:r w:rsidRPr="005863AD">
        <w:t>en el plazo de 48 horas. El aclaramiento renal es de alrededor de 250 – 300 ml/min. La semivida de eliminación terminal de hidroclorotiazida es de 10 – 15 horas.</w:t>
      </w:r>
    </w:p>
    <w:p w:rsidR="00283DB2" w:rsidRPr="005863AD" w:rsidRDefault="00283DB2" w:rsidP="00283DB2">
      <w:pPr>
        <w:rPr>
          <w:szCs w:val="22"/>
        </w:rPr>
      </w:pPr>
    </w:p>
    <w:p w:rsidR="00283DB2" w:rsidRPr="005863AD" w:rsidRDefault="00283DB2" w:rsidP="00283DB2">
      <w:pPr>
        <w:keepNext/>
        <w:rPr>
          <w:szCs w:val="22"/>
          <w:u w:val="single"/>
        </w:rPr>
      </w:pPr>
      <w:r w:rsidRPr="005863AD">
        <w:rPr>
          <w:szCs w:val="22"/>
          <w:u w:val="single"/>
        </w:rPr>
        <w:t>Linealidad/No linealidad</w:t>
      </w:r>
    </w:p>
    <w:p w:rsidR="00283DB2" w:rsidRPr="005863AD" w:rsidRDefault="00283DB2" w:rsidP="00283DB2">
      <w:pPr>
        <w:rPr>
          <w:szCs w:val="22"/>
        </w:rPr>
      </w:pPr>
      <w:r w:rsidRPr="005863AD">
        <w:rPr>
          <w:szCs w:val="22"/>
        </w:rPr>
        <w:t xml:space="preserve">Telmisartán: </w:t>
      </w:r>
      <w:r w:rsidRPr="005863AD">
        <w:t>La farmacocinética de telmisartán administrado por vía oral no es lineal dentro del intervalo de dosis de 20-160 mg con aumentos más que proporcionales de las concentraciones en plasma (C</w:t>
      </w:r>
      <w:r w:rsidRPr="005863AD">
        <w:rPr>
          <w:vertAlign w:val="subscript"/>
        </w:rPr>
        <w:t xml:space="preserve">max </w:t>
      </w:r>
      <w:r w:rsidRPr="005863AD">
        <w:t>y AUC) con dosis progresivamente mayores.</w:t>
      </w:r>
    </w:p>
    <w:p w:rsidR="00DA1A06" w:rsidRPr="005863AD" w:rsidRDefault="00283DB2" w:rsidP="00283DB2">
      <w:r w:rsidRPr="005863AD">
        <w:rPr>
          <w:szCs w:val="22"/>
        </w:rPr>
        <w:t>La hidroclorotiazida muestra una farmacocinética lineal.</w:t>
      </w:r>
    </w:p>
    <w:p w:rsidR="005B2ADF" w:rsidRPr="005863AD" w:rsidRDefault="005B2ADF">
      <w:pPr>
        <w:pStyle w:val="BodyTextIndent30"/>
        <w:tabs>
          <w:tab w:val="clear" w:pos="1134"/>
          <w:tab w:val="left" w:pos="567"/>
        </w:tabs>
        <w:ind w:left="0"/>
        <w:jc w:val="left"/>
      </w:pPr>
    </w:p>
    <w:p w:rsidR="00E36FE8" w:rsidRPr="005863AD" w:rsidRDefault="00E36FE8">
      <w:pPr>
        <w:tabs>
          <w:tab w:val="left" w:pos="567"/>
        </w:tabs>
      </w:pPr>
      <w:r w:rsidRPr="005863AD">
        <w:rPr>
          <w:u w:val="single"/>
        </w:rPr>
        <w:t>E</w:t>
      </w:r>
      <w:r w:rsidR="001E67AA" w:rsidRPr="005863AD">
        <w:rPr>
          <w:u w:val="single"/>
        </w:rPr>
        <w:t>dad avanzada</w:t>
      </w:r>
    </w:p>
    <w:p w:rsidR="005B2ADF" w:rsidRPr="005863AD" w:rsidRDefault="005B2ADF">
      <w:pPr>
        <w:tabs>
          <w:tab w:val="left" w:pos="567"/>
        </w:tabs>
      </w:pPr>
      <w:r w:rsidRPr="005863AD">
        <w:t xml:space="preserve">La farmacocinética de </w:t>
      </w:r>
      <w:r w:rsidR="00281CDF" w:rsidRPr="005863AD">
        <w:t>telmisartán</w:t>
      </w:r>
      <w:r w:rsidRPr="005863AD">
        <w:t xml:space="preserve"> no difiere entre los pacientes </w:t>
      </w:r>
      <w:r w:rsidR="001E67AA" w:rsidRPr="005863AD">
        <w:t>de edad avanzada</w:t>
      </w:r>
      <w:r w:rsidRPr="005863AD">
        <w:t xml:space="preserve"> y los menores de 65 años.</w:t>
      </w:r>
    </w:p>
    <w:p w:rsidR="005B2ADF" w:rsidRPr="005863AD" w:rsidRDefault="005B2ADF">
      <w:pPr>
        <w:tabs>
          <w:tab w:val="left" w:pos="567"/>
        </w:tabs>
      </w:pPr>
    </w:p>
    <w:p w:rsidR="00E36FE8" w:rsidRPr="005863AD" w:rsidRDefault="005B2ADF">
      <w:pPr>
        <w:tabs>
          <w:tab w:val="left" w:pos="567"/>
        </w:tabs>
      </w:pPr>
      <w:r w:rsidRPr="005863AD">
        <w:rPr>
          <w:u w:val="single"/>
        </w:rPr>
        <w:t>Sexo</w:t>
      </w:r>
    </w:p>
    <w:p w:rsidR="005B2ADF" w:rsidRPr="005863AD" w:rsidRDefault="005B2ADF">
      <w:pPr>
        <w:tabs>
          <w:tab w:val="left" w:pos="567"/>
        </w:tabs>
      </w:pPr>
      <w:r w:rsidRPr="005863AD">
        <w:t xml:space="preserve">Las concentraciones de </w:t>
      </w:r>
      <w:r w:rsidR="00281CDF" w:rsidRPr="005863AD">
        <w:t>telmisartán</w:t>
      </w:r>
      <w:r w:rsidRPr="005863AD">
        <w:t xml:space="preserve"> son </w:t>
      </w:r>
      <w:r w:rsidR="006224BC" w:rsidRPr="005863AD">
        <w:t>por lo general 2 </w:t>
      </w:r>
      <w:r w:rsidRPr="005863AD">
        <w:t>–</w:t>
      </w:r>
      <w:r w:rsidR="006224BC" w:rsidRPr="005863AD">
        <w:t> </w:t>
      </w:r>
      <w:r w:rsidRPr="005863AD">
        <w:t xml:space="preserve">3 veces mayores en las mujeres que en los varones. Sin embargo, en ensayos clínicos no se han encontrado en mujeres elevaciones significativas de la respuesta de la presión arterial ni de la incidencia de hipotensión ortostática. No se requiere ajuste de dosis. Se advirtió una tendencia a concentraciones de </w:t>
      </w:r>
      <w:r w:rsidR="00281CDF" w:rsidRPr="005863AD">
        <w:t>telmisartán</w:t>
      </w:r>
      <w:r w:rsidRPr="005863AD">
        <w:t xml:space="preserve"> en plasma en mujeres superiores a las de los hombres. Esto no fue considerado de relevancia clínica.</w:t>
      </w:r>
    </w:p>
    <w:p w:rsidR="005B2ADF" w:rsidRPr="005863AD" w:rsidRDefault="005B2ADF">
      <w:pPr>
        <w:tabs>
          <w:tab w:val="left" w:pos="567"/>
        </w:tabs>
        <w:rPr>
          <w:u w:val="single"/>
        </w:rPr>
      </w:pPr>
    </w:p>
    <w:p w:rsidR="00E36FE8" w:rsidRPr="005863AD" w:rsidRDefault="00E36FE8">
      <w:pPr>
        <w:tabs>
          <w:tab w:val="left" w:pos="567"/>
        </w:tabs>
      </w:pPr>
      <w:r w:rsidRPr="005863AD">
        <w:rPr>
          <w:u w:val="single"/>
        </w:rPr>
        <w:t>I</w:t>
      </w:r>
      <w:r w:rsidR="005B2ADF" w:rsidRPr="005863AD">
        <w:rPr>
          <w:u w:val="single"/>
        </w:rPr>
        <w:t>nsuficiencia renal</w:t>
      </w:r>
    </w:p>
    <w:p w:rsidR="005B2ADF" w:rsidRPr="005863AD" w:rsidRDefault="005B2ADF">
      <w:pPr>
        <w:tabs>
          <w:tab w:val="left" w:pos="567"/>
        </w:tabs>
      </w:pPr>
      <w:r w:rsidRPr="005863AD">
        <w:t xml:space="preserve">La excreción renal no contribuye al aclaramiento de </w:t>
      </w:r>
      <w:r w:rsidR="00281CDF" w:rsidRPr="005863AD">
        <w:t>telmisartán</w:t>
      </w:r>
      <w:r w:rsidRPr="005863AD">
        <w:t xml:space="preserve">. En base a la escasa experiencia en pacientes con insuficiencia renal </w:t>
      </w:r>
      <w:r w:rsidR="00A97AE5" w:rsidRPr="005863AD">
        <w:t xml:space="preserve">de </w:t>
      </w:r>
      <w:r w:rsidRPr="005863AD">
        <w:t>leve a moderada (aclaramiento de creatinina 30</w:t>
      </w:r>
      <w:r w:rsidR="006224BC" w:rsidRPr="005863AD">
        <w:t> </w:t>
      </w:r>
      <w:r w:rsidRPr="005863AD">
        <w:t>–</w:t>
      </w:r>
      <w:r w:rsidR="006224BC" w:rsidRPr="005863AD">
        <w:t> 60 ml/min, media aprox. 50 </w:t>
      </w:r>
      <w:r w:rsidRPr="005863AD">
        <w:t xml:space="preserve">ml/min) no se requiere ajuste de dosis en pacientes con función renal reducida. </w:t>
      </w:r>
      <w:r w:rsidR="00281CDF" w:rsidRPr="005863AD">
        <w:t>Telmisartán</w:t>
      </w:r>
      <w:r w:rsidRPr="005863AD">
        <w:t xml:space="preserve"> no se elimina de la sangre por hemodiálisis. En pacientes con función renal insuficiente la velocidad de eliminación de hidroclorotiazida es</w:t>
      </w:r>
      <w:r w:rsidR="00A97AE5" w:rsidRPr="005863AD">
        <w:t>tá</w:t>
      </w:r>
      <w:r w:rsidRPr="005863AD">
        <w:t xml:space="preserve"> reducida. En un estudio típico realizado en pacientes con un aclaramiento medio de creatinina de 90</w:t>
      </w:r>
      <w:r w:rsidR="006224BC" w:rsidRPr="005863AD">
        <w:t> </w:t>
      </w:r>
      <w:r w:rsidRPr="005863AD">
        <w:t xml:space="preserve">ml/min la semivida de eliminación de hidroclorotiazida estaba aumentada. La semivida de eliminación en pacientes funcionalmente </w:t>
      </w:r>
      <w:proofErr w:type="spellStart"/>
      <w:r w:rsidRPr="005863AD">
        <w:t>anéfricos</w:t>
      </w:r>
      <w:proofErr w:type="spellEnd"/>
      <w:r w:rsidRPr="005863AD">
        <w:t xml:space="preserve"> es de alrededor de 34 horas. </w:t>
      </w:r>
    </w:p>
    <w:p w:rsidR="005B2ADF" w:rsidRPr="005863AD" w:rsidRDefault="005B2ADF">
      <w:pPr>
        <w:tabs>
          <w:tab w:val="left" w:pos="567"/>
        </w:tabs>
      </w:pPr>
    </w:p>
    <w:p w:rsidR="00E36FE8" w:rsidRPr="005863AD" w:rsidRDefault="00E36FE8" w:rsidP="00A41E62">
      <w:pPr>
        <w:keepNext/>
        <w:tabs>
          <w:tab w:val="left" w:pos="567"/>
        </w:tabs>
      </w:pPr>
      <w:r w:rsidRPr="005863AD">
        <w:rPr>
          <w:u w:val="single"/>
        </w:rPr>
        <w:t>I</w:t>
      </w:r>
      <w:r w:rsidR="005B2ADF" w:rsidRPr="005863AD">
        <w:rPr>
          <w:u w:val="single"/>
        </w:rPr>
        <w:t>nsuficiencia hepática</w:t>
      </w:r>
    </w:p>
    <w:p w:rsidR="005B2ADF" w:rsidRPr="005863AD" w:rsidRDefault="005B2ADF">
      <w:pPr>
        <w:tabs>
          <w:tab w:val="left" w:pos="567"/>
        </w:tabs>
      </w:pPr>
      <w:r w:rsidRPr="005863AD">
        <w:t xml:space="preserve">Los estudios farmacocinéticos en pacientes con insuficiencia hepática mostraron un aumento de la biodisponibilidad absoluta hasta casi el 100%. La </w:t>
      </w:r>
      <w:r w:rsidR="00A97AE5" w:rsidRPr="005863AD">
        <w:t>semivida</w:t>
      </w:r>
      <w:r w:rsidRPr="005863AD">
        <w:t xml:space="preserve"> de eliminación no varía en pacientes con insuficiencia hepática.</w:t>
      </w:r>
    </w:p>
    <w:p w:rsidR="005B2ADF" w:rsidRPr="005863AD" w:rsidRDefault="005B2ADF">
      <w:pPr>
        <w:tabs>
          <w:tab w:val="left" w:pos="0"/>
          <w:tab w:val="left" w:pos="567"/>
          <w:tab w:val="left" w:pos="1143"/>
        </w:tabs>
      </w:pPr>
    </w:p>
    <w:p w:rsidR="005B2ADF" w:rsidRPr="005863AD" w:rsidRDefault="005B2ADF" w:rsidP="005D6429">
      <w:pPr>
        <w:keepNext/>
        <w:ind w:left="567" w:hanging="567"/>
        <w:rPr>
          <w:b/>
        </w:rPr>
      </w:pPr>
      <w:r w:rsidRPr="005863AD">
        <w:rPr>
          <w:b/>
        </w:rPr>
        <w:t>5.3</w:t>
      </w:r>
      <w:r w:rsidRPr="005863AD">
        <w:rPr>
          <w:b/>
        </w:rPr>
        <w:tab/>
        <w:t>Datos preclínicos sobre seguridad</w:t>
      </w:r>
    </w:p>
    <w:p w:rsidR="005B2ADF" w:rsidRPr="005863AD" w:rsidRDefault="005B2ADF" w:rsidP="00A41E62">
      <w:pPr>
        <w:pStyle w:val="BodyTextIndent30"/>
        <w:keepNext/>
        <w:tabs>
          <w:tab w:val="left" w:pos="567"/>
        </w:tabs>
        <w:ind w:left="0"/>
        <w:jc w:val="left"/>
      </w:pPr>
    </w:p>
    <w:p w:rsidR="005B2ADF" w:rsidRPr="005863AD" w:rsidRDefault="005B2ADF">
      <w:pPr>
        <w:pStyle w:val="BodyTextIndent2"/>
        <w:ind w:left="0" w:firstLine="0"/>
        <w:jc w:val="left"/>
        <w:rPr>
          <w:b w:val="0"/>
          <w:lang w:val="es-ES"/>
        </w:rPr>
      </w:pPr>
      <w:r w:rsidRPr="005863AD">
        <w:rPr>
          <w:b w:val="0"/>
          <w:lang w:val="es-ES"/>
        </w:rPr>
        <w:t xml:space="preserve">En estudios preclínicos de seguridad realizados con la administración conjunta de </w:t>
      </w:r>
      <w:r w:rsidR="00281CDF" w:rsidRPr="005863AD">
        <w:rPr>
          <w:b w:val="0"/>
          <w:lang w:val="es-ES"/>
        </w:rPr>
        <w:t>telmisartán</w:t>
      </w:r>
      <w:r w:rsidRPr="005863AD">
        <w:rPr>
          <w:b w:val="0"/>
          <w:lang w:val="es-ES"/>
        </w:rPr>
        <w:t xml:space="preserve"> </w:t>
      </w:r>
      <w:r w:rsidR="00281CDF" w:rsidRPr="005863AD">
        <w:rPr>
          <w:b w:val="0"/>
          <w:lang w:val="es-ES"/>
        </w:rPr>
        <w:t>e</w:t>
      </w:r>
      <w:r w:rsidRPr="005863AD">
        <w:rPr>
          <w:b w:val="0"/>
          <w:lang w:val="es-ES"/>
        </w:rPr>
        <w:t xml:space="preserve"> hidroclorotiazida en ratas y perros normotensos, dosis que producían una exposición comparable a la del rango terapéutico clínico no dieron lugar a hallazgos adicionales no observados ya con la administración única de cada una de estas sustancias. No se observaron hallazgos toxicológicos de relevancia para el uso terapéutico en humanos. </w:t>
      </w:r>
    </w:p>
    <w:p w:rsidR="005B2ADF" w:rsidRPr="005863AD" w:rsidRDefault="005B2ADF">
      <w:pPr>
        <w:pStyle w:val="BodyTextIndent2"/>
        <w:ind w:left="0" w:firstLine="0"/>
        <w:jc w:val="left"/>
        <w:rPr>
          <w:b w:val="0"/>
          <w:lang w:val="es-ES"/>
        </w:rPr>
      </w:pPr>
    </w:p>
    <w:p w:rsidR="005B2ADF" w:rsidRPr="005863AD" w:rsidRDefault="005B2ADF">
      <w:pPr>
        <w:tabs>
          <w:tab w:val="left" w:pos="567"/>
        </w:tabs>
      </w:pPr>
      <w:r w:rsidRPr="005863AD">
        <w:t xml:space="preserve">Hallazgos toxicológicos bien conocidos correspondientes a estudios preclínicos con inhibidores de la enzima convertidora de </w:t>
      </w:r>
      <w:r w:rsidR="00A97AE5" w:rsidRPr="005863AD">
        <w:t xml:space="preserve">la </w:t>
      </w:r>
      <w:r w:rsidRPr="005863AD">
        <w:t xml:space="preserve">angiotensina y antagonistas de los receptores de la angiotensina II fueron: una reducción de los parámetros de la serie roja (eritrocitos, hemoglobina, hematocrito), alteraciones de la hemodinámica renal (aumento de la creatinina y nitrógeno ureico en sangre), aumento de la actividad de la renina en plasma, hipertrofia/hiperplasia de células yuxtaglomerulares y lesión de la mucosa gástrica. Las lesiones gástricas no se produjeron o mejoraron con suplementos salinos orales y alojamiento en grupo de los animales. En perros se observaron dilatación y atrofia de túbulos renales. Se considera que estos hallazgos obedecen a la actividad farmacológica de </w:t>
      </w:r>
      <w:r w:rsidR="00281CDF" w:rsidRPr="005863AD">
        <w:t>telmisartán</w:t>
      </w:r>
      <w:r w:rsidRPr="005863AD">
        <w:t xml:space="preserve">. </w:t>
      </w:r>
    </w:p>
    <w:p w:rsidR="005B2ADF" w:rsidRPr="005863AD" w:rsidRDefault="005B2ADF"/>
    <w:p w:rsidR="00E9773D" w:rsidRPr="005863AD" w:rsidRDefault="00E9773D" w:rsidP="006A6120">
      <w:pPr>
        <w:tabs>
          <w:tab w:val="left" w:pos="567"/>
        </w:tabs>
        <w:rPr>
          <w:color w:val="000000"/>
        </w:rPr>
      </w:pPr>
      <w:r w:rsidRPr="005863AD">
        <w:rPr>
          <w:color w:val="000000"/>
        </w:rPr>
        <w:t>No se observó evidencia clara de un efecto teratógeno, sin embargo</w:t>
      </w:r>
      <w:r w:rsidR="00CB4A5A" w:rsidRPr="005863AD">
        <w:rPr>
          <w:color w:val="000000"/>
        </w:rPr>
        <w:t xml:space="preserve"> </w:t>
      </w:r>
      <w:r w:rsidRPr="005863AD">
        <w:rPr>
          <w:color w:val="000000"/>
        </w:rPr>
        <w:t>a niveles de dosis tóxicas de telmisartán se observó un efecto en el desarrollo postnatal de la descendencia como</w:t>
      </w:r>
      <w:r w:rsidR="00803F9D" w:rsidRPr="005863AD">
        <w:rPr>
          <w:color w:val="000000"/>
        </w:rPr>
        <w:t>, por ejemplo,</w:t>
      </w:r>
      <w:r w:rsidRPr="005863AD">
        <w:rPr>
          <w:color w:val="000000"/>
        </w:rPr>
        <w:t xml:space="preserve"> peso corporal inferior y retraso en abrir los ojos.</w:t>
      </w:r>
    </w:p>
    <w:p w:rsidR="005B2ADF" w:rsidRPr="005863AD" w:rsidRDefault="00281CDF">
      <w:r w:rsidRPr="005863AD">
        <w:t>Telmisartán</w:t>
      </w:r>
      <w:r w:rsidR="005B2ADF" w:rsidRPr="005863AD">
        <w:t xml:space="preserve"> no mostró evidencia de mutagenicidad ni de actividad </w:t>
      </w:r>
      <w:proofErr w:type="spellStart"/>
      <w:r w:rsidR="005B2ADF" w:rsidRPr="005863AD">
        <w:t>clastogénica</w:t>
      </w:r>
      <w:proofErr w:type="spellEnd"/>
      <w:r w:rsidR="005B2ADF" w:rsidRPr="005863AD">
        <w:t xml:space="preserve"> de importancia en estudios </w:t>
      </w:r>
      <w:r w:rsidR="005B2ADF" w:rsidRPr="005863AD">
        <w:rPr>
          <w:i/>
        </w:rPr>
        <w:t>in vitro</w:t>
      </w:r>
      <w:r w:rsidR="005B2ADF" w:rsidRPr="005863AD">
        <w:t xml:space="preserve"> ni de </w:t>
      </w:r>
      <w:proofErr w:type="spellStart"/>
      <w:r w:rsidR="005B2ADF" w:rsidRPr="005863AD">
        <w:t>carginogenicidad</w:t>
      </w:r>
      <w:proofErr w:type="spellEnd"/>
      <w:r w:rsidR="005B2ADF" w:rsidRPr="005863AD">
        <w:t xml:space="preserve"> en ratas y ratones. Estudios con hidroclorotiazida han demostrado evidencia equívoca de efecto genotóxico o carcinogénico en algunos modelos experimentales. No obstante, la amplia experiencia en humanos con hidroclorotiazida no ha conseguido demostrar una asociación entre su uso y un aumento de neoplasmas. </w:t>
      </w:r>
    </w:p>
    <w:p w:rsidR="005B2ADF" w:rsidRPr="005863AD" w:rsidRDefault="005B2ADF">
      <w:pPr>
        <w:pStyle w:val="BodyTextIndent30"/>
        <w:tabs>
          <w:tab w:val="clear" w:pos="1134"/>
          <w:tab w:val="left" w:pos="567"/>
        </w:tabs>
        <w:ind w:left="0"/>
        <w:jc w:val="left"/>
      </w:pPr>
      <w:r w:rsidRPr="005863AD">
        <w:t xml:space="preserve">Para el potencial </w:t>
      </w:r>
      <w:proofErr w:type="spellStart"/>
      <w:r w:rsidRPr="005863AD">
        <w:t>fetotóxico</w:t>
      </w:r>
      <w:proofErr w:type="spellEnd"/>
      <w:r w:rsidRPr="005863AD">
        <w:t xml:space="preserve"> de la asociación </w:t>
      </w:r>
      <w:r w:rsidR="00281CDF" w:rsidRPr="005863AD">
        <w:t>telmisartán</w:t>
      </w:r>
      <w:r w:rsidRPr="005863AD">
        <w:t xml:space="preserve">/hidroclorotiazida ver </w:t>
      </w:r>
      <w:r w:rsidR="00281CDF" w:rsidRPr="005863AD">
        <w:t xml:space="preserve">sección </w:t>
      </w:r>
      <w:r w:rsidRPr="005863AD">
        <w:t>4.6</w:t>
      </w:r>
      <w:r w:rsidR="00281CDF" w:rsidRPr="005863AD">
        <w:t>.</w:t>
      </w:r>
    </w:p>
    <w:p w:rsidR="005B2ADF" w:rsidRPr="005863AD" w:rsidRDefault="005B2ADF">
      <w:pPr>
        <w:pStyle w:val="BodyTextIndent30"/>
        <w:tabs>
          <w:tab w:val="clear" w:pos="1134"/>
          <w:tab w:val="left" w:pos="567"/>
        </w:tabs>
        <w:ind w:left="0"/>
        <w:jc w:val="left"/>
      </w:pPr>
    </w:p>
    <w:p w:rsidR="005B2ADF" w:rsidRPr="005863AD" w:rsidRDefault="005B2ADF">
      <w:pPr>
        <w:pStyle w:val="BodyTextIndent30"/>
        <w:tabs>
          <w:tab w:val="clear" w:pos="1134"/>
          <w:tab w:val="left" w:pos="567"/>
        </w:tabs>
        <w:ind w:left="0"/>
        <w:jc w:val="left"/>
      </w:pPr>
    </w:p>
    <w:p w:rsidR="005B2ADF" w:rsidRPr="005863AD" w:rsidRDefault="005B2ADF" w:rsidP="005363DA">
      <w:pPr>
        <w:keepNext/>
        <w:ind w:left="567" w:hanging="567"/>
        <w:rPr>
          <w:b/>
        </w:rPr>
      </w:pPr>
      <w:r w:rsidRPr="005863AD">
        <w:rPr>
          <w:b/>
        </w:rPr>
        <w:t>6.</w:t>
      </w:r>
      <w:r w:rsidRPr="005863AD">
        <w:rPr>
          <w:b/>
        </w:rPr>
        <w:tab/>
        <w:t>DATOS FARMACÉUTICOS</w:t>
      </w:r>
    </w:p>
    <w:p w:rsidR="005B2ADF" w:rsidRPr="005863AD" w:rsidRDefault="005B2ADF" w:rsidP="005363DA">
      <w:pPr>
        <w:keepNext/>
        <w:tabs>
          <w:tab w:val="left" w:pos="567"/>
        </w:tabs>
      </w:pPr>
    </w:p>
    <w:p w:rsidR="005B2ADF" w:rsidRPr="005863AD" w:rsidRDefault="005B2ADF" w:rsidP="005363DA">
      <w:pPr>
        <w:keepNext/>
        <w:ind w:left="567" w:hanging="567"/>
        <w:rPr>
          <w:b/>
        </w:rPr>
      </w:pPr>
      <w:r w:rsidRPr="005863AD">
        <w:rPr>
          <w:b/>
        </w:rPr>
        <w:t>6.1</w:t>
      </w:r>
      <w:r w:rsidRPr="005863AD">
        <w:rPr>
          <w:b/>
        </w:rPr>
        <w:tab/>
        <w:t>Lista de excipientes</w:t>
      </w:r>
    </w:p>
    <w:p w:rsidR="005B2ADF" w:rsidRPr="005863AD" w:rsidRDefault="005B2ADF" w:rsidP="005363DA">
      <w:pPr>
        <w:keepNext/>
        <w:tabs>
          <w:tab w:val="left" w:pos="567"/>
          <w:tab w:val="left" w:pos="1134"/>
        </w:tabs>
        <w:rPr>
          <w:b/>
        </w:rPr>
      </w:pPr>
    </w:p>
    <w:p w:rsidR="002A0FCD" w:rsidRPr="005863AD" w:rsidRDefault="002A0FCD">
      <w:pPr>
        <w:pStyle w:val="BodyText3"/>
        <w:tabs>
          <w:tab w:val="left" w:pos="567"/>
        </w:tabs>
        <w:jc w:val="left"/>
        <w:rPr>
          <w:lang w:val="es-ES"/>
        </w:rPr>
      </w:pPr>
      <w:r w:rsidRPr="005863AD">
        <w:rPr>
          <w:lang w:val="es-ES"/>
        </w:rPr>
        <w:t xml:space="preserve">Lactosa </w:t>
      </w:r>
      <w:proofErr w:type="spellStart"/>
      <w:r w:rsidRPr="005863AD">
        <w:rPr>
          <w:lang w:val="es-ES"/>
        </w:rPr>
        <w:t>monohidrato</w:t>
      </w:r>
      <w:proofErr w:type="spellEnd"/>
    </w:p>
    <w:p w:rsidR="002A0FCD" w:rsidRPr="005863AD" w:rsidRDefault="00460395">
      <w:pPr>
        <w:pStyle w:val="BodyText3"/>
        <w:tabs>
          <w:tab w:val="left" w:pos="567"/>
        </w:tabs>
        <w:jc w:val="left"/>
        <w:rPr>
          <w:lang w:val="es-ES"/>
        </w:rPr>
      </w:pPr>
      <w:r w:rsidRPr="005863AD">
        <w:rPr>
          <w:lang w:val="es-ES"/>
        </w:rPr>
        <w:t>E</w:t>
      </w:r>
      <w:r w:rsidR="002A0FCD" w:rsidRPr="005863AD">
        <w:rPr>
          <w:lang w:val="es-ES"/>
        </w:rPr>
        <w:t>stearato de magnesio</w:t>
      </w:r>
    </w:p>
    <w:p w:rsidR="00281CDF" w:rsidRPr="005863AD" w:rsidRDefault="00460395">
      <w:pPr>
        <w:pStyle w:val="BodyText3"/>
        <w:tabs>
          <w:tab w:val="left" w:pos="567"/>
        </w:tabs>
        <w:jc w:val="left"/>
        <w:rPr>
          <w:lang w:val="es-ES"/>
        </w:rPr>
      </w:pPr>
      <w:r w:rsidRPr="005863AD">
        <w:rPr>
          <w:lang w:val="es-ES"/>
        </w:rPr>
        <w:t>A</w:t>
      </w:r>
      <w:r w:rsidR="005B2ADF" w:rsidRPr="005863AD">
        <w:rPr>
          <w:lang w:val="es-ES"/>
        </w:rPr>
        <w:t>lmidón de maíz</w:t>
      </w:r>
    </w:p>
    <w:p w:rsidR="002A0FCD" w:rsidRPr="005863AD" w:rsidRDefault="00460395">
      <w:pPr>
        <w:pStyle w:val="BodyText3"/>
        <w:tabs>
          <w:tab w:val="left" w:pos="567"/>
        </w:tabs>
        <w:jc w:val="left"/>
        <w:rPr>
          <w:lang w:val="es-ES"/>
        </w:rPr>
      </w:pPr>
      <w:proofErr w:type="spellStart"/>
      <w:r w:rsidRPr="005863AD">
        <w:rPr>
          <w:lang w:val="es-ES"/>
        </w:rPr>
        <w:t>M</w:t>
      </w:r>
      <w:r w:rsidR="002A0FCD" w:rsidRPr="005863AD">
        <w:rPr>
          <w:lang w:val="es-ES"/>
        </w:rPr>
        <w:t>eglumina</w:t>
      </w:r>
      <w:proofErr w:type="spellEnd"/>
    </w:p>
    <w:p w:rsidR="002A0FCD" w:rsidRPr="005863AD" w:rsidRDefault="00460395">
      <w:pPr>
        <w:pStyle w:val="BodyText3"/>
        <w:tabs>
          <w:tab w:val="left" w:pos="567"/>
        </w:tabs>
        <w:jc w:val="left"/>
        <w:rPr>
          <w:lang w:val="es-ES"/>
        </w:rPr>
      </w:pPr>
      <w:r w:rsidRPr="005863AD">
        <w:rPr>
          <w:lang w:val="es-ES"/>
        </w:rPr>
        <w:t>C</w:t>
      </w:r>
      <w:r w:rsidR="002A0FCD" w:rsidRPr="005863AD">
        <w:rPr>
          <w:lang w:val="es-ES"/>
        </w:rPr>
        <w:t>elulosa microcristalina</w:t>
      </w:r>
    </w:p>
    <w:p w:rsidR="002A0FCD" w:rsidRPr="005863AD" w:rsidRDefault="00460395">
      <w:pPr>
        <w:pStyle w:val="BodyText3"/>
        <w:tabs>
          <w:tab w:val="left" w:pos="567"/>
        </w:tabs>
        <w:jc w:val="left"/>
        <w:rPr>
          <w:lang w:val="es-ES"/>
        </w:rPr>
      </w:pPr>
      <w:r w:rsidRPr="005863AD">
        <w:rPr>
          <w:lang w:val="es-ES"/>
        </w:rPr>
        <w:t>P</w:t>
      </w:r>
      <w:r w:rsidR="002A0FCD" w:rsidRPr="005863AD">
        <w:rPr>
          <w:lang w:val="es-ES"/>
        </w:rPr>
        <w:t>ovidona (K25)</w:t>
      </w:r>
    </w:p>
    <w:p w:rsidR="00281CDF" w:rsidRPr="005863AD" w:rsidRDefault="00460395">
      <w:pPr>
        <w:pStyle w:val="BodyText3"/>
        <w:tabs>
          <w:tab w:val="left" w:pos="567"/>
        </w:tabs>
        <w:jc w:val="left"/>
        <w:rPr>
          <w:lang w:val="es-ES"/>
        </w:rPr>
      </w:pPr>
      <w:r w:rsidRPr="005863AD">
        <w:rPr>
          <w:lang w:val="es-ES"/>
        </w:rPr>
        <w:t>Ó</w:t>
      </w:r>
      <w:r w:rsidR="005B2ADF" w:rsidRPr="005863AD">
        <w:rPr>
          <w:lang w:val="es-ES"/>
        </w:rPr>
        <w:t xml:space="preserve">xido de hierro rojo (E172) </w:t>
      </w:r>
    </w:p>
    <w:p w:rsidR="00281CDF" w:rsidRPr="005863AD" w:rsidRDefault="00460395">
      <w:pPr>
        <w:pStyle w:val="BodyText3"/>
        <w:tabs>
          <w:tab w:val="left" w:pos="567"/>
        </w:tabs>
        <w:jc w:val="left"/>
        <w:rPr>
          <w:lang w:val="es-ES"/>
        </w:rPr>
      </w:pPr>
      <w:r w:rsidRPr="005863AD">
        <w:rPr>
          <w:lang w:val="es-ES"/>
        </w:rPr>
        <w:t>H</w:t>
      </w:r>
      <w:r w:rsidR="005B2ADF" w:rsidRPr="005863AD">
        <w:rPr>
          <w:lang w:val="es-ES"/>
        </w:rPr>
        <w:t xml:space="preserve">idróxido sódico </w:t>
      </w:r>
    </w:p>
    <w:p w:rsidR="00281CDF" w:rsidRPr="005863AD" w:rsidRDefault="00460395">
      <w:pPr>
        <w:pStyle w:val="BodyText3"/>
        <w:tabs>
          <w:tab w:val="left" w:pos="567"/>
        </w:tabs>
        <w:jc w:val="left"/>
        <w:rPr>
          <w:lang w:val="es-ES"/>
        </w:rPr>
      </w:pPr>
      <w:r w:rsidRPr="005863AD">
        <w:rPr>
          <w:lang w:val="es-ES"/>
        </w:rPr>
        <w:t>A</w:t>
      </w:r>
      <w:r w:rsidR="005B2ADF" w:rsidRPr="005863AD">
        <w:rPr>
          <w:lang w:val="es-ES"/>
        </w:rPr>
        <w:t xml:space="preserve">lmidón </w:t>
      </w:r>
      <w:proofErr w:type="spellStart"/>
      <w:r w:rsidR="005B2ADF" w:rsidRPr="005863AD">
        <w:rPr>
          <w:lang w:val="es-ES"/>
        </w:rPr>
        <w:t>glicolato</w:t>
      </w:r>
      <w:proofErr w:type="spellEnd"/>
      <w:r w:rsidR="005B2ADF" w:rsidRPr="005863AD">
        <w:rPr>
          <w:lang w:val="es-ES"/>
        </w:rPr>
        <w:t xml:space="preserve"> sódico (tipo A)</w:t>
      </w:r>
    </w:p>
    <w:p w:rsidR="005B2ADF" w:rsidRPr="005863AD" w:rsidRDefault="00460395">
      <w:pPr>
        <w:pStyle w:val="BodyText3"/>
        <w:tabs>
          <w:tab w:val="left" w:pos="567"/>
        </w:tabs>
        <w:jc w:val="left"/>
        <w:rPr>
          <w:lang w:val="es-ES"/>
        </w:rPr>
      </w:pPr>
      <w:r w:rsidRPr="005863AD">
        <w:rPr>
          <w:lang w:val="es-ES"/>
        </w:rPr>
        <w:t>S</w:t>
      </w:r>
      <w:r w:rsidR="005B2ADF" w:rsidRPr="005863AD">
        <w:rPr>
          <w:lang w:val="es-ES"/>
        </w:rPr>
        <w:t>orbitol (E420).</w:t>
      </w:r>
    </w:p>
    <w:p w:rsidR="006224BC" w:rsidRPr="005863AD" w:rsidRDefault="006224BC">
      <w:pPr>
        <w:tabs>
          <w:tab w:val="left" w:pos="567"/>
        </w:tabs>
      </w:pPr>
    </w:p>
    <w:p w:rsidR="005B2ADF" w:rsidRPr="005863AD" w:rsidRDefault="005B2ADF" w:rsidP="005D6429">
      <w:pPr>
        <w:ind w:left="567" w:hanging="567"/>
        <w:rPr>
          <w:b/>
        </w:rPr>
      </w:pPr>
      <w:r w:rsidRPr="005863AD">
        <w:rPr>
          <w:b/>
        </w:rPr>
        <w:t>6.2</w:t>
      </w:r>
      <w:r w:rsidRPr="005863AD">
        <w:rPr>
          <w:b/>
        </w:rPr>
        <w:tab/>
        <w:t>Incompatibilidades</w:t>
      </w:r>
    </w:p>
    <w:p w:rsidR="005B2ADF" w:rsidRPr="005863AD" w:rsidRDefault="005B2ADF">
      <w:pPr>
        <w:tabs>
          <w:tab w:val="left" w:pos="567"/>
        </w:tabs>
      </w:pPr>
    </w:p>
    <w:p w:rsidR="005B2ADF" w:rsidRPr="005863AD" w:rsidRDefault="005B2ADF">
      <w:pPr>
        <w:tabs>
          <w:tab w:val="left" w:pos="567"/>
        </w:tabs>
      </w:pPr>
      <w:r w:rsidRPr="005863AD">
        <w:t xml:space="preserve">No </w:t>
      </w:r>
      <w:r w:rsidR="00281CDF" w:rsidRPr="005863AD">
        <w:t>procede.</w:t>
      </w:r>
    </w:p>
    <w:p w:rsidR="005B2ADF" w:rsidRPr="005863AD" w:rsidRDefault="005B2ADF">
      <w:pPr>
        <w:tabs>
          <w:tab w:val="left" w:pos="567"/>
          <w:tab w:val="left" w:pos="1134"/>
        </w:tabs>
      </w:pPr>
    </w:p>
    <w:p w:rsidR="005B2ADF" w:rsidRPr="005863AD" w:rsidRDefault="005B2ADF" w:rsidP="005D6429">
      <w:pPr>
        <w:keepNext/>
        <w:ind w:left="567" w:hanging="567"/>
        <w:rPr>
          <w:b/>
        </w:rPr>
      </w:pPr>
      <w:r w:rsidRPr="005863AD">
        <w:rPr>
          <w:b/>
        </w:rPr>
        <w:t>6.3</w:t>
      </w:r>
      <w:r w:rsidRPr="005863AD">
        <w:rPr>
          <w:b/>
        </w:rPr>
        <w:tab/>
        <w:t>Per</w:t>
      </w:r>
      <w:r w:rsidR="002A0FCD" w:rsidRPr="005863AD">
        <w:rPr>
          <w:b/>
        </w:rPr>
        <w:t>i</w:t>
      </w:r>
      <w:r w:rsidRPr="005863AD">
        <w:rPr>
          <w:b/>
        </w:rPr>
        <w:t>odo de validez</w:t>
      </w:r>
    </w:p>
    <w:p w:rsidR="005B2ADF" w:rsidRPr="005863AD" w:rsidRDefault="005B2ADF" w:rsidP="00A41E62">
      <w:pPr>
        <w:keepNext/>
        <w:tabs>
          <w:tab w:val="left" w:pos="567"/>
        </w:tabs>
      </w:pPr>
    </w:p>
    <w:p w:rsidR="005B2ADF" w:rsidRPr="005863AD" w:rsidRDefault="005B2ADF">
      <w:pPr>
        <w:tabs>
          <w:tab w:val="left" w:pos="567"/>
        </w:tabs>
      </w:pPr>
      <w:r w:rsidRPr="005863AD">
        <w:t>3 años</w:t>
      </w:r>
    </w:p>
    <w:p w:rsidR="005B2ADF" w:rsidRPr="005863AD" w:rsidRDefault="005B2ADF">
      <w:pPr>
        <w:tabs>
          <w:tab w:val="left" w:pos="567"/>
        </w:tabs>
      </w:pPr>
    </w:p>
    <w:p w:rsidR="005B2ADF" w:rsidRPr="005863AD" w:rsidRDefault="005B2ADF" w:rsidP="005D6429">
      <w:pPr>
        <w:keepNext/>
        <w:ind w:left="567" w:hanging="567"/>
        <w:rPr>
          <w:b/>
        </w:rPr>
      </w:pPr>
      <w:r w:rsidRPr="005863AD">
        <w:rPr>
          <w:b/>
        </w:rPr>
        <w:t>6.4</w:t>
      </w:r>
      <w:r w:rsidRPr="005863AD">
        <w:rPr>
          <w:b/>
        </w:rPr>
        <w:tab/>
        <w:t>Precauciones especiales de conservación</w:t>
      </w:r>
    </w:p>
    <w:p w:rsidR="005B2ADF" w:rsidRPr="005863AD" w:rsidRDefault="005B2ADF" w:rsidP="00A41E62">
      <w:pPr>
        <w:keepNext/>
        <w:tabs>
          <w:tab w:val="left" w:pos="567"/>
        </w:tabs>
      </w:pPr>
    </w:p>
    <w:p w:rsidR="005B2ADF" w:rsidRPr="005863AD" w:rsidRDefault="00460395">
      <w:pPr>
        <w:tabs>
          <w:tab w:val="left" w:pos="567"/>
        </w:tabs>
      </w:pPr>
      <w:r w:rsidRPr="005863AD">
        <w:t xml:space="preserve">Este medicamento no requiere </w:t>
      </w:r>
      <w:r w:rsidR="00981034" w:rsidRPr="005863AD">
        <w:rPr>
          <w:rStyle w:val="Emphasis"/>
          <w:i w:val="0"/>
          <w:szCs w:val="22"/>
        </w:rPr>
        <w:t>ninguna temperatura especial</w:t>
      </w:r>
      <w:r w:rsidR="002C186B" w:rsidRPr="005863AD">
        <w:rPr>
          <w:rStyle w:val="Emphasis"/>
          <w:i w:val="0"/>
          <w:szCs w:val="22"/>
        </w:rPr>
        <w:t xml:space="preserve"> </w:t>
      </w:r>
      <w:r w:rsidRPr="005863AD">
        <w:t xml:space="preserve">de conservación. </w:t>
      </w:r>
      <w:r w:rsidR="005B2ADF" w:rsidRPr="005863AD">
        <w:t xml:space="preserve">Conservar en el embalaje original para </w:t>
      </w:r>
      <w:r w:rsidR="00281CDF" w:rsidRPr="005863AD">
        <w:t xml:space="preserve">protegerlo </w:t>
      </w:r>
      <w:r w:rsidR="005B2ADF" w:rsidRPr="005863AD">
        <w:t>de la humedad.</w:t>
      </w:r>
    </w:p>
    <w:p w:rsidR="005B2ADF" w:rsidRPr="005863AD" w:rsidRDefault="005B2ADF">
      <w:pPr>
        <w:tabs>
          <w:tab w:val="left" w:pos="567"/>
        </w:tabs>
      </w:pPr>
    </w:p>
    <w:p w:rsidR="005B2ADF" w:rsidRPr="005863AD" w:rsidRDefault="005B2ADF" w:rsidP="005363DA">
      <w:pPr>
        <w:keepNext/>
        <w:ind w:left="567" w:hanging="567"/>
        <w:rPr>
          <w:b/>
        </w:rPr>
      </w:pPr>
      <w:r w:rsidRPr="005863AD">
        <w:rPr>
          <w:b/>
        </w:rPr>
        <w:t>6.5</w:t>
      </w:r>
      <w:r w:rsidRPr="005863AD">
        <w:rPr>
          <w:b/>
        </w:rPr>
        <w:tab/>
        <w:t xml:space="preserve">Naturaleza y contenido del </w:t>
      </w:r>
      <w:r w:rsidR="00281CDF" w:rsidRPr="005863AD">
        <w:rPr>
          <w:b/>
        </w:rPr>
        <w:t>envase</w:t>
      </w:r>
    </w:p>
    <w:p w:rsidR="005B2ADF" w:rsidRPr="005863AD" w:rsidRDefault="005B2ADF" w:rsidP="005363DA">
      <w:pPr>
        <w:keepNext/>
        <w:tabs>
          <w:tab w:val="left" w:pos="567"/>
          <w:tab w:val="left" w:pos="1134"/>
        </w:tabs>
      </w:pPr>
    </w:p>
    <w:p w:rsidR="00460395" w:rsidRPr="005863AD" w:rsidRDefault="00460395">
      <w:pPr>
        <w:pStyle w:val="Header"/>
        <w:shd w:val="clear" w:color="auto" w:fill="FFFFFF"/>
        <w:rPr>
          <w:rFonts w:ascii="Times New Roman" w:hAnsi="Times New Roman"/>
          <w:sz w:val="22"/>
          <w:szCs w:val="22"/>
          <w:lang w:val="es-ES"/>
        </w:rPr>
      </w:pPr>
      <w:proofErr w:type="spellStart"/>
      <w:r w:rsidRPr="005863AD">
        <w:rPr>
          <w:rFonts w:ascii="Times New Roman" w:hAnsi="Times New Roman"/>
          <w:sz w:val="22"/>
          <w:szCs w:val="22"/>
          <w:lang w:val="es-ES"/>
        </w:rPr>
        <w:t>Blísters</w:t>
      </w:r>
      <w:proofErr w:type="spellEnd"/>
      <w:r w:rsidRPr="005863AD">
        <w:rPr>
          <w:rFonts w:ascii="Times New Roman" w:hAnsi="Times New Roman"/>
          <w:sz w:val="22"/>
          <w:szCs w:val="22"/>
          <w:lang w:val="es-ES"/>
        </w:rPr>
        <w:t xml:space="preserve"> de aluminio/aluminio (PA/Al/PVC/Al </w:t>
      </w:r>
      <w:r w:rsidR="004142B5" w:rsidRPr="005863AD">
        <w:rPr>
          <w:rFonts w:ascii="Times New Roman" w:hAnsi="Times New Roman"/>
          <w:sz w:val="22"/>
          <w:szCs w:val="22"/>
          <w:lang w:val="es-ES"/>
        </w:rPr>
        <w:t xml:space="preserve">o </w:t>
      </w:r>
      <w:r w:rsidRPr="005863AD">
        <w:rPr>
          <w:rFonts w:ascii="Times New Roman" w:hAnsi="Times New Roman"/>
          <w:sz w:val="22"/>
          <w:szCs w:val="22"/>
          <w:lang w:val="es-ES"/>
        </w:rPr>
        <w:t xml:space="preserve">PA/PA/Al/PVC/Al). Un blíster contiene 7 </w:t>
      </w:r>
      <w:proofErr w:type="spellStart"/>
      <w:r w:rsidRPr="005863AD">
        <w:rPr>
          <w:rFonts w:ascii="Times New Roman" w:hAnsi="Times New Roman"/>
          <w:sz w:val="22"/>
          <w:szCs w:val="22"/>
          <w:lang w:val="es-ES"/>
        </w:rPr>
        <w:t>ó</w:t>
      </w:r>
      <w:proofErr w:type="spellEnd"/>
      <w:r w:rsidRPr="005863AD">
        <w:rPr>
          <w:rFonts w:ascii="Times New Roman" w:hAnsi="Times New Roman"/>
          <w:sz w:val="22"/>
          <w:szCs w:val="22"/>
          <w:lang w:val="es-ES"/>
        </w:rPr>
        <w:t xml:space="preserve"> 10 comprimidos.</w:t>
      </w:r>
    </w:p>
    <w:p w:rsidR="00460395" w:rsidRPr="005863AD" w:rsidRDefault="00460395">
      <w:pPr>
        <w:pStyle w:val="Header"/>
        <w:shd w:val="clear" w:color="auto" w:fill="FFFFFF"/>
        <w:rPr>
          <w:rFonts w:ascii="Times New Roman" w:hAnsi="Times New Roman"/>
          <w:sz w:val="22"/>
          <w:szCs w:val="22"/>
          <w:lang w:val="es-ES"/>
        </w:rPr>
      </w:pPr>
    </w:p>
    <w:p w:rsidR="00981034" w:rsidRPr="005863AD" w:rsidRDefault="00460395">
      <w:pPr>
        <w:tabs>
          <w:tab w:val="left" w:pos="567"/>
        </w:tabs>
        <w:rPr>
          <w:szCs w:val="22"/>
        </w:rPr>
      </w:pPr>
      <w:r w:rsidRPr="005863AD">
        <w:rPr>
          <w:szCs w:val="22"/>
        </w:rPr>
        <w:t xml:space="preserve">Tamaños de envase: </w:t>
      </w:r>
    </w:p>
    <w:p w:rsidR="00981034" w:rsidRPr="005863AD" w:rsidRDefault="00981034" w:rsidP="00981034">
      <w:pPr>
        <w:numPr>
          <w:ilvl w:val="0"/>
          <w:numId w:val="24"/>
        </w:numPr>
      </w:pPr>
      <w:r w:rsidRPr="005863AD">
        <w:rPr>
          <w:szCs w:val="22"/>
        </w:rPr>
        <w:t>B</w:t>
      </w:r>
      <w:r w:rsidR="00460395" w:rsidRPr="005863AD">
        <w:rPr>
          <w:szCs w:val="22"/>
        </w:rPr>
        <w:t>líster con 14, 28, 56, 84</w:t>
      </w:r>
      <w:r w:rsidR="006E10C0" w:rsidRPr="005863AD">
        <w:rPr>
          <w:szCs w:val="22"/>
        </w:rPr>
        <w:t xml:space="preserve"> </w:t>
      </w:r>
      <w:proofErr w:type="spellStart"/>
      <w:r w:rsidR="00460395" w:rsidRPr="005863AD">
        <w:rPr>
          <w:szCs w:val="22"/>
        </w:rPr>
        <w:t>ó</w:t>
      </w:r>
      <w:proofErr w:type="spellEnd"/>
      <w:r w:rsidR="00460395" w:rsidRPr="005863AD">
        <w:rPr>
          <w:szCs w:val="22"/>
        </w:rPr>
        <w:t xml:space="preserve"> 98 comprimidos o </w:t>
      </w:r>
    </w:p>
    <w:p w:rsidR="005B2ADF" w:rsidRPr="005863AD" w:rsidRDefault="00981034" w:rsidP="00981034">
      <w:pPr>
        <w:numPr>
          <w:ilvl w:val="0"/>
          <w:numId w:val="24"/>
        </w:numPr>
      </w:pPr>
      <w:proofErr w:type="spellStart"/>
      <w:r w:rsidRPr="005863AD">
        <w:rPr>
          <w:szCs w:val="22"/>
        </w:rPr>
        <w:t>B</w:t>
      </w:r>
      <w:r w:rsidR="00460395" w:rsidRPr="005863AD">
        <w:rPr>
          <w:szCs w:val="22"/>
        </w:rPr>
        <w:t>lísters</w:t>
      </w:r>
      <w:proofErr w:type="spellEnd"/>
      <w:r w:rsidR="00460395" w:rsidRPr="005863AD">
        <w:rPr>
          <w:szCs w:val="22"/>
        </w:rPr>
        <w:t xml:space="preserve"> unidosis perforados con 28</w:t>
      </w:r>
      <w:r w:rsidR="00775D2E" w:rsidRPr="005863AD">
        <w:rPr>
          <w:szCs w:val="22"/>
        </w:rPr>
        <w:t> </w:t>
      </w:r>
      <w:r w:rsidR="00460395" w:rsidRPr="005863AD">
        <w:rPr>
          <w:szCs w:val="22"/>
        </w:rPr>
        <w:t>x</w:t>
      </w:r>
      <w:r w:rsidR="00775D2E" w:rsidRPr="005863AD">
        <w:rPr>
          <w:szCs w:val="22"/>
        </w:rPr>
        <w:t> </w:t>
      </w:r>
      <w:r w:rsidR="00460395" w:rsidRPr="005863AD">
        <w:rPr>
          <w:szCs w:val="22"/>
        </w:rPr>
        <w:t>1</w:t>
      </w:r>
      <w:r w:rsidR="006E10C0" w:rsidRPr="005863AD">
        <w:rPr>
          <w:szCs w:val="22"/>
        </w:rPr>
        <w:t>, 30</w:t>
      </w:r>
      <w:r w:rsidR="00775D2E" w:rsidRPr="005863AD">
        <w:rPr>
          <w:szCs w:val="22"/>
        </w:rPr>
        <w:t> </w:t>
      </w:r>
      <w:r w:rsidR="006E10C0" w:rsidRPr="005863AD">
        <w:rPr>
          <w:szCs w:val="22"/>
        </w:rPr>
        <w:t>x</w:t>
      </w:r>
      <w:r w:rsidR="00775D2E" w:rsidRPr="005863AD">
        <w:rPr>
          <w:szCs w:val="22"/>
        </w:rPr>
        <w:t> </w:t>
      </w:r>
      <w:r w:rsidR="006E10C0" w:rsidRPr="005863AD">
        <w:rPr>
          <w:szCs w:val="22"/>
        </w:rPr>
        <w:t xml:space="preserve">1 </w:t>
      </w:r>
      <w:proofErr w:type="spellStart"/>
      <w:r w:rsidR="006E10C0" w:rsidRPr="005863AD">
        <w:rPr>
          <w:szCs w:val="22"/>
        </w:rPr>
        <w:t>ó</w:t>
      </w:r>
      <w:proofErr w:type="spellEnd"/>
      <w:r w:rsidR="006E10C0" w:rsidRPr="005863AD">
        <w:rPr>
          <w:szCs w:val="22"/>
        </w:rPr>
        <w:t xml:space="preserve"> 90</w:t>
      </w:r>
      <w:r w:rsidR="00775D2E" w:rsidRPr="005863AD">
        <w:rPr>
          <w:szCs w:val="22"/>
        </w:rPr>
        <w:t> </w:t>
      </w:r>
      <w:r w:rsidR="006E10C0" w:rsidRPr="005863AD">
        <w:rPr>
          <w:szCs w:val="22"/>
        </w:rPr>
        <w:t>x</w:t>
      </w:r>
      <w:r w:rsidR="00775D2E" w:rsidRPr="005863AD">
        <w:rPr>
          <w:szCs w:val="22"/>
        </w:rPr>
        <w:t> </w:t>
      </w:r>
      <w:r w:rsidR="006E10C0" w:rsidRPr="005863AD">
        <w:rPr>
          <w:szCs w:val="22"/>
        </w:rPr>
        <w:t>1</w:t>
      </w:r>
      <w:r w:rsidR="00460395" w:rsidRPr="005863AD">
        <w:rPr>
          <w:szCs w:val="22"/>
        </w:rPr>
        <w:t xml:space="preserve"> comprimidos.</w:t>
      </w:r>
    </w:p>
    <w:p w:rsidR="00460395" w:rsidRPr="005863AD" w:rsidRDefault="00460395">
      <w:pPr>
        <w:tabs>
          <w:tab w:val="left" w:pos="567"/>
        </w:tabs>
      </w:pPr>
    </w:p>
    <w:p w:rsidR="005B2ADF" w:rsidRPr="005863AD" w:rsidRDefault="00281CDF">
      <w:pPr>
        <w:tabs>
          <w:tab w:val="left" w:pos="567"/>
        </w:tabs>
      </w:pPr>
      <w:r w:rsidRPr="005863AD">
        <w:t xml:space="preserve">Puede que solamente estén comercializados </w:t>
      </w:r>
      <w:r w:rsidR="005B2ADF" w:rsidRPr="005863AD">
        <w:t>algunos tamaños de envases.</w:t>
      </w:r>
    </w:p>
    <w:p w:rsidR="005B2ADF" w:rsidRPr="005863AD" w:rsidRDefault="005B2ADF">
      <w:pPr>
        <w:tabs>
          <w:tab w:val="left" w:pos="567"/>
        </w:tabs>
      </w:pPr>
    </w:p>
    <w:p w:rsidR="005B2ADF" w:rsidRPr="005863AD" w:rsidRDefault="005B2ADF" w:rsidP="005D6429">
      <w:pPr>
        <w:keepNext/>
        <w:ind w:left="567" w:hanging="567"/>
        <w:rPr>
          <w:b/>
        </w:rPr>
      </w:pPr>
      <w:r w:rsidRPr="005863AD">
        <w:rPr>
          <w:b/>
        </w:rPr>
        <w:t>6.6</w:t>
      </w:r>
      <w:r w:rsidRPr="005863AD">
        <w:rPr>
          <w:b/>
        </w:rPr>
        <w:tab/>
      </w:r>
      <w:r w:rsidR="00281CDF" w:rsidRPr="005863AD">
        <w:rPr>
          <w:b/>
        </w:rPr>
        <w:t>Precauciones especiales de eliminación</w:t>
      </w:r>
      <w:r w:rsidR="00981034" w:rsidRPr="005863AD">
        <w:rPr>
          <w:b/>
        </w:rPr>
        <w:t xml:space="preserve"> y otras manipulaciones</w:t>
      </w:r>
    </w:p>
    <w:p w:rsidR="005B2ADF" w:rsidRPr="005863AD" w:rsidRDefault="005B2ADF" w:rsidP="005363DA">
      <w:pPr>
        <w:keepNext/>
        <w:tabs>
          <w:tab w:val="left" w:pos="567"/>
        </w:tabs>
      </w:pPr>
    </w:p>
    <w:p w:rsidR="00637B97" w:rsidRPr="005863AD" w:rsidRDefault="00637B97" w:rsidP="00637B97">
      <w:pPr>
        <w:rPr>
          <w:color w:val="000000"/>
        </w:rPr>
      </w:pPr>
      <w:proofErr w:type="spellStart"/>
      <w:r w:rsidRPr="005863AD">
        <w:rPr>
          <w:color w:val="000000"/>
        </w:rPr>
        <w:t>MicardisPlus</w:t>
      </w:r>
      <w:proofErr w:type="spellEnd"/>
      <w:r w:rsidRPr="005863AD">
        <w:rPr>
          <w:color w:val="000000"/>
        </w:rPr>
        <w:t xml:space="preserve"> debe mantenerse en el blíster sellado debido a las propiedades higroscópicas de los comprimidos. Los comprimidos deben sacarse del blíster justo antes de la administración.</w:t>
      </w:r>
    </w:p>
    <w:p w:rsidR="005B2ADF" w:rsidRPr="005863AD" w:rsidRDefault="005B2ADF">
      <w:pPr>
        <w:tabs>
          <w:tab w:val="left" w:pos="567"/>
        </w:tabs>
      </w:pPr>
      <w:r w:rsidRPr="005863AD">
        <w:t xml:space="preserve">Ocasionalmente, se ha observado que la capa exterior del envase </w:t>
      </w:r>
      <w:r w:rsidR="00460395" w:rsidRPr="005863AD">
        <w:t>blíster</w:t>
      </w:r>
      <w:r w:rsidRPr="005863AD">
        <w:t xml:space="preserve"> se separa de la interior entre los alveolos del </w:t>
      </w:r>
      <w:r w:rsidR="00460395" w:rsidRPr="005863AD">
        <w:t>blíster</w:t>
      </w:r>
      <w:r w:rsidRPr="005863AD">
        <w:t>. Si esto se detecta, no se requiere ninguna acción.</w:t>
      </w:r>
    </w:p>
    <w:p w:rsidR="005B2ADF" w:rsidRPr="005863AD" w:rsidRDefault="005B2ADF">
      <w:pPr>
        <w:tabs>
          <w:tab w:val="left" w:pos="567"/>
        </w:tabs>
      </w:pPr>
    </w:p>
    <w:p w:rsidR="00101506" w:rsidRPr="005863AD" w:rsidRDefault="00101506">
      <w:pPr>
        <w:tabs>
          <w:tab w:val="left" w:pos="567"/>
        </w:tabs>
      </w:pPr>
      <w:r w:rsidRPr="005863AD">
        <w:t>La eliminación del medicamento no utilizado y de todos los materiales que hayan estado en contacto con él se realizará de acuerdo con la normativa local.</w:t>
      </w:r>
    </w:p>
    <w:p w:rsidR="003B4F55" w:rsidRPr="005863AD" w:rsidRDefault="003B4F55">
      <w:pPr>
        <w:tabs>
          <w:tab w:val="left" w:pos="567"/>
        </w:tabs>
      </w:pPr>
    </w:p>
    <w:p w:rsidR="005B2ADF" w:rsidRPr="005863AD" w:rsidRDefault="005B2ADF" w:rsidP="005D6429">
      <w:pPr>
        <w:pStyle w:val="EndnoteText"/>
        <w:tabs>
          <w:tab w:val="clear" w:pos="567"/>
        </w:tabs>
        <w:ind w:left="567" w:hanging="567"/>
        <w:rPr>
          <w:snapToGrid/>
          <w:lang w:val="es-ES"/>
        </w:rPr>
      </w:pPr>
    </w:p>
    <w:p w:rsidR="005B2ADF" w:rsidRPr="005863AD" w:rsidRDefault="005B2ADF" w:rsidP="005D6429">
      <w:pPr>
        <w:ind w:left="567" w:hanging="567"/>
        <w:rPr>
          <w:b/>
        </w:rPr>
      </w:pPr>
      <w:r w:rsidRPr="005863AD">
        <w:rPr>
          <w:b/>
        </w:rPr>
        <w:t>7.</w:t>
      </w:r>
      <w:r w:rsidRPr="005863AD">
        <w:rPr>
          <w:b/>
        </w:rPr>
        <w:tab/>
        <w:t>TITULAR DE LA AUTORIZACIÓN DE COMERCIALIZACIÓN</w:t>
      </w:r>
    </w:p>
    <w:p w:rsidR="005B2ADF" w:rsidRPr="005863AD" w:rsidRDefault="005B2ADF">
      <w:pPr>
        <w:tabs>
          <w:tab w:val="left" w:pos="567"/>
        </w:tabs>
      </w:pPr>
    </w:p>
    <w:p w:rsidR="005B2ADF" w:rsidRPr="005863AD" w:rsidRDefault="005B2ADF" w:rsidP="0062359D">
      <w:pPr>
        <w:tabs>
          <w:tab w:val="left" w:pos="567"/>
        </w:tabs>
      </w:pPr>
      <w:r w:rsidRPr="005863AD">
        <w:t xml:space="preserve">Boehringer Ingelheim International </w:t>
      </w:r>
      <w:proofErr w:type="spellStart"/>
      <w:r w:rsidRPr="005863AD">
        <w:t>GmbH</w:t>
      </w:r>
      <w:proofErr w:type="spellEnd"/>
    </w:p>
    <w:p w:rsidR="005B2ADF" w:rsidRPr="005863AD" w:rsidRDefault="005B2ADF">
      <w:pPr>
        <w:tabs>
          <w:tab w:val="left" w:pos="567"/>
        </w:tabs>
      </w:pPr>
      <w:proofErr w:type="spellStart"/>
      <w:r w:rsidRPr="005863AD">
        <w:t>Binger</w:t>
      </w:r>
      <w:proofErr w:type="spellEnd"/>
      <w:r w:rsidRPr="005863AD">
        <w:t xml:space="preserve"> </w:t>
      </w:r>
      <w:proofErr w:type="spellStart"/>
      <w:r w:rsidRPr="005863AD">
        <w:t>Str</w:t>
      </w:r>
      <w:proofErr w:type="spellEnd"/>
      <w:r w:rsidRPr="005863AD">
        <w:t>. 173</w:t>
      </w:r>
    </w:p>
    <w:p w:rsidR="005B2ADF" w:rsidRPr="005863AD" w:rsidRDefault="005B2ADF">
      <w:pPr>
        <w:tabs>
          <w:tab w:val="left" w:pos="567"/>
        </w:tabs>
      </w:pPr>
      <w:r w:rsidRPr="005863AD">
        <w:t xml:space="preserve">D-55216 Ingelheim am Rhein </w:t>
      </w:r>
    </w:p>
    <w:p w:rsidR="005B2ADF" w:rsidRPr="005863AD" w:rsidRDefault="005B2ADF">
      <w:pPr>
        <w:tabs>
          <w:tab w:val="left" w:pos="567"/>
        </w:tabs>
      </w:pPr>
      <w:r w:rsidRPr="005863AD">
        <w:t>Alemania</w:t>
      </w:r>
    </w:p>
    <w:p w:rsidR="005B2ADF" w:rsidRPr="005863AD" w:rsidRDefault="005B2ADF">
      <w:pPr>
        <w:tabs>
          <w:tab w:val="left" w:pos="567"/>
        </w:tabs>
      </w:pPr>
    </w:p>
    <w:p w:rsidR="005B2ADF" w:rsidRPr="005863AD" w:rsidRDefault="005B2ADF">
      <w:pPr>
        <w:tabs>
          <w:tab w:val="left" w:pos="567"/>
        </w:tabs>
      </w:pPr>
    </w:p>
    <w:p w:rsidR="005B2ADF" w:rsidRPr="005863AD" w:rsidRDefault="005B2ADF" w:rsidP="005D6429">
      <w:pPr>
        <w:ind w:left="567" w:hanging="567"/>
        <w:rPr>
          <w:b/>
        </w:rPr>
      </w:pPr>
      <w:r w:rsidRPr="005863AD">
        <w:rPr>
          <w:b/>
        </w:rPr>
        <w:t>8.</w:t>
      </w:r>
      <w:r w:rsidRPr="005863AD">
        <w:rPr>
          <w:b/>
        </w:rPr>
        <w:tab/>
        <w:t>NÚMERO(S) DE AUTORIZACIÓN DE COMERCIALIZACIÓN</w:t>
      </w:r>
    </w:p>
    <w:p w:rsidR="005B2ADF" w:rsidRPr="005863AD" w:rsidRDefault="005B2ADF">
      <w:pPr>
        <w:tabs>
          <w:tab w:val="left" w:pos="567"/>
        </w:tabs>
      </w:pPr>
    </w:p>
    <w:p w:rsidR="005D7B5A" w:rsidRPr="005863AD" w:rsidRDefault="005D7B5A" w:rsidP="005D7B5A">
      <w:pPr>
        <w:tabs>
          <w:tab w:val="left" w:pos="567"/>
        </w:tabs>
        <w:rPr>
          <w:u w:val="single"/>
        </w:rPr>
      </w:pPr>
      <w:proofErr w:type="spellStart"/>
      <w:r w:rsidRPr="005863AD">
        <w:rPr>
          <w:u w:val="single"/>
        </w:rPr>
        <w:t>MicardisPlus</w:t>
      </w:r>
      <w:proofErr w:type="spellEnd"/>
      <w:r w:rsidRPr="005863AD">
        <w:rPr>
          <w:u w:val="single"/>
        </w:rPr>
        <w:t xml:space="preserve"> 40 mg/12,5 mg comprimidos</w:t>
      </w:r>
    </w:p>
    <w:p w:rsidR="005B2ADF" w:rsidRPr="005863AD" w:rsidRDefault="005B2ADF">
      <w:pPr>
        <w:tabs>
          <w:tab w:val="left" w:pos="567"/>
        </w:tabs>
      </w:pPr>
      <w:r w:rsidRPr="005863AD">
        <w:t>EU/1/02/213/001-005</w:t>
      </w:r>
      <w:r w:rsidR="005D7B5A" w:rsidRPr="005863AD">
        <w:rPr>
          <w:szCs w:val="22"/>
        </w:rPr>
        <w:t>, 011, 013-014</w:t>
      </w:r>
    </w:p>
    <w:p w:rsidR="005D7B5A" w:rsidRPr="005863AD" w:rsidRDefault="005D7B5A" w:rsidP="005D7B5A">
      <w:pPr>
        <w:tabs>
          <w:tab w:val="left" w:pos="567"/>
        </w:tabs>
      </w:pPr>
    </w:p>
    <w:p w:rsidR="005D7B5A" w:rsidRPr="005863AD" w:rsidRDefault="005D7B5A" w:rsidP="005D7B5A">
      <w:pPr>
        <w:tabs>
          <w:tab w:val="left" w:pos="567"/>
        </w:tabs>
        <w:rPr>
          <w:u w:val="single"/>
        </w:rPr>
      </w:pPr>
      <w:proofErr w:type="spellStart"/>
      <w:r w:rsidRPr="005863AD">
        <w:rPr>
          <w:u w:val="single"/>
        </w:rPr>
        <w:t>MicardisPlus</w:t>
      </w:r>
      <w:proofErr w:type="spellEnd"/>
      <w:r w:rsidRPr="005863AD">
        <w:rPr>
          <w:u w:val="single"/>
        </w:rPr>
        <w:t xml:space="preserve"> 80 mg/12,5 mg comprimidos</w:t>
      </w:r>
    </w:p>
    <w:p w:rsidR="005B2ADF" w:rsidRPr="005863AD" w:rsidRDefault="005D7B5A">
      <w:pPr>
        <w:tabs>
          <w:tab w:val="left" w:pos="567"/>
        </w:tabs>
      </w:pPr>
      <w:r w:rsidRPr="005863AD">
        <w:rPr>
          <w:szCs w:val="22"/>
        </w:rPr>
        <w:t>EU/1/02/213/006-010, 012, 015-016</w:t>
      </w:r>
    </w:p>
    <w:p w:rsidR="005D7B5A" w:rsidRPr="005863AD" w:rsidRDefault="005D7B5A">
      <w:pPr>
        <w:tabs>
          <w:tab w:val="left" w:pos="567"/>
        </w:tabs>
      </w:pPr>
    </w:p>
    <w:p w:rsidR="00B45C2E" w:rsidRPr="005863AD" w:rsidRDefault="00B45C2E">
      <w:pPr>
        <w:tabs>
          <w:tab w:val="left" w:pos="567"/>
        </w:tabs>
      </w:pPr>
    </w:p>
    <w:p w:rsidR="005B2ADF" w:rsidRPr="005863AD" w:rsidRDefault="005B2ADF" w:rsidP="005D6429">
      <w:pPr>
        <w:pStyle w:val="BodyText"/>
        <w:shd w:val="clear" w:color="auto" w:fill="auto"/>
        <w:ind w:left="567" w:hanging="567"/>
        <w:rPr>
          <w:b/>
          <w:i w:val="0"/>
          <w:lang w:val="es-ES"/>
        </w:rPr>
      </w:pPr>
      <w:r w:rsidRPr="005863AD">
        <w:rPr>
          <w:b/>
          <w:i w:val="0"/>
          <w:lang w:val="es-ES"/>
        </w:rPr>
        <w:t>9.</w:t>
      </w:r>
      <w:r w:rsidRPr="005863AD">
        <w:rPr>
          <w:b/>
          <w:i w:val="0"/>
          <w:lang w:val="es-ES"/>
        </w:rPr>
        <w:tab/>
        <w:t>FECHA DE LA PRIMERA AUTORIZACIÓN/RENOVACIÓN DE LA AUTORIZACIÓN</w:t>
      </w:r>
    </w:p>
    <w:p w:rsidR="005B2ADF" w:rsidRPr="005863AD" w:rsidRDefault="005B2ADF">
      <w:pPr>
        <w:tabs>
          <w:tab w:val="left" w:pos="567"/>
        </w:tabs>
      </w:pPr>
    </w:p>
    <w:p w:rsidR="00A97AE5" w:rsidRPr="005863AD" w:rsidRDefault="00A97AE5" w:rsidP="00A97AE5">
      <w:pPr>
        <w:tabs>
          <w:tab w:val="left" w:pos="567"/>
        </w:tabs>
      </w:pPr>
      <w:r w:rsidRPr="005863AD">
        <w:t xml:space="preserve">Fecha de la primera autorización: </w:t>
      </w:r>
      <w:r w:rsidRPr="005863AD">
        <w:rPr>
          <w:bCs/>
          <w:iCs/>
          <w:szCs w:val="22"/>
        </w:rPr>
        <w:t>19</w:t>
      </w:r>
      <w:r w:rsidR="004A6F7C" w:rsidRPr="005863AD">
        <w:rPr>
          <w:bCs/>
          <w:iCs/>
          <w:szCs w:val="22"/>
        </w:rPr>
        <w:t>/</w:t>
      </w:r>
      <w:r w:rsidRPr="005863AD">
        <w:rPr>
          <w:bCs/>
          <w:iCs/>
          <w:szCs w:val="22"/>
        </w:rPr>
        <w:t>abril</w:t>
      </w:r>
      <w:r w:rsidR="004A6F7C" w:rsidRPr="005863AD">
        <w:rPr>
          <w:bCs/>
          <w:iCs/>
          <w:szCs w:val="22"/>
        </w:rPr>
        <w:t>/</w:t>
      </w:r>
      <w:r w:rsidRPr="005863AD">
        <w:rPr>
          <w:bCs/>
          <w:iCs/>
          <w:szCs w:val="22"/>
        </w:rPr>
        <w:t>2002</w:t>
      </w:r>
    </w:p>
    <w:p w:rsidR="00A97AE5" w:rsidRPr="005863AD" w:rsidRDefault="00A97AE5" w:rsidP="00A97AE5">
      <w:pPr>
        <w:tabs>
          <w:tab w:val="left" w:pos="567"/>
        </w:tabs>
      </w:pPr>
      <w:r w:rsidRPr="005863AD">
        <w:t xml:space="preserve">Fecha de la última renovación: </w:t>
      </w:r>
      <w:r w:rsidR="009A214B" w:rsidRPr="005863AD">
        <w:rPr>
          <w:bCs/>
          <w:iCs/>
          <w:szCs w:val="22"/>
        </w:rPr>
        <w:t>23</w:t>
      </w:r>
      <w:r w:rsidR="004A6F7C" w:rsidRPr="005863AD">
        <w:rPr>
          <w:bCs/>
          <w:iCs/>
          <w:szCs w:val="22"/>
        </w:rPr>
        <w:t>/</w:t>
      </w:r>
      <w:r w:rsidRPr="005863AD">
        <w:rPr>
          <w:bCs/>
          <w:iCs/>
          <w:szCs w:val="22"/>
        </w:rPr>
        <w:t>abril</w:t>
      </w:r>
      <w:r w:rsidR="004A6F7C" w:rsidRPr="005863AD">
        <w:rPr>
          <w:bCs/>
          <w:iCs/>
          <w:szCs w:val="22"/>
        </w:rPr>
        <w:t>/</w:t>
      </w:r>
      <w:r w:rsidRPr="005863AD">
        <w:rPr>
          <w:bCs/>
          <w:iCs/>
          <w:szCs w:val="22"/>
        </w:rPr>
        <w:t>2007</w:t>
      </w:r>
    </w:p>
    <w:p w:rsidR="005D7B5A" w:rsidRPr="005863AD" w:rsidRDefault="005D7B5A">
      <w:pPr>
        <w:tabs>
          <w:tab w:val="left" w:pos="567"/>
        </w:tabs>
      </w:pPr>
    </w:p>
    <w:p w:rsidR="00F17DB9" w:rsidRPr="005863AD" w:rsidRDefault="00F17DB9">
      <w:pPr>
        <w:tabs>
          <w:tab w:val="left" w:pos="567"/>
        </w:tabs>
      </w:pPr>
    </w:p>
    <w:p w:rsidR="005B2ADF" w:rsidRPr="005863AD" w:rsidRDefault="00A84E44" w:rsidP="00A84E44">
      <w:pPr>
        <w:keepNext/>
        <w:ind w:left="567" w:hanging="567"/>
        <w:rPr>
          <w:b/>
        </w:rPr>
      </w:pPr>
      <w:r w:rsidRPr="005863AD">
        <w:rPr>
          <w:b/>
        </w:rPr>
        <w:t>10.</w:t>
      </w:r>
      <w:r w:rsidRPr="005863AD">
        <w:rPr>
          <w:b/>
        </w:rPr>
        <w:tab/>
      </w:r>
      <w:r w:rsidR="005B2ADF" w:rsidRPr="005863AD">
        <w:rPr>
          <w:b/>
        </w:rPr>
        <w:t>FECHA DE LA REVISIÓN DEL TEXTO</w:t>
      </w:r>
    </w:p>
    <w:p w:rsidR="005B2ADF" w:rsidRPr="005863AD" w:rsidRDefault="005B2ADF" w:rsidP="00A41E62">
      <w:pPr>
        <w:keepNext/>
        <w:tabs>
          <w:tab w:val="left" w:pos="567"/>
          <w:tab w:val="left" w:pos="1134"/>
        </w:tabs>
      </w:pPr>
    </w:p>
    <w:p w:rsidR="00A97AE5" w:rsidRPr="005863AD" w:rsidRDefault="00A97AE5">
      <w:r w:rsidRPr="005863AD">
        <w:t>La información detallada de este medicamento está disponible en la página web de la Agencia Europea de Medicamento</w:t>
      </w:r>
      <w:r w:rsidR="00463760" w:rsidRPr="005863AD">
        <w:t>s</w:t>
      </w:r>
      <w:r w:rsidRPr="005863AD">
        <w:t xml:space="preserve"> </w:t>
      </w:r>
      <w:hyperlink r:id="rId11" w:history="1">
        <w:r w:rsidR="00DD28D7" w:rsidRPr="005863AD">
          <w:rPr>
            <w:rStyle w:val="Hyperlink"/>
            <w:noProof/>
          </w:rPr>
          <w:t>http://www.ema.europa.eu</w:t>
        </w:r>
      </w:hyperlink>
      <w:r w:rsidRPr="005863AD">
        <w:t>.</w:t>
      </w:r>
    </w:p>
    <w:p w:rsidR="00A97AE5" w:rsidRPr="005863AD" w:rsidRDefault="00A97AE5" w:rsidP="00B6333C">
      <w:pPr>
        <w:tabs>
          <w:tab w:val="left" w:pos="567"/>
        </w:tabs>
      </w:pPr>
    </w:p>
    <w:p w:rsidR="00460395" w:rsidRPr="005863AD" w:rsidRDefault="005B2ADF" w:rsidP="005D6429">
      <w:pPr>
        <w:ind w:left="567" w:hanging="567"/>
        <w:rPr>
          <w:b/>
          <w:szCs w:val="22"/>
        </w:rPr>
      </w:pPr>
      <w:r w:rsidRPr="005863AD">
        <w:br w:type="page"/>
      </w:r>
      <w:r w:rsidR="00460395" w:rsidRPr="005863AD">
        <w:rPr>
          <w:b/>
          <w:szCs w:val="22"/>
        </w:rPr>
        <w:t>1.</w:t>
      </w:r>
      <w:r w:rsidR="00460395" w:rsidRPr="005863AD">
        <w:rPr>
          <w:b/>
          <w:szCs w:val="22"/>
        </w:rPr>
        <w:tab/>
      </w:r>
      <w:bookmarkStart w:id="3" w:name="OLE_LINK4"/>
      <w:r w:rsidR="00460395" w:rsidRPr="005863AD">
        <w:rPr>
          <w:b/>
          <w:szCs w:val="22"/>
        </w:rPr>
        <w:t>NOMBRE DEL MEDICAMENTO</w:t>
      </w:r>
    </w:p>
    <w:p w:rsidR="00460395" w:rsidRPr="005863AD" w:rsidRDefault="00460395">
      <w:pPr>
        <w:rPr>
          <w:szCs w:val="22"/>
        </w:rPr>
      </w:pPr>
    </w:p>
    <w:p w:rsidR="00460395" w:rsidRPr="005863AD" w:rsidRDefault="00460395">
      <w:pPr>
        <w:rPr>
          <w:szCs w:val="22"/>
        </w:rPr>
      </w:pPr>
      <w:proofErr w:type="spellStart"/>
      <w:r w:rsidRPr="005863AD">
        <w:rPr>
          <w:szCs w:val="22"/>
        </w:rPr>
        <w:t>MicardisPlus</w:t>
      </w:r>
      <w:proofErr w:type="spellEnd"/>
      <w:r w:rsidRPr="005863AD">
        <w:rPr>
          <w:szCs w:val="22"/>
        </w:rPr>
        <w:t xml:space="preserve"> 80 mg/25 mg comprimidos</w:t>
      </w:r>
    </w:p>
    <w:p w:rsidR="00460395" w:rsidRPr="005863AD" w:rsidRDefault="00460395">
      <w:pPr>
        <w:rPr>
          <w:szCs w:val="22"/>
        </w:rPr>
      </w:pPr>
    </w:p>
    <w:p w:rsidR="00460395" w:rsidRPr="005863AD" w:rsidRDefault="00460395">
      <w:pPr>
        <w:rPr>
          <w:szCs w:val="22"/>
        </w:rPr>
      </w:pPr>
    </w:p>
    <w:p w:rsidR="00460395" w:rsidRPr="005863AD" w:rsidRDefault="00460395" w:rsidP="005D6429">
      <w:pPr>
        <w:ind w:left="567" w:hanging="567"/>
        <w:rPr>
          <w:b/>
          <w:szCs w:val="22"/>
        </w:rPr>
      </w:pPr>
      <w:r w:rsidRPr="005863AD">
        <w:rPr>
          <w:b/>
          <w:szCs w:val="22"/>
        </w:rPr>
        <w:t>2.</w:t>
      </w:r>
      <w:r w:rsidRPr="005863AD">
        <w:rPr>
          <w:b/>
          <w:szCs w:val="22"/>
        </w:rPr>
        <w:tab/>
        <w:t>COMPOSICIÓN CUALITATIVA Y CUANTITATIVA</w:t>
      </w:r>
    </w:p>
    <w:p w:rsidR="00460395" w:rsidRPr="005863AD" w:rsidRDefault="00460395">
      <w:pPr>
        <w:rPr>
          <w:szCs w:val="22"/>
        </w:rPr>
      </w:pPr>
    </w:p>
    <w:p w:rsidR="00460395" w:rsidRPr="005863AD" w:rsidRDefault="00460395">
      <w:pPr>
        <w:tabs>
          <w:tab w:val="left" w:pos="567"/>
          <w:tab w:val="left" w:pos="1134"/>
        </w:tabs>
      </w:pPr>
      <w:r w:rsidRPr="005863AD">
        <w:t>Cada comprimido contiene 80 mg de telmisartán y 25 mg de hidroclorotiazida.</w:t>
      </w:r>
    </w:p>
    <w:p w:rsidR="00460395" w:rsidRPr="005863AD" w:rsidRDefault="00460395">
      <w:pPr>
        <w:tabs>
          <w:tab w:val="left" w:pos="567"/>
          <w:tab w:val="left" w:pos="1134"/>
        </w:tabs>
      </w:pPr>
    </w:p>
    <w:p w:rsidR="00634A8D" w:rsidRPr="005863AD" w:rsidRDefault="00460395">
      <w:pPr>
        <w:tabs>
          <w:tab w:val="left" w:pos="567"/>
          <w:tab w:val="left" w:pos="1134"/>
        </w:tabs>
        <w:rPr>
          <w:u w:val="single"/>
        </w:rPr>
      </w:pPr>
      <w:r w:rsidRPr="005863AD">
        <w:rPr>
          <w:u w:val="single"/>
        </w:rPr>
        <w:t>Excipiente</w:t>
      </w:r>
      <w:r w:rsidR="00C00935" w:rsidRPr="005863AD">
        <w:rPr>
          <w:u w:val="single"/>
        </w:rPr>
        <w:t>(</w:t>
      </w:r>
      <w:r w:rsidRPr="005863AD">
        <w:rPr>
          <w:u w:val="single"/>
        </w:rPr>
        <w:t>s</w:t>
      </w:r>
      <w:r w:rsidR="00C00935" w:rsidRPr="005863AD">
        <w:rPr>
          <w:u w:val="single"/>
        </w:rPr>
        <w:t>)</w:t>
      </w:r>
      <w:r w:rsidR="00A668EB" w:rsidRPr="005863AD">
        <w:rPr>
          <w:u w:val="single"/>
        </w:rPr>
        <w:t xml:space="preserve"> con efecto conocido</w:t>
      </w:r>
    </w:p>
    <w:p w:rsidR="00460395" w:rsidRPr="005863AD" w:rsidRDefault="00634A8D">
      <w:pPr>
        <w:tabs>
          <w:tab w:val="left" w:pos="567"/>
          <w:tab w:val="left" w:pos="1134"/>
        </w:tabs>
      </w:pPr>
      <w:r w:rsidRPr="005863AD">
        <w:t>C</w:t>
      </w:r>
      <w:r w:rsidR="00460395" w:rsidRPr="005863AD">
        <w:t xml:space="preserve">ada comprimido contiene 99 mg de lactosa </w:t>
      </w:r>
      <w:proofErr w:type="spellStart"/>
      <w:r w:rsidR="00460395" w:rsidRPr="005863AD">
        <w:t>monohidrato</w:t>
      </w:r>
      <w:proofErr w:type="spellEnd"/>
      <w:r w:rsidR="00460395" w:rsidRPr="005863AD">
        <w:t xml:space="preserve"> y 338 mg de sorbitol</w:t>
      </w:r>
      <w:r w:rsidR="00AE63D9" w:rsidRPr="005863AD">
        <w:t xml:space="preserve"> (E420)</w:t>
      </w:r>
      <w:r w:rsidR="00460395" w:rsidRPr="005863AD">
        <w:t>.</w:t>
      </w:r>
    </w:p>
    <w:p w:rsidR="00460395" w:rsidRPr="005863AD" w:rsidRDefault="00460395">
      <w:pPr>
        <w:tabs>
          <w:tab w:val="left" w:pos="567"/>
          <w:tab w:val="left" w:pos="1134"/>
        </w:tabs>
      </w:pPr>
    </w:p>
    <w:p w:rsidR="00460395" w:rsidRPr="005863AD" w:rsidRDefault="00460395">
      <w:pPr>
        <w:tabs>
          <w:tab w:val="left" w:pos="567"/>
          <w:tab w:val="left" w:pos="1134"/>
        </w:tabs>
      </w:pPr>
      <w:r w:rsidRPr="005863AD">
        <w:t>Para consultar la lista completa de excipientes, ver sección 6.1.</w:t>
      </w:r>
    </w:p>
    <w:p w:rsidR="00460395" w:rsidRPr="005863AD" w:rsidRDefault="00460395">
      <w:pPr>
        <w:rPr>
          <w:szCs w:val="22"/>
        </w:rPr>
      </w:pPr>
    </w:p>
    <w:p w:rsidR="00460395" w:rsidRPr="005863AD" w:rsidRDefault="00460395">
      <w:pPr>
        <w:rPr>
          <w:szCs w:val="22"/>
        </w:rPr>
      </w:pPr>
    </w:p>
    <w:p w:rsidR="00460395" w:rsidRPr="005863AD" w:rsidRDefault="00460395" w:rsidP="005D6429">
      <w:pPr>
        <w:ind w:left="567" w:hanging="567"/>
        <w:rPr>
          <w:b/>
          <w:szCs w:val="22"/>
        </w:rPr>
      </w:pPr>
      <w:r w:rsidRPr="005863AD">
        <w:rPr>
          <w:b/>
          <w:szCs w:val="22"/>
        </w:rPr>
        <w:t>3.</w:t>
      </w:r>
      <w:r w:rsidRPr="005863AD">
        <w:rPr>
          <w:b/>
          <w:szCs w:val="22"/>
        </w:rPr>
        <w:tab/>
        <w:t>FORMA FARMACÉUTICA</w:t>
      </w:r>
    </w:p>
    <w:p w:rsidR="00460395" w:rsidRPr="005863AD" w:rsidRDefault="00460395">
      <w:pPr>
        <w:rPr>
          <w:szCs w:val="22"/>
        </w:rPr>
      </w:pPr>
    </w:p>
    <w:p w:rsidR="00460395" w:rsidRPr="005863AD" w:rsidRDefault="00460395">
      <w:pPr>
        <w:tabs>
          <w:tab w:val="left" w:pos="567"/>
        </w:tabs>
      </w:pPr>
      <w:r w:rsidRPr="005863AD">
        <w:t>Comprimido.</w:t>
      </w:r>
    </w:p>
    <w:p w:rsidR="00460395" w:rsidRPr="005863AD" w:rsidRDefault="00460395">
      <w:pPr>
        <w:tabs>
          <w:tab w:val="left" w:pos="567"/>
          <w:tab w:val="left" w:pos="1134"/>
        </w:tabs>
      </w:pPr>
      <w:r w:rsidRPr="005863AD">
        <w:t xml:space="preserve">Comprimido </w:t>
      </w:r>
      <w:r w:rsidR="00B1531E" w:rsidRPr="005863AD">
        <w:t>oblongo</w:t>
      </w:r>
      <w:r w:rsidRPr="005863AD">
        <w:t xml:space="preserve"> amarillo y blanco, </w:t>
      </w:r>
      <w:r w:rsidR="00634A8D" w:rsidRPr="005863AD">
        <w:t>de 6,2</w:t>
      </w:r>
      <w:r w:rsidR="00E84401" w:rsidRPr="005863AD">
        <w:t> </w:t>
      </w:r>
      <w:r w:rsidR="00634A8D" w:rsidRPr="005863AD">
        <w:t xml:space="preserve">mm, </w:t>
      </w:r>
      <w:r w:rsidRPr="005863AD">
        <w:t xml:space="preserve">con el anagrama de la compañía y el código </w:t>
      </w:r>
      <w:r w:rsidR="00AE63D9" w:rsidRPr="005863AD">
        <w:t>‘</w:t>
      </w:r>
      <w:r w:rsidRPr="005863AD">
        <w:t>H9</w:t>
      </w:r>
      <w:r w:rsidR="00AE63D9" w:rsidRPr="005863AD">
        <w:t>’</w:t>
      </w:r>
      <w:r w:rsidRPr="005863AD">
        <w:t xml:space="preserve"> grabado.</w:t>
      </w:r>
    </w:p>
    <w:p w:rsidR="00460395" w:rsidRPr="005863AD" w:rsidRDefault="00460395">
      <w:pPr>
        <w:rPr>
          <w:szCs w:val="22"/>
        </w:rPr>
      </w:pPr>
    </w:p>
    <w:p w:rsidR="00460395" w:rsidRPr="005863AD" w:rsidRDefault="00460395">
      <w:pPr>
        <w:rPr>
          <w:szCs w:val="22"/>
        </w:rPr>
      </w:pPr>
    </w:p>
    <w:p w:rsidR="00460395" w:rsidRPr="005863AD" w:rsidRDefault="00460395" w:rsidP="005D6429">
      <w:pPr>
        <w:ind w:left="567" w:hanging="567"/>
        <w:rPr>
          <w:b/>
        </w:rPr>
      </w:pPr>
      <w:r w:rsidRPr="005863AD">
        <w:rPr>
          <w:b/>
        </w:rPr>
        <w:t>4.</w:t>
      </w:r>
      <w:r w:rsidRPr="005863AD">
        <w:rPr>
          <w:b/>
        </w:rPr>
        <w:tab/>
        <w:t>DATOS CLÍNICOS</w:t>
      </w:r>
    </w:p>
    <w:p w:rsidR="00460395" w:rsidRPr="005863AD" w:rsidRDefault="00460395">
      <w:pPr>
        <w:tabs>
          <w:tab w:val="left" w:pos="567"/>
        </w:tabs>
      </w:pPr>
    </w:p>
    <w:p w:rsidR="00460395" w:rsidRPr="005863AD" w:rsidRDefault="00460395" w:rsidP="005D6429">
      <w:pPr>
        <w:ind w:left="567" w:hanging="567"/>
        <w:rPr>
          <w:b/>
        </w:rPr>
      </w:pPr>
      <w:r w:rsidRPr="005863AD">
        <w:rPr>
          <w:b/>
        </w:rPr>
        <w:t>4.1</w:t>
      </w:r>
      <w:r w:rsidRPr="005863AD">
        <w:rPr>
          <w:b/>
        </w:rPr>
        <w:tab/>
        <w:t>Indicaciones terapéuticas</w:t>
      </w:r>
    </w:p>
    <w:p w:rsidR="00460395" w:rsidRPr="005863AD" w:rsidRDefault="00460395">
      <w:pPr>
        <w:tabs>
          <w:tab w:val="left" w:pos="567"/>
        </w:tabs>
      </w:pPr>
    </w:p>
    <w:p w:rsidR="00460395" w:rsidRPr="005863AD" w:rsidRDefault="00460395">
      <w:pPr>
        <w:tabs>
          <w:tab w:val="left" w:pos="567"/>
        </w:tabs>
      </w:pPr>
      <w:r w:rsidRPr="005863AD">
        <w:t>Tratamiento de la hipertensión esencial.</w:t>
      </w:r>
    </w:p>
    <w:p w:rsidR="00460395" w:rsidRPr="005863AD" w:rsidRDefault="00460395">
      <w:pPr>
        <w:tabs>
          <w:tab w:val="left" w:pos="567"/>
        </w:tabs>
      </w:pPr>
    </w:p>
    <w:p w:rsidR="00460395" w:rsidRPr="005863AD" w:rsidRDefault="00460395">
      <w:pPr>
        <w:rPr>
          <w:szCs w:val="22"/>
        </w:rPr>
      </w:pPr>
      <w:proofErr w:type="spellStart"/>
      <w:r w:rsidRPr="005863AD">
        <w:t>MicardisPlus</w:t>
      </w:r>
      <w:proofErr w:type="spellEnd"/>
      <w:r w:rsidRPr="005863AD">
        <w:t xml:space="preserve">, asociación a dosis fijas (80 mg de telmisartán/25 mg de hidroclorotiazida), está indicado en </w:t>
      </w:r>
      <w:r w:rsidR="00A668EB" w:rsidRPr="005863AD">
        <w:t xml:space="preserve">adultos </w:t>
      </w:r>
      <w:r w:rsidRPr="005863AD">
        <w:t xml:space="preserve">cuya presión arterial no puede controlarse adecuadamente con </w:t>
      </w:r>
      <w:proofErr w:type="spellStart"/>
      <w:r w:rsidRPr="005863AD">
        <w:rPr>
          <w:szCs w:val="22"/>
        </w:rPr>
        <w:t>MicardisPlus</w:t>
      </w:r>
      <w:proofErr w:type="spellEnd"/>
      <w:r w:rsidRPr="005863AD">
        <w:rPr>
          <w:szCs w:val="22"/>
        </w:rPr>
        <w:t xml:space="preserve"> 80 mg/12.5</w:t>
      </w:r>
      <w:r w:rsidR="00E84401" w:rsidRPr="005863AD">
        <w:t> </w:t>
      </w:r>
      <w:r w:rsidRPr="005863AD">
        <w:rPr>
          <w:szCs w:val="22"/>
        </w:rPr>
        <w:t xml:space="preserve">mg (80 mg de telmisartán/12,5 mg de hidroclorotiazida) o </w:t>
      </w:r>
      <w:r w:rsidR="00DE3A50" w:rsidRPr="005863AD">
        <w:rPr>
          <w:szCs w:val="22"/>
        </w:rPr>
        <w:t xml:space="preserve">adultos </w:t>
      </w:r>
      <w:r w:rsidRPr="005863AD">
        <w:rPr>
          <w:szCs w:val="22"/>
        </w:rPr>
        <w:t>que previamente han sido estabilizados con telmisartán e hidroclorotiazida por separado.</w:t>
      </w:r>
    </w:p>
    <w:p w:rsidR="00460395" w:rsidRPr="005863AD" w:rsidRDefault="00460395">
      <w:pPr>
        <w:rPr>
          <w:szCs w:val="22"/>
        </w:rPr>
      </w:pPr>
    </w:p>
    <w:p w:rsidR="00460395" w:rsidRPr="005863AD" w:rsidRDefault="00460395" w:rsidP="005D6429">
      <w:pPr>
        <w:ind w:left="567" w:hanging="567"/>
      </w:pPr>
      <w:r w:rsidRPr="005863AD">
        <w:rPr>
          <w:b/>
        </w:rPr>
        <w:t>4.2</w:t>
      </w:r>
      <w:r w:rsidRPr="005863AD">
        <w:rPr>
          <w:b/>
        </w:rPr>
        <w:tab/>
        <w:t>Posología y forma de administración</w:t>
      </w:r>
    </w:p>
    <w:p w:rsidR="00460395" w:rsidRPr="005863AD" w:rsidRDefault="00460395">
      <w:pPr>
        <w:tabs>
          <w:tab w:val="left" w:pos="567"/>
        </w:tabs>
      </w:pPr>
    </w:p>
    <w:p w:rsidR="00460395" w:rsidRPr="005863AD" w:rsidRDefault="007C2EDD">
      <w:pPr>
        <w:tabs>
          <w:tab w:val="left" w:pos="567"/>
        </w:tabs>
        <w:rPr>
          <w:u w:val="single"/>
        </w:rPr>
      </w:pPr>
      <w:r w:rsidRPr="005863AD">
        <w:rPr>
          <w:u w:val="single"/>
        </w:rPr>
        <w:t>Posología</w:t>
      </w:r>
    </w:p>
    <w:p w:rsidR="007C2EDD" w:rsidRPr="005863AD" w:rsidRDefault="007C2EDD">
      <w:pPr>
        <w:tabs>
          <w:tab w:val="left" w:pos="567"/>
        </w:tabs>
        <w:rPr>
          <w:u w:val="single"/>
        </w:rPr>
      </w:pPr>
    </w:p>
    <w:p w:rsidR="00460395" w:rsidRPr="005863AD" w:rsidRDefault="00460395">
      <w:pPr>
        <w:tabs>
          <w:tab w:val="left" w:pos="567"/>
        </w:tabs>
      </w:pPr>
      <w:proofErr w:type="spellStart"/>
      <w:r w:rsidRPr="005863AD">
        <w:t>MicardisPlus</w:t>
      </w:r>
      <w:proofErr w:type="spellEnd"/>
      <w:r w:rsidRPr="005863AD">
        <w:rPr>
          <w:b/>
        </w:rPr>
        <w:t xml:space="preserve"> </w:t>
      </w:r>
      <w:r w:rsidRPr="005863AD">
        <w:t>debe tomarse en pacientes cuya presión arterial no puede controlarse adecuadamente sólo con telmisartán.</w:t>
      </w:r>
      <w:r w:rsidRPr="005863AD">
        <w:rPr>
          <w:snapToGrid w:val="0"/>
          <w:lang w:eastAsia="es-ES"/>
        </w:rPr>
        <w:t xml:space="preserve"> Se recomienda la titulación individual de la dosis de cada uno de los dos componentes, antes de cambiar a la asociación a dosis fijas</w:t>
      </w:r>
      <w:r w:rsidRPr="005863AD">
        <w:t>.</w:t>
      </w:r>
      <w:r w:rsidRPr="005863AD">
        <w:rPr>
          <w:snapToGrid w:val="0"/>
          <w:lang w:eastAsia="es-ES"/>
        </w:rPr>
        <w:t xml:space="preserve"> Si es clínicamente apropiado, </w:t>
      </w:r>
      <w:r w:rsidRPr="005863AD">
        <w:rPr>
          <w:snapToGrid w:val="0"/>
        </w:rPr>
        <w:t>puede considerarse el cambio directo de la monoterapia a las asociaciones fijas.</w:t>
      </w:r>
    </w:p>
    <w:p w:rsidR="00460395" w:rsidRPr="005863AD" w:rsidRDefault="00460395">
      <w:pPr>
        <w:rPr>
          <w:szCs w:val="22"/>
          <w:u w:val="single"/>
        </w:rPr>
      </w:pPr>
    </w:p>
    <w:p w:rsidR="00460395" w:rsidRPr="005863AD" w:rsidRDefault="00460395" w:rsidP="009601E4">
      <w:pPr>
        <w:numPr>
          <w:ilvl w:val="0"/>
          <w:numId w:val="25"/>
        </w:numPr>
        <w:tabs>
          <w:tab w:val="clear" w:pos="1428"/>
          <w:tab w:val="num" w:pos="567"/>
          <w:tab w:val="num" w:pos="5658"/>
        </w:tabs>
        <w:ind w:left="567" w:right="-1" w:hanging="567"/>
        <w:rPr>
          <w:szCs w:val="22"/>
        </w:rPr>
      </w:pPr>
      <w:proofErr w:type="spellStart"/>
      <w:r w:rsidRPr="005863AD">
        <w:rPr>
          <w:szCs w:val="22"/>
        </w:rPr>
        <w:t>MicardisPlus</w:t>
      </w:r>
      <w:proofErr w:type="spellEnd"/>
      <w:r w:rsidRPr="005863AD">
        <w:rPr>
          <w:szCs w:val="22"/>
        </w:rPr>
        <w:t xml:space="preserve"> 80 mg/25 mg </w:t>
      </w:r>
      <w:r w:rsidRPr="005863AD">
        <w:t xml:space="preserve">puede administrarse </w:t>
      </w:r>
      <w:r w:rsidR="007C2EDD" w:rsidRPr="005863AD">
        <w:t xml:space="preserve">una vez al día </w:t>
      </w:r>
      <w:r w:rsidRPr="005863AD">
        <w:t xml:space="preserve">en pacientes cuya presión arterial no puede controlarse adecuadamente con </w:t>
      </w:r>
      <w:proofErr w:type="spellStart"/>
      <w:r w:rsidRPr="005863AD">
        <w:rPr>
          <w:szCs w:val="22"/>
        </w:rPr>
        <w:t>MicardisPlus</w:t>
      </w:r>
      <w:proofErr w:type="spellEnd"/>
      <w:r w:rsidRPr="005863AD">
        <w:rPr>
          <w:szCs w:val="22"/>
        </w:rPr>
        <w:t xml:space="preserve"> 80 mg/12,5 mg o pacientes que previamente han sido estabilizados con telmisartán e hidroclorotiazida por separado.</w:t>
      </w:r>
    </w:p>
    <w:p w:rsidR="00460395" w:rsidRPr="005863AD" w:rsidRDefault="00460395">
      <w:pPr>
        <w:tabs>
          <w:tab w:val="num" w:pos="5658"/>
        </w:tabs>
        <w:ind w:right="-1"/>
        <w:rPr>
          <w:szCs w:val="22"/>
        </w:rPr>
      </w:pPr>
    </w:p>
    <w:p w:rsidR="00460395" w:rsidRPr="005863AD" w:rsidRDefault="00460395">
      <w:pPr>
        <w:tabs>
          <w:tab w:val="num" w:pos="5658"/>
        </w:tabs>
        <w:ind w:right="-1"/>
        <w:rPr>
          <w:szCs w:val="22"/>
        </w:rPr>
      </w:pPr>
      <w:proofErr w:type="spellStart"/>
      <w:r w:rsidRPr="005863AD">
        <w:rPr>
          <w:szCs w:val="22"/>
        </w:rPr>
        <w:t>MicardisPlus</w:t>
      </w:r>
      <w:proofErr w:type="spellEnd"/>
      <w:r w:rsidRPr="005863AD">
        <w:rPr>
          <w:szCs w:val="22"/>
        </w:rPr>
        <w:t xml:space="preserve"> también está disponible en las dosis 40 mg/12,5 mg y 80 mg/12,5 mg</w:t>
      </w:r>
    </w:p>
    <w:p w:rsidR="00460395" w:rsidRPr="005863AD" w:rsidRDefault="00460395">
      <w:pPr>
        <w:rPr>
          <w:szCs w:val="22"/>
        </w:rPr>
      </w:pPr>
    </w:p>
    <w:p w:rsidR="007C2EDD" w:rsidRPr="005863AD" w:rsidRDefault="00C00935" w:rsidP="00A41E62">
      <w:pPr>
        <w:keepNext/>
        <w:tabs>
          <w:tab w:val="left" w:pos="567"/>
        </w:tabs>
      </w:pPr>
      <w:r w:rsidRPr="005863AD">
        <w:t xml:space="preserve">Insuficiencia </w:t>
      </w:r>
      <w:r w:rsidR="00460395" w:rsidRPr="005863AD">
        <w:t>renal</w:t>
      </w:r>
    </w:p>
    <w:p w:rsidR="007C2EDD" w:rsidRPr="005863AD" w:rsidRDefault="007C2EDD" w:rsidP="00A41E62">
      <w:pPr>
        <w:keepNext/>
        <w:tabs>
          <w:tab w:val="left" w:pos="567"/>
        </w:tabs>
      </w:pPr>
    </w:p>
    <w:p w:rsidR="00460395" w:rsidRPr="005863AD" w:rsidRDefault="00460395">
      <w:pPr>
        <w:tabs>
          <w:tab w:val="left" w:pos="567"/>
        </w:tabs>
        <w:rPr>
          <w:u w:val="single"/>
        </w:rPr>
      </w:pPr>
      <w:r w:rsidRPr="005863AD">
        <w:t>Se aconseja una monitorización periódica de la función renal (ver sección 4.4).</w:t>
      </w:r>
      <w:r w:rsidRPr="005863AD">
        <w:rPr>
          <w:u w:val="single"/>
        </w:rPr>
        <w:t xml:space="preserve"> </w:t>
      </w:r>
    </w:p>
    <w:p w:rsidR="00626CD1" w:rsidRPr="005863AD" w:rsidRDefault="00626CD1">
      <w:pPr>
        <w:tabs>
          <w:tab w:val="left" w:pos="567"/>
        </w:tabs>
        <w:rPr>
          <w:color w:val="000000"/>
        </w:rPr>
      </w:pPr>
    </w:p>
    <w:p w:rsidR="0039020B" w:rsidRPr="005863AD" w:rsidRDefault="00C00935" w:rsidP="00B6333C">
      <w:pPr>
        <w:keepNext/>
        <w:tabs>
          <w:tab w:val="left" w:pos="567"/>
        </w:tabs>
      </w:pPr>
      <w:r w:rsidRPr="005863AD">
        <w:rPr>
          <w:snapToGrid w:val="0"/>
        </w:rPr>
        <w:t>I</w:t>
      </w:r>
      <w:r w:rsidR="00460395" w:rsidRPr="005863AD">
        <w:rPr>
          <w:snapToGrid w:val="0"/>
        </w:rPr>
        <w:t>nsuficiencia hepática</w:t>
      </w:r>
    </w:p>
    <w:p w:rsidR="0039020B" w:rsidRPr="005863AD" w:rsidRDefault="0039020B" w:rsidP="00A41E62">
      <w:pPr>
        <w:keepNext/>
        <w:tabs>
          <w:tab w:val="left" w:pos="567"/>
        </w:tabs>
      </w:pPr>
    </w:p>
    <w:p w:rsidR="00460395" w:rsidRPr="005863AD" w:rsidRDefault="00460395">
      <w:pPr>
        <w:tabs>
          <w:tab w:val="left" w:pos="567"/>
        </w:tabs>
      </w:pPr>
      <w:r w:rsidRPr="005863AD">
        <w:t xml:space="preserve">En pacientes con insuficiencia hepática de leve a moderada, la posología no debe superar los 40 mg/12,5 mg de </w:t>
      </w:r>
      <w:proofErr w:type="spellStart"/>
      <w:r w:rsidRPr="005863AD">
        <w:t>MicardisPlus</w:t>
      </w:r>
      <w:proofErr w:type="spellEnd"/>
      <w:r w:rsidRPr="005863AD">
        <w:t xml:space="preserve"> una vez al día. </w:t>
      </w:r>
      <w:proofErr w:type="spellStart"/>
      <w:r w:rsidRPr="005863AD">
        <w:t>MicardisPlus</w:t>
      </w:r>
      <w:proofErr w:type="spellEnd"/>
      <w:r w:rsidRPr="005863AD">
        <w:t xml:space="preserve"> no está indicado en pacientes con insuficiencia hepática grave. Las tiazidas deben utilizarse con precaución en pacientes con </w:t>
      </w:r>
      <w:r w:rsidR="00537652" w:rsidRPr="005863AD">
        <w:t>insuficiencia hepática</w:t>
      </w:r>
      <w:r w:rsidRPr="005863AD">
        <w:t xml:space="preserve"> (ver sección 4.4).</w:t>
      </w:r>
    </w:p>
    <w:p w:rsidR="00460395" w:rsidRPr="005863AD" w:rsidRDefault="00460395">
      <w:pPr>
        <w:tabs>
          <w:tab w:val="left" w:pos="567"/>
        </w:tabs>
      </w:pPr>
    </w:p>
    <w:p w:rsidR="0039020B" w:rsidRPr="005863AD" w:rsidRDefault="00C00935">
      <w:pPr>
        <w:tabs>
          <w:tab w:val="left" w:pos="567"/>
        </w:tabs>
      </w:pPr>
      <w:r w:rsidRPr="005863AD">
        <w:t>E</w:t>
      </w:r>
      <w:r w:rsidR="00396BDD" w:rsidRPr="005863AD">
        <w:t>dad avanzada</w:t>
      </w:r>
    </w:p>
    <w:p w:rsidR="0039020B" w:rsidRPr="005863AD" w:rsidRDefault="0039020B">
      <w:pPr>
        <w:tabs>
          <w:tab w:val="left" w:pos="567"/>
        </w:tabs>
      </w:pPr>
    </w:p>
    <w:p w:rsidR="00460395" w:rsidRPr="005863AD" w:rsidRDefault="00460395">
      <w:pPr>
        <w:tabs>
          <w:tab w:val="left" w:pos="567"/>
        </w:tabs>
      </w:pPr>
      <w:r w:rsidRPr="005863AD">
        <w:t>No es necesario un ajuste de dosis.</w:t>
      </w:r>
    </w:p>
    <w:p w:rsidR="00634A8D" w:rsidRPr="005863AD" w:rsidRDefault="00634A8D">
      <w:pPr>
        <w:tabs>
          <w:tab w:val="left" w:pos="567"/>
        </w:tabs>
      </w:pPr>
    </w:p>
    <w:p w:rsidR="00634A8D" w:rsidRPr="005863AD" w:rsidRDefault="00634A8D" w:rsidP="00634A8D">
      <w:pPr>
        <w:tabs>
          <w:tab w:val="left" w:pos="567"/>
        </w:tabs>
        <w:rPr>
          <w:i/>
        </w:rPr>
      </w:pPr>
      <w:r w:rsidRPr="005863AD">
        <w:rPr>
          <w:i/>
        </w:rPr>
        <w:t>Población pediátrica</w:t>
      </w:r>
    </w:p>
    <w:p w:rsidR="00634A8D" w:rsidRPr="005863AD" w:rsidRDefault="00634A8D" w:rsidP="00634A8D">
      <w:pPr>
        <w:tabs>
          <w:tab w:val="left" w:pos="567"/>
        </w:tabs>
      </w:pPr>
    </w:p>
    <w:p w:rsidR="00634A8D" w:rsidRPr="005863AD" w:rsidRDefault="003402E9" w:rsidP="00634A8D">
      <w:pPr>
        <w:tabs>
          <w:tab w:val="left" w:pos="567"/>
        </w:tabs>
      </w:pPr>
      <w:r w:rsidRPr="005863AD">
        <w:t xml:space="preserve">No se ha establecido la </w:t>
      </w:r>
      <w:r w:rsidR="00634A8D" w:rsidRPr="005863AD">
        <w:t xml:space="preserve">seguridad y eficacia de </w:t>
      </w:r>
      <w:proofErr w:type="spellStart"/>
      <w:r w:rsidR="00634A8D" w:rsidRPr="005863AD">
        <w:t>MicardisPlus</w:t>
      </w:r>
      <w:proofErr w:type="spellEnd"/>
      <w:r w:rsidR="00634A8D" w:rsidRPr="005863AD">
        <w:t xml:space="preserve"> en niños y adolescentes menores de </w:t>
      </w:r>
      <w:r w:rsidRPr="005863AD">
        <w:t>18 </w:t>
      </w:r>
      <w:r w:rsidR="00634A8D" w:rsidRPr="005863AD">
        <w:t>años. No se dispone de datos.</w:t>
      </w:r>
    </w:p>
    <w:p w:rsidR="00634A8D" w:rsidRPr="005863AD" w:rsidRDefault="00634A8D">
      <w:pPr>
        <w:tabs>
          <w:tab w:val="left" w:pos="567"/>
        </w:tabs>
      </w:pPr>
    </w:p>
    <w:p w:rsidR="00634A8D" w:rsidRPr="005863AD" w:rsidRDefault="00634A8D" w:rsidP="00634A8D">
      <w:pPr>
        <w:tabs>
          <w:tab w:val="left" w:pos="567"/>
        </w:tabs>
        <w:rPr>
          <w:bCs/>
          <w:color w:val="000000"/>
          <w:u w:val="single"/>
        </w:rPr>
      </w:pPr>
      <w:r w:rsidRPr="005863AD">
        <w:rPr>
          <w:bCs/>
          <w:color w:val="000000"/>
          <w:u w:val="single"/>
        </w:rPr>
        <w:t>Forma de administración</w:t>
      </w:r>
    </w:p>
    <w:p w:rsidR="00634A8D" w:rsidRPr="005863AD" w:rsidRDefault="00634A8D" w:rsidP="00634A8D">
      <w:pPr>
        <w:tabs>
          <w:tab w:val="left" w:pos="567"/>
        </w:tabs>
        <w:rPr>
          <w:bCs/>
          <w:color w:val="000000"/>
          <w:u w:val="single"/>
        </w:rPr>
      </w:pPr>
    </w:p>
    <w:p w:rsidR="00634A8D" w:rsidRPr="005863AD" w:rsidRDefault="00634A8D" w:rsidP="00634A8D">
      <w:pPr>
        <w:rPr>
          <w:color w:val="000000"/>
        </w:rPr>
      </w:pPr>
      <w:r w:rsidRPr="005863AD">
        <w:rPr>
          <w:color w:val="000000"/>
        </w:rPr>
        <w:t xml:space="preserve">Los comprimidos de </w:t>
      </w:r>
      <w:proofErr w:type="spellStart"/>
      <w:r w:rsidRPr="005863AD">
        <w:rPr>
          <w:color w:val="000000"/>
        </w:rPr>
        <w:t>MicardisPlus</w:t>
      </w:r>
      <w:proofErr w:type="spellEnd"/>
      <w:r w:rsidRPr="005863AD">
        <w:rPr>
          <w:color w:val="000000"/>
        </w:rPr>
        <w:t xml:space="preserve"> son para administración oral una vez al día y deben tomarse con líquido, con o sin alimentos.</w:t>
      </w:r>
    </w:p>
    <w:p w:rsidR="00634A8D" w:rsidRPr="005863AD" w:rsidRDefault="00634A8D" w:rsidP="00634A8D">
      <w:pPr>
        <w:rPr>
          <w:color w:val="000000"/>
        </w:rPr>
      </w:pPr>
    </w:p>
    <w:p w:rsidR="00634A8D" w:rsidRPr="005863AD" w:rsidRDefault="00634A8D" w:rsidP="00634A8D">
      <w:pPr>
        <w:rPr>
          <w:i/>
          <w:iCs/>
          <w:color w:val="000000"/>
        </w:rPr>
      </w:pPr>
      <w:r w:rsidRPr="005863AD">
        <w:rPr>
          <w:i/>
          <w:iCs/>
          <w:color w:val="000000"/>
        </w:rPr>
        <w:t xml:space="preserve">Precauciones que </w:t>
      </w:r>
      <w:r w:rsidR="00A42345" w:rsidRPr="005863AD">
        <w:rPr>
          <w:i/>
          <w:iCs/>
          <w:color w:val="000000"/>
        </w:rPr>
        <w:t xml:space="preserve">se </w:t>
      </w:r>
      <w:r w:rsidRPr="005863AD">
        <w:rPr>
          <w:i/>
          <w:iCs/>
          <w:color w:val="000000"/>
        </w:rPr>
        <w:t xml:space="preserve">deben tomar antes de manipular o administrar </w:t>
      </w:r>
      <w:r w:rsidR="009B6A59" w:rsidRPr="005863AD">
        <w:rPr>
          <w:i/>
          <w:iCs/>
          <w:color w:val="000000"/>
        </w:rPr>
        <w:t xml:space="preserve">el </w:t>
      </w:r>
      <w:r w:rsidRPr="005863AD">
        <w:rPr>
          <w:i/>
          <w:iCs/>
          <w:color w:val="000000"/>
        </w:rPr>
        <w:t>medicamento</w:t>
      </w:r>
    </w:p>
    <w:p w:rsidR="001C591F" w:rsidRPr="005863AD" w:rsidRDefault="001C591F" w:rsidP="00634A8D">
      <w:pPr>
        <w:rPr>
          <w:i/>
          <w:iCs/>
          <w:color w:val="000000"/>
        </w:rPr>
      </w:pPr>
    </w:p>
    <w:p w:rsidR="00634A8D" w:rsidRPr="005863AD" w:rsidRDefault="00634A8D" w:rsidP="00634A8D">
      <w:pPr>
        <w:rPr>
          <w:color w:val="000000"/>
        </w:rPr>
      </w:pPr>
      <w:proofErr w:type="spellStart"/>
      <w:r w:rsidRPr="005863AD">
        <w:rPr>
          <w:color w:val="000000"/>
        </w:rPr>
        <w:t>MicardisPlus</w:t>
      </w:r>
      <w:proofErr w:type="spellEnd"/>
      <w:r w:rsidRPr="005863AD">
        <w:rPr>
          <w:color w:val="000000"/>
        </w:rPr>
        <w:t xml:space="preserve"> debe mantenerse en el blíster sellado debido a las propiedades higroscópicas de los comprimidos. Los comprimidos deben sacarse del blíster justo antes de la administración</w:t>
      </w:r>
      <w:r w:rsidR="0039020B" w:rsidRPr="005863AD">
        <w:rPr>
          <w:color w:val="000000"/>
        </w:rPr>
        <w:t xml:space="preserve"> (ver sección 6.6)</w:t>
      </w:r>
      <w:r w:rsidRPr="005863AD">
        <w:rPr>
          <w:color w:val="000000"/>
        </w:rPr>
        <w:t>.</w:t>
      </w:r>
    </w:p>
    <w:p w:rsidR="00460395" w:rsidRPr="005863AD" w:rsidRDefault="00460395">
      <w:pPr>
        <w:pStyle w:val="BodyTextIndent20"/>
        <w:ind w:left="0"/>
        <w:jc w:val="left"/>
        <w:rPr>
          <w:color w:val="auto"/>
          <w:szCs w:val="22"/>
          <w:u w:val="single"/>
          <w:lang w:val="es-ES"/>
        </w:rPr>
      </w:pPr>
    </w:p>
    <w:p w:rsidR="00460395" w:rsidRPr="005863AD" w:rsidRDefault="00460395" w:rsidP="005D6429">
      <w:pPr>
        <w:ind w:left="567" w:hanging="567"/>
        <w:rPr>
          <w:b/>
        </w:rPr>
      </w:pPr>
      <w:r w:rsidRPr="005863AD">
        <w:rPr>
          <w:b/>
        </w:rPr>
        <w:t>4.3</w:t>
      </w:r>
      <w:r w:rsidRPr="005863AD">
        <w:rPr>
          <w:b/>
        </w:rPr>
        <w:tab/>
        <w:t>Contraindicaciones</w:t>
      </w:r>
    </w:p>
    <w:p w:rsidR="00460395" w:rsidRPr="005863AD" w:rsidRDefault="00460395">
      <w:pPr>
        <w:tabs>
          <w:tab w:val="left" w:pos="709"/>
        </w:tabs>
      </w:pPr>
    </w:p>
    <w:p w:rsidR="00460395" w:rsidRPr="005863AD" w:rsidRDefault="00460395" w:rsidP="009601E4">
      <w:pPr>
        <w:numPr>
          <w:ilvl w:val="0"/>
          <w:numId w:val="22"/>
        </w:numPr>
        <w:tabs>
          <w:tab w:val="clear" w:pos="360"/>
          <w:tab w:val="left" w:pos="567"/>
        </w:tabs>
        <w:ind w:left="567" w:hanging="567"/>
      </w:pPr>
      <w:r w:rsidRPr="005863AD">
        <w:t>Hipersensibilidad a</w:t>
      </w:r>
      <w:r w:rsidR="007F4B8D" w:rsidRPr="005863AD">
        <w:t>l (a</w:t>
      </w:r>
      <w:r w:rsidRPr="005863AD">
        <w:t xml:space="preserve"> los</w:t>
      </w:r>
      <w:r w:rsidR="007F4B8D" w:rsidRPr="005863AD">
        <w:t>)</w:t>
      </w:r>
      <w:r w:rsidRPr="005863AD">
        <w:t xml:space="preserve"> principio</w:t>
      </w:r>
      <w:r w:rsidR="007F4B8D" w:rsidRPr="005863AD">
        <w:t>(</w:t>
      </w:r>
      <w:r w:rsidRPr="005863AD">
        <w:t>s</w:t>
      </w:r>
      <w:r w:rsidR="007F4B8D" w:rsidRPr="005863AD">
        <w:t>)</w:t>
      </w:r>
      <w:r w:rsidRPr="005863AD">
        <w:t xml:space="preserve"> activo</w:t>
      </w:r>
      <w:r w:rsidR="007F4B8D" w:rsidRPr="005863AD">
        <w:t>(</w:t>
      </w:r>
      <w:r w:rsidRPr="005863AD">
        <w:t>s</w:t>
      </w:r>
      <w:r w:rsidR="007F4B8D" w:rsidRPr="005863AD">
        <w:t>)</w:t>
      </w:r>
      <w:r w:rsidRPr="005863AD">
        <w:t xml:space="preserve"> o a alguno de los excipientes </w:t>
      </w:r>
      <w:r w:rsidR="0075318B" w:rsidRPr="005863AD">
        <w:t xml:space="preserve">incluidos en la </w:t>
      </w:r>
      <w:r w:rsidRPr="005863AD">
        <w:t>sección 6.1.</w:t>
      </w:r>
    </w:p>
    <w:p w:rsidR="00460395" w:rsidRPr="005863AD" w:rsidRDefault="00460395" w:rsidP="009601E4">
      <w:pPr>
        <w:numPr>
          <w:ilvl w:val="0"/>
          <w:numId w:val="22"/>
        </w:numPr>
        <w:tabs>
          <w:tab w:val="clear" w:pos="360"/>
          <w:tab w:val="num" w:pos="567"/>
          <w:tab w:val="left" w:pos="709"/>
        </w:tabs>
        <w:ind w:left="567" w:hanging="567"/>
      </w:pPr>
      <w:r w:rsidRPr="005863AD">
        <w:t>Hipersensibilidad a otras sustancias derivadas de la sulfonamida (ya que hidroclorotiazida es un medicamento derivado de la sulfonamida).</w:t>
      </w:r>
    </w:p>
    <w:p w:rsidR="00460395" w:rsidRPr="005863AD" w:rsidRDefault="00460395" w:rsidP="009601E4">
      <w:pPr>
        <w:numPr>
          <w:ilvl w:val="0"/>
          <w:numId w:val="4"/>
        </w:numPr>
        <w:tabs>
          <w:tab w:val="clear" w:pos="360"/>
          <w:tab w:val="num" w:pos="567"/>
        </w:tabs>
      </w:pPr>
      <w:r w:rsidRPr="005863AD">
        <w:t>Segundo y tercer trimestre</w:t>
      </w:r>
      <w:r w:rsidR="00AE63D9" w:rsidRPr="005863AD">
        <w:t>s</w:t>
      </w:r>
      <w:r w:rsidRPr="005863AD">
        <w:t xml:space="preserve"> del embarazo (ver secciones 4.4 y</w:t>
      </w:r>
      <w:r w:rsidR="00AE63D9" w:rsidRPr="005863AD">
        <w:t xml:space="preserve"> </w:t>
      </w:r>
      <w:r w:rsidRPr="005863AD">
        <w:t>4.6).</w:t>
      </w:r>
    </w:p>
    <w:p w:rsidR="00460395" w:rsidRPr="005863AD" w:rsidRDefault="00460395" w:rsidP="009601E4">
      <w:pPr>
        <w:numPr>
          <w:ilvl w:val="0"/>
          <w:numId w:val="4"/>
        </w:numPr>
        <w:tabs>
          <w:tab w:val="clear" w:pos="360"/>
          <w:tab w:val="num" w:pos="567"/>
        </w:tabs>
      </w:pPr>
      <w:r w:rsidRPr="005863AD">
        <w:t>Colestasis y trastornos obstructivos biliares.</w:t>
      </w:r>
    </w:p>
    <w:p w:rsidR="00460395" w:rsidRPr="005863AD" w:rsidRDefault="00460395" w:rsidP="009601E4">
      <w:pPr>
        <w:numPr>
          <w:ilvl w:val="0"/>
          <w:numId w:val="4"/>
        </w:numPr>
        <w:tabs>
          <w:tab w:val="clear" w:pos="360"/>
          <w:tab w:val="num" w:pos="567"/>
        </w:tabs>
      </w:pPr>
      <w:r w:rsidRPr="005863AD">
        <w:t>Insuficiencia hepática grave.</w:t>
      </w:r>
    </w:p>
    <w:p w:rsidR="00460395" w:rsidRPr="005863AD" w:rsidRDefault="00460395" w:rsidP="009601E4">
      <w:pPr>
        <w:numPr>
          <w:ilvl w:val="0"/>
          <w:numId w:val="4"/>
        </w:numPr>
        <w:tabs>
          <w:tab w:val="clear" w:pos="360"/>
          <w:tab w:val="num" w:pos="567"/>
        </w:tabs>
      </w:pPr>
      <w:r w:rsidRPr="005863AD">
        <w:t>Insuficiencia renal grave (aclaramiento de creatinina &lt; 30 ml/min).</w:t>
      </w:r>
    </w:p>
    <w:p w:rsidR="00460395" w:rsidRPr="005863AD" w:rsidRDefault="00460395" w:rsidP="009601E4">
      <w:pPr>
        <w:numPr>
          <w:ilvl w:val="0"/>
          <w:numId w:val="4"/>
        </w:numPr>
        <w:tabs>
          <w:tab w:val="clear" w:pos="360"/>
          <w:tab w:val="num" w:pos="567"/>
        </w:tabs>
      </w:pPr>
      <w:r w:rsidRPr="005863AD">
        <w:t>Hipopotasemia refractaria, hipercalcemia.</w:t>
      </w:r>
    </w:p>
    <w:p w:rsidR="00460395" w:rsidRPr="005863AD" w:rsidRDefault="00460395">
      <w:pPr>
        <w:rPr>
          <w:szCs w:val="22"/>
        </w:rPr>
      </w:pPr>
    </w:p>
    <w:p w:rsidR="00626CD1" w:rsidRPr="005863AD" w:rsidRDefault="00626CD1" w:rsidP="00626CD1">
      <w:pPr>
        <w:tabs>
          <w:tab w:val="num" w:pos="567"/>
        </w:tabs>
        <w:rPr>
          <w:color w:val="000000"/>
        </w:rPr>
      </w:pPr>
      <w:r w:rsidRPr="005863AD">
        <w:rPr>
          <w:color w:val="000000"/>
        </w:rPr>
        <w:t xml:space="preserve">El uso concomitante de </w:t>
      </w:r>
      <w:proofErr w:type="spellStart"/>
      <w:r w:rsidR="00701E7D" w:rsidRPr="005863AD">
        <w:rPr>
          <w:color w:val="000000"/>
        </w:rPr>
        <w:t>MicardisPlus</w:t>
      </w:r>
      <w:proofErr w:type="spellEnd"/>
      <w:r w:rsidR="00701E7D" w:rsidRPr="005863AD">
        <w:rPr>
          <w:color w:val="000000"/>
        </w:rPr>
        <w:t xml:space="preserve"> </w:t>
      </w:r>
      <w:r w:rsidRPr="005863AD">
        <w:rPr>
          <w:color w:val="000000"/>
        </w:rPr>
        <w:t>con</w:t>
      </w:r>
      <w:r w:rsidR="00701E7D" w:rsidRPr="005863AD">
        <w:rPr>
          <w:color w:val="000000"/>
        </w:rPr>
        <w:t xml:space="preserve"> medicamentos con</w:t>
      </w:r>
      <w:r w:rsidRPr="005863AD">
        <w:rPr>
          <w:color w:val="000000"/>
        </w:rPr>
        <w:t xml:space="preserve"> </w:t>
      </w:r>
      <w:proofErr w:type="spellStart"/>
      <w:r w:rsidRPr="005863AD">
        <w:rPr>
          <w:color w:val="000000"/>
        </w:rPr>
        <w:t>aliskiren</w:t>
      </w:r>
      <w:proofErr w:type="spellEnd"/>
      <w:r w:rsidRPr="005863AD">
        <w:rPr>
          <w:color w:val="000000"/>
        </w:rPr>
        <w:t xml:space="preserve"> está contraindicado en pacientes con diabetes mellitus o insuficiencia renal (</w:t>
      </w:r>
      <w:r w:rsidR="00C46AC9" w:rsidRPr="005863AD">
        <w:rPr>
          <w:color w:val="000000"/>
        </w:rPr>
        <w:t>TFG</w:t>
      </w:r>
      <w:r w:rsidRPr="005863AD">
        <w:rPr>
          <w:color w:val="000000"/>
        </w:rPr>
        <w:t xml:space="preserve"> &lt; 60 ml/min/1,73 m</w:t>
      </w:r>
      <w:r w:rsidRPr="005863AD">
        <w:rPr>
          <w:color w:val="000000"/>
          <w:vertAlign w:val="superscript"/>
        </w:rPr>
        <w:t>2</w:t>
      </w:r>
      <w:r w:rsidRPr="005863AD">
        <w:rPr>
          <w:color w:val="000000"/>
        </w:rPr>
        <w:t>) (ver secciones 4.5</w:t>
      </w:r>
      <w:r w:rsidR="00701E7D" w:rsidRPr="005863AD">
        <w:rPr>
          <w:color w:val="000000"/>
        </w:rPr>
        <w:t xml:space="preserve"> y 5.1</w:t>
      </w:r>
      <w:r w:rsidRPr="005863AD">
        <w:rPr>
          <w:color w:val="000000"/>
        </w:rPr>
        <w:t>).</w:t>
      </w:r>
    </w:p>
    <w:p w:rsidR="00626CD1" w:rsidRPr="005863AD" w:rsidRDefault="00626CD1">
      <w:pPr>
        <w:rPr>
          <w:szCs w:val="22"/>
        </w:rPr>
      </w:pPr>
    </w:p>
    <w:p w:rsidR="00460395" w:rsidRPr="005863AD" w:rsidRDefault="00EF6D56" w:rsidP="005D6429">
      <w:pPr>
        <w:keepNext/>
        <w:ind w:left="567" w:hanging="567"/>
        <w:rPr>
          <w:b/>
          <w:szCs w:val="22"/>
        </w:rPr>
      </w:pPr>
      <w:r w:rsidRPr="005863AD">
        <w:rPr>
          <w:b/>
          <w:szCs w:val="22"/>
        </w:rPr>
        <w:t>4.4</w:t>
      </w:r>
      <w:r w:rsidR="00460395" w:rsidRPr="005863AD">
        <w:rPr>
          <w:b/>
          <w:szCs w:val="22"/>
        </w:rPr>
        <w:tab/>
        <w:t xml:space="preserve">Advertencias y precauciones especiales de empleo  </w:t>
      </w:r>
    </w:p>
    <w:p w:rsidR="00460395" w:rsidRPr="005863AD" w:rsidRDefault="00460395" w:rsidP="00A41E62">
      <w:pPr>
        <w:keepNext/>
        <w:rPr>
          <w:szCs w:val="22"/>
        </w:rPr>
      </w:pPr>
    </w:p>
    <w:p w:rsidR="0075318B" w:rsidRPr="005863AD" w:rsidRDefault="005C7B68" w:rsidP="00A41E62">
      <w:pPr>
        <w:pStyle w:val="EMEABodyText"/>
        <w:keepNext/>
        <w:jc w:val="both"/>
        <w:rPr>
          <w:lang w:val="es-ES"/>
        </w:rPr>
      </w:pPr>
      <w:r w:rsidRPr="005863AD">
        <w:rPr>
          <w:u w:val="single"/>
          <w:lang w:val="es-ES"/>
        </w:rPr>
        <w:t>Embarazo</w:t>
      </w:r>
    </w:p>
    <w:p w:rsidR="0075318B" w:rsidRPr="005863AD" w:rsidRDefault="0075318B" w:rsidP="00A41E62">
      <w:pPr>
        <w:pStyle w:val="EMEABodyText"/>
        <w:keepNext/>
        <w:jc w:val="both"/>
        <w:rPr>
          <w:lang w:val="es-ES"/>
        </w:rPr>
      </w:pPr>
    </w:p>
    <w:p w:rsidR="005C7B68" w:rsidRPr="005863AD" w:rsidRDefault="005C7B68" w:rsidP="005C7B68">
      <w:pPr>
        <w:pStyle w:val="EMEABodyText"/>
        <w:jc w:val="both"/>
        <w:rPr>
          <w:lang w:val="es-ES"/>
        </w:rPr>
      </w:pPr>
      <w:r w:rsidRPr="005863AD">
        <w:rPr>
          <w:lang w:val="es-ES"/>
        </w:rPr>
        <w:t>No se debe iniciar ningún tratamiento con Antagonistas de los Receptores de la Angiotensina II (</w:t>
      </w:r>
      <w:smartTag w:uri="urn:schemas-microsoft-com:office:smarttags" w:element="stockticker">
        <w:r w:rsidRPr="005863AD">
          <w:rPr>
            <w:lang w:val="es-ES"/>
          </w:rPr>
          <w:t>ARA</w:t>
        </w:r>
      </w:smartTag>
      <w:r w:rsidRPr="005863AD">
        <w:rPr>
          <w:lang w:val="es-ES"/>
        </w:rPr>
        <w:t xml:space="preserve"> II) durante el embarazo. Salvo que se considere esencial continuar el tratamiento con los ARAII, las pacientes que estén planeando quedarse embarazadas deberán cambiar a un tratamiento antihipertensivo alternativo que tenga un perfil de seguridad conocido para su uso durante el embarazo. Cuando se diagnostique un embarazo, deberá interrumpirse inmediatamente el tratamiento con los ARAII, y si procede, iniciar un tratamiento alternativo (ver secciones</w:t>
      </w:r>
      <w:r w:rsidR="000020D3" w:rsidRPr="005863AD">
        <w:rPr>
          <w:lang w:val="es-ES"/>
        </w:rPr>
        <w:t xml:space="preserve"> </w:t>
      </w:r>
      <w:r w:rsidRPr="005863AD">
        <w:rPr>
          <w:lang w:val="es-ES"/>
        </w:rPr>
        <w:t>4.3 y</w:t>
      </w:r>
      <w:r w:rsidR="000020D3" w:rsidRPr="005863AD">
        <w:rPr>
          <w:lang w:val="es-ES"/>
        </w:rPr>
        <w:t xml:space="preserve"> </w:t>
      </w:r>
      <w:r w:rsidRPr="005863AD">
        <w:rPr>
          <w:lang w:val="es-ES"/>
        </w:rPr>
        <w:t>4.6).</w:t>
      </w:r>
    </w:p>
    <w:p w:rsidR="00460395" w:rsidRPr="005863AD" w:rsidRDefault="00460395">
      <w:pPr>
        <w:pStyle w:val="BodyText20"/>
        <w:widowControl w:val="0"/>
        <w:tabs>
          <w:tab w:val="left" w:pos="567"/>
        </w:tabs>
        <w:ind w:left="0"/>
        <w:jc w:val="left"/>
        <w:rPr>
          <w:color w:val="auto"/>
          <w:u w:val="single"/>
          <w:lang w:val="es-ES"/>
        </w:rPr>
      </w:pPr>
    </w:p>
    <w:p w:rsidR="0075318B" w:rsidRPr="005863AD" w:rsidRDefault="00460395" w:rsidP="00A41E62">
      <w:pPr>
        <w:pStyle w:val="BodyText20"/>
        <w:keepNext/>
        <w:tabs>
          <w:tab w:val="left" w:pos="567"/>
        </w:tabs>
        <w:ind w:left="0"/>
        <w:jc w:val="left"/>
        <w:rPr>
          <w:color w:val="auto"/>
          <w:lang w:val="es-ES"/>
        </w:rPr>
      </w:pPr>
      <w:r w:rsidRPr="005863AD">
        <w:rPr>
          <w:color w:val="auto"/>
          <w:u w:val="single"/>
          <w:lang w:val="es-ES"/>
        </w:rPr>
        <w:t>Insuficiencia hepática</w:t>
      </w:r>
    </w:p>
    <w:p w:rsidR="0075318B" w:rsidRPr="005863AD" w:rsidRDefault="0075318B" w:rsidP="00A41E62">
      <w:pPr>
        <w:pStyle w:val="BodyText20"/>
        <w:keepNext/>
        <w:tabs>
          <w:tab w:val="left" w:pos="567"/>
        </w:tabs>
        <w:ind w:left="0"/>
        <w:jc w:val="left"/>
        <w:rPr>
          <w:color w:val="auto"/>
          <w:lang w:val="es-ES"/>
        </w:rPr>
      </w:pPr>
    </w:p>
    <w:p w:rsidR="00460395" w:rsidRPr="005863AD" w:rsidRDefault="00460395">
      <w:pPr>
        <w:pStyle w:val="BodyText20"/>
        <w:widowControl w:val="0"/>
        <w:tabs>
          <w:tab w:val="left" w:pos="567"/>
        </w:tabs>
        <w:ind w:left="0"/>
        <w:jc w:val="left"/>
        <w:rPr>
          <w:color w:val="auto"/>
          <w:lang w:val="es-ES"/>
        </w:rPr>
      </w:pPr>
      <w:proofErr w:type="spellStart"/>
      <w:r w:rsidRPr="005863AD">
        <w:rPr>
          <w:color w:val="auto"/>
          <w:lang w:val="es-ES"/>
        </w:rPr>
        <w:t>MicardisPlus</w:t>
      </w:r>
      <w:proofErr w:type="spellEnd"/>
      <w:r w:rsidRPr="005863AD">
        <w:rPr>
          <w:color w:val="auto"/>
          <w:lang w:val="es-ES"/>
        </w:rPr>
        <w:t xml:space="preserve"> no debe administrarse en pacientes con colestasis, trastornos obstructivos biliares o insuficiencia hepática grave (ver sección 4.3) ya que telmisartán se elimina principalmente con la bilis. Puede esperarse que estos pacientes presenten un aclaramiento de telmisartán reducido.</w:t>
      </w:r>
    </w:p>
    <w:p w:rsidR="00460395" w:rsidRPr="005863AD" w:rsidRDefault="00460395">
      <w:pPr>
        <w:rPr>
          <w:szCs w:val="22"/>
        </w:rPr>
      </w:pPr>
    </w:p>
    <w:p w:rsidR="00460395" w:rsidRPr="005863AD" w:rsidRDefault="00460395">
      <w:pPr>
        <w:rPr>
          <w:szCs w:val="22"/>
        </w:rPr>
      </w:pPr>
      <w:r w:rsidRPr="005863AD">
        <w:t xml:space="preserve">Además, </w:t>
      </w:r>
      <w:proofErr w:type="spellStart"/>
      <w:r w:rsidRPr="005863AD">
        <w:t>MicardisPlus</w:t>
      </w:r>
      <w:proofErr w:type="spellEnd"/>
      <w:r w:rsidRPr="005863AD">
        <w:t xml:space="preserve"> debe utilizarse con precaución en pacientes con función hepática insuficiente o enfermedad hepática progresiva, ya que pequeñas alteraciones del equilibrio de líquidos y electrolitos pueden precipitar un coma hepático. No se dispone de experiencia clínica con </w:t>
      </w:r>
      <w:proofErr w:type="spellStart"/>
      <w:r w:rsidRPr="005863AD">
        <w:t>MicardisPlus</w:t>
      </w:r>
      <w:proofErr w:type="spellEnd"/>
      <w:r w:rsidRPr="005863AD">
        <w:t xml:space="preserve"> en pacientes con insuficiencia hepática.</w:t>
      </w:r>
    </w:p>
    <w:p w:rsidR="00460395" w:rsidRPr="005863AD" w:rsidRDefault="00460395">
      <w:pPr>
        <w:rPr>
          <w:szCs w:val="22"/>
        </w:rPr>
      </w:pPr>
    </w:p>
    <w:p w:rsidR="0075318B" w:rsidRPr="005863AD" w:rsidRDefault="00460395">
      <w:pPr>
        <w:pStyle w:val="BodyText20"/>
        <w:widowControl w:val="0"/>
        <w:tabs>
          <w:tab w:val="left" w:pos="567"/>
        </w:tabs>
        <w:ind w:left="0"/>
        <w:jc w:val="left"/>
        <w:rPr>
          <w:color w:val="auto"/>
          <w:lang w:val="es-ES"/>
        </w:rPr>
      </w:pPr>
      <w:r w:rsidRPr="005863AD">
        <w:rPr>
          <w:color w:val="auto"/>
          <w:u w:val="single"/>
          <w:lang w:val="es-ES"/>
        </w:rPr>
        <w:t>Hipertensión renovascular</w:t>
      </w:r>
    </w:p>
    <w:p w:rsidR="0075318B" w:rsidRPr="005863AD" w:rsidRDefault="0075318B">
      <w:pPr>
        <w:pStyle w:val="BodyText20"/>
        <w:widowControl w:val="0"/>
        <w:tabs>
          <w:tab w:val="left" w:pos="567"/>
        </w:tabs>
        <w:ind w:left="0"/>
        <w:jc w:val="left"/>
        <w:rPr>
          <w:color w:val="auto"/>
          <w:lang w:val="es-ES"/>
        </w:rPr>
      </w:pPr>
    </w:p>
    <w:p w:rsidR="00460395" w:rsidRPr="005863AD" w:rsidRDefault="00460395">
      <w:pPr>
        <w:pStyle w:val="BodyText20"/>
        <w:widowControl w:val="0"/>
        <w:tabs>
          <w:tab w:val="left" w:pos="567"/>
        </w:tabs>
        <w:ind w:left="0"/>
        <w:jc w:val="left"/>
        <w:rPr>
          <w:color w:val="auto"/>
          <w:lang w:val="es-ES"/>
        </w:rPr>
      </w:pPr>
      <w:r w:rsidRPr="005863AD">
        <w:rPr>
          <w:color w:val="auto"/>
          <w:lang w:val="es-ES"/>
        </w:rPr>
        <w:t xml:space="preserve">En pacientes con estenosis bilateral de la arteria renal o estenosis de la arteria de un único riñón funcional, tratados con medicamentos que afecten al sistema renina-angiotensina-aldosterona, existe un riesgo aumentado de hipotensión grave e insuficiencia renal. </w:t>
      </w:r>
    </w:p>
    <w:p w:rsidR="00460395" w:rsidRPr="005863AD" w:rsidRDefault="00460395">
      <w:pPr>
        <w:rPr>
          <w:szCs w:val="22"/>
        </w:rPr>
      </w:pPr>
    </w:p>
    <w:p w:rsidR="0075318B" w:rsidRPr="005863AD" w:rsidRDefault="00460395">
      <w:pPr>
        <w:pStyle w:val="BodyText20"/>
        <w:widowControl w:val="0"/>
        <w:tabs>
          <w:tab w:val="left" w:pos="567"/>
        </w:tabs>
        <w:ind w:left="0"/>
        <w:jc w:val="left"/>
        <w:rPr>
          <w:color w:val="auto"/>
          <w:lang w:val="es-ES"/>
        </w:rPr>
      </w:pPr>
      <w:r w:rsidRPr="005863AD">
        <w:rPr>
          <w:color w:val="auto"/>
          <w:u w:val="single"/>
          <w:lang w:val="es-ES"/>
        </w:rPr>
        <w:t>Insuficiencia renal y trasplante renal</w:t>
      </w:r>
    </w:p>
    <w:p w:rsidR="0075318B" w:rsidRPr="005863AD" w:rsidRDefault="0075318B">
      <w:pPr>
        <w:pStyle w:val="BodyText20"/>
        <w:widowControl w:val="0"/>
        <w:tabs>
          <w:tab w:val="left" w:pos="567"/>
        </w:tabs>
        <w:ind w:left="0"/>
        <w:jc w:val="left"/>
        <w:rPr>
          <w:color w:val="auto"/>
          <w:lang w:val="es-ES"/>
        </w:rPr>
      </w:pPr>
    </w:p>
    <w:p w:rsidR="00460395" w:rsidRPr="005863AD" w:rsidRDefault="00460395">
      <w:pPr>
        <w:pStyle w:val="BodyText20"/>
        <w:widowControl w:val="0"/>
        <w:tabs>
          <w:tab w:val="left" w:pos="567"/>
        </w:tabs>
        <w:ind w:left="0"/>
        <w:jc w:val="left"/>
        <w:rPr>
          <w:color w:val="auto"/>
          <w:lang w:val="es-ES"/>
        </w:rPr>
      </w:pPr>
      <w:proofErr w:type="spellStart"/>
      <w:r w:rsidRPr="005863AD">
        <w:rPr>
          <w:color w:val="auto"/>
          <w:lang w:val="es-ES"/>
        </w:rPr>
        <w:t>MicardisPlus</w:t>
      </w:r>
      <w:proofErr w:type="spellEnd"/>
      <w:r w:rsidRPr="005863AD">
        <w:rPr>
          <w:color w:val="auto"/>
          <w:lang w:val="es-ES"/>
        </w:rPr>
        <w:t xml:space="preserve"> no debe administrarse en pacientes con insuficiencia renal grave (aclaramiento de creatinina &lt; 30 ml/min) (ver sección 4.3). No se dispone de experiencia respecto a la administración de </w:t>
      </w:r>
      <w:proofErr w:type="spellStart"/>
      <w:r w:rsidRPr="005863AD">
        <w:rPr>
          <w:color w:val="auto"/>
          <w:lang w:val="es-ES"/>
        </w:rPr>
        <w:t>MicardisPlus</w:t>
      </w:r>
      <w:proofErr w:type="spellEnd"/>
      <w:r w:rsidRPr="005863AD">
        <w:rPr>
          <w:color w:val="auto"/>
          <w:lang w:val="es-ES"/>
        </w:rPr>
        <w:t xml:space="preserve"> en pacientes que han sufrido un trasplante renal reciente. La experiencia con </w:t>
      </w:r>
      <w:proofErr w:type="spellStart"/>
      <w:r w:rsidRPr="005863AD">
        <w:rPr>
          <w:color w:val="auto"/>
          <w:lang w:val="es-ES"/>
        </w:rPr>
        <w:t>MicardisPlus</w:t>
      </w:r>
      <w:proofErr w:type="spellEnd"/>
      <w:r w:rsidRPr="005863AD">
        <w:rPr>
          <w:color w:val="auto"/>
          <w:lang w:val="es-ES"/>
        </w:rPr>
        <w:t xml:space="preserve"> en pacientes con insuficiencia renal de leve a moderada es escasa y por lo tanto, se recomienda la monitorización periódica de los niveles séricos de potasio, creatinina y ácido úrico. En pacientes con función renal insuficiente puede aparecer una azoemia asociada a diuréticos.</w:t>
      </w:r>
    </w:p>
    <w:p w:rsidR="00460395" w:rsidRPr="005863AD" w:rsidRDefault="00460395">
      <w:pPr>
        <w:rPr>
          <w:szCs w:val="22"/>
        </w:rPr>
      </w:pPr>
    </w:p>
    <w:p w:rsidR="0075318B" w:rsidRPr="005863AD" w:rsidRDefault="00460395">
      <w:pPr>
        <w:pStyle w:val="BodyText20"/>
        <w:widowControl w:val="0"/>
        <w:tabs>
          <w:tab w:val="left" w:pos="567"/>
        </w:tabs>
        <w:ind w:left="0"/>
        <w:jc w:val="left"/>
        <w:rPr>
          <w:color w:val="auto"/>
          <w:lang w:val="es-ES"/>
        </w:rPr>
      </w:pPr>
      <w:r w:rsidRPr="005863AD">
        <w:rPr>
          <w:color w:val="auto"/>
          <w:u w:val="single"/>
          <w:lang w:val="es-ES"/>
        </w:rPr>
        <w:t>Hipovolemia intravascular</w:t>
      </w:r>
    </w:p>
    <w:p w:rsidR="0075318B" w:rsidRPr="005863AD" w:rsidRDefault="0075318B">
      <w:pPr>
        <w:pStyle w:val="BodyText20"/>
        <w:widowControl w:val="0"/>
        <w:tabs>
          <w:tab w:val="left" w:pos="567"/>
        </w:tabs>
        <w:ind w:left="0"/>
        <w:jc w:val="left"/>
        <w:rPr>
          <w:color w:val="auto"/>
          <w:lang w:val="es-ES"/>
        </w:rPr>
      </w:pPr>
    </w:p>
    <w:p w:rsidR="00460395" w:rsidRPr="005863AD" w:rsidRDefault="00460395">
      <w:pPr>
        <w:pStyle w:val="BodyText20"/>
        <w:widowControl w:val="0"/>
        <w:tabs>
          <w:tab w:val="left" w:pos="567"/>
        </w:tabs>
        <w:ind w:left="0"/>
        <w:jc w:val="left"/>
        <w:rPr>
          <w:color w:val="auto"/>
          <w:lang w:val="es-ES"/>
        </w:rPr>
      </w:pPr>
      <w:r w:rsidRPr="005863AD">
        <w:rPr>
          <w:color w:val="auto"/>
          <w:lang w:val="es-ES"/>
        </w:rPr>
        <w:t xml:space="preserve">En pacientes con depleción de volumen y/o sodio, ocasionada por un tratamiento intensivo con diuréticos, por una dieta restrictiva en sal, por diarreas o vómitos, puede producirse una hipotensión sintomática, especialmente después de la primera dosis. Estas situaciones deben ser corregidas antes de la administración de </w:t>
      </w:r>
      <w:proofErr w:type="spellStart"/>
      <w:r w:rsidRPr="005863AD">
        <w:rPr>
          <w:color w:val="auto"/>
          <w:lang w:val="es-ES"/>
        </w:rPr>
        <w:t>MicardisPlus</w:t>
      </w:r>
      <w:proofErr w:type="spellEnd"/>
      <w:r w:rsidRPr="005863AD">
        <w:rPr>
          <w:color w:val="auto"/>
          <w:lang w:val="es-ES"/>
        </w:rPr>
        <w:t xml:space="preserve">. </w:t>
      </w:r>
    </w:p>
    <w:p w:rsidR="00460395" w:rsidRPr="005863AD" w:rsidRDefault="00460395">
      <w:pPr>
        <w:rPr>
          <w:szCs w:val="22"/>
        </w:rPr>
      </w:pPr>
    </w:p>
    <w:p w:rsidR="0075318B" w:rsidRPr="005863AD" w:rsidRDefault="00761B89" w:rsidP="00761B89">
      <w:pPr>
        <w:rPr>
          <w:color w:val="000000"/>
          <w:u w:val="single"/>
        </w:rPr>
      </w:pPr>
      <w:r w:rsidRPr="005863AD">
        <w:rPr>
          <w:color w:val="000000"/>
          <w:u w:val="single"/>
        </w:rPr>
        <w:t>Bloqueo dual del sistema renina-angiotensina-aldosterona</w:t>
      </w:r>
      <w:r w:rsidR="00EB717F" w:rsidRPr="005863AD">
        <w:rPr>
          <w:color w:val="000000"/>
          <w:u w:val="single"/>
        </w:rPr>
        <w:t xml:space="preserve"> (SRAA)</w:t>
      </w:r>
    </w:p>
    <w:p w:rsidR="00E304E0" w:rsidRPr="005863AD" w:rsidRDefault="00E304E0" w:rsidP="00761B89">
      <w:pPr>
        <w:rPr>
          <w:color w:val="000000"/>
          <w:u w:val="single"/>
        </w:rPr>
      </w:pPr>
    </w:p>
    <w:p w:rsidR="00EB717F" w:rsidRPr="005863AD" w:rsidRDefault="00EB717F" w:rsidP="00EB717F">
      <w:pPr>
        <w:tabs>
          <w:tab w:val="left" w:pos="567"/>
          <w:tab w:val="left" w:pos="851"/>
        </w:tabs>
        <w:rPr>
          <w:color w:val="000000"/>
        </w:rPr>
      </w:pPr>
      <w:r w:rsidRPr="005863AD">
        <w:rPr>
          <w:color w:val="000000"/>
        </w:rPr>
        <w:t xml:space="preserve">Existe evidencia de que el uso concomitante de inhibidores de la enzima convertidora de angiotensina, antagonistas de los receptores de angiotensina II o </w:t>
      </w:r>
      <w:proofErr w:type="spellStart"/>
      <w:r w:rsidRPr="005863AD">
        <w:rPr>
          <w:color w:val="000000"/>
        </w:rPr>
        <w:t>aliskiren</w:t>
      </w:r>
      <w:proofErr w:type="spellEnd"/>
      <w:r w:rsidRPr="005863AD">
        <w:rPr>
          <w:color w:val="000000"/>
        </w:rPr>
        <w:t xml:space="preserve"> aumenta el riesgo de hipotensión, hiperpotasemia y disminución de la función renal (incluyendo insuficiencia renal aguda). En consecuencia, no se recomienda el bloqueo dual del SRAA mediante la utilización combinada de inhibidores de la enzima convertidora de angiotensina, antagonistas de los receptores de angiotensina II o </w:t>
      </w:r>
      <w:proofErr w:type="spellStart"/>
      <w:r w:rsidRPr="005863AD">
        <w:rPr>
          <w:color w:val="000000"/>
        </w:rPr>
        <w:t>aliskiren</w:t>
      </w:r>
      <w:proofErr w:type="spellEnd"/>
      <w:r w:rsidRPr="005863AD">
        <w:rPr>
          <w:color w:val="000000"/>
        </w:rPr>
        <w:t xml:space="preserve"> (ver secciones 4.5 y 5.1).</w:t>
      </w:r>
    </w:p>
    <w:p w:rsidR="00EB717F" w:rsidRPr="005863AD" w:rsidRDefault="00EB717F" w:rsidP="00EB717F">
      <w:pPr>
        <w:tabs>
          <w:tab w:val="left" w:pos="567"/>
          <w:tab w:val="left" w:pos="851"/>
        </w:tabs>
        <w:rPr>
          <w:color w:val="000000"/>
        </w:rPr>
      </w:pPr>
      <w:r w:rsidRPr="005863AD">
        <w:rPr>
          <w:color w:val="000000"/>
        </w:rPr>
        <w:t>Si se considera imprescindible la terapia de bloqueo dual, ésta sólo se debe llevar a cabo bajo la supervisión de un especialista y sujeta a una estrecha y frecuente monitorización de la función renal, los niveles de electrolitos y la presión arterial.</w:t>
      </w:r>
    </w:p>
    <w:p w:rsidR="00EB717F" w:rsidRPr="005863AD" w:rsidRDefault="00EB717F" w:rsidP="00EB717F">
      <w:pPr>
        <w:tabs>
          <w:tab w:val="left" w:pos="567"/>
          <w:tab w:val="left" w:pos="851"/>
        </w:tabs>
        <w:rPr>
          <w:color w:val="000000"/>
        </w:rPr>
      </w:pPr>
      <w:r w:rsidRPr="005863AD">
        <w:rPr>
          <w:color w:val="000000"/>
        </w:rPr>
        <w:t>No se deben utilizar de forma concomitante los inhibidores de la enzima convertidora de angiotensina y los antagonistas de los receptores de angiotensina II  en pacientes con nefropatía diabética.</w:t>
      </w:r>
    </w:p>
    <w:p w:rsidR="00761B89" w:rsidRPr="005863AD" w:rsidRDefault="00761B89">
      <w:pPr>
        <w:rPr>
          <w:szCs w:val="22"/>
        </w:rPr>
      </w:pPr>
    </w:p>
    <w:p w:rsidR="00866A6C" w:rsidRPr="005863AD" w:rsidRDefault="00460395" w:rsidP="00A41E62">
      <w:pPr>
        <w:pStyle w:val="BodyTextIndent30"/>
        <w:keepNext/>
        <w:tabs>
          <w:tab w:val="clear" w:pos="1134"/>
          <w:tab w:val="left" w:pos="567"/>
        </w:tabs>
        <w:ind w:left="0"/>
        <w:jc w:val="left"/>
        <w:rPr>
          <w:u w:val="single"/>
        </w:rPr>
      </w:pPr>
      <w:r w:rsidRPr="005863AD">
        <w:rPr>
          <w:u w:val="single"/>
        </w:rPr>
        <w:t>Otras situaciones con estimulación del sistema renina-angiotensina-aldosterona</w:t>
      </w:r>
    </w:p>
    <w:p w:rsidR="00866A6C" w:rsidRPr="005863AD" w:rsidRDefault="00866A6C" w:rsidP="00A41E62">
      <w:pPr>
        <w:pStyle w:val="BodyTextIndent30"/>
        <w:keepNext/>
        <w:tabs>
          <w:tab w:val="clear" w:pos="1134"/>
          <w:tab w:val="left" w:pos="567"/>
        </w:tabs>
        <w:ind w:left="0"/>
        <w:jc w:val="left"/>
        <w:rPr>
          <w:u w:val="single"/>
        </w:rPr>
      </w:pPr>
    </w:p>
    <w:p w:rsidR="00460395" w:rsidRPr="005863AD" w:rsidRDefault="00460395">
      <w:pPr>
        <w:pStyle w:val="BodyTextIndent30"/>
        <w:tabs>
          <w:tab w:val="clear" w:pos="1134"/>
          <w:tab w:val="left" w:pos="567"/>
        </w:tabs>
        <w:ind w:left="0"/>
        <w:jc w:val="left"/>
      </w:pPr>
      <w:r w:rsidRPr="005863AD">
        <w:t xml:space="preserve">En pacientes cuyo tono vascular y función renal dependen principalmente de la actividad del sistema renina-angiotensina-aldosterona (p.ej. pacientes con insuficiencia cardíaca congestiva grave o enfermedad renal subyacente, incluyendo estenosis de la arteria renal), </w:t>
      </w:r>
      <w:r w:rsidR="00537652" w:rsidRPr="005863AD">
        <w:t xml:space="preserve">el tratamiento </w:t>
      </w:r>
      <w:r w:rsidRPr="005863AD">
        <w:t xml:space="preserve">se ha asociado con medicamentos que afectan a este sistema con hipotensión aguda, </w:t>
      </w:r>
      <w:proofErr w:type="spellStart"/>
      <w:r w:rsidRPr="005863AD">
        <w:t>hiperazoemia</w:t>
      </w:r>
      <w:proofErr w:type="spellEnd"/>
      <w:r w:rsidRPr="005863AD">
        <w:t>, oliguria o, raramente, fallo renal agudo (ver sección 4.8).</w:t>
      </w:r>
    </w:p>
    <w:p w:rsidR="00460395" w:rsidRPr="005863AD" w:rsidRDefault="00460395">
      <w:pPr>
        <w:rPr>
          <w:szCs w:val="22"/>
        </w:rPr>
      </w:pPr>
    </w:p>
    <w:p w:rsidR="00866A6C" w:rsidRPr="005863AD" w:rsidRDefault="00460395" w:rsidP="00A41E62">
      <w:pPr>
        <w:pStyle w:val="BodyTextIndent30"/>
        <w:keepNext/>
        <w:tabs>
          <w:tab w:val="clear" w:pos="1134"/>
          <w:tab w:val="left" w:pos="567"/>
        </w:tabs>
        <w:ind w:left="0"/>
        <w:jc w:val="left"/>
      </w:pPr>
      <w:proofErr w:type="spellStart"/>
      <w:r w:rsidRPr="005863AD">
        <w:rPr>
          <w:u w:val="single"/>
        </w:rPr>
        <w:t>Aldosteronismo</w:t>
      </w:r>
      <w:proofErr w:type="spellEnd"/>
      <w:r w:rsidRPr="005863AD">
        <w:rPr>
          <w:u w:val="single"/>
        </w:rPr>
        <w:t xml:space="preserve"> primario</w:t>
      </w:r>
    </w:p>
    <w:p w:rsidR="00866A6C" w:rsidRPr="005863AD" w:rsidRDefault="00866A6C" w:rsidP="00A41E62">
      <w:pPr>
        <w:pStyle w:val="BodyTextIndent30"/>
        <w:keepNext/>
        <w:tabs>
          <w:tab w:val="clear" w:pos="1134"/>
          <w:tab w:val="left" w:pos="567"/>
        </w:tabs>
        <w:ind w:left="0"/>
        <w:jc w:val="left"/>
      </w:pPr>
    </w:p>
    <w:p w:rsidR="00460395" w:rsidRPr="005863AD" w:rsidRDefault="00460395">
      <w:pPr>
        <w:pStyle w:val="BodyTextIndent30"/>
        <w:tabs>
          <w:tab w:val="clear" w:pos="1134"/>
          <w:tab w:val="left" w:pos="567"/>
        </w:tabs>
        <w:ind w:left="0"/>
        <w:jc w:val="left"/>
      </w:pPr>
      <w:r w:rsidRPr="005863AD">
        <w:t xml:space="preserve">Los pacientes con </w:t>
      </w:r>
      <w:proofErr w:type="spellStart"/>
      <w:r w:rsidRPr="005863AD">
        <w:t>aldosteronismo</w:t>
      </w:r>
      <w:proofErr w:type="spellEnd"/>
      <w:r w:rsidRPr="005863AD">
        <w:t xml:space="preserve"> primario no responden, generalmente, a los medicamentos antihipertensivos que actúan por inhibición del sistema renina-angiotensina. En consecuencia, no se recomienda el uso de </w:t>
      </w:r>
      <w:proofErr w:type="spellStart"/>
      <w:r w:rsidRPr="005863AD">
        <w:t>MicardisPlus</w:t>
      </w:r>
      <w:proofErr w:type="spellEnd"/>
      <w:r w:rsidRPr="005863AD">
        <w:t>.</w:t>
      </w:r>
    </w:p>
    <w:p w:rsidR="00460395" w:rsidRPr="005863AD" w:rsidRDefault="00460395">
      <w:pPr>
        <w:tabs>
          <w:tab w:val="left" w:pos="567"/>
          <w:tab w:val="left" w:pos="851"/>
        </w:tabs>
      </w:pPr>
    </w:p>
    <w:p w:rsidR="00866A6C" w:rsidRPr="005863AD" w:rsidRDefault="00460395">
      <w:pPr>
        <w:pStyle w:val="BodyTextIndent30"/>
        <w:tabs>
          <w:tab w:val="clear" w:pos="1134"/>
          <w:tab w:val="left" w:pos="567"/>
        </w:tabs>
        <w:ind w:left="0"/>
        <w:jc w:val="left"/>
      </w:pPr>
      <w:r w:rsidRPr="005863AD">
        <w:rPr>
          <w:u w:val="single"/>
        </w:rPr>
        <w:t>Estenosis valvular aórtica y mitral, cardiomiopatía hipertrófica obstructiva</w:t>
      </w:r>
    </w:p>
    <w:p w:rsidR="00866A6C" w:rsidRPr="005863AD" w:rsidRDefault="00866A6C">
      <w:pPr>
        <w:pStyle w:val="BodyTextIndent30"/>
        <w:tabs>
          <w:tab w:val="clear" w:pos="1134"/>
          <w:tab w:val="left" w:pos="567"/>
        </w:tabs>
        <w:ind w:left="0"/>
        <w:jc w:val="left"/>
      </w:pPr>
    </w:p>
    <w:p w:rsidR="00460395" w:rsidRPr="005863AD" w:rsidRDefault="00460395">
      <w:pPr>
        <w:pStyle w:val="BodyTextIndent30"/>
        <w:tabs>
          <w:tab w:val="clear" w:pos="1134"/>
          <w:tab w:val="left" w:pos="567"/>
        </w:tabs>
        <w:ind w:left="0"/>
        <w:jc w:val="left"/>
      </w:pPr>
      <w:r w:rsidRPr="005863AD">
        <w:t>Como sucede con otros vasodilatadores, se recomienda especial precaución en pacientes con estenosis aórtica o mitral o con cardiomiopatía hipertrófica obstructiva.</w:t>
      </w:r>
    </w:p>
    <w:p w:rsidR="00460395" w:rsidRPr="005863AD" w:rsidRDefault="00460395">
      <w:pPr>
        <w:rPr>
          <w:szCs w:val="22"/>
        </w:rPr>
      </w:pPr>
    </w:p>
    <w:p w:rsidR="00866A6C" w:rsidRPr="005863AD" w:rsidRDefault="00460395">
      <w:pPr>
        <w:tabs>
          <w:tab w:val="left" w:pos="567"/>
        </w:tabs>
      </w:pPr>
      <w:r w:rsidRPr="005863AD">
        <w:rPr>
          <w:u w:val="single"/>
        </w:rPr>
        <w:t>Efectos metabólicos y endocrinos</w:t>
      </w:r>
    </w:p>
    <w:p w:rsidR="00866A6C" w:rsidRPr="005863AD" w:rsidRDefault="00866A6C">
      <w:pPr>
        <w:tabs>
          <w:tab w:val="left" w:pos="567"/>
        </w:tabs>
      </w:pPr>
    </w:p>
    <w:p w:rsidR="00460395" w:rsidRPr="005863AD" w:rsidRDefault="00460395">
      <w:pPr>
        <w:tabs>
          <w:tab w:val="left" w:pos="567"/>
        </w:tabs>
      </w:pPr>
      <w:r w:rsidRPr="005863AD">
        <w:t>El tratamiento con tiazidas puede alterar la tolerancia a la glucosa</w:t>
      </w:r>
      <w:r w:rsidR="00840185" w:rsidRPr="005863AD">
        <w:t xml:space="preserve">, mientras que en pacientes diabéticos en tratamiento con insulina o antidiabéticos y en tratamiento con telmisartán puede aparecer hipoglucemia. </w:t>
      </w:r>
      <w:r w:rsidR="00840185" w:rsidRPr="005863AD">
        <w:rPr>
          <w:noProof/>
        </w:rPr>
        <w:t xml:space="preserve">Por </w:t>
      </w:r>
      <w:r w:rsidR="00CE46F9" w:rsidRPr="005863AD">
        <w:rPr>
          <w:noProof/>
        </w:rPr>
        <w:t xml:space="preserve">lo </w:t>
      </w:r>
      <w:r w:rsidR="00840185" w:rsidRPr="005863AD">
        <w:rPr>
          <w:noProof/>
        </w:rPr>
        <w:t>tanto, en estos pacientes se debe considerar una monitorización de la glucosa en sangre</w:t>
      </w:r>
      <w:r w:rsidR="00CE689E" w:rsidRPr="005863AD">
        <w:rPr>
          <w:noProof/>
        </w:rPr>
        <w:t>. C</w:t>
      </w:r>
      <w:r w:rsidR="00840185" w:rsidRPr="005863AD">
        <w:rPr>
          <w:noProof/>
        </w:rPr>
        <w:t xml:space="preserve">uando esté indicado, puede ser necesario un ajuste de la dosis de insulina o </w:t>
      </w:r>
      <w:r w:rsidR="00CE689E" w:rsidRPr="005863AD">
        <w:rPr>
          <w:noProof/>
        </w:rPr>
        <w:t xml:space="preserve">de </w:t>
      </w:r>
      <w:r w:rsidR="00840185" w:rsidRPr="005863AD">
        <w:rPr>
          <w:noProof/>
        </w:rPr>
        <w:t>antidiabéticos</w:t>
      </w:r>
      <w:r w:rsidRPr="005863AD">
        <w:t xml:space="preserve">. Durante el tratamiento con tiazidas puede ponerse de manifiesto una diabetes mellitus latente. </w:t>
      </w:r>
    </w:p>
    <w:p w:rsidR="00460395" w:rsidRPr="005863AD" w:rsidRDefault="00460395">
      <w:pPr>
        <w:tabs>
          <w:tab w:val="left" w:pos="567"/>
        </w:tabs>
      </w:pPr>
    </w:p>
    <w:p w:rsidR="00460395" w:rsidRPr="005863AD" w:rsidRDefault="00460395">
      <w:pPr>
        <w:tabs>
          <w:tab w:val="left" w:pos="567"/>
        </w:tabs>
      </w:pPr>
      <w:r w:rsidRPr="005863AD">
        <w:t xml:space="preserve">Un aumento de los niveles de colesterol y triglicéridos se ha asociado con el tratamiento diurético con tiazidas; sin embargo, con la dosis de 12,5 mg contenida en </w:t>
      </w:r>
      <w:proofErr w:type="spellStart"/>
      <w:r w:rsidRPr="005863AD">
        <w:t>MicardisPlus</w:t>
      </w:r>
      <w:proofErr w:type="spellEnd"/>
      <w:r w:rsidRPr="005863AD">
        <w:t xml:space="preserve"> no se han descrito efectos o éstos han sido mínimos. En algunos pacientes tratados con tiazidas puede aparecer hiperuricemia o desencadenarse una gota manifiesta. </w:t>
      </w:r>
    </w:p>
    <w:p w:rsidR="00460395" w:rsidRPr="005863AD" w:rsidRDefault="00460395">
      <w:pPr>
        <w:rPr>
          <w:szCs w:val="22"/>
        </w:rPr>
      </w:pPr>
    </w:p>
    <w:p w:rsidR="00DD14EF" w:rsidRPr="005863AD" w:rsidRDefault="00460395">
      <w:pPr>
        <w:pStyle w:val="BodyText30"/>
        <w:jc w:val="left"/>
        <w:rPr>
          <w:i w:val="0"/>
          <w:lang w:val="es-ES"/>
        </w:rPr>
      </w:pPr>
      <w:r w:rsidRPr="005863AD">
        <w:rPr>
          <w:i w:val="0"/>
          <w:u w:val="single"/>
          <w:lang w:val="es-ES"/>
        </w:rPr>
        <w:t>Desequilibrio electrolítico</w:t>
      </w:r>
    </w:p>
    <w:p w:rsidR="00DD14EF" w:rsidRPr="005863AD" w:rsidRDefault="00DD14EF">
      <w:pPr>
        <w:pStyle w:val="BodyText30"/>
        <w:jc w:val="left"/>
        <w:rPr>
          <w:i w:val="0"/>
          <w:lang w:val="es-ES"/>
        </w:rPr>
      </w:pPr>
    </w:p>
    <w:p w:rsidR="00460395" w:rsidRPr="005863AD" w:rsidRDefault="00460395">
      <w:pPr>
        <w:pStyle w:val="BodyText30"/>
        <w:jc w:val="left"/>
        <w:rPr>
          <w:i w:val="0"/>
          <w:lang w:val="es-ES"/>
        </w:rPr>
      </w:pPr>
      <w:r w:rsidRPr="005863AD">
        <w:rPr>
          <w:i w:val="0"/>
          <w:lang w:val="es-ES"/>
        </w:rPr>
        <w:t>Como con cualquier paciente tratado con diuréticos, debe procederse a la determinación periódica de los electrólitos en suero a intervalos adecuados</w:t>
      </w:r>
      <w:r w:rsidRPr="005863AD">
        <w:rPr>
          <w:lang w:val="es-ES"/>
        </w:rPr>
        <w:t xml:space="preserve">. </w:t>
      </w:r>
      <w:r w:rsidRPr="005863AD">
        <w:rPr>
          <w:i w:val="0"/>
          <w:lang w:val="es-ES"/>
        </w:rPr>
        <w:t>Las tiazidas, incluyendo hidroclorotiazida, pueden ser causa de desequilibrio de líquidos o electrólitos (incluyendo hipopotasemia, hiponatremia y alcalosis hipoclorémica). Son signos de indicio de desequilibrio de líquidos o de electrólitos la sequedad de bo</w:t>
      </w:r>
      <w:r w:rsidR="00A944C2" w:rsidRPr="005863AD">
        <w:rPr>
          <w:i w:val="0"/>
          <w:lang w:val="es-ES"/>
        </w:rPr>
        <w:t>c</w:t>
      </w:r>
      <w:r w:rsidRPr="005863AD">
        <w:rPr>
          <w:i w:val="0"/>
          <w:lang w:val="es-ES"/>
        </w:rPr>
        <w:t>a, sed, astenia, letargia, somnolencia, inquietud, dolor muscular o calambres, fatiga muscular, hipotensión, oliguria, taquicardia y trastornos gastrointestinales tales como náuseas o vómitos</w:t>
      </w:r>
      <w:r w:rsidRPr="005863AD">
        <w:rPr>
          <w:lang w:val="es-ES"/>
        </w:rPr>
        <w:t xml:space="preserve"> </w:t>
      </w:r>
      <w:r w:rsidRPr="005863AD">
        <w:rPr>
          <w:i w:val="0"/>
          <w:lang w:val="es-ES"/>
        </w:rPr>
        <w:t>(ver sección 4.8).</w:t>
      </w:r>
    </w:p>
    <w:p w:rsidR="00460395" w:rsidRPr="005863AD" w:rsidRDefault="00460395">
      <w:pPr>
        <w:tabs>
          <w:tab w:val="left" w:pos="567"/>
        </w:tabs>
      </w:pPr>
    </w:p>
    <w:p w:rsidR="00460395" w:rsidRPr="005863AD" w:rsidRDefault="00460395">
      <w:pPr>
        <w:pStyle w:val="EndnoteText"/>
        <w:rPr>
          <w:snapToGrid/>
          <w:lang w:val="es-ES"/>
        </w:rPr>
      </w:pPr>
      <w:r w:rsidRPr="005863AD">
        <w:rPr>
          <w:snapToGrid/>
          <w:lang w:val="es-ES"/>
        </w:rPr>
        <w:t>-</w:t>
      </w:r>
      <w:r w:rsidRPr="005863AD">
        <w:rPr>
          <w:snapToGrid/>
          <w:lang w:val="es-ES"/>
        </w:rPr>
        <w:tab/>
        <w:t>Hipopotasemia</w:t>
      </w:r>
    </w:p>
    <w:p w:rsidR="00460395" w:rsidRPr="005863AD" w:rsidRDefault="00460395">
      <w:pPr>
        <w:tabs>
          <w:tab w:val="left" w:pos="567"/>
        </w:tabs>
      </w:pPr>
      <w:r w:rsidRPr="005863AD">
        <w:t xml:space="preserve">Si bien puede desarrollarse hipopotasemia con el uso de diuréticos tiazídicos, el tratamiento simultáneo con telmisartán puede reducir la hipopotasemia inducida por diuréticos. El riesgo de hipopotasemia es máximo en pacientes con cirrosis hepática, en pacientes con diuresis manifiesta, en pacientes que reciben una ingesta oral inadecuada de electrólitos y en pacientes tratados simultáneamente con corticosteroides u hormona </w:t>
      </w:r>
      <w:proofErr w:type="spellStart"/>
      <w:r w:rsidRPr="005863AD">
        <w:t>adrenocorticotropa</w:t>
      </w:r>
      <w:proofErr w:type="spellEnd"/>
      <w:r w:rsidRPr="005863AD">
        <w:t xml:space="preserve"> (ACTH) (ver sección 4.5).</w:t>
      </w:r>
    </w:p>
    <w:p w:rsidR="00460395" w:rsidRPr="005863AD" w:rsidRDefault="00460395">
      <w:pPr>
        <w:tabs>
          <w:tab w:val="left" w:pos="567"/>
        </w:tabs>
      </w:pPr>
    </w:p>
    <w:p w:rsidR="00460395" w:rsidRPr="005863AD" w:rsidRDefault="00460395" w:rsidP="00A41E62">
      <w:pPr>
        <w:pStyle w:val="EndnoteText"/>
        <w:keepNext/>
        <w:rPr>
          <w:snapToGrid/>
          <w:lang w:val="es-ES"/>
        </w:rPr>
      </w:pPr>
      <w:r w:rsidRPr="005863AD">
        <w:rPr>
          <w:snapToGrid/>
          <w:lang w:val="es-ES"/>
        </w:rPr>
        <w:t>-</w:t>
      </w:r>
      <w:r w:rsidRPr="005863AD">
        <w:rPr>
          <w:snapToGrid/>
          <w:lang w:val="es-ES"/>
        </w:rPr>
        <w:tab/>
        <w:t>Hiperpotasemia</w:t>
      </w:r>
    </w:p>
    <w:p w:rsidR="00460395" w:rsidRPr="005863AD" w:rsidRDefault="00460395">
      <w:pPr>
        <w:tabs>
          <w:tab w:val="left" w:pos="567"/>
        </w:tabs>
      </w:pPr>
      <w:r w:rsidRPr="005863AD">
        <w:t>A la inversa, es posible una hiperpotasemia debida al antagonismo de los receptores de la angiotensina II (AT</w:t>
      </w:r>
      <w:r w:rsidRPr="005863AD">
        <w:rPr>
          <w:vertAlign w:val="subscript"/>
        </w:rPr>
        <w:t>1</w:t>
      </w:r>
      <w:r w:rsidRPr="005863AD">
        <w:t xml:space="preserve">) por el componente telmisartán de </w:t>
      </w:r>
      <w:proofErr w:type="spellStart"/>
      <w:r w:rsidRPr="005863AD">
        <w:t>MicardisPlus</w:t>
      </w:r>
      <w:proofErr w:type="spellEnd"/>
      <w:r w:rsidRPr="005863AD">
        <w:t xml:space="preserve">. Si bien no se ha documentado una hiperpotasemia clínicamente significativa con </w:t>
      </w:r>
      <w:proofErr w:type="spellStart"/>
      <w:r w:rsidRPr="005863AD">
        <w:t>MicardisPlus</w:t>
      </w:r>
      <w:proofErr w:type="spellEnd"/>
      <w:r w:rsidRPr="005863AD">
        <w:t xml:space="preserve">, los factores de riesgo para el desarrollo de hiperpotasemia incluyen insuficiencia renal y/o insuficiencia cardíaca y diabetes mellitus. Con </w:t>
      </w:r>
      <w:proofErr w:type="spellStart"/>
      <w:r w:rsidRPr="005863AD">
        <w:t>MicardisPlus</w:t>
      </w:r>
      <w:proofErr w:type="spellEnd"/>
      <w:r w:rsidRPr="005863AD">
        <w:t xml:space="preserve"> deben administrarse conjuntamente con precaución, diuréticos ahorradores de potasio, suplementos de potasio o sustitutos de la sal conteniendo potasio (ver sección 4.5).</w:t>
      </w:r>
    </w:p>
    <w:p w:rsidR="00A41E62" w:rsidRPr="005863AD" w:rsidRDefault="00A41E62" w:rsidP="00B6333C">
      <w:pPr>
        <w:tabs>
          <w:tab w:val="left" w:pos="567"/>
        </w:tabs>
      </w:pPr>
    </w:p>
    <w:p w:rsidR="00460395" w:rsidRPr="005863AD" w:rsidRDefault="00460395" w:rsidP="00A41E62">
      <w:pPr>
        <w:keepNext/>
        <w:tabs>
          <w:tab w:val="left" w:pos="567"/>
        </w:tabs>
      </w:pPr>
      <w:r w:rsidRPr="005863AD">
        <w:t>-</w:t>
      </w:r>
      <w:r w:rsidRPr="005863AD">
        <w:tab/>
        <w:t>Hiponatremia y alcalosis hipoclorémica</w:t>
      </w:r>
    </w:p>
    <w:p w:rsidR="00460395" w:rsidRPr="005863AD" w:rsidRDefault="00460395">
      <w:pPr>
        <w:tabs>
          <w:tab w:val="left" w:pos="567"/>
        </w:tabs>
      </w:pPr>
      <w:r w:rsidRPr="005863AD">
        <w:t xml:space="preserve">No existe evidencia de que </w:t>
      </w:r>
      <w:proofErr w:type="spellStart"/>
      <w:r w:rsidRPr="005863AD">
        <w:t>MicardisPlus</w:t>
      </w:r>
      <w:proofErr w:type="spellEnd"/>
      <w:r w:rsidRPr="005863AD">
        <w:t xml:space="preserve"> reduzca o prevenga la hiponatremia inducida por diuréticos. Por lo general, el déficit de cloruro es leve y no suele requerir tratamiento. </w:t>
      </w:r>
    </w:p>
    <w:p w:rsidR="00460395" w:rsidRPr="005863AD" w:rsidRDefault="00460395"/>
    <w:p w:rsidR="00460395" w:rsidRPr="005863AD" w:rsidRDefault="00460395">
      <w:pPr>
        <w:pStyle w:val="EndnoteText"/>
        <w:tabs>
          <w:tab w:val="left" w:pos="567"/>
        </w:tabs>
        <w:rPr>
          <w:snapToGrid/>
          <w:lang w:val="es-ES"/>
        </w:rPr>
      </w:pPr>
      <w:r w:rsidRPr="005863AD">
        <w:rPr>
          <w:snapToGrid/>
          <w:lang w:val="es-ES"/>
        </w:rPr>
        <w:t>-</w:t>
      </w:r>
      <w:r w:rsidRPr="005863AD">
        <w:rPr>
          <w:snapToGrid/>
          <w:lang w:val="es-ES"/>
        </w:rPr>
        <w:tab/>
        <w:t>Hipercalcemia</w:t>
      </w:r>
    </w:p>
    <w:p w:rsidR="00460395" w:rsidRPr="005863AD" w:rsidRDefault="00460395">
      <w:pPr>
        <w:tabs>
          <w:tab w:val="left" w:pos="567"/>
        </w:tabs>
      </w:pPr>
      <w:r w:rsidRPr="005863AD">
        <w:t>Las tiazidas pueden reducir la excreción urinaria de calcio y producir una elevación intermitente y ligera del calcio sérico en ausencia de trastornos conocidos del metabolismo del calcio. Una hipercalcemia marcada puede ser indicio de hiperparatiroidismo encubierto. La administración de tiazidas debe interrumpirse antes de realizar pruebas de la función paratiroidea.</w:t>
      </w:r>
    </w:p>
    <w:p w:rsidR="00F6574A" w:rsidRPr="005863AD" w:rsidRDefault="00F6574A">
      <w:pPr>
        <w:tabs>
          <w:tab w:val="left" w:pos="567"/>
        </w:tabs>
      </w:pPr>
    </w:p>
    <w:p w:rsidR="00460395" w:rsidRPr="005863AD" w:rsidRDefault="00460395">
      <w:pPr>
        <w:pStyle w:val="EndnoteText"/>
        <w:rPr>
          <w:snapToGrid/>
          <w:lang w:val="es-ES"/>
        </w:rPr>
      </w:pPr>
      <w:r w:rsidRPr="005863AD">
        <w:rPr>
          <w:snapToGrid/>
          <w:lang w:val="es-ES"/>
        </w:rPr>
        <w:t>-</w:t>
      </w:r>
      <w:r w:rsidRPr="005863AD">
        <w:rPr>
          <w:snapToGrid/>
          <w:lang w:val="es-ES"/>
        </w:rPr>
        <w:tab/>
        <w:t>Hipomagnesemia</w:t>
      </w:r>
    </w:p>
    <w:p w:rsidR="00460395" w:rsidRPr="005863AD" w:rsidRDefault="00460395">
      <w:pPr>
        <w:tabs>
          <w:tab w:val="left" w:pos="567"/>
        </w:tabs>
      </w:pPr>
      <w:r w:rsidRPr="005863AD">
        <w:t>Las tiazidas han demostrado aumentar la excreción urinaria de magnesio, lo que puede producir una hipomagnesemia (ver sección 4.5).</w:t>
      </w:r>
    </w:p>
    <w:p w:rsidR="00460395" w:rsidRPr="005863AD" w:rsidRDefault="00460395">
      <w:pPr>
        <w:tabs>
          <w:tab w:val="left" w:pos="567"/>
        </w:tabs>
        <w:rPr>
          <w:u w:val="single"/>
        </w:rPr>
      </w:pPr>
    </w:p>
    <w:p w:rsidR="00F6574A" w:rsidRPr="005863AD" w:rsidRDefault="00460395" w:rsidP="006E2508">
      <w:pPr>
        <w:tabs>
          <w:tab w:val="left" w:pos="567"/>
        </w:tabs>
        <w:rPr>
          <w:u w:val="single"/>
        </w:rPr>
      </w:pPr>
      <w:r w:rsidRPr="005863AD">
        <w:rPr>
          <w:u w:val="single"/>
        </w:rPr>
        <w:t xml:space="preserve">Sorbitol y </w:t>
      </w:r>
      <w:r w:rsidR="00634A8D" w:rsidRPr="005863AD">
        <w:rPr>
          <w:u w:val="single"/>
        </w:rPr>
        <w:t>L</w:t>
      </w:r>
      <w:r w:rsidRPr="005863AD">
        <w:rPr>
          <w:u w:val="single"/>
        </w:rPr>
        <w:t xml:space="preserve">actosa </w:t>
      </w:r>
      <w:proofErr w:type="spellStart"/>
      <w:r w:rsidR="00634A8D" w:rsidRPr="005863AD">
        <w:rPr>
          <w:u w:val="single"/>
        </w:rPr>
        <w:t>M</w:t>
      </w:r>
      <w:r w:rsidRPr="005863AD">
        <w:rPr>
          <w:u w:val="single"/>
        </w:rPr>
        <w:t>onohidrato</w:t>
      </w:r>
      <w:proofErr w:type="spellEnd"/>
    </w:p>
    <w:p w:rsidR="00F6574A" w:rsidRPr="005863AD" w:rsidRDefault="00F6574A">
      <w:pPr>
        <w:autoSpaceDE w:val="0"/>
        <w:autoSpaceDN w:val="0"/>
        <w:adjustRightInd w:val="0"/>
        <w:rPr>
          <w:rFonts w:ascii="TimesNewRomanPSMT" w:hAnsi="TimesNewRomanPSMT" w:cs="TimesNewRomanPSMT"/>
          <w:szCs w:val="22"/>
          <w:lang w:eastAsia="es-ES"/>
        </w:rPr>
      </w:pPr>
    </w:p>
    <w:p w:rsidR="00460395" w:rsidRPr="005863AD" w:rsidRDefault="00460395" w:rsidP="006E2508">
      <w:pPr>
        <w:tabs>
          <w:tab w:val="left" w:pos="567"/>
        </w:tabs>
      </w:pPr>
      <w:r w:rsidRPr="005863AD">
        <w:t xml:space="preserve">Este medicamento contiene lactosa </w:t>
      </w:r>
      <w:proofErr w:type="spellStart"/>
      <w:r w:rsidRPr="005863AD">
        <w:t>monohidrato</w:t>
      </w:r>
      <w:proofErr w:type="spellEnd"/>
      <w:r w:rsidRPr="005863AD">
        <w:t xml:space="preserve"> y sorbitol. Los pacientes con problemas hereditarios raros de intolerancia a la fructosa y/o a la galactosa, déficit de lactasa de </w:t>
      </w:r>
      <w:proofErr w:type="spellStart"/>
      <w:r w:rsidRPr="005863AD">
        <w:t>Lapp</w:t>
      </w:r>
      <w:proofErr w:type="spellEnd"/>
      <w:r w:rsidRPr="005863AD">
        <w:t xml:space="preserve"> o problemas de absorción de glucosa-galactosa no deben tomar este medicamento.</w:t>
      </w:r>
    </w:p>
    <w:p w:rsidR="00460395" w:rsidRPr="005863AD" w:rsidRDefault="00460395">
      <w:pPr>
        <w:pStyle w:val="EndnoteText"/>
        <w:rPr>
          <w:snapToGrid/>
          <w:lang w:val="es-ES"/>
        </w:rPr>
      </w:pPr>
    </w:p>
    <w:p w:rsidR="00F6574A" w:rsidRPr="005863AD" w:rsidRDefault="00460395">
      <w:pPr>
        <w:tabs>
          <w:tab w:val="left" w:pos="567"/>
        </w:tabs>
      </w:pPr>
      <w:r w:rsidRPr="005863AD">
        <w:rPr>
          <w:u w:val="single"/>
        </w:rPr>
        <w:t>Diferencias étnicas</w:t>
      </w:r>
    </w:p>
    <w:p w:rsidR="00F6574A" w:rsidRPr="005863AD" w:rsidRDefault="00F6574A">
      <w:pPr>
        <w:tabs>
          <w:tab w:val="left" w:pos="567"/>
        </w:tabs>
      </w:pPr>
    </w:p>
    <w:p w:rsidR="00460395" w:rsidRPr="005863AD" w:rsidRDefault="00460395">
      <w:pPr>
        <w:tabs>
          <w:tab w:val="left" w:pos="567"/>
        </w:tabs>
      </w:pPr>
      <w:r w:rsidRPr="005863AD">
        <w:t xml:space="preserve">Al igual que sucede con otros </w:t>
      </w:r>
      <w:r w:rsidR="00AE63D9" w:rsidRPr="005863AD">
        <w:t>antagonistas de los receptores de la angiotensina II</w:t>
      </w:r>
      <w:r w:rsidRPr="005863AD">
        <w:t>, telmisartán es aparentemente, menos eficaz en la disminución de la presión arterial en la población de raza negra que en las demás, posiblemente, por una mayor prevalencia de niveles bajos de renina entre la población hipertensa de raza negra.</w:t>
      </w:r>
    </w:p>
    <w:p w:rsidR="00460395" w:rsidRPr="005863AD" w:rsidRDefault="00460395">
      <w:pPr>
        <w:tabs>
          <w:tab w:val="left" w:pos="567"/>
        </w:tabs>
      </w:pPr>
    </w:p>
    <w:p w:rsidR="00F6574A" w:rsidRPr="005863AD" w:rsidRDefault="00460395">
      <w:pPr>
        <w:pStyle w:val="BodyTextIndent30"/>
        <w:tabs>
          <w:tab w:val="clear" w:pos="1134"/>
          <w:tab w:val="left" w:pos="567"/>
        </w:tabs>
        <w:ind w:left="0"/>
        <w:jc w:val="left"/>
      </w:pPr>
      <w:r w:rsidRPr="005863AD">
        <w:rPr>
          <w:u w:val="single"/>
        </w:rPr>
        <w:t>Otras</w:t>
      </w:r>
    </w:p>
    <w:p w:rsidR="00F6574A" w:rsidRPr="005863AD" w:rsidRDefault="00F6574A">
      <w:pPr>
        <w:pStyle w:val="BodyTextIndent30"/>
        <w:tabs>
          <w:tab w:val="clear" w:pos="1134"/>
          <w:tab w:val="left" w:pos="567"/>
        </w:tabs>
        <w:ind w:left="0"/>
        <w:jc w:val="left"/>
      </w:pPr>
    </w:p>
    <w:p w:rsidR="00460395" w:rsidRPr="005863AD" w:rsidRDefault="00460395">
      <w:pPr>
        <w:pStyle w:val="BodyTextIndent30"/>
        <w:tabs>
          <w:tab w:val="clear" w:pos="1134"/>
          <w:tab w:val="left" w:pos="567"/>
        </w:tabs>
        <w:ind w:left="0"/>
        <w:jc w:val="left"/>
      </w:pPr>
      <w:r w:rsidRPr="005863AD">
        <w:t>Como sucede con cualquier fármaco antihipertensivo, un descenso excesivo de la presión arterial en pacientes con cardiopatía isquémica o enfermedad cardiovascular isquémica, puede producir un infarto de miocardio o un accidente cerebrovascular.</w:t>
      </w:r>
    </w:p>
    <w:p w:rsidR="00460395" w:rsidRPr="005863AD" w:rsidRDefault="00460395">
      <w:pPr>
        <w:pStyle w:val="BodyTextIndent30"/>
        <w:tabs>
          <w:tab w:val="clear" w:pos="1134"/>
          <w:tab w:val="left" w:pos="567"/>
        </w:tabs>
        <w:ind w:left="0"/>
        <w:jc w:val="left"/>
      </w:pPr>
    </w:p>
    <w:p w:rsidR="00F6574A" w:rsidRPr="005863AD" w:rsidRDefault="00460395">
      <w:pPr>
        <w:pStyle w:val="BodyTextIndent30"/>
        <w:tabs>
          <w:tab w:val="clear" w:pos="1134"/>
          <w:tab w:val="left" w:pos="567"/>
        </w:tabs>
        <w:ind w:left="0"/>
        <w:jc w:val="left"/>
      </w:pPr>
      <w:r w:rsidRPr="005863AD">
        <w:rPr>
          <w:u w:val="single"/>
        </w:rPr>
        <w:t>General</w:t>
      </w:r>
    </w:p>
    <w:p w:rsidR="00F6574A" w:rsidRPr="005863AD" w:rsidRDefault="00F6574A">
      <w:pPr>
        <w:pStyle w:val="BodyTextIndent30"/>
        <w:tabs>
          <w:tab w:val="clear" w:pos="1134"/>
          <w:tab w:val="left" w:pos="567"/>
        </w:tabs>
        <w:ind w:left="0"/>
        <w:jc w:val="left"/>
      </w:pPr>
    </w:p>
    <w:p w:rsidR="00AE63D9" w:rsidRPr="005863AD" w:rsidRDefault="00460395">
      <w:pPr>
        <w:pStyle w:val="BodyTextIndent30"/>
        <w:tabs>
          <w:tab w:val="clear" w:pos="1134"/>
          <w:tab w:val="left" w:pos="567"/>
        </w:tabs>
        <w:ind w:left="0"/>
        <w:jc w:val="left"/>
      </w:pPr>
      <w:r w:rsidRPr="005863AD">
        <w:t xml:space="preserve">Pueden producirse reacciones de hipersensibilidad a hidroclorotiazida en pacientes con o sin </w:t>
      </w:r>
      <w:r w:rsidR="00AE63D9" w:rsidRPr="005863AD">
        <w:t>antecedentes de alergia</w:t>
      </w:r>
      <w:r w:rsidRPr="005863AD">
        <w:t xml:space="preserve"> o asma bronquial, si bien son más probables en pacientes con una historia de este tipo.</w:t>
      </w:r>
    </w:p>
    <w:p w:rsidR="00460395" w:rsidRPr="005863AD" w:rsidRDefault="00460395">
      <w:pPr>
        <w:pStyle w:val="BodyTextIndent30"/>
        <w:tabs>
          <w:tab w:val="clear" w:pos="1134"/>
          <w:tab w:val="left" w:pos="567"/>
        </w:tabs>
        <w:ind w:left="0"/>
        <w:jc w:val="left"/>
      </w:pPr>
      <w:r w:rsidRPr="005863AD">
        <w:t>Con el uso de diuréticos tiazídicos</w:t>
      </w:r>
      <w:r w:rsidR="00394625" w:rsidRPr="005863AD">
        <w:t>, entre ellos la hidroclorotiazida,</w:t>
      </w:r>
      <w:r w:rsidRPr="005863AD">
        <w:t xml:space="preserve"> se ha descrito exacerbación o activación del lupus eritematoso sistémico.</w:t>
      </w:r>
    </w:p>
    <w:p w:rsidR="00AE63D9" w:rsidRPr="005863AD" w:rsidRDefault="00AE63D9">
      <w:pPr>
        <w:tabs>
          <w:tab w:val="left" w:pos="567"/>
        </w:tabs>
      </w:pPr>
      <w:r w:rsidRPr="005863AD">
        <w:t>Se han notificado casos de reacciones de fotosensibilidad con diuréticos tiazídicos (ver sección 4.8). Si se presenta una reacción de fotosensibilidad durante el tratamiento se recomienda la interrupción del mismo. Si se considera necesario volver a administrar el diurético, se recomienda proteger las zonas expuestas al sol o a los rayos UVA artificiales.</w:t>
      </w:r>
    </w:p>
    <w:p w:rsidR="00752D9F" w:rsidRPr="005863AD" w:rsidRDefault="00752D9F" w:rsidP="00752D9F">
      <w:pPr>
        <w:tabs>
          <w:tab w:val="left" w:pos="567"/>
        </w:tabs>
        <w:rPr>
          <w:u w:val="single"/>
        </w:rPr>
      </w:pPr>
    </w:p>
    <w:p w:rsidR="00752D9F" w:rsidRPr="005863AD" w:rsidRDefault="00D06197" w:rsidP="00A41E62">
      <w:pPr>
        <w:keepNext/>
        <w:tabs>
          <w:tab w:val="left" w:pos="567"/>
        </w:tabs>
        <w:rPr>
          <w:u w:val="single"/>
        </w:rPr>
      </w:pPr>
      <w:r w:rsidRPr="005863AD">
        <w:rPr>
          <w:u w:val="single"/>
        </w:rPr>
        <w:t>Derrame coroideo, m</w:t>
      </w:r>
      <w:r w:rsidR="00752D9F" w:rsidRPr="005863AD">
        <w:rPr>
          <w:u w:val="single"/>
        </w:rPr>
        <w:t xml:space="preserve">iopía </w:t>
      </w:r>
      <w:r w:rsidRPr="005863AD">
        <w:rPr>
          <w:u w:val="single"/>
        </w:rPr>
        <w:t>a</w:t>
      </w:r>
      <w:r w:rsidR="00752D9F" w:rsidRPr="005863AD">
        <w:rPr>
          <w:u w:val="single"/>
        </w:rPr>
        <w:t xml:space="preserve">guda y </w:t>
      </w:r>
      <w:r w:rsidRPr="005863AD">
        <w:rPr>
          <w:u w:val="single"/>
        </w:rPr>
        <w:t>g</w:t>
      </w:r>
      <w:r w:rsidR="00752D9F" w:rsidRPr="005863AD">
        <w:rPr>
          <w:u w:val="single"/>
        </w:rPr>
        <w:t xml:space="preserve">laucoma de </w:t>
      </w:r>
      <w:r w:rsidRPr="005863AD">
        <w:rPr>
          <w:u w:val="single"/>
        </w:rPr>
        <w:t>á</w:t>
      </w:r>
      <w:r w:rsidR="00752D9F" w:rsidRPr="005863AD">
        <w:rPr>
          <w:u w:val="single"/>
        </w:rPr>
        <w:t xml:space="preserve">ngulo </w:t>
      </w:r>
      <w:r w:rsidRPr="005863AD">
        <w:rPr>
          <w:u w:val="single"/>
        </w:rPr>
        <w:t>c</w:t>
      </w:r>
      <w:r w:rsidR="00752D9F" w:rsidRPr="005863AD">
        <w:rPr>
          <w:u w:val="single"/>
        </w:rPr>
        <w:t>errado</w:t>
      </w:r>
    </w:p>
    <w:p w:rsidR="00752D9F" w:rsidRPr="005863AD" w:rsidRDefault="00752D9F" w:rsidP="00A41E62">
      <w:pPr>
        <w:keepNext/>
        <w:tabs>
          <w:tab w:val="left" w:pos="567"/>
        </w:tabs>
      </w:pPr>
    </w:p>
    <w:p w:rsidR="00752D9F" w:rsidRPr="005863AD" w:rsidRDefault="00752D9F" w:rsidP="00752D9F">
      <w:pPr>
        <w:tabs>
          <w:tab w:val="left" w:pos="567"/>
        </w:tabs>
      </w:pPr>
      <w:r w:rsidRPr="005863AD">
        <w:t>La hidroclorotiazida, una sulfonamida, puede provocar una reacción idiosincrática, dando lugar a</w:t>
      </w:r>
      <w:r w:rsidR="00D06197" w:rsidRPr="005863AD">
        <w:t xml:space="preserve"> un derrame coroideo con defecto del campo visual,</w:t>
      </w:r>
      <w:r w:rsidRPr="005863AD">
        <w:t xml:space="preserve"> miopía transitoria aguda y glaucoma</w:t>
      </w:r>
      <w:r w:rsidR="00C97833" w:rsidRPr="005863AD">
        <w:t xml:space="preserve"> agudo</w:t>
      </w:r>
      <w:r w:rsidRPr="005863AD">
        <w:t xml:space="preserve"> de ángulo cerrado. Los síntomas incluyen una aparición brusca de agudeza visual disminuida o dolor ocular y típicamente aparecen entre horas y semanas después del inicio del tratamiento. El glaucoma </w:t>
      </w:r>
      <w:r w:rsidR="00C97833" w:rsidRPr="005863AD">
        <w:t xml:space="preserve">agudo </w:t>
      </w:r>
      <w:r w:rsidRPr="005863AD">
        <w:t xml:space="preserve">de ángulo cerrado no tratado puede dar lugar a una pérdida de visión permanente. El tratamiento primario consiste en </w:t>
      </w:r>
      <w:r w:rsidR="00FF0BBF" w:rsidRPr="005863AD">
        <w:t>suspender</w:t>
      </w:r>
      <w:r w:rsidRPr="005863AD">
        <w:t xml:space="preserve"> la hidroclorotiazida tan rápido como sea posible. Si no se consigue controlar la presión ocular puede ser necesario considerar tratamientos médicos o quirúrgicos inmediatos. Los factores de riesgo para desarrollar glaucoma </w:t>
      </w:r>
      <w:r w:rsidR="00AC1DF7" w:rsidRPr="005863AD">
        <w:t xml:space="preserve">agudo de ángulo cerrado </w:t>
      </w:r>
      <w:r w:rsidRPr="005863AD">
        <w:t>pueden incluir un historial de alergia a sulfonamida o penicilina.</w:t>
      </w:r>
    </w:p>
    <w:p w:rsidR="00B95D2A" w:rsidRPr="005863AD" w:rsidRDefault="00B95D2A" w:rsidP="00B95D2A">
      <w:pPr>
        <w:tabs>
          <w:tab w:val="left" w:pos="567"/>
        </w:tabs>
      </w:pPr>
    </w:p>
    <w:p w:rsidR="00B95D2A" w:rsidRPr="005863AD" w:rsidRDefault="00B95D2A" w:rsidP="00B95D2A">
      <w:pPr>
        <w:keepNext/>
        <w:rPr>
          <w:szCs w:val="22"/>
          <w:u w:val="single"/>
        </w:rPr>
      </w:pPr>
      <w:r w:rsidRPr="005863AD">
        <w:rPr>
          <w:szCs w:val="22"/>
          <w:u w:val="single"/>
        </w:rPr>
        <w:t>Cáncer de piel no</w:t>
      </w:r>
      <w:r w:rsidRPr="005863AD">
        <w:rPr>
          <w:szCs w:val="22"/>
          <w:u w:val="single"/>
        </w:rPr>
        <w:noBreakHyphen/>
        <w:t>melanoma</w:t>
      </w:r>
    </w:p>
    <w:p w:rsidR="00B95D2A" w:rsidRPr="005863AD" w:rsidRDefault="00B95D2A" w:rsidP="00B95D2A">
      <w:pPr>
        <w:keepNext/>
        <w:rPr>
          <w:szCs w:val="22"/>
          <w:u w:val="single"/>
        </w:rPr>
      </w:pPr>
    </w:p>
    <w:p w:rsidR="00223894" w:rsidRPr="005863AD" w:rsidRDefault="00223894" w:rsidP="00223894">
      <w:pPr>
        <w:keepNext/>
        <w:rPr>
          <w:szCs w:val="22"/>
        </w:rPr>
      </w:pPr>
      <w:r w:rsidRPr="005863AD">
        <w:rPr>
          <w:szCs w:val="22"/>
        </w:rPr>
        <w:t>Se ha observado un aumento del riesgo de cáncer de piel no</w:t>
      </w:r>
      <w:r w:rsidRPr="005863AD">
        <w:rPr>
          <w:szCs w:val="22"/>
        </w:rPr>
        <w:noBreakHyphen/>
        <w:t xml:space="preserve">melanoma (CPNM) [carcinoma basocelular (CBC) y carcinoma de células escamosas (CEC)] con la exposición a dosis acumuladas crecientes de hidroclorotiazida (HCTZ) en dos estudios epidemiológicos, con base en el Registro Nacional Danés de cáncer. Los efectos </w:t>
      </w:r>
      <w:proofErr w:type="spellStart"/>
      <w:r w:rsidRPr="005863AD">
        <w:rPr>
          <w:szCs w:val="22"/>
        </w:rPr>
        <w:t>fotosensibilizantes</w:t>
      </w:r>
      <w:proofErr w:type="spellEnd"/>
      <w:r w:rsidRPr="005863AD">
        <w:rPr>
          <w:szCs w:val="22"/>
        </w:rPr>
        <w:t xml:space="preserve"> de la HCTZ podrían actuar como un posible mecanismo del CPNM.</w:t>
      </w:r>
    </w:p>
    <w:p w:rsidR="00223894" w:rsidRPr="005863AD" w:rsidRDefault="00223894" w:rsidP="00223894">
      <w:pPr>
        <w:keepNext/>
        <w:rPr>
          <w:szCs w:val="22"/>
        </w:rPr>
      </w:pPr>
    </w:p>
    <w:p w:rsidR="00223894" w:rsidRPr="005863AD" w:rsidRDefault="00223894" w:rsidP="00223894">
      <w:pPr>
        <w:keepNext/>
      </w:pPr>
      <w:r w:rsidRPr="005863AD">
        <w:rPr>
          <w:szCs w:val="22"/>
        </w:rPr>
        <w:t>Se informará a los pacientes tratados con HCTZ del riesgo de CPNM y se les indicará que se revisen de manera periódica la piel en busca de lesiones nuevas y que informen de inmediato cualquier lesión de la piel sospechosa. Se indicarán a los pacientes las posibles medidas preventivas, como limitar la exposición a la luz solar y a los rayos UV y, en caso de exposición, utilizar protección adecuada para reducir al mínimo el riesgo de cáncer de piel. Las lesiones de piel sospechosas se deben evaluar de forma rápida, incluidos los análisis histológicos de biopsias. Además, puede ser necesario reconsiderar el uso de HCTZ en pacientes que hayan experimentado previamente un CPNM (ver también sección 4.8).</w:t>
      </w:r>
    </w:p>
    <w:p w:rsidR="00B95D2A" w:rsidRPr="005863AD" w:rsidRDefault="00B95D2A" w:rsidP="00B95D2A">
      <w:pPr>
        <w:pStyle w:val="CommentText"/>
        <w:rPr>
          <w:sz w:val="22"/>
          <w:szCs w:val="22"/>
          <w:lang w:val="es-ES"/>
        </w:rPr>
      </w:pPr>
    </w:p>
    <w:p w:rsidR="00460395" w:rsidRPr="005863AD" w:rsidRDefault="00460395" w:rsidP="005D6429">
      <w:pPr>
        <w:keepNext/>
        <w:ind w:left="567" w:hanging="567"/>
        <w:rPr>
          <w:b/>
        </w:rPr>
      </w:pPr>
      <w:r w:rsidRPr="005863AD">
        <w:rPr>
          <w:b/>
          <w:szCs w:val="22"/>
        </w:rPr>
        <w:t>4.5</w:t>
      </w:r>
      <w:r w:rsidRPr="005863AD">
        <w:rPr>
          <w:b/>
          <w:szCs w:val="22"/>
        </w:rPr>
        <w:tab/>
      </w:r>
      <w:r w:rsidRPr="005863AD">
        <w:rPr>
          <w:b/>
        </w:rPr>
        <w:t>Interacción con otros medicamentos y otras formas de interacción</w:t>
      </w:r>
    </w:p>
    <w:p w:rsidR="00626CD1" w:rsidRPr="005863AD" w:rsidRDefault="00626CD1" w:rsidP="00A41E62">
      <w:pPr>
        <w:keepNext/>
        <w:rPr>
          <w:szCs w:val="22"/>
          <w:u w:val="single"/>
        </w:rPr>
      </w:pPr>
    </w:p>
    <w:p w:rsidR="00F6574A" w:rsidRPr="005863AD" w:rsidRDefault="00460395" w:rsidP="00A41E62">
      <w:pPr>
        <w:pStyle w:val="BodyText3"/>
        <w:keepNext/>
        <w:tabs>
          <w:tab w:val="left" w:pos="567"/>
        </w:tabs>
        <w:jc w:val="left"/>
        <w:rPr>
          <w:lang w:val="es-ES"/>
        </w:rPr>
      </w:pPr>
      <w:r w:rsidRPr="005863AD">
        <w:rPr>
          <w:u w:val="single"/>
          <w:lang w:val="es-ES"/>
        </w:rPr>
        <w:t>Litio</w:t>
      </w:r>
    </w:p>
    <w:p w:rsidR="00F6574A" w:rsidRPr="005863AD" w:rsidRDefault="00F6574A" w:rsidP="00A41E62">
      <w:pPr>
        <w:pStyle w:val="BodyText3"/>
        <w:keepNext/>
        <w:tabs>
          <w:tab w:val="left" w:pos="567"/>
        </w:tabs>
        <w:jc w:val="left"/>
        <w:rPr>
          <w:lang w:val="es-ES"/>
        </w:rPr>
      </w:pPr>
    </w:p>
    <w:p w:rsidR="00460395" w:rsidRPr="005863AD" w:rsidRDefault="00460395">
      <w:pPr>
        <w:pStyle w:val="BodyText3"/>
        <w:tabs>
          <w:tab w:val="left" w:pos="567"/>
        </w:tabs>
        <w:jc w:val="left"/>
        <w:rPr>
          <w:lang w:val="es-ES"/>
        </w:rPr>
      </w:pPr>
      <w:r w:rsidRPr="005863AD">
        <w:rPr>
          <w:lang w:val="es-ES"/>
        </w:rPr>
        <w:t xml:space="preserve">Durante la administración concomitante de litio con inhibidores del enzima convertidor de la angiotensina, se han descrito aumentos reversibles de las concentraciones de litio sérico así como de su toxicidad. Se han notificado asimismo casos raros con antagonistas del receptor angiotensina II (incluyendo </w:t>
      </w:r>
      <w:proofErr w:type="spellStart"/>
      <w:r w:rsidRPr="005863AD">
        <w:rPr>
          <w:lang w:val="es-ES"/>
        </w:rPr>
        <w:t>MicardisPlus</w:t>
      </w:r>
      <w:proofErr w:type="spellEnd"/>
      <w:r w:rsidRPr="005863AD">
        <w:rPr>
          <w:lang w:val="es-ES"/>
        </w:rPr>
        <w:t xml:space="preserve">). No se recomienda la administración conjunta de litio con </w:t>
      </w:r>
      <w:proofErr w:type="spellStart"/>
      <w:r w:rsidRPr="005863AD">
        <w:rPr>
          <w:lang w:val="es-ES"/>
        </w:rPr>
        <w:t>MicardisPlus</w:t>
      </w:r>
      <w:proofErr w:type="spellEnd"/>
      <w:r w:rsidRPr="005863AD">
        <w:rPr>
          <w:lang w:val="es-ES"/>
        </w:rPr>
        <w:t xml:space="preserve"> (ver sección 4.4). Si esta asociación se </w:t>
      </w:r>
      <w:r w:rsidR="008B4F77" w:rsidRPr="005863AD">
        <w:rPr>
          <w:lang w:val="es-ES"/>
        </w:rPr>
        <w:t>considera imprescindible</w:t>
      </w:r>
      <w:r w:rsidRPr="005863AD">
        <w:rPr>
          <w:lang w:val="es-ES"/>
        </w:rPr>
        <w:t>, se recomienda una cuidadosa monitorización del nivel de litio en suero durante la administración concomitante.</w:t>
      </w:r>
    </w:p>
    <w:p w:rsidR="00460395" w:rsidRPr="005863AD" w:rsidRDefault="00460395">
      <w:pPr>
        <w:pStyle w:val="BodyText3"/>
        <w:tabs>
          <w:tab w:val="left" w:pos="567"/>
        </w:tabs>
        <w:jc w:val="left"/>
        <w:rPr>
          <w:lang w:val="es-ES"/>
        </w:rPr>
      </w:pPr>
    </w:p>
    <w:p w:rsidR="00F6574A" w:rsidRPr="005863AD" w:rsidRDefault="00460395" w:rsidP="002233EF">
      <w:pPr>
        <w:tabs>
          <w:tab w:val="left" w:pos="567"/>
        </w:tabs>
      </w:pPr>
      <w:r w:rsidRPr="005863AD">
        <w:rPr>
          <w:u w:val="single"/>
        </w:rPr>
        <w:t xml:space="preserve">Medicamentos asociados con la pérdida de potasio y la hipopotasemia </w:t>
      </w:r>
      <w:r w:rsidRPr="005863AD">
        <w:t xml:space="preserve">(p.ej. otros diuréticos </w:t>
      </w:r>
      <w:proofErr w:type="spellStart"/>
      <w:r w:rsidRPr="005863AD">
        <w:t>kaliuréticos</w:t>
      </w:r>
      <w:proofErr w:type="spellEnd"/>
      <w:r w:rsidRPr="005863AD">
        <w:t xml:space="preserve">, laxantes, corticosteroides, ACTH, </w:t>
      </w:r>
      <w:proofErr w:type="spellStart"/>
      <w:r w:rsidRPr="005863AD">
        <w:t>amfotericina</w:t>
      </w:r>
      <w:proofErr w:type="spellEnd"/>
      <w:r w:rsidRPr="005863AD">
        <w:t xml:space="preserve">, </w:t>
      </w:r>
      <w:proofErr w:type="spellStart"/>
      <w:r w:rsidRPr="005863AD">
        <w:t>carbenoxolona</w:t>
      </w:r>
      <w:proofErr w:type="spellEnd"/>
      <w:r w:rsidRPr="005863AD">
        <w:t>, penicilina G sódica, ácido salicílico y derivados)</w:t>
      </w:r>
    </w:p>
    <w:p w:rsidR="00F6574A" w:rsidRPr="005863AD" w:rsidRDefault="00F6574A" w:rsidP="002233EF">
      <w:pPr>
        <w:tabs>
          <w:tab w:val="left" w:pos="567"/>
        </w:tabs>
      </w:pPr>
    </w:p>
    <w:p w:rsidR="00460395" w:rsidRPr="005863AD" w:rsidRDefault="00460395" w:rsidP="002233EF">
      <w:pPr>
        <w:tabs>
          <w:tab w:val="left" w:pos="567"/>
        </w:tabs>
        <w:rPr>
          <w:snapToGrid w:val="0"/>
          <w:lang w:eastAsia="de-DE"/>
        </w:rPr>
      </w:pPr>
      <w:r w:rsidRPr="005863AD">
        <w:rPr>
          <w:snapToGrid w:val="0"/>
          <w:lang w:eastAsia="de-DE"/>
        </w:rPr>
        <w:t>Si estos fármacos se prescriben junto con la asociación hidroclorotiazida-telmisartán, se aconseja monitorizar los niveles plasmáticos de potasio. Estos medicamentos pueden potenciar el efecto de hidroclorotiazida sobre el potasio sérico (ver sección 4.4</w:t>
      </w:r>
      <w:r w:rsidRPr="005863AD">
        <w:t>).</w:t>
      </w:r>
    </w:p>
    <w:p w:rsidR="00460395" w:rsidRPr="005863AD" w:rsidRDefault="00460395">
      <w:pPr>
        <w:rPr>
          <w:szCs w:val="22"/>
        </w:rPr>
      </w:pPr>
    </w:p>
    <w:p w:rsidR="00F6574A" w:rsidRPr="005863AD" w:rsidRDefault="00460395">
      <w:pPr>
        <w:tabs>
          <w:tab w:val="left" w:pos="567"/>
        </w:tabs>
        <w:rPr>
          <w:snapToGrid w:val="0"/>
          <w:lang w:eastAsia="de-DE"/>
        </w:rPr>
      </w:pPr>
      <w:r w:rsidRPr="005863AD">
        <w:rPr>
          <w:u w:val="single"/>
        </w:rPr>
        <w:t>Medicamentos que pueden aumentar los niveles de potasio o inducir hiperpotasemia</w:t>
      </w:r>
      <w:r w:rsidRPr="005863AD">
        <w:t xml:space="preserve"> (</w:t>
      </w:r>
      <w:proofErr w:type="spellStart"/>
      <w:r w:rsidRPr="005863AD">
        <w:t>p.ej</w:t>
      </w:r>
      <w:proofErr w:type="spellEnd"/>
      <w:r w:rsidRPr="005863AD">
        <w:t xml:space="preserve"> inhibidores ECA, </w:t>
      </w:r>
      <w:r w:rsidRPr="005863AD">
        <w:rPr>
          <w:snapToGrid w:val="0"/>
          <w:lang w:eastAsia="de-DE"/>
        </w:rPr>
        <w:t>diuréticos ahorradores de potasio, suplementos de potasio, sustitutos de la sal que contengan potasio, ciclosporina u otros medicamentos tales como la heparina sódica)</w:t>
      </w:r>
    </w:p>
    <w:p w:rsidR="00F6574A" w:rsidRPr="005863AD" w:rsidRDefault="00F6574A">
      <w:pPr>
        <w:tabs>
          <w:tab w:val="left" w:pos="567"/>
        </w:tabs>
        <w:rPr>
          <w:snapToGrid w:val="0"/>
          <w:lang w:eastAsia="de-DE"/>
        </w:rPr>
      </w:pPr>
    </w:p>
    <w:p w:rsidR="00460395" w:rsidRPr="005863AD" w:rsidRDefault="00460395">
      <w:pPr>
        <w:tabs>
          <w:tab w:val="left" w:pos="567"/>
        </w:tabs>
      </w:pPr>
      <w:r w:rsidRPr="005863AD">
        <w:rPr>
          <w:snapToGrid w:val="0"/>
          <w:lang w:eastAsia="de-DE"/>
        </w:rPr>
        <w:t xml:space="preserve">Si estos medicamentos se prescriben junto con la asociación hidroclorotiazida-telmisartán, se aconseja monitorizar los niveles plasmáticos de potasio. </w:t>
      </w:r>
      <w:r w:rsidRPr="005863AD">
        <w:t xml:space="preserve">En base a la experiencia con el uso de otros medicamentos que contrarrestan el sistema </w:t>
      </w:r>
      <w:r w:rsidRPr="005863AD">
        <w:rPr>
          <w:snapToGrid w:val="0"/>
          <w:lang w:eastAsia="de-DE"/>
        </w:rPr>
        <w:t xml:space="preserve">renina-angiotensina, la administración concomitante de los medicamentos antes mencionados puede llevar a </w:t>
      </w:r>
      <w:r w:rsidR="00567810" w:rsidRPr="005863AD">
        <w:rPr>
          <w:snapToGrid w:val="0"/>
          <w:lang w:eastAsia="de-DE"/>
        </w:rPr>
        <w:t>aumentos d</w:t>
      </w:r>
      <w:r w:rsidRPr="005863AD">
        <w:rPr>
          <w:snapToGrid w:val="0"/>
          <w:lang w:eastAsia="de-DE"/>
        </w:rPr>
        <w:t>el potasio sérico y por lo tanto, no se recomienda (ver sección 4.4</w:t>
      </w:r>
      <w:r w:rsidRPr="005863AD">
        <w:t>).</w:t>
      </w:r>
    </w:p>
    <w:p w:rsidR="00460395" w:rsidRPr="005863AD" w:rsidRDefault="00460395">
      <w:pPr>
        <w:tabs>
          <w:tab w:val="left" w:pos="567"/>
        </w:tabs>
        <w:rPr>
          <w:u w:val="single"/>
        </w:rPr>
      </w:pPr>
    </w:p>
    <w:p w:rsidR="00F6574A" w:rsidRPr="005863AD" w:rsidRDefault="00460395" w:rsidP="005363DA">
      <w:pPr>
        <w:keepNext/>
        <w:tabs>
          <w:tab w:val="left" w:pos="567"/>
        </w:tabs>
      </w:pPr>
      <w:r w:rsidRPr="005863AD">
        <w:rPr>
          <w:u w:val="single"/>
        </w:rPr>
        <w:t>Medicamentos afectados por alteraciones del potasio en suero</w:t>
      </w:r>
    </w:p>
    <w:p w:rsidR="00F6574A" w:rsidRPr="005863AD" w:rsidRDefault="00F6574A" w:rsidP="005363DA">
      <w:pPr>
        <w:keepNext/>
        <w:tabs>
          <w:tab w:val="left" w:pos="567"/>
        </w:tabs>
      </w:pPr>
    </w:p>
    <w:p w:rsidR="00460395" w:rsidRPr="005863AD" w:rsidRDefault="00460395">
      <w:pPr>
        <w:tabs>
          <w:tab w:val="left" w:pos="567"/>
        </w:tabs>
      </w:pPr>
      <w:r w:rsidRPr="005863AD">
        <w:t xml:space="preserve">Se recomienda la monitorización periódica del potasio en suero y del ECG cuando </w:t>
      </w:r>
      <w:proofErr w:type="spellStart"/>
      <w:r w:rsidRPr="005863AD">
        <w:t>MicardisPlus</w:t>
      </w:r>
      <w:proofErr w:type="spellEnd"/>
      <w:r w:rsidRPr="005863AD">
        <w:t xml:space="preserve"> se administra con medicamentos afectados por alteraciones del potasio en suero (p.ej. glucósidos digitálicos, antiarrítmicos) y los siguientes medicamentos inductores de </w:t>
      </w:r>
      <w:proofErr w:type="spellStart"/>
      <w:r w:rsidRPr="005863AD">
        <w:t>torsades</w:t>
      </w:r>
      <w:proofErr w:type="spellEnd"/>
      <w:r w:rsidRPr="005863AD">
        <w:t xml:space="preserve"> de </w:t>
      </w:r>
      <w:proofErr w:type="spellStart"/>
      <w:r w:rsidRPr="005863AD">
        <w:t>pointes</w:t>
      </w:r>
      <w:proofErr w:type="spellEnd"/>
      <w:r w:rsidRPr="005863AD">
        <w:t xml:space="preserve"> (que incluyen algunos antiarrítmicos), ya que la hipopotasemia es un factor de predisposición de </w:t>
      </w:r>
      <w:proofErr w:type="spellStart"/>
      <w:r w:rsidRPr="005863AD">
        <w:t>torsades</w:t>
      </w:r>
      <w:proofErr w:type="spellEnd"/>
      <w:r w:rsidRPr="005863AD">
        <w:t xml:space="preserve"> de </w:t>
      </w:r>
      <w:proofErr w:type="spellStart"/>
      <w:r w:rsidRPr="005863AD">
        <w:t>pointes</w:t>
      </w:r>
      <w:proofErr w:type="spellEnd"/>
      <w:r w:rsidRPr="005863AD">
        <w:t>.</w:t>
      </w:r>
    </w:p>
    <w:p w:rsidR="00460395" w:rsidRPr="005863AD" w:rsidRDefault="00C94F9B" w:rsidP="009601E4">
      <w:pPr>
        <w:numPr>
          <w:ilvl w:val="0"/>
          <w:numId w:val="24"/>
        </w:numPr>
        <w:rPr>
          <w:u w:val="single"/>
        </w:rPr>
      </w:pPr>
      <w:r w:rsidRPr="005863AD">
        <w:t>a</w:t>
      </w:r>
      <w:r w:rsidR="00460395" w:rsidRPr="005863AD">
        <w:t xml:space="preserve">ntiarrítmicos de Clase </w:t>
      </w:r>
      <w:proofErr w:type="spellStart"/>
      <w:r w:rsidR="00460395" w:rsidRPr="005863AD">
        <w:t>Ia</w:t>
      </w:r>
      <w:proofErr w:type="spellEnd"/>
      <w:r w:rsidR="00460395" w:rsidRPr="005863AD">
        <w:t xml:space="preserve"> (p.ej. quinidina, </w:t>
      </w:r>
      <w:proofErr w:type="spellStart"/>
      <w:r w:rsidR="00460395" w:rsidRPr="005863AD">
        <w:t>hidroquinidina</w:t>
      </w:r>
      <w:proofErr w:type="spellEnd"/>
      <w:r w:rsidR="00460395" w:rsidRPr="005863AD">
        <w:t>, disopiramida</w:t>
      </w:r>
      <w:r w:rsidR="00460395" w:rsidRPr="005863AD">
        <w:rPr>
          <w:u w:val="single"/>
        </w:rPr>
        <w:t>)</w:t>
      </w:r>
    </w:p>
    <w:p w:rsidR="00460395" w:rsidRPr="005863AD" w:rsidRDefault="00460395" w:rsidP="009601E4">
      <w:pPr>
        <w:numPr>
          <w:ilvl w:val="0"/>
          <w:numId w:val="24"/>
        </w:numPr>
      </w:pPr>
      <w:r w:rsidRPr="005863AD">
        <w:t xml:space="preserve">antiarrítmicos de Clase III (p.ej. amiodarona, </w:t>
      </w:r>
      <w:proofErr w:type="spellStart"/>
      <w:r w:rsidRPr="005863AD">
        <w:t>sotalol</w:t>
      </w:r>
      <w:proofErr w:type="spellEnd"/>
      <w:r w:rsidRPr="005863AD">
        <w:t xml:space="preserve">, </w:t>
      </w:r>
      <w:proofErr w:type="spellStart"/>
      <w:r w:rsidRPr="005863AD">
        <w:t>dofetilida</w:t>
      </w:r>
      <w:proofErr w:type="spellEnd"/>
      <w:r w:rsidRPr="005863AD">
        <w:t xml:space="preserve">, </w:t>
      </w:r>
      <w:proofErr w:type="spellStart"/>
      <w:r w:rsidRPr="005863AD">
        <w:t>ibutilida</w:t>
      </w:r>
      <w:proofErr w:type="spellEnd"/>
      <w:r w:rsidRPr="005863AD">
        <w:t>)</w:t>
      </w:r>
    </w:p>
    <w:p w:rsidR="00460395" w:rsidRPr="005863AD" w:rsidRDefault="00460395" w:rsidP="009601E4">
      <w:pPr>
        <w:numPr>
          <w:ilvl w:val="0"/>
          <w:numId w:val="24"/>
        </w:numPr>
      </w:pPr>
      <w:r w:rsidRPr="005863AD">
        <w:t xml:space="preserve">algunos antipsicóticos (p.ej. </w:t>
      </w:r>
      <w:proofErr w:type="spellStart"/>
      <w:r w:rsidRPr="005863AD">
        <w:t>tioridazina</w:t>
      </w:r>
      <w:proofErr w:type="spellEnd"/>
      <w:r w:rsidRPr="005863AD">
        <w:t xml:space="preserve">, clorpromazina, levomepromazina, </w:t>
      </w:r>
      <w:proofErr w:type="spellStart"/>
      <w:r w:rsidRPr="005863AD">
        <w:t>trifluoperazina</w:t>
      </w:r>
      <w:proofErr w:type="spellEnd"/>
      <w:r w:rsidRPr="005863AD">
        <w:t xml:space="preserve">, </w:t>
      </w:r>
      <w:proofErr w:type="spellStart"/>
      <w:r w:rsidRPr="005863AD">
        <w:t>ciamemazina</w:t>
      </w:r>
      <w:proofErr w:type="spellEnd"/>
      <w:r w:rsidRPr="005863AD">
        <w:t xml:space="preserve">, </w:t>
      </w:r>
      <w:proofErr w:type="spellStart"/>
      <w:r w:rsidRPr="005863AD">
        <w:t>sulpirida</w:t>
      </w:r>
      <w:proofErr w:type="spellEnd"/>
      <w:r w:rsidRPr="005863AD">
        <w:t xml:space="preserve">, </w:t>
      </w:r>
      <w:proofErr w:type="spellStart"/>
      <w:r w:rsidRPr="005863AD">
        <w:t>sultoprida</w:t>
      </w:r>
      <w:proofErr w:type="spellEnd"/>
      <w:r w:rsidRPr="005863AD">
        <w:t xml:space="preserve">, </w:t>
      </w:r>
      <w:proofErr w:type="spellStart"/>
      <w:r w:rsidRPr="005863AD">
        <w:t>amisulprida</w:t>
      </w:r>
      <w:proofErr w:type="spellEnd"/>
      <w:r w:rsidRPr="005863AD">
        <w:t xml:space="preserve">, </w:t>
      </w:r>
      <w:proofErr w:type="spellStart"/>
      <w:r w:rsidRPr="005863AD">
        <w:t>tiaprida</w:t>
      </w:r>
      <w:proofErr w:type="spellEnd"/>
      <w:r w:rsidRPr="005863AD">
        <w:t xml:space="preserve">, </w:t>
      </w:r>
      <w:proofErr w:type="spellStart"/>
      <w:r w:rsidRPr="005863AD">
        <w:t>pimozida</w:t>
      </w:r>
      <w:proofErr w:type="spellEnd"/>
      <w:r w:rsidRPr="005863AD">
        <w:t xml:space="preserve">, haloperidol, </w:t>
      </w:r>
      <w:proofErr w:type="spellStart"/>
      <w:r w:rsidRPr="005863AD">
        <w:t>droperidol</w:t>
      </w:r>
      <w:proofErr w:type="spellEnd"/>
      <w:r w:rsidRPr="005863AD">
        <w:t>)</w:t>
      </w:r>
    </w:p>
    <w:p w:rsidR="00460395" w:rsidRPr="005863AD" w:rsidRDefault="00460395" w:rsidP="009601E4">
      <w:pPr>
        <w:numPr>
          <w:ilvl w:val="0"/>
          <w:numId w:val="24"/>
        </w:numPr>
      </w:pPr>
      <w:r w:rsidRPr="005863AD">
        <w:t xml:space="preserve">otros (p.ej. </w:t>
      </w:r>
      <w:proofErr w:type="spellStart"/>
      <w:r w:rsidRPr="005863AD">
        <w:t>bepridil</w:t>
      </w:r>
      <w:proofErr w:type="spellEnd"/>
      <w:r w:rsidRPr="005863AD">
        <w:t xml:space="preserve">, cisaprida, </w:t>
      </w:r>
      <w:proofErr w:type="spellStart"/>
      <w:r w:rsidRPr="005863AD">
        <w:t>difemanil</w:t>
      </w:r>
      <w:proofErr w:type="spellEnd"/>
      <w:r w:rsidRPr="005863AD">
        <w:t xml:space="preserve">, eritromicina IV, </w:t>
      </w:r>
      <w:proofErr w:type="spellStart"/>
      <w:r w:rsidRPr="005863AD">
        <w:t>halofantrina</w:t>
      </w:r>
      <w:proofErr w:type="spellEnd"/>
      <w:r w:rsidRPr="005863AD">
        <w:t xml:space="preserve">, </w:t>
      </w:r>
      <w:proofErr w:type="spellStart"/>
      <w:r w:rsidRPr="005863AD">
        <w:t>mizolastina</w:t>
      </w:r>
      <w:proofErr w:type="spellEnd"/>
      <w:r w:rsidRPr="005863AD">
        <w:t xml:space="preserve">, pentamidina, </w:t>
      </w:r>
      <w:proofErr w:type="spellStart"/>
      <w:r w:rsidRPr="005863AD">
        <w:t>esparfloxacino</w:t>
      </w:r>
      <w:proofErr w:type="spellEnd"/>
      <w:r w:rsidRPr="005863AD">
        <w:t xml:space="preserve">, </w:t>
      </w:r>
      <w:proofErr w:type="spellStart"/>
      <w:r w:rsidRPr="005863AD">
        <w:t>terfenadina</w:t>
      </w:r>
      <w:proofErr w:type="spellEnd"/>
      <w:r w:rsidRPr="005863AD">
        <w:t xml:space="preserve">, </w:t>
      </w:r>
      <w:proofErr w:type="spellStart"/>
      <w:r w:rsidRPr="005863AD">
        <w:t>vincamina</w:t>
      </w:r>
      <w:proofErr w:type="spellEnd"/>
      <w:r w:rsidRPr="005863AD">
        <w:t xml:space="preserve"> IV).</w:t>
      </w:r>
    </w:p>
    <w:p w:rsidR="00460395" w:rsidRPr="005863AD" w:rsidRDefault="00460395">
      <w:pPr>
        <w:rPr>
          <w:u w:val="single"/>
        </w:rPr>
      </w:pPr>
    </w:p>
    <w:p w:rsidR="00F6574A" w:rsidRPr="005863AD" w:rsidRDefault="00460395" w:rsidP="00A41E62">
      <w:pPr>
        <w:keepNext/>
      </w:pPr>
      <w:r w:rsidRPr="005863AD">
        <w:rPr>
          <w:u w:val="single"/>
        </w:rPr>
        <w:t>Glucósidos digitálicos</w:t>
      </w:r>
    </w:p>
    <w:p w:rsidR="00F6574A" w:rsidRPr="005863AD" w:rsidRDefault="00F6574A" w:rsidP="00A41E62">
      <w:pPr>
        <w:keepNext/>
      </w:pPr>
    </w:p>
    <w:p w:rsidR="00460395" w:rsidRPr="005863AD" w:rsidRDefault="00F6574A">
      <w:r w:rsidRPr="005863AD">
        <w:t>L</w:t>
      </w:r>
      <w:r w:rsidR="00460395" w:rsidRPr="005863AD">
        <w:t>a hipomagnesemia o hipopotasemia inducida por las tiazidas favorece la aparición de arritmia inducida por los digitálicos (ver sección 4.4).</w:t>
      </w:r>
    </w:p>
    <w:p w:rsidR="00A41E62" w:rsidRPr="005863AD" w:rsidRDefault="00A41E62" w:rsidP="00626CD1">
      <w:pPr>
        <w:rPr>
          <w:color w:val="000000"/>
          <w:u w:val="single"/>
        </w:rPr>
      </w:pPr>
    </w:p>
    <w:p w:rsidR="00626CD1" w:rsidRPr="005863AD" w:rsidRDefault="00626CD1" w:rsidP="00A41E62">
      <w:pPr>
        <w:keepNext/>
        <w:rPr>
          <w:color w:val="000000"/>
          <w:u w:val="single"/>
        </w:rPr>
      </w:pPr>
      <w:r w:rsidRPr="005863AD">
        <w:rPr>
          <w:color w:val="000000"/>
          <w:u w:val="single"/>
        </w:rPr>
        <w:t>Digoxina</w:t>
      </w:r>
    </w:p>
    <w:p w:rsidR="00F1679F" w:rsidRPr="005863AD" w:rsidRDefault="00F1679F" w:rsidP="00A41E62">
      <w:pPr>
        <w:keepNext/>
        <w:rPr>
          <w:color w:val="000000"/>
          <w:u w:val="single"/>
        </w:rPr>
      </w:pPr>
    </w:p>
    <w:p w:rsidR="00626CD1" w:rsidRPr="005863AD" w:rsidRDefault="00626CD1" w:rsidP="00626CD1">
      <w:pPr>
        <w:rPr>
          <w:color w:val="000000"/>
        </w:rPr>
      </w:pPr>
      <w:r w:rsidRPr="005863AD">
        <w:rPr>
          <w:color w:val="000000"/>
        </w:rPr>
        <w:t xml:space="preserve">Cuando se administró telmisartán conjuntamente con digoxina se observaron aumentos medios en </w:t>
      </w:r>
      <w:r w:rsidR="00287F9B" w:rsidRPr="005863AD">
        <w:rPr>
          <w:color w:val="000000"/>
        </w:rPr>
        <w:t xml:space="preserve">el pico de </w:t>
      </w:r>
      <w:r w:rsidRPr="005863AD">
        <w:rPr>
          <w:color w:val="000000"/>
        </w:rPr>
        <w:t xml:space="preserve">la concentración plasmática (49%) y en </w:t>
      </w:r>
      <w:r w:rsidR="00287F9B" w:rsidRPr="005863AD">
        <w:rPr>
          <w:color w:val="000000"/>
        </w:rPr>
        <w:t xml:space="preserve">el valle de </w:t>
      </w:r>
      <w:r w:rsidRPr="005863AD">
        <w:rPr>
          <w:color w:val="000000"/>
        </w:rPr>
        <w:t xml:space="preserve">la concentración </w:t>
      </w:r>
      <w:r w:rsidR="00D202D8" w:rsidRPr="005863AD">
        <w:rPr>
          <w:color w:val="000000"/>
        </w:rPr>
        <w:t xml:space="preserve">plasmática </w:t>
      </w:r>
      <w:r w:rsidRPr="005863AD">
        <w:rPr>
          <w:color w:val="000000"/>
        </w:rPr>
        <w:t xml:space="preserve">(20%) de digoxina. Al iniciar, ajustar </w:t>
      </w:r>
      <w:r w:rsidR="00467A90" w:rsidRPr="005863AD">
        <w:rPr>
          <w:color w:val="000000"/>
        </w:rPr>
        <w:t xml:space="preserve">e interrumpir el tratamiento con </w:t>
      </w:r>
      <w:r w:rsidRPr="005863AD">
        <w:rPr>
          <w:color w:val="000000"/>
        </w:rPr>
        <w:t xml:space="preserve">telmisartán, </w:t>
      </w:r>
      <w:r w:rsidR="00287F9B" w:rsidRPr="005863AD">
        <w:rPr>
          <w:color w:val="000000"/>
        </w:rPr>
        <w:t xml:space="preserve">se deben </w:t>
      </w:r>
      <w:r w:rsidRPr="005863AD">
        <w:rPr>
          <w:color w:val="000000"/>
        </w:rPr>
        <w:t>monitorizar los niveles de digoxina para mantenerlos en el rango terapéutico.</w:t>
      </w:r>
    </w:p>
    <w:p w:rsidR="00626CD1" w:rsidRPr="005863AD" w:rsidRDefault="00626CD1">
      <w:pPr>
        <w:rPr>
          <w:u w:val="single"/>
        </w:rPr>
      </w:pPr>
    </w:p>
    <w:p w:rsidR="00F6574A" w:rsidRPr="005863AD" w:rsidRDefault="00460395">
      <w:pPr>
        <w:pStyle w:val="BodyTextIndent30"/>
        <w:tabs>
          <w:tab w:val="clear" w:pos="1134"/>
          <w:tab w:val="left" w:pos="567"/>
        </w:tabs>
        <w:ind w:left="0"/>
        <w:jc w:val="left"/>
      </w:pPr>
      <w:r w:rsidRPr="005863AD">
        <w:rPr>
          <w:u w:val="single"/>
        </w:rPr>
        <w:t>Otros agentes antihipertensivos</w:t>
      </w:r>
    </w:p>
    <w:p w:rsidR="00F6574A" w:rsidRPr="005863AD" w:rsidRDefault="00F6574A">
      <w:pPr>
        <w:pStyle w:val="BodyTextIndent30"/>
        <w:tabs>
          <w:tab w:val="clear" w:pos="1134"/>
          <w:tab w:val="left" w:pos="567"/>
        </w:tabs>
        <w:ind w:left="0"/>
        <w:jc w:val="left"/>
      </w:pPr>
    </w:p>
    <w:p w:rsidR="00460395" w:rsidRPr="005863AD" w:rsidRDefault="00F6574A">
      <w:pPr>
        <w:pStyle w:val="BodyTextIndent30"/>
        <w:tabs>
          <w:tab w:val="clear" w:pos="1134"/>
          <w:tab w:val="left" w:pos="567"/>
        </w:tabs>
        <w:ind w:left="0"/>
        <w:jc w:val="left"/>
      </w:pPr>
      <w:r w:rsidRPr="005863AD">
        <w:t>T</w:t>
      </w:r>
      <w:r w:rsidR="00460395" w:rsidRPr="005863AD">
        <w:t xml:space="preserve">elmisartán puede aumentar el efecto hipotensor de otros antihipertensivos. </w:t>
      </w:r>
    </w:p>
    <w:p w:rsidR="00460395" w:rsidRPr="005863AD" w:rsidRDefault="00460395">
      <w:pPr>
        <w:tabs>
          <w:tab w:val="left" w:pos="567"/>
        </w:tabs>
      </w:pPr>
    </w:p>
    <w:p w:rsidR="00EB717F" w:rsidRPr="005863AD" w:rsidRDefault="00EB717F" w:rsidP="00EB717F">
      <w:pPr>
        <w:rPr>
          <w:color w:val="000000"/>
        </w:rPr>
      </w:pPr>
      <w:r w:rsidRPr="005863AD">
        <w:rPr>
          <w:color w:val="000000"/>
        </w:rPr>
        <w:t xml:space="preserve">Los datos de los estudios clínicos han demostrado que el bloqueo dual del sistema renina-angiotensina-aldosterona (SRAA) mediante el uso combinado de inhibidores de la enzima convertidora de angiotensina, antagonistas de los receptores de angiotensina II o </w:t>
      </w:r>
      <w:proofErr w:type="spellStart"/>
      <w:r w:rsidRPr="005863AD">
        <w:rPr>
          <w:color w:val="000000"/>
        </w:rPr>
        <w:t>aliskiren</w:t>
      </w:r>
      <w:proofErr w:type="spellEnd"/>
      <w:r w:rsidRPr="005863AD">
        <w:rPr>
          <w:color w:val="000000"/>
        </w:rPr>
        <w:t xml:space="preserve"> se asocia con una mayor frecuencia de acontecimientos adversos tales como hipotensión, hiperpotasemia y disminución de la función renal (incluyendo insuficiencia renal aguda) en comparación con el uso de un solo agente con efecto sobre el SRAA (ver secciones 4.3, 4.4 y 5.1).</w:t>
      </w:r>
    </w:p>
    <w:p w:rsidR="00EB717F" w:rsidRPr="005863AD" w:rsidRDefault="00EB717F">
      <w:pPr>
        <w:tabs>
          <w:tab w:val="left" w:pos="567"/>
        </w:tabs>
      </w:pPr>
    </w:p>
    <w:p w:rsidR="00F6574A" w:rsidRPr="005863AD" w:rsidRDefault="00460395">
      <w:pPr>
        <w:tabs>
          <w:tab w:val="left" w:pos="567"/>
        </w:tabs>
      </w:pPr>
      <w:r w:rsidRPr="005863AD">
        <w:rPr>
          <w:u w:val="single"/>
        </w:rPr>
        <w:t>Antidiabéticos (orales e insulina)</w:t>
      </w:r>
    </w:p>
    <w:p w:rsidR="00F6574A" w:rsidRPr="005863AD" w:rsidRDefault="00F6574A">
      <w:pPr>
        <w:tabs>
          <w:tab w:val="left" w:pos="567"/>
        </w:tabs>
      </w:pPr>
    </w:p>
    <w:p w:rsidR="00460395" w:rsidRPr="005863AD" w:rsidRDefault="00F6574A">
      <w:pPr>
        <w:tabs>
          <w:tab w:val="left" w:pos="567"/>
        </w:tabs>
      </w:pPr>
      <w:r w:rsidRPr="005863AD">
        <w:t>P</w:t>
      </w:r>
      <w:r w:rsidR="00460395" w:rsidRPr="005863AD">
        <w:t>uede ser necesario un ajuste de la dosis del antidiabético (ver sección 4.4).</w:t>
      </w:r>
    </w:p>
    <w:p w:rsidR="00460395" w:rsidRPr="005863AD" w:rsidRDefault="00460395">
      <w:pPr>
        <w:pStyle w:val="EndnoteText"/>
        <w:rPr>
          <w:snapToGrid/>
          <w:lang w:val="es-ES"/>
        </w:rPr>
      </w:pPr>
    </w:p>
    <w:p w:rsidR="00F6574A" w:rsidRPr="005863AD" w:rsidRDefault="00460395">
      <w:pPr>
        <w:tabs>
          <w:tab w:val="left" w:pos="567"/>
        </w:tabs>
      </w:pPr>
      <w:r w:rsidRPr="005863AD">
        <w:rPr>
          <w:u w:val="single"/>
        </w:rPr>
        <w:t>Metformina</w:t>
      </w:r>
    </w:p>
    <w:p w:rsidR="00F6574A" w:rsidRPr="005863AD" w:rsidRDefault="00F6574A">
      <w:pPr>
        <w:tabs>
          <w:tab w:val="left" w:pos="567"/>
        </w:tabs>
      </w:pPr>
    </w:p>
    <w:p w:rsidR="00460395" w:rsidRPr="005863AD" w:rsidRDefault="00F6574A">
      <w:pPr>
        <w:tabs>
          <w:tab w:val="left" w:pos="567"/>
        </w:tabs>
      </w:pPr>
      <w:r w:rsidRPr="005863AD">
        <w:t>L</w:t>
      </w:r>
      <w:r w:rsidR="00460395" w:rsidRPr="005863AD">
        <w:t>a metformina debe utilizarse con precaución: existe riesgo de acidosis láctica, inducida por un posible fallo de la función renal, asociado a hidroclorotiazida.</w:t>
      </w:r>
    </w:p>
    <w:p w:rsidR="00460395" w:rsidRPr="005863AD" w:rsidRDefault="00460395">
      <w:pPr>
        <w:pStyle w:val="EndnoteText"/>
        <w:rPr>
          <w:snapToGrid/>
          <w:lang w:val="es-ES"/>
        </w:rPr>
      </w:pPr>
    </w:p>
    <w:p w:rsidR="00F6574A" w:rsidRPr="005863AD" w:rsidRDefault="00460395" w:rsidP="000D7F9C">
      <w:pPr>
        <w:keepNext/>
        <w:tabs>
          <w:tab w:val="left" w:pos="567"/>
        </w:tabs>
      </w:pPr>
      <w:r w:rsidRPr="005863AD">
        <w:rPr>
          <w:u w:val="single"/>
        </w:rPr>
        <w:t>Colestiramina y resinas de colestipol</w:t>
      </w:r>
    </w:p>
    <w:p w:rsidR="00F6574A" w:rsidRPr="005863AD" w:rsidRDefault="00F6574A" w:rsidP="000D7F9C">
      <w:pPr>
        <w:keepNext/>
        <w:tabs>
          <w:tab w:val="left" w:pos="567"/>
        </w:tabs>
      </w:pPr>
    </w:p>
    <w:p w:rsidR="00460395" w:rsidRPr="005863AD" w:rsidRDefault="00F6574A">
      <w:pPr>
        <w:tabs>
          <w:tab w:val="left" w:pos="567"/>
        </w:tabs>
      </w:pPr>
      <w:r w:rsidRPr="005863AD">
        <w:t>L</w:t>
      </w:r>
      <w:r w:rsidR="00460395" w:rsidRPr="005863AD">
        <w:t>a absorción de hidroclorotiazida se altera en presencia de resinas de intercambio aniónico.</w:t>
      </w:r>
    </w:p>
    <w:p w:rsidR="00460395" w:rsidRPr="005863AD" w:rsidRDefault="00460395">
      <w:pPr>
        <w:pStyle w:val="EndnoteText"/>
        <w:tabs>
          <w:tab w:val="clear" w:pos="567"/>
        </w:tabs>
        <w:rPr>
          <w:szCs w:val="22"/>
          <w:lang w:val="es-ES"/>
        </w:rPr>
      </w:pPr>
    </w:p>
    <w:p w:rsidR="00F6574A" w:rsidRPr="005863AD" w:rsidRDefault="00460395" w:rsidP="005363DA">
      <w:pPr>
        <w:keepNext/>
        <w:tabs>
          <w:tab w:val="left" w:pos="567"/>
        </w:tabs>
      </w:pPr>
      <w:r w:rsidRPr="005863AD">
        <w:rPr>
          <w:u w:val="single"/>
        </w:rPr>
        <w:t>Antiinflamatorios no esteroideos</w:t>
      </w:r>
    </w:p>
    <w:p w:rsidR="00F6574A" w:rsidRPr="005863AD" w:rsidRDefault="00F6574A" w:rsidP="005363DA">
      <w:pPr>
        <w:keepNext/>
        <w:tabs>
          <w:tab w:val="left" w:pos="567"/>
        </w:tabs>
      </w:pPr>
    </w:p>
    <w:p w:rsidR="00460395" w:rsidRPr="005863AD" w:rsidRDefault="00460395">
      <w:pPr>
        <w:tabs>
          <w:tab w:val="left" w:pos="567"/>
        </w:tabs>
      </w:pPr>
      <w:r w:rsidRPr="005863AD">
        <w:t xml:space="preserve">El tratamiento con </w:t>
      </w:r>
      <w:proofErr w:type="spellStart"/>
      <w:r w:rsidRPr="005863AD">
        <w:t>AINEs</w:t>
      </w:r>
      <w:proofErr w:type="spellEnd"/>
      <w:r w:rsidRPr="005863AD">
        <w:t xml:space="preserve"> (es decir, ácido acetilsalicílico administrado en dosis propias de un tratamiento antiinflamatorio, inhibidores de la COX-2 y </w:t>
      </w:r>
      <w:proofErr w:type="spellStart"/>
      <w:r w:rsidRPr="005863AD">
        <w:t>AINEs</w:t>
      </w:r>
      <w:proofErr w:type="spellEnd"/>
      <w:r w:rsidRPr="005863AD">
        <w:t xml:space="preserve"> no selectivos) puede reducir los efectos diuréticos, natriuréticos y antihipertensivos de los diuréticos tiazídicos y los efectos antihipertensivos de los antagonistas de </w:t>
      </w:r>
      <w:r w:rsidR="00AE63D9" w:rsidRPr="005863AD">
        <w:t xml:space="preserve">los receptores de </w:t>
      </w:r>
      <w:r w:rsidRPr="005863AD">
        <w:t xml:space="preserve">la angiotensina II. En algunos pacientes con la función renal alterada (por ejemplo pacientes deshidratados o </w:t>
      </w:r>
      <w:r w:rsidR="001E67AA" w:rsidRPr="005863AD">
        <w:t>pacientes de edad avanzada</w:t>
      </w:r>
      <w:r w:rsidRPr="005863AD">
        <w:t xml:space="preserve"> con la </w:t>
      </w:r>
      <w:r w:rsidR="008B4F77" w:rsidRPr="005863AD">
        <w:t>función</w:t>
      </w:r>
      <w:r w:rsidRPr="005863AD">
        <w:t xml:space="preserve"> renal alterada), la administración conjunta de antagonistas de </w:t>
      </w:r>
      <w:r w:rsidR="00AE63D9" w:rsidRPr="005863AD">
        <w:t xml:space="preserve">los receptores de </w:t>
      </w:r>
      <w:r w:rsidRPr="005863AD">
        <w:t xml:space="preserve">la angiotensina II y agentes inhibidores de la ciclooxigenasa puede resultar en un mayor deterioro de la función renal, incluyendo posible fallo renal agudo, que normalmente es reversible. Por lo tanto, la combinación debe administrarse con precaución, especialmente en </w:t>
      </w:r>
      <w:r w:rsidR="001E67AA" w:rsidRPr="005863AD">
        <w:t>pacientes de edad avanzada</w:t>
      </w:r>
      <w:r w:rsidRPr="005863AD">
        <w:t>. Los pacientes deben ser hidratados de forma adecuada, y debe considerarse la monitorización de la función renal al inicio del tratamiento concomitante y de forma periódica a partir de entonces.</w:t>
      </w:r>
    </w:p>
    <w:p w:rsidR="002233EF" w:rsidRPr="005863AD" w:rsidRDefault="002233EF" w:rsidP="002233EF">
      <w:pPr>
        <w:tabs>
          <w:tab w:val="left" w:pos="567"/>
        </w:tabs>
      </w:pPr>
    </w:p>
    <w:p w:rsidR="002233EF" w:rsidRPr="005863AD" w:rsidRDefault="002233EF" w:rsidP="002233EF">
      <w:pPr>
        <w:tabs>
          <w:tab w:val="left" w:pos="567"/>
        </w:tabs>
        <w:rPr>
          <w:color w:val="000000"/>
        </w:rPr>
      </w:pPr>
      <w:r w:rsidRPr="005863AD">
        <w:rPr>
          <w:color w:val="000000"/>
        </w:rPr>
        <w:t>En uno de los estudios</w:t>
      </w:r>
      <w:r w:rsidR="00950913" w:rsidRPr="005863AD">
        <w:rPr>
          <w:color w:val="000000"/>
        </w:rPr>
        <w:t>,</w:t>
      </w:r>
      <w:r w:rsidRPr="005863AD">
        <w:rPr>
          <w:color w:val="000000"/>
        </w:rPr>
        <w:t xml:space="preserve"> la administración conjunta de telmisartán y </w:t>
      </w:r>
      <w:proofErr w:type="spellStart"/>
      <w:r w:rsidRPr="005863AD">
        <w:rPr>
          <w:color w:val="000000"/>
        </w:rPr>
        <w:t>ramipril</w:t>
      </w:r>
      <w:proofErr w:type="spellEnd"/>
      <w:r w:rsidRPr="005863AD">
        <w:rPr>
          <w:color w:val="000000"/>
        </w:rPr>
        <w:t xml:space="preserve"> condujo a un aumento de hasta 2,5 veces la AUC</w:t>
      </w:r>
      <w:r w:rsidRPr="005863AD">
        <w:rPr>
          <w:color w:val="000000"/>
          <w:szCs w:val="22"/>
          <w:vertAlign w:val="subscript"/>
        </w:rPr>
        <w:t>0-24</w:t>
      </w:r>
      <w:r w:rsidRPr="005863AD">
        <w:rPr>
          <w:color w:val="000000"/>
        </w:rPr>
        <w:t xml:space="preserve"> y C</w:t>
      </w:r>
      <w:r w:rsidRPr="005863AD">
        <w:rPr>
          <w:color w:val="000000"/>
          <w:szCs w:val="22"/>
          <w:vertAlign w:val="subscript"/>
        </w:rPr>
        <w:t>max</w:t>
      </w:r>
      <w:r w:rsidRPr="005863AD">
        <w:rPr>
          <w:color w:val="000000"/>
        </w:rPr>
        <w:t xml:space="preserve"> de </w:t>
      </w:r>
      <w:proofErr w:type="spellStart"/>
      <w:r w:rsidRPr="005863AD">
        <w:rPr>
          <w:color w:val="000000"/>
        </w:rPr>
        <w:t>ramipril</w:t>
      </w:r>
      <w:proofErr w:type="spellEnd"/>
      <w:r w:rsidRPr="005863AD">
        <w:rPr>
          <w:color w:val="000000"/>
        </w:rPr>
        <w:t xml:space="preserve"> y </w:t>
      </w:r>
      <w:proofErr w:type="spellStart"/>
      <w:r w:rsidRPr="005863AD">
        <w:rPr>
          <w:color w:val="000000"/>
        </w:rPr>
        <w:t>ramiprilato</w:t>
      </w:r>
      <w:proofErr w:type="spellEnd"/>
      <w:r w:rsidRPr="005863AD">
        <w:rPr>
          <w:color w:val="000000"/>
        </w:rPr>
        <w:t xml:space="preserve">. Se desconoce la relevancia </w:t>
      </w:r>
      <w:r w:rsidR="00B31D62" w:rsidRPr="005863AD">
        <w:rPr>
          <w:color w:val="000000"/>
        </w:rPr>
        <w:t xml:space="preserve">clínica </w:t>
      </w:r>
      <w:r w:rsidRPr="005863AD">
        <w:rPr>
          <w:color w:val="000000"/>
        </w:rPr>
        <w:t>de esta observación.</w:t>
      </w:r>
    </w:p>
    <w:p w:rsidR="00460395" w:rsidRPr="005863AD" w:rsidRDefault="00460395">
      <w:pPr>
        <w:tabs>
          <w:tab w:val="left" w:pos="567"/>
        </w:tabs>
      </w:pPr>
    </w:p>
    <w:p w:rsidR="00852C16" w:rsidRPr="005863AD" w:rsidRDefault="00460395" w:rsidP="00A41E62">
      <w:pPr>
        <w:keepNext/>
        <w:tabs>
          <w:tab w:val="left" w:pos="567"/>
        </w:tabs>
      </w:pPr>
      <w:r w:rsidRPr="005863AD">
        <w:rPr>
          <w:u w:val="single"/>
        </w:rPr>
        <w:t xml:space="preserve">Aminas </w:t>
      </w:r>
      <w:proofErr w:type="spellStart"/>
      <w:r w:rsidRPr="005863AD">
        <w:rPr>
          <w:u w:val="single"/>
        </w:rPr>
        <w:t>presoras</w:t>
      </w:r>
      <w:proofErr w:type="spellEnd"/>
      <w:r w:rsidRPr="005863AD">
        <w:rPr>
          <w:u w:val="single"/>
        </w:rPr>
        <w:t xml:space="preserve"> (p.ej. noradrenalina)</w:t>
      </w:r>
    </w:p>
    <w:p w:rsidR="00852C16" w:rsidRPr="005863AD" w:rsidRDefault="00852C16" w:rsidP="00A41E62">
      <w:pPr>
        <w:keepNext/>
        <w:tabs>
          <w:tab w:val="left" w:pos="567"/>
        </w:tabs>
      </w:pPr>
    </w:p>
    <w:p w:rsidR="00460395" w:rsidRPr="005863AD" w:rsidRDefault="00852C16">
      <w:pPr>
        <w:tabs>
          <w:tab w:val="left" w:pos="567"/>
        </w:tabs>
      </w:pPr>
      <w:r w:rsidRPr="005863AD">
        <w:t>E</w:t>
      </w:r>
      <w:r w:rsidR="00460395" w:rsidRPr="005863AD">
        <w:t xml:space="preserve">l efecto de aminas </w:t>
      </w:r>
      <w:proofErr w:type="spellStart"/>
      <w:r w:rsidR="00460395" w:rsidRPr="005863AD">
        <w:t>presoras</w:t>
      </w:r>
      <w:proofErr w:type="spellEnd"/>
      <w:r w:rsidR="00460395" w:rsidRPr="005863AD">
        <w:t xml:space="preserve"> puede estar disminuido. </w:t>
      </w:r>
    </w:p>
    <w:p w:rsidR="00460395" w:rsidRPr="005863AD" w:rsidRDefault="00460395">
      <w:pPr>
        <w:pStyle w:val="EndnoteText"/>
        <w:rPr>
          <w:snapToGrid/>
          <w:lang w:val="es-ES"/>
        </w:rPr>
      </w:pPr>
    </w:p>
    <w:p w:rsidR="00852C16" w:rsidRPr="005863AD" w:rsidRDefault="00460395" w:rsidP="00A41E62">
      <w:pPr>
        <w:keepNext/>
        <w:tabs>
          <w:tab w:val="left" w:pos="567"/>
        </w:tabs>
      </w:pPr>
      <w:r w:rsidRPr="005863AD">
        <w:rPr>
          <w:u w:val="single"/>
        </w:rPr>
        <w:t>Miorrelajantes no despolarizantes (p.ej. tubocurarina)</w:t>
      </w:r>
    </w:p>
    <w:p w:rsidR="00852C16" w:rsidRPr="005863AD" w:rsidRDefault="00852C16" w:rsidP="00A41E62">
      <w:pPr>
        <w:keepNext/>
        <w:tabs>
          <w:tab w:val="left" w:pos="567"/>
        </w:tabs>
      </w:pPr>
    </w:p>
    <w:p w:rsidR="00460395" w:rsidRPr="005863AD" w:rsidRDefault="00852C16">
      <w:pPr>
        <w:tabs>
          <w:tab w:val="left" w:pos="567"/>
        </w:tabs>
      </w:pPr>
      <w:r w:rsidRPr="005863AD">
        <w:t>H</w:t>
      </w:r>
      <w:r w:rsidR="00460395" w:rsidRPr="005863AD">
        <w:t>idroclorotiazida puede potenciar el efecto de los miorrelajantes no despolarizantes.</w:t>
      </w:r>
    </w:p>
    <w:p w:rsidR="00460395" w:rsidRPr="005863AD" w:rsidRDefault="00460395">
      <w:pPr>
        <w:pStyle w:val="EndnoteText"/>
        <w:rPr>
          <w:snapToGrid/>
          <w:lang w:val="es-ES"/>
        </w:rPr>
      </w:pPr>
    </w:p>
    <w:p w:rsidR="00852C16" w:rsidRPr="005863AD" w:rsidRDefault="00460395">
      <w:pPr>
        <w:tabs>
          <w:tab w:val="left" w:pos="567"/>
        </w:tabs>
      </w:pPr>
      <w:r w:rsidRPr="005863AD">
        <w:rPr>
          <w:u w:val="single"/>
        </w:rPr>
        <w:t>Medicamentos utilizados en el tratamiento de la gota (</w:t>
      </w:r>
      <w:proofErr w:type="spellStart"/>
      <w:r w:rsidRPr="005863AD">
        <w:rPr>
          <w:u w:val="single"/>
        </w:rPr>
        <w:t>p.ej</w:t>
      </w:r>
      <w:proofErr w:type="spellEnd"/>
      <w:r w:rsidRPr="005863AD">
        <w:rPr>
          <w:u w:val="single"/>
        </w:rPr>
        <w:t xml:space="preserve">, probenecid, </w:t>
      </w:r>
      <w:proofErr w:type="spellStart"/>
      <w:r w:rsidRPr="005863AD">
        <w:rPr>
          <w:u w:val="single"/>
        </w:rPr>
        <w:t>sulfinpirazona</w:t>
      </w:r>
      <w:proofErr w:type="spellEnd"/>
      <w:r w:rsidRPr="005863AD">
        <w:rPr>
          <w:u w:val="single"/>
        </w:rPr>
        <w:t xml:space="preserve"> y alopurinol)</w:t>
      </w:r>
    </w:p>
    <w:p w:rsidR="00852C16" w:rsidRPr="005863AD" w:rsidRDefault="00852C16">
      <w:pPr>
        <w:tabs>
          <w:tab w:val="left" w:pos="567"/>
        </w:tabs>
      </w:pPr>
    </w:p>
    <w:p w:rsidR="00460395" w:rsidRPr="005863AD" w:rsidRDefault="00852C16">
      <w:pPr>
        <w:tabs>
          <w:tab w:val="left" w:pos="567"/>
        </w:tabs>
      </w:pPr>
      <w:r w:rsidRPr="005863AD">
        <w:t>P</w:t>
      </w:r>
      <w:r w:rsidR="00460395" w:rsidRPr="005863AD">
        <w:t>uede ser necesario el ajuste de dosis de los medicamentos uricosúricos ya que</w:t>
      </w:r>
      <w:r w:rsidR="00C94F9B" w:rsidRPr="005863AD">
        <w:t xml:space="preserve"> la</w:t>
      </w:r>
      <w:r w:rsidR="00460395" w:rsidRPr="005863AD">
        <w:t xml:space="preserve"> hidroclorotiazida puede elevar el nivel de ácido úrico en suero. Puede ser necesario un aumento de la dosis del probenecid o de la </w:t>
      </w:r>
      <w:proofErr w:type="spellStart"/>
      <w:r w:rsidR="00460395" w:rsidRPr="005863AD">
        <w:t>sulfinpirazona</w:t>
      </w:r>
      <w:proofErr w:type="spellEnd"/>
      <w:r w:rsidR="00460395" w:rsidRPr="005863AD">
        <w:t>. La administración conjunta de la tiazida puede aumentar la incidencia de reacciones de hipersensibilidad del alopurinol.</w:t>
      </w:r>
    </w:p>
    <w:p w:rsidR="00460395" w:rsidRPr="005863AD" w:rsidRDefault="00460395">
      <w:pPr>
        <w:tabs>
          <w:tab w:val="left" w:pos="567"/>
        </w:tabs>
      </w:pPr>
    </w:p>
    <w:p w:rsidR="00852C16" w:rsidRPr="005863AD" w:rsidRDefault="00460395">
      <w:pPr>
        <w:tabs>
          <w:tab w:val="left" w:pos="567"/>
        </w:tabs>
      </w:pPr>
      <w:r w:rsidRPr="005863AD">
        <w:rPr>
          <w:u w:val="single"/>
        </w:rPr>
        <w:t>Sales de calcio</w:t>
      </w:r>
    </w:p>
    <w:p w:rsidR="00852C16" w:rsidRPr="005863AD" w:rsidRDefault="00852C16">
      <w:pPr>
        <w:tabs>
          <w:tab w:val="left" w:pos="567"/>
        </w:tabs>
      </w:pPr>
    </w:p>
    <w:p w:rsidR="00460395" w:rsidRPr="005863AD" w:rsidRDefault="00852C16">
      <w:pPr>
        <w:tabs>
          <w:tab w:val="left" w:pos="567"/>
        </w:tabs>
      </w:pPr>
      <w:r w:rsidRPr="005863AD">
        <w:t>L</w:t>
      </w:r>
      <w:r w:rsidR="00460395" w:rsidRPr="005863AD">
        <w:t>os diuréticos tiazídicos pueden aumentar los niveles de calcio en suero debido a una excreción reducida. Si es necesario prescribir suplementos de calcio</w:t>
      </w:r>
      <w:r w:rsidR="004E59D3" w:rsidRPr="005863AD">
        <w:t xml:space="preserve"> </w:t>
      </w:r>
      <w:r w:rsidR="004E59D3" w:rsidRPr="005863AD">
        <w:rPr>
          <w:szCs w:val="22"/>
        </w:rPr>
        <w:t>o medicamentos ahorradores de calcio (p. ej., tratamiento con vitamina D)</w:t>
      </w:r>
      <w:r w:rsidR="00460395" w:rsidRPr="005863AD">
        <w:t>, los niveles de éste en suero deben monitorizarse y proceder al correspondiente ajuste de dosis.</w:t>
      </w:r>
    </w:p>
    <w:p w:rsidR="002233EF" w:rsidRPr="005863AD" w:rsidRDefault="002233EF">
      <w:pPr>
        <w:pStyle w:val="EndnoteText"/>
        <w:rPr>
          <w:u w:val="single"/>
          <w:lang w:val="es-ES"/>
        </w:rPr>
      </w:pPr>
    </w:p>
    <w:p w:rsidR="00852C16" w:rsidRPr="005863AD" w:rsidRDefault="00460395">
      <w:pPr>
        <w:pStyle w:val="EndnoteText"/>
        <w:rPr>
          <w:lang w:val="es-ES"/>
        </w:rPr>
      </w:pPr>
      <w:r w:rsidRPr="005863AD">
        <w:rPr>
          <w:u w:val="single"/>
          <w:lang w:val="es-ES"/>
        </w:rPr>
        <w:t xml:space="preserve">Beta-bloqueantes y </w:t>
      </w:r>
      <w:proofErr w:type="spellStart"/>
      <w:r w:rsidRPr="005863AD">
        <w:rPr>
          <w:u w:val="single"/>
          <w:lang w:val="es-ES"/>
        </w:rPr>
        <w:t>diazóxido</w:t>
      </w:r>
      <w:proofErr w:type="spellEnd"/>
    </w:p>
    <w:p w:rsidR="00852C16" w:rsidRPr="005863AD" w:rsidRDefault="00852C16">
      <w:pPr>
        <w:pStyle w:val="EndnoteText"/>
        <w:rPr>
          <w:lang w:val="es-ES"/>
        </w:rPr>
      </w:pPr>
    </w:p>
    <w:p w:rsidR="00460395" w:rsidRPr="005863AD" w:rsidRDefault="00852C16">
      <w:pPr>
        <w:pStyle w:val="EndnoteText"/>
        <w:rPr>
          <w:u w:val="single"/>
          <w:lang w:val="es-ES"/>
        </w:rPr>
      </w:pPr>
      <w:r w:rsidRPr="005863AD">
        <w:rPr>
          <w:lang w:val="es-ES"/>
        </w:rPr>
        <w:t>E</w:t>
      </w:r>
      <w:r w:rsidR="00460395" w:rsidRPr="005863AD">
        <w:rPr>
          <w:lang w:val="es-ES"/>
        </w:rPr>
        <w:t xml:space="preserve">l efecto hiperglucemiante de los beta-bloqueantes y del </w:t>
      </w:r>
      <w:proofErr w:type="spellStart"/>
      <w:r w:rsidR="00460395" w:rsidRPr="005863AD">
        <w:rPr>
          <w:lang w:val="es-ES"/>
        </w:rPr>
        <w:t>diazóxido</w:t>
      </w:r>
      <w:proofErr w:type="spellEnd"/>
      <w:r w:rsidR="00460395" w:rsidRPr="005863AD">
        <w:rPr>
          <w:lang w:val="es-ES"/>
        </w:rPr>
        <w:t xml:space="preserve"> puede ser potenciado por las tiazidas.</w:t>
      </w:r>
    </w:p>
    <w:p w:rsidR="00460395" w:rsidRPr="005863AD" w:rsidRDefault="00460395">
      <w:pPr>
        <w:pStyle w:val="EndnoteText"/>
        <w:rPr>
          <w:lang w:val="es-ES"/>
        </w:rPr>
      </w:pPr>
    </w:p>
    <w:p w:rsidR="00460395" w:rsidRPr="005863AD" w:rsidRDefault="00460395">
      <w:pPr>
        <w:pStyle w:val="EndnoteText"/>
        <w:rPr>
          <w:lang w:val="es-ES"/>
        </w:rPr>
      </w:pPr>
      <w:r w:rsidRPr="005863AD">
        <w:rPr>
          <w:u w:val="single"/>
          <w:lang w:val="es-ES"/>
        </w:rPr>
        <w:t>Anticolinérgicos</w:t>
      </w:r>
      <w:r w:rsidRPr="005863AD">
        <w:rPr>
          <w:lang w:val="es-ES"/>
        </w:rPr>
        <w:t xml:space="preserve"> (p.ej. atropina, biperideno) pueden aumentar la biodisponibilidad de diuréticos del tipo de las tiazidas al reducir la motilidad gastrointestinal y la velocidad de vaciamiento gástrico.</w:t>
      </w:r>
    </w:p>
    <w:p w:rsidR="00460395" w:rsidRPr="005863AD" w:rsidRDefault="00460395">
      <w:pPr>
        <w:pStyle w:val="EndnoteText"/>
        <w:rPr>
          <w:lang w:val="es-ES"/>
        </w:rPr>
      </w:pPr>
    </w:p>
    <w:p w:rsidR="00852C16" w:rsidRPr="005863AD" w:rsidRDefault="00460395">
      <w:pPr>
        <w:pStyle w:val="EndnoteText"/>
        <w:rPr>
          <w:lang w:val="es-ES"/>
        </w:rPr>
      </w:pPr>
      <w:r w:rsidRPr="005863AD">
        <w:rPr>
          <w:u w:val="single"/>
          <w:lang w:val="es-ES"/>
        </w:rPr>
        <w:t>Amantadina</w:t>
      </w:r>
    </w:p>
    <w:p w:rsidR="00852C16" w:rsidRPr="005863AD" w:rsidRDefault="00852C16">
      <w:pPr>
        <w:pStyle w:val="EndnoteText"/>
        <w:rPr>
          <w:lang w:val="es-ES"/>
        </w:rPr>
      </w:pPr>
    </w:p>
    <w:p w:rsidR="00460395" w:rsidRPr="005863AD" w:rsidRDefault="00460395">
      <w:pPr>
        <w:pStyle w:val="EndnoteText"/>
        <w:rPr>
          <w:lang w:val="es-ES"/>
        </w:rPr>
      </w:pPr>
      <w:r w:rsidRPr="005863AD">
        <w:rPr>
          <w:lang w:val="es-ES"/>
        </w:rPr>
        <w:t>Las tiazidas pueden aumentar el riesgo de efectos adversos ocasionados por la amantadina</w:t>
      </w:r>
      <w:r w:rsidRPr="005863AD">
        <w:rPr>
          <w:u w:val="single"/>
          <w:lang w:val="es-ES"/>
        </w:rPr>
        <w:t>.</w:t>
      </w:r>
    </w:p>
    <w:p w:rsidR="00460395" w:rsidRPr="005863AD" w:rsidRDefault="00460395">
      <w:pPr>
        <w:pStyle w:val="EndnoteText"/>
        <w:rPr>
          <w:u w:val="single"/>
          <w:lang w:val="es-ES"/>
        </w:rPr>
      </w:pPr>
    </w:p>
    <w:p w:rsidR="00852C16" w:rsidRPr="005863AD" w:rsidRDefault="00460395" w:rsidP="005363DA">
      <w:pPr>
        <w:pStyle w:val="EndnoteText"/>
        <w:keepNext/>
        <w:rPr>
          <w:lang w:val="es-ES"/>
        </w:rPr>
      </w:pPr>
      <w:r w:rsidRPr="005863AD">
        <w:rPr>
          <w:u w:val="single"/>
          <w:lang w:val="es-ES"/>
        </w:rPr>
        <w:t>Citotóxicos</w:t>
      </w:r>
      <w:r w:rsidRPr="005863AD">
        <w:rPr>
          <w:lang w:val="es-ES"/>
        </w:rPr>
        <w:t xml:space="preserve"> (p.ej. ciclofosfamida, metotrexato)</w:t>
      </w:r>
    </w:p>
    <w:p w:rsidR="00852C16" w:rsidRPr="005863AD" w:rsidRDefault="00852C16" w:rsidP="005363DA">
      <w:pPr>
        <w:pStyle w:val="EndnoteText"/>
        <w:keepNext/>
        <w:rPr>
          <w:lang w:val="es-ES"/>
        </w:rPr>
      </w:pPr>
    </w:p>
    <w:p w:rsidR="00460395" w:rsidRPr="005863AD" w:rsidRDefault="00460395">
      <w:pPr>
        <w:pStyle w:val="EndnoteText"/>
        <w:rPr>
          <w:lang w:val="es-ES"/>
        </w:rPr>
      </w:pPr>
      <w:r w:rsidRPr="005863AD">
        <w:rPr>
          <w:lang w:val="es-ES"/>
        </w:rPr>
        <w:t xml:space="preserve">Las tiazidas pueden reducir la excreción renal de medicamentos citotóxicos y potenciar sus efectos </w:t>
      </w:r>
      <w:proofErr w:type="spellStart"/>
      <w:r w:rsidRPr="005863AD">
        <w:rPr>
          <w:lang w:val="es-ES"/>
        </w:rPr>
        <w:t>mielosupresores</w:t>
      </w:r>
      <w:proofErr w:type="spellEnd"/>
      <w:r w:rsidRPr="005863AD">
        <w:rPr>
          <w:lang w:val="es-ES"/>
        </w:rPr>
        <w:t>.</w:t>
      </w:r>
    </w:p>
    <w:p w:rsidR="00460395" w:rsidRPr="005863AD" w:rsidRDefault="00460395">
      <w:pPr>
        <w:pStyle w:val="EndnoteText"/>
        <w:rPr>
          <w:snapToGrid/>
          <w:lang w:val="es-ES"/>
        </w:rPr>
      </w:pPr>
    </w:p>
    <w:p w:rsidR="00460395" w:rsidRPr="005863AD" w:rsidRDefault="00460395">
      <w:r w:rsidRPr="005863AD">
        <w:t>En base a sus propiedades farmacológicas es posible que los siguientes medicamentos potencien el efecto hipotensor de todos los antihipertensivos incluyendo telmisartán: baclofeno, amifostina.</w:t>
      </w:r>
    </w:p>
    <w:p w:rsidR="00460395" w:rsidRPr="005863AD" w:rsidRDefault="00460395">
      <w:r w:rsidRPr="005863AD">
        <w:t>Además, la hipotensión ortostática puede agravarse por el alcohol, los barbitúricos, los narcóticos o los antidepresivos.</w:t>
      </w:r>
    </w:p>
    <w:p w:rsidR="00460395" w:rsidRPr="005863AD" w:rsidRDefault="00460395">
      <w:pPr>
        <w:rPr>
          <w:szCs w:val="22"/>
        </w:rPr>
      </w:pPr>
    </w:p>
    <w:p w:rsidR="00460395" w:rsidRPr="005863AD" w:rsidRDefault="00460395" w:rsidP="005D6429">
      <w:pPr>
        <w:pStyle w:val="EndnoteText"/>
        <w:keepNext/>
        <w:tabs>
          <w:tab w:val="clear" w:pos="567"/>
        </w:tabs>
        <w:ind w:left="567" w:hanging="567"/>
        <w:rPr>
          <w:b/>
          <w:snapToGrid/>
          <w:lang w:val="es-ES"/>
        </w:rPr>
      </w:pPr>
      <w:r w:rsidRPr="005863AD">
        <w:rPr>
          <w:b/>
          <w:snapToGrid/>
          <w:lang w:val="es-ES"/>
        </w:rPr>
        <w:t>4.6</w:t>
      </w:r>
      <w:r w:rsidRPr="005863AD">
        <w:rPr>
          <w:b/>
          <w:snapToGrid/>
          <w:lang w:val="es-ES"/>
        </w:rPr>
        <w:tab/>
      </w:r>
      <w:r w:rsidR="00634A8D" w:rsidRPr="005863AD">
        <w:rPr>
          <w:b/>
          <w:snapToGrid/>
          <w:lang w:val="es-ES"/>
        </w:rPr>
        <w:t>Fertilidad, e</w:t>
      </w:r>
      <w:r w:rsidRPr="005863AD">
        <w:rPr>
          <w:b/>
          <w:snapToGrid/>
          <w:lang w:val="es-ES"/>
        </w:rPr>
        <w:t>mbarazo y lactancia</w:t>
      </w:r>
    </w:p>
    <w:p w:rsidR="00460395" w:rsidRPr="005863AD" w:rsidRDefault="00460395" w:rsidP="00A41E62">
      <w:pPr>
        <w:pStyle w:val="BASE"/>
        <w:keepNext/>
        <w:tabs>
          <w:tab w:val="left" w:pos="567"/>
        </w:tabs>
        <w:jc w:val="left"/>
        <w:rPr>
          <w:rFonts w:ascii="Times New Roman" w:hAnsi="Times New Roman"/>
          <w:color w:val="auto"/>
          <w:lang w:val="es-ES"/>
        </w:rPr>
      </w:pPr>
    </w:p>
    <w:p w:rsidR="00AE63D9" w:rsidRPr="005863AD" w:rsidRDefault="00AE63D9" w:rsidP="00A41E62">
      <w:pPr>
        <w:pStyle w:val="BASE"/>
        <w:keepNext/>
        <w:tabs>
          <w:tab w:val="left" w:pos="567"/>
        </w:tabs>
        <w:jc w:val="left"/>
        <w:rPr>
          <w:rFonts w:ascii="Times New Roman" w:hAnsi="Times New Roman"/>
          <w:u w:val="single"/>
          <w:lang w:val="es-ES"/>
        </w:rPr>
      </w:pPr>
      <w:r w:rsidRPr="005863AD">
        <w:rPr>
          <w:rFonts w:ascii="Times New Roman" w:hAnsi="Times New Roman"/>
          <w:u w:val="single"/>
          <w:lang w:val="es-ES"/>
        </w:rPr>
        <w:t>Embarazo</w:t>
      </w:r>
    </w:p>
    <w:p w:rsidR="00AE63D9" w:rsidRPr="005863AD" w:rsidRDefault="00AE63D9" w:rsidP="00A41E62">
      <w:pPr>
        <w:pStyle w:val="BASE"/>
        <w:keepNext/>
        <w:tabs>
          <w:tab w:val="left" w:pos="567"/>
        </w:tabs>
        <w:jc w:val="left"/>
        <w:rPr>
          <w:rFonts w:ascii="Times New Roman" w:hAnsi="Times New Roman"/>
          <w:color w:val="auto"/>
          <w:lang w:val="es-ES"/>
        </w:rPr>
      </w:pPr>
    </w:p>
    <w:p w:rsidR="005C7B68" w:rsidRPr="005863AD" w:rsidRDefault="005C7B68" w:rsidP="00B6333C">
      <w:pPr>
        <w:pStyle w:val="EMEABodyText"/>
        <w:pBdr>
          <w:top w:val="single" w:sz="4" w:space="1" w:color="auto"/>
          <w:left w:val="single" w:sz="4" w:space="0" w:color="auto"/>
          <w:bottom w:val="single" w:sz="4" w:space="1" w:color="auto"/>
          <w:right w:val="single" w:sz="4" w:space="4" w:color="auto"/>
        </w:pBdr>
        <w:rPr>
          <w:lang w:val="es-ES"/>
        </w:rPr>
      </w:pPr>
      <w:r w:rsidRPr="005863AD">
        <w:rPr>
          <w:lang w:val="es-ES"/>
        </w:rPr>
        <w:t>No se recomienda el uso de los ARAII durante el primer trimestre del embarazo (ver sección</w:t>
      </w:r>
      <w:r w:rsidR="000020D3" w:rsidRPr="005863AD">
        <w:rPr>
          <w:lang w:val="es-ES"/>
        </w:rPr>
        <w:t xml:space="preserve"> </w:t>
      </w:r>
      <w:r w:rsidRPr="005863AD">
        <w:rPr>
          <w:lang w:val="es-ES"/>
        </w:rPr>
        <w:t>4.4). Está contraindicado el uso de los ARAII durante el segundo y tercer trimestre del embarazo (ver secciones</w:t>
      </w:r>
      <w:r w:rsidR="000020D3" w:rsidRPr="005863AD">
        <w:rPr>
          <w:lang w:val="es-ES"/>
        </w:rPr>
        <w:t xml:space="preserve"> </w:t>
      </w:r>
      <w:r w:rsidRPr="005863AD">
        <w:rPr>
          <w:lang w:val="es-ES"/>
        </w:rPr>
        <w:t>4.3 y</w:t>
      </w:r>
      <w:r w:rsidR="000020D3" w:rsidRPr="005863AD">
        <w:rPr>
          <w:lang w:val="es-ES"/>
        </w:rPr>
        <w:t xml:space="preserve"> </w:t>
      </w:r>
      <w:r w:rsidRPr="005863AD">
        <w:rPr>
          <w:lang w:val="es-ES"/>
        </w:rPr>
        <w:t>4.4).</w:t>
      </w:r>
    </w:p>
    <w:p w:rsidR="005C7B68" w:rsidRPr="005863AD" w:rsidRDefault="005C7B68" w:rsidP="005C7B68">
      <w:pPr>
        <w:pStyle w:val="EMEABodyText"/>
        <w:jc w:val="both"/>
        <w:rPr>
          <w:lang w:val="es-ES"/>
        </w:rPr>
      </w:pPr>
    </w:p>
    <w:p w:rsidR="00AE63D9" w:rsidRPr="005863AD" w:rsidRDefault="00AE63D9" w:rsidP="00B6333C">
      <w:pPr>
        <w:pStyle w:val="EMEABodyText"/>
        <w:rPr>
          <w:lang w:val="es-ES"/>
        </w:rPr>
      </w:pPr>
      <w:r w:rsidRPr="005863AD">
        <w:rPr>
          <w:lang w:val="es-ES"/>
        </w:rPr>
        <w:t xml:space="preserve">No existen datos suficientes sobre la utilización de </w:t>
      </w:r>
      <w:proofErr w:type="spellStart"/>
      <w:r w:rsidRPr="005863AD">
        <w:rPr>
          <w:lang w:val="es-ES"/>
        </w:rPr>
        <w:t>MicardisPlus</w:t>
      </w:r>
      <w:proofErr w:type="spellEnd"/>
      <w:r w:rsidRPr="005863AD">
        <w:rPr>
          <w:lang w:val="es-ES"/>
        </w:rPr>
        <w:t xml:space="preserve"> en mujeres embarazadas. Los estudios en animales han mostrado toxicidad para la reproducción (ver sección 5.3).</w:t>
      </w:r>
    </w:p>
    <w:p w:rsidR="00AE63D9" w:rsidRPr="005863AD" w:rsidRDefault="00AE63D9" w:rsidP="00B6333C">
      <w:pPr>
        <w:pStyle w:val="EMEABodyText"/>
        <w:rPr>
          <w:lang w:val="es-ES"/>
        </w:rPr>
      </w:pPr>
    </w:p>
    <w:p w:rsidR="005C7B68" w:rsidRPr="005863AD" w:rsidRDefault="005C7B68" w:rsidP="00B6333C">
      <w:pPr>
        <w:pStyle w:val="EMEABodyText"/>
        <w:rPr>
          <w:lang w:val="es-ES"/>
        </w:rPr>
      </w:pPr>
      <w:r w:rsidRPr="005863AD">
        <w:rPr>
          <w:lang w:val="es-ES"/>
        </w:rPr>
        <w:t xml:space="preserve">La evidencia epidemiológica sobre el riesgo de </w:t>
      </w:r>
      <w:proofErr w:type="spellStart"/>
      <w:r w:rsidRPr="005863AD">
        <w:rPr>
          <w:lang w:val="es-ES"/>
        </w:rPr>
        <w:t>teratogenicidad</w:t>
      </w:r>
      <w:proofErr w:type="spellEnd"/>
      <w:r w:rsidRPr="005863AD">
        <w:rPr>
          <w:lang w:val="es-ES"/>
        </w:rPr>
        <w:t xml:space="preserve"> tras la exposición a inhibidores de la ECA durante el primer trimestre de embarazo no ha sido concluyente; sin embargo, no se puede excluir un pequeño aumento del riesgo. Aunque no hay datos epidemiológicos específicos sobre el riesgo que conlleva la administración de Antagonistas de los Receptores de Angiotensina II (ARAII) durante el embarazo, pueden existir riesgos similares para este tipo de medicamentos. Salvo que se considere esencial continuar el tratamiento con </w:t>
      </w:r>
      <w:r w:rsidRPr="005863AD">
        <w:rPr>
          <w:color w:val="000000"/>
          <w:szCs w:val="22"/>
          <w:lang w:val="es-ES"/>
        </w:rPr>
        <w:t>ARA II,</w:t>
      </w:r>
      <w:r w:rsidRPr="005863AD">
        <w:rPr>
          <w:lang w:val="es-ES"/>
        </w:rPr>
        <w:t xml:space="preserve"> las pacientes que estén planeando quedarse embarazadas deben cambiar a un tratamiento antihipertensivo alternativo que tenga un perfil de seguridad conocido para su uso durante el embarazo. Cuando se diagnostique un embarazo, deberá interrumpirse inmediatamente el tratamiento con los ARAII y, si procede, iniciar un tratamiento alternativo.</w:t>
      </w:r>
    </w:p>
    <w:p w:rsidR="005C7B68" w:rsidRPr="005863AD" w:rsidRDefault="005C7B68" w:rsidP="00B6333C">
      <w:pPr>
        <w:pStyle w:val="EMEABodyText"/>
        <w:rPr>
          <w:lang w:val="es-ES"/>
        </w:rPr>
      </w:pPr>
    </w:p>
    <w:p w:rsidR="00AE63D9" w:rsidRPr="005863AD" w:rsidRDefault="005C7B68" w:rsidP="00B6333C">
      <w:pPr>
        <w:pStyle w:val="EMEABodyText"/>
        <w:rPr>
          <w:lang w:val="es-ES"/>
        </w:rPr>
      </w:pPr>
      <w:r w:rsidRPr="005863AD">
        <w:rPr>
          <w:lang w:val="es-ES"/>
        </w:rPr>
        <w:t xml:space="preserve">Se sabe que la exposición a ARAII durante el segundo y el tercer trimestre induce </w:t>
      </w:r>
      <w:proofErr w:type="spellStart"/>
      <w:r w:rsidRPr="005863AD">
        <w:rPr>
          <w:lang w:val="es-ES"/>
        </w:rPr>
        <w:t>fetotoxicidad</w:t>
      </w:r>
      <w:proofErr w:type="spellEnd"/>
      <w:r w:rsidRPr="005863AD">
        <w:rPr>
          <w:lang w:val="es-ES"/>
        </w:rPr>
        <w:t xml:space="preserve"> humana (disminución de la función renal, oligohidramnios, retraso de la osificación craneal) y toxicidad neonatal (fallo renal, hipotensión, hiperpotasemia). (Ver sección</w:t>
      </w:r>
      <w:r w:rsidR="000020D3" w:rsidRPr="005863AD">
        <w:rPr>
          <w:lang w:val="es-ES"/>
        </w:rPr>
        <w:t xml:space="preserve"> </w:t>
      </w:r>
      <w:r w:rsidRPr="005863AD">
        <w:rPr>
          <w:lang w:val="es-ES"/>
        </w:rPr>
        <w:t>5.3).</w:t>
      </w:r>
    </w:p>
    <w:p w:rsidR="005C7B68" w:rsidRPr="005863AD" w:rsidRDefault="005C7B68" w:rsidP="00B6333C">
      <w:pPr>
        <w:pStyle w:val="EMEABodyText"/>
        <w:rPr>
          <w:lang w:val="es-ES"/>
        </w:rPr>
      </w:pPr>
      <w:r w:rsidRPr="005863AD">
        <w:rPr>
          <w:lang w:val="es-ES"/>
        </w:rPr>
        <w:t>Si se produce una exposición a ARAII a partir del segundo trimestre del embarazo, se recomienda realizar una prueba de ultrasonidos de la función renal y del cráneo.</w:t>
      </w:r>
    </w:p>
    <w:p w:rsidR="005C7B68" w:rsidRPr="005863AD" w:rsidRDefault="005C7B68" w:rsidP="00B6333C">
      <w:pPr>
        <w:pStyle w:val="EMEABodyText"/>
        <w:rPr>
          <w:lang w:val="es-ES"/>
        </w:rPr>
      </w:pPr>
      <w:r w:rsidRPr="005863AD">
        <w:rPr>
          <w:lang w:val="es-ES"/>
        </w:rPr>
        <w:t>Los lactantes cuyas madres hayan sido tratadas con ARAII deberán ser cuidadosamente monitorizados por si se produce hipotensión (ver secciones</w:t>
      </w:r>
      <w:r w:rsidR="000020D3" w:rsidRPr="005863AD">
        <w:rPr>
          <w:lang w:val="es-ES"/>
        </w:rPr>
        <w:t xml:space="preserve"> </w:t>
      </w:r>
      <w:r w:rsidRPr="005863AD">
        <w:rPr>
          <w:lang w:val="es-ES"/>
        </w:rPr>
        <w:t>4.3 y</w:t>
      </w:r>
      <w:r w:rsidR="000020D3" w:rsidRPr="005863AD">
        <w:rPr>
          <w:lang w:val="es-ES"/>
        </w:rPr>
        <w:t xml:space="preserve"> </w:t>
      </w:r>
      <w:r w:rsidRPr="005863AD">
        <w:rPr>
          <w:lang w:val="es-ES"/>
        </w:rPr>
        <w:t>4.4).</w:t>
      </w:r>
    </w:p>
    <w:p w:rsidR="005C7B68" w:rsidRPr="005863AD" w:rsidRDefault="005C7B68">
      <w:pPr>
        <w:tabs>
          <w:tab w:val="left" w:pos="567"/>
        </w:tabs>
      </w:pPr>
    </w:p>
    <w:p w:rsidR="00CF56ED" w:rsidRPr="005863AD" w:rsidRDefault="00CF56ED" w:rsidP="00CF56ED">
      <w:pPr>
        <w:autoSpaceDE w:val="0"/>
        <w:autoSpaceDN w:val="0"/>
        <w:adjustRightInd w:val="0"/>
        <w:rPr>
          <w:szCs w:val="22"/>
        </w:rPr>
      </w:pPr>
      <w:r w:rsidRPr="005863AD">
        <w:rPr>
          <w:szCs w:val="22"/>
        </w:rPr>
        <w:t xml:space="preserve">Se dispone de experiencia limitada sobre el uso de hidroclorotiazida durante el embarazo, especialmente durante el primer trimestre. Los estudios en animales son insuficientes. La hidroclorotiazida atraviesa la placenta. En base al mecanismo de acción farmacológico de la hidroclorotiazida, su uso durante el segundo y tercer trimestre puede comprometer la perfusión </w:t>
      </w:r>
      <w:proofErr w:type="spellStart"/>
      <w:r w:rsidRPr="005863AD">
        <w:rPr>
          <w:szCs w:val="22"/>
        </w:rPr>
        <w:t>fetoplacentaria</w:t>
      </w:r>
      <w:proofErr w:type="spellEnd"/>
      <w:r w:rsidRPr="005863AD">
        <w:rPr>
          <w:szCs w:val="22"/>
        </w:rPr>
        <w:t xml:space="preserve"> y puede provocar efectos fetales y neonatales como ictericia, alteraciones del equilibrio electrolítico y trombocitopenia.</w:t>
      </w:r>
    </w:p>
    <w:p w:rsidR="00CF56ED" w:rsidRPr="005863AD" w:rsidRDefault="00CF56ED" w:rsidP="00CF56ED">
      <w:pPr>
        <w:autoSpaceDE w:val="0"/>
        <w:autoSpaceDN w:val="0"/>
        <w:adjustRightInd w:val="0"/>
        <w:rPr>
          <w:szCs w:val="22"/>
        </w:rPr>
      </w:pPr>
      <w:r w:rsidRPr="005863AD">
        <w:rPr>
          <w:szCs w:val="22"/>
        </w:rPr>
        <w:t xml:space="preserve">La hidroclorotiazida no se debe usar para tratar el edema gestacional, la hipertensión gestacional o la </w:t>
      </w:r>
      <w:proofErr w:type="spellStart"/>
      <w:r w:rsidRPr="005863AD">
        <w:rPr>
          <w:szCs w:val="22"/>
        </w:rPr>
        <w:t>preclampsia</w:t>
      </w:r>
      <w:proofErr w:type="spellEnd"/>
      <w:r w:rsidRPr="005863AD">
        <w:rPr>
          <w:szCs w:val="22"/>
        </w:rPr>
        <w:t>, debido al riesgo de disminución del volumen plasmático y de hipoperfusión placentaria, sin ningún efecto beneficioso sobre el curso de la enfermedad.</w:t>
      </w:r>
    </w:p>
    <w:p w:rsidR="00CF56ED" w:rsidRPr="005863AD" w:rsidRDefault="00CF56ED" w:rsidP="00CF56ED">
      <w:pPr>
        <w:autoSpaceDE w:val="0"/>
        <w:autoSpaceDN w:val="0"/>
        <w:adjustRightInd w:val="0"/>
        <w:rPr>
          <w:szCs w:val="22"/>
        </w:rPr>
      </w:pPr>
    </w:p>
    <w:p w:rsidR="00171623" w:rsidRPr="005863AD" w:rsidRDefault="00CF56ED" w:rsidP="00CF56ED">
      <w:r w:rsidRPr="005863AD">
        <w:rPr>
          <w:szCs w:val="22"/>
        </w:rPr>
        <w:t>La hidroclorotiazida no se debe usar para tratar la hipertensión esencial en mujeres embarazadas, excepto en situaciones raras en las que no se pueda utilizar ningún otro tratamiento.</w:t>
      </w:r>
    </w:p>
    <w:p w:rsidR="00460395" w:rsidRPr="005863AD" w:rsidRDefault="00460395">
      <w:pPr>
        <w:pStyle w:val="BodyText20"/>
        <w:tabs>
          <w:tab w:val="left" w:pos="567"/>
        </w:tabs>
        <w:ind w:left="0"/>
        <w:jc w:val="left"/>
        <w:rPr>
          <w:color w:val="auto"/>
          <w:lang w:val="es-ES"/>
        </w:rPr>
      </w:pPr>
    </w:p>
    <w:p w:rsidR="00AE63D9" w:rsidRPr="005863AD" w:rsidRDefault="00AE63D9" w:rsidP="000D7F9C">
      <w:pPr>
        <w:keepNext/>
        <w:rPr>
          <w:szCs w:val="22"/>
          <w:u w:val="single"/>
        </w:rPr>
      </w:pPr>
      <w:r w:rsidRPr="005863AD">
        <w:rPr>
          <w:szCs w:val="22"/>
          <w:u w:val="single"/>
        </w:rPr>
        <w:t>Lactancia</w:t>
      </w:r>
    </w:p>
    <w:p w:rsidR="00A03089" w:rsidRPr="005863AD" w:rsidRDefault="00A03089" w:rsidP="000D7F9C">
      <w:pPr>
        <w:keepNext/>
        <w:rPr>
          <w:szCs w:val="22"/>
        </w:rPr>
      </w:pPr>
    </w:p>
    <w:p w:rsidR="00CF56ED" w:rsidRPr="005863AD" w:rsidRDefault="00AE63D9" w:rsidP="00CF56ED">
      <w:pPr>
        <w:tabs>
          <w:tab w:val="left" w:pos="567"/>
        </w:tabs>
      </w:pPr>
      <w:r w:rsidRPr="005863AD">
        <w:rPr>
          <w:szCs w:val="22"/>
        </w:rPr>
        <w:t xml:space="preserve">Puesto que no existe información relativa a la utilización de este medicamento durante la lactancia, se recomienda no administrar </w:t>
      </w:r>
      <w:proofErr w:type="spellStart"/>
      <w:r w:rsidRPr="005863AD">
        <w:rPr>
          <w:szCs w:val="22"/>
        </w:rPr>
        <w:t>MicardisPlus</w:t>
      </w:r>
      <w:proofErr w:type="spellEnd"/>
      <w:r w:rsidRPr="005863AD">
        <w:rPr>
          <w:szCs w:val="22"/>
        </w:rPr>
        <w:t xml:space="preserve"> durante este periodo. Es preferible cambiar a un tratamiento cuyo perfil de seguridad en el periodo de lactancia sea más conocido, especialmente en recién nacidos o </w:t>
      </w:r>
      <w:r w:rsidR="008B4F77" w:rsidRPr="005863AD">
        <w:rPr>
          <w:szCs w:val="22"/>
        </w:rPr>
        <w:t>prematuros.</w:t>
      </w:r>
      <w:r w:rsidR="00171623" w:rsidRPr="005863AD">
        <w:t xml:space="preserve"> </w:t>
      </w:r>
    </w:p>
    <w:p w:rsidR="00CF56ED" w:rsidRPr="005863AD" w:rsidRDefault="00CF56ED" w:rsidP="00CF56ED">
      <w:pPr>
        <w:tabs>
          <w:tab w:val="left" w:pos="567"/>
        </w:tabs>
      </w:pPr>
    </w:p>
    <w:p w:rsidR="00460395" w:rsidRPr="005863AD" w:rsidRDefault="00CF56ED" w:rsidP="00CF56ED">
      <w:pPr>
        <w:tabs>
          <w:tab w:val="left" w:pos="567"/>
        </w:tabs>
      </w:pPr>
      <w:r w:rsidRPr="005863AD">
        <w:t xml:space="preserve">La hidroclorotiazida se excreta en pequeñas cantidades en la leche materna. A dosis altas, las tiazidas provocan una diuresis intensa que puede inhibir la producción de leche. No se recomienda el uso de </w:t>
      </w:r>
      <w:proofErr w:type="spellStart"/>
      <w:r w:rsidRPr="005863AD">
        <w:t>MicardisPlus</w:t>
      </w:r>
      <w:proofErr w:type="spellEnd"/>
      <w:r w:rsidRPr="005863AD">
        <w:t xml:space="preserve"> durante la lactancia. En caso de utilizar </w:t>
      </w:r>
      <w:proofErr w:type="spellStart"/>
      <w:r w:rsidRPr="005863AD">
        <w:t>MicardisPlus</w:t>
      </w:r>
      <w:proofErr w:type="spellEnd"/>
      <w:r w:rsidRPr="005863AD">
        <w:t xml:space="preserve"> durante la lactancia, se deben utilizar las dosis más bajas posibles.</w:t>
      </w:r>
    </w:p>
    <w:p w:rsidR="00171623" w:rsidRPr="005863AD" w:rsidRDefault="00171623">
      <w:pPr>
        <w:tabs>
          <w:tab w:val="left" w:pos="567"/>
        </w:tabs>
      </w:pPr>
    </w:p>
    <w:p w:rsidR="00634A8D" w:rsidRPr="005863AD" w:rsidRDefault="00634A8D" w:rsidP="005363DA">
      <w:pPr>
        <w:keepNext/>
        <w:tabs>
          <w:tab w:val="left" w:pos="567"/>
        </w:tabs>
        <w:rPr>
          <w:u w:val="single"/>
        </w:rPr>
      </w:pPr>
      <w:r w:rsidRPr="005863AD">
        <w:rPr>
          <w:u w:val="single"/>
        </w:rPr>
        <w:t>Fertilidad</w:t>
      </w:r>
    </w:p>
    <w:p w:rsidR="00634A8D" w:rsidRPr="005863AD" w:rsidRDefault="00634A8D" w:rsidP="005363DA">
      <w:pPr>
        <w:keepNext/>
        <w:tabs>
          <w:tab w:val="left" w:pos="567"/>
        </w:tabs>
      </w:pPr>
    </w:p>
    <w:p w:rsidR="00634A8D" w:rsidRPr="005863AD" w:rsidRDefault="00634A8D">
      <w:pPr>
        <w:tabs>
          <w:tab w:val="left" w:pos="567"/>
        </w:tabs>
      </w:pPr>
      <w:r w:rsidRPr="005863AD">
        <w:t xml:space="preserve">En estudios preclínicos, no se han observado efectos de telmisartán </w:t>
      </w:r>
      <w:r w:rsidR="00C94F9B" w:rsidRPr="005863AD">
        <w:t>e</w:t>
      </w:r>
      <w:r w:rsidRPr="005863AD">
        <w:t xml:space="preserve"> hidroclorotiazida en la fertilidad de machos y hembras. </w:t>
      </w:r>
    </w:p>
    <w:p w:rsidR="00AE63D9" w:rsidRPr="005863AD" w:rsidRDefault="00AE63D9">
      <w:pPr>
        <w:tabs>
          <w:tab w:val="left" w:pos="567"/>
        </w:tabs>
      </w:pPr>
    </w:p>
    <w:p w:rsidR="00460395" w:rsidRPr="005863AD" w:rsidRDefault="00460395" w:rsidP="005D6429">
      <w:pPr>
        <w:keepNext/>
        <w:ind w:left="567" w:hanging="567"/>
        <w:rPr>
          <w:b/>
        </w:rPr>
      </w:pPr>
      <w:r w:rsidRPr="005863AD">
        <w:rPr>
          <w:b/>
        </w:rPr>
        <w:t>4.7</w:t>
      </w:r>
      <w:r w:rsidRPr="005863AD">
        <w:rPr>
          <w:b/>
        </w:rPr>
        <w:tab/>
        <w:t>Efectos sobre la capacidad para conducir y utilizar máquinas</w:t>
      </w:r>
    </w:p>
    <w:p w:rsidR="00460395" w:rsidRPr="005863AD" w:rsidRDefault="00460395" w:rsidP="00B6333C">
      <w:pPr>
        <w:pStyle w:val="BodyTextIndent30"/>
        <w:keepNext/>
        <w:tabs>
          <w:tab w:val="clear" w:pos="1134"/>
          <w:tab w:val="left" w:pos="567"/>
        </w:tabs>
        <w:ind w:left="0"/>
        <w:jc w:val="left"/>
      </w:pPr>
    </w:p>
    <w:p w:rsidR="00460395" w:rsidRPr="005863AD" w:rsidRDefault="00BC6D87">
      <w:pPr>
        <w:pStyle w:val="BodyText20"/>
        <w:tabs>
          <w:tab w:val="left" w:pos="567"/>
        </w:tabs>
        <w:ind w:left="0"/>
        <w:jc w:val="left"/>
        <w:rPr>
          <w:color w:val="auto"/>
          <w:lang w:val="es-ES"/>
        </w:rPr>
      </w:pPr>
      <w:proofErr w:type="spellStart"/>
      <w:r w:rsidRPr="005863AD">
        <w:rPr>
          <w:szCs w:val="22"/>
          <w:lang w:val="es-ES"/>
        </w:rPr>
        <w:t>MicardisPlus</w:t>
      </w:r>
      <w:proofErr w:type="spellEnd"/>
      <w:r w:rsidRPr="005863AD">
        <w:rPr>
          <w:szCs w:val="22"/>
          <w:lang w:val="es-ES"/>
        </w:rPr>
        <w:t xml:space="preserve"> puede influir </w:t>
      </w:r>
      <w:r w:rsidR="005479F2" w:rsidRPr="005863AD">
        <w:rPr>
          <w:szCs w:val="22"/>
          <w:lang w:val="es-ES"/>
        </w:rPr>
        <w:t xml:space="preserve">sobre </w:t>
      </w:r>
      <w:r w:rsidRPr="005863AD">
        <w:rPr>
          <w:szCs w:val="22"/>
          <w:lang w:val="es-ES"/>
        </w:rPr>
        <w:t xml:space="preserve">la capacidad para conducir y utilizar máquinas. A veces </w:t>
      </w:r>
      <w:r w:rsidR="005479F2" w:rsidRPr="005863AD">
        <w:rPr>
          <w:szCs w:val="22"/>
          <w:lang w:val="es-ES"/>
        </w:rPr>
        <w:t xml:space="preserve">se </w:t>
      </w:r>
      <w:r w:rsidRPr="005863AD">
        <w:rPr>
          <w:szCs w:val="22"/>
          <w:lang w:val="es-ES"/>
        </w:rPr>
        <w:t>pueden producir mareo</w:t>
      </w:r>
      <w:r w:rsidR="008A7D8A" w:rsidRPr="005863AD">
        <w:rPr>
          <w:szCs w:val="22"/>
          <w:lang w:val="es-ES"/>
        </w:rPr>
        <w:t>s</w:t>
      </w:r>
      <w:r w:rsidRPr="005863AD">
        <w:rPr>
          <w:szCs w:val="22"/>
          <w:lang w:val="es-ES"/>
        </w:rPr>
        <w:t xml:space="preserve"> o somnolencia al tomar </w:t>
      </w:r>
      <w:proofErr w:type="spellStart"/>
      <w:r w:rsidRPr="005863AD">
        <w:rPr>
          <w:szCs w:val="22"/>
          <w:lang w:val="es-ES"/>
        </w:rPr>
        <w:t>MicardisPlus</w:t>
      </w:r>
      <w:proofErr w:type="spellEnd"/>
      <w:r w:rsidRPr="005863AD">
        <w:rPr>
          <w:szCs w:val="22"/>
          <w:lang w:val="es-ES"/>
        </w:rPr>
        <w:t>.</w:t>
      </w:r>
    </w:p>
    <w:p w:rsidR="00460395" w:rsidRPr="005863AD" w:rsidRDefault="00460395">
      <w:pPr>
        <w:pStyle w:val="BASE"/>
        <w:tabs>
          <w:tab w:val="left" w:pos="567"/>
        </w:tabs>
        <w:jc w:val="left"/>
        <w:rPr>
          <w:rFonts w:ascii="Times New Roman" w:hAnsi="Times New Roman"/>
          <w:color w:val="auto"/>
          <w:lang w:val="es-ES"/>
        </w:rPr>
      </w:pPr>
    </w:p>
    <w:p w:rsidR="00460395" w:rsidRPr="005863AD" w:rsidRDefault="005D6429" w:rsidP="005D6429">
      <w:pPr>
        <w:keepNext/>
        <w:ind w:left="567" w:hanging="567"/>
        <w:rPr>
          <w:b/>
        </w:rPr>
      </w:pPr>
      <w:r w:rsidRPr="005863AD">
        <w:rPr>
          <w:b/>
        </w:rPr>
        <w:t>4.8</w:t>
      </w:r>
      <w:r w:rsidRPr="005863AD">
        <w:rPr>
          <w:b/>
        </w:rPr>
        <w:tab/>
      </w:r>
      <w:r w:rsidR="00460395" w:rsidRPr="005863AD">
        <w:rPr>
          <w:b/>
        </w:rPr>
        <w:t>Reacciones adversas</w:t>
      </w:r>
    </w:p>
    <w:p w:rsidR="00460395" w:rsidRPr="005863AD" w:rsidRDefault="00460395" w:rsidP="00A41E62">
      <w:pPr>
        <w:keepNext/>
        <w:rPr>
          <w:szCs w:val="22"/>
          <w:u w:val="single"/>
        </w:rPr>
      </w:pPr>
    </w:p>
    <w:p w:rsidR="004A2BB0" w:rsidRPr="005863AD" w:rsidRDefault="004A2BB0" w:rsidP="00A41E62">
      <w:pPr>
        <w:keepNext/>
        <w:rPr>
          <w:iCs/>
          <w:color w:val="000000"/>
          <w:u w:val="single"/>
        </w:rPr>
      </w:pPr>
      <w:r w:rsidRPr="005863AD">
        <w:rPr>
          <w:iCs/>
          <w:color w:val="000000"/>
          <w:u w:val="single"/>
        </w:rPr>
        <w:t>Resumen del perfil de seguridad</w:t>
      </w:r>
    </w:p>
    <w:p w:rsidR="004A2BB0" w:rsidRPr="005863AD" w:rsidRDefault="004A2BB0" w:rsidP="00A41E62">
      <w:pPr>
        <w:keepNext/>
        <w:rPr>
          <w:szCs w:val="22"/>
          <w:u w:val="single"/>
        </w:rPr>
      </w:pPr>
    </w:p>
    <w:p w:rsidR="004A2BB0" w:rsidRPr="005863AD" w:rsidRDefault="004A2BB0">
      <w:pPr>
        <w:rPr>
          <w:szCs w:val="22"/>
        </w:rPr>
      </w:pPr>
      <w:r w:rsidRPr="005863AD">
        <w:rPr>
          <w:szCs w:val="22"/>
        </w:rPr>
        <w:t>La reacción adversa más frecuente es mareo. Raramente puede aparecer angioedema grave (</w:t>
      </w:r>
      <w:r w:rsidR="007424AE" w:rsidRPr="005863AD">
        <w:rPr>
          <w:szCs w:val="22"/>
        </w:rPr>
        <w:t>≥1/10.000 a &lt;1/1.000</w:t>
      </w:r>
      <w:r w:rsidRPr="005863AD">
        <w:rPr>
          <w:szCs w:val="22"/>
        </w:rPr>
        <w:t>).</w:t>
      </w:r>
    </w:p>
    <w:p w:rsidR="004A2BB0" w:rsidRPr="005863AD" w:rsidRDefault="004A2BB0">
      <w:pPr>
        <w:rPr>
          <w:szCs w:val="22"/>
          <w:u w:val="single"/>
        </w:rPr>
      </w:pPr>
    </w:p>
    <w:p w:rsidR="00460395" w:rsidRPr="005863AD" w:rsidRDefault="00460395">
      <w:pPr>
        <w:pStyle w:val="BodyText20"/>
        <w:tabs>
          <w:tab w:val="left" w:pos="567"/>
        </w:tabs>
        <w:ind w:left="0"/>
        <w:jc w:val="left"/>
        <w:rPr>
          <w:color w:val="auto"/>
          <w:lang w:val="es-ES"/>
        </w:rPr>
      </w:pPr>
      <w:r w:rsidRPr="005863AD">
        <w:rPr>
          <w:color w:val="auto"/>
          <w:lang w:val="es-ES"/>
        </w:rPr>
        <w:t xml:space="preserve">La incidencia global y el tipo de reacciones adversas descritas con </w:t>
      </w:r>
      <w:proofErr w:type="spellStart"/>
      <w:r w:rsidRPr="005863AD">
        <w:rPr>
          <w:color w:val="auto"/>
          <w:lang w:val="es-ES"/>
        </w:rPr>
        <w:t>MicardisPlus</w:t>
      </w:r>
      <w:proofErr w:type="spellEnd"/>
      <w:r w:rsidRPr="005863AD">
        <w:rPr>
          <w:color w:val="auto"/>
          <w:lang w:val="es-ES"/>
        </w:rPr>
        <w:t xml:space="preserve"> 80 mg/25 mg fue comparable a las descritas con </w:t>
      </w:r>
      <w:proofErr w:type="spellStart"/>
      <w:r w:rsidRPr="005863AD">
        <w:rPr>
          <w:color w:val="auto"/>
          <w:lang w:val="es-ES"/>
        </w:rPr>
        <w:t>MicardisPlus</w:t>
      </w:r>
      <w:proofErr w:type="spellEnd"/>
      <w:r w:rsidRPr="005863AD">
        <w:rPr>
          <w:color w:val="auto"/>
          <w:lang w:val="es-ES"/>
        </w:rPr>
        <w:t xml:space="preserve"> 80 mg/12,5 mg. No se ha establecido una relación entre las reacciones adversas y la dosis, ni tampoco se ha observado una correlación con el sexo, la edad o la raza de los pacientes.</w:t>
      </w:r>
    </w:p>
    <w:p w:rsidR="00816835" w:rsidRPr="005863AD" w:rsidRDefault="00816835">
      <w:pPr>
        <w:pStyle w:val="BodyText20"/>
        <w:tabs>
          <w:tab w:val="left" w:pos="567"/>
        </w:tabs>
        <w:ind w:left="0"/>
        <w:jc w:val="left"/>
        <w:rPr>
          <w:color w:val="auto"/>
          <w:lang w:val="es-ES"/>
        </w:rPr>
      </w:pPr>
    </w:p>
    <w:p w:rsidR="00816835" w:rsidRPr="005863AD" w:rsidRDefault="00BC6D87" w:rsidP="00816835">
      <w:pPr>
        <w:rPr>
          <w:iCs/>
          <w:color w:val="000000"/>
          <w:u w:val="single"/>
        </w:rPr>
      </w:pPr>
      <w:r w:rsidRPr="005863AD">
        <w:rPr>
          <w:iCs/>
          <w:color w:val="000000"/>
          <w:u w:val="single"/>
        </w:rPr>
        <w:t>Tabla</w:t>
      </w:r>
      <w:r w:rsidR="00816835" w:rsidRPr="005863AD">
        <w:rPr>
          <w:iCs/>
          <w:color w:val="000000"/>
          <w:u w:val="single"/>
        </w:rPr>
        <w:t xml:space="preserve"> de reacciones adversas</w:t>
      </w:r>
    </w:p>
    <w:p w:rsidR="00816835" w:rsidRPr="005863AD" w:rsidRDefault="00816835">
      <w:pPr>
        <w:tabs>
          <w:tab w:val="left" w:pos="567"/>
        </w:tabs>
      </w:pPr>
    </w:p>
    <w:p w:rsidR="00460395" w:rsidRPr="005863AD" w:rsidRDefault="00460395">
      <w:pPr>
        <w:tabs>
          <w:tab w:val="left" w:pos="567"/>
        </w:tabs>
      </w:pPr>
      <w:r w:rsidRPr="005863AD">
        <w:t>Las reacciones adversas notificadas en todos los ensayos clínicos y que se producen más frecuentemente (p≤0,05) con telmisartán asociado a hidroclorotiazida que con placebo, se muestran a continuación</w:t>
      </w:r>
      <w:r w:rsidR="004142B5" w:rsidRPr="005863AD">
        <w:t>,</w:t>
      </w:r>
      <w:r w:rsidRPr="005863AD">
        <w:t xml:space="preserve"> de acuerdo con el Sistema de Clasificación de Órganos. Las reacciones adversas conocidas para cada componente individual, pero que no han sido observadas en los ensayos clínicos, pueden producirse durante el</w:t>
      </w:r>
      <w:r w:rsidRPr="005863AD">
        <w:rPr>
          <w:color w:val="000000"/>
        </w:rPr>
        <w:t xml:space="preserve"> </w:t>
      </w:r>
      <w:r w:rsidRPr="005863AD">
        <w:t xml:space="preserve">tratamiento con </w:t>
      </w:r>
      <w:proofErr w:type="spellStart"/>
      <w:r w:rsidRPr="005863AD">
        <w:t>MicardisPlus</w:t>
      </w:r>
      <w:proofErr w:type="spellEnd"/>
      <w:r w:rsidRPr="005863AD">
        <w:t>.</w:t>
      </w:r>
    </w:p>
    <w:p w:rsidR="00460395" w:rsidRPr="005863AD" w:rsidRDefault="00460395">
      <w:pPr>
        <w:tabs>
          <w:tab w:val="left" w:pos="567"/>
        </w:tabs>
      </w:pPr>
    </w:p>
    <w:p w:rsidR="00460395" w:rsidRPr="005863AD" w:rsidRDefault="00460395">
      <w:r w:rsidRPr="005863AD">
        <w:t>Las reacciones adversas han sido ordenadas según sus frecuencias utilizando la siguiente clasificación: muy frecuentes (≥1/10); frecuentes (≥1/100, &lt;1/10); poco frecuentes (≥1/1.000, &lt;1/100); raras (≥1/10.000, &lt;1/1.000); muy raras (&lt;1/10.000); frecuencia no conocida (no puede estimarse a partir de los datos disponibles).</w:t>
      </w:r>
    </w:p>
    <w:p w:rsidR="00460395" w:rsidRPr="005863AD" w:rsidRDefault="00460395">
      <w:pPr>
        <w:pStyle w:val="EndnoteText"/>
        <w:tabs>
          <w:tab w:val="clear" w:pos="567"/>
        </w:tabs>
        <w:rPr>
          <w:szCs w:val="22"/>
          <w:lang w:val="es-ES"/>
        </w:rPr>
      </w:pPr>
    </w:p>
    <w:p w:rsidR="00460395" w:rsidRPr="005863AD" w:rsidRDefault="00460395" w:rsidP="00A113DF">
      <w:pPr>
        <w:pStyle w:val="EndnoteText"/>
        <w:keepNext/>
        <w:tabs>
          <w:tab w:val="clear" w:pos="567"/>
        </w:tabs>
        <w:rPr>
          <w:szCs w:val="22"/>
          <w:lang w:val="es-ES"/>
        </w:rPr>
      </w:pPr>
      <w:r w:rsidRPr="005863AD">
        <w:rPr>
          <w:noProof/>
          <w:lang w:val="es-ES"/>
        </w:rPr>
        <w:t>Las reacciones adversas se presentan en orden decreciente de gravedad dentro de cada intervalo de frecuencia.</w:t>
      </w:r>
    </w:p>
    <w:p w:rsidR="00460395" w:rsidRPr="005863AD" w:rsidRDefault="00460395" w:rsidP="00A113DF">
      <w:pPr>
        <w:keepNext/>
      </w:pPr>
    </w:p>
    <w:tbl>
      <w:tblPr>
        <w:tblW w:w="10031" w:type="dxa"/>
        <w:tblLayout w:type="fixed"/>
        <w:tblLook w:val="0000" w:firstRow="0" w:lastRow="0" w:firstColumn="0" w:lastColumn="0" w:noHBand="0" w:noVBand="0"/>
      </w:tblPr>
      <w:tblGrid>
        <w:gridCol w:w="5210"/>
        <w:gridCol w:w="4821"/>
      </w:tblGrid>
      <w:tr w:rsidR="00460395" w:rsidRPr="005863AD">
        <w:tblPrEx>
          <w:tblCellMar>
            <w:top w:w="0" w:type="dxa"/>
            <w:bottom w:w="0" w:type="dxa"/>
          </w:tblCellMar>
        </w:tblPrEx>
        <w:tc>
          <w:tcPr>
            <w:tcW w:w="5210" w:type="dxa"/>
          </w:tcPr>
          <w:p w:rsidR="00460395" w:rsidRPr="005863AD" w:rsidRDefault="00460395" w:rsidP="00A113DF">
            <w:pPr>
              <w:keepNext/>
            </w:pPr>
            <w:r w:rsidRPr="005863AD">
              <w:t>Infecciones e infestaciones</w:t>
            </w:r>
          </w:p>
          <w:p w:rsidR="00AE63D9" w:rsidRPr="005863AD" w:rsidRDefault="00AE63D9" w:rsidP="00A113DF">
            <w:pPr>
              <w:keepNext/>
            </w:pPr>
            <w:r w:rsidRPr="005863AD">
              <w:t>Raras:</w:t>
            </w:r>
          </w:p>
          <w:p w:rsidR="00394625" w:rsidRPr="005863AD" w:rsidRDefault="00394625" w:rsidP="00A113DF">
            <w:pPr>
              <w:keepNext/>
            </w:pPr>
          </w:p>
          <w:p w:rsidR="00394625" w:rsidRPr="005863AD" w:rsidRDefault="00394625" w:rsidP="00A113DF">
            <w:pPr>
              <w:keepNext/>
            </w:pPr>
            <w:r w:rsidRPr="005863AD">
              <w:t>Trastornos del sistema inmunitario</w:t>
            </w:r>
          </w:p>
          <w:p w:rsidR="00394625" w:rsidRPr="005863AD" w:rsidRDefault="00394625" w:rsidP="00A113DF">
            <w:pPr>
              <w:keepNext/>
            </w:pPr>
            <w:r w:rsidRPr="005863AD">
              <w:t>Raros:</w:t>
            </w:r>
          </w:p>
          <w:p w:rsidR="00460395" w:rsidRPr="005863AD" w:rsidRDefault="00460395" w:rsidP="00A113DF">
            <w:pPr>
              <w:keepNext/>
            </w:pPr>
          </w:p>
        </w:tc>
        <w:tc>
          <w:tcPr>
            <w:tcW w:w="4821" w:type="dxa"/>
          </w:tcPr>
          <w:p w:rsidR="00460395" w:rsidRPr="005863AD" w:rsidRDefault="00460395" w:rsidP="00A113DF">
            <w:pPr>
              <w:keepNext/>
            </w:pPr>
          </w:p>
          <w:p w:rsidR="00460395" w:rsidRPr="005863AD" w:rsidRDefault="00460395" w:rsidP="00A113DF">
            <w:pPr>
              <w:keepNext/>
            </w:pPr>
            <w:r w:rsidRPr="005863AD">
              <w:t xml:space="preserve">Bronquitis, </w:t>
            </w:r>
            <w:r w:rsidR="00816835" w:rsidRPr="005863AD">
              <w:t>f</w:t>
            </w:r>
            <w:r w:rsidRPr="005863AD">
              <w:t>aringitis, sinusitis</w:t>
            </w:r>
          </w:p>
          <w:p w:rsidR="00394625" w:rsidRPr="005863AD" w:rsidRDefault="00394625" w:rsidP="00A113DF">
            <w:pPr>
              <w:keepNext/>
            </w:pPr>
          </w:p>
          <w:p w:rsidR="00394625" w:rsidRPr="005863AD" w:rsidRDefault="00394625" w:rsidP="00A113DF">
            <w:pPr>
              <w:keepNext/>
            </w:pPr>
            <w:r w:rsidRPr="005863AD">
              <w:t>Exacerbación o activación de lupus eritematoso sistémico</w:t>
            </w:r>
            <w:r w:rsidR="003E5F5F" w:rsidRPr="005863AD">
              <w:rPr>
                <w:vertAlign w:val="superscript"/>
              </w:rPr>
              <w:t>1</w:t>
            </w:r>
          </w:p>
          <w:p w:rsidR="00394625" w:rsidRPr="005863AD" w:rsidRDefault="00394625" w:rsidP="00A113DF">
            <w:pPr>
              <w:keepNext/>
            </w:pPr>
          </w:p>
        </w:tc>
      </w:tr>
      <w:tr w:rsidR="00460395" w:rsidRPr="005863AD">
        <w:tblPrEx>
          <w:tblCellMar>
            <w:top w:w="0" w:type="dxa"/>
            <w:bottom w:w="0" w:type="dxa"/>
          </w:tblCellMar>
        </w:tblPrEx>
        <w:tc>
          <w:tcPr>
            <w:tcW w:w="5210" w:type="dxa"/>
          </w:tcPr>
          <w:p w:rsidR="00460395" w:rsidRPr="005863AD" w:rsidRDefault="00460395" w:rsidP="00A113DF">
            <w:pPr>
              <w:keepNext/>
            </w:pPr>
            <w:r w:rsidRPr="005863AD">
              <w:t>Trastornos del metabolismo y de la nutrición</w:t>
            </w:r>
          </w:p>
          <w:p w:rsidR="00AE63D9" w:rsidRPr="005863AD" w:rsidRDefault="00AE63D9" w:rsidP="00A113DF">
            <w:pPr>
              <w:keepNext/>
            </w:pPr>
            <w:r w:rsidRPr="005863AD">
              <w:t>Poco frecuentes:</w:t>
            </w:r>
          </w:p>
          <w:p w:rsidR="00460395" w:rsidRPr="005863AD" w:rsidRDefault="00AE63D9" w:rsidP="00A113DF">
            <w:pPr>
              <w:keepNext/>
            </w:pPr>
            <w:r w:rsidRPr="005863AD">
              <w:t>Raros:</w:t>
            </w:r>
          </w:p>
        </w:tc>
        <w:tc>
          <w:tcPr>
            <w:tcW w:w="4821" w:type="dxa"/>
          </w:tcPr>
          <w:p w:rsidR="00460395" w:rsidRPr="005863AD" w:rsidRDefault="00460395" w:rsidP="00A113DF">
            <w:pPr>
              <w:keepNext/>
            </w:pPr>
          </w:p>
          <w:p w:rsidR="00460395" w:rsidRPr="005863AD" w:rsidRDefault="00AE63D9" w:rsidP="00A113DF">
            <w:pPr>
              <w:keepNext/>
            </w:pPr>
            <w:r w:rsidRPr="005863AD">
              <w:t>H</w:t>
            </w:r>
            <w:r w:rsidR="00460395" w:rsidRPr="005863AD">
              <w:t>ipopotasemia</w:t>
            </w:r>
          </w:p>
          <w:p w:rsidR="00460395" w:rsidRPr="005863AD" w:rsidRDefault="00460395" w:rsidP="00A113DF">
            <w:pPr>
              <w:keepNext/>
            </w:pPr>
            <w:r w:rsidRPr="005863AD">
              <w:t>Hiperuricemia</w:t>
            </w:r>
            <w:r w:rsidR="00AE63D9" w:rsidRPr="005863AD">
              <w:t>, hiponatremia</w:t>
            </w:r>
          </w:p>
          <w:p w:rsidR="00AE63D9" w:rsidRPr="005863AD" w:rsidRDefault="00AE63D9" w:rsidP="00A113DF">
            <w:pPr>
              <w:keepNext/>
            </w:pPr>
          </w:p>
        </w:tc>
      </w:tr>
      <w:tr w:rsidR="00460395" w:rsidRPr="005863AD">
        <w:tblPrEx>
          <w:tblCellMar>
            <w:top w:w="0" w:type="dxa"/>
            <w:bottom w:w="0" w:type="dxa"/>
          </w:tblCellMar>
        </w:tblPrEx>
        <w:tc>
          <w:tcPr>
            <w:tcW w:w="5210" w:type="dxa"/>
          </w:tcPr>
          <w:p w:rsidR="00460395" w:rsidRPr="005863AD" w:rsidRDefault="00460395" w:rsidP="00A113DF">
            <w:pPr>
              <w:keepNext/>
            </w:pPr>
            <w:r w:rsidRPr="005863AD">
              <w:t xml:space="preserve">Trastornos psiquiátricos </w:t>
            </w:r>
          </w:p>
          <w:p w:rsidR="00AE63D9" w:rsidRPr="005863AD" w:rsidRDefault="00AE63D9" w:rsidP="00A113DF">
            <w:pPr>
              <w:keepNext/>
            </w:pPr>
            <w:r w:rsidRPr="005863AD">
              <w:t>Poco frecuentes:</w:t>
            </w:r>
          </w:p>
          <w:p w:rsidR="00AE63D9" w:rsidRPr="005863AD" w:rsidRDefault="00AE63D9" w:rsidP="00A113DF">
            <w:pPr>
              <w:keepNext/>
            </w:pPr>
            <w:r w:rsidRPr="005863AD">
              <w:t>Raros:</w:t>
            </w:r>
          </w:p>
          <w:p w:rsidR="00460395" w:rsidRPr="005863AD" w:rsidRDefault="00460395" w:rsidP="00A113DF">
            <w:pPr>
              <w:keepNext/>
            </w:pPr>
          </w:p>
        </w:tc>
        <w:tc>
          <w:tcPr>
            <w:tcW w:w="4821" w:type="dxa"/>
          </w:tcPr>
          <w:p w:rsidR="00460395" w:rsidRPr="005863AD" w:rsidRDefault="00460395" w:rsidP="00A113DF">
            <w:pPr>
              <w:keepNext/>
            </w:pPr>
          </w:p>
          <w:p w:rsidR="00460395" w:rsidRPr="005863AD" w:rsidRDefault="00460395" w:rsidP="00A113DF">
            <w:pPr>
              <w:keepNext/>
            </w:pPr>
            <w:r w:rsidRPr="005863AD">
              <w:t>Ansiedad</w:t>
            </w:r>
          </w:p>
          <w:p w:rsidR="00460395" w:rsidRPr="005863AD" w:rsidRDefault="00AE63D9" w:rsidP="00A113DF">
            <w:pPr>
              <w:keepNext/>
            </w:pPr>
            <w:r w:rsidRPr="005863AD">
              <w:t>Depresión</w:t>
            </w:r>
          </w:p>
        </w:tc>
      </w:tr>
      <w:tr w:rsidR="00460395" w:rsidRPr="005863AD">
        <w:tblPrEx>
          <w:tblCellMar>
            <w:top w:w="0" w:type="dxa"/>
            <w:bottom w:w="0" w:type="dxa"/>
          </w:tblCellMar>
        </w:tblPrEx>
        <w:tc>
          <w:tcPr>
            <w:tcW w:w="5210" w:type="dxa"/>
          </w:tcPr>
          <w:p w:rsidR="00460395" w:rsidRPr="005863AD" w:rsidRDefault="00460395" w:rsidP="00A113DF">
            <w:pPr>
              <w:keepNext/>
            </w:pPr>
            <w:r w:rsidRPr="005863AD">
              <w:t>Trastornos del sistema nervioso</w:t>
            </w:r>
          </w:p>
          <w:p w:rsidR="00460395" w:rsidRPr="005863AD" w:rsidRDefault="00460395" w:rsidP="00A113DF">
            <w:pPr>
              <w:keepNext/>
            </w:pPr>
            <w:r w:rsidRPr="005863AD">
              <w:t>Frecuentes:</w:t>
            </w:r>
          </w:p>
          <w:p w:rsidR="00AE63D9" w:rsidRPr="005863AD" w:rsidRDefault="00AE63D9" w:rsidP="00A113DF">
            <w:pPr>
              <w:keepNext/>
            </w:pPr>
            <w:r w:rsidRPr="005863AD">
              <w:t>Poco frecuentes:</w:t>
            </w:r>
          </w:p>
          <w:p w:rsidR="00AE63D9" w:rsidRPr="005863AD" w:rsidRDefault="00AE63D9" w:rsidP="00A113DF">
            <w:pPr>
              <w:keepNext/>
            </w:pPr>
            <w:r w:rsidRPr="005863AD">
              <w:t>Raros:</w:t>
            </w:r>
          </w:p>
          <w:p w:rsidR="00460395" w:rsidRPr="005863AD" w:rsidRDefault="00460395" w:rsidP="00A113DF">
            <w:pPr>
              <w:keepNext/>
            </w:pPr>
          </w:p>
        </w:tc>
        <w:tc>
          <w:tcPr>
            <w:tcW w:w="4821" w:type="dxa"/>
          </w:tcPr>
          <w:p w:rsidR="00460395" w:rsidRPr="005863AD" w:rsidRDefault="00460395" w:rsidP="00A113DF">
            <w:pPr>
              <w:keepNext/>
            </w:pPr>
          </w:p>
          <w:p w:rsidR="00460395" w:rsidRPr="005863AD" w:rsidRDefault="00460395" w:rsidP="00A113DF">
            <w:pPr>
              <w:keepNext/>
            </w:pPr>
            <w:r w:rsidRPr="005863AD">
              <w:t>Mareo</w:t>
            </w:r>
          </w:p>
          <w:p w:rsidR="00AE63D9" w:rsidRPr="005863AD" w:rsidRDefault="00AE63D9" w:rsidP="00A113DF">
            <w:pPr>
              <w:keepNext/>
            </w:pPr>
            <w:r w:rsidRPr="005863AD">
              <w:t>Síncope, parestesia</w:t>
            </w:r>
          </w:p>
          <w:p w:rsidR="00AE63D9" w:rsidRPr="005863AD" w:rsidRDefault="00AE63D9" w:rsidP="00A113DF">
            <w:pPr>
              <w:keepNext/>
            </w:pPr>
            <w:r w:rsidRPr="005863AD">
              <w:t>Insomnio, trastornos del sueño</w:t>
            </w:r>
          </w:p>
          <w:p w:rsidR="00460395" w:rsidRPr="005863AD" w:rsidRDefault="00460395" w:rsidP="00A113DF">
            <w:pPr>
              <w:keepNext/>
            </w:pPr>
          </w:p>
        </w:tc>
      </w:tr>
      <w:tr w:rsidR="00AE63D9" w:rsidRPr="005863AD">
        <w:tblPrEx>
          <w:tblCellMar>
            <w:top w:w="0" w:type="dxa"/>
            <w:bottom w:w="0" w:type="dxa"/>
          </w:tblCellMar>
        </w:tblPrEx>
        <w:tc>
          <w:tcPr>
            <w:tcW w:w="5210" w:type="dxa"/>
          </w:tcPr>
          <w:p w:rsidR="00AE63D9" w:rsidRPr="005863AD" w:rsidRDefault="00AE63D9">
            <w:r w:rsidRPr="005863AD">
              <w:t>Trastornos oculares</w:t>
            </w:r>
          </w:p>
          <w:p w:rsidR="00AE63D9" w:rsidRPr="005863AD" w:rsidRDefault="00AE63D9">
            <w:r w:rsidRPr="005863AD">
              <w:t>Raros:</w:t>
            </w:r>
          </w:p>
        </w:tc>
        <w:tc>
          <w:tcPr>
            <w:tcW w:w="4821" w:type="dxa"/>
          </w:tcPr>
          <w:p w:rsidR="00AE63D9" w:rsidRPr="005863AD" w:rsidRDefault="00AE63D9"/>
          <w:p w:rsidR="00AE63D9" w:rsidRPr="005863AD" w:rsidRDefault="00AE63D9">
            <w:r w:rsidRPr="005863AD">
              <w:t>Alteraciones visuales, visión borrosa</w:t>
            </w:r>
          </w:p>
          <w:p w:rsidR="00AE63D9" w:rsidRPr="005863AD" w:rsidRDefault="00AE63D9"/>
        </w:tc>
      </w:tr>
      <w:tr w:rsidR="00460395" w:rsidRPr="005863AD">
        <w:tblPrEx>
          <w:tblCellMar>
            <w:top w:w="0" w:type="dxa"/>
            <w:bottom w:w="0" w:type="dxa"/>
          </w:tblCellMar>
        </w:tblPrEx>
        <w:tc>
          <w:tcPr>
            <w:tcW w:w="5210" w:type="dxa"/>
          </w:tcPr>
          <w:p w:rsidR="00460395" w:rsidRPr="005863AD" w:rsidRDefault="00460395" w:rsidP="00A41E62">
            <w:pPr>
              <w:keepNext/>
            </w:pPr>
            <w:r w:rsidRPr="005863AD">
              <w:t xml:space="preserve">Trastornos del oído y del laberinto </w:t>
            </w:r>
          </w:p>
          <w:p w:rsidR="00460395" w:rsidRPr="005863AD" w:rsidRDefault="00AE63D9">
            <w:r w:rsidRPr="005863AD">
              <w:t>Poco f</w:t>
            </w:r>
            <w:r w:rsidR="00460395" w:rsidRPr="005863AD">
              <w:t>recuentes:</w:t>
            </w:r>
          </w:p>
        </w:tc>
        <w:tc>
          <w:tcPr>
            <w:tcW w:w="4821" w:type="dxa"/>
          </w:tcPr>
          <w:p w:rsidR="00460395" w:rsidRPr="005863AD" w:rsidRDefault="00460395"/>
          <w:p w:rsidR="00460395" w:rsidRPr="005863AD" w:rsidRDefault="00460395">
            <w:r w:rsidRPr="005863AD">
              <w:t>Vértigo</w:t>
            </w:r>
          </w:p>
          <w:p w:rsidR="00460395" w:rsidRPr="005863AD" w:rsidRDefault="00460395"/>
        </w:tc>
      </w:tr>
      <w:tr w:rsidR="00AE63D9" w:rsidRPr="005863AD">
        <w:tblPrEx>
          <w:tblCellMar>
            <w:top w:w="0" w:type="dxa"/>
            <w:bottom w:w="0" w:type="dxa"/>
          </w:tblCellMar>
        </w:tblPrEx>
        <w:tc>
          <w:tcPr>
            <w:tcW w:w="5210" w:type="dxa"/>
          </w:tcPr>
          <w:p w:rsidR="00AE63D9" w:rsidRPr="005863AD" w:rsidRDefault="00AE63D9">
            <w:r w:rsidRPr="005863AD">
              <w:t>Trastornos cardiacos</w:t>
            </w:r>
          </w:p>
          <w:p w:rsidR="00AE63D9" w:rsidRPr="005863AD" w:rsidRDefault="00AE63D9">
            <w:r w:rsidRPr="005863AD">
              <w:t>Poco frecuentes:</w:t>
            </w:r>
          </w:p>
          <w:p w:rsidR="00AE63D9" w:rsidRPr="005863AD" w:rsidRDefault="00AE63D9"/>
        </w:tc>
        <w:tc>
          <w:tcPr>
            <w:tcW w:w="4821" w:type="dxa"/>
          </w:tcPr>
          <w:p w:rsidR="00AE63D9" w:rsidRPr="005863AD" w:rsidRDefault="00AE63D9"/>
          <w:p w:rsidR="00AE63D9" w:rsidRPr="005863AD" w:rsidRDefault="00AE63D9">
            <w:r w:rsidRPr="005863AD">
              <w:t>Taquicardia, arritmias</w:t>
            </w:r>
          </w:p>
        </w:tc>
      </w:tr>
      <w:tr w:rsidR="00AE63D9" w:rsidRPr="005863AD">
        <w:tblPrEx>
          <w:tblCellMar>
            <w:top w:w="0" w:type="dxa"/>
            <w:bottom w:w="0" w:type="dxa"/>
          </w:tblCellMar>
        </w:tblPrEx>
        <w:tc>
          <w:tcPr>
            <w:tcW w:w="5210" w:type="dxa"/>
          </w:tcPr>
          <w:p w:rsidR="00AE63D9" w:rsidRPr="005863AD" w:rsidRDefault="00AE63D9">
            <w:r w:rsidRPr="005863AD">
              <w:t>Trastornos vasculares</w:t>
            </w:r>
          </w:p>
          <w:p w:rsidR="00AE63D9" w:rsidRPr="005863AD" w:rsidRDefault="00AE63D9">
            <w:r w:rsidRPr="005863AD">
              <w:t>Poco frecuentes:</w:t>
            </w:r>
          </w:p>
        </w:tc>
        <w:tc>
          <w:tcPr>
            <w:tcW w:w="4821" w:type="dxa"/>
          </w:tcPr>
          <w:p w:rsidR="00AE63D9" w:rsidRPr="005863AD" w:rsidRDefault="00AE63D9"/>
          <w:p w:rsidR="00AE63D9" w:rsidRPr="005863AD" w:rsidRDefault="00AE63D9">
            <w:r w:rsidRPr="005863AD">
              <w:t>Hipotensión, hipotensión ortostática</w:t>
            </w:r>
          </w:p>
          <w:p w:rsidR="00AE63D9" w:rsidRPr="005863AD" w:rsidRDefault="00AE63D9"/>
        </w:tc>
      </w:tr>
      <w:tr w:rsidR="00AE63D9" w:rsidRPr="005863AD">
        <w:tblPrEx>
          <w:tblCellMar>
            <w:top w:w="0" w:type="dxa"/>
            <w:bottom w:w="0" w:type="dxa"/>
          </w:tblCellMar>
        </w:tblPrEx>
        <w:tc>
          <w:tcPr>
            <w:tcW w:w="5210" w:type="dxa"/>
          </w:tcPr>
          <w:p w:rsidR="00AE63D9" w:rsidRPr="005863AD" w:rsidRDefault="00AE63D9">
            <w:r w:rsidRPr="005863AD">
              <w:t>Trastornos respiratorios, torácicos y mediastínicos</w:t>
            </w:r>
          </w:p>
          <w:p w:rsidR="00AE63D9" w:rsidRPr="005863AD" w:rsidRDefault="00AE63D9">
            <w:r w:rsidRPr="005863AD">
              <w:t>Poco frecuentes:</w:t>
            </w:r>
          </w:p>
          <w:p w:rsidR="00AE63D9" w:rsidRPr="005863AD" w:rsidRDefault="00AE63D9">
            <w:r w:rsidRPr="005863AD">
              <w:t>Raros:</w:t>
            </w:r>
          </w:p>
          <w:p w:rsidR="00AE63D9" w:rsidRPr="005863AD" w:rsidRDefault="00AE63D9"/>
        </w:tc>
        <w:tc>
          <w:tcPr>
            <w:tcW w:w="4821" w:type="dxa"/>
          </w:tcPr>
          <w:p w:rsidR="00AE63D9" w:rsidRPr="005863AD" w:rsidRDefault="00AE63D9"/>
          <w:p w:rsidR="00AE63D9" w:rsidRPr="005863AD" w:rsidRDefault="00AE63D9">
            <w:r w:rsidRPr="005863AD">
              <w:t>Disnea</w:t>
            </w:r>
          </w:p>
          <w:p w:rsidR="00AE63D9" w:rsidRPr="005863AD" w:rsidRDefault="00AE63D9">
            <w:r w:rsidRPr="005863AD">
              <w:t>Distrés respiratorio (incluyendo neumonía y edema pulmonar)</w:t>
            </w:r>
          </w:p>
          <w:p w:rsidR="00AE63D9" w:rsidRPr="005863AD" w:rsidRDefault="00AE63D9"/>
        </w:tc>
      </w:tr>
      <w:tr w:rsidR="00460395" w:rsidRPr="005863AD">
        <w:tblPrEx>
          <w:tblCellMar>
            <w:top w:w="0" w:type="dxa"/>
            <w:bottom w:w="0" w:type="dxa"/>
          </w:tblCellMar>
        </w:tblPrEx>
        <w:tc>
          <w:tcPr>
            <w:tcW w:w="5210" w:type="dxa"/>
          </w:tcPr>
          <w:p w:rsidR="00460395" w:rsidRPr="005863AD" w:rsidRDefault="00460395">
            <w:r w:rsidRPr="005863AD">
              <w:t>Trastornos gastrointestinales</w:t>
            </w:r>
          </w:p>
          <w:p w:rsidR="00AE63D9" w:rsidRPr="005863AD" w:rsidRDefault="00AE63D9">
            <w:r w:rsidRPr="005863AD">
              <w:t>Poco frecuentes:</w:t>
            </w:r>
          </w:p>
          <w:p w:rsidR="00AE63D9" w:rsidRPr="005863AD" w:rsidRDefault="00AE63D9">
            <w:r w:rsidRPr="005863AD">
              <w:t>Raros:</w:t>
            </w:r>
          </w:p>
          <w:p w:rsidR="00AE63D9" w:rsidRPr="005863AD" w:rsidRDefault="00AE63D9"/>
          <w:p w:rsidR="00460395" w:rsidRPr="005863AD" w:rsidRDefault="00460395"/>
        </w:tc>
        <w:tc>
          <w:tcPr>
            <w:tcW w:w="4821" w:type="dxa"/>
          </w:tcPr>
          <w:p w:rsidR="00460395" w:rsidRPr="005863AD" w:rsidRDefault="00460395"/>
          <w:p w:rsidR="00AE63D9" w:rsidRPr="005863AD" w:rsidRDefault="00AE63D9">
            <w:r w:rsidRPr="005863AD">
              <w:t>Diarrea, sequedad de boca, flatulencia</w:t>
            </w:r>
          </w:p>
          <w:p w:rsidR="00460395" w:rsidRPr="005863AD" w:rsidRDefault="00AE63D9">
            <w:r w:rsidRPr="005863AD">
              <w:t>Dolor abdominal, estreñimiento, dispepsia, vómitos</w:t>
            </w:r>
            <w:r w:rsidR="00816835" w:rsidRPr="005863AD">
              <w:t>, g</w:t>
            </w:r>
            <w:r w:rsidRPr="005863AD">
              <w:t>astritis</w:t>
            </w:r>
          </w:p>
          <w:p w:rsidR="00460395" w:rsidRPr="005863AD" w:rsidRDefault="00460395"/>
        </w:tc>
      </w:tr>
      <w:tr w:rsidR="00AE63D9" w:rsidRPr="005863AD">
        <w:tblPrEx>
          <w:tblCellMar>
            <w:top w:w="0" w:type="dxa"/>
            <w:bottom w:w="0" w:type="dxa"/>
          </w:tblCellMar>
        </w:tblPrEx>
        <w:tc>
          <w:tcPr>
            <w:tcW w:w="5210" w:type="dxa"/>
          </w:tcPr>
          <w:p w:rsidR="00AE63D9" w:rsidRPr="005863AD" w:rsidRDefault="00AE63D9">
            <w:r w:rsidRPr="005863AD">
              <w:t>Trastornos hepatobiliares</w:t>
            </w:r>
          </w:p>
          <w:p w:rsidR="00AE63D9" w:rsidRPr="005863AD" w:rsidRDefault="00AE63D9">
            <w:r w:rsidRPr="005863AD">
              <w:t>Raros:</w:t>
            </w:r>
          </w:p>
          <w:p w:rsidR="00AE63D9" w:rsidRPr="005863AD" w:rsidRDefault="00AE63D9"/>
        </w:tc>
        <w:tc>
          <w:tcPr>
            <w:tcW w:w="4821" w:type="dxa"/>
          </w:tcPr>
          <w:p w:rsidR="00AE63D9" w:rsidRPr="005863AD" w:rsidRDefault="00AE63D9"/>
          <w:p w:rsidR="00AE63D9" w:rsidRPr="005863AD" w:rsidRDefault="00AE63D9" w:rsidP="001D43E5">
            <w:r w:rsidRPr="005863AD">
              <w:t>Función hepática anómala/trastorno hepático</w:t>
            </w:r>
            <w:r w:rsidR="001D43E5" w:rsidRPr="005863AD">
              <w:rPr>
                <w:vertAlign w:val="superscript"/>
              </w:rPr>
              <w:t>2</w:t>
            </w:r>
          </w:p>
        </w:tc>
      </w:tr>
      <w:tr w:rsidR="00460395" w:rsidRPr="005863AD">
        <w:tblPrEx>
          <w:tblCellMar>
            <w:top w:w="0" w:type="dxa"/>
            <w:bottom w:w="0" w:type="dxa"/>
          </w:tblCellMar>
        </w:tblPrEx>
        <w:tc>
          <w:tcPr>
            <w:tcW w:w="5210" w:type="dxa"/>
          </w:tcPr>
          <w:p w:rsidR="00460395" w:rsidRPr="005863AD" w:rsidRDefault="00460395">
            <w:r w:rsidRPr="005863AD">
              <w:t>Trastornos de la piel y del tejido subcutáneo</w:t>
            </w:r>
          </w:p>
          <w:p w:rsidR="00460395" w:rsidRPr="005863AD" w:rsidRDefault="00AE63D9">
            <w:r w:rsidRPr="005863AD">
              <w:t>Raros</w:t>
            </w:r>
            <w:r w:rsidR="00460395" w:rsidRPr="005863AD">
              <w:t>:</w:t>
            </w:r>
          </w:p>
          <w:p w:rsidR="00460395" w:rsidRPr="005863AD" w:rsidRDefault="00460395"/>
        </w:tc>
        <w:tc>
          <w:tcPr>
            <w:tcW w:w="4821" w:type="dxa"/>
          </w:tcPr>
          <w:p w:rsidR="00460395" w:rsidRPr="005863AD" w:rsidRDefault="00460395"/>
          <w:p w:rsidR="00460395" w:rsidRPr="005863AD" w:rsidRDefault="00AE63D9">
            <w:r w:rsidRPr="005863AD">
              <w:t>Angioedema</w:t>
            </w:r>
            <w:r w:rsidR="001D43E5" w:rsidRPr="005863AD">
              <w:t xml:space="preserve"> </w:t>
            </w:r>
            <w:r w:rsidR="00177A45" w:rsidRPr="005863AD">
              <w:t>(incluyendo desenlace mortal)</w:t>
            </w:r>
            <w:r w:rsidRPr="005863AD">
              <w:t>, eritema, prurito, exantema, hiperhidrosis, urticaria</w:t>
            </w:r>
          </w:p>
          <w:p w:rsidR="00460395" w:rsidRPr="005863AD" w:rsidRDefault="00460395">
            <w:pPr>
              <w:tabs>
                <w:tab w:val="left" w:pos="2020"/>
              </w:tabs>
            </w:pPr>
          </w:p>
        </w:tc>
      </w:tr>
      <w:tr w:rsidR="00460395" w:rsidRPr="005863AD">
        <w:tblPrEx>
          <w:tblCellMar>
            <w:top w:w="0" w:type="dxa"/>
            <w:bottom w:w="0" w:type="dxa"/>
          </w:tblCellMar>
        </w:tblPrEx>
        <w:tc>
          <w:tcPr>
            <w:tcW w:w="5210" w:type="dxa"/>
          </w:tcPr>
          <w:p w:rsidR="00460395" w:rsidRPr="005863AD" w:rsidRDefault="00460395">
            <w:r w:rsidRPr="005863AD">
              <w:t>Trastornos musculoesqueléticos y del tejido conjuntivo</w:t>
            </w:r>
          </w:p>
          <w:p w:rsidR="00AE63D9" w:rsidRPr="005863AD" w:rsidRDefault="00AE63D9">
            <w:r w:rsidRPr="005863AD">
              <w:t>Poco frecuentes:</w:t>
            </w:r>
          </w:p>
          <w:p w:rsidR="00460395" w:rsidRPr="005863AD" w:rsidRDefault="00AE63D9">
            <w:r w:rsidRPr="005863AD">
              <w:t>Raros:</w:t>
            </w:r>
          </w:p>
        </w:tc>
        <w:tc>
          <w:tcPr>
            <w:tcW w:w="4821" w:type="dxa"/>
          </w:tcPr>
          <w:p w:rsidR="00460395" w:rsidRPr="005863AD" w:rsidRDefault="00460395"/>
          <w:p w:rsidR="00AE63D9" w:rsidRPr="005863AD" w:rsidRDefault="00AE63D9">
            <w:r w:rsidRPr="005863AD">
              <w:t>Dolor de espalda, espasmos musculares, mialgia</w:t>
            </w:r>
          </w:p>
          <w:p w:rsidR="00AE63D9" w:rsidRPr="005863AD" w:rsidRDefault="00AE63D9">
            <w:r w:rsidRPr="005863AD">
              <w:t>Artralgia, calambres musculares, dolor en las extremidades</w:t>
            </w:r>
          </w:p>
          <w:p w:rsidR="00460395" w:rsidRPr="005863AD" w:rsidRDefault="00460395"/>
        </w:tc>
      </w:tr>
      <w:tr w:rsidR="00460395" w:rsidRPr="005863AD">
        <w:tblPrEx>
          <w:tblCellMar>
            <w:top w:w="0" w:type="dxa"/>
            <w:bottom w:w="0" w:type="dxa"/>
          </w:tblCellMar>
        </w:tblPrEx>
        <w:tc>
          <w:tcPr>
            <w:tcW w:w="5210" w:type="dxa"/>
          </w:tcPr>
          <w:p w:rsidR="00460395" w:rsidRPr="005863AD" w:rsidRDefault="00460395">
            <w:r w:rsidRPr="005863AD">
              <w:t>Trastornos del aparato reproductor y de la mama</w:t>
            </w:r>
          </w:p>
          <w:p w:rsidR="00460395" w:rsidRPr="005863AD" w:rsidRDefault="00AE63D9">
            <w:r w:rsidRPr="005863AD">
              <w:t>Poco f</w:t>
            </w:r>
            <w:r w:rsidR="00460395" w:rsidRPr="005863AD">
              <w:t>recuentes:</w:t>
            </w:r>
          </w:p>
        </w:tc>
        <w:tc>
          <w:tcPr>
            <w:tcW w:w="4821" w:type="dxa"/>
          </w:tcPr>
          <w:p w:rsidR="00460395" w:rsidRPr="005863AD" w:rsidRDefault="00460395"/>
          <w:p w:rsidR="00460395" w:rsidRPr="005863AD" w:rsidRDefault="00460395">
            <w:r w:rsidRPr="005863AD">
              <w:t>Disfunción eréctil</w:t>
            </w:r>
          </w:p>
          <w:p w:rsidR="00460395" w:rsidRPr="005863AD" w:rsidRDefault="00460395"/>
        </w:tc>
      </w:tr>
      <w:tr w:rsidR="00460395" w:rsidRPr="005863AD">
        <w:tblPrEx>
          <w:tblCellMar>
            <w:top w:w="0" w:type="dxa"/>
            <w:bottom w:w="0" w:type="dxa"/>
          </w:tblCellMar>
        </w:tblPrEx>
        <w:tc>
          <w:tcPr>
            <w:tcW w:w="5210" w:type="dxa"/>
          </w:tcPr>
          <w:p w:rsidR="00460395" w:rsidRPr="005863AD" w:rsidRDefault="00460395">
            <w:r w:rsidRPr="005863AD">
              <w:t>Trastornos generales y alteraciones en el lugar de administración</w:t>
            </w:r>
          </w:p>
          <w:p w:rsidR="00AE63D9" w:rsidRPr="005863AD" w:rsidRDefault="00AE63D9">
            <w:r w:rsidRPr="005863AD">
              <w:t>Poco frecuentes:</w:t>
            </w:r>
          </w:p>
          <w:p w:rsidR="00460395" w:rsidRPr="005863AD" w:rsidRDefault="00AE63D9">
            <w:r w:rsidRPr="005863AD">
              <w:t>Raros:</w:t>
            </w:r>
          </w:p>
        </w:tc>
        <w:tc>
          <w:tcPr>
            <w:tcW w:w="4821" w:type="dxa"/>
          </w:tcPr>
          <w:p w:rsidR="00460395" w:rsidRPr="005863AD" w:rsidRDefault="00460395"/>
          <w:p w:rsidR="00460395" w:rsidRPr="005863AD" w:rsidRDefault="00460395"/>
          <w:p w:rsidR="00AE63D9" w:rsidRPr="005863AD" w:rsidRDefault="00AE63D9">
            <w:r w:rsidRPr="005863AD">
              <w:t>Dolor en el pecho</w:t>
            </w:r>
          </w:p>
          <w:p w:rsidR="00460395" w:rsidRPr="005863AD" w:rsidRDefault="00460395">
            <w:r w:rsidRPr="005863AD">
              <w:t xml:space="preserve">Enfermedad </w:t>
            </w:r>
            <w:proofErr w:type="spellStart"/>
            <w:r w:rsidRPr="005863AD">
              <w:t>pseudogripal</w:t>
            </w:r>
            <w:proofErr w:type="spellEnd"/>
            <w:r w:rsidRPr="005863AD">
              <w:t>, dolor</w:t>
            </w:r>
          </w:p>
          <w:p w:rsidR="00AE63D9" w:rsidRPr="005863AD" w:rsidRDefault="00AE63D9"/>
        </w:tc>
      </w:tr>
      <w:tr w:rsidR="00AE63D9" w:rsidRPr="005863AD">
        <w:tblPrEx>
          <w:tblCellMar>
            <w:top w:w="0" w:type="dxa"/>
            <w:bottom w:w="0" w:type="dxa"/>
          </w:tblCellMar>
        </w:tblPrEx>
        <w:tc>
          <w:tcPr>
            <w:tcW w:w="5210" w:type="dxa"/>
          </w:tcPr>
          <w:p w:rsidR="00AE63D9" w:rsidRPr="005863AD" w:rsidRDefault="00AE63D9">
            <w:r w:rsidRPr="005863AD">
              <w:t>Exploraciones complementarias:</w:t>
            </w:r>
          </w:p>
          <w:p w:rsidR="00AE63D9" w:rsidRPr="005863AD" w:rsidRDefault="00AE63D9">
            <w:r w:rsidRPr="005863AD">
              <w:t>Poco frecuentes:</w:t>
            </w:r>
          </w:p>
          <w:p w:rsidR="00AE63D9" w:rsidRPr="005863AD" w:rsidRDefault="00AE63D9">
            <w:r w:rsidRPr="005863AD">
              <w:t>Raras:</w:t>
            </w:r>
          </w:p>
          <w:p w:rsidR="00AE63D9" w:rsidRPr="005863AD" w:rsidRDefault="00AE63D9"/>
        </w:tc>
        <w:tc>
          <w:tcPr>
            <w:tcW w:w="4821" w:type="dxa"/>
          </w:tcPr>
          <w:p w:rsidR="00AE63D9" w:rsidRPr="005863AD" w:rsidRDefault="00AE63D9"/>
          <w:p w:rsidR="00AE63D9" w:rsidRPr="005863AD" w:rsidRDefault="00AE63D9">
            <w:r w:rsidRPr="005863AD">
              <w:t>Aumento del ácido úrico en sangre</w:t>
            </w:r>
          </w:p>
          <w:p w:rsidR="00AE63D9" w:rsidRPr="005863AD" w:rsidRDefault="00AE63D9">
            <w:r w:rsidRPr="005863AD">
              <w:t xml:space="preserve">Aumento de la creatinina en sangre, aumento de la creatina </w:t>
            </w:r>
            <w:proofErr w:type="spellStart"/>
            <w:r w:rsidRPr="005863AD">
              <w:t>fosfocinasa</w:t>
            </w:r>
            <w:proofErr w:type="spellEnd"/>
            <w:r w:rsidRPr="005863AD">
              <w:t xml:space="preserve"> en sangre, aumento de enzimas hepáticas</w:t>
            </w:r>
          </w:p>
        </w:tc>
      </w:tr>
    </w:tbl>
    <w:p w:rsidR="00816835" w:rsidRPr="005863AD" w:rsidRDefault="00816835" w:rsidP="00816835">
      <w:pPr>
        <w:rPr>
          <w:color w:val="000000"/>
        </w:rPr>
      </w:pPr>
    </w:p>
    <w:p w:rsidR="001D43E5" w:rsidRPr="005863AD" w:rsidRDefault="00816835" w:rsidP="00816835">
      <w:pPr>
        <w:rPr>
          <w:color w:val="000000"/>
        </w:rPr>
      </w:pPr>
      <w:r w:rsidRPr="005863AD">
        <w:rPr>
          <w:color w:val="000000"/>
        </w:rPr>
        <w:t xml:space="preserve">1: </w:t>
      </w:r>
      <w:r w:rsidR="001D43E5" w:rsidRPr="005863AD">
        <w:rPr>
          <w:color w:val="000000"/>
        </w:rPr>
        <w:t xml:space="preserve">Basado en la experiencia </w:t>
      </w:r>
      <w:proofErr w:type="spellStart"/>
      <w:r w:rsidR="001D43E5" w:rsidRPr="005863AD">
        <w:rPr>
          <w:color w:val="000000"/>
        </w:rPr>
        <w:t>post-comercialización</w:t>
      </w:r>
      <w:proofErr w:type="spellEnd"/>
      <w:r w:rsidR="002E7E5B" w:rsidRPr="005863AD">
        <w:rPr>
          <w:color w:val="000000"/>
        </w:rPr>
        <w:t>.</w:t>
      </w:r>
    </w:p>
    <w:p w:rsidR="00816835" w:rsidRPr="005863AD" w:rsidRDefault="001D43E5" w:rsidP="00816835">
      <w:pPr>
        <w:rPr>
          <w:i/>
          <w:iCs/>
          <w:color w:val="000000"/>
        </w:rPr>
      </w:pPr>
      <w:r w:rsidRPr="005863AD">
        <w:rPr>
          <w:color w:val="000000"/>
        </w:rPr>
        <w:t>2: V</w:t>
      </w:r>
      <w:r w:rsidR="00816835" w:rsidRPr="005863AD">
        <w:rPr>
          <w:color w:val="000000"/>
        </w:rPr>
        <w:t xml:space="preserve">er </w:t>
      </w:r>
      <w:r w:rsidR="007424AE" w:rsidRPr="005863AD">
        <w:rPr>
          <w:color w:val="000000"/>
        </w:rPr>
        <w:t>sub</w:t>
      </w:r>
      <w:r w:rsidR="00816835" w:rsidRPr="005863AD">
        <w:rPr>
          <w:color w:val="000000"/>
        </w:rPr>
        <w:t xml:space="preserve">sección </w:t>
      </w:r>
      <w:r w:rsidR="007A793B" w:rsidRPr="005863AD">
        <w:rPr>
          <w:color w:val="000000"/>
        </w:rPr>
        <w:t>“</w:t>
      </w:r>
      <w:r w:rsidR="000C3131" w:rsidRPr="005863AD">
        <w:rPr>
          <w:iCs/>
          <w:color w:val="000000"/>
        </w:rPr>
        <w:t>Descripción de reacciones adversas seleccionadas</w:t>
      </w:r>
      <w:r w:rsidR="007A793B" w:rsidRPr="005863AD">
        <w:rPr>
          <w:iCs/>
          <w:color w:val="000000"/>
        </w:rPr>
        <w:t>”</w:t>
      </w:r>
      <w:r w:rsidR="000C3131" w:rsidRPr="005863AD">
        <w:rPr>
          <w:i/>
          <w:iCs/>
          <w:color w:val="000000"/>
        </w:rPr>
        <w:t xml:space="preserve"> </w:t>
      </w:r>
      <w:r w:rsidR="00816835" w:rsidRPr="005863AD">
        <w:rPr>
          <w:color w:val="000000"/>
        </w:rPr>
        <w:t>para más descripciones.</w:t>
      </w:r>
    </w:p>
    <w:p w:rsidR="00460395" w:rsidRPr="005863AD" w:rsidRDefault="00460395">
      <w:pPr>
        <w:rPr>
          <w:szCs w:val="22"/>
        </w:rPr>
      </w:pPr>
    </w:p>
    <w:p w:rsidR="00460395" w:rsidRPr="005863AD" w:rsidRDefault="00460395" w:rsidP="00B6333C">
      <w:pPr>
        <w:keepNext/>
        <w:rPr>
          <w:i/>
        </w:rPr>
      </w:pPr>
      <w:r w:rsidRPr="005863AD">
        <w:rPr>
          <w:i/>
        </w:rPr>
        <w:t>Información adicional sobre los componentes individuales</w:t>
      </w:r>
    </w:p>
    <w:p w:rsidR="00A14991" w:rsidRPr="005863AD" w:rsidRDefault="00A14991" w:rsidP="00B6333C">
      <w:pPr>
        <w:keepNext/>
        <w:rPr>
          <w:i/>
        </w:rPr>
      </w:pPr>
    </w:p>
    <w:p w:rsidR="00460395" w:rsidRPr="005863AD" w:rsidRDefault="00460395">
      <w:r w:rsidRPr="005863AD">
        <w:t xml:space="preserve">Las reacciones adversas, notificadas previamente con uno de los componentes individuales, pueden ser reacciones adversas potenciales con </w:t>
      </w:r>
      <w:proofErr w:type="spellStart"/>
      <w:r w:rsidRPr="005863AD">
        <w:t>MicardisPlus</w:t>
      </w:r>
      <w:proofErr w:type="spellEnd"/>
      <w:r w:rsidRPr="005863AD">
        <w:t>, incluso aunque no se hayan observado en los ensayos clínicos.</w:t>
      </w:r>
    </w:p>
    <w:p w:rsidR="00460395" w:rsidRPr="005863AD" w:rsidRDefault="00460395">
      <w:pPr>
        <w:rPr>
          <w:szCs w:val="22"/>
        </w:rPr>
      </w:pPr>
    </w:p>
    <w:p w:rsidR="00460395" w:rsidRPr="005863AD" w:rsidRDefault="00460395" w:rsidP="00A41E62">
      <w:pPr>
        <w:keepNext/>
        <w:rPr>
          <w:u w:val="single"/>
        </w:rPr>
      </w:pPr>
      <w:r w:rsidRPr="005863AD">
        <w:rPr>
          <w:u w:val="single"/>
        </w:rPr>
        <w:t>Telmisartán:</w:t>
      </w:r>
    </w:p>
    <w:p w:rsidR="00460395" w:rsidRPr="005863AD" w:rsidRDefault="00460395">
      <w:r w:rsidRPr="005863AD">
        <w:t>Las reacciones adversas se producen con frecuencia similar en pacientes tratados con placebo y con telmisartán.</w:t>
      </w:r>
    </w:p>
    <w:p w:rsidR="00460395" w:rsidRPr="005863AD" w:rsidRDefault="00460395"/>
    <w:p w:rsidR="00460395" w:rsidRPr="005863AD" w:rsidRDefault="00460395">
      <w:pPr>
        <w:rPr>
          <w:color w:val="000000"/>
        </w:rPr>
      </w:pPr>
      <w:r w:rsidRPr="005863AD">
        <w:rPr>
          <w:color w:val="000000"/>
        </w:rPr>
        <w:t xml:space="preserve">En ensayos controlados con placebo, la incidencia global de reacciones adversas descrita con telmisartán (41,4%) fue normalmente comparable a placebo (43,9%). Las reacciones adversas detalladas a continuación han sido recogidas de todos los ensayos clínicos </w:t>
      </w:r>
      <w:r w:rsidR="00BA6117" w:rsidRPr="005863AD">
        <w:rPr>
          <w:color w:val="000000"/>
        </w:rPr>
        <w:t>de pacientes tratados con telmisartán para la hipertensión o de pacientes de 50 años de edad en adelante que presentaban un alto riesgo de padecer acontecimientos cardiovasculares</w:t>
      </w:r>
      <w:r w:rsidR="00AE63D9" w:rsidRPr="005863AD">
        <w:rPr>
          <w:color w:val="000000"/>
        </w:rPr>
        <w:t>.</w:t>
      </w:r>
    </w:p>
    <w:p w:rsidR="00460395" w:rsidRPr="005863AD" w:rsidRDefault="00460395"/>
    <w:tbl>
      <w:tblPr>
        <w:tblW w:w="0" w:type="auto"/>
        <w:tblLayout w:type="fixed"/>
        <w:tblLook w:val="0000" w:firstRow="0" w:lastRow="0" w:firstColumn="0" w:lastColumn="0" w:noHBand="0" w:noVBand="0"/>
      </w:tblPr>
      <w:tblGrid>
        <w:gridCol w:w="5210"/>
        <w:gridCol w:w="4396"/>
      </w:tblGrid>
      <w:tr w:rsidR="00460395" w:rsidRPr="005863AD">
        <w:tblPrEx>
          <w:tblCellMar>
            <w:top w:w="0" w:type="dxa"/>
            <w:bottom w:w="0" w:type="dxa"/>
          </w:tblCellMar>
        </w:tblPrEx>
        <w:tc>
          <w:tcPr>
            <w:tcW w:w="5210" w:type="dxa"/>
          </w:tcPr>
          <w:p w:rsidR="00460395" w:rsidRPr="005863AD" w:rsidRDefault="00460395">
            <w:r w:rsidRPr="005863AD">
              <w:t>Infecciones e infestaciones</w:t>
            </w:r>
          </w:p>
          <w:p w:rsidR="00460395" w:rsidRPr="005863AD" w:rsidRDefault="002A7621">
            <w:r w:rsidRPr="005863AD">
              <w:t>Poco frecuentes:</w:t>
            </w:r>
          </w:p>
          <w:p w:rsidR="002A7621" w:rsidRPr="005863AD" w:rsidRDefault="002A7621"/>
          <w:p w:rsidR="002A7621" w:rsidRPr="005863AD" w:rsidRDefault="002A7621">
            <w:r w:rsidRPr="005863AD">
              <w:t>Raros:</w:t>
            </w:r>
          </w:p>
          <w:p w:rsidR="002A7621" w:rsidRPr="005863AD" w:rsidRDefault="002A7621"/>
          <w:p w:rsidR="002A7621" w:rsidRPr="005863AD" w:rsidRDefault="002A7621"/>
        </w:tc>
        <w:tc>
          <w:tcPr>
            <w:tcW w:w="4396" w:type="dxa"/>
          </w:tcPr>
          <w:p w:rsidR="00460395" w:rsidRPr="005863AD" w:rsidRDefault="00460395"/>
          <w:p w:rsidR="00460395" w:rsidRPr="005863AD" w:rsidRDefault="00AE63D9" w:rsidP="002A7621">
            <w:pPr>
              <w:tabs>
                <w:tab w:val="left" w:pos="1365"/>
              </w:tabs>
              <w:rPr>
                <w:vertAlign w:val="superscript"/>
              </w:rPr>
            </w:pPr>
            <w:r w:rsidRPr="005863AD">
              <w:t>Infección del tracto respiratorio superior, infección del tracto urinario incluyendo cistitis</w:t>
            </w:r>
            <w:r w:rsidR="007766C8" w:rsidRPr="005863AD">
              <w:t xml:space="preserve"> </w:t>
            </w:r>
            <w:r w:rsidR="002A7621" w:rsidRPr="005863AD">
              <w:t>S</w:t>
            </w:r>
            <w:r w:rsidR="00BA6117" w:rsidRPr="005863AD">
              <w:t>epsis incluyendo casos con desenlace mortal</w:t>
            </w:r>
            <w:r w:rsidR="001D43E5" w:rsidRPr="005863AD">
              <w:rPr>
                <w:vertAlign w:val="superscript"/>
              </w:rPr>
              <w:t>3</w:t>
            </w:r>
          </w:p>
          <w:p w:rsidR="002A7621" w:rsidRPr="005863AD" w:rsidRDefault="002A7621" w:rsidP="002A7621">
            <w:pPr>
              <w:tabs>
                <w:tab w:val="left" w:pos="1365"/>
              </w:tabs>
            </w:pPr>
          </w:p>
        </w:tc>
      </w:tr>
      <w:tr w:rsidR="00AE63D9" w:rsidRPr="005863AD">
        <w:tblPrEx>
          <w:tblCellMar>
            <w:top w:w="0" w:type="dxa"/>
            <w:bottom w:w="0" w:type="dxa"/>
          </w:tblCellMar>
        </w:tblPrEx>
        <w:tc>
          <w:tcPr>
            <w:tcW w:w="5210" w:type="dxa"/>
          </w:tcPr>
          <w:p w:rsidR="00AE63D9" w:rsidRPr="005863AD" w:rsidRDefault="00AE63D9">
            <w:r w:rsidRPr="005863AD">
              <w:t>Trastornos de la sangre y del sistema linfático</w:t>
            </w:r>
          </w:p>
          <w:p w:rsidR="00AE63D9" w:rsidRPr="005863AD" w:rsidRDefault="002A7621">
            <w:r w:rsidRPr="005863AD">
              <w:t>Poco frecuentes:</w:t>
            </w:r>
          </w:p>
          <w:p w:rsidR="002A7621" w:rsidRPr="005863AD" w:rsidRDefault="002A7621">
            <w:r w:rsidRPr="005863AD">
              <w:t>Raros:</w:t>
            </w:r>
          </w:p>
          <w:p w:rsidR="002A7621" w:rsidRPr="005863AD" w:rsidRDefault="002A7621"/>
        </w:tc>
        <w:tc>
          <w:tcPr>
            <w:tcW w:w="4396" w:type="dxa"/>
          </w:tcPr>
          <w:p w:rsidR="00AE63D9" w:rsidRPr="005863AD" w:rsidRDefault="00AE63D9"/>
          <w:p w:rsidR="002A7621" w:rsidRPr="005863AD" w:rsidRDefault="002A7621">
            <w:r w:rsidRPr="005863AD">
              <w:t>A</w:t>
            </w:r>
            <w:r w:rsidR="00AE63D9" w:rsidRPr="005863AD">
              <w:t>nemia</w:t>
            </w:r>
          </w:p>
          <w:p w:rsidR="00AE63D9" w:rsidRPr="005863AD" w:rsidRDefault="002A7621">
            <w:r w:rsidRPr="005863AD">
              <w:t>Eosinofilia</w:t>
            </w:r>
            <w:r w:rsidR="00AE63D9" w:rsidRPr="005863AD">
              <w:t>, trombocitopenia</w:t>
            </w:r>
          </w:p>
          <w:p w:rsidR="00AE63D9" w:rsidRPr="005863AD" w:rsidRDefault="00AE63D9"/>
        </w:tc>
      </w:tr>
      <w:tr w:rsidR="00460395" w:rsidRPr="005863AD">
        <w:tblPrEx>
          <w:tblCellMar>
            <w:top w:w="0" w:type="dxa"/>
            <w:bottom w:w="0" w:type="dxa"/>
          </w:tblCellMar>
        </w:tblPrEx>
        <w:trPr>
          <w:trHeight w:val="738"/>
        </w:trPr>
        <w:tc>
          <w:tcPr>
            <w:tcW w:w="5210" w:type="dxa"/>
          </w:tcPr>
          <w:p w:rsidR="00460395" w:rsidRPr="005863AD" w:rsidRDefault="00460395">
            <w:r w:rsidRPr="005863AD">
              <w:t xml:space="preserve">Trastornos </w:t>
            </w:r>
            <w:r w:rsidR="00AE63D9" w:rsidRPr="005863AD">
              <w:t>del sistema inmunológico</w:t>
            </w:r>
          </w:p>
          <w:p w:rsidR="00460395" w:rsidRPr="005863AD" w:rsidRDefault="002A7621">
            <w:r w:rsidRPr="005863AD">
              <w:t>Raros:</w:t>
            </w:r>
          </w:p>
          <w:p w:rsidR="00460395" w:rsidRPr="005863AD" w:rsidRDefault="00460395"/>
        </w:tc>
        <w:tc>
          <w:tcPr>
            <w:tcW w:w="4396" w:type="dxa"/>
          </w:tcPr>
          <w:p w:rsidR="00460395" w:rsidRPr="005863AD" w:rsidRDefault="00460395"/>
          <w:p w:rsidR="00460395" w:rsidRPr="005863AD" w:rsidRDefault="00AE63D9">
            <w:r w:rsidRPr="005863AD">
              <w:t>Hipersensibilidad, reacciones anafilácticas</w:t>
            </w:r>
          </w:p>
        </w:tc>
      </w:tr>
      <w:tr w:rsidR="00460395" w:rsidRPr="005863AD">
        <w:tblPrEx>
          <w:tblCellMar>
            <w:top w:w="0" w:type="dxa"/>
            <w:bottom w:w="0" w:type="dxa"/>
          </w:tblCellMar>
        </w:tblPrEx>
        <w:trPr>
          <w:trHeight w:val="738"/>
        </w:trPr>
        <w:tc>
          <w:tcPr>
            <w:tcW w:w="5210" w:type="dxa"/>
          </w:tcPr>
          <w:p w:rsidR="00460395" w:rsidRPr="005863AD" w:rsidRDefault="00460395">
            <w:r w:rsidRPr="005863AD">
              <w:t xml:space="preserve">Trastornos </w:t>
            </w:r>
            <w:r w:rsidR="00AE63D9" w:rsidRPr="005863AD">
              <w:t>del metabolismo y de la nutrición</w:t>
            </w:r>
          </w:p>
          <w:p w:rsidR="00460395" w:rsidRPr="005863AD" w:rsidRDefault="002A7621">
            <w:r w:rsidRPr="005863AD">
              <w:t>Poco frecuentes:</w:t>
            </w:r>
          </w:p>
          <w:p w:rsidR="002A7621" w:rsidRPr="005863AD" w:rsidRDefault="002A7621">
            <w:r w:rsidRPr="005863AD">
              <w:t>Raros:</w:t>
            </w:r>
          </w:p>
          <w:p w:rsidR="00460395" w:rsidRPr="005863AD" w:rsidRDefault="00460395"/>
        </w:tc>
        <w:tc>
          <w:tcPr>
            <w:tcW w:w="4396" w:type="dxa"/>
          </w:tcPr>
          <w:p w:rsidR="00460395" w:rsidRPr="005863AD" w:rsidRDefault="00460395"/>
          <w:p w:rsidR="00460395" w:rsidRPr="005863AD" w:rsidRDefault="00AE63D9">
            <w:r w:rsidRPr="005863AD">
              <w:t>Hiperpotasemia</w:t>
            </w:r>
          </w:p>
          <w:p w:rsidR="002A7621" w:rsidRPr="005863AD" w:rsidRDefault="002A7621">
            <w:r w:rsidRPr="005863AD">
              <w:t>Hipoglucemia (en pacientes diabéticos)</w:t>
            </w:r>
          </w:p>
        </w:tc>
      </w:tr>
      <w:tr w:rsidR="00AE63D9" w:rsidRPr="005863AD">
        <w:tblPrEx>
          <w:tblCellMar>
            <w:top w:w="0" w:type="dxa"/>
            <w:bottom w:w="0" w:type="dxa"/>
          </w:tblCellMar>
        </w:tblPrEx>
        <w:trPr>
          <w:trHeight w:val="738"/>
        </w:trPr>
        <w:tc>
          <w:tcPr>
            <w:tcW w:w="5210" w:type="dxa"/>
          </w:tcPr>
          <w:p w:rsidR="00AE63D9" w:rsidRPr="005863AD" w:rsidRDefault="00AE63D9">
            <w:r w:rsidRPr="005863AD">
              <w:t>Trastornos cardiacos</w:t>
            </w:r>
          </w:p>
          <w:p w:rsidR="00AE63D9" w:rsidRPr="005863AD" w:rsidRDefault="002A7621">
            <w:r w:rsidRPr="005863AD">
              <w:t>Poco frecuentes:</w:t>
            </w:r>
          </w:p>
        </w:tc>
        <w:tc>
          <w:tcPr>
            <w:tcW w:w="4396" w:type="dxa"/>
          </w:tcPr>
          <w:p w:rsidR="00AE63D9" w:rsidRPr="005863AD" w:rsidRDefault="00AE63D9"/>
          <w:p w:rsidR="00AE63D9" w:rsidRPr="005863AD" w:rsidRDefault="00AE63D9">
            <w:r w:rsidRPr="005863AD">
              <w:t>Bradicardia</w:t>
            </w:r>
          </w:p>
          <w:p w:rsidR="00AE63D9" w:rsidRPr="005863AD" w:rsidRDefault="00AE63D9"/>
        </w:tc>
      </w:tr>
      <w:tr w:rsidR="007424AE" w:rsidRPr="005863AD">
        <w:tblPrEx>
          <w:tblCellMar>
            <w:top w:w="0" w:type="dxa"/>
            <w:bottom w:w="0" w:type="dxa"/>
          </w:tblCellMar>
        </w:tblPrEx>
        <w:tc>
          <w:tcPr>
            <w:tcW w:w="5210" w:type="dxa"/>
          </w:tcPr>
          <w:p w:rsidR="007424AE" w:rsidRPr="005863AD" w:rsidRDefault="007424AE" w:rsidP="007424AE">
            <w:r w:rsidRPr="005863AD">
              <w:t>Trastornos del sistema nervioso</w:t>
            </w:r>
          </w:p>
          <w:p w:rsidR="007424AE" w:rsidRPr="005863AD" w:rsidRDefault="007424AE" w:rsidP="007424AE">
            <w:r w:rsidRPr="005863AD">
              <w:t>Raros:</w:t>
            </w:r>
          </w:p>
          <w:p w:rsidR="007424AE" w:rsidRPr="005863AD" w:rsidRDefault="007424AE" w:rsidP="007424AE"/>
          <w:p w:rsidR="007424AE" w:rsidRPr="005863AD" w:rsidRDefault="007424AE" w:rsidP="007424AE">
            <w:r w:rsidRPr="005863AD">
              <w:rPr>
                <w:noProof/>
              </w:rPr>
              <w:t>Trastornos respiratorios, torácicos y mediastínicos</w:t>
            </w:r>
          </w:p>
          <w:p w:rsidR="007424AE" w:rsidRPr="005863AD" w:rsidRDefault="007424AE" w:rsidP="007424AE">
            <w:r w:rsidRPr="005863AD">
              <w:t>Poco frecuentes:</w:t>
            </w:r>
          </w:p>
          <w:p w:rsidR="007424AE" w:rsidRPr="005863AD" w:rsidRDefault="007424AE" w:rsidP="007424AE">
            <w:r w:rsidRPr="005863AD">
              <w:t>Muy raros:</w:t>
            </w:r>
          </w:p>
          <w:p w:rsidR="007424AE" w:rsidRPr="005863AD" w:rsidRDefault="007424AE" w:rsidP="007424AE"/>
          <w:p w:rsidR="007424AE" w:rsidRPr="005863AD" w:rsidRDefault="007424AE" w:rsidP="007424AE">
            <w:r w:rsidRPr="005863AD">
              <w:t xml:space="preserve">Trastornos gastrointestinales </w:t>
            </w:r>
          </w:p>
          <w:p w:rsidR="007424AE" w:rsidRPr="005863AD" w:rsidRDefault="007424AE" w:rsidP="007424AE">
            <w:r w:rsidRPr="005863AD">
              <w:t>Raros:</w:t>
            </w:r>
          </w:p>
          <w:p w:rsidR="007424AE" w:rsidRPr="005863AD" w:rsidRDefault="007424AE"/>
        </w:tc>
        <w:tc>
          <w:tcPr>
            <w:tcW w:w="4396" w:type="dxa"/>
          </w:tcPr>
          <w:p w:rsidR="007424AE" w:rsidRPr="005863AD" w:rsidRDefault="007424AE" w:rsidP="007424AE"/>
          <w:p w:rsidR="007424AE" w:rsidRPr="005863AD" w:rsidRDefault="007424AE" w:rsidP="007424AE">
            <w:r w:rsidRPr="005863AD">
              <w:t>Somnolencia</w:t>
            </w:r>
          </w:p>
          <w:p w:rsidR="007424AE" w:rsidRPr="005863AD" w:rsidRDefault="007424AE" w:rsidP="007424AE"/>
          <w:p w:rsidR="007424AE" w:rsidRPr="005863AD" w:rsidRDefault="007424AE" w:rsidP="007424AE"/>
          <w:p w:rsidR="007424AE" w:rsidRPr="005863AD" w:rsidRDefault="007424AE" w:rsidP="007424AE">
            <w:r w:rsidRPr="005863AD">
              <w:t>Tos</w:t>
            </w:r>
          </w:p>
          <w:p w:rsidR="007424AE" w:rsidRPr="005863AD" w:rsidRDefault="007424AE" w:rsidP="007424AE">
            <w:r w:rsidRPr="005863AD">
              <w:t>Enfermedad pulmonar intersticial</w:t>
            </w:r>
            <w:r w:rsidRPr="005863AD">
              <w:rPr>
                <w:vertAlign w:val="superscript"/>
              </w:rPr>
              <w:t>3</w:t>
            </w:r>
          </w:p>
          <w:p w:rsidR="007424AE" w:rsidRPr="005863AD" w:rsidRDefault="007424AE" w:rsidP="007424AE"/>
          <w:p w:rsidR="007424AE" w:rsidRPr="005863AD" w:rsidRDefault="007424AE" w:rsidP="007424AE"/>
          <w:p w:rsidR="007424AE" w:rsidRPr="005863AD" w:rsidRDefault="007424AE">
            <w:r w:rsidRPr="005863AD">
              <w:t>Molestias de estómago</w:t>
            </w:r>
          </w:p>
        </w:tc>
      </w:tr>
      <w:tr w:rsidR="00460395" w:rsidRPr="005863AD">
        <w:tblPrEx>
          <w:tblCellMar>
            <w:top w:w="0" w:type="dxa"/>
            <w:bottom w:w="0" w:type="dxa"/>
          </w:tblCellMar>
        </w:tblPrEx>
        <w:tc>
          <w:tcPr>
            <w:tcW w:w="5210" w:type="dxa"/>
          </w:tcPr>
          <w:p w:rsidR="00460395" w:rsidRPr="005863AD" w:rsidRDefault="00460395">
            <w:r w:rsidRPr="005863AD">
              <w:t>Trastornos de la piel y del tejido subcutáneo</w:t>
            </w:r>
          </w:p>
          <w:p w:rsidR="00AE63D9" w:rsidRPr="005863AD" w:rsidRDefault="002A7621">
            <w:r w:rsidRPr="005863AD">
              <w:t>Raros:</w:t>
            </w:r>
          </w:p>
          <w:p w:rsidR="00460395" w:rsidRPr="005863AD" w:rsidRDefault="00460395"/>
        </w:tc>
        <w:tc>
          <w:tcPr>
            <w:tcW w:w="4396" w:type="dxa"/>
          </w:tcPr>
          <w:p w:rsidR="00460395" w:rsidRPr="005863AD" w:rsidRDefault="00460395"/>
          <w:p w:rsidR="00AE63D9" w:rsidRPr="005863AD" w:rsidRDefault="00AE63D9">
            <w:r w:rsidRPr="005863AD">
              <w:t>Eczema, erupción medicamentosa, erupción cutánea tóxica</w:t>
            </w:r>
          </w:p>
          <w:p w:rsidR="00460395" w:rsidRPr="005863AD" w:rsidRDefault="00460395"/>
        </w:tc>
      </w:tr>
      <w:tr w:rsidR="00460395" w:rsidRPr="005863AD">
        <w:tblPrEx>
          <w:tblCellMar>
            <w:top w:w="0" w:type="dxa"/>
            <w:bottom w:w="0" w:type="dxa"/>
          </w:tblCellMar>
        </w:tblPrEx>
        <w:tc>
          <w:tcPr>
            <w:tcW w:w="5210" w:type="dxa"/>
          </w:tcPr>
          <w:p w:rsidR="00460395" w:rsidRPr="005863AD" w:rsidRDefault="00460395">
            <w:r w:rsidRPr="005863AD">
              <w:t>Trastornos m</w:t>
            </w:r>
            <w:r w:rsidR="008B4F77" w:rsidRPr="005863AD">
              <w:t>u</w:t>
            </w:r>
            <w:r w:rsidRPr="005863AD">
              <w:t>sculoesqueléticos y del tejido conjuntivo</w:t>
            </w:r>
          </w:p>
          <w:p w:rsidR="00AE63D9" w:rsidRPr="005863AD" w:rsidRDefault="002A7621">
            <w:r w:rsidRPr="005863AD">
              <w:t>Raros:</w:t>
            </w:r>
          </w:p>
          <w:p w:rsidR="00460395" w:rsidRPr="005863AD" w:rsidRDefault="00460395"/>
        </w:tc>
        <w:tc>
          <w:tcPr>
            <w:tcW w:w="4396" w:type="dxa"/>
          </w:tcPr>
          <w:p w:rsidR="00460395" w:rsidRPr="005863AD" w:rsidRDefault="00460395"/>
          <w:p w:rsidR="00460395" w:rsidRPr="005863AD" w:rsidRDefault="00AE63D9">
            <w:r w:rsidRPr="005863AD">
              <w:t>Artrosis, dolor en los tendones</w:t>
            </w:r>
          </w:p>
          <w:p w:rsidR="00460395" w:rsidRPr="005863AD" w:rsidRDefault="00460395"/>
        </w:tc>
      </w:tr>
      <w:tr w:rsidR="00AE63D9" w:rsidRPr="005863AD">
        <w:tblPrEx>
          <w:tblCellMar>
            <w:top w:w="0" w:type="dxa"/>
            <w:bottom w:w="0" w:type="dxa"/>
          </w:tblCellMar>
        </w:tblPrEx>
        <w:tc>
          <w:tcPr>
            <w:tcW w:w="5210" w:type="dxa"/>
          </w:tcPr>
          <w:p w:rsidR="00AE63D9" w:rsidRPr="005863AD" w:rsidRDefault="00AE63D9">
            <w:r w:rsidRPr="005863AD">
              <w:t>Trastornos renales y urinarios</w:t>
            </w:r>
          </w:p>
          <w:p w:rsidR="00AE63D9" w:rsidRPr="005863AD" w:rsidRDefault="002A7621">
            <w:r w:rsidRPr="005863AD">
              <w:t>Poco frecuentes:</w:t>
            </w:r>
          </w:p>
        </w:tc>
        <w:tc>
          <w:tcPr>
            <w:tcW w:w="4396" w:type="dxa"/>
          </w:tcPr>
          <w:p w:rsidR="00AE63D9" w:rsidRPr="005863AD" w:rsidRDefault="00AE63D9"/>
          <w:p w:rsidR="00AE63D9" w:rsidRPr="005863AD" w:rsidRDefault="002A7621">
            <w:r w:rsidRPr="005863AD">
              <w:t>I</w:t>
            </w:r>
            <w:r w:rsidR="00AE63D9" w:rsidRPr="005863AD">
              <w:t>nsuficiencia renal (incluyendo fallo renal agudo)</w:t>
            </w:r>
          </w:p>
        </w:tc>
      </w:tr>
    </w:tbl>
    <w:p w:rsidR="00A513F5" w:rsidRPr="005863AD" w:rsidRDefault="00A513F5"/>
    <w:tbl>
      <w:tblPr>
        <w:tblW w:w="0" w:type="auto"/>
        <w:tblLayout w:type="fixed"/>
        <w:tblLook w:val="0000" w:firstRow="0" w:lastRow="0" w:firstColumn="0" w:lastColumn="0" w:noHBand="0" w:noVBand="0"/>
      </w:tblPr>
      <w:tblGrid>
        <w:gridCol w:w="5210"/>
        <w:gridCol w:w="4396"/>
      </w:tblGrid>
      <w:tr w:rsidR="00460395" w:rsidRPr="005863AD">
        <w:tblPrEx>
          <w:tblCellMar>
            <w:top w:w="0" w:type="dxa"/>
            <w:bottom w:w="0" w:type="dxa"/>
          </w:tblCellMar>
        </w:tblPrEx>
        <w:tc>
          <w:tcPr>
            <w:tcW w:w="5210" w:type="dxa"/>
          </w:tcPr>
          <w:p w:rsidR="00460395" w:rsidRPr="005863AD" w:rsidRDefault="00460395" w:rsidP="00A41E62">
            <w:pPr>
              <w:keepNext/>
            </w:pPr>
            <w:r w:rsidRPr="005863AD">
              <w:t>Trastornos generales y alteraciones en el lugar de administración</w:t>
            </w:r>
          </w:p>
          <w:p w:rsidR="00AE63D9" w:rsidRPr="005863AD" w:rsidRDefault="002A7621">
            <w:r w:rsidRPr="005863AD">
              <w:t>Poco frecuentes:</w:t>
            </w:r>
          </w:p>
          <w:p w:rsidR="00460395" w:rsidRPr="005863AD" w:rsidRDefault="00460395"/>
        </w:tc>
        <w:tc>
          <w:tcPr>
            <w:tcW w:w="4396" w:type="dxa"/>
          </w:tcPr>
          <w:p w:rsidR="00460395" w:rsidRPr="005863AD" w:rsidRDefault="00460395"/>
          <w:p w:rsidR="00460395" w:rsidRPr="005863AD" w:rsidRDefault="00460395"/>
          <w:p w:rsidR="00460395" w:rsidRPr="005863AD" w:rsidRDefault="00AE63D9">
            <w:r w:rsidRPr="005863AD">
              <w:t>Astenia</w:t>
            </w:r>
          </w:p>
        </w:tc>
      </w:tr>
      <w:tr w:rsidR="00AE63D9" w:rsidRPr="005863AD">
        <w:tblPrEx>
          <w:tblCellMar>
            <w:top w:w="0" w:type="dxa"/>
            <w:bottom w:w="0" w:type="dxa"/>
          </w:tblCellMar>
        </w:tblPrEx>
        <w:tc>
          <w:tcPr>
            <w:tcW w:w="5210" w:type="dxa"/>
          </w:tcPr>
          <w:p w:rsidR="00AE63D9" w:rsidRPr="005863AD" w:rsidRDefault="00AE63D9">
            <w:r w:rsidRPr="005863AD">
              <w:t>Exploraciones complementarias</w:t>
            </w:r>
          </w:p>
          <w:p w:rsidR="00AE63D9" w:rsidRPr="005863AD" w:rsidRDefault="002A7621">
            <w:r w:rsidRPr="005863AD">
              <w:t>Raros</w:t>
            </w:r>
          </w:p>
        </w:tc>
        <w:tc>
          <w:tcPr>
            <w:tcW w:w="4396" w:type="dxa"/>
          </w:tcPr>
          <w:p w:rsidR="00AE63D9" w:rsidRPr="005863AD" w:rsidRDefault="00AE63D9"/>
          <w:p w:rsidR="00AE63D9" w:rsidRPr="005863AD" w:rsidRDefault="00AE63D9">
            <w:r w:rsidRPr="005863AD">
              <w:t>Disminución de hemoglobina</w:t>
            </w:r>
          </w:p>
        </w:tc>
      </w:tr>
    </w:tbl>
    <w:p w:rsidR="00460395" w:rsidRPr="005863AD" w:rsidRDefault="00460395">
      <w:pPr>
        <w:tabs>
          <w:tab w:val="left" w:pos="567"/>
          <w:tab w:val="center" w:pos="10224"/>
          <w:tab w:val="left" w:pos="10800"/>
          <w:tab w:val="left" w:pos="11088"/>
        </w:tabs>
        <w:rPr>
          <w:u w:val="single"/>
        </w:rPr>
      </w:pPr>
    </w:p>
    <w:p w:rsidR="002A7621" w:rsidRPr="005863AD" w:rsidRDefault="001D43E5" w:rsidP="002A7621">
      <w:pPr>
        <w:rPr>
          <w:color w:val="000000"/>
        </w:rPr>
      </w:pPr>
      <w:r w:rsidRPr="005863AD">
        <w:rPr>
          <w:color w:val="000000"/>
        </w:rPr>
        <w:t>3</w:t>
      </w:r>
      <w:r w:rsidR="002A7621" w:rsidRPr="005863AD">
        <w:rPr>
          <w:color w:val="000000"/>
        </w:rPr>
        <w:t xml:space="preserve">: </w:t>
      </w:r>
      <w:r w:rsidR="002E7E5B" w:rsidRPr="005863AD">
        <w:rPr>
          <w:color w:val="000000"/>
        </w:rPr>
        <w:t>V</w:t>
      </w:r>
      <w:r w:rsidR="002A7621" w:rsidRPr="005863AD">
        <w:rPr>
          <w:color w:val="000000"/>
        </w:rPr>
        <w:t xml:space="preserve">er </w:t>
      </w:r>
      <w:r w:rsidR="000C3131" w:rsidRPr="005863AD">
        <w:rPr>
          <w:color w:val="000000"/>
        </w:rPr>
        <w:t>sub</w:t>
      </w:r>
      <w:r w:rsidR="002A7621" w:rsidRPr="005863AD">
        <w:rPr>
          <w:color w:val="000000"/>
        </w:rPr>
        <w:t xml:space="preserve">sección </w:t>
      </w:r>
      <w:r w:rsidR="007A793B" w:rsidRPr="005863AD">
        <w:rPr>
          <w:color w:val="000000"/>
        </w:rPr>
        <w:t>“</w:t>
      </w:r>
      <w:r w:rsidR="000C3131" w:rsidRPr="005863AD">
        <w:rPr>
          <w:iCs/>
          <w:color w:val="000000"/>
        </w:rPr>
        <w:t>Descripción de reacciones adversas seleccionadas</w:t>
      </w:r>
      <w:r w:rsidR="007A793B" w:rsidRPr="005863AD">
        <w:rPr>
          <w:iCs/>
          <w:color w:val="000000"/>
        </w:rPr>
        <w:t>”</w:t>
      </w:r>
      <w:r w:rsidR="000C3131" w:rsidRPr="005863AD">
        <w:rPr>
          <w:color w:val="000000"/>
        </w:rPr>
        <w:t xml:space="preserve"> </w:t>
      </w:r>
      <w:r w:rsidR="002A7621" w:rsidRPr="005863AD">
        <w:rPr>
          <w:color w:val="000000"/>
        </w:rPr>
        <w:t>para más descripciones.</w:t>
      </w:r>
    </w:p>
    <w:p w:rsidR="002A7621" w:rsidRPr="005863AD" w:rsidRDefault="002A7621">
      <w:pPr>
        <w:tabs>
          <w:tab w:val="left" w:pos="567"/>
          <w:tab w:val="center" w:pos="10224"/>
          <w:tab w:val="left" w:pos="10800"/>
          <w:tab w:val="left" w:pos="11088"/>
        </w:tabs>
        <w:rPr>
          <w:u w:val="single"/>
        </w:rPr>
      </w:pPr>
    </w:p>
    <w:p w:rsidR="00460395" w:rsidRPr="005863AD" w:rsidRDefault="00460395">
      <w:pPr>
        <w:rPr>
          <w:u w:val="single"/>
        </w:rPr>
      </w:pPr>
      <w:r w:rsidRPr="005863AD">
        <w:rPr>
          <w:u w:val="single"/>
        </w:rPr>
        <w:t>Hidroclorotiazida:</w:t>
      </w:r>
    </w:p>
    <w:p w:rsidR="00460395" w:rsidRPr="005863AD" w:rsidRDefault="00460395">
      <w:r w:rsidRPr="005863AD">
        <w:t>Hidroclorotiazida puede causar o exacerbar la hipovolemia lo que puede llevar a un desequilibrio electrolítico (ver sección 4.4).</w:t>
      </w:r>
    </w:p>
    <w:p w:rsidR="00460395" w:rsidRPr="005863AD" w:rsidRDefault="00460395"/>
    <w:p w:rsidR="00460395" w:rsidRPr="005863AD" w:rsidRDefault="00460395" w:rsidP="00A113DF">
      <w:pPr>
        <w:keepNext/>
      </w:pPr>
      <w:r w:rsidRPr="005863AD">
        <w:t xml:space="preserve">Las reacciones adversas de frecuencia </w:t>
      </w:r>
      <w:r w:rsidR="00AE63D9" w:rsidRPr="005863AD">
        <w:t xml:space="preserve">no conocida </w:t>
      </w:r>
      <w:r w:rsidRPr="005863AD">
        <w:t>notificadas con la administración de hidroclorotiazida s</w:t>
      </w:r>
      <w:r w:rsidR="00C36D2B" w:rsidRPr="005863AD">
        <w:t>o</w:t>
      </w:r>
      <w:r w:rsidRPr="005863AD">
        <w:t xml:space="preserve">la incluyen: </w:t>
      </w:r>
    </w:p>
    <w:p w:rsidR="00460395" w:rsidRPr="005863AD" w:rsidRDefault="00460395" w:rsidP="00A113DF">
      <w:pPr>
        <w:keepNext/>
      </w:pPr>
    </w:p>
    <w:tbl>
      <w:tblPr>
        <w:tblW w:w="0" w:type="auto"/>
        <w:tblLayout w:type="fixed"/>
        <w:tblLook w:val="0000" w:firstRow="0" w:lastRow="0" w:firstColumn="0" w:lastColumn="0" w:noHBand="0" w:noVBand="0"/>
      </w:tblPr>
      <w:tblGrid>
        <w:gridCol w:w="5210"/>
        <w:gridCol w:w="4254"/>
      </w:tblGrid>
      <w:tr w:rsidR="00460395" w:rsidRPr="005863AD">
        <w:tblPrEx>
          <w:tblCellMar>
            <w:top w:w="0" w:type="dxa"/>
            <w:bottom w:w="0" w:type="dxa"/>
          </w:tblCellMar>
        </w:tblPrEx>
        <w:tc>
          <w:tcPr>
            <w:tcW w:w="5210" w:type="dxa"/>
          </w:tcPr>
          <w:p w:rsidR="00460395" w:rsidRPr="005863AD" w:rsidRDefault="00460395" w:rsidP="00A113DF">
            <w:pPr>
              <w:keepNext/>
            </w:pPr>
            <w:r w:rsidRPr="005863AD">
              <w:t xml:space="preserve">Infecciones e infestaciones </w:t>
            </w:r>
          </w:p>
          <w:p w:rsidR="00AE63D9" w:rsidRPr="005863AD" w:rsidRDefault="00AE63D9" w:rsidP="00A113DF">
            <w:pPr>
              <w:keepNext/>
            </w:pPr>
            <w:r w:rsidRPr="005863AD">
              <w:t>Frecuencia no conocida:</w:t>
            </w:r>
          </w:p>
        </w:tc>
        <w:tc>
          <w:tcPr>
            <w:tcW w:w="4254" w:type="dxa"/>
          </w:tcPr>
          <w:p w:rsidR="00AE63D9" w:rsidRPr="005863AD" w:rsidRDefault="00AE63D9" w:rsidP="00A113DF">
            <w:pPr>
              <w:keepNext/>
            </w:pPr>
          </w:p>
          <w:p w:rsidR="00460395" w:rsidRPr="005863AD" w:rsidRDefault="00460395" w:rsidP="00A113DF">
            <w:pPr>
              <w:keepNext/>
            </w:pPr>
            <w:r w:rsidRPr="005863AD">
              <w:t>Sialoadenitis</w:t>
            </w:r>
          </w:p>
          <w:p w:rsidR="00460395" w:rsidRPr="005863AD" w:rsidRDefault="00460395" w:rsidP="00A113DF">
            <w:pPr>
              <w:keepNext/>
            </w:pPr>
          </w:p>
        </w:tc>
      </w:tr>
      <w:tr w:rsidR="007B7708" w:rsidRPr="005863AD" w:rsidTr="003A788C">
        <w:tblPrEx>
          <w:tblCellMar>
            <w:top w:w="0" w:type="dxa"/>
            <w:bottom w:w="0" w:type="dxa"/>
          </w:tblCellMar>
        </w:tblPrEx>
        <w:tc>
          <w:tcPr>
            <w:tcW w:w="9464" w:type="dxa"/>
            <w:gridSpan w:val="2"/>
          </w:tcPr>
          <w:p w:rsidR="007B7708" w:rsidRPr="005863AD" w:rsidRDefault="007B7708" w:rsidP="00A113DF">
            <w:pPr>
              <w:keepNext/>
            </w:pPr>
            <w:r w:rsidRPr="005863AD">
              <w:rPr>
                <w:szCs w:val="22"/>
              </w:rPr>
              <w:t>Neoplasias benignas, malignas y no especificadas (incluidos quistes y pólipos)</w:t>
            </w:r>
          </w:p>
        </w:tc>
      </w:tr>
      <w:tr w:rsidR="007B7708" w:rsidRPr="005863AD" w:rsidTr="003A788C">
        <w:tblPrEx>
          <w:tblCellMar>
            <w:top w:w="0" w:type="dxa"/>
            <w:bottom w:w="0" w:type="dxa"/>
          </w:tblCellMar>
        </w:tblPrEx>
        <w:tc>
          <w:tcPr>
            <w:tcW w:w="5210" w:type="dxa"/>
          </w:tcPr>
          <w:p w:rsidR="007B7708" w:rsidRPr="005863AD" w:rsidRDefault="007B7708" w:rsidP="00A113DF">
            <w:pPr>
              <w:keepNext/>
            </w:pPr>
            <w:r w:rsidRPr="005863AD">
              <w:rPr>
                <w:szCs w:val="22"/>
              </w:rPr>
              <w:t>Frecuencia no conocida:</w:t>
            </w:r>
          </w:p>
        </w:tc>
        <w:tc>
          <w:tcPr>
            <w:tcW w:w="4254" w:type="dxa"/>
          </w:tcPr>
          <w:p w:rsidR="007B7708" w:rsidRPr="005863AD" w:rsidRDefault="007B7708" w:rsidP="00A113DF">
            <w:pPr>
              <w:keepNext/>
              <w:rPr>
                <w:szCs w:val="22"/>
              </w:rPr>
            </w:pPr>
            <w:r w:rsidRPr="005863AD">
              <w:rPr>
                <w:szCs w:val="22"/>
              </w:rPr>
              <w:t>Cáncer de piel no</w:t>
            </w:r>
            <w:r w:rsidRPr="005863AD">
              <w:rPr>
                <w:szCs w:val="22"/>
              </w:rPr>
              <w:noBreakHyphen/>
              <w:t>melanoma (carcinoma basocelular y carcinoma de células escamosas)</w:t>
            </w:r>
          </w:p>
          <w:p w:rsidR="00E605A6" w:rsidRPr="005863AD" w:rsidRDefault="00E605A6" w:rsidP="00A113DF">
            <w:pPr>
              <w:keepNext/>
            </w:pPr>
          </w:p>
        </w:tc>
      </w:tr>
      <w:tr w:rsidR="00460395" w:rsidRPr="005863AD">
        <w:tblPrEx>
          <w:tblCellMar>
            <w:top w:w="0" w:type="dxa"/>
            <w:bottom w:w="0" w:type="dxa"/>
          </w:tblCellMar>
        </w:tblPrEx>
        <w:tc>
          <w:tcPr>
            <w:tcW w:w="5210" w:type="dxa"/>
          </w:tcPr>
          <w:p w:rsidR="00460395" w:rsidRPr="005863AD" w:rsidRDefault="00460395" w:rsidP="00A113DF">
            <w:pPr>
              <w:keepNext/>
            </w:pPr>
            <w:r w:rsidRPr="005863AD">
              <w:t xml:space="preserve">Trastornos de la sangre y del sistema linfático </w:t>
            </w:r>
          </w:p>
          <w:p w:rsidR="00F26627" w:rsidRPr="005863AD" w:rsidRDefault="00A8718A" w:rsidP="00A113DF">
            <w:pPr>
              <w:keepNext/>
            </w:pPr>
            <w:r w:rsidRPr="005863AD">
              <w:t>Raro</w:t>
            </w:r>
            <w:r w:rsidR="00F26627" w:rsidRPr="005863AD">
              <w:t>s:</w:t>
            </w:r>
          </w:p>
          <w:p w:rsidR="00AE63D9" w:rsidRPr="005863AD" w:rsidRDefault="00AE63D9" w:rsidP="00A113DF">
            <w:pPr>
              <w:keepNext/>
            </w:pPr>
            <w:r w:rsidRPr="005863AD">
              <w:t>Frecuencia no conocida:</w:t>
            </w:r>
          </w:p>
        </w:tc>
        <w:tc>
          <w:tcPr>
            <w:tcW w:w="4254" w:type="dxa"/>
          </w:tcPr>
          <w:p w:rsidR="00AE63D9" w:rsidRPr="005863AD" w:rsidRDefault="00AE63D9" w:rsidP="00A113DF">
            <w:pPr>
              <w:keepNext/>
            </w:pPr>
          </w:p>
          <w:p w:rsidR="00F26627" w:rsidRPr="005863AD" w:rsidRDefault="00F26627" w:rsidP="00A113DF">
            <w:pPr>
              <w:keepNext/>
            </w:pPr>
            <w:r w:rsidRPr="005863AD">
              <w:t>Trombocitopenia (a veces con púrpura)</w:t>
            </w:r>
          </w:p>
          <w:p w:rsidR="00460395" w:rsidRPr="005863AD" w:rsidRDefault="00460395" w:rsidP="00A113DF">
            <w:pPr>
              <w:keepNext/>
            </w:pPr>
            <w:r w:rsidRPr="005863AD">
              <w:t>Anemia aplásica, anemia hemolítica, depresión de la médula ósea, leucopenia, neutropenia, agranulocitosis</w:t>
            </w:r>
          </w:p>
          <w:p w:rsidR="00460395" w:rsidRPr="005863AD" w:rsidRDefault="00460395" w:rsidP="00A113DF">
            <w:pPr>
              <w:keepNext/>
            </w:pPr>
          </w:p>
        </w:tc>
      </w:tr>
      <w:tr w:rsidR="00460395" w:rsidRPr="005863AD">
        <w:tblPrEx>
          <w:tblCellMar>
            <w:top w:w="0" w:type="dxa"/>
            <w:bottom w:w="0" w:type="dxa"/>
          </w:tblCellMar>
        </w:tblPrEx>
        <w:tc>
          <w:tcPr>
            <w:tcW w:w="5210" w:type="dxa"/>
          </w:tcPr>
          <w:p w:rsidR="00460395" w:rsidRPr="005863AD" w:rsidRDefault="00460395">
            <w:r w:rsidRPr="005863AD">
              <w:t>Trastornos del sistema inmunológico</w:t>
            </w:r>
          </w:p>
          <w:p w:rsidR="00AE63D9" w:rsidRPr="005863AD" w:rsidRDefault="00AE63D9">
            <w:r w:rsidRPr="005863AD">
              <w:t>Frecuencia no conocida:</w:t>
            </w:r>
          </w:p>
        </w:tc>
        <w:tc>
          <w:tcPr>
            <w:tcW w:w="4254" w:type="dxa"/>
          </w:tcPr>
          <w:p w:rsidR="00AE63D9" w:rsidRPr="005863AD" w:rsidRDefault="00AE63D9"/>
          <w:p w:rsidR="00460395" w:rsidRPr="005863AD" w:rsidRDefault="00460395">
            <w:r w:rsidRPr="005863AD">
              <w:t>Reacciones anafilácticas</w:t>
            </w:r>
            <w:r w:rsidR="00AE63D9" w:rsidRPr="005863AD">
              <w:t>, hipersensibilidad</w:t>
            </w:r>
          </w:p>
          <w:p w:rsidR="00460395" w:rsidRPr="005863AD" w:rsidRDefault="00460395"/>
        </w:tc>
      </w:tr>
      <w:tr w:rsidR="00AE63D9" w:rsidRPr="005863AD">
        <w:tblPrEx>
          <w:tblCellMar>
            <w:top w:w="0" w:type="dxa"/>
            <w:bottom w:w="0" w:type="dxa"/>
          </w:tblCellMar>
        </w:tblPrEx>
        <w:tc>
          <w:tcPr>
            <w:tcW w:w="5210" w:type="dxa"/>
          </w:tcPr>
          <w:p w:rsidR="00AE63D9" w:rsidRPr="005863AD" w:rsidRDefault="00AE63D9">
            <w:r w:rsidRPr="005863AD">
              <w:t>Trastornos endocrinos</w:t>
            </w:r>
          </w:p>
          <w:p w:rsidR="00AE63D9" w:rsidRPr="005863AD" w:rsidRDefault="00AE63D9">
            <w:r w:rsidRPr="005863AD">
              <w:t>Frecuencia no conocida:</w:t>
            </w:r>
          </w:p>
        </w:tc>
        <w:tc>
          <w:tcPr>
            <w:tcW w:w="4254" w:type="dxa"/>
          </w:tcPr>
          <w:p w:rsidR="00AE63D9" w:rsidRPr="005863AD" w:rsidRDefault="00AE63D9"/>
          <w:p w:rsidR="00AE63D9" w:rsidRPr="005863AD" w:rsidRDefault="00AE63D9">
            <w:r w:rsidRPr="005863AD">
              <w:t>Control inadecuado de la diabetes mellitus</w:t>
            </w:r>
          </w:p>
          <w:p w:rsidR="00AE63D9" w:rsidRPr="005863AD" w:rsidRDefault="00AE63D9"/>
        </w:tc>
      </w:tr>
      <w:tr w:rsidR="00460395" w:rsidRPr="005863AD">
        <w:tblPrEx>
          <w:tblCellMar>
            <w:top w:w="0" w:type="dxa"/>
            <w:bottom w:w="0" w:type="dxa"/>
          </w:tblCellMar>
        </w:tblPrEx>
        <w:tc>
          <w:tcPr>
            <w:tcW w:w="5210" w:type="dxa"/>
          </w:tcPr>
          <w:p w:rsidR="00460395" w:rsidRPr="005863AD" w:rsidRDefault="00460395">
            <w:r w:rsidRPr="005863AD">
              <w:t>Trastornos del metabolismo y de la nutrición</w:t>
            </w:r>
          </w:p>
          <w:p w:rsidR="00F26627" w:rsidRPr="005863AD" w:rsidRDefault="00F26627">
            <w:r w:rsidRPr="005863AD">
              <w:t>Frecuentes:</w:t>
            </w:r>
          </w:p>
          <w:p w:rsidR="00F26627" w:rsidRPr="005863AD" w:rsidRDefault="00F26627">
            <w:r w:rsidRPr="005863AD">
              <w:t>Raros:</w:t>
            </w:r>
          </w:p>
          <w:p w:rsidR="00F26627" w:rsidRPr="005863AD" w:rsidRDefault="00F26627">
            <w:r w:rsidRPr="005863AD">
              <w:t>Muy raros:</w:t>
            </w:r>
          </w:p>
          <w:p w:rsidR="00AE63D9" w:rsidRPr="005863AD" w:rsidRDefault="00AE63D9">
            <w:r w:rsidRPr="005863AD">
              <w:t>Frecuencia no conocida:</w:t>
            </w:r>
          </w:p>
        </w:tc>
        <w:tc>
          <w:tcPr>
            <w:tcW w:w="4254" w:type="dxa"/>
          </w:tcPr>
          <w:p w:rsidR="00AE63D9" w:rsidRPr="005863AD" w:rsidRDefault="00AE63D9"/>
          <w:p w:rsidR="00F26627" w:rsidRPr="005863AD" w:rsidRDefault="00F26627">
            <w:pPr>
              <w:rPr>
                <w:szCs w:val="22"/>
              </w:rPr>
            </w:pPr>
            <w:r w:rsidRPr="005863AD">
              <w:rPr>
                <w:szCs w:val="22"/>
              </w:rPr>
              <w:t>Hipomagnesemia</w:t>
            </w:r>
          </w:p>
          <w:p w:rsidR="00F26627" w:rsidRPr="005863AD" w:rsidRDefault="00F26627">
            <w:pPr>
              <w:rPr>
                <w:szCs w:val="22"/>
              </w:rPr>
            </w:pPr>
            <w:r w:rsidRPr="005863AD">
              <w:rPr>
                <w:szCs w:val="22"/>
              </w:rPr>
              <w:t>Hipercalcemia</w:t>
            </w:r>
          </w:p>
          <w:p w:rsidR="00F26627" w:rsidRPr="005863AD" w:rsidRDefault="00F26627">
            <w:r w:rsidRPr="005863AD">
              <w:rPr>
                <w:szCs w:val="22"/>
              </w:rPr>
              <w:t>Alcalosis hipoclorémica</w:t>
            </w:r>
          </w:p>
          <w:p w:rsidR="00460395" w:rsidRPr="005863AD" w:rsidRDefault="00460395">
            <w:r w:rsidRPr="005863AD">
              <w:t>Anorexia, disminución del apetito</w:t>
            </w:r>
            <w:r w:rsidR="00AE63D9" w:rsidRPr="005863AD">
              <w:t>, desequilibrio electrolítico, hipercolesterolemia, hiperglicemia, hipovolemia</w:t>
            </w:r>
          </w:p>
          <w:p w:rsidR="00460395" w:rsidRPr="005863AD" w:rsidRDefault="00460395"/>
        </w:tc>
      </w:tr>
      <w:tr w:rsidR="00460395" w:rsidRPr="005863AD">
        <w:tblPrEx>
          <w:tblCellMar>
            <w:top w:w="0" w:type="dxa"/>
            <w:bottom w:w="0" w:type="dxa"/>
          </w:tblCellMar>
        </w:tblPrEx>
        <w:tc>
          <w:tcPr>
            <w:tcW w:w="5210" w:type="dxa"/>
          </w:tcPr>
          <w:p w:rsidR="00460395" w:rsidRPr="005863AD" w:rsidRDefault="00460395">
            <w:r w:rsidRPr="005863AD">
              <w:t>Trastornos psiquiátricos</w:t>
            </w:r>
          </w:p>
          <w:p w:rsidR="00AE63D9" w:rsidRPr="005863AD" w:rsidRDefault="00AE63D9">
            <w:r w:rsidRPr="005863AD">
              <w:t>Frecuencia no conocida:</w:t>
            </w:r>
          </w:p>
        </w:tc>
        <w:tc>
          <w:tcPr>
            <w:tcW w:w="4254" w:type="dxa"/>
          </w:tcPr>
          <w:p w:rsidR="00AE63D9" w:rsidRPr="005863AD" w:rsidRDefault="00AE63D9"/>
          <w:p w:rsidR="00460395" w:rsidRPr="005863AD" w:rsidRDefault="00AE63D9">
            <w:r w:rsidRPr="005863AD">
              <w:t>I</w:t>
            </w:r>
            <w:r w:rsidR="00460395" w:rsidRPr="005863AD">
              <w:t>nquietud</w:t>
            </w:r>
          </w:p>
          <w:p w:rsidR="00460395" w:rsidRPr="005863AD" w:rsidRDefault="00460395"/>
        </w:tc>
      </w:tr>
    </w:tbl>
    <w:p w:rsidR="002233EF" w:rsidRPr="005863AD" w:rsidRDefault="002233EF"/>
    <w:tbl>
      <w:tblPr>
        <w:tblW w:w="0" w:type="auto"/>
        <w:tblLayout w:type="fixed"/>
        <w:tblLook w:val="0000" w:firstRow="0" w:lastRow="0" w:firstColumn="0" w:lastColumn="0" w:noHBand="0" w:noVBand="0"/>
      </w:tblPr>
      <w:tblGrid>
        <w:gridCol w:w="5210"/>
        <w:gridCol w:w="4254"/>
      </w:tblGrid>
      <w:tr w:rsidR="00460395" w:rsidRPr="005863AD">
        <w:tblPrEx>
          <w:tblCellMar>
            <w:top w:w="0" w:type="dxa"/>
            <w:bottom w:w="0" w:type="dxa"/>
          </w:tblCellMar>
        </w:tblPrEx>
        <w:tc>
          <w:tcPr>
            <w:tcW w:w="5210" w:type="dxa"/>
          </w:tcPr>
          <w:p w:rsidR="00460395" w:rsidRPr="005863AD" w:rsidRDefault="00460395">
            <w:r w:rsidRPr="005863AD">
              <w:t>Trastornos del sistema nervioso</w:t>
            </w:r>
          </w:p>
          <w:p w:rsidR="00F26627" w:rsidRPr="005863AD" w:rsidRDefault="00F26627">
            <w:r w:rsidRPr="005863AD">
              <w:t>Raros:</w:t>
            </w:r>
          </w:p>
          <w:p w:rsidR="00AE63D9" w:rsidRPr="005863AD" w:rsidRDefault="00AE63D9">
            <w:r w:rsidRPr="005863AD">
              <w:t>Frecuencia no conocida:</w:t>
            </w:r>
          </w:p>
        </w:tc>
        <w:tc>
          <w:tcPr>
            <w:tcW w:w="4254" w:type="dxa"/>
          </w:tcPr>
          <w:p w:rsidR="00AE63D9" w:rsidRPr="005863AD" w:rsidRDefault="00AE63D9"/>
          <w:p w:rsidR="00460395" w:rsidRPr="005863AD" w:rsidRDefault="003771AF">
            <w:r w:rsidRPr="005863AD">
              <w:t>Cefalea</w:t>
            </w:r>
            <w:r w:rsidR="00F26627" w:rsidRPr="005863AD">
              <w:br/>
              <w:t>M</w:t>
            </w:r>
            <w:r w:rsidR="00460395" w:rsidRPr="005863AD">
              <w:t>areo</w:t>
            </w:r>
          </w:p>
          <w:p w:rsidR="00460395" w:rsidRPr="005863AD" w:rsidRDefault="00460395"/>
        </w:tc>
      </w:tr>
      <w:tr w:rsidR="00460395" w:rsidRPr="005863AD">
        <w:tblPrEx>
          <w:tblCellMar>
            <w:top w:w="0" w:type="dxa"/>
            <w:bottom w:w="0" w:type="dxa"/>
          </w:tblCellMar>
        </w:tblPrEx>
        <w:tc>
          <w:tcPr>
            <w:tcW w:w="5210" w:type="dxa"/>
          </w:tcPr>
          <w:p w:rsidR="00460395" w:rsidRPr="005863AD" w:rsidRDefault="00460395">
            <w:r w:rsidRPr="005863AD">
              <w:t>Trastornos oculares</w:t>
            </w:r>
          </w:p>
          <w:p w:rsidR="00AE63D9" w:rsidRPr="005863AD" w:rsidRDefault="00AE63D9">
            <w:r w:rsidRPr="005863AD">
              <w:t>Frecuencia no conocida:</w:t>
            </w:r>
          </w:p>
        </w:tc>
        <w:tc>
          <w:tcPr>
            <w:tcW w:w="4254" w:type="dxa"/>
          </w:tcPr>
          <w:p w:rsidR="00AE63D9" w:rsidRPr="005863AD" w:rsidRDefault="00AE63D9"/>
          <w:p w:rsidR="00460395" w:rsidRPr="005863AD" w:rsidRDefault="00AE63D9">
            <w:r w:rsidRPr="005863AD">
              <w:t>X</w:t>
            </w:r>
            <w:r w:rsidR="00460395" w:rsidRPr="005863AD">
              <w:t>antopsia</w:t>
            </w:r>
            <w:r w:rsidR="00D86E16" w:rsidRPr="005863AD">
              <w:t xml:space="preserve">, </w:t>
            </w:r>
            <w:r w:rsidR="00E304E0" w:rsidRPr="005863AD">
              <w:t xml:space="preserve">miopía aguda, </w:t>
            </w:r>
            <w:r w:rsidR="00D86E16" w:rsidRPr="005863AD">
              <w:t xml:space="preserve">glaucoma </w:t>
            </w:r>
            <w:r w:rsidR="00AC1DF7" w:rsidRPr="005863AD">
              <w:t xml:space="preserve">agudo </w:t>
            </w:r>
            <w:r w:rsidR="00D86E16" w:rsidRPr="005863AD">
              <w:t>de ángulo cerrado</w:t>
            </w:r>
            <w:r w:rsidR="00D06197" w:rsidRPr="005863AD">
              <w:t>, derrame coroideo</w:t>
            </w:r>
          </w:p>
          <w:p w:rsidR="00460395" w:rsidRPr="005863AD" w:rsidRDefault="00460395"/>
        </w:tc>
      </w:tr>
      <w:tr w:rsidR="00460395" w:rsidRPr="005863AD">
        <w:tblPrEx>
          <w:tblCellMar>
            <w:top w:w="0" w:type="dxa"/>
            <w:bottom w:w="0" w:type="dxa"/>
          </w:tblCellMar>
        </w:tblPrEx>
        <w:tc>
          <w:tcPr>
            <w:tcW w:w="5210" w:type="dxa"/>
          </w:tcPr>
          <w:p w:rsidR="00460395" w:rsidRPr="005863AD" w:rsidRDefault="00460395" w:rsidP="00A41E62">
            <w:pPr>
              <w:keepNext/>
            </w:pPr>
            <w:r w:rsidRPr="005863AD">
              <w:t>Trastornos vasculares</w:t>
            </w:r>
          </w:p>
          <w:p w:rsidR="00AE63D9" w:rsidRPr="005863AD" w:rsidRDefault="00AE63D9">
            <w:r w:rsidRPr="005863AD">
              <w:t>Frecuencia no conocida:</w:t>
            </w:r>
          </w:p>
        </w:tc>
        <w:tc>
          <w:tcPr>
            <w:tcW w:w="4254" w:type="dxa"/>
          </w:tcPr>
          <w:p w:rsidR="00AE63D9" w:rsidRPr="005863AD" w:rsidRDefault="00AE63D9"/>
          <w:p w:rsidR="00460395" w:rsidRPr="005863AD" w:rsidRDefault="00AE63D9">
            <w:r w:rsidRPr="005863AD">
              <w:t>V</w:t>
            </w:r>
            <w:r w:rsidR="00460395" w:rsidRPr="005863AD">
              <w:t>asculitis necrosante</w:t>
            </w:r>
          </w:p>
          <w:p w:rsidR="00460395" w:rsidRPr="005863AD" w:rsidRDefault="00460395"/>
        </w:tc>
      </w:tr>
      <w:tr w:rsidR="00460395" w:rsidRPr="005863AD">
        <w:tblPrEx>
          <w:tblCellMar>
            <w:top w:w="0" w:type="dxa"/>
            <w:bottom w:w="0" w:type="dxa"/>
          </w:tblCellMar>
        </w:tblPrEx>
        <w:tc>
          <w:tcPr>
            <w:tcW w:w="5210" w:type="dxa"/>
          </w:tcPr>
          <w:p w:rsidR="00460395" w:rsidRPr="005863AD" w:rsidRDefault="00460395">
            <w:r w:rsidRPr="005863AD">
              <w:t>Trastornos gastrointestinales</w:t>
            </w:r>
          </w:p>
          <w:p w:rsidR="00F26627" w:rsidRPr="005863AD" w:rsidRDefault="00F26627">
            <w:r w:rsidRPr="005863AD">
              <w:t>Frecuentes:</w:t>
            </w:r>
          </w:p>
          <w:p w:rsidR="00AE63D9" w:rsidRPr="005863AD" w:rsidRDefault="00AE63D9">
            <w:r w:rsidRPr="005863AD">
              <w:t>Frecuencia no conocida:</w:t>
            </w:r>
          </w:p>
        </w:tc>
        <w:tc>
          <w:tcPr>
            <w:tcW w:w="4254" w:type="dxa"/>
          </w:tcPr>
          <w:p w:rsidR="00AE63D9" w:rsidRPr="005863AD" w:rsidRDefault="00AE63D9"/>
          <w:p w:rsidR="00F26627" w:rsidRPr="005863AD" w:rsidRDefault="00273B9C">
            <w:r w:rsidRPr="005863AD">
              <w:t>Náuseas</w:t>
            </w:r>
          </w:p>
          <w:p w:rsidR="00460395" w:rsidRPr="005863AD" w:rsidRDefault="00F26627">
            <w:r w:rsidRPr="005863AD">
              <w:t>P</w:t>
            </w:r>
            <w:r w:rsidR="00273B9C" w:rsidRPr="005863AD">
              <w:t>ancreatitis</w:t>
            </w:r>
            <w:r w:rsidR="00460395" w:rsidRPr="005863AD">
              <w:t>, molestias de estómago</w:t>
            </w:r>
          </w:p>
          <w:p w:rsidR="00460395" w:rsidRPr="005863AD" w:rsidRDefault="00460395"/>
        </w:tc>
      </w:tr>
      <w:tr w:rsidR="00460395" w:rsidRPr="005863AD">
        <w:tblPrEx>
          <w:tblCellMar>
            <w:top w:w="0" w:type="dxa"/>
            <w:bottom w:w="0" w:type="dxa"/>
          </w:tblCellMar>
        </w:tblPrEx>
        <w:tc>
          <w:tcPr>
            <w:tcW w:w="5210" w:type="dxa"/>
          </w:tcPr>
          <w:p w:rsidR="00460395" w:rsidRPr="005863AD" w:rsidRDefault="00460395">
            <w:r w:rsidRPr="005863AD">
              <w:t>Trastornos hepatobiliares</w:t>
            </w:r>
          </w:p>
          <w:p w:rsidR="00AE63D9" w:rsidRPr="005863AD" w:rsidRDefault="00AE63D9">
            <w:r w:rsidRPr="005863AD">
              <w:t>Frecuencia no conocida:</w:t>
            </w:r>
          </w:p>
        </w:tc>
        <w:tc>
          <w:tcPr>
            <w:tcW w:w="4254" w:type="dxa"/>
          </w:tcPr>
          <w:p w:rsidR="00AE63D9" w:rsidRPr="005863AD" w:rsidRDefault="00AE63D9"/>
          <w:p w:rsidR="00460395" w:rsidRPr="005863AD" w:rsidRDefault="00460395">
            <w:r w:rsidRPr="005863AD">
              <w:t>Ictericia hepatocelular</w:t>
            </w:r>
            <w:r w:rsidR="00AE63D9" w:rsidRPr="005863AD">
              <w:t>, ictericia</w:t>
            </w:r>
            <w:r w:rsidRPr="005863AD">
              <w:t xml:space="preserve"> colestásica)</w:t>
            </w:r>
          </w:p>
          <w:p w:rsidR="00460395" w:rsidRPr="005863AD" w:rsidRDefault="00460395"/>
        </w:tc>
      </w:tr>
      <w:tr w:rsidR="00460395" w:rsidRPr="005863AD">
        <w:tblPrEx>
          <w:tblCellMar>
            <w:top w:w="0" w:type="dxa"/>
            <w:bottom w:w="0" w:type="dxa"/>
          </w:tblCellMar>
        </w:tblPrEx>
        <w:tc>
          <w:tcPr>
            <w:tcW w:w="5210" w:type="dxa"/>
          </w:tcPr>
          <w:p w:rsidR="00460395" w:rsidRPr="005863AD" w:rsidRDefault="00460395">
            <w:r w:rsidRPr="005863AD">
              <w:t>Trastornos de la piel y del tejido subcutáneo</w:t>
            </w:r>
          </w:p>
          <w:p w:rsidR="00460395" w:rsidRPr="005863AD" w:rsidRDefault="00AE63D9">
            <w:r w:rsidRPr="005863AD">
              <w:t>Frecuencia no conocida:</w:t>
            </w:r>
          </w:p>
        </w:tc>
        <w:tc>
          <w:tcPr>
            <w:tcW w:w="4254" w:type="dxa"/>
          </w:tcPr>
          <w:p w:rsidR="00AE63D9" w:rsidRPr="005863AD" w:rsidRDefault="00AE63D9"/>
          <w:p w:rsidR="00460395" w:rsidRPr="005863AD" w:rsidRDefault="00AE63D9">
            <w:r w:rsidRPr="005863AD">
              <w:t xml:space="preserve">Síndrome </w:t>
            </w:r>
            <w:proofErr w:type="spellStart"/>
            <w:r w:rsidRPr="005863AD">
              <w:t>pseudolúpico</w:t>
            </w:r>
            <w:proofErr w:type="spellEnd"/>
            <w:r w:rsidRPr="005863AD">
              <w:t xml:space="preserve">, reacciones de fotosensibilidad, vasculitis cutánea, </w:t>
            </w:r>
            <w:proofErr w:type="spellStart"/>
            <w:r w:rsidRPr="005863AD">
              <w:t>necrolisis</w:t>
            </w:r>
            <w:proofErr w:type="spellEnd"/>
            <w:r w:rsidRPr="005863AD">
              <w:t xml:space="preserve"> epidérmica tóxica</w:t>
            </w:r>
            <w:r w:rsidR="00F5301A" w:rsidRPr="005863AD">
              <w:t>, eritema multiforme</w:t>
            </w:r>
          </w:p>
        </w:tc>
      </w:tr>
      <w:tr w:rsidR="00460395" w:rsidRPr="005863AD">
        <w:tblPrEx>
          <w:tblCellMar>
            <w:top w:w="0" w:type="dxa"/>
            <w:bottom w:w="0" w:type="dxa"/>
          </w:tblCellMar>
        </w:tblPrEx>
        <w:tc>
          <w:tcPr>
            <w:tcW w:w="5210" w:type="dxa"/>
          </w:tcPr>
          <w:p w:rsidR="00AE63D9" w:rsidRPr="005863AD" w:rsidRDefault="00460395">
            <w:r w:rsidRPr="005863AD">
              <w:t>Trastornos musculoesqueléticos y del tejido conjuntivo</w:t>
            </w:r>
          </w:p>
          <w:p w:rsidR="00AE63D9" w:rsidRPr="005863AD" w:rsidRDefault="00AE63D9">
            <w:r w:rsidRPr="005863AD">
              <w:t>Frecuencia no conocida:</w:t>
            </w:r>
          </w:p>
        </w:tc>
        <w:tc>
          <w:tcPr>
            <w:tcW w:w="4254" w:type="dxa"/>
          </w:tcPr>
          <w:p w:rsidR="00AE63D9" w:rsidRPr="005863AD" w:rsidRDefault="00AE63D9"/>
          <w:p w:rsidR="00460395" w:rsidRPr="005863AD" w:rsidRDefault="00AE63D9">
            <w:r w:rsidRPr="005863AD">
              <w:t>Debilidad</w:t>
            </w:r>
          </w:p>
          <w:p w:rsidR="00460395" w:rsidRPr="005863AD" w:rsidRDefault="00460395"/>
        </w:tc>
      </w:tr>
      <w:tr w:rsidR="00460395" w:rsidRPr="005863AD">
        <w:tblPrEx>
          <w:tblCellMar>
            <w:top w:w="0" w:type="dxa"/>
            <w:bottom w:w="0" w:type="dxa"/>
          </w:tblCellMar>
        </w:tblPrEx>
        <w:tc>
          <w:tcPr>
            <w:tcW w:w="5210" w:type="dxa"/>
          </w:tcPr>
          <w:p w:rsidR="00460395" w:rsidRPr="005863AD" w:rsidRDefault="00460395">
            <w:r w:rsidRPr="005863AD">
              <w:t>Trastornos renales y urinarios</w:t>
            </w:r>
          </w:p>
          <w:p w:rsidR="00AE63D9" w:rsidRPr="005863AD" w:rsidRDefault="00AE63D9">
            <w:r w:rsidRPr="005863AD">
              <w:t>Frecuencia no conocida:</w:t>
            </w:r>
          </w:p>
        </w:tc>
        <w:tc>
          <w:tcPr>
            <w:tcW w:w="4254" w:type="dxa"/>
          </w:tcPr>
          <w:p w:rsidR="00AE63D9" w:rsidRPr="005863AD" w:rsidRDefault="00AE63D9"/>
          <w:p w:rsidR="00460395" w:rsidRPr="005863AD" w:rsidRDefault="00AE63D9">
            <w:r w:rsidRPr="005863AD">
              <w:t>Nefritis intersticial, disfunción renal, glucosuria</w:t>
            </w:r>
          </w:p>
          <w:p w:rsidR="00460395" w:rsidRPr="005863AD" w:rsidRDefault="00460395"/>
        </w:tc>
      </w:tr>
      <w:tr w:rsidR="00460395" w:rsidRPr="005863AD">
        <w:tblPrEx>
          <w:tblCellMar>
            <w:top w:w="0" w:type="dxa"/>
            <w:bottom w:w="0" w:type="dxa"/>
          </w:tblCellMar>
        </w:tblPrEx>
        <w:tc>
          <w:tcPr>
            <w:tcW w:w="5210" w:type="dxa"/>
          </w:tcPr>
          <w:p w:rsidR="00460395" w:rsidRPr="005863AD" w:rsidRDefault="00460395">
            <w:r w:rsidRPr="005863AD">
              <w:t xml:space="preserve">Trastornos generales y alteraciones en el lugar de administración </w:t>
            </w:r>
          </w:p>
          <w:p w:rsidR="00AE63D9" w:rsidRPr="005863AD" w:rsidRDefault="00AE63D9">
            <w:r w:rsidRPr="005863AD">
              <w:t>Frecuencia no conocida:</w:t>
            </w:r>
          </w:p>
          <w:p w:rsidR="00460395" w:rsidRPr="005863AD" w:rsidRDefault="00460395"/>
        </w:tc>
        <w:tc>
          <w:tcPr>
            <w:tcW w:w="4254" w:type="dxa"/>
          </w:tcPr>
          <w:p w:rsidR="00AE63D9" w:rsidRPr="005863AD" w:rsidRDefault="00AE63D9"/>
          <w:p w:rsidR="00AE63D9" w:rsidRPr="005863AD" w:rsidRDefault="00AE63D9"/>
          <w:p w:rsidR="00460395" w:rsidRPr="005863AD" w:rsidRDefault="00460395">
            <w:r w:rsidRPr="005863AD">
              <w:t>Fiebre</w:t>
            </w:r>
          </w:p>
        </w:tc>
      </w:tr>
      <w:tr w:rsidR="00AE63D9" w:rsidRPr="005863AD">
        <w:tblPrEx>
          <w:tblCellMar>
            <w:top w:w="0" w:type="dxa"/>
            <w:bottom w:w="0" w:type="dxa"/>
          </w:tblCellMar>
        </w:tblPrEx>
        <w:tc>
          <w:tcPr>
            <w:tcW w:w="5210" w:type="dxa"/>
          </w:tcPr>
          <w:p w:rsidR="00AE63D9" w:rsidRPr="005863AD" w:rsidRDefault="00AE63D9">
            <w:r w:rsidRPr="005863AD">
              <w:t>Exploraciones complementarias</w:t>
            </w:r>
          </w:p>
          <w:p w:rsidR="00AE63D9" w:rsidRPr="005863AD" w:rsidRDefault="00AE63D9">
            <w:r w:rsidRPr="005863AD">
              <w:t>Frecuencia no conocida:</w:t>
            </w:r>
          </w:p>
        </w:tc>
        <w:tc>
          <w:tcPr>
            <w:tcW w:w="4254" w:type="dxa"/>
          </w:tcPr>
          <w:p w:rsidR="00AE63D9" w:rsidRPr="005863AD" w:rsidRDefault="00AE63D9"/>
          <w:p w:rsidR="00AE63D9" w:rsidRPr="005863AD" w:rsidRDefault="00AE63D9">
            <w:r w:rsidRPr="005863AD">
              <w:t>Aumento de los triglicéridos</w:t>
            </w:r>
          </w:p>
        </w:tc>
      </w:tr>
    </w:tbl>
    <w:p w:rsidR="00460395" w:rsidRPr="005863AD" w:rsidRDefault="00460395"/>
    <w:p w:rsidR="002A7621" w:rsidRPr="005863AD" w:rsidRDefault="002A7621" w:rsidP="00B6333C">
      <w:pPr>
        <w:keepNext/>
        <w:keepLines/>
        <w:rPr>
          <w:iCs/>
          <w:color w:val="000000"/>
          <w:u w:val="single"/>
        </w:rPr>
      </w:pPr>
      <w:r w:rsidRPr="005863AD">
        <w:rPr>
          <w:iCs/>
          <w:color w:val="000000"/>
          <w:u w:val="single"/>
        </w:rPr>
        <w:t>Descripción de reacciones adversas seleccionadas</w:t>
      </w:r>
    </w:p>
    <w:p w:rsidR="002A7621" w:rsidRPr="005863AD" w:rsidRDefault="002A7621" w:rsidP="00B6333C">
      <w:pPr>
        <w:keepNext/>
        <w:keepLines/>
        <w:rPr>
          <w:color w:val="000000"/>
        </w:rPr>
      </w:pPr>
    </w:p>
    <w:p w:rsidR="002A7621" w:rsidRPr="005863AD" w:rsidRDefault="002A7621" w:rsidP="00B6333C">
      <w:pPr>
        <w:keepNext/>
        <w:keepLines/>
        <w:rPr>
          <w:color w:val="000000"/>
          <w:u w:val="single"/>
        </w:rPr>
      </w:pPr>
      <w:r w:rsidRPr="005863AD">
        <w:rPr>
          <w:color w:val="000000"/>
          <w:u w:val="single"/>
        </w:rPr>
        <w:t>Función hepática anormal/trastorno hepático</w:t>
      </w:r>
    </w:p>
    <w:p w:rsidR="002A7621" w:rsidRPr="005863AD" w:rsidRDefault="002A7621" w:rsidP="002A7621">
      <w:pPr>
        <w:rPr>
          <w:color w:val="000000"/>
        </w:rPr>
      </w:pPr>
      <w:r w:rsidRPr="005863AD">
        <w:rPr>
          <w:color w:val="000000"/>
        </w:rPr>
        <w:t xml:space="preserve">La mayoría de casos de función hepática anormal/trastorno hepático procedentes de la experiencia </w:t>
      </w:r>
      <w:proofErr w:type="spellStart"/>
      <w:r w:rsidRPr="005863AD">
        <w:rPr>
          <w:color w:val="000000"/>
        </w:rPr>
        <w:t>postcomercialización</w:t>
      </w:r>
      <w:proofErr w:type="spellEnd"/>
      <w:r w:rsidRPr="005863AD">
        <w:rPr>
          <w:color w:val="000000"/>
        </w:rPr>
        <w:t xml:space="preserve"> con telmisartán se dieron en pacientes japoneses. Los pacientes japoneses tienen mayor probabilidad de experimentar estas reacciones adversas.</w:t>
      </w:r>
    </w:p>
    <w:p w:rsidR="002A7621" w:rsidRPr="005863AD" w:rsidRDefault="002A7621" w:rsidP="002A7621">
      <w:pPr>
        <w:rPr>
          <w:color w:val="000000"/>
        </w:rPr>
      </w:pPr>
    </w:p>
    <w:p w:rsidR="002A7621" w:rsidRPr="005863AD" w:rsidRDefault="002A7621" w:rsidP="002A7621">
      <w:pPr>
        <w:rPr>
          <w:color w:val="000000"/>
          <w:u w:val="single"/>
        </w:rPr>
      </w:pPr>
      <w:r w:rsidRPr="005863AD">
        <w:rPr>
          <w:color w:val="000000"/>
          <w:u w:val="single"/>
        </w:rPr>
        <w:t>Sepsis</w:t>
      </w:r>
    </w:p>
    <w:p w:rsidR="002A7621" w:rsidRPr="005863AD" w:rsidRDefault="002A7621" w:rsidP="002A7621">
      <w:pPr>
        <w:rPr>
          <w:color w:val="000000"/>
          <w:szCs w:val="24"/>
        </w:rPr>
      </w:pPr>
      <w:r w:rsidRPr="005863AD">
        <w:rPr>
          <w:color w:val="000000"/>
          <w:szCs w:val="24"/>
        </w:rPr>
        <w:t xml:space="preserve">En el ensayo </w:t>
      </w:r>
      <w:proofErr w:type="spellStart"/>
      <w:r w:rsidRPr="005863AD">
        <w:rPr>
          <w:color w:val="000000"/>
          <w:szCs w:val="24"/>
        </w:rPr>
        <w:t>PRoFESS</w:t>
      </w:r>
      <w:proofErr w:type="spellEnd"/>
      <w:r w:rsidRPr="005863AD">
        <w:rPr>
          <w:color w:val="000000"/>
          <w:szCs w:val="24"/>
        </w:rPr>
        <w:t xml:space="preserve"> se observó una mayor incidencia de sepsis con telmisartán en comparación con placebo. Este acontecimiento puede ser un hallazgo casual o estar relacionado con un mecanismo actualmente no conocido (ver sección 5.1).</w:t>
      </w:r>
    </w:p>
    <w:p w:rsidR="00A6367C" w:rsidRPr="005863AD" w:rsidRDefault="00A6367C" w:rsidP="002A7621">
      <w:pPr>
        <w:rPr>
          <w:color w:val="000000"/>
          <w:szCs w:val="24"/>
        </w:rPr>
      </w:pPr>
    </w:p>
    <w:p w:rsidR="00A6367C" w:rsidRPr="005863AD" w:rsidRDefault="00A6367C" w:rsidP="000D7F9C">
      <w:pPr>
        <w:keepNext/>
        <w:rPr>
          <w:color w:val="000000"/>
          <w:szCs w:val="24"/>
        </w:rPr>
      </w:pPr>
      <w:r w:rsidRPr="005863AD">
        <w:rPr>
          <w:color w:val="000000"/>
          <w:szCs w:val="24"/>
          <w:u w:val="single"/>
        </w:rPr>
        <w:t>Enfermedad pulmonar intersticial</w:t>
      </w:r>
    </w:p>
    <w:p w:rsidR="00A6367C" w:rsidRPr="005863AD" w:rsidRDefault="00A6367C" w:rsidP="00A6367C">
      <w:pPr>
        <w:tabs>
          <w:tab w:val="left" w:pos="567"/>
        </w:tabs>
        <w:rPr>
          <w:color w:val="000000"/>
          <w:szCs w:val="24"/>
        </w:rPr>
      </w:pPr>
      <w:r w:rsidRPr="005863AD">
        <w:rPr>
          <w:color w:val="000000"/>
          <w:szCs w:val="24"/>
        </w:rPr>
        <w:t xml:space="preserve">Se han notificado casos de enfermedad pulmonar intersticial procedentes de la experiencia </w:t>
      </w:r>
      <w:proofErr w:type="spellStart"/>
      <w:r w:rsidRPr="005863AD">
        <w:rPr>
          <w:color w:val="000000"/>
          <w:szCs w:val="24"/>
        </w:rPr>
        <w:t>postcomercialización</w:t>
      </w:r>
      <w:proofErr w:type="spellEnd"/>
      <w:r w:rsidRPr="005863AD">
        <w:rPr>
          <w:color w:val="000000"/>
          <w:szCs w:val="24"/>
        </w:rPr>
        <w:t xml:space="preserve"> asociados temporalmente a la </w:t>
      </w:r>
      <w:r w:rsidR="00CE689E" w:rsidRPr="005863AD">
        <w:rPr>
          <w:color w:val="000000"/>
          <w:szCs w:val="24"/>
        </w:rPr>
        <w:t>toma</w:t>
      </w:r>
      <w:r w:rsidRPr="005863AD">
        <w:rPr>
          <w:color w:val="000000"/>
          <w:szCs w:val="24"/>
        </w:rPr>
        <w:t xml:space="preserve"> de telmisartán. Sin embargo, no se ha e</w:t>
      </w:r>
      <w:r w:rsidR="003D1755" w:rsidRPr="005863AD">
        <w:rPr>
          <w:color w:val="000000"/>
          <w:szCs w:val="24"/>
        </w:rPr>
        <w:t>stablecido una relación causal.</w:t>
      </w:r>
    </w:p>
    <w:p w:rsidR="003A624D" w:rsidRPr="005863AD" w:rsidRDefault="003A624D" w:rsidP="003A624D">
      <w:pPr>
        <w:autoSpaceDE w:val="0"/>
        <w:autoSpaceDN w:val="0"/>
        <w:adjustRightInd w:val="0"/>
        <w:jc w:val="both"/>
        <w:rPr>
          <w:szCs w:val="24"/>
          <w:u w:val="single"/>
        </w:rPr>
      </w:pPr>
    </w:p>
    <w:p w:rsidR="003A624D" w:rsidRPr="005863AD" w:rsidRDefault="003A624D" w:rsidP="003A624D">
      <w:pPr>
        <w:keepNext/>
        <w:keepLines/>
        <w:rPr>
          <w:szCs w:val="22"/>
          <w:u w:val="single"/>
        </w:rPr>
      </w:pPr>
      <w:r w:rsidRPr="005863AD">
        <w:rPr>
          <w:szCs w:val="22"/>
          <w:u w:val="single"/>
        </w:rPr>
        <w:t>Cáncer de piel no</w:t>
      </w:r>
      <w:r w:rsidRPr="005863AD">
        <w:rPr>
          <w:szCs w:val="22"/>
          <w:u w:val="single"/>
        </w:rPr>
        <w:noBreakHyphen/>
        <w:t>melanoma</w:t>
      </w:r>
    </w:p>
    <w:p w:rsidR="003A624D" w:rsidRPr="005863AD" w:rsidRDefault="003A624D" w:rsidP="003A624D">
      <w:pPr>
        <w:rPr>
          <w:szCs w:val="22"/>
        </w:rPr>
      </w:pPr>
      <w:r w:rsidRPr="005863AD">
        <w:rPr>
          <w:szCs w:val="22"/>
        </w:rPr>
        <w:t>Con base en los datos disponibles de estudios epidemiológicos, se ha observado una asociación dependiente de la dosis acumulada entre HCTZ y el CPNM (ver también las secciones 4.4 y 5.1).</w:t>
      </w:r>
    </w:p>
    <w:p w:rsidR="001073CB" w:rsidRPr="005863AD" w:rsidRDefault="001073CB" w:rsidP="001073CB">
      <w:pPr>
        <w:autoSpaceDE w:val="0"/>
        <w:autoSpaceDN w:val="0"/>
        <w:adjustRightInd w:val="0"/>
        <w:jc w:val="both"/>
        <w:rPr>
          <w:szCs w:val="24"/>
          <w:u w:val="single"/>
        </w:rPr>
      </w:pPr>
    </w:p>
    <w:p w:rsidR="001073CB" w:rsidRPr="005863AD" w:rsidRDefault="001073CB" w:rsidP="00A41E62">
      <w:pPr>
        <w:keepNext/>
        <w:autoSpaceDE w:val="0"/>
        <w:autoSpaceDN w:val="0"/>
        <w:adjustRightInd w:val="0"/>
        <w:jc w:val="both"/>
        <w:rPr>
          <w:szCs w:val="24"/>
          <w:u w:val="single"/>
        </w:rPr>
      </w:pPr>
      <w:r w:rsidRPr="005863AD">
        <w:rPr>
          <w:szCs w:val="24"/>
          <w:u w:val="single"/>
        </w:rPr>
        <w:t>Notificación de sospechas de reacciones adversas</w:t>
      </w:r>
    </w:p>
    <w:p w:rsidR="001073CB" w:rsidRPr="005863AD" w:rsidRDefault="001073CB" w:rsidP="001073CB">
      <w:pPr>
        <w:rPr>
          <w:szCs w:val="22"/>
        </w:rPr>
      </w:pPr>
      <w:r w:rsidRPr="005863AD">
        <w:rPr>
          <w:szCs w:val="24"/>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5863AD">
        <w:rPr>
          <w:szCs w:val="22"/>
          <w:highlight w:val="lightGray"/>
        </w:rPr>
        <w:t xml:space="preserve">sistema nacional de notificación incluido en el </w:t>
      </w:r>
      <w:hyperlink r:id="rId12" w:history="1">
        <w:r w:rsidRPr="005863AD">
          <w:rPr>
            <w:rStyle w:val="Hyperlink"/>
            <w:szCs w:val="22"/>
            <w:highlight w:val="lightGray"/>
          </w:rPr>
          <w:t>A</w:t>
        </w:r>
        <w:r w:rsidR="00455AC1" w:rsidRPr="005863AD">
          <w:rPr>
            <w:rStyle w:val="Hyperlink"/>
            <w:szCs w:val="22"/>
            <w:highlight w:val="lightGray"/>
          </w:rPr>
          <w:t>péndice</w:t>
        </w:r>
        <w:r w:rsidRPr="005863AD">
          <w:rPr>
            <w:rStyle w:val="Hyperlink"/>
            <w:szCs w:val="22"/>
            <w:highlight w:val="lightGray"/>
          </w:rPr>
          <w:t xml:space="preserve"> V</w:t>
        </w:r>
      </w:hyperlink>
      <w:r w:rsidRPr="005863AD">
        <w:rPr>
          <w:szCs w:val="22"/>
        </w:rPr>
        <w:t>.</w:t>
      </w:r>
    </w:p>
    <w:p w:rsidR="002A7621" w:rsidRPr="005863AD" w:rsidRDefault="002A7621"/>
    <w:p w:rsidR="00460395" w:rsidRPr="005863AD" w:rsidRDefault="005D6429" w:rsidP="005D6429">
      <w:pPr>
        <w:keepNext/>
        <w:ind w:left="567" w:hanging="567"/>
        <w:rPr>
          <w:b/>
        </w:rPr>
      </w:pPr>
      <w:r w:rsidRPr="005863AD">
        <w:rPr>
          <w:b/>
        </w:rPr>
        <w:t>4.9</w:t>
      </w:r>
      <w:r w:rsidRPr="005863AD">
        <w:rPr>
          <w:b/>
        </w:rPr>
        <w:tab/>
      </w:r>
      <w:r w:rsidR="00460395" w:rsidRPr="005863AD">
        <w:rPr>
          <w:b/>
        </w:rPr>
        <w:t>Sobredosis</w:t>
      </w:r>
    </w:p>
    <w:p w:rsidR="00460395" w:rsidRPr="005863AD" w:rsidRDefault="00460395" w:rsidP="00B6333C">
      <w:pPr>
        <w:keepNext/>
        <w:tabs>
          <w:tab w:val="left" w:pos="567"/>
          <w:tab w:val="left" w:pos="1134"/>
        </w:tabs>
      </w:pPr>
    </w:p>
    <w:p w:rsidR="00460395" w:rsidRPr="005863AD" w:rsidRDefault="00AE63D9">
      <w:r w:rsidRPr="005863AD">
        <w:t xml:space="preserve">La información disponible </w:t>
      </w:r>
      <w:r w:rsidR="00460395" w:rsidRPr="005863AD">
        <w:t>de sobredosis con telmisartán en humanos</w:t>
      </w:r>
      <w:r w:rsidRPr="005863AD">
        <w:t xml:space="preserve"> es limitada</w:t>
      </w:r>
      <w:r w:rsidR="00460395" w:rsidRPr="005863AD">
        <w:t xml:space="preserve">. No se ha establecido el grado en que hidroclorotiazida se elimina por hemodiálisis. </w:t>
      </w:r>
    </w:p>
    <w:p w:rsidR="00460395" w:rsidRPr="005863AD" w:rsidRDefault="00460395"/>
    <w:p w:rsidR="00A14991" w:rsidRPr="005863AD" w:rsidRDefault="00460395" w:rsidP="00B6333C">
      <w:pPr>
        <w:keepNext/>
      </w:pPr>
      <w:r w:rsidRPr="005863AD">
        <w:rPr>
          <w:u w:val="single"/>
        </w:rPr>
        <w:t>Síntomas</w:t>
      </w:r>
    </w:p>
    <w:p w:rsidR="00460395" w:rsidRPr="005863AD" w:rsidRDefault="00460395">
      <w:r w:rsidRPr="005863AD">
        <w:t xml:space="preserve">Las manifestaciones </w:t>
      </w:r>
      <w:r w:rsidR="00AE63D9" w:rsidRPr="005863AD">
        <w:t>más destacadas</w:t>
      </w:r>
      <w:r w:rsidRPr="005863AD">
        <w:t xml:space="preserve"> en caso de sobredosis de telmisartán </w:t>
      </w:r>
      <w:r w:rsidR="00AE63D9" w:rsidRPr="005863AD">
        <w:t xml:space="preserve">fueron </w:t>
      </w:r>
      <w:r w:rsidRPr="005863AD">
        <w:t xml:space="preserve">hipotensión y taquicardia; también </w:t>
      </w:r>
      <w:r w:rsidR="00AE63D9" w:rsidRPr="005863AD">
        <w:t xml:space="preserve">se han notificado </w:t>
      </w:r>
      <w:r w:rsidRPr="005863AD">
        <w:t>bradicardia</w:t>
      </w:r>
      <w:r w:rsidR="00AE63D9" w:rsidRPr="005863AD">
        <w:t>, mareo, vómitos, aumento de la creatinina sérica y fallo renal agudo</w:t>
      </w:r>
      <w:r w:rsidRPr="005863AD">
        <w:t xml:space="preserve">. La sobredosis de hidroclorotiazida se asocia con depleción de electrólitos (hipopotasemia, </w:t>
      </w:r>
      <w:proofErr w:type="spellStart"/>
      <w:r w:rsidRPr="005863AD">
        <w:t>hipocloremia</w:t>
      </w:r>
      <w:proofErr w:type="spellEnd"/>
      <w:r w:rsidRPr="005863AD">
        <w:t xml:space="preserve">) </w:t>
      </w:r>
      <w:r w:rsidR="00AE63D9" w:rsidRPr="005863AD">
        <w:t>e hipovolemia</w:t>
      </w:r>
      <w:r w:rsidRPr="005863AD">
        <w:t xml:space="preserve"> como resultado de diuresis excesiva. Los signos y síntomas más habituales de sobredosis son náuseas y somnolencia. La hipopotasemia puede tener como consecuencia espasmos musculares y/o arritmia acentuada asociada con el uso concomitante de glucósidos digitálicos o determinados medicamentos antiarrítmicos.</w:t>
      </w:r>
    </w:p>
    <w:p w:rsidR="00460395" w:rsidRPr="005863AD" w:rsidRDefault="00460395">
      <w:pPr>
        <w:tabs>
          <w:tab w:val="left" w:pos="567"/>
          <w:tab w:val="left" w:pos="1296"/>
          <w:tab w:val="center" w:pos="10224"/>
          <w:tab w:val="left" w:pos="10800"/>
          <w:tab w:val="left" w:pos="11088"/>
        </w:tabs>
      </w:pPr>
    </w:p>
    <w:p w:rsidR="00A14991" w:rsidRPr="005863AD" w:rsidRDefault="00460395">
      <w:pPr>
        <w:tabs>
          <w:tab w:val="left" w:pos="567"/>
          <w:tab w:val="left" w:pos="1296"/>
          <w:tab w:val="center" w:pos="10224"/>
          <w:tab w:val="left" w:pos="10800"/>
          <w:tab w:val="left" w:pos="11088"/>
        </w:tabs>
      </w:pPr>
      <w:r w:rsidRPr="005863AD">
        <w:rPr>
          <w:u w:val="single"/>
        </w:rPr>
        <w:t>Tratamiento</w:t>
      </w:r>
    </w:p>
    <w:p w:rsidR="00460395" w:rsidRPr="005863AD" w:rsidRDefault="00AE63D9">
      <w:pPr>
        <w:tabs>
          <w:tab w:val="left" w:pos="567"/>
          <w:tab w:val="left" w:pos="1296"/>
          <w:tab w:val="center" w:pos="10224"/>
          <w:tab w:val="left" w:pos="10800"/>
          <w:tab w:val="left" w:pos="11088"/>
        </w:tabs>
      </w:pPr>
      <w:r w:rsidRPr="005863AD">
        <w:t xml:space="preserve">Telmisartán no se elimina por hemodiálisis. </w:t>
      </w:r>
      <w:r w:rsidR="00460395" w:rsidRPr="005863AD">
        <w:t>El paciente debe someterse a una monitorización estrecha y el tratamiento debe ser sintomático y de soporte. El tratamiento depende del tiempo transcurrido desde la ingestión y de la gravedad de los síntomas. Entre las medidas sugeridas se incluye la inducción del vómito y/o el lavado gástrico. El carbón activado puede ser útil en el tratamiento de las sobredosis. Deben monitorizarse con frecuencia la creatinina y los electrólitos séricos. En caso de hipotensión el paciente debe ser colocado en decúbito supino, con administración rápida de sales y reposición de la volemia.</w:t>
      </w:r>
    </w:p>
    <w:p w:rsidR="006C35CE" w:rsidRPr="005863AD" w:rsidRDefault="006C35CE">
      <w:pPr>
        <w:tabs>
          <w:tab w:val="left" w:pos="567"/>
          <w:tab w:val="left" w:pos="1296"/>
          <w:tab w:val="center" w:pos="10224"/>
          <w:tab w:val="left" w:pos="10800"/>
          <w:tab w:val="left" w:pos="11088"/>
        </w:tabs>
      </w:pPr>
    </w:p>
    <w:p w:rsidR="006C35CE" w:rsidRPr="005863AD" w:rsidRDefault="006C35CE">
      <w:pPr>
        <w:tabs>
          <w:tab w:val="left" w:pos="567"/>
          <w:tab w:val="left" w:pos="1296"/>
          <w:tab w:val="center" w:pos="10224"/>
          <w:tab w:val="left" w:pos="10800"/>
          <w:tab w:val="left" w:pos="11088"/>
        </w:tabs>
      </w:pPr>
    </w:p>
    <w:p w:rsidR="00460395" w:rsidRPr="005863AD" w:rsidRDefault="00460395" w:rsidP="005D6429">
      <w:pPr>
        <w:ind w:left="567" w:hanging="567"/>
        <w:rPr>
          <w:b/>
          <w:szCs w:val="22"/>
        </w:rPr>
      </w:pPr>
      <w:r w:rsidRPr="005863AD">
        <w:rPr>
          <w:b/>
          <w:szCs w:val="22"/>
        </w:rPr>
        <w:t>5.</w:t>
      </w:r>
      <w:r w:rsidRPr="005863AD">
        <w:rPr>
          <w:b/>
          <w:szCs w:val="22"/>
        </w:rPr>
        <w:tab/>
        <w:t>PROPIEDADES FARMACOLÓGICAS</w:t>
      </w:r>
    </w:p>
    <w:p w:rsidR="00460395" w:rsidRPr="005863AD" w:rsidRDefault="00460395">
      <w:pPr>
        <w:rPr>
          <w:szCs w:val="22"/>
        </w:rPr>
      </w:pPr>
    </w:p>
    <w:p w:rsidR="00460395" w:rsidRPr="005863AD" w:rsidRDefault="00460395" w:rsidP="005D6429">
      <w:pPr>
        <w:ind w:left="567" w:hanging="567"/>
        <w:rPr>
          <w:szCs w:val="22"/>
        </w:rPr>
      </w:pPr>
      <w:r w:rsidRPr="005863AD">
        <w:rPr>
          <w:b/>
          <w:szCs w:val="22"/>
        </w:rPr>
        <w:t>5.1</w:t>
      </w:r>
      <w:r w:rsidRPr="005863AD">
        <w:rPr>
          <w:b/>
          <w:szCs w:val="22"/>
        </w:rPr>
        <w:tab/>
        <w:t>Propiedades farmacodinámicas</w:t>
      </w:r>
    </w:p>
    <w:p w:rsidR="00460395" w:rsidRPr="005863AD" w:rsidRDefault="00460395">
      <w:pPr>
        <w:rPr>
          <w:szCs w:val="22"/>
        </w:rPr>
      </w:pPr>
    </w:p>
    <w:p w:rsidR="00460395" w:rsidRPr="005863AD" w:rsidRDefault="00460395">
      <w:pPr>
        <w:pStyle w:val="BodyText3"/>
        <w:tabs>
          <w:tab w:val="left" w:pos="567"/>
        </w:tabs>
        <w:jc w:val="left"/>
        <w:rPr>
          <w:lang w:val="es-ES"/>
        </w:rPr>
      </w:pPr>
      <w:r w:rsidRPr="005863AD">
        <w:rPr>
          <w:lang w:val="es-ES"/>
        </w:rPr>
        <w:t>Grupo farmacoterapéutico: Antagonistas de la angiotensina II y diuréticos, código ATC: C09D A07</w:t>
      </w:r>
    </w:p>
    <w:p w:rsidR="00460395" w:rsidRPr="005863AD" w:rsidRDefault="00460395">
      <w:pPr>
        <w:pStyle w:val="BodyText3"/>
        <w:tabs>
          <w:tab w:val="left" w:pos="567"/>
        </w:tabs>
        <w:jc w:val="left"/>
        <w:rPr>
          <w:lang w:val="es-ES"/>
        </w:rPr>
      </w:pPr>
    </w:p>
    <w:p w:rsidR="00460395" w:rsidRPr="005863AD" w:rsidRDefault="00460395">
      <w:pPr>
        <w:pStyle w:val="BodyText30"/>
        <w:tabs>
          <w:tab w:val="left" w:pos="1296"/>
          <w:tab w:val="center" w:pos="10224"/>
          <w:tab w:val="left" w:pos="10800"/>
          <w:tab w:val="left" w:pos="11088"/>
        </w:tabs>
        <w:jc w:val="left"/>
        <w:rPr>
          <w:i w:val="0"/>
          <w:lang w:val="es-ES"/>
        </w:rPr>
      </w:pPr>
      <w:proofErr w:type="spellStart"/>
      <w:r w:rsidRPr="005863AD">
        <w:rPr>
          <w:i w:val="0"/>
          <w:lang w:val="es-ES"/>
        </w:rPr>
        <w:t>MicardisPlus</w:t>
      </w:r>
      <w:proofErr w:type="spellEnd"/>
      <w:r w:rsidRPr="005863AD">
        <w:rPr>
          <w:i w:val="0"/>
          <w:lang w:val="es-ES"/>
        </w:rPr>
        <w:t xml:space="preserve"> es una asociación de un antagonista de los receptores de la angiotensina II, telmisartán, y un diurético tiazídico, hidroclorotiazida. La asociación de estos componentes tiene un efecto antihipertensivo aditivo, reduciendo la presión arterial en mayor grado que la administración única de cada uno de los componentes. </w:t>
      </w:r>
      <w:proofErr w:type="spellStart"/>
      <w:r w:rsidRPr="005863AD">
        <w:rPr>
          <w:i w:val="0"/>
          <w:lang w:val="es-ES"/>
        </w:rPr>
        <w:t>MicardisPlus</w:t>
      </w:r>
      <w:proofErr w:type="spellEnd"/>
      <w:r w:rsidRPr="005863AD">
        <w:rPr>
          <w:i w:val="0"/>
          <w:lang w:val="es-ES"/>
        </w:rPr>
        <w:t xml:space="preserve"> una vez al día produce reducciones eficaces y suaves de la presión arterial dentro del rango de dosis terapéuticas. </w:t>
      </w:r>
    </w:p>
    <w:p w:rsidR="00460395" w:rsidRPr="005863AD" w:rsidRDefault="00460395">
      <w:pPr>
        <w:tabs>
          <w:tab w:val="left" w:pos="567"/>
        </w:tabs>
        <w:rPr>
          <w:u w:val="single"/>
        </w:rPr>
      </w:pPr>
    </w:p>
    <w:p w:rsidR="00F5301A" w:rsidRPr="005863AD" w:rsidRDefault="00F5301A" w:rsidP="00B6333C">
      <w:pPr>
        <w:keepNext/>
        <w:keepLines/>
        <w:rPr>
          <w:szCs w:val="22"/>
          <w:u w:val="single"/>
        </w:rPr>
      </w:pPr>
      <w:r w:rsidRPr="005863AD">
        <w:rPr>
          <w:szCs w:val="22"/>
          <w:u w:val="single"/>
        </w:rPr>
        <w:t>Mecanismo de acción</w:t>
      </w:r>
    </w:p>
    <w:p w:rsidR="00460395" w:rsidRPr="005863AD" w:rsidRDefault="00460395">
      <w:pPr>
        <w:tabs>
          <w:tab w:val="left" w:pos="567"/>
        </w:tabs>
        <w:spacing w:line="240" w:lineRule="exact"/>
      </w:pPr>
      <w:r w:rsidRPr="005863AD">
        <w:t>Telmisartán</w:t>
      </w:r>
      <w:r w:rsidRPr="005863AD">
        <w:rPr>
          <w:position w:val="6"/>
        </w:rPr>
        <w:t xml:space="preserve"> </w:t>
      </w:r>
      <w:r w:rsidRPr="005863AD">
        <w:t>es un antagonista específico de los receptores de la angiotensina II subtipo 1 (AT</w:t>
      </w:r>
      <w:r w:rsidRPr="005863AD">
        <w:rPr>
          <w:vertAlign w:val="subscript"/>
        </w:rPr>
        <w:t>1</w:t>
      </w:r>
      <w:r w:rsidRPr="005863AD">
        <w:t>),</w:t>
      </w:r>
      <w:r w:rsidRPr="005863AD">
        <w:rPr>
          <w:position w:val="-6"/>
        </w:rPr>
        <w:t xml:space="preserve"> </w:t>
      </w:r>
      <w:r w:rsidRPr="005863AD">
        <w:t>eficaz por vía oral. Telmisartán desplaza a la angiotensina II, con una afinidad muy elevada, de su lugar de unión al receptor subtipo AT</w:t>
      </w:r>
      <w:r w:rsidRPr="005863AD">
        <w:rPr>
          <w:vertAlign w:val="subscript"/>
        </w:rPr>
        <w:t>1</w:t>
      </w:r>
      <w:r w:rsidRPr="005863AD">
        <w:t>, el cual es responsable de las conocidas acciones de la angiotensina II. Telmisartán no presenta ninguna actividad agonista parcial en el receptor AT</w:t>
      </w:r>
      <w:r w:rsidRPr="005863AD">
        <w:rPr>
          <w:vertAlign w:val="subscript"/>
        </w:rPr>
        <w:t>1</w:t>
      </w:r>
      <w:r w:rsidRPr="005863AD">
        <w:t>. Telmisartán se une selectivamente al receptor AT</w:t>
      </w:r>
      <w:r w:rsidRPr="005863AD">
        <w:rPr>
          <w:vertAlign w:val="subscript"/>
        </w:rPr>
        <w:t>1</w:t>
      </w:r>
      <w:r w:rsidRPr="005863AD">
        <w:t>. La unión es de larga duración. Telmisartán no muestra una afinidad destacable por otros receptores, incluyendo los AT</w:t>
      </w:r>
      <w:r w:rsidRPr="005863AD">
        <w:rPr>
          <w:vertAlign w:val="subscript"/>
        </w:rPr>
        <w:t>2</w:t>
      </w:r>
      <w:r w:rsidRPr="005863AD">
        <w:rPr>
          <w:position w:val="-4"/>
        </w:rPr>
        <w:t xml:space="preserve"> </w:t>
      </w:r>
      <w:r w:rsidRPr="005863AD">
        <w:t>y otros receptores AT menos caracterizados. El papel funcional de estos receptores no es conocido ni tampoco el efecto de su posible sobreestimulación por la angiotensina II, cuyos niveles están aumentados por telmisartán. Los niveles plasmáticos de aldosterona son disminuidos por telmisartán. Telmisartán no inhibe la renina plasmática humana ni bloquea los canales iónicos. Telmisartán no inhibe el enzima convertidor de la angiotensina (</w:t>
      </w:r>
      <w:proofErr w:type="spellStart"/>
      <w:r w:rsidRPr="005863AD">
        <w:t>quininasa</w:t>
      </w:r>
      <w:proofErr w:type="spellEnd"/>
      <w:r w:rsidRPr="005863AD">
        <w:t xml:space="preserve"> II), enzima que también degrada la bradiquinina. Por lo tanto, no es de esperar una potenciación de los efectos adversos mediados por bradiquinina.</w:t>
      </w:r>
    </w:p>
    <w:p w:rsidR="00A03089" w:rsidRPr="005863AD" w:rsidRDefault="00A03089">
      <w:pPr>
        <w:tabs>
          <w:tab w:val="left" w:pos="567"/>
        </w:tabs>
        <w:spacing w:line="240" w:lineRule="exact"/>
      </w:pPr>
    </w:p>
    <w:p w:rsidR="005B23AC" w:rsidRPr="005863AD" w:rsidRDefault="00460395" w:rsidP="005B23AC">
      <w:pPr>
        <w:rPr>
          <w:szCs w:val="22"/>
        </w:rPr>
      </w:pPr>
      <w:r w:rsidRPr="005863AD">
        <w:t>Una dosis de 80 mg de telmisartán administrada a voluntarios sanos, inhibe casi completamente el aumento de la presión arterial producido por la angiotensina II. El efecto inhibidor se mantiene durante 24 horas y es todavía medible hasta las 48 horas.</w:t>
      </w:r>
      <w:r w:rsidR="005B23AC" w:rsidRPr="005863AD">
        <w:rPr>
          <w:szCs w:val="22"/>
        </w:rPr>
        <w:t xml:space="preserve"> </w:t>
      </w:r>
    </w:p>
    <w:p w:rsidR="005B23AC" w:rsidRPr="005863AD" w:rsidRDefault="005B23AC" w:rsidP="005B23AC">
      <w:pPr>
        <w:rPr>
          <w:szCs w:val="22"/>
        </w:rPr>
      </w:pPr>
    </w:p>
    <w:p w:rsidR="005B23AC" w:rsidRPr="005863AD" w:rsidRDefault="005B23AC" w:rsidP="005B23AC">
      <w:pPr>
        <w:rPr>
          <w:szCs w:val="22"/>
          <w:u w:val="single"/>
        </w:rPr>
      </w:pPr>
      <w:r w:rsidRPr="005863AD">
        <w:t>Hidroclorotiazida es un diurético tia</w:t>
      </w:r>
      <w:r w:rsidR="006D04AF" w:rsidRPr="005863AD">
        <w:t>z</w:t>
      </w:r>
      <w:r w:rsidRPr="005863AD">
        <w:t>ídico. No se conoce a fondo el mecanismo del efecto antihipertensivo de los diuréticos tia</w:t>
      </w:r>
      <w:r w:rsidR="006D04AF" w:rsidRPr="005863AD">
        <w:t>z</w:t>
      </w:r>
      <w:r w:rsidRPr="005863AD">
        <w:t>ídicos. Las tiazidas afectan a los mecanismos tubulares renales de reabsorción de electrólitos</w:t>
      </w:r>
      <w:r w:rsidR="005479F2" w:rsidRPr="005863AD">
        <w:t>,</w:t>
      </w:r>
      <w:r w:rsidRPr="005863AD">
        <w:t xml:space="preserve"> aumentando directamente la excreción de sodio y cloruro en cantidades</w:t>
      </w:r>
      <w:r w:rsidR="005479F2" w:rsidRPr="005863AD">
        <w:t xml:space="preserve">, de forma aproximada, </w:t>
      </w:r>
      <w:r w:rsidRPr="005863AD">
        <w:t>equivalentes. La acción diurética de hidroclorotiazida reduce el volumen de plasma, potencia la actividad de la renina en plasma, aumenta la secreción de aldosterona, con el consiguiente incremento de la pérdida de bicarbonato y potasio urinarios, y reduce el potasio en suero. Debido, al parecer, al bloqueo del sistema renina-angiotensina-aldosterona, la administración simultánea de telmisartán tiende a invertir la pérdida de potasio asociada con estos diuréticos. Con hidroclorotiazida, la diuresis se inicia en 2 horas y el efecto máximo se alcanza al cabo de unas 4 horas, mientras que la acción tie</w:t>
      </w:r>
      <w:r w:rsidR="002C186B" w:rsidRPr="005863AD">
        <w:t>ne una duración aproximada de 6</w:t>
      </w:r>
      <w:r w:rsidR="002C186B" w:rsidRPr="005863AD">
        <w:noBreakHyphen/>
      </w:r>
      <w:r w:rsidRPr="005863AD">
        <w:t>12 horas.</w:t>
      </w:r>
    </w:p>
    <w:p w:rsidR="005B23AC" w:rsidRPr="005863AD" w:rsidRDefault="005B23AC" w:rsidP="005B23AC">
      <w:pPr>
        <w:rPr>
          <w:szCs w:val="22"/>
          <w:u w:val="single"/>
        </w:rPr>
      </w:pPr>
    </w:p>
    <w:p w:rsidR="005B23AC" w:rsidRPr="005863AD" w:rsidRDefault="005B23AC" w:rsidP="00A41E62">
      <w:pPr>
        <w:keepNext/>
        <w:rPr>
          <w:szCs w:val="22"/>
          <w:u w:val="single"/>
        </w:rPr>
      </w:pPr>
      <w:r w:rsidRPr="005863AD">
        <w:rPr>
          <w:szCs w:val="22"/>
          <w:u w:val="single"/>
        </w:rPr>
        <w:t>Eficacia clínica y seguridad</w:t>
      </w:r>
    </w:p>
    <w:p w:rsidR="005B23AC" w:rsidRPr="005863AD" w:rsidRDefault="005B23AC" w:rsidP="00A41E62">
      <w:pPr>
        <w:keepNext/>
        <w:rPr>
          <w:szCs w:val="22"/>
        </w:rPr>
      </w:pPr>
    </w:p>
    <w:p w:rsidR="00460395" w:rsidRPr="005863AD" w:rsidRDefault="005B23AC" w:rsidP="005B23AC">
      <w:pPr>
        <w:pStyle w:val="BodyTextIndent20"/>
        <w:tabs>
          <w:tab w:val="left" w:pos="567"/>
        </w:tabs>
        <w:ind w:left="0"/>
        <w:jc w:val="left"/>
        <w:rPr>
          <w:color w:val="auto"/>
          <w:lang w:val="es-ES"/>
        </w:rPr>
      </w:pPr>
      <w:r w:rsidRPr="005863AD">
        <w:rPr>
          <w:szCs w:val="22"/>
          <w:lang w:val="es-ES"/>
        </w:rPr>
        <w:t>Tratamiento de la hipertensión esencial</w:t>
      </w:r>
    </w:p>
    <w:p w:rsidR="00460395" w:rsidRPr="005863AD" w:rsidRDefault="00460395">
      <w:pPr>
        <w:tabs>
          <w:tab w:val="left" w:pos="567"/>
        </w:tabs>
      </w:pPr>
      <w:r w:rsidRPr="005863AD">
        <w:t>Después de la administración de la primera dosis de telmisartán, el inicio de la actividad antihipertensiva se produce gradualmente en 3 horas. La reducción máxima de la presión arterial se alcanza generalmente a las 4 - 8 semanas de iniciar el tratamiento y se mantiene durante el tratamiento a largo plazo. El efecto antihipertensivo persiste de forma constante hasta 24 horas después de la administración, incluso durante las últimas 4 horas previas a la administración siguiente, tal como se demuestra por mediciones ambulatorias de la presión arterial. Esto se confirma por mediciones hechas en el punto de máximo efecto e inmediatamente antes de la dosis siguiente (relación valle/pico, constantemente por encima del 80%, observada después de dosis de 40 y 80 mg de telmisartán en estudios clínicos controlados con placebo).</w:t>
      </w:r>
    </w:p>
    <w:p w:rsidR="00460395" w:rsidRPr="005863AD" w:rsidRDefault="00460395">
      <w:pPr>
        <w:pStyle w:val="BodyText20"/>
        <w:tabs>
          <w:tab w:val="left" w:pos="567"/>
        </w:tabs>
        <w:ind w:left="0"/>
        <w:jc w:val="left"/>
        <w:rPr>
          <w:color w:val="auto"/>
          <w:lang w:val="es-ES"/>
        </w:rPr>
      </w:pPr>
    </w:p>
    <w:p w:rsidR="00460395" w:rsidRPr="005863AD" w:rsidRDefault="00460395">
      <w:pPr>
        <w:rPr>
          <w:szCs w:val="22"/>
        </w:rPr>
      </w:pPr>
      <w:r w:rsidRPr="005863AD">
        <w:t xml:space="preserve">En pacientes hipertensos, telmisartán reduce la presión arterial tanto sistólica como diastólica sin afectar a la frecuencia del pulso. La eficacia antihipertensiva de telmisartán es comparable a la de fármacos representativos de otras clases de antihipertensivos (tal como se demostró en ensayos clínicos en los cuales se comparó telmisartán con amlodipino, atenolol, </w:t>
      </w:r>
      <w:proofErr w:type="spellStart"/>
      <w:r w:rsidRPr="005863AD">
        <w:t>enalaprilo</w:t>
      </w:r>
      <w:proofErr w:type="spellEnd"/>
      <w:r w:rsidRPr="005863AD">
        <w:t xml:space="preserve">, hidroclorotiazida y </w:t>
      </w:r>
      <w:proofErr w:type="spellStart"/>
      <w:r w:rsidRPr="005863AD">
        <w:t>lisinoprilo</w:t>
      </w:r>
      <w:proofErr w:type="spellEnd"/>
      <w:r w:rsidRPr="005863AD">
        <w:t>).</w:t>
      </w:r>
    </w:p>
    <w:p w:rsidR="00460395" w:rsidRPr="005863AD" w:rsidRDefault="00460395">
      <w:pPr>
        <w:rPr>
          <w:szCs w:val="22"/>
        </w:rPr>
      </w:pPr>
    </w:p>
    <w:p w:rsidR="00460395" w:rsidRPr="005863AD" w:rsidRDefault="00460395">
      <w:pPr>
        <w:autoSpaceDE w:val="0"/>
        <w:autoSpaceDN w:val="0"/>
        <w:adjustRightInd w:val="0"/>
        <w:rPr>
          <w:szCs w:val="22"/>
          <w:lang w:eastAsia="de-DE"/>
        </w:rPr>
      </w:pPr>
      <w:r w:rsidRPr="005863AD">
        <w:rPr>
          <w:szCs w:val="22"/>
          <w:lang w:eastAsia="de-DE"/>
        </w:rPr>
        <w:t>En un ensayo clínico (n = 687 pacientes evaluados en relación a la eficacia) controlado, a doble ciego, en pacientes que no responden a la asociación 80 mg/12,5 mg, se demostró una mayor disminución de la presión arterial con la asociación 80 mg/25 mg en comparación con el tratamiento continuado con la asociación 80 mg/12,5 mg de 2,7/1,6 mm Hg (PS/PD; diferencia en los cambios promedio corregidos respecto al valor basal). En un ensayo de seguimiento con la asociación 80 mg/25 mg, la presión arterial disminuyó aún más (dando lugar a una reducción global de 11,5/9,9 mm Hg (PS/PD)).</w:t>
      </w:r>
    </w:p>
    <w:p w:rsidR="00460395" w:rsidRPr="005863AD" w:rsidRDefault="00460395">
      <w:pPr>
        <w:autoSpaceDE w:val="0"/>
        <w:autoSpaceDN w:val="0"/>
        <w:adjustRightInd w:val="0"/>
        <w:rPr>
          <w:szCs w:val="22"/>
          <w:lang w:eastAsia="de-DE"/>
        </w:rPr>
      </w:pPr>
    </w:p>
    <w:p w:rsidR="00460395" w:rsidRPr="005863AD" w:rsidRDefault="00460395">
      <w:pPr>
        <w:autoSpaceDE w:val="0"/>
        <w:autoSpaceDN w:val="0"/>
        <w:adjustRightInd w:val="0"/>
        <w:rPr>
          <w:szCs w:val="22"/>
          <w:lang w:eastAsia="de-DE"/>
        </w:rPr>
      </w:pPr>
      <w:r w:rsidRPr="005863AD">
        <w:rPr>
          <w:szCs w:val="22"/>
          <w:lang w:eastAsia="de-DE"/>
        </w:rPr>
        <w:t xml:space="preserve">En un análisis agrupado de dos ensayos clínicos similares a doble ciego, controlados con placebo y de 8 semanas de duración, frente a una combinación de </w:t>
      </w:r>
      <w:proofErr w:type="spellStart"/>
      <w:r w:rsidRPr="005863AD">
        <w:rPr>
          <w:szCs w:val="22"/>
          <w:lang w:eastAsia="de-DE"/>
        </w:rPr>
        <w:t>valsartán</w:t>
      </w:r>
      <w:proofErr w:type="spellEnd"/>
      <w:r w:rsidRPr="005863AD">
        <w:rPr>
          <w:szCs w:val="22"/>
          <w:lang w:eastAsia="de-DE"/>
        </w:rPr>
        <w:t>/hidroclorotiazida de 160 mg/25 mg (n = 2.121 pacientes evaluados en relación a la eficacia) se demostró un aumento significativo de la capacidad de disminución de la presión arterial de 2,2/1,2 mm Hg (PS/PD; diferencia en los cambios promedio corregidos respecto al valor basal) favorable a la asociación telmisartán/hidroclorotiazida 80 mg/25 mg.</w:t>
      </w:r>
    </w:p>
    <w:p w:rsidR="00460395" w:rsidRPr="005863AD" w:rsidRDefault="00460395">
      <w:pPr>
        <w:autoSpaceDE w:val="0"/>
        <w:autoSpaceDN w:val="0"/>
        <w:adjustRightInd w:val="0"/>
        <w:rPr>
          <w:szCs w:val="22"/>
          <w:highlight w:val="yellow"/>
          <w:lang w:eastAsia="de-DE"/>
        </w:rPr>
      </w:pPr>
    </w:p>
    <w:p w:rsidR="00460395" w:rsidRPr="005863AD" w:rsidRDefault="00460395">
      <w:pPr>
        <w:tabs>
          <w:tab w:val="left" w:pos="567"/>
        </w:tabs>
      </w:pPr>
      <w:r w:rsidRPr="005863AD">
        <w:t xml:space="preserve">Después de la interrupción brusca del tratamiento con telmisartán, la presión arterial retorna gradualmente a los valores </w:t>
      </w:r>
      <w:proofErr w:type="spellStart"/>
      <w:r w:rsidRPr="005863AD">
        <w:t>pre-tratamiento</w:t>
      </w:r>
      <w:proofErr w:type="spellEnd"/>
      <w:r w:rsidRPr="005863AD">
        <w:t xml:space="preserve"> durante un periodo de varios días, sin evidencia de hipertensión de rebote.</w:t>
      </w:r>
    </w:p>
    <w:p w:rsidR="00460395" w:rsidRPr="005863AD" w:rsidRDefault="00460395">
      <w:pPr>
        <w:tabs>
          <w:tab w:val="left" w:pos="567"/>
        </w:tabs>
      </w:pPr>
      <w:r w:rsidRPr="005863AD">
        <w:t>En los ensayos clínicos, donde se comparó directamente los dos tratamientos antihipertensivos, la incidencia de tos seca fue significativamente menor en pacientes tratados con telmisartán que en aquellos tratados con inhibidores del enzima convertidor de la angiotensina.</w:t>
      </w:r>
    </w:p>
    <w:p w:rsidR="00B60A5A" w:rsidRPr="005863AD" w:rsidRDefault="00B60A5A" w:rsidP="00B60A5A">
      <w:pPr>
        <w:tabs>
          <w:tab w:val="left" w:pos="567"/>
        </w:tabs>
      </w:pPr>
    </w:p>
    <w:p w:rsidR="00B60A5A" w:rsidRPr="005863AD" w:rsidRDefault="00B60A5A" w:rsidP="00A41E62">
      <w:pPr>
        <w:keepNext/>
        <w:tabs>
          <w:tab w:val="left" w:pos="567"/>
        </w:tabs>
        <w:rPr>
          <w:u w:val="single"/>
        </w:rPr>
      </w:pPr>
      <w:r w:rsidRPr="005863AD">
        <w:rPr>
          <w:u w:val="single"/>
        </w:rPr>
        <w:t>Prevención cardiovascular</w:t>
      </w:r>
    </w:p>
    <w:p w:rsidR="00B60A5A" w:rsidRPr="005863AD" w:rsidRDefault="00B60A5A" w:rsidP="00B60A5A">
      <w:pPr>
        <w:tabs>
          <w:tab w:val="left" w:pos="567"/>
        </w:tabs>
      </w:pPr>
      <w:r w:rsidRPr="005863AD">
        <w:t>El ensayo ONTARGET (</w:t>
      </w:r>
      <w:proofErr w:type="spellStart"/>
      <w:r w:rsidRPr="005863AD">
        <w:t>ONgoing</w:t>
      </w:r>
      <w:proofErr w:type="spellEnd"/>
      <w:r w:rsidRPr="005863AD">
        <w:t xml:space="preserve"> </w:t>
      </w:r>
      <w:proofErr w:type="spellStart"/>
      <w:r w:rsidRPr="005863AD">
        <w:t>Telmisartan</w:t>
      </w:r>
      <w:proofErr w:type="spellEnd"/>
      <w:r w:rsidRPr="005863AD">
        <w:t xml:space="preserve"> </w:t>
      </w:r>
      <w:proofErr w:type="spellStart"/>
      <w:r w:rsidRPr="005863AD">
        <w:t>Alone</w:t>
      </w:r>
      <w:proofErr w:type="spellEnd"/>
      <w:r w:rsidRPr="005863AD">
        <w:t xml:space="preserve"> and in </w:t>
      </w:r>
      <w:proofErr w:type="spellStart"/>
      <w:r w:rsidRPr="005863AD">
        <w:t>Combination</w:t>
      </w:r>
      <w:proofErr w:type="spellEnd"/>
      <w:r w:rsidRPr="005863AD">
        <w:t xml:space="preserve"> </w:t>
      </w:r>
      <w:proofErr w:type="spellStart"/>
      <w:r w:rsidRPr="005863AD">
        <w:t>with</w:t>
      </w:r>
      <w:proofErr w:type="spellEnd"/>
      <w:r w:rsidRPr="005863AD">
        <w:t xml:space="preserve"> </w:t>
      </w:r>
      <w:proofErr w:type="spellStart"/>
      <w:r w:rsidRPr="005863AD">
        <w:t>Ramipril</w:t>
      </w:r>
      <w:proofErr w:type="spellEnd"/>
      <w:r w:rsidRPr="005863AD">
        <w:t xml:space="preserve"> Global </w:t>
      </w:r>
      <w:proofErr w:type="spellStart"/>
      <w:r w:rsidRPr="005863AD">
        <w:t>Endpoint</w:t>
      </w:r>
      <w:proofErr w:type="spellEnd"/>
      <w:r w:rsidRPr="005863AD">
        <w:t xml:space="preserve"> Trial) comparó los efectos de telmisartán, </w:t>
      </w:r>
      <w:proofErr w:type="spellStart"/>
      <w:r w:rsidRPr="005863AD">
        <w:t>ramipril</w:t>
      </w:r>
      <w:proofErr w:type="spellEnd"/>
      <w:r w:rsidRPr="005863AD">
        <w:t xml:space="preserve"> y la combinación de telmisartán y </w:t>
      </w:r>
      <w:proofErr w:type="spellStart"/>
      <w:r w:rsidRPr="005863AD">
        <w:t>ramipril</w:t>
      </w:r>
      <w:proofErr w:type="spellEnd"/>
      <w:r w:rsidRPr="005863AD">
        <w:t xml:space="preserve"> sobre los resultados cardiovasculares en 25.620 pacientes de 55 años de edad o mayores con historia de arteriopatía coronaria, ictus, ataque isquémico transitorio (AIT), arteriopatía periférica o diabetes mellitus tipo 2 acompañados de evidencia de daños en los órganos diana (p. ej. retinopatía, hipertrofia ventricular izquierda, macro o microalbuminuria), al ser una población en riesgo de acontecimientos cardiovasculares. </w:t>
      </w:r>
    </w:p>
    <w:p w:rsidR="00B60A5A" w:rsidRPr="005863AD" w:rsidRDefault="00B60A5A" w:rsidP="00B60A5A">
      <w:pPr>
        <w:tabs>
          <w:tab w:val="left" w:pos="567"/>
        </w:tabs>
      </w:pPr>
    </w:p>
    <w:p w:rsidR="00B60A5A" w:rsidRPr="005863AD" w:rsidRDefault="00B60A5A" w:rsidP="00B60A5A">
      <w:pPr>
        <w:tabs>
          <w:tab w:val="left" w:pos="567"/>
        </w:tabs>
      </w:pPr>
      <w:r w:rsidRPr="005863AD">
        <w:t xml:space="preserve">Los pacientes se aleatorizaron a uno de los siguientes tres grupos de tratamiento: telmisartán 80 mg (n=8.542), </w:t>
      </w:r>
      <w:proofErr w:type="spellStart"/>
      <w:r w:rsidRPr="005863AD">
        <w:t>ramipril</w:t>
      </w:r>
      <w:proofErr w:type="spellEnd"/>
      <w:r w:rsidRPr="005863AD">
        <w:t xml:space="preserve"> 10 mg (n=8.576), o la combinación de telmisartán 80 mg más </w:t>
      </w:r>
      <w:proofErr w:type="spellStart"/>
      <w:r w:rsidRPr="005863AD">
        <w:t>ramipril</w:t>
      </w:r>
      <w:proofErr w:type="spellEnd"/>
      <w:r w:rsidRPr="005863AD">
        <w:t xml:space="preserve"> 10 mg (n=8.502), y se les realizó seguimiento durante un tiempo de observación medio de 4,5 años.</w:t>
      </w:r>
    </w:p>
    <w:p w:rsidR="00B60A5A" w:rsidRPr="005863AD" w:rsidRDefault="00B60A5A" w:rsidP="00B60A5A">
      <w:pPr>
        <w:tabs>
          <w:tab w:val="left" w:pos="567"/>
        </w:tabs>
      </w:pPr>
    </w:p>
    <w:p w:rsidR="00B60A5A" w:rsidRPr="005863AD" w:rsidRDefault="00B60A5A" w:rsidP="00B60A5A">
      <w:pPr>
        <w:tabs>
          <w:tab w:val="left" w:pos="567"/>
        </w:tabs>
      </w:pPr>
      <w:r w:rsidRPr="005863AD">
        <w:t xml:space="preserve">Telmisartán mostró un efecto similar a </w:t>
      </w:r>
      <w:proofErr w:type="spellStart"/>
      <w:r w:rsidRPr="005863AD">
        <w:t>ramipril</w:t>
      </w:r>
      <w:proofErr w:type="spellEnd"/>
      <w:r w:rsidRPr="005863AD">
        <w:t xml:space="preserve"> en la reducción de la variable principal compuesta por muerte cardiovascular, infarto de miocardio no mortal, ictus no mortal u hospitalización por insuficiencia cardíaca congestiva. La incidencia de la variable principal fue similar en los grupos de telmisartán (16,7%) y </w:t>
      </w:r>
      <w:proofErr w:type="spellStart"/>
      <w:r w:rsidRPr="005863AD">
        <w:t>ramipril</w:t>
      </w:r>
      <w:proofErr w:type="spellEnd"/>
      <w:r w:rsidRPr="005863AD">
        <w:t xml:space="preserve"> (16,5%). El cociente de riesgos para telmisartán versus </w:t>
      </w:r>
      <w:proofErr w:type="spellStart"/>
      <w:r w:rsidRPr="005863AD">
        <w:t>ramipril</w:t>
      </w:r>
      <w:proofErr w:type="spellEnd"/>
      <w:r w:rsidRPr="005863AD">
        <w:t xml:space="preserve"> fue de 1,01 (intervalo de confianza 97,5% 0,93 – 1,10, p (no inferioridad) = 0,0019 en un margen de 1,13). La tasa de mortalidad por cualquier causa fue de 11,6% y 11,8% entre los pacientes tratados con telmisartán y </w:t>
      </w:r>
      <w:proofErr w:type="spellStart"/>
      <w:r w:rsidRPr="005863AD">
        <w:t>ramipril</w:t>
      </w:r>
      <w:proofErr w:type="spellEnd"/>
      <w:r w:rsidRPr="005863AD">
        <w:t>, respectivamente.</w:t>
      </w:r>
    </w:p>
    <w:p w:rsidR="00B60A5A" w:rsidRPr="005863AD" w:rsidRDefault="00B60A5A" w:rsidP="00B60A5A">
      <w:pPr>
        <w:tabs>
          <w:tab w:val="left" w:pos="567"/>
        </w:tabs>
      </w:pPr>
    </w:p>
    <w:p w:rsidR="00B60A5A" w:rsidRPr="005863AD" w:rsidRDefault="00B60A5A" w:rsidP="00B60A5A">
      <w:pPr>
        <w:tabs>
          <w:tab w:val="left" w:pos="567"/>
        </w:tabs>
      </w:pPr>
      <w:r w:rsidRPr="005863AD">
        <w:t xml:space="preserve">Se observó que la eficacia de telmisartán era similar a la de </w:t>
      </w:r>
      <w:proofErr w:type="spellStart"/>
      <w:r w:rsidRPr="005863AD">
        <w:t>ramipril</w:t>
      </w:r>
      <w:proofErr w:type="spellEnd"/>
      <w:r w:rsidRPr="005863AD">
        <w:t xml:space="preserve"> en la variable secundaria </w:t>
      </w:r>
      <w:proofErr w:type="spellStart"/>
      <w:r w:rsidRPr="005863AD">
        <w:t>pre-especificada</w:t>
      </w:r>
      <w:proofErr w:type="spellEnd"/>
      <w:r w:rsidRPr="005863AD">
        <w:t xml:space="preserve"> de muerte cardiovascular, infarto de miocardio no mortal e ictus no mortal [0,99 (intervalo de confianza 97,5% 0,90 – 1,08), p (no inferioridad) = 0,0004], variable principal en el ensayo de referencia HOPE (The Heart </w:t>
      </w:r>
      <w:proofErr w:type="spellStart"/>
      <w:r w:rsidRPr="005863AD">
        <w:t>Outcomes</w:t>
      </w:r>
      <w:proofErr w:type="spellEnd"/>
      <w:r w:rsidRPr="005863AD">
        <w:t xml:space="preserve"> </w:t>
      </w:r>
      <w:proofErr w:type="spellStart"/>
      <w:r w:rsidRPr="005863AD">
        <w:t>Prevention</w:t>
      </w:r>
      <w:proofErr w:type="spellEnd"/>
      <w:r w:rsidRPr="005863AD">
        <w:t xml:space="preserve"> </w:t>
      </w:r>
      <w:proofErr w:type="spellStart"/>
      <w:r w:rsidRPr="005863AD">
        <w:t>Evaluation</w:t>
      </w:r>
      <w:proofErr w:type="spellEnd"/>
      <w:r w:rsidRPr="005863AD">
        <w:t xml:space="preserve"> </w:t>
      </w:r>
      <w:proofErr w:type="spellStart"/>
      <w:r w:rsidRPr="005863AD">
        <w:t>Study</w:t>
      </w:r>
      <w:proofErr w:type="spellEnd"/>
      <w:r w:rsidRPr="005863AD">
        <w:t xml:space="preserve">), que había estudiado el efecto de </w:t>
      </w:r>
      <w:proofErr w:type="spellStart"/>
      <w:r w:rsidRPr="005863AD">
        <w:t>ramipril</w:t>
      </w:r>
      <w:proofErr w:type="spellEnd"/>
      <w:r w:rsidRPr="005863AD">
        <w:t xml:space="preserve"> versus placebo.</w:t>
      </w:r>
    </w:p>
    <w:p w:rsidR="00B60A5A" w:rsidRPr="005863AD" w:rsidRDefault="00B60A5A" w:rsidP="00B60A5A">
      <w:pPr>
        <w:tabs>
          <w:tab w:val="left" w:pos="567"/>
        </w:tabs>
      </w:pPr>
    </w:p>
    <w:p w:rsidR="00B60A5A" w:rsidRPr="005863AD" w:rsidRDefault="00B60A5A" w:rsidP="00B60A5A">
      <w:pPr>
        <w:tabs>
          <w:tab w:val="left" w:pos="567"/>
        </w:tabs>
      </w:pPr>
      <w:r w:rsidRPr="005863AD">
        <w:t xml:space="preserve">El ensayo TRANSCEND aleatorizó pacientes intolerantes a los IECA con criterios de inclusión similares al ensayo ONTARGET con telmisartán 80 mg (n=2.954) o placebo (n=2.972), ambos administrados además del tratamiento convencional. La duración media del seguimiento fue de 4 años y 8 meses. No se encontró ninguna diferencia estadísticamente significativa en la incidencia de la variable principal compuesta (muerte cardiovascular, infarto de miocardio no mortal, ictus no mortal u hospitalización por insuficiencia cardíaca congestiva) [15,7% en el grupo de telmisartán y 17,0% en el grupo de placebo con un cociente de riesgos de 0,92 (intervalo de confianza 95% 0,81 – 1,05, p=0,22)]. En la variable secundaria </w:t>
      </w:r>
      <w:proofErr w:type="spellStart"/>
      <w:r w:rsidRPr="005863AD">
        <w:t>pre-especificada</w:t>
      </w:r>
      <w:proofErr w:type="spellEnd"/>
      <w:r w:rsidRPr="005863AD">
        <w:t xml:space="preserve"> compuesta por muerte cardiovascular, infarto de miocardio no mortal e ictus no mortal hubo evidencia de un beneficio de telmisartán en comparación con placebo [0,87 (intervalo de confianza 95% 0,76 – 1,00, p=0,048)]. No hubo ninguna evidencia de beneficio en la mortalidad cardiovascular (cociente de riesgos 1,03, intervalo de confianza 95% 0,85 –  1,24).</w:t>
      </w:r>
    </w:p>
    <w:p w:rsidR="00B60A5A" w:rsidRPr="005863AD" w:rsidRDefault="00B60A5A" w:rsidP="00B60A5A">
      <w:pPr>
        <w:tabs>
          <w:tab w:val="left" w:pos="567"/>
        </w:tabs>
      </w:pPr>
    </w:p>
    <w:p w:rsidR="00B60A5A" w:rsidRPr="005863AD" w:rsidRDefault="00B60A5A" w:rsidP="00B60A5A">
      <w:pPr>
        <w:tabs>
          <w:tab w:val="left" w:pos="567"/>
        </w:tabs>
      </w:pPr>
      <w:r w:rsidRPr="005863AD">
        <w:t xml:space="preserve">Tos y angioedema se notificaron con menor frecuencia en pacientes tratados con telmisartán que en pacientes tratados con </w:t>
      </w:r>
      <w:proofErr w:type="spellStart"/>
      <w:r w:rsidRPr="005863AD">
        <w:t>ramipril</w:t>
      </w:r>
      <w:proofErr w:type="spellEnd"/>
      <w:r w:rsidRPr="005863AD">
        <w:t>, mientras que hipotensión se notificó con mayor frecuencia con telmisartán.</w:t>
      </w:r>
    </w:p>
    <w:p w:rsidR="00B60A5A" w:rsidRPr="005863AD" w:rsidRDefault="00B60A5A" w:rsidP="00B60A5A">
      <w:pPr>
        <w:tabs>
          <w:tab w:val="left" w:pos="567"/>
        </w:tabs>
      </w:pPr>
    </w:p>
    <w:p w:rsidR="00B60A5A" w:rsidRPr="005863AD" w:rsidRDefault="00B60A5A" w:rsidP="00B60A5A">
      <w:pPr>
        <w:tabs>
          <w:tab w:val="left" w:pos="567"/>
        </w:tabs>
      </w:pPr>
      <w:r w:rsidRPr="005863AD">
        <w:t xml:space="preserve">Combinar telmisartán y </w:t>
      </w:r>
      <w:proofErr w:type="spellStart"/>
      <w:r w:rsidRPr="005863AD">
        <w:t>ramipril</w:t>
      </w:r>
      <w:proofErr w:type="spellEnd"/>
      <w:r w:rsidRPr="005863AD">
        <w:t xml:space="preserve"> no añadió ningún beneficio adicional a </w:t>
      </w:r>
      <w:proofErr w:type="spellStart"/>
      <w:r w:rsidRPr="005863AD">
        <w:t>ramipril</w:t>
      </w:r>
      <w:proofErr w:type="spellEnd"/>
      <w:r w:rsidRPr="005863AD">
        <w:t xml:space="preserve"> o telmisartán solos, la mortalidad CV y todas las causas de mortalidad fueron numéricamente superiores con la combinación. Además, hubo una incidencia significativamente superior de hiperpotasemia, insuficiencia renal, hipotensión y síncope en el brazo de la combinación. Por lo tanto, no se recomienda el uso de la combinación de telmisartán y </w:t>
      </w:r>
      <w:proofErr w:type="spellStart"/>
      <w:r w:rsidRPr="005863AD">
        <w:t>ramipril</w:t>
      </w:r>
      <w:proofErr w:type="spellEnd"/>
      <w:r w:rsidRPr="005863AD">
        <w:t xml:space="preserve"> en esta población.</w:t>
      </w:r>
    </w:p>
    <w:p w:rsidR="00460395" w:rsidRPr="005863AD" w:rsidRDefault="00460395">
      <w:pPr>
        <w:tabs>
          <w:tab w:val="left" w:pos="567"/>
        </w:tabs>
      </w:pPr>
    </w:p>
    <w:p w:rsidR="00AE63D9" w:rsidRPr="005863AD" w:rsidRDefault="00BA6117">
      <w:pPr>
        <w:tabs>
          <w:tab w:val="left" w:pos="567"/>
        </w:tabs>
        <w:rPr>
          <w:color w:val="000000"/>
        </w:rPr>
      </w:pPr>
      <w:r w:rsidRPr="005863AD">
        <w:rPr>
          <w:color w:val="000000"/>
        </w:rPr>
        <w:t>En el ensayo "</w:t>
      </w:r>
      <w:proofErr w:type="spellStart"/>
      <w:r w:rsidRPr="005863AD">
        <w:rPr>
          <w:color w:val="000000"/>
        </w:rPr>
        <w:t>Prevention</w:t>
      </w:r>
      <w:proofErr w:type="spellEnd"/>
      <w:r w:rsidRPr="005863AD">
        <w:rPr>
          <w:color w:val="000000"/>
        </w:rPr>
        <w:t xml:space="preserve"> </w:t>
      </w:r>
      <w:proofErr w:type="spellStart"/>
      <w:r w:rsidRPr="005863AD">
        <w:rPr>
          <w:color w:val="000000"/>
        </w:rPr>
        <w:t>Regimen</w:t>
      </w:r>
      <w:proofErr w:type="spellEnd"/>
      <w:r w:rsidRPr="005863AD">
        <w:rPr>
          <w:color w:val="000000"/>
        </w:rPr>
        <w:t xml:space="preserve"> </w:t>
      </w:r>
      <w:proofErr w:type="spellStart"/>
      <w:r w:rsidRPr="005863AD">
        <w:rPr>
          <w:color w:val="000000"/>
        </w:rPr>
        <w:t>for</w:t>
      </w:r>
      <w:proofErr w:type="spellEnd"/>
      <w:r w:rsidRPr="005863AD">
        <w:rPr>
          <w:color w:val="000000"/>
        </w:rPr>
        <w:t xml:space="preserve"> </w:t>
      </w:r>
      <w:proofErr w:type="spellStart"/>
      <w:r w:rsidRPr="005863AD">
        <w:rPr>
          <w:color w:val="000000"/>
        </w:rPr>
        <w:t>Effectively</w:t>
      </w:r>
      <w:proofErr w:type="spellEnd"/>
      <w:r w:rsidRPr="005863AD">
        <w:rPr>
          <w:color w:val="000000"/>
        </w:rPr>
        <w:t xml:space="preserve"> </w:t>
      </w:r>
      <w:proofErr w:type="spellStart"/>
      <w:r w:rsidRPr="005863AD">
        <w:rPr>
          <w:color w:val="000000"/>
        </w:rPr>
        <w:t>avoiding</w:t>
      </w:r>
      <w:proofErr w:type="spellEnd"/>
      <w:r w:rsidRPr="005863AD">
        <w:rPr>
          <w:color w:val="000000"/>
        </w:rPr>
        <w:t xml:space="preserve"> </w:t>
      </w:r>
      <w:proofErr w:type="spellStart"/>
      <w:r w:rsidRPr="005863AD">
        <w:rPr>
          <w:color w:val="000000"/>
        </w:rPr>
        <w:t>Second</w:t>
      </w:r>
      <w:proofErr w:type="spellEnd"/>
      <w:r w:rsidRPr="005863AD">
        <w:rPr>
          <w:color w:val="000000"/>
        </w:rPr>
        <w:t xml:space="preserve"> </w:t>
      </w:r>
      <w:proofErr w:type="spellStart"/>
      <w:r w:rsidRPr="005863AD">
        <w:rPr>
          <w:color w:val="000000"/>
        </w:rPr>
        <w:t>Strokes</w:t>
      </w:r>
      <w:proofErr w:type="spellEnd"/>
      <w:r w:rsidRPr="005863AD">
        <w:rPr>
          <w:color w:val="000000"/>
        </w:rPr>
        <w:t>" (</w:t>
      </w:r>
      <w:proofErr w:type="spellStart"/>
      <w:r w:rsidRPr="005863AD">
        <w:rPr>
          <w:color w:val="000000"/>
        </w:rPr>
        <w:t>PRoFESS</w:t>
      </w:r>
      <w:proofErr w:type="spellEnd"/>
      <w:r w:rsidRPr="005863AD">
        <w:rPr>
          <w:color w:val="000000"/>
        </w:rPr>
        <w:t>), en pacientes de 50 años en adelante, que habían padecido un accidente cerebrovascular reciente, se observó una mayor incidencia de sepsis con el tratamiento de telmisartán en comparación al brazo de placebo, 0,70 % frente a 0,49 % [RR 1,43 (intervalo de confianza 95 % [1,00 – 2,06)]; la incidencia de casos de sepsis mortal fue mayor en pacientes que tomaban telmisartán (0,33 %) frente a pacientes que tomaban placebo (0,16 %) [RR 2,07 (intervalo de confianza 95 % 1,14 – 3,76)]. La mayor tasa de casos de sepsis observada en asociación con el uso de telmisartán podría ser un hecho aislado o estar relacionado con un mecanismo actualmente no conocido</w:t>
      </w:r>
      <w:r w:rsidR="00AE63D9" w:rsidRPr="005863AD">
        <w:rPr>
          <w:color w:val="000000"/>
        </w:rPr>
        <w:t>.</w:t>
      </w:r>
    </w:p>
    <w:p w:rsidR="00EB717F" w:rsidRPr="005863AD" w:rsidRDefault="00EB717F">
      <w:pPr>
        <w:tabs>
          <w:tab w:val="left" w:pos="567"/>
        </w:tabs>
        <w:rPr>
          <w:color w:val="000000"/>
        </w:rPr>
      </w:pPr>
    </w:p>
    <w:p w:rsidR="00EB717F" w:rsidRPr="005863AD" w:rsidRDefault="00EB717F" w:rsidP="00EB717F">
      <w:pPr>
        <w:rPr>
          <w:color w:val="000000"/>
        </w:rPr>
      </w:pPr>
      <w:r w:rsidRPr="005863AD">
        <w:rPr>
          <w:color w:val="000000"/>
        </w:rPr>
        <w:t>Dos grandes estudios aleatorizados y controlados (ONTARGET (</w:t>
      </w:r>
      <w:proofErr w:type="spellStart"/>
      <w:r w:rsidRPr="005863AD">
        <w:rPr>
          <w:color w:val="000000"/>
        </w:rPr>
        <w:t>ONgoing</w:t>
      </w:r>
      <w:proofErr w:type="spellEnd"/>
      <w:r w:rsidRPr="005863AD">
        <w:rPr>
          <w:color w:val="000000"/>
        </w:rPr>
        <w:t xml:space="preserve"> </w:t>
      </w:r>
      <w:proofErr w:type="spellStart"/>
      <w:r w:rsidRPr="005863AD">
        <w:rPr>
          <w:color w:val="000000"/>
        </w:rPr>
        <w:t>Telmisartan</w:t>
      </w:r>
      <w:proofErr w:type="spellEnd"/>
      <w:r w:rsidRPr="005863AD">
        <w:rPr>
          <w:color w:val="000000"/>
        </w:rPr>
        <w:t xml:space="preserve"> </w:t>
      </w:r>
      <w:proofErr w:type="spellStart"/>
      <w:r w:rsidRPr="005863AD">
        <w:rPr>
          <w:color w:val="000000"/>
        </w:rPr>
        <w:t>Alone</w:t>
      </w:r>
      <w:proofErr w:type="spellEnd"/>
      <w:r w:rsidRPr="005863AD">
        <w:rPr>
          <w:color w:val="000000"/>
        </w:rPr>
        <w:t xml:space="preserve"> and in </w:t>
      </w:r>
      <w:proofErr w:type="spellStart"/>
      <w:r w:rsidRPr="005863AD">
        <w:rPr>
          <w:color w:val="000000"/>
        </w:rPr>
        <w:t>combination</w:t>
      </w:r>
      <w:proofErr w:type="spellEnd"/>
      <w:r w:rsidRPr="005863AD">
        <w:rPr>
          <w:color w:val="000000"/>
        </w:rPr>
        <w:t xml:space="preserve"> </w:t>
      </w:r>
      <w:proofErr w:type="spellStart"/>
      <w:r w:rsidRPr="005863AD">
        <w:rPr>
          <w:color w:val="000000"/>
        </w:rPr>
        <w:t>with</w:t>
      </w:r>
      <w:proofErr w:type="spellEnd"/>
      <w:r w:rsidRPr="005863AD">
        <w:rPr>
          <w:color w:val="000000"/>
        </w:rPr>
        <w:t xml:space="preserve"> </w:t>
      </w:r>
      <w:proofErr w:type="spellStart"/>
      <w:r w:rsidRPr="005863AD">
        <w:rPr>
          <w:color w:val="000000"/>
        </w:rPr>
        <w:t>Ramipril</w:t>
      </w:r>
      <w:proofErr w:type="spellEnd"/>
      <w:r w:rsidRPr="005863AD">
        <w:rPr>
          <w:color w:val="000000"/>
        </w:rPr>
        <w:t xml:space="preserve"> Global </w:t>
      </w:r>
      <w:proofErr w:type="spellStart"/>
      <w:r w:rsidRPr="005863AD">
        <w:rPr>
          <w:color w:val="000000"/>
        </w:rPr>
        <w:t>Endpoint</w:t>
      </w:r>
      <w:proofErr w:type="spellEnd"/>
      <w:r w:rsidRPr="005863AD">
        <w:rPr>
          <w:color w:val="000000"/>
        </w:rPr>
        <w:t xml:space="preserve"> Trial) y VA NEPHRON-D (The </w:t>
      </w:r>
      <w:proofErr w:type="spellStart"/>
      <w:r w:rsidRPr="005863AD">
        <w:rPr>
          <w:color w:val="000000"/>
        </w:rPr>
        <w:t>Veterans</w:t>
      </w:r>
      <w:proofErr w:type="spellEnd"/>
      <w:r w:rsidRPr="005863AD">
        <w:rPr>
          <w:color w:val="000000"/>
        </w:rPr>
        <w:t xml:space="preserve"> </w:t>
      </w:r>
      <w:proofErr w:type="spellStart"/>
      <w:r w:rsidRPr="005863AD">
        <w:rPr>
          <w:color w:val="000000"/>
        </w:rPr>
        <w:t>Affairs</w:t>
      </w:r>
      <w:proofErr w:type="spellEnd"/>
      <w:r w:rsidRPr="005863AD">
        <w:rPr>
          <w:color w:val="000000"/>
        </w:rPr>
        <w:t xml:space="preserve"> </w:t>
      </w:r>
      <w:proofErr w:type="spellStart"/>
      <w:r w:rsidRPr="005863AD">
        <w:rPr>
          <w:color w:val="000000"/>
        </w:rPr>
        <w:t>Nephropathy</w:t>
      </w:r>
      <w:proofErr w:type="spellEnd"/>
      <w:r w:rsidRPr="005863AD">
        <w:rPr>
          <w:color w:val="000000"/>
        </w:rPr>
        <w:t xml:space="preserve"> in Diabetes)) han estudiado el uso de la combinación de un inhibidor de la enzima convertidora de angiotensina con un antagonista de los receptores de angiotensina II. </w:t>
      </w:r>
    </w:p>
    <w:p w:rsidR="00EB717F" w:rsidRPr="005863AD" w:rsidRDefault="00EB717F" w:rsidP="00EB717F">
      <w:pPr>
        <w:rPr>
          <w:color w:val="000000"/>
        </w:rPr>
      </w:pPr>
      <w:r w:rsidRPr="005863AD">
        <w:rPr>
          <w:color w:val="000000"/>
        </w:rPr>
        <w:t>ONTARGET fue un estudio realizado en pacientes con antecedentes de enfermedad cardiovascular o cerebrovascular o diabetes mellitus tipo 2, acompañada con evidencia de daño en los órganos diana. Para obtener información más detallada, ver arriba en el apartado “Prevención cardiovascular”.</w:t>
      </w:r>
    </w:p>
    <w:p w:rsidR="00EB717F" w:rsidRPr="005863AD" w:rsidRDefault="00EB717F" w:rsidP="00EB717F">
      <w:pPr>
        <w:rPr>
          <w:color w:val="000000"/>
        </w:rPr>
      </w:pPr>
      <w:r w:rsidRPr="005863AD">
        <w:rPr>
          <w:color w:val="000000"/>
        </w:rPr>
        <w:t>VA NEPHRON-D fue un estudio en pacientes con diabetes mellitus tipo 2 y nefropatía diabética.</w:t>
      </w:r>
    </w:p>
    <w:p w:rsidR="00EB717F" w:rsidRPr="005863AD" w:rsidRDefault="00EB717F" w:rsidP="00EB717F">
      <w:pPr>
        <w:rPr>
          <w:color w:val="000000"/>
        </w:rPr>
      </w:pPr>
      <w:r w:rsidRPr="005863AD">
        <w:rPr>
          <w:color w:val="000000"/>
        </w:rPr>
        <w:t>Estos estudios no mostraron ningún beneficio significativo sobre la mortalidad y los resultados renales y/o cardiovasculares, en cuanto se observó un aumento del riesgo de hiperpotasemia, daño renal agudo y/o hipotensión, comparado con la monoterapia. Dada la similitud de sus propiedades farmacológicas, estos resultados también resultan apropiados para otros inhibidores de la enzima convertidora de angiotensina y antagonistas de los receptores de angiotensina II.</w:t>
      </w:r>
    </w:p>
    <w:p w:rsidR="00EB717F" w:rsidRPr="005863AD" w:rsidRDefault="00EB717F" w:rsidP="00EB717F">
      <w:pPr>
        <w:rPr>
          <w:color w:val="000000"/>
        </w:rPr>
      </w:pPr>
      <w:r w:rsidRPr="005863AD">
        <w:rPr>
          <w:color w:val="000000"/>
        </w:rPr>
        <w:t>En consecuencia, no se deben utilizar de forma concomitantes los inhibidores de la enzima convertidora de angiotensina y los antagonistas de los receptores de angiotensina II en pacientes con nefropatía diabética.</w:t>
      </w:r>
    </w:p>
    <w:p w:rsidR="00EB717F" w:rsidRPr="005863AD" w:rsidRDefault="00EB717F" w:rsidP="00EB717F">
      <w:pPr>
        <w:rPr>
          <w:color w:val="000000"/>
        </w:rPr>
      </w:pPr>
      <w:r w:rsidRPr="005863AD">
        <w:rPr>
          <w:color w:val="000000"/>
        </w:rPr>
        <w:t>ALTITUDE (</w:t>
      </w:r>
      <w:proofErr w:type="spellStart"/>
      <w:r w:rsidRPr="005863AD">
        <w:rPr>
          <w:color w:val="000000"/>
        </w:rPr>
        <w:t>Aliskiren</w:t>
      </w:r>
      <w:proofErr w:type="spellEnd"/>
      <w:r w:rsidRPr="005863AD">
        <w:rPr>
          <w:color w:val="000000"/>
        </w:rPr>
        <w:t xml:space="preserve"> Trial in </w:t>
      </w:r>
      <w:proofErr w:type="spellStart"/>
      <w:r w:rsidRPr="005863AD">
        <w:rPr>
          <w:color w:val="000000"/>
        </w:rPr>
        <w:t>Type</w:t>
      </w:r>
      <w:proofErr w:type="spellEnd"/>
      <w:r w:rsidRPr="005863AD">
        <w:rPr>
          <w:color w:val="000000"/>
        </w:rPr>
        <w:t xml:space="preserve"> 2 Diabetes </w:t>
      </w:r>
      <w:proofErr w:type="spellStart"/>
      <w:r w:rsidRPr="005863AD">
        <w:rPr>
          <w:color w:val="000000"/>
        </w:rPr>
        <w:t>Using</w:t>
      </w:r>
      <w:proofErr w:type="spellEnd"/>
      <w:r w:rsidRPr="005863AD">
        <w:rPr>
          <w:color w:val="000000"/>
        </w:rPr>
        <w:t xml:space="preserve"> Cardiovascular and Renal </w:t>
      </w:r>
      <w:proofErr w:type="spellStart"/>
      <w:r w:rsidRPr="005863AD">
        <w:rPr>
          <w:color w:val="000000"/>
        </w:rPr>
        <w:t>Disease</w:t>
      </w:r>
      <w:proofErr w:type="spellEnd"/>
      <w:r w:rsidRPr="005863AD">
        <w:rPr>
          <w:color w:val="000000"/>
        </w:rPr>
        <w:t xml:space="preserve"> </w:t>
      </w:r>
      <w:proofErr w:type="spellStart"/>
      <w:r w:rsidRPr="005863AD">
        <w:rPr>
          <w:color w:val="000000"/>
        </w:rPr>
        <w:t>Endpoints</w:t>
      </w:r>
      <w:proofErr w:type="spellEnd"/>
      <w:r w:rsidRPr="005863AD">
        <w:rPr>
          <w:color w:val="000000"/>
        </w:rPr>
        <w:t xml:space="preserve">) fue un estudio diseñado para evaluar el beneficio de añadir </w:t>
      </w:r>
      <w:proofErr w:type="spellStart"/>
      <w:r w:rsidRPr="005863AD">
        <w:rPr>
          <w:color w:val="000000"/>
        </w:rPr>
        <w:t>aliskiren</w:t>
      </w:r>
      <w:proofErr w:type="spellEnd"/>
      <w:r w:rsidRPr="005863AD">
        <w:rPr>
          <w:color w:val="000000"/>
        </w:rPr>
        <w:t xml:space="preserve"> a una terapia estándar con un inhibidor de la enzima convertidora de angiotensina o un antagonista de los receptores de angiotensina II en pacientes con diabetes mellitus tipo 2 e insuficiencia renal crónica, enfermedad cardiovascular, o ambas. El estudio se dio por finalizado prematuramente a raíz de un aumento en el riesgo de resultados adversos. La muerte por causas cardiovasculares y los ictus fueron ambos numéricamente más frecuentes en el grupo de </w:t>
      </w:r>
      <w:proofErr w:type="spellStart"/>
      <w:r w:rsidRPr="005863AD">
        <w:rPr>
          <w:color w:val="000000"/>
        </w:rPr>
        <w:t>aliskiren</w:t>
      </w:r>
      <w:proofErr w:type="spellEnd"/>
      <w:r w:rsidRPr="005863AD">
        <w:rPr>
          <w:color w:val="000000"/>
        </w:rPr>
        <w:t xml:space="preserve"> que en el grupo de placebo, y se notificaron acontecimientos adversos y acontecimientos adversos graves de interés (hiperpotasemia, hipotensión y disfunción renal) con más frecuencia en el grupo de </w:t>
      </w:r>
      <w:proofErr w:type="spellStart"/>
      <w:r w:rsidRPr="005863AD">
        <w:rPr>
          <w:color w:val="000000"/>
        </w:rPr>
        <w:t>aliskiren</w:t>
      </w:r>
      <w:proofErr w:type="spellEnd"/>
      <w:r w:rsidRPr="005863AD">
        <w:rPr>
          <w:color w:val="000000"/>
        </w:rPr>
        <w:t xml:space="preserve"> que en el de placebo.</w:t>
      </w:r>
    </w:p>
    <w:p w:rsidR="00460395" w:rsidRPr="005863AD" w:rsidRDefault="00460395">
      <w:pPr>
        <w:tabs>
          <w:tab w:val="left" w:pos="567"/>
        </w:tabs>
      </w:pPr>
    </w:p>
    <w:p w:rsidR="00460395" w:rsidRPr="005863AD" w:rsidRDefault="00460395">
      <w:pPr>
        <w:pStyle w:val="BodyTextIndent30"/>
        <w:tabs>
          <w:tab w:val="clear" w:pos="1134"/>
          <w:tab w:val="left" w:pos="567"/>
        </w:tabs>
        <w:ind w:left="0"/>
        <w:jc w:val="left"/>
      </w:pPr>
      <w:r w:rsidRPr="005863AD">
        <w:t>Estudios epidemiológicos han demostrado que el tratamiento a largo plazo con hidroclorotiazida reduce el riesgo de morbilidad y mortalidad cardiovasculares.</w:t>
      </w:r>
    </w:p>
    <w:p w:rsidR="00460395" w:rsidRPr="005863AD" w:rsidRDefault="00460395">
      <w:pPr>
        <w:pStyle w:val="BodyTextIndent30"/>
        <w:tabs>
          <w:tab w:val="clear" w:pos="1134"/>
          <w:tab w:val="left" w:pos="567"/>
        </w:tabs>
        <w:ind w:left="0"/>
        <w:jc w:val="left"/>
      </w:pPr>
    </w:p>
    <w:p w:rsidR="00154532" w:rsidRPr="005863AD" w:rsidRDefault="00460395" w:rsidP="00154532">
      <w:pPr>
        <w:rPr>
          <w:szCs w:val="22"/>
        </w:rPr>
      </w:pPr>
      <w:r w:rsidRPr="005863AD">
        <w:t>Se desconocen, por el momento, los efectos de la asociación a dosis fijas de telmisartán /HCTZ sobre la mortalidad y morbilidad cardiovascular.</w:t>
      </w:r>
    </w:p>
    <w:p w:rsidR="000E1B61" w:rsidRPr="005863AD" w:rsidRDefault="000E1B61" w:rsidP="000E1B61">
      <w:pPr>
        <w:rPr>
          <w:szCs w:val="22"/>
        </w:rPr>
      </w:pPr>
    </w:p>
    <w:p w:rsidR="000E1B61" w:rsidRPr="005863AD" w:rsidRDefault="000E1B61" w:rsidP="00E605A6">
      <w:pPr>
        <w:keepNext/>
        <w:rPr>
          <w:szCs w:val="22"/>
        </w:rPr>
      </w:pPr>
      <w:r w:rsidRPr="005863AD">
        <w:rPr>
          <w:szCs w:val="22"/>
        </w:rPr>
        <w:t>Cáncer de piel no</w:t>
      </w:r>
      <w:r w:rsidRPr="005863AD">
        <w:rPr>
          <w:szCs w:val="22"/>
        </w:rPr>
        <w:noBreakHyphen/>
        <w:t>melanoma</w:t>
      </w:r>
    </w:p>
    <w:p w:rsidR="000E1B61" w:rsidRPr="005863AD" w:rsidRDefault="000E1B61" w:rsidP="000E1B61">
      <w:pPr>
        <w:rPr>
          <w:szCs w:val="22"/>
        </w:rPr>
      </w:pPr>
      <w:r w:rsidRPr="005863AD">
        <w:rPr>
          <w:szCs w:val="22"/>
        </w:rPr>
        <w:t>Con base en los datos disponibles de estudios epidemiológicos, se ha observado una asociación dependiente de la dosis acumulada entre HCTZ y el CPNM. En un estudio se incluyó a una población formada por 71.533 casos de CBC y 8.629 casos de CCE emparejados con 1.430.833 y 172.462 controles de la población, respectivamente. El uso de dosis altas de HCTZ (≥ 50.000 mg acumulados) se asoció a una OR ajustada de 1,29 (IC del 95%: 1,23</w:t>
      </w:r>
      <w:r w:rsidRPr="005863AD">
        <w:rPr>
          <w:szCs w:val="22"/>
        </w:rPr>
        <w:noBreakHyphen/>
        <w:t>1,35) para el CBC y de 3,98 (IC del 95%: 3,68</w:t>
      </w:r>
      <w:r w:rsidRPr="005863AD">
        <w:rPr>
          <w:szCs w:val="22"/>
        </w:rPr>
        <w:noBreakHyphen/>
        <w:t>4,31) para el CCE. Se observó una clara relación entre la dosis acumulada y la respuesta tanto en el CBC como en el CCE. Otro estudio mostró una posible asociación entre el cáncer de labio (CCE) y la exposición a HCTZ: 633 casos de cáncer de labios se emparejaron con 63.067 controles de la población, utilizando una estrategia de muestreo basada en el riesgo. Se demostró una relación entre la dosis acumulada y la respuesta con una OR ajustada de 2,1 (IC del 95%: 1,7</w:t>
      </w:r>
      <w:r w:rsidRPr="005863AD">
        <w:rPr>
          <w:szCs w:val="22"/>
        </w:rPr>
        <w:noBreakHyphen/>
        <w:t>2,6) que aumentó hasta una OR de 3,9 (3,0</w:t>
      </w:r>
      <w:r w:rsidRPr="005863AD">
        <w:rPr>
          <w:szCs w:val="22"/>
        </w:rPr>
        <w:noBreakHyphen/>
        <w:t>4,9) con el uso de dosis altas (~25.000 mg) y una OR de 7,7 (5,7</w:t>
      </w:r>
      <w:r w:rsidRPr="005863AD">
        <w:rPr>
          <w:szCs w:val="22"/>
        </w:rPr>
        <w:noBreakHyphen/>
        <w:t>10,5) con la dosis acumulada más alta (~100.000 mg) (ver también sección 4.4).</w:t>
      </w:r>
    </w:p>
    <w:p w:rsidR="00154532" w:rsidRPr="005863AD" w:rsidRDefault="00154532" w:rsidP="00154532">
      <w:pPr>
        <w:rPr>
          <w:szCs w:val="22"/>
        </w:rPr>
      </w:pPr>
    </w:p>
    <w:p w:rsidR="00154532" w:rsidRPr="005863AD" w:rsidRDefault="00154532" w:rsidP="00154532">
      <w:pPr>
        <w:rPr>
          <w:szCs w:val="22"/>
          <w:highlight w:val="yellow"/>
          <w:u w:val="single"/>
        </w:rPr>
      </w:pPr>
      <w:r w:rsidRPr="005863AD">
        <w:rPr>
          <w:szCs w:val="22"/>
          <w:u w:val="single"/>
        </w:rPr>
        <w:t>Población pediátrica</w:t>
      </w:r>
    </w:p>
    <w:p w:rsidR="00460395" w:rsidRPr="005863AD" w:rsidRDefault="00154532" w:rsidP="00154532">
      <w:pPr>
        <w:pStyle w:val="BodyTextIndent30"/>
        <w:tabs>
          <w:tab w:val="clear" w:pos="1134"/>
          <w:tab w:val="left" w:pos="567"/>
        </w:tabs>
        <w:ind w:left="0"/>
        <w:jc w:val="left"/>
      </w:pPr>
      <w:r w:rsidRPr="005863AD">
        <w:t>La Agencia Europea de Medicamentos ha eximido al titular de la obligación de presentar los resultados de los ensayos realizados con</w:t>
      </w:r>
      <w:r w:rsidRPr="005863AD">
        <w:rPr>
          <w:szCs w:val="22"/>
        </w:rPr>
        <w:t xml:space="preserve"> </w:t>
      </w:r>
      <w:proofErr w:type="spellStart"/>
      <w:r w:rsidRPr="005863AD">
        <w:rPr>
          <w:szCs w:val="22"/>
        </w:rPr>
        <w:t>MicardisPlus</w:t>
      </w:r>
      <w:proofErr w:type="spellEnd"/>
      <w:r w:rsidRPr="005863AD">
        <w:rPr>
          <w:szCs w:val="22"/>
        </w:rPr>
        <w:t xml:space="preserve"> </w:t>
      </w:r>
      <w:r w:rsidRPr="005863AD">
        <w:t>en todos los grupos de la población pediátrica en</w:t>
      </w:r>
      <w:r w:rsidRPr="005863AD">
        <w:rPr>
          <w:szCs w:val="22"/>
        </w:rPr>
        <w:t xml:space="preserve"> la hipertensión (</w:t>
      </w:r>
      <w:r w:rsidRPr="005863AD">
        <w:t>ver sección 4.2 para consultar la información sobre el uso en la población pediátrica</w:t>
      </w:r>
      <w:r w:rsidRPr="005863AD">
        <w:rPr>
          <w:szCs w:val="22"/>
        </w:rPr>
        <w:t>).</w:t>
      </w:r>
    </w:p>
    <w:p w:rsidR="00460395" w:rsidRPr="005863AD" w:rsidRDefault="00460395" w:rsidP="008944BD">
      <w:pPr>
        <w:pStyle w:val="BodyTextIndent30"/>
        <w:tabs>
          <w:tab w:val="clear" w:pos="1134"/>
          <w:tab w:val="left" w:pos="567"/>
        </w:tabs>
        <w:ind w:left="0"/>
        <w:jc w:val="left"/>
        <w:rPr>
          <w:szCs w:val="22"/>
        </w:rPr>
      </w:pPr>
    </w:p>
    <w:p w:rsidR="00460395" w:rsidRPr="005863AD" w:rsidRDefault="005D6429" w:rsidP="005D6429">
      <w:pPr>
        <w:ind w:left="567" w:hanging="567"/>
        <w:rPr>
          <w:b/>
        </w:rPr>
      </w:pPr>
      <w:r w:rsidRPr="005863AD">
        <w:rPr>
          <w:b/>
        </w:rPr>
        <w:t>5.2</w:t>
      </w:r>
      <w:r w:rsidRPr="005863AD">
        <w:rPr>
          <w:b/>
        </w:rPr>
        <w:tab/>
      </w:r>
      <w:r w:rsidR="00460395" w:rsidRPr="005863AD">
        <w:rPr>
          <w:b/>
        </w:rPr>
        <w:t>Propiedades farmacocinéticas</w:t>
      </w:r>
    </w:p>
    <w:p w:rsidR="00460395" w:rsidRPr="005863AD" w:rsidRDefault="00460395">
      <w:pPr>
        <w:tabs>
          <w:tab w:val="left" w:pos="567"/>
          <w:tab w:val="left" w:pos="1134"/>
        </w:tabs>
      </w:pPr>
    </w:p>
    <w:p w:rsidR="00460395" w:rsidRPr="005863AD" w:rsidRDefault="00460395">
      <w:pPr>
        <w:rPr>
          <w:i/>
        </w:rPr>
      </w:pPr>
      <w:r w:rsidRPr="005863AD">
        <w:t>La administración concomitante de hidroclorotiazida y telmisartán carece de efecto sobre las respectivas farmacocinéticas de estos dos fármacos, en individuos sanos.</w:t>
      </w:r>
    </w:p>
    <w:p w:rsidR="00F34193" w:rsidRPr="005863AD" w:rsidRDefault="00F34193">
      <w:pPr>
        <w:tabs>
          <w:tab w:val="left" w:pos="567"/>
        </w:tabs>
        <w:rPr>
          <w:u w:val="single"/>
        </w:rPr>
      </w:pPr>
    </w:p>
    <w:p w:rsidR="00A6367C" w:rsidRPr="005863AD" w:rsidRDefault="00460395" w:rsidP="00A41E62">
      <w:pPr>
        <w:keepNext/>
        <w:tabs>
          <w:tab w:val="left" w:pos="567"/>
        </w:tabs>
        <w:rPr>
          <w:b/>
          <w:u w:val="single"/>
        </w:rPr>
      </w:pPr>
      <w:r w:rsidRPr="005863AD">
        <w:rPr>
          <w:u w:val="single"/>
        </w:rPr>
        <w:t>Absorción</w:t>
      </w:r>
    </w:p>
    <w:p w:rsidR="00460395" w:rsidRPr="005863AD" w:rsidRDefault="00460395">
      <w:pPr>
        <w:tabs>
          <w:tab w:val="left" w:pos="567"/>
        </w:tabs>
      </w:pPr>
      <w:r w:rsidRPr="005863AD">
        <w:t>Telmisartán:</w:t>
      </w:r>
      <w:r w:rsidRPr="005863AD">
        <w:rPr>
          <w:i/>
        </w:rPr>
        <w:t xml:space="preserve"> </w:t>
      </w:r>
      <w:r w:rsidRPr="005863AD">
        <w:t>Después de la administración oral, las concentraciones máximas de telmisartán se alcanzan 0,5 - 1,5 horas después de la administración de la dosis. La biodisponibilidad absoluta de telmisartán a dosis de 40 mg y 160 mg fue 42% y 58% respectivamente. La comida reduce ligeramente la biodisponibilidad de telmisartán con una reducción del área bajo la curva concentración plasmática-tiempo (AUC) de alrededor del 6% con el comprimido de 40 mg y de alrededor del 19% después de una dosis de 160 mg. Tres horas después de la administración las concentraciones en plasma son similares si telmisartán se administra en ayunas o con alimento. No es de esperar que la pequeña disminución de la AUC provoque una disminución de la eficacia terapéutica. Telmisartán no se acumula significativamente en plasma en caso de administración repetida.</w:t>
      </w:r>
    </w:p>
    <w:p w:rsidR="00460395" w:rsidRPr="005863AD" w:rsidRDefault="00460395">
      <w:pPr>
        <w:pStyle w:val="BodyText"/>
        <w:shd w:val="clear" w:color="auto" w:fill="auto"/>
        <w:rPr>
          <w:i w:val="0"/>
          <w:lang w:val="es-ES"/>
        </w:rPr>
      </w:pPr>
      <w:r w:rsidRPr="005863AD">
        <w:rPr>
          <w:i w:val="0"/>
          <w:lang w:val="es-ES"/>
        </w:rPr>
        <w:t xml:space="preserve">Hidroclorotiazida: Después de la administración oral de </w:t>
      </w:r>
      <w:proofErr w:type="spellStart"/>
      <w:r w:rsidRPr="005863AD">
        <w:rPr>
          <w:i w:val="0"/>
          <w:lang w:val="es-ES"/>
        </w:rPr>
        <w:t>MicardisPlus</w:t>
      </w:r>
      <w:proofErr w:type="spellEnd"/>
      <w:r w:rsidRPr="005863AD">
        <w:rPr>
          <w:i w:val="0"/>
          <w:lang w:val="es-ES"/>
        </w:rPr>
        <w:t>, las concentraciones máximas de hidroclorotiazida se alcanzan aproximadamente al cabo de 1,0 – 3,0 horas después de la administración de la dosis. En base a la excreción renal acumulativa de hidroclorotiazida, la biodisponibilidad absoluta fue alrededor del 60%.</w:t>
      </w:r>
    </w:p>
    <w:p w:rsidR="00460395" w:rsidRPr="005863AD" w:rsidRDefault="00460395">
      <w:pPr>
        <w:pStyle w:val="BodyText20"/>
        <w:tabs>
          <w:tab w:val="left" w:pos="567"/>
        </w:tabs>
        <w:ind w:left="0"/>
        <w:jc w:val="left"/>
        <w:rPr>
          <w:i/>
          <w:color w:val="auto"/>
          <w:lang w:val="es-ES"/>
        </w:rPr>
      </w:pPr>
    </w:p>
    <w:p w:rsidR="00A6367C" w:rsidRPr="005863AD" w:rsidRDefault="00460395" w:rsidP="00B6333C">
      <w:pPr>
        <w:keepNext/>
        <w:tabs>
          <w:tab w:val="left" w:pos="567"/>
        </w:tabs>
      </w:pPr>
      <w:r w:rsidRPr="005863AD">
        <w:rPr>
          <w:u w:val="single"/>
        </w:rPr>
        <w:t>Distribución</w:t>
      </w:r>
    </w:p>
    <w:p w:rsidR="00460395" w:rsidRPr="005863AD" w:rsidRDefault="00460395">
      <w:pPr>
        <w:tabs>
          <w:tab w:val="left" w:pos="567"/>
        </w:tabs>
      </w:pPr>
      <w:r w:rsidRPr="005863AD">
        <w:t>Telmisartán se une de forma elevada a las proteínas plasmáticas (&gt;99,5%), principalmente a la albúmina y a la glucoproteína alfa-1 ácida. El volumen de distribución aparente de telmisartán es de aproximadamente 500 litros indicando una unión tisular adicional.</w:t>
      </w:r>
    </w:p>
    <w:p w:rsidR="00A03089" w:rsidRPr="005863AD" w:rsidRDefault="00A03089">
      <w:pPr>
        <w:tabs>
          <w:tab w:val="left" w:pos="567"/>
        </w:tabs>
      </w:pPr>
    </w:p>
    <w:p w:rsidR="00460395" w:rsidRPr="005863AD" w:rsidRDefault="00460395">
      <w:pPr>
        <w:pStyle w:val="BodyText"/>
        <w:shd w:val="clear" w:color="auto" w:fill="auto"/>
        <w:rPr>
          <w:i w:val="0"/>
          <w:lang w:val="es-ES"/>
        </w:rPr>
      </w:pPr>
      <w:r w:rsidRPr="005863AD">
        <w:rPr>
          <w:i w:val="0"/>
          <w:lang w:val="es-ES"/>
        </w:rPr>
        <w:t>La unión de hidroclorotiazida a las proteínas plasmáticas es del 68% y su volumen aparente de distribución es de 0,83 – 1,14 l/kg.</w:t>
      </w:r>
    </w:p>
    <w:p w:rsidR="00460395" w:rsidRPr="005863AD" w:rsidRDefault="00460395">
      <w:pPr>
        <w:tabs>
          <w:tab w:val="left" w:pos="567"/>
        </w:tabs>
      </w:pPr>
    </w:p>
    <w:p w:rsidR="00A6367C" w:rsidRPr="005863AD" w:rsidRDefault="00460395">
      <w:pPr>
        <w:tabs>
          <w:tab w:val="left" w:pos="567"/>
        </w:tabs>
      </w:pPr>
      <w:r w:rsidRPr="005863AD">
        <w:rPr>
          <w:u w:val="single"/>
        </w:rPr>
        <w:t>Biotransformación</w:t>
      </w:r>
    </w:p>
    <w:p w:rsidR="00460395" w:rsidRPr="005863AD" w:rsidRDefault="00460395">
      <w:pPr>
        <w:tabs>
          <w:tab w:val="left" w:pos="567"/>
        </w:tabs>
      </w:pPr>
      <w:r w:rsidRPr="005863AD">
        <w:t xml:space="preserve">Telmisartán se metaboliza por conjugación para formar un </w:t>
      </w:r>
      <w:proofErr w:type="spellStart"/>
      <w:r w:rsidRPr="005863AD">
        <w:t>acilglucurónido</w:t>
      </w:r>
      <w:proofErr w:type="spellEnd"/>
      <w:r w:rsidRPr="005863AD">
        <w:t xml:space="preserve"> farmacológicamente inactivo. El </w:t>
      </w:r>
      <w:proofErr w:type="spellStart"/>
      <w:r w:rsidRPr="005863AD">
        <w:t>glucurónido</w:t>
      </w:r>
      <w:proofErr w:type="spellEnd"/>
      <w:r w:rsidRPr="005863AD">
        <w:t xml:space="preserve"> del compuesto original es el único metabolito que ha sido identificado en humanos. Después de una dosis única de telmisartán marcado con C</w:t>
      </w:r>
      <w:r w:rsidRPr="005863AD">
        <w:rPr>
          <w:vertAlign w:val="superscript"/>
        </w:rPr>
        <w:t>14</w:t>
      </w:r>
      <w:r w:rsidRPr="005863AD">
        <w:t xml:space="preserve">, el </w:t>
      </w:r>
      <w:proofErr w:type="spellStart"/>
      <w:r w:rsidRPr="005863AD">
        <w:t>glucurónido</w:t>
      </w:r>
      <w:proofErr w:type="spellEnd"/>
      <w:r w:rsidRPr="005863AD">
        <w:t xml:space="preserve"> representa aproximadamente el 11% de la radiactividad medida en plasma. Las isoenzimas del citocromo P450 no se ven afectadas en el metabolismo de telmisartán. </w:t>
      </w:r>
    </w:p>
    <w:p w:rsidR="00460395" w:rsidRPr="005863AD" w:rsidRDefault="00297004">
      <w:pPr>
        <w:tabs>
          <w:tab w:val="left" w:pos="567"/>
        </w:tabs>
      </w:pPr>
      <w:r w:rsidRPr="005863AD">
        <w:t>Hidroclorotiazida no se metaboliza en el ser humano.</w:t>
      </w:r>
    </w:p>
    <w:p w:rsidR="00A14991" w:rsidRPr="005863AD" w:rsidRDefault="00A14991">
      <w:pPr>
        <w:tabs>
          <w:tab w:val="left" w:pos="567"/>
        </w:tabs>
      </w:pPr>
    </w:p>
    <w:p w:rsidR="00297004" w:rsidRPr="005863AD" w:rsidRDefault="00297004">
      <w:pPr>
        <w:tabs>
          <w:tab w:val="left" w:pos="567"/>
        </w:tabs>
        <w:rPr>
          <w:u w:val="single"/>
        </w:rPr>
      </w:pPr>
      <w:r w:rsidRPr="005863AD">
        <w:rPr>
          <w:u w:val="single"/>
        </w:rPr>
        <w:t>Eliminación</w:t>
      </w:r>
    </w:p>
    <w:p w:rsidR="00297004" w:rsidRPr="005863AD" w:rsidRDefault="00297004">
      <w:pPr>
        <w:tabs>
          <w:tab w:val="left" w:pos="567"/>
        </w:tabs>
      </w:pPr>
      <w:r w:rsidRPr="005863AD">
        <w:t>Telmisartán: Después de la administración intravenosa u oral de telmisartán marcado con C</w:t>
      </w:r>
      <w:r w:rsidRPr="005863AD">
        <w:rPr>
          <w:vertAlign w:val="superscript"/>
        </w:rPr>
        <w:t>14</w:t>
      </w:r>
      <w:r w:rsidRPr="005863AD">
        <w:t xml:space="preserve"> la mayor parte de la dosis administrada (</w:t>
      </w:r>
      <w:r w:rsidRPr="005863AD">
        <w:sym w:font="Symbol" w:char="F03E"/>
      </w:r>
      <w:r w:rsidRPr="005863AD">
        <w:t xml:space="preserve">97%) se eliminó en las heces vía excreción biliar. En orina sólo se encontraron cantidades insignificantes. El aclaramiento plasmático total de telmisartán después de la administración oral es </w:t>
      </w:r>
      <w:r w:rsidRPr="005863AD">
        <w:sym w:font="Symbol" w:char="F03E"/>
      </w:r>
      <w:r w:rsidRPr="005863AD">
        <w:t>1500 ml/min. La semivida de eliminación terminal fue &gt;20 horas.</w:t>
      </w:r>
    </w:p>
    <w:p w:rsidR="00460395" w:rsidRPr="005863AD" w:rsidRDefault="00460395">
      <w:pPr>
        <w:tabs>
          <w:tab w:val="left" w:pos="567"/>
        </w:tabs>
        <w:rPr>
          <w:i/>
        </w:rPr>
      </w:pPr>
      <w:r w:rsidRPr="005863AD">
        <w:t>Hidroclorotiazida se excreta casi completamente como fármaco inalterado en la orina. Alrededor del 60% de la dosis oral se elimina</w:t>
      </w:r>
      <w:r w:rsidRPr="005863AD">
        <w:rPr>
          <w:i/>
        </w:rPr>
        <w:t xml:space="preserve"> </w:t>
      </w:r>
      <w:r w:rsidRPr="005863AD">
        <w:t>en el plazo de 48 horas. El aclaramiento renal es de alrededor de 250 – 300 ml/min. La semivida de eliminación terminal de hidroclorotiazida es de 10 – 15 horas.</w:t>
      </w:r>
    </w:p>
    <w:p w:rsidR="00301554" w:rsidRPr="005863AD" w:rsidRDefault="00301554" w:rsidP="00301554">
      <w:pPr>
        <w:rPr>
          <w:szCs w:val="22"/>
        </w:rPr>
      </w:pPr>
    </w:p>
    <w:p w:rsidR="00301554" w:rsidRPr="005863AD" w:rsidRDefault="00301554" w:rsidP="00301554">
      <w:pPr>
        <w:keepNext/>
        <w:rPr>
          <w:szCs w:val="22"/>
          <w:u w:val="single"/>
        </w:rPr>
      </w:pPr>
      <w:r w:rsidRPr="005863AD">
        <w:rPr>
          <w:szCs w:val="22"/>
          <w:u w:val="single"/>
        </w:rPr>
        <w:t>Linealidad/No linealidad</w:t>
      </w:r>
    </w:p>
    <w:p w:rsidR="00301554" w:rsidRPr="005863AD" w:rsidRDefault="00301554" w:rsidP="00301554">
      <w:pPr>
        <w:rPr>
          <w:szCs w:val="22"/>
        </w:rPr>
      </w:pPr>
      <w:r w:rsidRPr="005863AD">
        <w:rPr>
          <w:szCs w:val="22"/>
        </w:rPr>
        <w:t xml:space="preserve">Telmisartán: </w:t>
      </w:r>
      <w:r w:rsidRPr="005863AD">
        <w:t>La farmacocinética de telmisartán administrado por vía oral no es lineal dentro del intervalo de dosis de 20-160 mg con aumentos más que proporcionales de las concentraciones en plasma (C</w:t>
      </w:r>
      <w:r w:rsidRPr="005863AD">
        <w:rPr>
          <w:vertAlign w:val="subscript"/>
        </w:rPr>
        <w:t xml:space="preserve">max </w:t>
      </w:r>
      <w:r w:rsidRPr="005863AD">
        <w:t>y AUC) con dosis progresivamente mayores.</w:t>
      </w:r>
    </w:p>
    <w:p w:rsidR="00460395" w:rsidRPr="005863AD" w:rsidRDefault="00301554" w:rsidP="00301554">
      <w:r w:rsidRPr="005863AD">
        <w:rPr>
          <w:szCs w:val="22"/>
        </w:rPr>
        <w:t>La hidroclorotiazida muestra una farmacocinética lineal.</w:t>
      </w:r>
    </w:p>
    <w:p w:rsidR="00460395" w:rsidRPr="005863AD" w:rsidRDefault="00460395">
      <w:pPr>
        <w:pStyle w:val="BodyTextIndent30"/>
        <w:tabs>
          <w:tab w:val="clear" w:pos="1134"/>
          <w:tab w:val="left" w:pos="567"/>
        </w:tabs>
        <w:ind w:left="0"/>
        <w:jc w:val="left"/>
      </w:pPr>
    </w:p>
    <w:p w:rsidR="00297004" w:rsidRPr="005863AD" w:rsidRDefault="00297004">
      <w:pPr>
        <w:tabs>
          <w:tab w:val="left" w:pos="567"/>
        </w:tabs>
      </w:pPr>
      <w:r w:rsidRPr="005863AD">
        <w:rPr>
          <w:u w:val="single"/>
        </w:rPr>
        <w:t>E</w:t>
      </w:r>
      <w:r w:rsidR="001E67AA" w:rsidRPr="005863AD">
        <w:rPr>
          <w:u w:val="single"/>
        </w:rPr>
        <w:t>dad avanzada</w:t>
      </w:r>
    </w:p>
    <w:p w:rsidR="00460395" w:rsidRPr="005863AD" w:rsidRDefault="00460395">
      <w:pPr>
        <w:tabs>
          <w:tab w:val="left" w:pos="567"/>
        </w:tabs>
      </w:pPr>
      <w:r w:rsidRPr="005863AD">
        <w:t xml:space="preserve">La farmacocinética de telmisartán no difiere entre los pacientes </w:t>
      </w:r>
      <w:r w:rsidR="001E67AA" w:rsidRPr="005863AD">
        <w:t>de edad avanzada</w:t>
      </w:r>
      <w:r w:rsidRPr="005863AD">
        <w:t xml:space="preserve"> y los menores de 65 años.</w:t>
      </w:r>
    </w:p>
    <w:p w:rsidR="00460395" w:rsidRPr="005863AD" w:rsidRDefault="00460395">
      <w:pPr>
        <w:tabs>
          <w:tab w:val="left" w:pos="567"/>
        </w:tabs>
      </w:pPr>
    </w:p>
    <w:p w:rsidR="00297004" w:rsidRPr="005863AD" w:rsidRDefault="00460395" w:rsidP="005363DA">
      <w:pPr>
        <w:keepNext/>
        <w:tabs>
          <w:tab w:val="left" w:pos="567"/>
        </w:tabs>
      </w:pPr>
      <w:r w:rsidRPr="005863AD">
        <w:rPr>
          <w:u w:val="single"/>
        </w:rPr>
        <w:t>Sexo</w:t>
      </w:r>
    </w:p>
    <w:p w:rsidR="00460395" w:rsidRPr="005863AD" w:rsidRDefault="00460395">
      <w:pPr>
        <w:tabs>
          <w:tab w:val="left" w:pos="567"/>
        </w:tabs>
      </w:pPr>
      <w:r w:rsidRPr="005863AD">
        <w:t>Las concentraciones de telmisartán son por lo general 2 – 3 veces mayores en las mujeres que en los varones. Sin embargo, en ensayos clínicos no se han encontrado en mujeres elevaciones significativas de la respuesta de la presión arterial ni de la incidencia de hipotensión ortostática. No se requiere ajuste de dosis. Se advirtió una tendencia a concentraciones de telmisartán en plasma en mujeres superiores a las de los hombres. Esto no fue considerado de relevancia clínica.</w:t>
      </w:r>
    </w:p>
    <w:p w:rsidR="00460395" w:rsidRPr="005863AD" w:rsidRDefault="00460395">
      <w:pPr>
        <w:tabs>
          <w:tab w:val="left" w:pos="567"/>
        </w:tabs>
        <w:rPr>
          <w:u w:val="single"/>
        </w:rPr>
      </w:pPr>
    </w:p>
    <w:p w:rsidR="00297004" w:rsidRPr="005863AD" w:rsidRDefault="00297004" w:rsidP="00A41E62">
      <w:pPr>
        <w:keepNext/>
        <w:tabs>
          <w:tab w:val="left" w:pos="567"/>
        </w:tabs>
      </w:pPr>
      <w:r w:rsidRPr="005863AD">
        <w:rPr>
          <w:u w:val="single"/>
        </w:rPr>
        <w:t>I</w:t>
      </w:r>
      <w:r w:rsidR="00460395" w:rsidRPr="005863AD">
        <w:rPr>
          <w:u w:val="single"/>
        </w:rPr>
        <w:t>nsuficiencia renal</w:t>
      </w:r>
    </w:p>
    <w:p w:rsidR="00460395" w:rsidRPr="005863AD" w:rsidRDefault="00460395">
      <w:pPr>
        <w:tabs>
          <w:tab w:val="left" w:pos="567"/>
        </w:tabs>
      </w:pPr>
      <w:r w:rsidRPr="005863AD">
        <w:t xml:space="preserve">La excreción renal no contribuye al aclaramiento de telmisartán. En base a la escasa experiencia en pacientes con insuficiencia renal de leve a moderada (aclaramiento de creatinina 30 – 60 ml/min, media aprox. 50 ml/min) no se requiere ajuste de dosis en pacientes con función renal reducida. Telmisartán no se elimina de la sangre por hemodiálisis. En pacientes con función renal insuficiente la velocidad de eliminación de hidroclorotiazida está reducida. En un estudio típico realizado en pacientes con un aclaramiento medio de creatinina de 90 ml/min la semivida de eliminación de hidroclorotiazida estaba aumentada. La semivida de eliminación en pacientes funcionalmente </w:t>
      </w:r>
      <w:proofErr w:type="spellStart"/>
      <w:r w:rsidRPr="005863AD">
        <w:t>anéfricos</w:t>
      </w:r>
      <w:proofErr w:type="spellEnd"/>
      <w:r w:rsidRPr="005863AD">
        <w:t xml:space="preserve"> es de alrededor de 34 horas. </w:t>
      </w:r>
    </w:p>
    <w:p w:rsidR="00460395" w:rsidRPr="005863AD" w:rsidRDefault="00460395">
      <w:pPr>
        <w:tabs>
          <w:tab w:val="left" w:pos="567"/>
        </w:tabs>
      </w:pPr>
    </w:p>
    <w:p w:rsidR="00297004" w:rsidRPr="005863AD" w:rsidRDefault="00297004" w:rsidP="00A41E62">
      <w:pPr>
        <w:keepNext/>
        <w:tabs>
          <w:tab w:val="left" w:pos="567"/>
        </w:tabs>
      </w:pPr>
      <w:r w:rsidRPr="005863AD">
        <w:rPr>
          <w:u w:val="single"/>
        </w:rPr>
        <w:t>I</w:t>
      </w:r>
      <w:r w:rsidR="00460395" w:rsidRPr="005863AD">
        <w:rPr>
          <w:u w:val="single"/>
        </w:rPr>
        <w:t>nsuficiencia hepática</w:t>
      </w:r>
    </w:p>
    <w:p w:rsidR="00460395" w:rsidRPr="005863AD" w:rsidRDefault="00460395">
      <w:pPr>
        <w:tabs>
          <w:tab w:val="left" w:pos="567"/>
        </w:tabs>
      </w:pPr>
      <w:r w:rsidRPr="005863AD">
        <w:t>Los estudios farmacocinéticos en pacientes con insuficiencia hepática mostraron un aumento de la biodisponibilidad absoluta hasta casi el 100%. La semivida de eliminación no varía en pacientes con insuficiencia hepática.</w:t>
      </w:r>
    </w:p>
    <w:p w:rsidR="006C35CE" w:rsidRPr="005863AD" w:rsidRDefault="006C35CE">
      <w:pPr>
        <w:tabs>
          <w:tab w:val="left" w:pos="567"/>
        </w:tabs>
      </w:pPr>
    </w:p>
    <w:p w:rsidR="00460395" w:rsidRPr="005863AD" w:rsidRDefault="00460395" w:rsidP="005D6429">
      <w:pPr>
        <w:ind w:left="567" w:hanging="567"/>
        <w:rPr>
          <w:b/>
        </w:rPr>
      </w:pPr>
      <w:r w:rsidRPr="005863AD">
        <w:rPr>
          <w:b/>
        </w:rPr>
        <w:t>5.3</w:t>
      </w:r>
      <w:r w:rsidRPr="005863AD">
        <w:rPr>
          <w:b/>
        </w:rPr>
        <w:tab/>
        <w:t>Datos preclínicos sobre seguridad</w:t>
      </w:r>
    </w:p>
    <w:p w:rsidR="00460395" w:rsidRPr="005863AD" w:rsidRDefault="00460395">
      <w:pPr>
        <w:pStyle w:val="BodyTextIndent30"/>
        <w:tabs>
          <w:tab w:val="left" w:pos="567"/>
        </w:tabs>
        <w:ind w:left="0"/>
        <w:jc w:val="left"/>
      </w:pPr>
    </w:p>
    <w:p w:rsidR="00460395" w:rsidRPr="005863AD" w:rsidRDefault="00460395">
      <w:pPr>
        <w:pStyle w:val="BodyTextIndent2"/>
        <w:ind w:left="0" w:firstLine="0"/>
        <w:jc w:val="left"/>
        <w:rPr>
          <w:b w:val="0"/>
          <w:lang w:val="es-ES"/>
        </w:rPr>
      </w:pPr>
      <w:r w:rsidRPr="005863AD">
        <w:rPr>
          <w:b w:val="0"/>
          <w:lang w:val="es-ES"/>
        </w:rPr>
        <w:t>No se han realizado estudios preclínicos adicionales con la combinación de dosis fija 80 mg/25 mg. Estudios preclínicos de seguridad anteriores realizados con la administración conjunta de telmisartán e hidroclorotiazida en ratas y perros normotensos, con dosis que producían una exposición comparable a la del rango terapéutico clínico, no dieron lugar a nuevos hallazgos no observados ya con la administración de estas sustancias por separado. No se observaron hallazgos toxicológicos de relevancia para el uso terapéutico en humanos.</w:t>
      </w:r>
    </w:p>
    <w:p w:rsidR="00460395" w:rsidRPr="005863AD" w:rsidRDefault="00460395">
      <w:pPr>
        <w:pStyle w:val="BodyTextIndent2"/>
        <w:ind w:left="0" w:firstLine="0"/>
        <w:jc w:val="left"/>
        <w:rPr>
          <w:b w:val="0"/>
          <w:lang w:val="es-ES"/>
        </w:rPr>
      </w:pPr>
    </w:p>
    <w:p w:rsidR="00460395" w:rsidRPr="005863AD" w:rsidRDefault="00460395">
      <w:pPr>
        <w:tabs>
          <w:tab w:val="left" w:pos="567"/>
        </w:tabs>
      </w:pPr>
      <w:r w:rsidRPr="005863AD">
        <w:t xml:space="preserve">Hallazgos toxicológicos bien conocidos correspondientes a estudios preclínicos con inhibidores de la enzima convertidora de la angiotensina y antagonistas de los receptores de la angiotensina II fueron: una reducción de los parámetros de la serie roja (eritrocitos, hemoglobina, hematocrito), alteraciones de la hemodinámica renal (aumento de la creatinina y nitrógeno ureico en sangre), aumento de la actividad de la renina en plasma, hipertrofia/hiperplasia de células yuxtaglomerulares y lesión de la mucosa gástrica. Las lesiones gástricas no se produjeron o mejoraron con suplementos salinos orales y alojamiento en grupo de los animales. En perros se observaron dilatación y atrofia de túbulos renales. Se considera que estos hallazgos obedecen a la actividad farmacológica de telmisartán. </w:t>
      </w:r>
    </w:p>
    <w:p w:rsidR="006C35CE" w:rsidRPr="005863AD" w:rsidRDefault="006C35CE">
      <w:pPr>
        <w:tabs>
          <w:tab w:val="left" w:pos="567"/>
        </w:tabs>
      </w:pPr>
    </w:p>
    <w:p w:rsidR="00460395" w:rsidRPr="005863AD" w:rsidRDefault="006C35CE">
      <w:r w:rsidRPr="005863AD">
        <w:rPr>
          <w:color w:val="000000"/>
        </w:rPr>
        <w:t>No se observó evidencia clara de un efecto teratógeno, sin embargo a niveles de dosis tóxicas de telmisartán se observó un efecto en el desarrollo postnatal de la descendencia como</w:t>
      </w:r>
      <w:r w:rsidR="00431BC0" w:rsidRPr="005863AD">
        <w:rPr>
          <w:color w:val="000000"/>
        </w:rPr>
        <w:t>, por ejemplo,</w:t>
      </w:r>
      <w:r w:rsidRPr="005863AD">
        <w:rPr>
          <w:color w:val="000000"/>
        </w:rPr>
        <w:t xml:space="preserve"> peso corporal inferi</w:t>
      </w:r>
      <w:r w:rsidR="006A6120" w:rsidRPr="005863AD">
        <w:rPr>
          <w:color w:val="000000"/>
        </w:rPr>
        <w:t xml:space="preserve">or y retraso en abrir los </w:t>
      </w:r>
      <w:proofErr w:type="spellStart"/>
      <w:r w:rsidR="006A6120" w:rsidRPr="005863AD">
        <w:rPr>
          <w:color w:val="000000"/>
        </w:rPr>
        <w:t>ojos.</w:t>
      </w:r>
      <w:r w:rsidR="00460395" w:rsidRPr="005863AD">
        <w:t>Telmisartán</w:t>
      </w:r>
      <w:proofErr w:type="spellEnd"/>
      <w:r w:rsidR="00460395" w:rsidRPr="005863AD">
        <w:t xml:space="preserve"> no mostró evidencia de mutagenicidad ni de actividad </w:t>
      </w:r>
      <w:proofErr w:type="spellStart"/>
      <w:r w:rsidR="00460395" w:rsidRPr="005863AD">
        <w:t>clastogénica</w:t>
      </w:r>
      <w:proofErr w:type="spellEnd"/>
      <w:r w:rsidR="00460395" w:rsidRPr="005863AD">
        <w:t xml:space="preserve"> de importancia en estudios </w:t>
      </w:r>
      <w:r w:rsidR="00460395" w:rsidRPr="005863AD">
        <w:rPr>
          <w:i/>
        </w:rPr>
        <w:t>in vitro</w:t>
      </w:r>
      <w:r w:rsidR="00460395" w:rsidRPr="005863AD">
        <w:t xml:space="preserve"> ni de </w:t>
      </w:r>
      <w:proofErr w:type="spellStart"/>
      <w:r w:rsidR="00460395" w:rsidRPr="005863AD">
        <w:t>carginogenicidad</w:t>
      </w:r>
      <w:proofErr w:type="spellEnd"/>
      <w:r w:rsidR="00460395" w:rsidRPr="005863AD">
        <w:t xml:space="preserve"> en ratas y ratones. Estudios con hidroclorotiazida han demostrado evidencia equívoca de efecto genotóxico o carcinogénico en algunos modelos experimentales. No obstante, la amplia experiencia en humanos con hidroclorotiazida no ha conseguido demostrar una asociación entre su uso y un aumento de neoplasmas. </w:t>
      </w:r>
    </w:p>
    <w:p w:rsidR="00460395" w:rsidRPr="005863AD" w:rsidRDefault="00460395">
      <w:pPr>
        <w:pStyle w:val="BodyTextIndent30"/>
        <w:tabs>
          <w:tab w:val="clear" w:pos="1134"/>
          <w:tab w:val="left" w:pos="567"/>
        </w:tabs>
        <w:ind w:left="0"/>
        <w:jc w:val="left"/>
      </w:pPr>
      <w:r w:rsidRPr="005863AD">
        <w:t xml:space="preserve">Para el potencial </w:t>
      </w:r>
      <w:proofErr w:type="spellStart"/>
      <w:r w:rsidRPr="005863AD">
        <w:t>fetotóxico</w:t>
      </w:r>
      <w:proofErr w:type="spellEnd"/>
      <w:r w:rsidRPr="005863AD">
        <w:t xml:space="preserve"> de la asociación telmisartán/hidroclorotiazida ver sección 4.6.</w:t>
      </w:r>
    </w:p>
    <w:p w:rsidR="00460395" w:rsidRPr="005863AD" w:rsidRDefault="00460395">
      <w:pPr>
        <w:rPr>
          <w:szCs w:val="22"/>
        </w:rPr>
      </w:pPr>
    </w:p>
    <w:p w:rsidR="00460395" w:rsidRPr="005863AD" w:rsidRDefault="00460395">
      <w:pPr>
        <w:rPr>
          <w:szCs w:val="22"/>
        </w:rPr>
      </w:pPr>
    </w:p>
    <w:p w:rsidR="00460395" w:rsidRPr="005863AD" w:rsidRDefault="00460395" w:rsidP="005D6429">
      <w:pPr>
        <w:keepNext/>
        <w:ind w:left="567" w:hanging="567"/>
        <w:rPr>
          <w:b/>
          <w:szCs w:val="22"/>
        </w:rPr>
      </w:pPr>
      <w:r w:rsidRPr="005863AD">
        <w:rPr>
          <w:b/>
          <w:szCs w:val="22"/>
        </w:rPr>
        <w:t>6.</w:t>
      </w:r>
      <w:r w:rsidRPr="005863AD">
        <w:rPr>
          <w:b/>
          <w:szCs w:val="22"/>
        </w:rPr>
        <w:tab/>
        <w:t xml:space="preserve">DATOS FARMACÉUTICOS </w:t>
      </w:r>
    </w:p>
    <w:p w:rsidR="00460395" w:rsidRPr="005863AD" w:rsidRDefault="00460395" w:rsidP="00A41E62">
      <w:pPr>
        <w:keepNext/>
        <w:rPr>
          <w:szCs w:val="22"/>
        </w:rPr>
      </w:pPr>
    </w:p>
    <w:p w:rsidR="00460395" w:rsidRPr="005863AD" w:rsidRDefault="00EF6D56" w:rsidP="005D6429">
      <w:pPr>
        <w:keepNext/>
        <w:ind w:left="567" w:hanging="567"/>
        <w:rPr>
          <w:b/>
          <w:szCs w:val="22"/>
        </w:rPr>
      </w:pPr>
      <w:r w:rsidRPr="005863AD">
        <w:rPr>
          <w:b/>
          <w:szCs w:val="22"/>
        </w:rPr>
        <w:t>6.1</w:t>
      </w:r>
      <w:r w:rsidR="00460395" w:rsidRPr="005863AD">
        <w:rPr>
          <w:b/>
          <w:szCs w:val="22"/>
        </w:rPr>
        <w:tab/>
        <w:t xml:space="preserve">Lista de excipientes  </w:t>
      </w:r>
    </w:p>
    <w:p w:rsidR="00460395" w:rsidRPr="005863AD" w:rsidRDefault="00460395" w:rsidP="00A41E62">
      <w:pPr>
        <w:pStyle w:val="BodyText30"/>
        <w:keepNext/>
        <w:jc w:val="left"/>
        <w:rPr>
          <w:i w:val="0"/>
          <w:szCs w:val="22"/>
          <w:lang w:val="es-ES"/>
        </w:rPr>
      </w:pPr>
    </w:p>
    <w:p w:rsidR="00460395" w:rsidRPr="005863AD" w:rsidRDefault="00460395">
      <w:pPr>
        <w:pStyle w:val="BodyText3"/>
        <w:tabs>
          <w:tab w:val="left" w:pos="567"/>
        </w:tabs>
        <w:jc w:val="left"/>
        <w:rPr>
          <w:lang w:val="es-ES"/>
        </w:rPr>
      </w:pPr>
      <w:r w:rsidRPr="005863AD">
        <w:rPr>
          <w:lang w:val="es-ES"/>
        </w:rPr>
        <w:t xml:space="preserve">Lactosa </w:t>
      </w:r>
      <w:proofErr w:type="spellStart"/>
      <w:r w:rsidRPr="005863AD">
        <w:rPr>
          <w:lang w:val="es-ES"/>
        </w:rPr>
        <w:t>monohidrato</w:t>
      </w:r>
      <w:proofErr w:type="spellEnd"/>
    </w:p>
    <w:p w:rsidR="00460395" w:rsidRPr="005863AD" w:rsidRDefault="00460395">
      <w:pPr>
        <w:pStyle w:val="BodyText3"/>
        <w:tabs>
          <w:tab w:val="left" w:pos="567"/>
        </w:tabs>
        <w:jc w:val="left"/>
        <w:rPr>
          <w:lang w:val="es-ES"/>
        </w:rPr>
      </w:pPr>
      <w:r w:rsidRPr="005863AD">
        <w:rPr>
          <w:lang w:val="es-ES"/>
        </w:rPr>
        <w:t>Estearato de magnesio</w:t>
      </w:r>
    </w:p>
    <w:p w:rsidR="00460395" w:rsidRPr="005863AD" w:rsidRDefault="00460395">
      <w:pPr>
        <w:pStyle w:val="BodyText3"/>
        <w:tabs>
          <w:tab w:val="left" w:pos="567"/>
        </w:tabs>
        <w:jc w:val="left"/>
        <w:rPr>
          <w:lang w:val="es-ES"/>
        </w:rPr>
      </w:pPr>
      <w:r w:rsidRPr="005863AD">
        <w:rPr>
          <w:lang w:val="es-ES"/>
        </w:rPr>
        <w:t xml:space="preserve">Almidón de maíz </w:t>
      </w:r>
    </w:p>
    <w:p w:rsidR="00460395" w:rsidRPr="005863AD" w:rsidRDefault="00460395">
      <w:pPr>
        <w:pStyle w:val="BodyText3"/>
        <w:tabs>
          <w:tab w:val="left" w:pos="567"/>
        </w:tabs>
        <w:jc w:val="left"/>
        <w:rPr>
          <w:lang w:val="es-ES"/>
        </w:rPr>
      </w:pPr>
      <w:proofErr w:type="spellStart"/>
      <w:r w:rsidRPr="005863AD">
        <w:rPr>
          <w:lang w:val="es-ES"/>
        </w:rPr>
        <w:t>Meglumina</w:t>
      </w:r>
      <w:proofErr w:type="spellEnd"/>
    </w:p>
    <w:p w:rsidR="00460395" w:rsidRPr="005863AD" w:rsidRDefault="00460395">
      <w:pPr>
        <w:pStyle w:val="BodyText3"/>
        <w:tabs>
          <w:tab w:val="left" w:pos="567"/>
        </w:tabs>
        <w:jc w:val="left"/>
        <w:rPr>
          <w:lang w:val="es-ES"/>
        </w:rPr>
      </w:pPr>
      <w:r w:rsidRPr="005863AD">
        <w:rPr>
          <w:lang w:val="es-ES"/>
        </w:rPr>
        <w:t>Celulosa microcristalina</w:t>
      </w:r>
    </w:p>
    <w:p w:rsidR="00460395" w:rsidRPr="005863AD" w:rsidRDefault="00460395">
      <w:pPr>
        <w:pStyle w:val="BodyText3"/>
        <w:tabs>
          <w:tab w:val="left" w:pos="567"/>
        </w:tabs>
        <w:jc w:val="left"/>
        <w:rPr>
          <w:lang w:val="es-ES"/>
        </w:rPr>
      </w:pPr>
      <w:r w:rsidRPr="005863AD">
        <w:rPr>
          <w:lang w:val="es-ES"/>
        </w:rPr>
        <w:t>Povidona (K25)</w:t>
      </w:r>
    </w:p>
    <w:p w:rsidR="00460395" w:rsidRPr="005863AD" w:rsidRDefault="00460395">
      <w:pPr>
        <w:pStyle w:val="BodyText3"/>
        <w:tabs>
          <w:tab w:val="left" w:pos="567"/>
        </w:tabs>
        <w:jc w:val="left"/>
        <w:rPr>
          <w:lang w:val="es-ES"/>
        </w:rPr>
      </w:pPr>
      <w:r w:rsidRPr="005863AD">
        <w:rPr>
          <w:lang w:val="es-ES"/>
        </w:rPr>
        <w:t xml:space="preserve">Óxido de hierro amarillo (E172) </w:t>
      </w:r>
    </w:p>
    <w:p w:rsidR="00460395" w:rsidRPr="005863AD" w:rsidRDefault="00460395">
      <w:pPr>
        <w:pStyle w:val="BodyText3"/>
        <w:tabs>
          <w:tab w:val="left" w:pos="567"/>
        </w:tabs>
        <w:jc w:val="left"/>
        <w:rPr>
          <w:lang w:val="es-ES"/>
        </w:rPr>
      </w:pPr>
      <w:r w:rsidRPr="005863AD">
        <w:rPr>
          <w:lang w:val="es-ES"/>
        </w:rPr>
        <w:t>Hidróxido sódico</w:t>
      </w:r>
    </w:p>
    <w:p w:rsidR="00460395" w:rsidRPr="005863AD" w:rsidRDefault="00460395">
      <w:pPr>
        <w:pStyle w:val="BodyText3"/>
        <w:tabs>
          <w:tab w:val="left" w:pos="567"/>
        </w:tabs>
        <w:jc w:val="left"/>
        <w:rPr>
          <w:lang w:val="es-ES"/>
        </w:rPr>
      </w:pPr>
      <w:r w:rsidRPr="005863AD">
        <w:rPr>
          <w:lang w:val="es-ES"/>
        </w:rPr>
        <w:t xml:space="preserve">Almidón </w:t>
      </w:r>
      <w:proofErr w:type="spellStart"/>
      <w:r w:rsidRPr="005863AD">
        <w:rPr>
          <w:lang w:val="es-ES"/>
        </w:rPr>
        <w:t>glicolato</w:t>
      </w:r>
      <w:proofErr w:type="spellEnd"/>
      <w:r w:rsidRPr="005863AD">
        <w:rPr>
          <w:lang w:val="es-ES"/>
        </w:rPr>
        <w:t xml:space="preserve"> sódico (tipo A)</w:t>
      </w:r>
    </w:p>
    <w:p w:rsidR="00460395" w:rsidRPr="005863AD" w:rsidRDefault="00460395">
      <w:pPr>
        <w:pStyle w:val="BodyText3"/>
        <w:tabs>
          <w:tab w:val="left" w:pos="567"/>
        </w:tabs>
        <w:jc w:val="left"/>
        <w:rPr>
          <w:lang w:val="es-ES"/>
        </w:rPr>
      </w:pPr>
      <w:r w:rsidRPr="005863AD">
        <w:rPr>
          <w:lang w:val="es-ES"/>
        </w:rPr>
        <w:t>Sorbitol (E420).</w:t>
      </w:r>
    </w:p>
    <w:p w:rsidR="00460395" w:rsidRPr="005863AD" w:rsidRDefault="00460395">
      <w:pPr>
        <w:rPr>
          <w:szCs w:val="22"/>
        </w:rPr>
      </w:pPr>
    </w:p>
    <w:p w:rsidR="00460395" w:rsidRPr="005863AD" w:rsidRDefault="00EF6D56" w:rsidP="005D6429">
      <w:pPr>
        <w:keepNext/>
        <w:ind w:left="567" w:hanging="567"/>
        <w:rPr>
          <w:b/>
          <w:szCs w:val="22"/>
        </w:rPr>
      </w:pPr>
      <w:r w:rsidRPr="005863AD">
        <w:rPr>
          <w:b/>
          <w:szCs w:val="22"/>
        </w:rPr>
        <w:t>6.2</w:t>
      </w:r>
      <w:r w:rsidR="00460395" w:rsidRPr="005863AD">
        <w:rPr>
          <w:b/>
          <w:szCs w:val="22"/>
        </w:rPr>
        <w:tab/>
        <w:t xml:space="preserve">Incompatibilidades </w:t>
      </w:r>
    </w:p>
    <w:p w:rsidR="00460395" w:rsidRPr="005863AD" w:rsidRDefault="00460395" w:rsidP="00A41E62">
      <w:pPr>
        <w:keepNext/>
        <w:rPr>
          <w:szCs w:val="22"/>
        </w:rPr>
      </w:pPr>
    </w:p>
    <w:p w:rsidR="00460395" w:rsidRPr="005863AD" w:rsidRDefault="00460395">
      <w:pPr>
        <w:rPr>
          <w:szCs w:val="22"/>
        </w:rPr>
      </w:pPr>
      <w:r w:rsidRPr="005863AD">
        <w:rPr>
          <w:szCs w:val="22"/>
        </w:rPr>
        <w:t>No procede.</w:t>
      </w:r>
    </w:p>
    <w:p w:rsidR="00460395" w:rsidRPr="005863AD" w:rsidRDefault="00460395">
      <w:pPr>
        <w:rPr>
          <w:szCs w:val="22"/>
        </w:rPr>
      </w:pPr>
    </w:p>
    <w:p w:rsidR="00460395" w:rsidRPr="005863AD" w:rsidRDefault="00EF6D56" w:rsidP="005D6429">
      <w:pPr>
        <w:ind w:left="567" w:hanging="567"/>
        <w:rPr>
          <w:b/>
          <w:szCs w:val="22"/>
        </w:rPr>
      </w:pPr>
      <w:r w:rsidRPr="005863AD">
        <w:rPr>
          <w:b/>
          <w:szCs w:val="22"/>
        </w:rPr>
        <w:t>6.3</w:t>
      </w:r>
      <w:r w:rsidR="00460395" w:rsidRPr="005863AD">
        <w:rPr>
          <w:b/>
          <w:szCs w:val="22"/>
        </w:rPr>
        <w:tab/>
        <w:t xml:space="preserve">Periodo de validez  </w:t>
      </w:r>
    </w:p>
    <w:p w:rsidR="00460395" w:rsidRPr="005863AD" w:rsidRDefault="00460395">
      <w:pPr>
        <w:rPr>
          <w:szCs w:val="22"/>
        </w:rPr>
      </w:pPr>
    </w:p>
    <w:p w:rsidR="00460395" w:rsidRPr="005863AD" w:rsidRDefault="00460395">
      <w:pPr>
        <w:rPr>
          <w:szCs w:val="22"/>
        </w:rPr>
      </w:pPr>
      <w:r w:rsidRPr="005863AD">
        <w:rPr>
          <w:szCs w:val="22"/>
        </w:rPr>
        <w:t>3 años</w:t>
      </w:r>
    </w:p>
    <w:p w:rsidR="00460395" w:rsidRPr="005863AD" w:rsidRDefault="00460395">
      <w:pPr>
        <w:rPr>
          <w:szCs w:val="22"/>
        </w:rPr>
      </w:pPr>
    </w:p>
    <w:p w:rsidR="00460395" w:rsidRPr="005863AD" w:rsidRDefault="00EF6D56" w:rsidP="005D6429">
      <w:pPr>
        <w:ind w:left="567" w:hanging="567"/>
        <w:rPr>
          <w:b/>
          <w:szCs w:val="22"/>
        </w:rPr>
      </w:pPr>
      <w:r w:rsidRPr="005863AD">
        <w:rPr>
          <w:b/>
          <w:szCs w:val="22"/>
        </w:rPr>
        <w:t>6.4</w:t>
      </w:r>
      <w:r w:rsidR="00460395" w:rsidRPr="005863AD">
        <w:rPr>
          <w:b/>
          <w:szCs w:val="22"/>
        </w:rPr>
        <w:tab/>
        <w:t>Precauciones especiales de conservación</w:t>
      </w:r>
    </w:p>
    <w:p w:rsidR="00460395" w:rsidRPr="005863AD" w:rsidRDefault="00460395">
      <w:pPr>
        <w:rPr>
          <w:szCs w:val="22"/>
        </w:rPr>
      </w:pPr>
    </w:p>
    <w:p w:rsidR="00460395" w:rsidRPr="005863AD" w:rsidRDefault="00460395">
      <w:r w:rsidRPr="005863AD">
        <w:t xml:space="preserve">Este medicamento no requiere </w:t>
      </w:r>
      <w:r w:rsidR="00297004" w:rsidRPr="005863AD">
        <w:rPr>
          <w:rStyle w:val="Emphasis"/>
          <w:i w:val="0"/>
          <w:szCs w:val="22"/>
        </w:rPr>
        <w:t>ninguna temperatura especial</w:t>
      </w:r>
      <w:r w:rsidRPr="005863AD">
        <w:t xml:space="preserve"> de conservación. Conservar en el embalaje original para protegerlo de la humedad.</w:t>
      </w:r>
    </w:p>
    <w:p w:rsidR="00A357AF" w:rsidRPr="005863AD" w:rsidRDefault="00A357AF">
      <w:pPr>
        <w:rPr>
          <w:szCs w:val="22"/>
        </w:rPr>
      </w:pPr>
    </w:p>
    <w:p w:rsidR="00460395" w:rsidRPr="005863AD" w:rsidRDefault="00EF6D56" w:rsidP="005D6429">
      <w:pPr>
        <w:keepNext/>
        <w:ind w:left="567" w:hanging="567"/>
        <w:rPr>
          <w:b/>
          <w:szCs w:val="22"/>
        </w:rPr>
      </w:pPr>
      <w:r w:rsidRPr="005863AD">
        <w:rPr>
          <w:b/>
          <w:szCs w:val="22"/>
        </w:rPr>
        <w:t>6.5</w:t>
      </w:r>
      <w:r w:rsidR="00460395" w:rsidRPr="005863AD">
        <w:rPr>
          <w:b/>
          <w:szCs w:val="22"/>
        </w:rPr>
        <w:tab/>
        <w:t xml:space="preserve">Naturaleza y contenido del envase  </w:t>
      </w:r>
    </w:p>
    <w:p w:rsidR="00460395" w:rsidRPr="005863AD" w:rsidRDefault="00460395">
      <w:pPr>
        <w:rPr>
          <w:szCs w:val="22"/>
        </w:rPr>
      </w:pPr>
    </w:p>
    <w:p w:rsidR="00460395" w:rsidRPr="005863AD" w:rsidRDefault="00460395">
      <w:pPr>
        <w:pStyle w:val="Header"/>
        <w:shd w:val="clear" w:color="auto" w:fill="FFFFFF"/>
        <w:rPr>
          <w:rFonts w:ascii="Times New Roman" w:hAnsi="Times New Roman"/>
          <w:sz w:val="22"/>
          <w:szCs w:val="22"/>
          <w:lang w:val="es-ES"/>
        </w:rPr>
      </w:pPr>
      <w:proofErr w:type="spellStart"/>
      <w:r w:rsidRPr="005863AD">
        <w:rPr>
          <w:rFonts w:ascii="Times New Roman" w:hAnsi="Times New Roman"/>
          <w:sz w:val="22"/>
          <w:szCs w:val="22"/>
          <w:lang w:val="es-ES"/>
        </w:rPr>
        <w:t>Blísters</w:t>
      </w:r>
      <w:proofErr w:type="spellEnd"/>
      <w:r w:rsidRPr="005863AD">
        <w:rPr>
          <w:rFonts w:ascii="Times New Roman" w:hAnsi="Times New Roman"/>
          <w:sz w:val="22"/>
          <w:szCs w:val="22"/>
          <w:lang w:val="es-ES"/>
        </w:rPr>
        <w:t xml:space="preserve"> de aluminio/aluminio (PA/Al/PVC/Al </w:t>
      </w:r>
      <w:r w:rsidR="004142B5" w:rsidRPr="005863AD">
        <w:rPr>
          <w:rFonts w:ascii="Times New Roman" w:hAnsi="Times New Roman"/>
          <w:sz w:val="22"/>
          <w:szCs w:val="22"/>
          <w:lang w:val="es-ES"/>
        </w:rPr>
        <w:t xml:space="preserve">o </w:t>
      </w:r>
      <w:r w:rsidRPr="005863AD">
        <w:rPr>
          <w:rFonts w:ascii="Times New Roman" w:hAnsi="Times New Roman"/>
          <w:sz w:val="22"/>
          <w:szCs w:val="22"/>
          <w:lang w:val="es-ES"/>
        </w:rPr>
        <w:t xml:space="preserve">PA/PA/Al/PVC/Al). Un blíster contiene 7 </w:t>
      </w:r>
      <w:proofErr w:type="spellStart"/>
      <w:r w:rsidRPr="005863AD">
        <w:rPr>
          <w:rFonts w:ascii="Times New Roman" w:hAnsi="Times New Roman"/>
          <w:sz w:val="22"/>
          <w:szCs w:val="22"/>
          <w:lang w:val="es-ES"/>
        </w:rPr>
        <w:t>ó</w:t>
      </w:r>
      <w:proofErr w:type="spellEnd"/>
      <w:r w:rsidRPr="005863AD">
        <w:rPr>
          <w:rFonts w:ascii="Times New Roman" w:hAnsi="Times New Roman"/>
          <w:sz w:val="22"/>
          <w:szCs w:val="22"/>
          <w:lang w:val="es-ES"/>
        </w:rPr>
        <w:t xml:space="preserve"> 10 comprimidos.</w:t>
      </w:r>
    </w:p>
    <w:p w:rsidR="00460395" w:rsidRPr="005863AD" w:rsidRDefault="00460395">
      <w:pPr>
        <w:pStyle w:val="Header"/>
        <w:shd w:val="clear" w:color="auto" w:fill="FFFFFF"/>
        <w:rPr>
          <w:rFonts w:ascii="Times New Roman" w:hAnsi="Times New Roman"/>
          <w:sz w:val="22"/>
          <w:szCs w:val="22"/>
          <w:lang w:val="es-ES"/>
        </w:rPr>
      </w:pPr>
    </w:p>
    <w:p w:rsidR="00297004" w:rsidRPr="005863AD" w:rsidRDefault="00460395">
      <w:pPr>
        <w:pStyle w:val="Header"/>
        <w:shd w:val="clear" w:color="auto" w:fill="FFFFFF"/>
        <w:rPr>
          <w:rFonts w:ascii="Times New Roman" w:hAnsi="Times New Roman"/>
          <w:sz w:val="22"/>
          <w:szCs w:val="22"/>
          <w:lang w:val="es-ES"/>
        </w:rPr>
      </w:pPr>
      <w:r w:rsidRPr="005863AD">
        <w:rPr>
          <w:rFonts w:ascii="Times New Roman" w:hAnsi="Times New Roman"/>
          <w:sz w:val="22"/>
          <w:szCs w:val="22"/>
          <w:lang w:val="es-ES"/>
        </w:rPr>
        <w:t xml:space="preserve">Tamaños de envase: </w:t>
      </w:r>
    </w:p>
    <w:p w:rsidR="00297004" w:rsidRPr="005863AD" w:rsidRDefault="00297004" w:rsidP="00297004">
      <w:pPr>
        <w:pStyle w:val="Header"/>
        <w:numPr>
          <w:ilvl w:val="0"/>
          <w:numId w:val="24"/>
        </w:numPr>
        <w:shd w:val="clear" w:color="auto" w:fill="FFFFFF"/>
        <w:rPr>
          <w:rFonts w:ascii="Times New Roman" w:hAnsi="Times New Roman"/>
          <w:sz w:val="22"/>
          <w:szCs w:val="22"/>
          <w:lang w:val="es-ES"/>
        </w:rPr>
      </w:pPr>
      <w:r w:rsidRPr="005863AD">
        <w:rPr>
          <w:rFonts w:ascii="Times New Roman" w:hAnsi="Times New Roman"/>
          <w:sz w:val="22"/>
          <w:szCs w:val="22"/>
          <w:lang w:val="es-ES"/>
        </w:rPr>
        <w:t>B</w:t>
      </w:r>
      <w:r w:rsidR="00460395" w:rsidRPr="005863AD">
        <w:rPr>
          <w:rFonts w:ascii="Times New Roman" w:hAnsi="Times New Roman"/>
          <w:sz w:val="22"/>
          <w:szCs w:val="22"/>
          <w:lang w:val="es-ES"/>
        </w:rPr>
        <w:t xml:space="preserve">líster con 14, 28, 56, </w:t>
      </w:r>
      <w:proofErr w:type="spellStart"/>
      <w:r w:rsidR="00460395" w:rsidRPr="005863AD">
        <w:rPr>
          <w:rFonts w:ascii="Times New Roman" w:hAnsi="Times New Roman"/>
          <w:sz w:val="22"/>
          <w:szCs w:val="22"/>
          <w:lang w:val="es-ES"/>
        </w:rPr>
        <w:t>ó</w:t>
      </w:r>
      <w:proofErr w:type="spellEnd"/>
      <w:r w:rsidR="00460395" w:rsidRPr="005863AD">
        <w:rPr>
          <w:rFonts w:ascii="Times New Roman" w:hAnsi="Times New Roman"/>
          <w:sz w:val="22"/>
          <w:szCs w:val="22"/>
          <w:lang w:val="es-ES"/>
        </w:rPr>
        <w:t xml:space="preserve"> 98 comprimidos o </w:t>
      </w:r>
    </w:p>
    <w:p w:rsidR="00460395" w:rsidRPr="005863AD" w:rsidRDefault="00297004" w:rsidP="00297004">
      <w:pPr>
        <w:pStyle w:val="Header"/>
        <w:numPr>
          <w:ilvl w:val="0"/>
          <w:numId w:val="24"/>
        </w:numPr>
        <w:shd w:val="clear" w:color="auto" w:fill="FFFFFF"/>
        <w:rPr>
          <w:rFonts w:ascii="Times New Roman" w:hAnsi="Times New Roman"/>
          <w:sz w:val="22"/>
          <w:szCs w:val="22"/>
          <w:lang w:val="es-ES"/>
        </w:rPr>
      </w:pPr>
      <w:proofErr w:type="spellStart"/>
      <w:r w:rsidRPr="005863AD">
        <w:rPr>
          <w:rFonts w:ascii="Times New Roman" w:hAnsi="Times New Roman"/>
          <w:sz w:val="22"/>
          <w:szCs w:val="22"/>
          <w:lang w:val="es-ES"/>
        </w:rPr>
        <w:t>B</w:t>
      </w:r>
      <w:r w:rsidR="00460395" w:rsidRPr="005863AD">
        <w:rPr>
          <w:rFonts w:ascii="Times New Roman" w:hAnsi="Times New Roman"/>
          <w:sz w:val="22"/>
          <w:szCs w:val="22"/>
          <w:lang w:val="es-ES"/>
        </w:rPr>
        <w:t>lísters</w:t>
      </w:r>
      <w:proofErr w:type="spellEnd"/>
      <w:r w:rsidR="00460395" w:rsidRPr="005863AD">
        <w:rPr>
          <w:rFonts w:ascii="Times New Roman" w:hAnsi="Times New Roman"/>
          <w:sz w:val="22"/>
          <w:szCs w:val="22"/>
          <w:lang w:val="es-ES"/>
        </w:rPr>
        <w:t xml:space="preserve"> unidosis perforados con 28</w:t>
      </w:r>
      <w:r w:rsidR="002233EF" w:rsidRPr="005863AD">
        <w:rPr>
          <w:rFonts w:ascii="Times New Roman" w:hAnsi="Times New Roman"/>
          <w:sz w:val="22"/>
          <w:szCs w:val="22"/>
          <w:lang w:val="es-ES"/>
        </w:rPr>
        <w:t> </w:t>
      </w:r>
      <w:r w:rsidR="00460395" w:rsidRPr="005863AD">
        <w:rPr>
          <w:rFonts w:ascii="Times New Roman" w:hAnsi="Times New Roman"/>
          <w:sz w:val="22"/>
          <w:szCs w:val="22"/>
          <w:lang w:val="es-ES"/>
        </w:rPr>
        <w:t>x</w:t>
      </w:r>
      <w:r w:rsidR="002233EF" w:rsidRPr="005863AD">
        <w:rPr>
          <w:rFonts w:ascii="Times New Roman" w:hAnsi="Times New Roman"/>
          <w:sz w:val="22"/>
          <w:szCs w:val="22"/>
          <w:lang w:val="es-ES"/>
        </w:rPr>
        <w:t> </w:t>
      </w:r>
      <w:r w:rsidR="00460395" w:rsidRPr="005863AD">
        <w:rPr>
          <w:rFonts w:ascii="Times New Roman" w:hAnsi="Times New Roman"/>
          <w:sz w:val="22"/>
          <w:szCs w:val="22"/>
          <w:lang w:val="es-ES"/>
        </w:rPr>
        <w:t>1</w:t>
      </w:r>
      <w:r w:rsidR="006E10C0" w:rsidRPr="005863AD">
        <w:rPr>
          <w:rFonts w:ascii="Times New Roman" w:hAnsi="Times New Roman"/>
          <w:sz w:val="22"/>
          <w:szCs w:val="22"/>
          <w:lang w:val="es-ES"/>
        </w:rPr>
        <w:t>, 30</w:t>
      </w:r>
      <w:r w:rsidR="002233EF" w:rsidRPr="005863AD">
        <w:rPr>
          <w:rFonts w:ascii="Times New Roman" w:hAnsi="Times New Roman"/>
          <w:sz w:val="22"/>
          <w:szCs w:val="22"/>
          <w:lang w:val="es-ES"/>
        </w:rPr>
        <w:t> </w:t>
      </w:r>
      <w:r w:rsidR="006E10C0" w:rsidRPr="005863AD">
        <w:rPr>
          <w:rFonts w:ascii="Times New Roman" w:hAnsi="Times New Roman"/>
          <w:sz w:val="22"/>
          <w:szCs w:val="22"/>
          <w:lang w:val="es-ES"/>
        </w:rPr>
        <w:t>x</w:t>
      </w:r>
      <w:r w:rsidR="002233EF" w:rsidRPr="005863AD">
        <w:rPr>
          <w:rFonts w:ascii="Times New Roman" w:hAnsi="Times New Roman"/>
          <w:sz w:val="22"/>
          <w:szCs w:val="22"/>
          <w:lang w:val="es-ES"/>
        </w:rPr>
        <w:t> </w:t>
      </w:r>
      <w:r w:rsidR="006E10C0" w:rsidRPr="005863AD">
        <w:rPr>
          <w:rFonts w:ascii="Times New Roman" w:hAnsi="Times New Roman"/>
          <w:sz w:val="22"/>
          <w:szCs w:val="22"/>
          <w:lang w:val="es-ES"/>
        </w:rPr>
        <w:t xml:space="preserve">1 </w:t>
      </w:r>
      <w:proofErr w:type="spellStart"/>
      <w:r w:rsidR="006E10C0" w:rsidRPr="005863AD">
        <w:rPr>
          <w:rFonts w:ascii="Times New Roman" w:hAnsi="Times New Roman"/>
          <w:sz w:val="22"/>
          <w:szCs w:val="22"/>
          <w:lang w:val="es-ES"/>
        </w:rPr>
        <w:t>ó</w:t>
      </w:r>
      <w:proofErr w:type="spellEnd"/>
      <w:r w:rsidR="006E10C0" w:rsidRPr="005863AD">
        <w:rPr>
          <w:rFonts w:ascii="Times New Roman" w:hAnsi="Times New Roman"/>
          <w:sz w:val="22"/>
          <w:szCs w:val="22"/>
          <w:lang w:val="es-ES"/>
        </w:rPr>
        <w:t xml:space="preserve"> 90</w:t>
      </w:r>
      <w:r w:rsidR="002233EF" w:rsidRPr="005863AD">
        <w:rPr>
          <w:rFonts w:ascii="Times New Roman" w:hAnsi="Times New Roman"/>
          <w:sz w:val="22"/>
          <w:szCs w:val="22"/>
          <w:lang w:val="es-ES"/>
        </w:rPr>
        <w:t> </w:t>
      </w:r>
      <w:r w:rsidR="006E10C0" w:rsidRPr="005863AD">
        <w:rPr>
          <w:rFonts w:ascii="Times New Roman" w:hAnsi="Times New Roman"/>
          <w:sz w:val="22"/>
          <w:szCs w:val="22"/>
          <w:lang w:val="es-ES"/>
        </w:rPr>
        <w:t>x</w:t>
      </w:r>
      <w:r w:rsidR="002233EF" w:rsidRPr="005863AD">
        <w:rPr>
          <w:rFonts w:ascii="Times New Roman" w:hAnsi="Times New Roman"/>
          <w:sz w:val="22"/>
          <w:szCs w:val="22"/>
          <w:lang w:val="es-ES"/>
        </w:rPr>
        <w:t> </w:t>
      </w:r>
      <w:r w:rsidR="006E10C0" w:rsidRPr="005863AD">
        <w:rPr>
          <w:rFonts w:ascii="Times New Roman" w:hAnsi="Times New Roman"/>
          <w:sz w:val="22"/>
          <w:szCs w:val="22"/>
          <w:lang w:val="es-ES"/>
        </w:rPr>
        <w:t>1</w:t>
      </w:r>
      <w:r w:rsidR="00460395" w:rsidRPr="005863AD">
        <w:rPr>
          <w:rFonts w:ascii="Times New Roman" w:hAnsi="Times New Roman"/>
          <w:sz w:val="22"/>
          <w:szCs w:val="22"/>
          <w:lang w:val="es-ES"/>
        </w:rPr>
        <w:t xml:space="preserve"> comprimidos.</w:t>
      </w:r>
    </w:p>
    <w:p w:rsidR="00460395" w:rsidRPr="005863AD" w:rsidRDefault="00460395">
      <w:pPr>
        <w:rPr>
          <w:szCs w:val="22"/>
        </w:rPr>
      </w:pPr>
    </w:p>
    <w:p w:rsidR="00460395" w:rsidRPr="005863AD" w:rsidRDefault="00460395">
      <w:pPr>
        <w:ind w:left="567" w:hanging="567"/>
        <w:rPr>
          <w:szCs w:val="22"/>
        </w:rPr>
      </w:pPr>
      <w:r w:rsidRPr="005863AD">
        <w:t>Puede que solamente estén comercializados algunos tamaños de envases</w:t>
      </w:r>
      <w:r w:rsidRPr="005863AD">
        <w:rPr>
          <w:szCs w:val="22"/>
        </w:rPr>
        <w:t>.</w:t>
      </w:r>
    </w:p>
    <w:p w:rsidR="00460395" w:rsidRPr="005863AD" w:rsidRDefault="00460395">
      <w:pPr>
        <w:ind w:left="567" w:hanging="567"/>
        <w:rPr>
          <w:b/>
          <w:szCs w:val="22"/>
        </w:rPr>
      </w:pPr>
    </w:p>
    <w:p w:rsidR="00460395" w:rsidRPr="005863AD" w:rsidRDefault="00460395" w:rsidP="005D6429">
      <w:pPr>
        <w:keepNext/>
        <w:ind w:left="567" w:hanging="567"/>
        <w:rPr>
          <w:b/>
        </w:rPr>
      </w:pPr>
      <w:r w:rsidRPr="005863AD">
        <w:rPr>
          <w:b/>
        </w:rPr>
        <w:t>6.6</w:t>
      </w:r>
      <w:r w:rsidRPr="005863AD">
        <w:rPr>
          <w:b/>
        </w:rPr>
        <w:tab/>
        <w:t>Precauciones especiales de eliminación</w:t>
      </w:r>
      <w:r w:rsidR="00297004" w:rsidRPr="005863AD">
        <w:rPr>
          <w:b/>
        </w:rPr>
        <w:t xml:space="preserve"> y otras manipulaciones</w:t>
      </w:r>
    </w:p>
    <w:p w:rsidR="00460395" w:rsidRPr="005863AD" w:rsidRDefault="00460395" w:rsidP="000D7F9C">
      <w:pPr>
        <w:keepNext/>
        <w:tabs>
          <w:tab w:val="left" w:pos="567"/>
        </w:tabs>
      </w:pPr>
    </w:p>
    <w:p w:rsidR="00297004" w:rsidRPr="005863AD" w:rsidRDefault="00297004" w:rsidP="00297004">
      <w:pPr>
        <w:rPr>
          <w:color w:val="000000"/>
        </w:rPr>
      </w:pPr>
      <w:proofErr w:type="spellStart"/>
      <w:r w:rsidRPr="005863AD">
        <w:rPr>
          <w:color w:val="000000"/>
        </w:rPr>
        <w:t>MicardisPlus</w:t>
      </w:r>
      <w:proofErr w:type="spellEnd"/>
      <w:r w:rsidRPr="005863AD">
        <w:rPr>
          <w:color w:val="000000"/>
        </w:rPr>
        <w:t xml:space="preserve"> debe mantenerse en el blíster sellado debido a las propiedades higroscópicas de los comprimidos. Los comprimidos deben sacarse del blíster justo antes de la administración.</w:t>
      </w:r>
    </w:p>
    <w:p w:rsidR="00460395" w:rsidRPr="005863AD" w:rsidRDefault="00460395">
      <w:pPr>
        <w:tabs>
          <w:tab w:val="left" w:pos="567"/>
        </w:tabs>
      </w:pPr>
      <w:r w:rsidRPr="005863AD">
        <w:t>Ocasionalmente, se ha observado que la capa exterior del envase blíster se separa de la interior entre los alveolos del blíster. Si esto se detecta, no se requiere ninguna acción.</w:t>
      </w:r>
    </w:p>
    <w:p w:rsidR="003B4F55" w:rsidRPr="005863AD" w:rsidRDefault="003B4F55" w:rsidP="003B4F55">
      <w:pPr>
        <w:tabs>
          <w:tab w:val="left" w:pos="567"/>
        </w:tabs>
      </w:pPr>
    </w:p>
    <w:p w:rsidR="00460395" w:rsidRPr="005863AD" w:rsidRDefault="003B4F55" w:rsidP="003B4F55">
      <w:r w:rsidRPr="005863AD">
        <w:t>La eliminación del medicamento no utilizado y de todos los materiales que hayan estado en contacto con él se realizará de acuerdo con la normativa local.</w:t>
      </w:r>
    </w:p>
    <w:p w:rsidR="003B4F55" w:rsidRPr="005863AD" w:rsidRDefault="003B4F55" w:rsidP="003B4F55">
      <w:pPr>
        <w:rPr>
          <w:szCs w:val="22"/>
        </w:rPr>
      </w:pPr>
    </w:p>
    <w:p w:rsidR="00460395" w:rsidRPr="005863AD" w:rsidRDefault="00460395">
      <w:pPr>
        <w:rPr>
          <w:szCs w:val="22"/>
        </w:rPr>
      </w:pPr>
    </w:p>
    <w:p w:rsidR="00460395" w:rsidRPr="005863AD" w:rsidRDefault="00460395" w:rsidP="005D6429">
      <w:pPr>
        <w:ind w:left="567" w:hanging="567"/>
        <w:rPr>
          <w:b/>
        </w:rPr>
      </w:pPr>
      <w:r w:rsidRPr="005863AD">
        <w:rPr>
          <w:b/>
        </w:rPr>
        <w:t>7.</w:t>
      </w:r>
      <w:r w:rsidRPr="005863AD">
        <w:rPr>
          <w:b/>
        </w:rPr>
        <w:tab/>
        <w:t>TITULAR DE LA AUTORIZACIÓN DE COMERCIALIZACIÓN</w:t>
      </w:r>
    </w:p>
    <w:p w:rsidR="00460395" w:rsidRPr="005863AD" w:rsidRDefault="00460395">
      <w:pPr>
        <w:tabs>
          <w:tab w:val="left" w:pos="567"/>
        </w:tabs>
      </w:pPr>
    </w:p>
    <w:p w:rsidR="00460395" w:rsidRPr="005863AD" w:rsidRDefault="00460395">
      <w:pPr>
        <w:tabs>
          <w:tab w:val="left" w:pos="567"/>
        </w:tabs>
      </w:pPr>
      <w:r w:rsidRPr="005863AD">
        <w:t xml:space="preserve">Boehringer Ingelheim International </w:t>
      </w:r>
      <w:proofErr w:type="spellStart"/>
      <w:r w:rsidRPr="005863AD">
        <w:t>GmbH</w:t>
      </w:r>
      <w:proofErr w:type="spellEnd"/>
    </w:p>
    <w:p w:rsidR="00460395" w:rsidRPr="005863AD" w:rsidRDefault="00460395">
      <w:pPr>
        <w:tabs>
          <w:tab w:val="left" w:pos="567"/>
        </w:tabs>
      </w:pPr>
      <w:proofErr w:type="spellStart"/>
      <w:r w:rsidRPr="005863AD">
        <w:t>Binger</w:t>
      </w:r>
      <w:proofErr w:type="spellEnd"/>
      <w:r w:rsidRPr="005863AD">
        <w:t xml:space="preserve"> </w:t>
      </w:r>
      <w:proofErr w:type="spellStart"/>
      <w:r w:rsidRPr="005863AD">
        <w:t>Str</w:t>
      </w:r>
      <w:proofErr w:type="spellEnd"/>
      <w:r w:rsidRPr="005863AD">
        <w:t>. 173</w:t>
      </w:r>
    </w:p>
    <w:p w:rsidR="00460395" w:rsidRPr="005863AD" w:rsidRDefault="00460395">
      <w:pPr>
        <w:tabs>
          <w:tab w:val="left" w:pos="567"/>
        </w:tabs>
      </w:pPr>
      <w:r w:rsidRPr="005863AD">
        <w:t xml:space="preserve">D-55216 Ingelheim am Rhein </w:t>
      </w:r>
    </w:p>
    <w:p w:rsidR="00460395" w:rsidRPr="005863AD" w:rsidRDefault="00460395">
      <w:pPr>
        <w:rPr>
          <w:szCs w:val="22"/>
        </w:rPr>
      </w:pPr>
      <w:r w:rsidRPr="005863AD">
        <w:t>Alemania</w:t>
      </w:r>
    </w:p>
    <w:p w:rsidR="00460395" w:rsidRPr="005863AD" w:rsidRDefault="00460395">
      <w:pPr>
        <w:rPr>
          <w:szCs w:val="22"/>
        </w:rPr>
      </w:pPr>
    </w:p>
    <w:p w:rsidR="00460395" w:rsidRPr="005863AD" w:rsidRDefault="00460395">
      <w:pPr>
        <w:rPr>
          <w:szCs w:val="22"/>
        </w:rPr>
      </w:pPr>
    </w:p>
    <w:p w:rsidR="00460395" w:rsidRPr="005863AD" w:rsidRDefault="00460395" w:rsidP="005363DA">
      <w:pPr>
        <w:keepNext/>
        <w:ind w:left="567" w:hanging="567"/>
        <w:rPr>
          <w:szCs w:val="22"/>
        </w:rPr>
      </w:pPr>
      <w:r w:rsidRPr="005863AD">
        <w:rPr>
          <w:b/>
          <w:szCs w:val="22"/>
        </w:rPr>
        <w:t>8.</w:t>
      </w:r>
      <w:r w:rsidRPr="005863AD">
        <w:rPr>
          <w:b/>
          <w:szCs w:val="22"/>
        </w:rPr>
        <w:tab/>
      </w:r>
      <w:r w:rsidRPr="005863AD">
        <w:rPr>
          <w:b/>
          <w:caps/>
          <w:szCs w:val="22"/>
        </w:rPr>
        <w:t>N</w:t>
      </w:r>
      <w:r w:rsidR="00F20517" w:rsidRPr="005863AD">
        <w:rPr>
          <w:b/>
          <w:caps/>
          <w:szCs w:val="22"/>
        </w:rPr>
        <w:t>Ú</w:t>
      </w:r>
      <w:r w:rsidRPr="005863AD">
        <w:rPr>
          <w:b/>
          <w:caps/>
          <w:szCs w:val="22"/>
        </w:rPr>
        <w:t>MERO</w:t>
      </w:r>
      <w:r w:rsidR="00E70E6C" w:rsidRPr="005863AD">
        <w:rPr>
          <w:b/>
          <w:caps/>
          <w:szCs w:val="22"/>
        </w:rPr>
        <w:t>(</w:t>
      </w:r>
      <w:r w:rsidRPr="005863AD">
        <w:rPr>
          <w:b/>
          <w:caps/>
          <w:szCs w:val="22"/>
        </w:rPr>
        <w:t>S</w:t>
      </w:r>
      <w:r w:rsidR="00E70E6C" w:rsidRPr="005863AD">
        <w:rPr>
          <w:b/>
          <w:caps/>
          <w:szCs w:val="22"/>
        </w:rPr>
        <w:t>)</w:t>
      </w:r>
      <w:r w:rsidRPr="005863AD">
        <w:rPr>
          <w:b/>
          <w:caps/>
          <w:szCs w:val="22"/>
        </w:rPr>
        <w:t xml:space="preserve"> DE AUTORIZACIÓN DE COMERCIALIZACIÓN</w:t>
      </w:r>
    </w:p>
    <w:p w:rsidR="00460395" w:rsidRPr="005863AD" w:rsidRDefault="00460395" w:rsidP="005363DA">
      <w:pPr>
        <w:keepNext/>
        <w:rPr>
          <w:szCs w:val="22"/>
        </w:rPr>
      </w:pPr>
    </w:p>
    <w:p w:rsidR="00D66887" w:rsidRPr="005863AD" w:rsidRDefault="00D66887">
      <w:pPr>
        <w:rPr>
          <w:szCs w:val="22"/>
        </w:rPr>
      </w:pPr>
      <w:r w:rsidRPr="005863AD">
        <w:rPr>
          <w:szCs w:val="22"/>
        </w:rPr>
        <w:t>EU/1/02/213/017-023</w:t>
      </w:r>
    </w:p>
    <w:p w:rsidR="00460395" w:rsidRPr="005863AD" w:rsidRDefault="00460395">
      <w:pPr>
        <w:rPr>
          <w:szCs w:val="22"/>
        </w:rPr>
      </w:pPr>
    </w:p>
    <w:p w:rsidR="00BD2C12" w:rsidRPr="005863AD" w:rsidRDefault="00BD2C12">
      <w:pPr>
        <w:rPr>
          <w:szCs w:val="22"/>
        </w:rPr>
      </w:pPr>
    </w:p>
    <w:p w:rsidR="00460395" w:rsidRPr="005863AD" w:rsidRDefault="00460395" w:rsidP="005D6429">
      <w:pPr>
        <w:keepNext/>
        <w:ind w:left="567" w:hanging="567"/>
        <w:rPr>
          <w:szCs w:val="22"/>
        </w:rPr>
      </w:pPr>
      <w:r w:rsidRPr="005863AD">
        <w:rPr>
          <w:b/>
          <w:caps/>
          <w:szCs w:val="22"/>
        </w:rPr>
        <w:t>9.</w:t>
      </w:r>
      <w:r w:rsidRPr="005863AD">
        <w:rPr>
          <w:b/>
          <w:caps/>
          <w:szCs w:val="22"/>
        </w:rPr>
        <w:tab/>
      </w:r>
      <w:r w:rsidRPr="005863AD">
        <w:rPr>
          <w:b/>
        </w:rPr>
        <w:t>FECHA DE LA PRIMERA AUTORIZACIÓN/RENOVACIÓN DE LA AUTORIZACIÓN</w:t>
      </w:r>
    </w:p>
    <w:p w:rsidR="00460395" w:rsidRPr="005863AD" w:rsidRDefault="00460395" w:rsidP="00A41E62">
      <w:pPr>
        <w:keepNext/>
        <w:rPr>
          <w:szCs w:val="22"/>
        </w:rPr>
      </w:pPr>
    </w:p>
    <w:p w:rsidR="00D66887" w:rsidRPr="005863AD" w:rsidRDefault="00D66887" w:rsidP="00D66887">
      <w:pPr>
        <w:tabs>
          <w:tab w:val="left" w:pos="567"/>
        </w:tabs>
        <w:rPr>
          <w:bCs/>
          <w:iCs/>
          <w:szCs w:val="22"/>
        </w:rPr>
      </w:pPr>
      <w:r w:rsidRPr="005863AD">
        <w:rPr>
          <w:bCs/>
          <w:iCs/>
          <w:szCs w:val="22"/>
        </w:rPr>
        <w:t>Fecha de la primera autorización: 19</w:t>
      </w:r>
      <w:r w:rsidR="00D5521A" w:rsidRPr="005863AD">
        <w:rPr>
          <w:bCs/>
          <w:iCs/>
          <w:szCs w:val="22"/>
        </w:rPr>
        <w:t>/</w:t>
      </w:r>
      <w:r w:rsidRPr="005863AD">
        <w:rPr>
          <w:bCs/>
          <w:iCs/>
          <w:szCs w:val="22"/>
        </w:rPr>
        <w:t>abril</w:t>
      </w:r>
      <w:r w:rsidR="00D5521A" w:rsidRPr="005863AD">
        <w:rPr>
          <w:bCs/>
          <w:iCs/>
          <w:szCs w:val="22"/>
        </w:rPr>
        <w:t>/</w:t>
      </w:r>
      <w:r w:rsidRPr="005863AD">
        <w:rPr>
          <w:bCs/>
          <w:iCs/>
          <w:szCs w:val="22"/>
        </w:rPr>
        <w:t>2002</w:t>
      </w:r>
    </w:p>
    <w:p w:rsidR="00D66887" w:rsidRPr="005863AD" w:rsidRDefault="00D66887" w:rsidP="00D66887">
      <w:pPr>
        <w:tabs>
          <w:tab w:val="left" w:pos="567"/>
        </w:tabs>
        <w:rPr>
          <w:bCs/>
          <w:iCs/>
          <w:szCs w:val="22"/>
        </w:rPr>
      </w:pPr>
      <w:r w:rsidRPr="005863AD">
        <w:rPr>
          <w:bCs/>
          <w:iCs/>
          <w:szCs w:val="22"/>
        </w:rPr>
        <w:t xml:space="preserve">Fecha de la última renovación: </w:t>
      </w:r>
      <w:r w:rsidR="009A214B" w:rsidRPr="005863AD">
        <w:rPr>
          <w:bCs/>
          <w:iCs/>
          <w:szCs w:val="22"/>
        </w:rPr>
        <w:t>23</w:t>
      </w:r>
      <w:r w:rsidR="00D5521A" w:rsidRPr="005863AD">
        <w:rPr>
          <w:bCs/>
          <w:iCs/>
          <w:szCs w:val="22"/>
        </w:rPr>
        <w:t>/</w:t>
      </w:r>
      <w:r w:rsidRPr="005863AD">
        <w:rPr>
          <w:bCs/>
          <w:iCs/>
          <w:szCs w:val="22"/>
        </w:rPr>
        <w:t>abril</w:t>
      </w:r>
      <w:r w:rsidR="00D5521A" w:rsidRPr="005863AD">
        <w:rPr>
          <w:bCs/>
          <w:iCs/>
          <w:szCs w:val="22"/>
        </w:rPr>
        <w:t>/</w:t>
      </w:r>
      <w:r w:rsidRPr="005863AD">
        <w:rPr>
          <w:bCs/>
          <w:iCs/>
          <w:szCs w:val="22"/>
        </w:rPr>
        <w:t>2007</w:t>
      </w:r>
    </w:p>
    <w:p w:rsidR="00D66887" w:rsidRPr="005863AD" w:rsidRDefault="00D66887">
      <w:pPr>
        <w:rPr>
          <w:szCs w:val="22"/>
        </w:rPr>
      </w:pPr>
    </w:p>
    <w:p w:rsidR="00460395" w:rsidRPr="005863AD" w:rsidRDefault="00460395">
      <w:pPr>
        <w:rPr>
          <w:szCs w:val="22"/>
        </w:rPr>
      </w:pPr>
    </w:p>
    <w:p w:rsidR="00460395" w:rsidRPr="005863AD" w:rsidRDefault="00460395" w:rsidP="005D6429">
      <w:pPr>
        <w:keepNext/>
        <w:ind w:left="567" w:hanging="567"/>
        <w:rPr>
          <w:b/>
        </w:rPr>
      </w:pPr>
      <w:r w:rsidRPr="005863AD">
        <w:rPr>
          <w:b/>
          <w:caps/>
          <w:szCs w:val="22"/>
        </w:rPr>
        <w:t>10.</w:t>
      </w:r>
      <w:r w:rsidRPr="005863AD">
        <w:rPr>
          <w:b/>
          <w:caps/>
          <w:szCs w:val="22"/>
        </w:rPr>
        <w:tab/>
      </w:r>
      <w:r w:rsidRPr="005863AD">
        <w:rPr>
          <w:b/>
        </w:rPr>
        <w:t>FECHA DE LA REVISIÓN DEL TEXTO</w:t>
      </w:r>
    </w:p>
    <w:p w:rsidR="00460395" w:rsidRPr="005863AD" w:rsidRDefault="00460395" w:rsidP="00A41E62">
      <w:pPr>
        <w:keepNext/>
        <w:tabs>
          <w:tab w:val="left" w:pos="567"/>
          <w:tab w:val="left" w:pos="1134"/>
        </w:tabs>
      </w:pPr>
    </w:p>
    <w:p w:rsidR="00460395" w:rsidRPr="005863AD" w:rsidRDefault="00460395">
      <w:r w:rsidRPr="005863AD">
        <w:t>La información detallada de este medicamento está disponible en la página web de la Agencia Europea de Medicamento</w:t>
      </w:r>
      <w:r w:rsidR="00463760" w:rsidRPr="005863AD">
        <w:t>s</w:t>
      </w:r>
      <w:r w:rsidRPr="005863AD">
        <w:t xml:space="preserve"> </w:t>
      </w:r>
      <w:hyperlink r:id="rId13" w:history="1">
        <w:r w:rsidR="002D18C5" w:rsidRPr="005863AD">
          <w:rPr>
            <w:rStyle w:val="Hyperlink"/>
            <w:noProof/>
            <w:szCs w:val="22"/>
          </w:rPr>
          <w:t>http://www.ema.europa.eu</w:t>
        </w:r>
      </w:hyperlink>
      <w:r w:rsidRPr="005863AD">
        <w:t>.</w:t>
      </w:r>
    </w:p>
    <w:p w:rsidR="00BD24F2" w:rsidRPr="005863AD" w:rsidRDefault="00BD24F2">
      <w:pPr>
        <w:rPr>
          <w:noProof/>
          <w:szCs w:val="22"/>
        </w:rPr>
      </w:pPr>
    </w:p>
    <w:bookmarkEnd w:id="3"/>
    <w:p w:rsidR="005B2ADF" w:rsidRPr="005863AD" w:rsidRDefault="00460395">
      <w:pPr>
        <w:jc w:val="center"/>
      </w:pPr>
      <w:r w:rsidRPr="005863AD">
        <w:rPr>
          <w:noProof/>
          <w:color w:val="0000FF"/>
          <w:szCs w:val="22"/>
        </w:rPr>
        <w:br w:type="page"/>
      </w:r>
    </w:p>
    <w:p w:rsidR="005B2ADF" w:rsidRPr="005863AD" w:rsidRDefault="005B2ADF">
      <w:pPr>
        <w:jc w:val="center"/>
      </w:pPr>
    </w:p>
    <w:p w:rsidR="005B2ADF" w:rsidRPr="005863AD" w:rsidRDefault="005B2ADF">
      <w:pPr>
        <w:jc w:val="center"/>
      </w:pPr>
    </w:p>
    <w:p w:rsidR="005B2ADF" w:rsidRPr="005863AD" w:rsidRDefault="005B2ADF">
      <w:pPr>
        <w:jc w:val="center"/>
      </w:pPr>
    </w:p>
    <w:p w:rsidR="005B2ADF" w:rsidRPr="005863AD" w:rsidRDefault="005B2ADF">
      <w:pPr>
        <w:jc w:val="center"/>
      </w:pPr>
    </w:p>
    <w:p w:rsidR="005B2ADF" w:rsidRPr="005863AD" w:rsidRDefault="005B2ADF">
      <w:pPr>
        <w:jc w:val="center"/>
      </w:pPr>
    </w:p>
    <w:p w:rsidR="005B2ADF" w:rsidRPr="005863AD" w:rsidRDefault="005B2ADF">
      <w:pPr>
        <w:jc w:val="center"/>
      </w:pPr>
    </w:p>
    <w:p w:rsidR="005B2ADF" w:rsidRPr="005863AD" w:rsidRDefault="005B2ADF">
      <w:pPr>
        <w:jc w:val="center"/>
      </w:pPr>
    </w:p>
    <w:p w:rsidR="005B2ADF" w:rsidRPr="005863AD" w:rsidRDefault="005B2ADF">
      <w:pPr>
        <w:jc w:val="center"/>
      </w:pPr>
    </w:p>
    <w:p w:rsidR="005B2ADF" w:rsidRPr="005863AD" w:rsidRDefault="005B2ADF">
      <w:pPr>
        <w:jc w:val="center"/>
      </w:pPr>
    </w:p>
    <w:p w:rsidR="005B2ADF" w:rsidRPr="005863AD" w:rsidRDefault="005B2ADF">
      <w:pPr>
        <w:jc w:val="center"/>
      </w:pPr>
    </w:p>
    <w:p w:rsidR="005B2ADF" w:rsidRPr="005863AD" w:rsidRDefault="005B2ADF">
      <w:pPr>
        <w:jc w:val="center"/>
      </w:pPr>
    </w:p>
    <w:p w:rsidR="005B2ADF" w:rsidRPr="005863AD" w:rsidRDefault="005B2ADF">
      <w:pPr>
        <w:jc w:val="center"/>
      </w:pPr>
    </w:p>
    <w:p w:rsidR="005B2ADF" w:rsidRPr="005863AD" w:rsidRDefault="005B2ADF">
      <w:pPr>
        <w:jc w:val="center"/>
      </w:pPr>
    </w:p>
    <w:p w:rsidR="005B2ADF" w:rsidRPr="005863AD" w:rsidRDefault="005B2ADF">
      <w:pPr>
        <w:jc w:val="center"/>
      </w:pPr>
    </w:p>
    <w:p w:rsidR="005B2ADF" w:rsidRPr="005863AD" w:rsidRDefault="005B2ADF">
      <w:pPr>
        <w:jc w:val="center"/>
      </w:pPr>
    </w:p>
    <w:p w:rsidR="005B2ADF" w:rsidRPr="005863AD" w:rsidRDefault="005B2ADF">
      <w:pPr>
        <w:jc w:val="center"/>
      </w:pPr>
    </w:p>
    <w:p w:rsidR="005B2ADF" w:rsidRPr="005863AD" w:rsidRDefault="005B2ADF">
      <w:pPr>
        <w:jc w:val="center"/>
      </w:pPr>
    </w:p>
    <w:p w:rsidR="005B2ADF" w:rsidRPr="005863AD" w:rsidRDefault="005B2ADF">
      <w:pPr>
        <w:jc w:val="center"/>
      </w:pPr>
    </w:p>
    <w:p w:rsidR="005B2ADF" w:rsidRPr="005863AD" w:rsidRDefault="005B2ADF">
      <w:pPr>
        <w:jc w:val="center"/>
      </w:pPr>
    </w:p>
    <w:p w:rsidR="005B2ADF" w:rsidRPr="005863AD" w:rsidRDefault="005B2ADF">
      <w:pPr>
        <w:jc w:val="center"/>
      </w:pPr>
    </w:p>
    <w:p w:rsidR="005B2ADF" w:rsidRPr="005863AD" w:rsidRDefault="005B2ADF">
      <w:pPr>
        <w:jc w:val="center"/>
      </w:pPr>
    </w:p>
    <w:p w:rsidR="005B2ADF" w:rsidRPr="005863AD" w:rsidRDefault="005B2ADF">
      <w:pPr>
        <w:jc w:val="center"/>
      </w:pPr>
    </w:p>
    <w:p w:rsidR="005B2ADF" w:rsidRPr="005863AD" w:rsidRDefault="005B2ADF">
      <w:pPr>
        <w:jc w:val="center"/>
        <w:rPr>
          <w:b/>
        </w:rPr>
      </w:pPr>
      <w:r w:rsidRPr="005863AD">
        <w:rPr>
          <w:b/>
        </w:rPr>
        <w:t>ANEXO II</w:t>
      </w:r>
    </w:p>
    <w:p w:rsidR="005B2ADF" w:rsidRPr="005863AD" w:rsidRDefault="005B2ADF" w:rsidP="000E4DA6">
      <w:pPr>
        <w:suppressLineNumbers/>
        <w:tabs>
          <w:tab w:val="left" w:pos="567"/>
        </w:tabs>
        <w:spacing w:line="260" w:lineRule="exact"/>
        <w:ind w:left="1701" w:right="1416" w:hanging="708"/>
        <w:rPr>
          <w:rFonts w:eastAsia="SimSun"/>
          <w:b/>
          <w:snapToGrid w:val="0"/>
        </w:rPr>
      </w:pPr>
    </w:p>
    <w:p w:rsidR="005B2ADF" w:rsidRPr="005863AD" w:rsidRDefault="005B2ADF" w:rsidP="000E4DA6">
      <w:pPr>
        <w:suppressLineNumbers/>
        <w:tabs>
          <w:tab w:val="left" w:pos="567"/>
        </w:tabs>
        <w:spacing w:line="260" w:lineRule="exact"/>
        <w:ind w:left="1701" w:right="1416" w:hanging="708"/>
        <w:rPr>
          <w:rFonts w:eastAsia="SimSun"/>
          <w:b/>
          <w:snapToGrid w:val="0"/>
        </w:rPr>
      </w:pPr>
      <w:r w:rsidRPr="005863AD">
        <w:rPr>
          <w:rFonts w:eastAsia="SimSun"/>
          <w:b/>
          <w:snapToGrid w:val="0"/>
        </w:rPr>
        <w:t>A.</w:t>
      </w:r>
      <w:r w:rsidRPr="005863AD">
        <w:rPr>
          <w:rFonts w:eastAsia="SimSun"/>
          <w:b/>
          <w:snapToGrid w:val="0"/>
        </w:rPr>
        <w:tab/>
      </w:r>
      <w:r w:rsidR="00297004" w:rsidRPr="005863AD">
        <w:rPr>
          <w:rFonts w:eastAsia="SimSun"/>
          <w:b/>
          <w:snapToGrid w:val="0"/>
        </w:rPr>
        <w:t>FABRICANTE(S)</w:t>
      </w:r>
      <w:r w:rsidRPr="005863AD">
        <w:rPr>
          <w:rFonts w:eastAsia="SimSun"/>
          <w:b/>
          <w:snapToGrid w:val="0"/>
        </w:rPr>
        <w:t xml:space="preserve"> RESPONSABLE</w:t>
      </w:r>
      <w:r w:rsidR="00297004" w:rsidRPr="005863AD">
        <w:rPr>
          <w:rFonts w:eastAsia="SimSun"/>
          <w:b/>
          <w:snapToGrid w:val="0"/>
        </w:rPr>
        <w:t>(S)</w:t>
      </w:r>
      <w:r w:rsidRPr="005863AD">
        <w:rPr>
          <w:rFonts w:eastAsia="SimSun"/>
          <w:b/>
          <w:snapToGrid w:val="0"/>
        </w:rPr>
        <w:t xml:space="preserve"> DE LA LIBERACIÓN DE LOS LOTES</w:t>
      </w:r>
    </w:p>
    <w:p w:rsidR="005B2ADF" w:rsidRPr="005863AD" w:rsidRDefault="005B2ADF">
      <w:pPr>
        <w:jc w:val="center"/>
        <w:rPr>
          <w:b/>
        </w:rPr>
      </w:pPr>
    </w:p>
    <w:p w:rsidR="006224BC" w:rsidRPr="005863AD" w:rsidRDefault="005B2ADF" w:rsidP="000E4DA6">
      <w:pPr>
        <w:suppressLineNumbers/>
        <w:tabs>
          <w:tab w:val="left" w:pos="567"/>
        </w:tabs>
        <w:spacing w:line="260" w:lineRule="exact"/>
        <w:ind w:left="1701" w:right="1416" w:hanging="708"/>
        <w:rPr>
          <w:rFonts w:eastAsia="SimSun"/>
          <w:b/>
          <w:snapToGrid w:val="0"/>
        </w:rPr>
      </w:pPr>
      <w:r w:rsidRPr="005863AD">
        <w:rPr>
          <w:rFonts w:eastAsia="SimSun"/>
          <w:b/>
          <w:snapToGrid w:val="0"/>
        </w:rPr>
        <w:t>B.</w:t>
      </w:r>
      <w:r w:rsidRPr="005863AD">
        <w:rPr>
          <w:rFonts w:eastAsia="SimSun"/>
          <w:b/>
          <w:snapToGrid w:val="0"/>
        </w:rPr>
        <w:tab/>
        <w:t xml:space="preserve">CONDICIONES </w:t>
      </w:r>
      <w:r w:rsidR="000E4DA6" w:rsidRPr="005863AD">
        <w:rPr>
          <w:rFonts w:eastAsia="SimSun"/>
          <w:b/>
          <w:snapToGrid w:val="0"/>
        </w:rPr>
        <w:t>O RESTRICCIONES DE SUMINISTRO Y USO</w:t>
      </w:r>
    </w:p>
    <w:p w:rsidR="000E4DA6" w:rsidRPr="005863AD" w:rsidRDefault="000E4DA6" w:rsidP="000E4DA6">
      <w:pPr>
        <w:suppressLineNumbers/>
        <w:tabs>
          <w:tab w:val="left" w:pos="567"/>
        </w:tabs>
        <w:spacing w:line="260" w:lineRule="exact"/>
        <w:ind w:left="1701" w:right="1416" w:hanging="708"/>
        <w:rPr>
          <w:rFonts w:eastAsia="SimSun"/>
          <w:b/>
          <w:snapToGrid w:val="0"/>
        </w:rPr>
      </w:pPr>
    </w:p>
    <w:p w:rsidR="000E4DA6" w:rsidRPr="005863AD" w:rsidRDefault="000E4DA6" w:rsidP="000E4DA6">
      <w:pPr>
        <w:suppressLineNumbers/>
        <w:tabs>
          <w:tab w:val="left" w:pos="567"/>
        </w:tabs>
        <w:spacing w:line="260" w:lineRule="exact"/>
        <w:ind w:left="1701" w:right="1416" w:hanging="708"/>
        <w:rPr>
          <w:rFonts w:eastAsia="SimSun"/>
          <w:b/>
          <w:snapToGrid w:val="0"/>
        </w:rPr>
      </w:pPr>
      <w:r w:rsidRPr="005863AD">
        <w:rPr>
          <w:rFonts w:eastAsia="SimSun"/>
          <w:b/>
          <w:snapToGrid w:val="0"/>
        </w:rPr>
        <w:t>C.</w:t>
      </w:r>
      <w:r w:rsidRPr="005863AD">
        <w:rPr>
          <w:rFonts w:eastAsia="SimSun"/>
          <w:b/>
          <w:snapToGrid w:val="0"/>
        </w:rPr>
        <w:tab/>
        <w:t>OTRAS CONDICIONES Y REQU</w:t>
      </w:r>
      <w:smartTag w:uri="urn:schemas-microsoft-com:office:smarttags" w:element="PersonName">
        <w:r w:rsidRPr="005863AD">
          <w:rPr>
            <w:rFonts w:eastAsia="SimSun"/>
            <w:b/>
            <w:snapToGrid w:val="0"/>
          </w:rPr>
          <w:t>IS</w:t>
        </w:r>
      </w:smartTag>
      <w:r w:rsidRPr="005863AD">
        <w:rPr>
          <w:rFonts w:eastAsia="SimSun"/>
          <w:b/>
          <w:snapToGrid w:val="0"/>
        </w:rPr>
        <w:t xml:space="preserve">ITOS DE </w:t>
      </w:r>
      <w:smartTag w:uri="urn:schemas-microsoft-com:office:smarttags" w:element="PersonName">
        <w:smartTagPr>
          <w:attr w:name="ProductID" w:val="LA AUTORIZACIￓN DE"/>
        </w:smartTagPr>
        <w:r w:rsidRPr="005863AD">
          <w:rPr>
            <w:rFonts w:eastAsia="SimSun"/>
            <w:b/>
            <w:snapToGrid w:val="0"/>
          </w:rPr>
          <w:t>LA AUTORIZACIÓN DE</w:t>
        </w:r>
      </w:smartTag>
      <w:r w:rsidRPr="005863AD">
        <w:rPr>
          <w:rFonts w:eastAsia="SimSun"/>
          <w:b/>
          <w:snapToGrid w:val="0"/>
        </w:rPr>
        <w:t xml:space="preserve"> COMERCIALIZACIÓN</w:t>
      </w:r>
    </w:p>
    <w:p w:rsidR="009C512E" w:rsidRPr="005863AD" w:rsidRDefault="009C512E" w:rsidP="009C512E">
      <w:pPr>
        <w:suppressLineNumbers/>
        <w:ind w:left="1701" w:right="1558" w:hanging="850"/>
        <w:rPr>
          <w:szCs w:val="24"/>
        </w:rPr>
      </w:pPr>
    </w:p>
    <w:p w:rsidR="009C512E" w:rsidRPr="005863AD" w:rsidRDefault="009C512E" w:rsidP="009C512E">
      <w:pPr>
        <w:suppressLineNumbers/>
        <w:ind w:left="1701" w:right="1416" w:hanging="708"/>
        <w:rPr>
          <w:b/>
          <w:szCs w:val="24"/>
        </w:rPr>
      </w:pPr>
      <w:r w:rsidRPr="005863AD">
        <w:rPr>
          <w:b/>
          <w:noProof/>
          <w:szCs w:val="24"/>
        </w:rPr>
        <w:t>D.</w:t>
      </w:r>
      <w:r w:rsidRPr="005863AD">
        <w:rPr>
          <w:b/>
          <w:szCs w:val="24"/>
        </w:rPr>
        <w:tab/>
      </w:r>
      <w:r w:rsidRPr="005863AD">
        <w:rPr>
          <w:b/>
          <w:noProof/>
          <w:szCs w:val="24"/>
        </w:rPr>
        <w:t>CONDICIONES O REST</w:t>
      </w:r>
      <w:smartTag w:uri="urn:schemas-microsoft-com:office:smarttags" w:element="PersonName">
        <w:r w:rsidRPr="005863AD">
          <w:rPr>
            <w:b/>
            <w:noProof/>
            <w:szCs w:val="24"/>
          </w:rPr>
          <w:t>RIC</w:t>
        </w:r>
      </w:smartTag>
      <w:r w:rsidRPr="005863AD">
        <w:rPr>
          <w:b/>
          <w:noProof/>
          <w:szCs w:val="24"/>
        </w:rPr>
        <w:t>CIONES EN R</w:t>
      </w:r>
      <w:smartTag w:uri="urn:schemas-microsoft-com:office:smarttags" w:element="PersonName">
        <w:r w:rsidRPr="005863AD">
          <w:rPr>
            <w:b/>
            <w:noProof/>
            <w:szCs w:val="24"/>
          </w:rPr>
          <w:t>EL</w:t>
        </w:r>
      </w:smartTag>
      <w:r w:rsidRPr="005863AD">
        <w:rPr>
          <w:b/>
          <w:noProof/>
          <w:szCs w:val="24"/>
        </w:rPr>
        <w:t xml:space="preserve">ACIÓN CON </w:t>
      </w:r>
      <w:smartTag w:uri="urn:schemas-microsoft-com:office:smarttags" w:element="PersonName">
        <w:smartTagPr>
          <w:attr w:name="ProductID" w:val="LA UTILIZACIￓN SEGURA"/>
        </w:smartTagPr>
        <w:r w:rsidRPr="005863AD">
          <w:rPr>
            <w:b/>
            <w:noProof/>
            <w:szCs w:val="24"/>
          </w:rPr>
          <w:t>LA UTILIZACIÓN SEGURA</w:t>
        </w:r>
      </w:smartTag>
      <w:r w:rsidRPr="005863AD">
        <w:rPr>
          <w:b/>
          <w:noProof/>
          <w:szCs w:val="24"/>
        </w:rPr>
        <w:t xml:space="preserve"> Y E</w:t>
      </w:r>
      <w:smartTag w:uri="urn:schemas-microsoft-com:office:smarttags" w:element="PersonName">
        <w:r w:rsidRPr="005863AD">
          <w:rPr>
            <w:b/>
            <w:noProof/>
            <w:szCs w:val="24"/>
          </w:rPr>
          <w:t>FI</w:t>
        </w:r>
      </w:smartTag>
      <w:r w:rsidRPr="005863AD">
        <w:rPr>
          <w:b/>
          <w:noProof/>
          <w:szCs w:val="24"/>
        </w:rPr>
        <w:t xml:space="preserve">CAZ </w:t>
      </w:r>
      <w:smartTag w:uri="urn:schemas-microsoft-com:office:smarttags" w:element="PersonName">
        <w:r w:rsidRPr="005863AD">
          <w:rPr>
            <w:b/>
            <w:noProof/>
            <w:szCs w:val="24"/>
          </w:rPr>
          <w:t>D</w:t>
        </w:r>
        <w:smartTag w:uri="urn:schemas-microsoft-com:office:smarttags" w:element="PersonName">
          <w:r w:rsidRPr="005863AD">
            <w:rPr>
              <w:b/>
              <w:noProof/>
              <w:szCs w:val="24"/>
            </w:rPr>
            <w:t>E</w:t>
          </w:r>
        </w:smartTag>
      </w:smartTag>
      <w:r w:rsidRPr="005863AD">
        <w:rPr>
          <w:b/>
          <w:noProof/>
          <w:szCs w:val="24"/>
        </w:rPr>
        <w:t>L</w:t>
      </w:r>
      <w:r w:rsidRPr="005863AD">
        <w:rPr>
          <w:b/>
          <w:noProof/>
          <w:szCs w:val="24"/>
        </w:rPr>
        <w:t xml:space="preserve"> MEDICAMENTO</w:t>
      </w:r>
    </w:p>
    <w:p w:rsidR="000E4DA6" w:rsidRPr="005863AD" w:rsidRDefault="000E4DA6" w:rsidP="000E4DA6">
      <w:pPr>
        <w:suppressLineNumbers/>
        <w:tabs>
          <w:tab w:val="left" w:pos="567"/>
        </w:tabs>
        <w:spacing w:line="260" w:lineRule="exact"/>
        <w:ind w:left="1701" w:right="1416" w:hanging="708"/>
        <w:rPr>
          <w:rFonts w:eastAsia="SimSun"/>
          <w:b/>
          <w:snapToGrid w:val="0"/>
        </w:rPr>
      </w:pPr>
    </w:p>
    <w:p w:rsidR="005B2ADF" w:rsidRPr="005863AD" w:rsidRDefault="005B2ADF" w:rsidP="006D1A64">
      <w:pPr>
        <w:pStyle w:val="QRD2"/>
        <w:pageBreakBefore/>
      </w:pPr>
      <w:r w:rsidRPr="005863AD">
        <w:t>A.</w:t>
      </w:r>
      <w:r w:rsidRPr="005863AD">
        <w:tab/>
      </w:r>
      <w:r w:rsidR="000E4DA6" w:rsidRPr="005863AD">
        <w:t>FABRICANTE(S)</w:t>
      </w:r>
      <w:r w:rsidRPr="005863AD">
        <w:t xml:space="preserve"> RESPONSABLE</w:t>
      </w:r>
      <w:r w:rsidR="000E4DA6" w:rsidRPr="005863AD">
        <w:t>(S)</w:t>
      </w:r>
      <w:r w:rsidRPr="005863AD">
        <w:t xml:space="preserve"> DE LA LIBERACIÓN DE LOS LOTES</w:t>
      </w:r>
    </w:p>
    <w:p w:rsidR="005B2ADF" w:rsidRPr="005863AD" w:rsidRDefault="005B2ADF" w:rsidP="007766C8">
      <w:pPr>
        <w:ind w:right="1416"/>
      </w:pPr>
    </w:p>
    <w:p w:rsidR="005B2ADF" w:rsidRPr="005863AD" w:rsidRDefault="005B2ADF" w:rsidP="00A723E6">
      <w:pPr>
        <w:rPr>
          <w:u w:val="single"/>
        </w:rPr>
      </w:pPr>
      <w:r w:rsidRPr="005863AD">
        <w:rPr>
          <w:u w:val="single"/>
        </w:rPr>
        <w:t xml:space="preserve">Nombre </w:t>
      </w:r>
      <w:r w:rsidR="00281CDF" w:rsidRPr="005863AD">
        <w:rPr>
          <w:u w:val="single"/>
        </w:rPr>
        <w:t>y dirección</w:t>
      </w:r>
      <w:r w:rsidRPr="005863AD">
        <w:rPr>
          <w:u w:val="single"/>
        </w:rPr>
        <w:t xml:space="preserve"> del </w:t>
      </w:r>
      <w:r w:rsidR="003D38C1" w:rsidRPr="005863AD">
        <w:rPr>
          <w:u w:val="single"/>
        </w:rPr>
        <w:t xml:space="preserve">(de los) </w:t>
      </w:r>
      <w:r w:rsidRPr="005863AD">
        <w:rPr>
          <w:u w:val="single"/>
        </w:rPr>
        <w:t>fabricante</w:t>
      </w:r>
      <w:r w:rsidR="003D38C1" w:rsidRPr="005863AD">
        <w:rPr>
          <w:u w:val="single"/>
        </w:rPr>
        <w:t>(s)</w:t>
      </w:r>
      <w:r w:rsidRPr="005863AD">
        <w:rPr>
          <w:u w:val="single"/>
        </w:rPr>
        <w:t xml:space="preserve"> responsable</w:t>
      </w:r>
      <w:r w:rsidR="003D38C1" w:rsidRPr="005863AD">
        <w:rPr>
          <w:u w:val="single"/>
        </w:rPr>
        <w:t>(s)</w:t>
      </w:r>
      <w:r w:rsidRPr="005863AD">
        <w:rPr>
          <w:u w:val="single"/>
        </w:rPr>
        <w:t xml:space="preserve"> de la liberación de los lotes</w:t>
      </w:r>
    </w:p>
    <w:p w:rsidR="005B2ADF" w:rsidRPr="005863AD" w:rsidRDefault="005B2ADF" w:rsidP="001C53F9"/>
    <w:p w:rsidR="005B2ADF" w:rsidRPr="005863AD" w:rsidRDefault="005B2ADF" w:rsidP="00F20517">
      <w:r w:rsidRPr="005863AD">
        <w:t xml:space="preserve">Boehringer Ingelheim </w:t>
      </w:r>
      <w:proofErr w:type="spellStart"/>
      <w:r w:rsidRPr="005863AD">
        <w:t>Pharma</w:t>
      </w:r>
      <w:proofErr w:type="spellEnd"/>
      <w:r w:rsidRPr="005863AD">
        <w:t xml:space="preserve"> </w:t>
      </w:r>
      <w:proofErr w:type="spellStart"/>
      <w:r w:rsidRPr="005863AD">
        <w:t>GmbH</w:t>
      </w:r>
      <w:proofErr w:type="spellEnd"/>
      <w:r w:rsidRPr="005863AD">
        <w:t xml:space="preserve"> &amp; Co. KG</w:t>
      </w:r>
    </w:p>
    <w:p w:rsidR="005B2ADF" w:rsidRPr="005863AD" w:rsidRDefault="005B2ADF" w:rsidP="00534CE7">
      <w:r w:rsidRPr="005863AD">
        <w:t>D-55216 Ingelheim am Rhein</w:t>
      </w:r>
    </w:p>
    <w:p w:rsidR="005B2ADF" w:rsidRPr="005863AD" w:rsidRDefault="005B2ADF" w:rsidP="0025549C">
      <w:r w:rsidRPr="005863AD">
        <w:t>Alemania</w:t>
      </w:r>
    </w:p>
    <w:p w:rsidR="005B2ADF" w:rsidRPr="005863AD" w:rsidRDefault="005B2ADF" w:rsidP="005C6E79"/>
    <w:p w:rsidR="002E3379" w:rsidRPr="005863AD" w:rsidRDefault="002E3379" w:rsidP="0021164C">
      <w:r w:rsidRPr="005863AD">
        <w:t>Boehringer Ingelheim Ellas A.E.</w:t>
      </w:r>
    </w:p>
    <w:p w:rsidR="002E3379" w:rsidRPr="005863AD" w:rsidRDefault="002E3379" w:rsidP="00C35653">
      <w:pPr>
        <w:numPr>
          <w:ilvl w:val="12"/>
          <w:numId w:val="0"/>
        </w:numPr>
        <w:tabs>
          <w:tab w:val="left" w:pos="567"/>
        </w:tabs>
      </w:pPr>
      <w:r w:rsidRPr="005863AD">
        <w:t xml:space="preserve">5th km </w:t>
      </w:r>
      <w:proofErr w:type="spellStart"/>
      <w:r w:rsidRPr="005863AD">
        <w:t>Paiania</w:t>
      </w:r>
      <w:r w:rsidRPr="005863AD">
        <w:noBreakHyphen/>
        <w:t>Markopoulo</w:t>
      </w:r>
      <w:proofErr w:type="spellEnd"/>
    </w:p>
    <w:p w:rsidR="002E3379" w:rsidRPr="005863AD" w:rsidRDefault="002E3379" w:rsidP="001A5699">
      <w:proofErr w:type="spellStart"/>
      <w:r w:rsidRPr="005863AD">
        <w:t>Koropi</w:t>
      </w:r>
      <w:proofErr w:type="spellEnd"/>
      <w:r w:rsidRPr="005863AD">
        <w:t xml:space="preserve"> </w:t>
      </w:r>
      <w:proofErr w:type="spellStart"/>
      <w:r w:rsidRPr="005863AD">
        <w:t>Attiki</w:t>
      </w:r>
      <w:proofErr w:type="spellEnd"/>
      <w:r w:rsidRPr="005863AD">
        <w:t>, 19400</w:t>
      </w:r>
    </w:p>
    <w:p w:rsidR="002E3379" w:rsidRPr="005863AD" w:rsidRDefault="002E3379" w:rsidP="000846CE">
      <w:r w:rsidRPr="005863AD">
        <w:t>Grecia</w:t>
      </w:r>
    </w:p>
    <w:p w:rsidR="002E3379" w:rsidRPr="005863AD" w:rsidRDefault="002E3379" w:rsidP="000846CE"/>
    <w:p w:rsidR="00A206AD" w:rsidRPr="005863AD" w:rsidRDefault="00A206AD" w:rsidP="00A206AD">
      <w:pPr>
        <w:rPr>
          <w:iCs/>
          <w:szCs w:val="22"/>
        </w:rPr>
      </w:pPr>
      <w:proofErr w:type="spellStart"/>
      <w:r w:rsidRPr="005863AD">
        <w:rPr>
          <w:iCs/>
          <w:szCs w:val="22"/>
        </w:rPr>
        <w:t>Rottendorf</w:t>
      </w:r>
      <w:proofErr w:type="spellEnd"/>
      <w:r w:rsidRPr="005863AD">
        <w:rPr>
          <w:iCs/>
          <w:szCs w:val="22"/>
        </w:rPr>
        <w:t xml:space="preserve"> </w:t>
      </w:r>
      <w:proofErr w:type="spellStart"/>
      <w:r w:rsidRPr="005863AD">
        <w:rPr>
          <w:iCs/>
          <w:szCs w:val="22"/>
        </w:rPr>
        <w:t>Pharma</w:t>
      </w:r>
      <w:proofErr w:type="spellEnd"/>
      <w:r w:rsidRPr="005863AD">
        <w:rPr>
          <w:iCs/>
          <w:szCs w:val="22"/>
        </w:rPr>
        <w:t xml:space="preserve"> </w:t>
      </w:r>
      <w:proofErr w:type="spellStart"/>
      <w:r w:rsidRPr="005863AD">
        <w:rPr>
          <w:iCs/>
          <w:szCs w:val="22"/>
        </w:rPr>
        <w:t>GmbH</w:t>
      </w:r>
      <w:proofErr w:type="spellEnd"/>
    </w:p>
    <w:p w:rsidR="00A206AD" w:rsidRPr="005863AD" w:rsidRDefault="00A206AD" w:rsidP="00A206AD">
      <w:pPr>
        <w:autoSpaceDE w:val="0"/>
        <w:autoSpaceDN w:val="0"/>
        <w:rPr>
          <w:iCs/>
          <w:szCs w:val="22"/>
        </w:rPr>
      </w:pPr>
      <w:proofErr w:type="spellStart"/>
      <w:r w:rsidRPr="005863AD">
        <w:rPr>
          <w:iCs/>
          <w:szCs w:val="22"/>
        </w:rPr>
        <w:t>Ostenfelder</w:t>
      </w:r>
      <w:proofErr w:type="spellEnd"/>
      <w:r w:rsidRPr="005863AD">
        <w:rPr>
          <w:iCs/>
          <w:szCs w:val="22"/>
        </w:rPr>
        <w:t xml:space="preserve"> </w:t>
      </w:r>
      <w:proofErr w:type="spellStart"/>
      <w:r w:rsidRPr="005863AD">
        <w:rPr>
          <w:iCs/>
          <w:szCs w:val="22"/>
        </w:rPr>
        <w:t>Straße</w:t>
      </w:r>
      <w:proofErr w:type="spellEnd"/>
      <w:r w:rsidRPr="005863AD">
        <w:rPr>
          <w:iCs/>
          <w:szCs w:val="22"/>
        </w:rPr>
        <w:t xml:space="preserve"> 51 - 61</w:t>
      </w:r>
    </w:p>
    <w:p w:rsidR="00A206AD" w:rsidRPr="005863AD" w:rsidRDefault="00A206AD" w:rsidP="00A206AD">
      <w:pPr>
        <w:autoSpaceDE w:val="0"/>
        <w:autoSpaceDN w:val="0"/>
        <w:rPr>
          <w:iCs/>
          <w:szCs w:val="22"/>
        </w:rPr>
      </w:pPr>
      <w:r w:rsidRPr="005863AD">
        <w:rPr>
          <w:iCs/>
          <w:szCs w:val="22"/>
        </w:rPr>
        <w:t xml:space="preserve">D-59320 </w:t>
      </w:r>
      <w:proofErr w:type="spellStart"/>
      <w:r w:rsidRPr="005863AD">
        <w:rPr>
          <w:iCs/>
          <w:szCs w:val="22"/>
        </w:rPr>
        <w:t>Ennigerloh</w:t>
      </w:r>
      <w:proofErr w:type="spellEnd"/>
    </w:p>
    <w:p w:rsidR="00A206AD" w:rsidRPr="005863AD" w:rsidRDefault="00A206AD" w:rsidP="00F048D6">
      <w:pPr>
        <w:rPr>
          <w:iCs/>
          <w:szCs w:val="22"/>
        </w:rPr>
      </w:pPr>
      <w:r w:rsidRPr="005863AD">
        <w:rPr>
          <w:iCs/>
          <w:szCs w:val="22"/>
        </w:rPr>
        <w:t>Alemania</w:t>
      </w:r>
    </w:p>
    <w:p w:rsidR="00A206AD" w:rsidRPr="005863AD" w:rsidRDefault="00A206AD" w:rsidP="000846CE"/>
    <w:p w:rsidR="002E3379" w:rsidRPr="005863AD" w:rsidRDefault="002E3379" w:rsidP="000846CE">
      <w:pPr>
        <w:rPr>
          <w:szCs w:val="22"/>
        </w:rPr>
      </w:pPr>
      <w:r w:rsidRPr="005863AD">
        <w:rPr>
          <w:szCs w:val="22"/>
        </w:rPr>
        <w:t>El prospecto impreso del medicamento debe especificar el nombre y dirección del fabricante responsable de la liberación del lote en cuestión.</w:t>
      </w:r>
    </w:p>
    <w:p w:rsidR="002E3379" w:rsidRPr="005863AD" w:rsidRDefault="002E3379" w:rsidP="000846CE"/>
    <w:p w:rsidR="005B2ADF" w:rsidRPr="005863AD" w:rsidRDefault="005B2ADF" w:rsidP="000846CE"/>
    <w:p w:rsidR="005B2ADF" w:rsidRPr="005863AD" w:rsidRDefault="005B2ADF" w:rsidP="000846CE">
      <w:pPr>
        <w:pStyle w:val="QRD2"/>
      </w:pPr>
      <w:r w:rsidRPr="005863AD">
        <w:t>B.</w:t>
      </w:r>
      <w:r w:rsidRPr="005863AD">
        <w:tab/>
        <w:t xml:space="preserve">CONDICIONES </w:t>
      </w:r>
      <w:r w:rsidR="000E4DA6" w:rsidRPr="005863AD">
        <w:t>O RESTRICCIONES DE SUMINISTRO Y USO</w:t>
      </w:r>
    </w:p>
    <w:p w:rsidR="005B2ADF" w:rsidRPr="005863AD" w:rsidRDefault="005B2ADF" w:rsidP="00A459DB">
      <w:pPr>
        <w:numPr>
          <w:ilvl w:val="12"/>
          <w:numId w:val="0"/>
        </w:numPr>
      </w:pPr>
    </w:p>
    <w:p w:rsidR="005B2ADF" w:rsidRPr="005863AD" w:rsidRDefault="005B2ADF" w:rsidP="00A459DB">
      <w:pPr>
        <w:numPr>
          <w:ilvl w:val="12"/>
          <w:numId w:val="0"/>
        </w:numPr>
      </w:pPr>
      <w:r w:rsidRPr="005863AD">
        <w:t>Medicamento sujeto a prescripción médica.</w:t>
      </w:r>
    </w:p>
    <w:p w:rsidR="00281CDF" w:rsidRPr="005863AD" w:rsidRDefault="00281CDF" w:rsidP="00A459DB">
      <w:pPr>
        <w:numPr>
          <w:ilvl w:val="12"/>
          <w:numId w:val="0"/>
        </w:numPr>
      </w:pPr>
    </w:p>
    <w:p w:rsidR="000D7F9C" w:rsidRPr="005863AD" w:rsidRDefault="000D7F9C" w:rsidP="00A459DB">
      <w:pPr>
        <w:numPr>
          <w:ilvl w:val="12"/>
          <w:numId w:val="0"/>
        </w:numPr>
      </w:pPr>
    </w:p>
    <w:p w:rsidR="005B2ADF" w:rsidRPr="005863AD" w:rsidRDefault="005A188E" w:rsidP="00A459DB">
      <w:pPr>
        <w:pStyle w:val="QRD2"/>
      </w:pPr>
      <w:r w:rsidRPr="005863AD">
        <w:t>C.</w:t>
      </w:r>
      <w:r w:rsidRPr="005863AD">
        <w:tab/>
        <w:t>OTRAS CONDICIONES Y REQU</w:t>
      </w:r>
      <w:smartTag w:uri="urn:schemas-microsoft-com:office:smarttags" w:element="PersonName">
        <w:r w:rsidRPr="005863AD">
          <w:t>IS</w:t>
        </w:r>
      </w:smartTag>
      <w:r w:rsidRPr="005863AD">
        <w:t xml:space="preserve">ITOS DE </w:t>
      </w:r>
      <w:smartTag w:uri="urn:schemas-microsoft-com:office:smarttags" w:element="PersonName">
        <w:smartTagPr>
          <w:attr w:name="ProductID" w:val="LA AUTORIZACIￓN DE"/>
        </w:smartTagPr>
        <w:r w:rsidRPr="005863AD">
          <w:t>LA AUTORIZACIÓN DE</w:t>
        </w:r>
      </w:smartTag>
      <w:r w:rsidRPr="005863AD">
        <w:t xml:space="preserve"> COMERCIALIZACIÓN</w:t>
      </w:r>
    </w:p>
    <w:p w:rsidR="00460395" w:rsidRPr="005863AD" w:rsidRDefault="00460395" w:rsidP="00A459DB">
      <w:pPr>
        <w:tabs>
          <w:tab w:val="left" w:pos="567"/>
        </w:tabs>
        <w:rPr>
          <w:b/>
          <w:color w:val="000000"/>
          <w:szCs w:val="22"/>
        </w:rPr>
      </w:pPr>
    </w:p>
    <w:p w:rsidR="009C512E" w:rsidRPr="005863AD" w:rsidRDefault="009C512E" w:rsidP="00A459DB">
      <w:pPr>
        <w:numPr>
          <w:ilvl w:val="0"/>
          <w:numId w:val="39"/>
        </w:numPr>
        <w:suppressLineNumbers/>
        <w:tabs>
          <w:tab w:val="left" w:pos="567"/>
        </w:tabs>
        <w:spacing w:line="260" w:lineRule="exact"/>
        <w:ind w:right="-1" w:hanging="720"/>
        <w:rPr>
          <w:b/>
          <w:szCs w:val="24"/>
        </w:rPr>
      </w:pPr>
      <w:r w:rsidRPr="005863AD">
        <w:rPr>
          <w:b/>
          <w:noProof/>
          <w:szCs w:val="24"/>
        </w:rPr>
        <w:t>Informes periódicos de seguridad</w:t>
      </w:r>
      <w:r w:rsidRPr="005863AD">
        <w:rPr>
          <w:b/>
          <w:szCs w:val="24"/>
        </w:rPr>
        <w:t xml:space="preserve"> </w:t>
      </w:r>
      <w:r w:rsidR="00BC3E1D" w:rsidRPr="005863AD">
        <w:rPr>
          <w:b/>
          <w:szCs w:val="24"/>
        </w:rPr>
        <w:t>(IPS)</w:t>
      </w:r>
    </w:p>
    <w:p w:rsidR="009C512E" w:rsidRPr="005863AD" w:rsidRDefault="009C512E" w:rsidP="00A459DB"/>
    <w:p w:rsidR="009C512E" w:rsidRPr="005863AD" w:rsidRDefault="00BC3E1D" w:rsidP="00A459DB">
      <w:pPr>
        <w:rPr>
          <w:noProof/>
          <w:szCs w:val="24"/>
        </w:rPr>
      </w:pPr>
      <w:r w:rsidRPr="005863AD">
        <w:t xml:space="preserve">Los requerimientos para la presentación de </w:t>
      </w:r>
      <w:r w:rsidR="009C512E" w:rsidRPr="005863AD">
        <w:rPr>
          <w:noProof/>
          <w:szCs w:val="24"/>
        </w:rPr>
        <w:t xml:space="preserve">los informes periódicos de seguridad para este medicamento </w:t>
      </w:r>
      <w:r w:rsidRPr="005863AD">
        <w:t xml:space="preserve">se establecen </w:t>
      </w:r>
      <w:r w:rsidR="009C512E" w:rsidRPr="005863AD">
        <w:rPr>
          <w:noProof/>
          <w:szCs w:val="24"/>
        </w:rPr>
        <w:t xml:space="preserve">en la lista de fechas de referencia de </w:t>
      </w:r>
      <w:smartTag w:uri="urn:schemas-microsoft-com:office:smarttags" w:element="PersonName">
        <w:smartTagPr>
          <w:attr w:name="ProductID" w:val="la Uni￳n"/>
        </w:smartTagPr>
        <w:r w:rsidR="009C512E" w:rsidRPr="005863AD">
          <w:rPr>
            <w:noProof/>
            <w:szCs w:val="24"/>
          </w:rPr>
          <w:t>la Unión</w:t>
        </w:r>
      </w:smartTag>
      <w:r w:rsidR="009C512E" w:rsidRPr="005863AD">
        <w:rPr>
          <w:noProof/>
          <w:szCs w:val="24"/>
        </w:rPr>
        <w:t xml:space="preserve"> (lista EURD), prevista en el artículo 107</w:t>
      </w:r>
      <w:r w:rsidRPr="005863AD">
        <w:rPr>
          <w:noProof/>
          <w:szCs w:val="24"/>
        </w:rPr>
        <w:t>qua</w:t>
      </w:r>
      <w:r w:rsidR="009C512E" w:rsidRPr="005863AD">
        <w:rPr>
          <w:noProof/>
          <w:szCs w:val="24"/>
        </w:rPr>
        <w:t xml:space="preserve">ter, </w:t>
      </w:r>
      <w:r w:rsidRPr="005863AD">
        <w:rPr>
          <w:noProof/>
          <w:szCs w:val="24"/>
        </w:rPr>
        <w:t>apartado </w:t>
      </w:r>
      <w:r w:rsidR="009C512E" w:rsidRPr="005863AD">
        <w:rPr>
          <w:noProof/>
          <w:szCs w:val="24"/>
        </w:rPr>
        <w:t xml:space="preserve">7, de </w:t>
      </w:r>
      <w:smartTag w:uri="urn:schemas-microsoft-com:office:smarttags" w:element="PersonName">
        <w:smartTagPr>
          <w:attr w:name="ProductID" w:val="la Directiva"/>
        </w:smartTagPr>
        <w:r w:rsidR="009C512E" w:rsidRPr="005863AD">
          <w:rPr>
            <w:noProof/>
            <w:szCs w:val="24"/>
          </w:rPr>
          <w:t>la Directiva</w:t>
        </w:r>
      </w:smartTag>
      <w:r w:rsidR="009C512E" w:rsidRPr="005863AD">
        <w:rPr>
          <w:noProof/>
          <w:szCs w:val="24"/>
        </w:rPr>
        <w:t xml:space="preserve"> 2001/83/CE y </w:t>
      </w:r>
      <w:r w:rsidRPr="005863AD">
        <w:t xml:space="preserve">cualquier actualización posterior </w:t>
      </w:r>
      <w:r w:rsidR="009C512E" w:rsidRPr="005863AD">
        <w:rPr>
          <w:noProof/>
          <w:szCs w:val="24"/>
        </w:rPr>
        <w:t>publicada en el portal web europeo sobre medicamentos.</w:t>
      </w:r>
    </w:p>
    <w:p w:rsidR="00460395" w:rsidRPr="005863AD" w:rsidRDefault="00460395" w:rsidP="00B6333C">
      <w:pPr>
        <w:ind w:right="-1"/>
      </w:pPr>
    </w:p>
    <w:p w:rsidR="009C512E" w:rsidRPr="005863AD" w:rsidRDefault="009C512E" w:rsidP="00B6333C">
      <w:pPr>
        <w:ind w:right="-1"/>
      </w:pPr>
    </w:p>
    <w:p w:rsidR="009C512E" w:rsidRPr="005863AD" w:rsidRDefault="009C512E" w:rsidP="006D1A64">
      <w:pPr>
        <w:pStyle w:val="QRD2"/>
        <w:rPr>
          <w:szCs w:val="24"/>
        </w:rPr>
      </w:pPr>
      <w:r w:rsidRPr="005863AD">
        <w:t>D.</w:t>
      </w:r>
      <w:r w:rsidRPr="005863AD">
        <w:tab/>
        <w:t>CONDICIONES O REST</w:t>
      </w:r>
      <w:smartTag w:uri="urn:schemas-microsoft-com:office:smarttags" w:element="PersonName">
        <w:r w:rsidRPr="005863AD">
          <w:t>RIC</w:t>
        </w:r>
      </w:smartTag>
      <w:r w:rsidRPr="005863AD">
        <w:t>CIONES EN R</w:t>
      </w:r>
      <w:smartTag w:uri="urn:schemas-microsoft-com:office:smarttags" w:element="PersonName">
        <w:r w:rsidRPr="005863AD">
          <w:t>EL</w:t>
        </w:r>
      </w:smartTag>
      <w:r w:rsidRPr="005863AD">
        <w:t xml:space="preserve">ACIÓN CON </w:t>
      </w:r>
      <w:smartTag w:uri="urn:schemas-microsoft-com:office:smarttags" w:element="PersonName">
        <w:smartTagPr>
          <w:attr w:name="ProductID" w:val="LA UTILIZACIￓN SEGURA"/>
        </w:smartTagPr>
        <w:r w:rsidRPr="005863AD">
          <w:t>LA UTILIZACIÓN SEGURA</w:t>
        </w:r>
      </w:smartTag>
      <w:r w:rsidRPr="005863AD">
        <w:t xml:space="preserve"> Y E</w:t>
      </w:r>
      <w:smartTag w:uri="urn:schemas-microsoft-com:office:smarttags" w:element="PersonName">
        <w:r w:rsidRPr="005863AD">
          <w:t>FI</w:t>
        </w:r>
      </w:smartTag>
      <w:r w:rsidRPr="005863AD">
        <w:t xml:space="preserve">CAZ </w:t>
      </w:r>
      <w:smartTag w:uri="urn:schemas-microsoft-com:office:smarttags" w:element="PersonName">
        <w:r w:rsidRPr="005863AD">
          <w:t>D</w:t>
        </w:r>
        <w:smartTag w:uri="urn:schemas-microsoft-com:office:smarttags" w:element="PersonName">
          <w:r w:rsidRPr="005863AD">
            <w:t>E</w:t>
          </w:r>
        </w:smartTag>
      </w:smartTag>
      <w:r w:rsidRPr="005863AD">
        <w:t>L</w:t>
      </w:r>
      <w:r w:rsidRPr="005863AD">
        <w:t xml:space="preserve"> MEDICAMENTO</w:t>
      </w:r>
    </w:p>
    <w:p w:rsidR="009C512E" w:rsidRPr="005863AD" w:rsidRDefault="009C512E" w:rsidP="00B6333C">
      <w:pPr>
        <w:ind w:right="-1"/>
      </w:pPr>
    </w:p>
    <w:p w:rsidR="009C512E" w:rsidRPr="005863AD" w:rsidRDefault="009C512E" w:rsidP="006D1A64">
      <w:pPr>
        <w:numPr>
          <w:ilvl w:val="0"/>
          <w:numId w:val="39"/>
        </w:numPr>
        <w:suppressLineNumbers/>
        <w:tabs>
          <w:tab w:val="clear" w:pos="720"/>
          <w:tab w:val="num" w:pos="567"/>
        </w:tabs>
        <w:ind w:right="-1" w:hanging="720"/>
        <w:rPr>
          <w:b/>
          <w:noProof/>
          <w:szCs w:val="24"/>
        </w:rPr>
      </w:pPr>
      <w:r w:rsidRPr="005863AD">
        <w:rPr>
          <w:b/>
          <w:noProof/>
          <w:szCs w:val="24"/>
        </w:rPr>
        <w:t>Plan de Gestión de Riesgos (PGR)</w:t>
      </w:r>
    </w:p>
    <w:p w:rsidR="00460395" w:rsidRPr="005863AD" w:rsidRDefault="00460395" w:rsidP="00B6333C">
      <w:pPr>
        <w:ind w:right="-1"/>
        <w:rPr>
          <w:iCs/>
          <w:noProof/>
        </w:rPr>
      </w:pPr>
    </w:p>
    <w:p w:rsidR="00460395" w:rsidRPr="005863AD" w:rsidRDefault="00460395" w:rsidP="00B6333C">
      <w:pPr>
        <w:ind w:right="-1"/>
        <w:rPr>
          <w:iCs/>
          <w:noProof/>
        </w:rPr>
      </w:pPr>
      <w:r w:rsidRPr="005863AD">
        <w:rPr>
          <w:iCs/>
          <w:noProof/>
        </w:rPr>
        <w:t xml:space="preserve">El </w:t>
      </w:r>
      <w:r w:rsidR="000F3813" w:rsidRPr="005863AD">
        <w:rPr>
          <w:iCs/>
          <w:noProof/>
        </w:rPr>
        <w:t>TAC</w:t>
      </w:r>
      <w:r w:rsidRPr="005863AD">
        <w:rPr>
          <w:iCs/>
          <w:noProof/>
        </w:rPr>
        <w:t xml:space="preserve"> realizar</w:t>
      </w:r>
      <w:r w:rsidR="009C512E" w:rsidRPr="005863AD">
        <w:rPr>
          <w:iCs/>
          <w:noProof/>
        </w:rPr>
        <w:t>á</w:t>
      </w:r>
      <w:r w:rsidRPr="005863AD">
        <w:rPr>
          <w:iCs/>
          <w:noProof/>
        </w:rPr>
        <w:t xml:space="preserve"> las actividades </w:t>
      </w:r>
      <w:r w:rsidR="009C512E" w:rsidRPr="005863AD">
        <w:rPr>
          <w:iCs/>
          <w:noProof/>
        </w:rPr>
        <w:t xml:space="preserve">e intervenciones </w:t>
      </w:r>
      <w:r w:rsidRPr="005863AD">
        <w:rPr>
          <w:iCs/>
          <w:noProof/>
        </w:rPr>
        <w:t xml:space="preserve">de </w:t>
      </w:r>
      <w:r w:rsidR="009C512E" w:rsidRPr="005863AD">
        <w:rPr>
          <w:iCs/>
          <w:noProof/>
        </w:rPr>
        <w:t>f</w:t>
      </w:r>
      <w:r w:rsidRPr="005863AD">
        <w:rPr>
          <w:iCs/>
          <w:noProof/>
        </w:rPr>
        <w:t xml:space="preserve">armacovigilancia </w:t>
      </w:r>
      <w:r w:rsidR="009C512E" w:rsidRPr="005863AD">
        <w:rPr>
          <w:iCs/>
          <w:noProof/>
        </w:rPr>
        <w:t>necesarias</w:t>
      </w:r>
      <w:r w:rsidRPr="005863AD">
        <w:rPr>
          <w:iCs/>
          <w:noProof/>
        </w:rPr>
        <w:t xml:space="preserve"> </w:t>
      </w:r>
      <w:r w:rsidR="009C512E" w:rsidRPr="005863AD">
        <w:rPr>
          <w:iCs/>
          <w:noProof/>
        </w:rPr>
        <w:t>según lo acordado en la versión</w:t>
      </w:r>
      <w:r w:rsidRPr="005863AD">
        <w:rPr>
          <w:iCs/>
          <w:noProof/>
        </w:rPr>
        <w:t xml:space="preserve"> del PGR </w:t>
      </w:r>
      <w:r w:rsidR="000F3813" w:rsidRPr="005863AD">
        <w:rPr>
          <w:iCs/>
          <w:noProof/>
        </w:rPr>
        <w:t xml:space="preserve">incluido </w:t>
      </w:r>
      <w:r w:rsidRPr="005863AD">
        <w:rPr>
          <w:iCs/>
          <w:noProof/>
        </w:rPr>
        <w:t>en el Módulo 1.8.2 de la Autorización de Comercialización y</w:t>
      </w:r>
      <w:r w:rsidR="009C512E" w:rsidRPr="005863AD">
        <w:rPr>
          <w:iCs/>
          <w:noProof/>
        </w:rPr>
        <w:t xml:space="preserve"> en</w:t>
      </w:r>
      <w:r w:rsidRPr="005863AD">
        <w:rPr>
          <w:iCs/>
          <w:noProof/>
        </w:rPr>
        <w:t xml:space="preserve"> cualquier actualización del PGR </w:t>
      </w:r>
      <w:r w:rsidR="009C512E" w:rsidRPr="005863AD">
        <w:rPr>
          <w:iCs/>
          <w:noProof/>
        </w:rPr>
        <w:t>que se acuerde posteriormente</w:t>
      </w:r>
      <w:r w:rsidRPr="005863AD">
        <w:rPr>
          <w:iCs/>
          <w:noProof/>
        </w:rPr>
        <w:t>.</w:t>
      </w:r>
    </w:p>
    <w:p w:rsidR="003F2352" w:rsidRPr="005863AD" w:rsidRDefault="003F2352" w:rsidP="00B6333C">
      <w:pPr>
        <w:ind w:right="-1"/>
        <w:rPr>
          <w:iCs/>
          <w:noProof/>
        </w:rPr>
      </w:pPr>
    </w:p>
    <w:p w:rsidR="009C512E" w:rsidRPr="005863AD" w:rsidRDefault="003F2352" w:rsidP="00B6333C">
      <w:pPr>
        <w:ind w:right="-1"/>
        <w:rPr>
          <w:noProof/>
          <w:szCs w:val="24"/>
        </w:rPr>
      </w:pPr>
      <w:r w:rsidRPr="005863AD">
        <w:rPr>
          <w:iCs/>
          <w:noProof/>
        </w:rPr>
        <w:t xml:space="preserve">Se debe presentar un </w:t>
      </w:r>
      <w:r w:rsidR="00460395" w:rsidRPr="005863AD">
        <w:rPr>
          <w:iCs/>
          <w:noProof/>
        </w:rPr>
        <w:t xml:space="preserve">PGR actualizado </w:t>
      </w:r>
      <w:r w:rsidRPr="005863AD">
        <w:rPr>
          <w:iCs/>
          <w:noProof/>
        </w:rPr>
        <w:t>cada tres años</w:t>
      </w:r>
      <w:r w:rsidR="009C512E" w:rsidRPr="005863AD">
        <w:rPr>
          <w:noProof/>
          <w:szCs w:val="24"/>
        </w:rPr>
        <w:t>.</w:t>
      </w:r>
    </w:p>
    <w:p w:rsidR="00460395" w:rsidRPr="005863AD" w:rsidRDefault="00460395" w:rsidP="00B6333C">
      <w:pPr>
        <w:ind w:right="-1"/>
        <w:rPr>
          <w:iCs/>
          <w:noProof/>
        </w:rPr>
      </w:pPr>
    </w:p>
    <w:p w:rsidR="00460395" w:rsidRPr="005863AD" w:rsidRDefault="00460395" w:rsidP="00B6333C">
      <w:pPr>
        <w:ind w:right="-1"/>
        <w:rPr>
          <w:iCs/>
          <w:noProof/>
        </w:rPr>
      </w:pPr>
      <w:r w:rsidRPr="005863AD">
        <w:rPr>
          <w:iCs/>
          <w:noProof/>
        </w:rPr>
        <w:t>Además, se debe presentar un PGR actualizado</w:t>
      </w:r>
      <w:r w:rsidR="00FC40C4" w:rsidRPr="005863AD">
        <w:rPr>
          <w:iCs/>
          <w:noProof/>
        </w:rPr>
        <w:t>:</w:t>
      </w:r>
    </w:p>
    <w:p w:rsidR="009C512E" w:rsidRPr="005863AD" w:rsidRDefault="009C512E" w:rsidP="00B6333C">
      <w:pPr>
        <w:numPr>
          <w:ilvl w:val="0"/>
          <w:numId w:val="35"/>
        </w:numPr>
        <w:tabs>
          <w:tab w:val="clear" w:pos="720"/>
          <w:tab w:val="num" w:pos="567"/>
        </w:tabs>
        <w:spacing w:line="260" w:lineRule="exact"/>
        <w:ind w:left="567" w:right="-1" w:hanging="567"/>
        <w:rPr>
          <w:iCs/>
          <w:noProof/>
        </w:rPr>
      </w:pPr>
      <w:r w:rsidRPr="005863AD">
        <w:rPr>
          <w:iCs/>
          <w:noProof/>
        </w:rPr>
        <w:t xml:space="preserve">A petición de la </w:t>
      </w:r>
      <w:r w:rsidRPr="005863AD">
        <w:t>Agencia Europea de Medicamentos.</w:t>
      </w:r>
    </w:p>
    <w:p w:rsidR="00460395" w:rsidRPr="005863AD" w:rsidRDefault="00460395" w:rsidP="00B6333C">
      <w:pPr>
        <w:numPr>
          <w:ilvl w:val="0"/>
          <w:numId w:val="35"/>
        </w:numPr>
        <w:tabs>
          <w:tab w:val="clear" w:pos="720"/>
          <w:tab w:val="num" w:pos="567"/>
        </w:tabs>
        <w:spacing w:line="260" w:lineRule="exact"/>
        <w:ind w:left="567" w:right="-1" w:hanging="567"/>
        <w:rPr>
          <w:iCs/>
          <w:noProof/>
        </w:rPr>
      </w:pPr>
      <w:r w:rsidRPr="005863AD">
        <w:rPr>
          <w:iCs/>
          <w:noProof/>
        </w:rPr>
        <w:t xml:space="preserve">Cuando se </w:t>
      </w:r>
      <w:r w:rsidR="009C512E" w:rsidRPr="005863AD">
        <w:rPr>
          <w:noProof/>
          <w:szCs w:val="24"/>
        </w:rPr>
        <w:t xml:space="preserve">modifique el sistema de gestión de riesgos, especialmente como resultado de </w:t>
      </w:r>
      <w:r w:rsidRPr="005863AD">
        <w:rPr>
          <w:iCs/>
          <w:noProof/>
        </w:rPr>
        <w:t xml:space="preserve">nueva información </w:t>
      </w:r>
      <w:r w:rsidR="009C512E" w:rsidRPr="005863AD">
        <w:rPr>
          <w:iCs/>
          <w:noProof/>
        </w:rPr>
        <w:t xml:space="preserve">disponible </w:t>
      </w:r>
      <w:r w:rsidRPr="005863AD">
        <w:rPr>
          <w:iCs/>
          <w:noProof/>
        </w:rPr>
        <w:t xml:space="preserve">que pueda </w:t>
      </w:r>
      <w:r w:rsidR="009C512E" w:rsidRPr="005863AD">
        <w:rPr>
          <w:noProof/>
          <w:szCs w:val="24"/>
        </w:rPr>
        <w:t xml:space="preserve">conllevar cambios relevantes en el perfil beneficio/riesgo, o como resultado de la consecución </w:t>
      </w:r>
      <w:r w:rsidRPr="005863AD">
        <w:rPr>
          <w:iCs/>
          <w:noProof/>
          <w:szCs w:val="24"/>
        </w:rPr>
        <w:t>de un hito importante (farmacovigil</w:t>
      </w:r>
      <w:r w:rsidRPr="005863AD">
        <w:rPr>
          <w:iCs/>
          <w:noProof/>
        </w:rPr>
        <w:t>ancia o minimización de riesgos)</w:t>
      </w:r>
      <w:r w:rsidR="009C512E" w:rsidRPr="005863AD">
        <w:rPr>
          <w:iCs/>
          <w:noProof/>
        </w:rPr>
        <w:t>.</w:t>
      </w:r>
    </w:p>
    <w:p w:rsidR="005B2ADF" w:rsidRPr="005863AD" w:rsidRDefault="005B2ADF" w:rsidP="00B6333C">
      <w:pPr>
        <w:ind w:right="48"/>
        <w:jc w:val="center"/>
        <w:rPr>
          <w:iCs/>
          <w:noProof/>
        </w:rPr>
      </w:pPr>
      <w:r w:rsidRPr="005863AD">
        <w:rPr>
          <w:b/>
          <w:iCs/>
          <w:noProof/>
        </w:rPr>
        <w:br w:type="page"/>
      </w: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pPr>
        <w:jc w:val="center"/>
        <w:rPr>
          <w:b/>
          <w:iCs/>
          <w:noProof/>
        </w:rPr>
      </w:pPr>
      <w:r w:rsidRPr="005863AD">
        <w:rPr>
          <w:b/>
          <w:iCs/>
          <w:noProof/>
        </w:rPr>
        <w:t>ANEXO III</w:t>
      </w:r>
    </w:p>
    <w:p w:rsidR="005B2ADF" w:rsidRPr="005863AD" w:rsidRDefault="005B2ADF">
      <w:pPr>
        <w:jc w:val="center"/>
        <w:rPr>
          <w:b/>
          <w:iCs/>
          <w:noProof/>
        </w:rPr>
      </w:pPr>
    </w:p>
    <w:p w:rsidR="005B2ADF" w:rsidRPr="005863AD" w:rsidRDefault="005B2ADF">
      <w:pPr>
        <w:jc w:val="center"/>
        <w:rPr>
          <w:b/>
          <w:iCs/>
          <w:noProof/>
        </w:rPr>
      </w:pPr>
      <w:r w:rsidRPr="005863AD">
        <w:rPr>
          <w:b/>
          <w:iCs/>
          <w:noProof/>
        </w:rPr>
        <w:t>ETIQUETADO Y PROSPECTO</w:t>
      </w:r>
    </w:p>
    <w:p w:rsidR="005B2ADF" w:rsidRPr="005863AD" w:rsidRDefault="005B2ADF" w:rsidP="00B6333C">
      <w:pPr>
        <w:jc w:val="center"/>
        <w:rPr>
          <w:iCs/>
          <w:noProof/>
        </w:rPr>
      </w:pPr>
      <w:r w:rsidRPr="005863AD">
        <w:rPr>
          <w:iCs/>
          <w:noProof/>
        </w:rPr>
        <w:br w:type="page"/>
      </w: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B6333C">
      <w:pPr>
        <w:jc w:val="center"/>
        <w:rPr>
          <w:iCs/>
          <w:noProof/>
        </w:rPr>
      </w:pPr>
    </w:p>
    <w:p w:rsidR="005B2ADF" w:rsidRPr="005863AD" w:rsidRDefault="005B2ADF" w:rsidP="00C25D00">
      <w:pPr>
        <w:pStyle w:val="QRD1"/>
        <w:rPr>
          <w:noProof/>
        </w:rPr>
      </w:pPr>
      <w:r w:rsidRPr="005863AD">
        <w:rPr>
          <w:noProof/>
        </w:rPr>
        <w:t>A. ETIQUETADO</w:t>
      </w:r>
    </w:p>
    <w:p w:rsidR="005B2ADF" w:rsidRPr="005863AD" w:rsidRDefault="005B2ADF">
      <w:pPr>
        <w:rPr>
          <w:iCs/>
          <w:noProof/>
        </w:rPr>
      </w:pPr>
      <w:r w:rsidRPr="005863AD">
        <w:rPr>
          <w:iCs/>
          <w:noProof/>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rPr>
          <w:trHeight w:val="744"/>
        </w:trPr>
        <w:tc>
          <w:tcPr>
            <w:tcW w:w="9620" w:type="dxa"/>
            <w:tcBorders>
              <w:bottom w:val="single" w:sz="4" w:space="0" w:color="auto"/>
            </w:tcBorders>
          </w:tcPr>
          <w:p w:rsidR="005B2ADF" w:rsidRPr="005863AD" w:rsidRDefault="005B2ADF">
            <w:pPr>
              <w:jc w:val="both"/>
              <w:rPr>
                <w:b/>
                <w:iCs/>
                <w:noProof/>
              </w:rPr>
            </w:pPr>
            <w:r w:rsidRPr="005863AD">
              <w:rPr>
                <w:b/>
                <w:iCs/>
                <w:noProof/>
              </w:rPr>
              <w:t>INFORMACIÓN QUE DEBE FIGURAR EN EL EMBALAJE EXTERIOR</w:t>
            </w:r>
          </w:p>
          <w:p w:rsidR="005B2ADF" w:rsidRPr="005863AD" w:rsidRDefault="005B2ADF">
            <w:pPr>
              <w:jc w:val="both"/>
              <w:rPr>
                <w:b/>
                <w:iCs/>
                <w:noProof/>
              </w:rPr>
            </w:pPr>
          </w:p>
          <w:p w:rsidR="005B2ADF" w:rsidRPr="005863AD" w:rsidRDefault="002A0FCD">
            <w:pPr>
              <w:rPr>
                <w:b/>
                <w:iCs/>
                <w:noProof/>
              </w:rPr>
            </w:pPr>
            <w:r w:rsidRPr="005863AD">
              <w:rPr>
                <w:b/>
                <w:iCs/>
                <w:noProof/>
              </w:rPr>
              <w:t>Embalaje exterior</w:t>
            </w:r>
          </w:p>
        </w:tc>
      </w:tr>
    </w:tbl>
    <w:p w:rsidR="00460395" w:rsidRPr="005863AD" w:rsidRDefault="00460395">
      <w:pPr>
        <w:rPr>
          <w:iCs/>
          <w:noProof/>
        </w:rPr>
      </w:pPr>
    </w:p>
    <w:p w:rsidR="00AE63D9" w:rsidRPr="005863AD" w:rsidRDefault="00AE63D9">
      <w:pPr>
        <w:rPr>
          <w:iCs/>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iCs/>
                <w:noProof/>
              </w:rPr>
              <w:t>1.</w:t>
            </w:r>
            <w:r w:rsidRPr="005863AD">
              <w:rPr>
                <w:b/>
                <w:iCs/>
                <w:noProof/>
              </w:rPr>
              <w:tab/>
            </w:r>
            <w:r w:rsidR="002A0FCD" w:rsidRPr="005863AD">
              <w:rPr>
                <w:b/>
                <w:iCs/>
                <w:noProof/>
              </w:rPr>
              <w:t xml:space="preserve">NOMBRE </w:t>
            </w:r>
            <w:r w:rsidRPr="005863AD">
              <w:rPr>
                <w:b/>
                <w:iCs/>
                <w:noProof/>
              </w:rPr>
              <w:t>DEL MEDICAMENT</w:t>
            </w:r>
            <w:r w:rsidRPr="005863AD">
              <w:rPr>
                <w:b/>
              </w:rPr>
              <w:t>O</w:t>
            </w:r>
          </w:p>
        </w:tc>
      </w:tr>
    </w:tbl>
    <w:p w:rsidR="005B2ADF" w:rsidRPr="005863AD" w:rsidRDefault="005B2ADF"/>
    <w:p w:rsidR="005B2ADF" w:rsidRPr="005863AD" w:rsidRDefault="005B2ADF">
      <w:pPr>
        <w:pStyle w:val="EndnoteText"/>
        <w:tabs>
          <w:tab w:val="clear" w:pos="567"/>
        </w:tabs>
        <w:ind w:left="567" w:hanging="567"/>
        <w:rPr>
          <w:lang w:val="es-ES"/>
        </w:rPr>
      </w:pPr>
      <w:proofErr w:type="spellStart"/>
      <w:r w:rsidRPr="005863AD">
        <w:rPr>
          <w:lang w:val="es-ES"/>
        </w:rPr>
        <w:t>MicardisPlus</w:t>
      </w:r>
      <w:proofErr w:type="spellEnd"/>
      <w:r w:rsidRPr="005863AD">
        <w:rPr>
          <w:lang w:val="es-ES"/>
        </w:rPr>
        <w:t xml:space="preserve"> 40</w:t>
      </w:r>
      <w:r w:rsidR="006224BC" w:rsidRPr="005863AD">
        <w:rPr>
          <w:lang w:val="es-ES"/>
        </w:rPr>
        <w:t> </w:t>
      </w:r>
      <w:r w:rsidR="002A0FCD" w:rsidRPr="005863AD">
        <w:rPr>
          <w:lang w:val="es-ES"/>
        </w:rPr>
        <w:t>mg</w:t>
      </w:r>
      <w:r w:rsidRPr="005863AD">
        <w:rPr>
          <w:lang w:val="es-ES"/>
        </w:rPr>
        <w:t>/12,5</w:t>
      </w:r>
      <w:r w:rsidR="006224BC" w:rsidRPr="005863AD">
        <w:rPr>
          <w:lang w:val="es-ES"/>
        </w:rPr>
        <w:t> </w:t>
      </w:r>
      <w:r w:rsidRPr="005863AD">
        <w:rPr>
          <w:lang w:val="es-ES"/>
        </w:rPr>
        <w:t>mg comprimidos</w:t>
      </w:r>
    </w:p>
    <w:p w:rsidR="002A0FCD" w:rsidRPr="005863AD" w:rsidRDefault="002A0FCD">
      <w:pPr>
        <w:pStyle w:val="EndnoteText"/>
        <w:tabs>
          <w:tab w:val="clear" w:pos="567"/>
        </w:tabs>
        <w:ind w:left="567" w:hanging="567"/>
        <w:rPr>
          <w:lang w:val="es-ES"/>
        </w:rPr>
      </w:pPr>
      <w:r w:rsidRPr="005863AD">
        <w:rPr>
          <w:lang w:val="es-ES"/>
        </w:rPr>
        <w:t>telmisartán/hidroclorotiazida</w:t>
      </w:r>
    </w:p>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2.</w:t>
            </w:r>
            <w:r w:rsidRPr="005863AD">
              <w:rPr>
                <w:b/>
              </w:rPr>
              <w:tab/>
              <w:t>PRINCIPIO(S) ACTIVO(S)</w:t>
            </w:r>
          </w:p>
        </w:tc>
      </w:tr>
    </w:tbl>
    <w:p w:rsidR="005B2ADF" w:rsidRPr="005863AD" w:rsidRDefault="005B2ADF"/>
    <w:p w:rsidR="005B2ADF" w:rsidRPr="005863AD" w:rsidRDefault="005B2ADF">
      <w:pPr>
        <w:pStyle w:val="EndnoteText"/>
        <w:tabs>
          <w:tab w:val="clear" w:pos="567"/>
        </w:tabs>
        <w:ind w:left="567" w:hanging="567"/>
        <w:rPr>
          <w:lang w:val="es-ES"/>
        </w:rPr>
      </w:pPr>
      <w:r w:rsidRPr="005863AD">
        <w:rPr>
          <w:lang w:val="es-ES"/>
        </w:rPr>
        <w:t>Cada comprimido contiene 40</w:t>
      </w:r>
      <w:r w:rsidR="006224BC" w:rsidRPr="005863AD">
        <w:rPr>
          <w:lang w:val="es-ES"/>
        </w:rPr>
        <w:t> </w:t>
      </w:r>
      <w:r w:rsidRPr="005863AD">
        <w:rPr>
          <w:lang w:val="es-ES"/>
        </w:rPr>
        <w:t xml:space="preserve">mg de </w:t>
      </w:r>
      <w:r w:rsidR="00281CDF" w:rsidRPr="005863AD">
        <w:rPr>
          <w:lang w:val="es-ES"/>
        </w:rPr>
        <w:t>telmisartán</w:t>
      </w:r>
      <w:r w:rsidRPr="005863AD">
        <w:rPr>
          <w:lang w:val="es-ES"/>
        </w:rPr>
        <w:t xml:space="preserve"> y 12,5</w:t>
      </w:r>
      <w:r w:rsidR="006224BC" w:rsidRPr="005863AD">
        <w:rPr>
          <w:lang w:val="es-ES"/>
        </w:rPr>
        <w:t> </w:t>
      </w:r>
      <w:r w:rsidRPr="005863AD">
        <w:rPr>
          <w:lang w:val="es-ES"/>
        </w:rPr>
        <w:t>mg de hidroclorotiazida</w:t>
      </w:r>
      <w:r w:rsidR="002A0FCD" w:rsidRPr="005863AD">
        <w:rPr>
          <w:lang w:val="es-ES"/>
        </w:rPr>
        <w:t>.</w:t>
      </w:r>
    </w:p>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3.</w:t>
            </w:r>
            <w:r w:rsidRPr="005863AD">
              <w:rPr>
                <w:b/>
              </w:rPr>
              <w:tab/>
              <w:t>LISTA DE EXCIPIENTES</w:t>
            </w:r>
          </w:p>
        </w:tc>
      </w:tr>
    </w:tbl>
    <w:p w:rsidR="005B2ADF" w:rsidRPr="005863AD" w:rsidRDefault="005B2ADF"/>
    <w:p w:rsidR="002A0FCD" w:rsidRPr="005863AD" w:rsidRDefault="002A0FCD">
      <w:r w:rsidRPr="005863AD">
        <w:t xml:space="preserve">Contiene </w:t>
      </w:r>
      <w:r w:rsidR="00A97AE5" w:rsidRPr="005863AD">
        <w:t xml:space="preserve">lactosa </w:t>
      </w:r>
      <w:proofErr w:type="spellStart"/>
      <w:r w:rsidR="00A97AE5" w:rsidRPr="005863AD">
        <w:t>monohidrato</w:t>
      </w:r>
      <w:proofErr w:type="spellEnd"/>
      <w:r w:rsidR="00A97AE5" w:rsidRPr="005863AD">
        <w:t xml:space="preserve"> y </w:t>
      </w:r>
      <w:r w:rsidRPr="005863AD">
        <w:t>sorbitol</w:t>
      </w:r>
      <w:r w:rsidR="00AE63D9" w:rsidRPr="005863AD">
        <w:t xml:space="preserve"> (E420)</w:t>
      </w:r>
      <w:r w:rsidRPr="005863AD">
        <w:t>.</w:t>
      </w:r>
    </w:p>
    <w:p w:rsidR="00AE63D9" w:rsidRPr="005863AD" w:rsidRDefault="00AE63D9">
      <w:r w:rsidRPr="005863AD">
        <w:t>Para mayor información consultar el prospecto.</w:t>
      </w:r>
    </w:p>
    <w:p w:rsidR="005B2ADF" w:rsidRPr="005863AD" w:rsidRDefault="005B2ADF"/>
    <w:p w:rsidR="006224BC" w:rsidRPr="005863AD" w:rsidRDefault="006224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4.</w:t>
            </w:r>
            <w:r w:rsidRPr="005863AD">
              <w:rPr>
                <w:b/>
              </w:rPr>
              <w:tab/>
              <w:t>FORMA FARMACÉUTICA Y CONTENIDO DEL ENVASE</w:t>
            </w:r>
          </w:p>
        </w:tc>
      </w:tr>
    </w:tbl>
    <w:p w:rsidR="005B2ADF" w:rsidRPr="005863AD" w:rsidRDefault="005B2ADF"/>
    <w:p w:rsidR="005B2ADF" w:rsidRPr="005863AD" w:rsidRDefault="005B2ADF">
      <w:pPr>
        <w:ind w:left="567" w:hanging="567"/>
      </w:pPr>
      <w:r w:rsidRPr="005863AD">
        <w:t>14 comprimidos</w:t>
      </w:r>
    </w:p>
    <w:p w:rsidR="00460395" w:rsidRPr="005863AD" w:rsidRDefault="00460395">
      <w:pPr>
        <w:tabs>
          <w:tab w:val="left" w:pos="567"/>
        </w:tabs>
      </w:pPr>
      <w:r w:rsidRPr="005863AD">
        <w:rPr>
          <w:shd w:val="clear" w:color="auto" w:fill="CCCCCC"/>
        </w:rPr>
        <w:t>28 comprimidos</w:t>
      </w:r>
    </w:p>
    <w:p w:rsidR="00460395" w:rsidRPr="005863AD" w:rsidRDefault="00460395">
      <w:pPr>
        <w:tabs>
          <w:tab w:val="left" w:pos="567"/>
        </w:tabs>
      </w:pPr>
      <w:r w:rsidRPr="005863AD">
        <w:rPr>
          <w:shd w:val="clear" w:color="auto" w:fill="CCCCCC"/>
        </w:rPr>
        <w:t xml:space="preserve">30 </w:t>
      </w:r>
      <w:r w:rsidR="006E10C0" w:rsidRPr="005863AD">
        <w:rPr>
          <w:shd w:val="clear" w:color="auto" w:fill="CCCCCC"/>
        </w:rPr>
        <w:t xml:space="preserve">x 1 </w:t>
      </w:r>
      <w:r w:rsidRPr="005863AD">
        <w:rPr>
          <w:shd w:val="clear" w:color="auto" w:fill="CCCCCC"/>
        </w:rPr>
        <w:t>comprimidos</w:t>
      </w:r>
    </w:p>
    <w:p w:rsidR="00460395" w:rsidRPr="005863AD" w:rsidRDefault="00460395">
      <w:pPr>
        <w:tabs>
          <w:tab w:val="left" w:pos="567"/>
        </w:tabs>
      </w:pPr>
      <w:r w:rsidRPr="005863AD">
        <w:rPr>
          <w:shd w:val="clear" w:color="auto" w:fill="CCCCCC"/>
        </w:rPr>
        <w:t>56 comprimidos</w:t>
      </w:r>
    </w:p>
    <w:p w:rsidR="00460395" w:rsidRPr="005863AD" w:rsidRDefault="00460395">
      <w:pPr>
        <w:tabs>
          <w:tab w:val="left" w:pos="567"/>
        </w:tabs>
      </w:pPr>
      <w:r w:rsidRPr="005863AD">
        <w:rPr>
          <w:shd w:val="clear" w:color="auto" w:fill="CCCCCC"/>
        </w:rPr>
        <w:t>84 comprimidos</w:t>
      </w:r>
    </w:p>
    <w:p w:rsidR="00460395" w:rsidRPr="005863AD" w:rsidRDefault="00460395">
      <w:pPr>
        <w:tabs>
          <w:tab w:val="left" w:pos="567"/>
        </w:tabs>
      </w:pPr>
      <w:r w:rsidRPr="005863AD">
        <w:rPr>
          <w:shd w:val="clear" w:color="auto" w:fill="CCCCCC"/>
        </w:rPr>
        <w:t xml:space="preserve">90 </w:t>
      </w:r>
      <w:r w:rsidR="006E10C0" w:rsidRPr="005863AD">
        <w:rPr>
          <w:shd w:val="clear" w:color="auto" w:fill="CCCCCC"/>
        </w:rPr>
        <w:t xml:space="preserve">x 1 </w:t>
      </w:r>
      <w:r w:rsidRPr="005863AD">
        <w:rPr>
          <w:shd w:val="clear" w:color="auto" w:fill="CCCCCC"/>
        </w:rPr>
        <w:t>comprimidos</w:t>
      </w:r>
    </w:p>
    <w:p w:rsidR="00460395" w:rsidRPr="005863AD" w:rsidRDefault="00460395">
      <w:pPr>
        <w:tabs>
          <w:tab w:val="left" w:pos="567"/>
        </w:tabs>
      </w:pPr>
      <w:r w:rsidRPr="005863AD">
        <w:rPr>
          <w:shd w:val="clear" w:color="auto" w:fill="CCCCCC"/>
        </w:rPr>
        <w:t>98 comprimidos</w:t>
      </w:r>
    </w:p>
    <w:p w:rsidR="005B2ADF" w:rsidRPr="005863AD" w:rsidRDefault="00460395">
      <w:r w:rsidRPr="005863AD">
        <w:rPr>
          <w:shd w:val="clear" w:color="auto" w:fill="CCCCCC"/>
        </w:rPr>
        <w:t>28</w:t>
      </w:r>
      <w:r w:rsidR="003F2352" w:rsidRPr="005863AD">
        <w:rPr>
          <w:shd w:val="clear" w:color="auto" w:fill="CCCCCC"/>
        </w:rPr>
        <w:t xml:space="preserve"> </w:t>
      </w:r>
      <w:r w:rsidRPr="005863AD">
        <w:rPr>
          <w:shd w:val="clear" w:color="auto" w:fill="CCCCCC"/>
        </w:rPr>
        <w:t>x1 comprimidos</w:t>
      </w:r>
    </w:p>
    <w:p w:rsidR="00460395" w:rsidRPr="005863AD" w:rsidRDefault="00460395"/>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5.</w:t>
            </w:r>
            <w:r w:rsidRPr="005863AD">
              <w:rPr>
                <w:b/>
              </w:rPr>
              <w:tab/>
              <w:t>FORMA Y VÍA(S) DE ADMINISTRACIÓN</w:t>
            </w:r>
          </w:p>
        </w:tc>
      </w:tr>
    </w:tbl>
    <w:p w:rsidR="005B2ADF" w:rsidRPr="005863AD" w:rsidRDefault="005B2ADF"/>
    <w:p w:rsidR="005B2ADF" w:rsidRPr="005863AD" w:rsidRDefault="005B2ADF">
      <w:r w:rsidRPr="005863AD">
        <w:t>Vía oral</w:t>
      </w:r>
      <w:r w:rsidR="002A0FCD" w:rsidRPr="005863AD">
        <w:t>.</w:t>
      </w:r>
    </w:p>
    <w:p w:rsidR="005B2ADF" w:rsidRPr="005863AD" w:rsidRDefault="00A97AE5">
      <w:r w:rsidRPr="005863AD">
        <w:t>Leer el prospecto antes de utilizar este medicamento.</w:t>
      </w:r>
    </w:p>
    <w:p w:rsidR="005B2ADF" w:rsidRPr="005863AD" w:rsidRDefault="005B2ADF"/>
    <w:p w:rsidR="006224BC" w:rsidRPr="005863AD" w:rsidRDefault="006224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6.</w:t>
            </w:r>
            <w:r w:rsidRPr="005863AD">
              <w:rPr>
                <w:b/>
              </w:rPr>
              <w:tab/>
              <w:t>ADVERTENCIA ESPECIAL DE QUE EL MEDICAMENTO DEBE MANTENERSE FUERA DE LA VISTA Y DEL ALCANCE DE LOS NIÑOS</w:t>
            </w:r>
          </w:p>
        </w:tc>
      </w:tr>
    </w:tbl>
    <w:p w:rsidR="005B2ADF" w:rsidRPr="005863AD" w:rsidRDefault="005B2ADF"/>
    <w:p w:rsidR="005B2ADF" w:rsidRPr="005863AD" w:rsidRDefault="005B2ADF">
      <w:r w:rsidRPr="005863AD">
        <w:t>Mantener fuera de</w:t>
      </w:r>
      <w:r w:rsidR="00296B12" w:rsidRPr="005863AD">
        <w:t xml:space="preserve"> la vista y de</w:t>
      </w:r>
      <w:r w:rsidRPr="005863AD">
        <w:t>l alcance de los niños.</w:t>
      </w:r>
    </w:p>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rsidP="00A41E62">
            <w:pPr>
              <w:keepNext/>
              <w:ind w:left="567" w:hanging="567"/>
              <w:rPr>
                <w:b/>
              </w:rPr>
            </w:pPr>
            <w:r w:rsidRPr="005863AD">
              <w:rPr>
                <w:b/>
              </w:rPr>
              <w:t>7.</w:t>
            </w:r>
            <w:r w:rsidRPr="005863AD">
              <w:rPr>
                <w:b/>
              </w:rPr>
              <w:tab/>
              <w:t>OTRA</w:t>
            </w:r>
            <w:r w:rsidR="003F2352" w:rsidRPr="005863AD">
              <w:rPr>
                <w:b/>
              </w:rPr>
              <w:t>(</w:t>
            </w:r>
            <w:r w:rsidRPr="005863AD">
              <w:rPr>
                <w:b/>
              </w:rPr>
              <w:t>S</w:t>
            </w:r>
            <w:r w:rsidR="003F2352" w:rsidRPr="005863AD">
              <w:rPr>
                <w:b/>
              </w:rPr>
              <w:t>)</w:t>
            </w:r>
            <w:r w:rsidRPr="005863AD">
              <w:rPr>
                <w:b/>
              </w:rPr>
              <w:t xml:space="preserve"> ADVERTENCIA</w:t>
            </w:r>
            <w:r w:rsidR="003F2352" w:rsidRPr="005863AD">
              <w:rPr>
                <w:b/>
              </w:rPr>
              <w:t>(</w:t>
            </w:r>
            <w:r w:rsidRPr="005863AD">
              <w:rPr>
                <w:b/>
              </w:rPr>
              <w:t>S</w:t>
            </w:r>
            <w:r w:rsidR="003F2352" w:rsidRPr="005863AD">
              <w:rPr>
                <w:b/>
              </w:rPr>
              <w:t>)</w:t>
            </w:r>
            <w:r w:rsidRPr="005863AD">
              <w:rPr>
                <w:b/>
              </w:rPr>
              <w:t xml:space="preserve"> ESPECIAL</w:t>
            </w:r>
            <w:r w:rsidR="003F2352" w:rsidRPr="005863AD">
              <w:rPr>
                <w:b/>
              </w:rPr>
              <w:t>(</w:t>
            </w:r>
            <w:r w:rsidRPr="005863AD">
              <w:rPr>
                <w:b/>
              </w:rPr>
              <w:t>ES</w:t>
            </w:r>
            <w:r w:rsidR="003F2352" w:rsidRPr="005863AD">
              <w:rPr>
                <w:b/>
              </w:rPr>
              <w:t>)</w:t>
            </w:r>
            <w:r w:rsidRPr="005863AD">
              <w:rPr>
                <w:b/>
              </w:rPr>
              <w:t>, SI ES NECESARIO</w:t>
            </w:r>
          </w:p>
        </w:tc>
      </w:tr>
    </w:tbl>
    <w:p w:rsidR="005B2ADF" w:rsidRPr="005863AD" w:rsidRDefault="005B2ADF" w:rsidP="00A41E62">
      <w:pPr>
        <w:keepNext/>
      </w:pPr>
    </w:p>
    <w:p w:rsidR="00C6174A" w:rsidRPr="005863AD" w:rsidRDefault="00C617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rsidP="000D7F9C">
            <w:pPr>
              <w:keepNext/>
              <w:ind w:left="567" w:hanging="567"/>
              <w:rPr>
                <w:b/>
              </w:rPr>
            </w:pPr>
            <w:r w:rsidRPr="005863AD">
              <w:rPr>
                <w:b/>
              </w:rPr>
              <w:t>8.</w:t>
            </w:r>
            <w:r w:rsidRPr="005863AD">
              <w:rPr>
                <w:b/>
              </w:rPr>
              <w:tab/>
              <w:t>FECHA DE CADUCIDAD</w:t>
            </w:r>
          </w:p>
        </w:tc>
      </w:tr>
    </w:tbl>
    <w:p w:rsidR="005B2ADF" w:rsidRPr="005863AD" w:rsidRDefault="005B2ADF" w:rsidP="000D7F9C">
      <w:pPr>
        <w:keepNext/>
      </w:pPr>
    </w:p>
    <w:p w:rsidR="005B2ADF" w:rsidRPr="005863AD" w:rsidRDefault="005B2ADF" w:rsidP="000D7F9C">
      <w:r w:rsidRPr="005863AD">
        <w:t>CAD</w:t>
      </w:r>
      <w:r w:rsidR="002A0FCD" w:rsidRPr="005863AD">
        <w:t>:</w:t>
      </w:r>
      <w:r w:rsidRPr="005863AD">
        <w:t xml:space="preserve"> </w:t>
      </w:r>
    </w:p>
    <w:p w:rsidR="005B2ADF" w:rsidRPr="005863AD" w:rsidRDefault="005B2ADF" w:rsidP="000D7F9C">
      <w:pPr>
        <w:widowControl w:val="0"/>
      </w:pPr>
    </w:p>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9.</w:t>
            </w:r>
            <w:r w:rsidRPr="005863AD">
              <w:rPr>
                <w:b/>
              </w:rPr>
              <w:tab/>
              <w:t>CONDICIONES ESPECIALES DE CONSERVACIÓN</w:t>
            </w:r>
          </w:p>
        </w:tc>
      </w:tr>
    </w:tbl>
    <w:p w:rsidR="005B2ADF" w:rsidRPr="005863AD" w:rsidRDefault="005B2ADF">
      <w:pPr>
        <w:ind w:left="567" w:hanging="567"/>
      </w:pPr>
    </w:p>
    <w:p w:rsidR="00AE63D9" w:rsidRPr="005863AD" w:rsidRDefault="00AE63D9">
      <w:pPr>
        <w:ind w:left="567" w:hanging="567"/>
        <w:rPr>
          <w:b/>
        </w:rPr>
      </w:pPr>
      <w:r w:rsidRPr="005863AD">
        <w:rPr>
          <w:b/>
        </w:rPr>
        <w:t>Este medicamento no requiere ninguna temperatura especial de conservación.</w:t>
      </w:r>
    </w:p>
    <w:p w:rsidR="005B2ADF" w:rsidRPr="005863AD" w:rsidRDefault="005B2ADF">
      <w:pPr>
        <w:ind w:left="567" w:hanging="567"/>
        <w:rPr>
          <w:b/>
        </w:rPr>
      </w:pPr>
      <w:r w:rsidRPr="005863AD">
        <w:rPr>
          <w:b/>
        </w:rPr>
        <w:t xml:space="preserve">Conservar en el embalaje original para </w:t>
      </w:r>
      <w:r w:rsidR="002A0FCD" w:rsidRPr="005863AD">
        <w:rPr>
          <w:b/>
        </w:rPr>
        <w:t xml:space="preserve">protegerlo </w:t>
      </w:r>
      <w:r w:rsidRPr="005863AD">
        <w:rPr>
          <w:b/>
        </w:rPr>
        <w:t>de la humedad.</w:t>
      </w:r>
    </w:p>
    <w:p w:rsidR="006224BC" w:rsidRPr="005863AD" w:rsidRDefault="006224BC">
      <w:pPr>
        <w:ind w:left="567" w:hanging="567"/>
      </w:pPr>
    </w:p>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rsidP="003F2352">
            <w:pPr>
              <w:ind w:left="567" w:hanging="567"/>
              <w:rPr>
                <w:b/>
              </w:rPr>
            </w:pPr>
            <w:r w:rsidRPr="005863AD">
              <w:rPr>
                <w:b/>
              </w:rPr>
              <w:t>10.</w:t>
            </w:r>
            <w:r w:rsidRPr="005863AD">
              <w:rPr>
                <w:b/>
              </w:rPr>
              <w:tab/>
              <w:t xml:space="preserve">PRECAUCIONES ESPECIALES DE ELIMINACIÓN DEL </w:t>
            </w:r>
            <w:r w:rsidR="002A0FCD" w:rsidRPr="005863AD">
              <w:rPr>
                <w:b/>
              </w:rPr>
              <w:t xml:space="preserve">MEDICAMENTO </w:t>
            </w:r>
            <w:r w:rsidRPr="005863AD">
              <w:rPr>
                <w:b/>
              </w:rPr>
              <w:t xml:space="preserve">NO UTILIZADO </w:t>
            </w:r>
            <w:r w:rsidR="002A0FCD" w:rsidRPr="005863AD">
              <w:rPr>
                <w:b/>
              </w:rPr>
              <w:t xml:space="preserve">Y </w:t>
            </w:r>
            <w:r w:rsidRPr="005863AD">
              <w:rPr>
                <w:b/>
              </w:rPr>
              <w:t xml:space="preserve">DE LOS MATERIALES </w:t>
            </w:r>
            <w:r w:rsidR="002A0FCD" w:rsidRPr="005863AD">
              <w:rPr>
                <w:b/>
              </w:rPr>
              <w:t>DERIVADOS DE SU USO</w:t>
            </w:r>
            <w:r w:rsidR="003F2352" w:rsidRPr="005863AD">
              <w:rPr>
                <w:b/>
              </w:rPr>
              <w:t xml:space="preserve">, </w:t>
            </w:r>
            <w:r w:rsidRPr="005863AD">
              <w:rPr>
                <w:b/>
              </w:rPr>
              <w:t>CUANDO CORRESPONDA</w:t>
            </w:r>
          </w:p>
        </w:tc>
      </w:tr>
    </w:tbl>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11.</w:t>
            </w:r>
            <w:r w:rsidRPr="005863AD">
              <w:rPr>
                <w:b/>
              </w:rPr>
              <w:tab/>
              <w:t>NOMBRE Y DIRECCIÓN DEL TITULAR DE LA AUTORIZACIÓN DE COMERCIALIZACIÓN</w:t>
            </w:r>
          </w:p>
        </w:tc>
      </w:tr>
    </w:tbl>
    <w:p w:rsidR="005B2ADF" w:rsidRPr="005863AD" w:rsidRDefault="005B2ADF"/>
    <w:p w:rsidR="005B2ADF" w:rsidRPr="005863AD" w:rsidRDefault="005B2ADF">
      <w:pPr>
        <w:ind w:left="567" w:hanging="567"/>
        <w:jc w:val="both"/>
      </w:pPr>
      <w:r w:rsidRPr="005863AD">
        <w:t xml:space="preserve">Boehringer Ingelheim International </w:t>
      </w:r>
      <w:proofErr w:type="spellStart"/>
      <w:r w:rsidRPr="005863AD">
        <w:t>GmbH</w:t>
      </w:r>
      <w:proofErr w:type="spellEnd"/>
    </w:p>
    <w:p w:rsidR="005B2ADF" w:rsidRPr="005863AD" w:rsidRDefault="005B2ADF">
      <w:pPr>
        <w:ind w:left="567" w:hanging="567"/>
        <w:jc w:val="both"/>
      </w:pPr>
      <w:proofErr w:type="spellStart"/>
      <w:r w:rsidRPr="005863AD">
        <w:t>Binger</w:t>
      </w:r>
      <w:proofErr w:type="spellEnd"/>
      <w:r w:rsidRPr="005863AD">
        <w:t xml:space="preserve"> </w:t>
      </w:r>
      <w:proofErr w:type="spellStart"/>
      <w:r w:rsidRPr="005863AD">
        <w:t>Str</w:t>
      </w:r>
      <w:proofErr w:type="spellEnd"/>
      <w:r w:rsidRPr="005863AD">
        <w:t>. 173</w:t>
      </w:r>
    </w:p>
    <w:p w:rsidR="005B2ADF" w:rsidRPr="005863AD" w:rsidRDefault="005B2ADF">
      <w:pPr>
        <w:ind w:left="567" w:hanging="567"/>
        <w:jc w:val="both"/>
      </w:pPr>
      <w:r w:rsidRPr="005863AD">
        <w:t>D-55216 Ingelheim am Rhein</w:t>
      </w:r>
    </w:p>
    <w:p w:rsidR="005B2ADF" w:rsidRPr="005863AD" w:rsidRDefault="005B2ADF">
      <w:pPr>
        <w:ind w:left="567" w:hanging="567"/>
      </w:pPr>
      <w:r w:rsidRPr="005863AD">
        <w:t>Alemania</w:t>
      </w:r>
    </w:p>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12.</w:t>
            </w:r>
            <w:r w:rsidRPr="005863AD">
              <w:rPr>
                <w:b/>
              </w:rPr>
              <w:tab/>
              <w:t>NÚMERO(S) DE AUTORIZACIÓN DE COMERCIALIZACIÓN</w:t>
            </w:r>
          </w:p>
        </w:tc>
      </w:tr>
    </w:tbl>
    <w:p w:rsidR="005B2ADF" w:rsidRPr="005863AD" w:rsidRDefault="005B2ADF"/>
    <w:p w:rsidR="00460395" w:rsidRPr="005863AD" w:rsidRDefault="00460395">
      <w:pPr>
        <w:ind w:left="567" w:hanging="567"/>
        <w:rPr>
          <w:szCs w:val="22"/>
        </w:rPr>
      </w:pPr>
      <w:r w:rsidRPr="005863AD">
        <w:rPr>
          <w:szCs w:val="22"/>
        </w:rPr>
        <w:t>EU/1/02/213/001</w:t>
      </w:r>
      <w:r w:rsidRPr="005863AD">
        <w:rPr>
          <w:szCs w:val="22"/>
        </w:rPr>
        <w:tab/>
        <w:t>14 comprimidos</w:t>
      </w:r>
    </w:p>
    <w:p w:rsidR="00460395" w:rsidRPr="005863AD" w:rsidRDefault="00460395">
      <w:pPr>
        <w:rPr>
          <w:szCs w:val="22"/>
        </w:rPr>
      </w:pPr>
      <w:r w:rsidRPr="005863AD">
        <w:rPr>
          <w:szCs w:val="22"/>
          <w:shd w:val="clear" w:color="auto" w:fill="CCCCCC"/>
        </w:rPr>
        <w:t>EU/1/02/213/002</w:t>
      </w:r>
      <w:r w:rsidRPr="005863AD">
        <w:rPr>
          <w:szCs w:val="22"/>
          <w:shd w:val="clear" w:color="auto" w:fill="CCCCCC"/>
        </w:rPr>
        <w:tab/>
        <w:t>28 comprimidos</w:t>
      </w:r>
    </w:p>
    <w:p w:rsidR="00460395" w:rsidRPr="005863AD" w:rsidRDefault="00460395">
      <w:pPr>
        <w:rPr>
          <w:szCs w:val="22"/>
        </w:rPr>
      </w:pPr>
      <w:r w:rsidRPr="005863AD">
        <w:rPr>
          <w:szCs w:val="22"/>
          <w:shd w:val="clear" w:color="auto" w:fill="CCCCCC"/>
        </w:rPr>
        <w:t>EU/1/02/213/003</w:t>
      </w:r>
      <w:r w:rsidRPr="005863AD">
        <w:rPr>
          <w:szCs w:val="22"/>
          <w:shd w:val="clear" w:color="auto" w:fill="CCCCCC"/>
        </w:rPr>
        <w:tab/>
        <w:t>28 x 1 comprimidos</w:t>
      </w:r>
    </w:p>
    <w:p w:rsidR="00460395" w:rsidRPr="005863AD" w:rsidRDefault="00460395">
      <w:pPr>
        <w:rPr>
          <w:szCs w:val="22"/>
        </w:rPr>
      </w:pPr>
      <w:r w:rsidRPr="005863AD">
        <w:rPr>
          <w:szCs w:val="22"/>
          <w:shd w:val="clear" w:color="auto" w:fill="CCCCCC"/>
        </w:rPr>
        <w:t>EU/1/02/213/013</w:t>
      </w:r>
      <w:r w:rsidRPr="005863AD">
        <w:rPr>
          <w:szCs w:val="22"/>
          <w:shd w:val="clear" w:color="auto" w:fill="CCCCCC"/>
        </w:rPr>
        <w:tab/>
        <w:t xml:space="preserve">30 </w:t>
      </w:r>
      <w:r w:rsidR="006E10C0" w:rsidRPr="005863AD">
        <w:rPr>
          <w:szCs w:val="22"/>
          <w:shd w:val="clear" w:color="auto" w:fill="CCCCCC"/>
        </w:rPr>
        <w:t xml:space="preserve">x 1 </w:t>
      </w:r>
      <w:r w:rsidRPr="005863AD">
        <w:rPr>
          <w:szCs w:val="22"/>
          <w:shd w:val="clear" w:color="auto" w:fill="CCCCCC"/>
        </w:rPr>
        <w:t>comprimidos</w:t>
      </w:r>
    </w:p>
    <w:p w:rsidR="00460395" w:rsidRPr="005863AD" w:rsidRDefault="00460395">
      <w:pPr>
        <w:rPr>
          <w:szCs w:val="22"/>
        </w:rPr>
      </w:pPr>
      <w:r w:rsidRPr="005863AD">
        <w:rPr>
          <w:szCs w:val="22"/>
          <w:shd w:val="clear" w:color="auto" w:fill="CCCCCC"/>
        </w:rPr>
        <w:t>EU/1/02/213/004</w:t>
      </w:r>
      <w:r w:rsidRPr="005863AD">
        <w:rPr>
          <w:szCs w:val="22"/>
          <w:shd w:val="clear" w:color="auto" w:fill="CCCCCC"/>
        </w:rPr>
        <w:tab/>
        <w:t>56 comprimidos</w:t>
      </w:r>
    </w:p>
    <w:p w:rsidR="00460395" w:rsidRPr="005863AD" w:rsidRDefault="00460395">
      <w:pPr>
        <w:rPr>
          <w:szCs w:val="22"/>
        </w:rPr>
      </w:pPr>
      <w:r w:rsidRPr="005863AD">
        <w:rPr>
          <w:szCs w:val="22"/>
          <w:shd w:val="clear" w:color="auto" w:fill="CCCCCC"/>
        </w:rPr>
        <w:t>EU/1/02/213/011</w:t>
      </w:r>
      <w:r w:rsidRPr="005863AD">
        <w:rPr>
          <w:szCs w:val="22"/>
          <w:shd w:val="clear" w:color="auto" w:fill="CCCCCC"/>
        </w:rPr>
        <w:tab/>
        <w:t>84 comprimidos</w:t>
      </w:r>
    </w:p>
    <w:p w:rsidR="00460395" w:rsidRPr="005863AD" w:rsidRDefault="00460395">
      <w:pPr>
        <w:rPr>
          <w:szCs w:val="22"/>
        </w:rPr>
      </w:pPr>
      <w:r w:rsidRPr="005863AD">
        <w:rPr>
          <w:szCs w:val="22"/>
          <w:shd w:val="clear" w:color="auto" w:fill="CCCCCC"/>
        </w:rPr>
        <w:t>EU/1/02/213/014</w:t>
      </w:r>
      <w:r w:rsidRPr="005863AD">
        <w:rPr>
          <w:szCs w:val="22"/>
          <w:shd w:val="clear" w:color="auto" w:fill="CCCCCC"/>
        </w:rPr>
        <w:tab/>
        <w:t xml:space="preserve">90 </w:t>
      </w:r>
      <w:r w:rsidR="006E10C0" w:rsidRPr="005863AD">
        <w:rPr>
          <w:szCs w:val="22"/>
          <w:shd w:val="clear" w:color="auto" w:fill="CCCCCC"/>
        </w:rPr>
        <w:t xml:space="preserve">x 1 </w:t>
      </w:r>
      <w:r w:rsidRPr="005863AD">
        <w:rPr>
          <w:szCs w:val="22"/>
          <w:shd w:val="clear" w:color="auto" w:fill="CCCCCC"/>
        </w:rPr>
        <w:t>comprimidos</w:t>
      </w:r>
    </w:p>
    <w:p w:rsidR="00460395" w:rsidRPr="005863AD" w:rsidRDefault="00460395">
      <w:pPr>
        <w:rPr>
          <w:szCs w:val="22"/>
        </w:rPr>
      </w:pPr>
      <w:r w:rsidRPr="005863AD">
        <w:rPr>
          <w:szCs w:val="22"/>
          <w:shd w:val="clear" w:color="auto" w:fill="CCCCCC"/>
        </w:rPr>
        <w:t>EU/1/02/213/005</w:t>
      </w:r>
      <w:r w:rsidRPr="005863AD">
        <w:rPr>
          <w:szCs w:val="22"/>
          <w:shd w:val="clear" w:color="auto" w:fill="CCCCCC"/>
        </w:rPr>
        <w:tab/>
        <w:t>98 comprimidos</w:t>
      </w:r>
    </w:p>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13.</w:t>
            </w:r>
            <w:r w:rsidRPr="005863AD">
              <w:rPr>
                <w:b/>
              </w:rPr>
              <w:tab/>
            </w:r>
            <w:r w:rsidR="002A0FCD" w:rsidRPr="005863AD">
              <w:rPr>
                <w:b/>
              </w:rPr>
              <w:t>NÚMERO DE LOTE</w:t>
            </w:r>
          </w:p>
        </w:tc>
      </w:tr>
    </w:tbl>
    <w:p w:rsidR="005B2ADF" w:rsidRPr="005863AD" w:rsidRDefault="005B2ADF"/>
    <w:p w:rsidR="005B2ADF" w:rsidRPr="005863AD" w:rsidRDefault="005B2ADF">
      <w:r w:rsidRPr="005863AD">
        <w:t xml:space="preserve">Lote </w:t>
      </w:r>
    </w:p>
    <w:p w:rsidR="005B2ADF" w:rsidRPr="005863AD" w:rsidRDefault="005B2ADF"/>
    <w:p w:rsidR="000846CE" w:rsidRPr="005863AD" w:rsidRDefault="000846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14.</w:t>
            </w:r>
            <w:r w:rsidRPr="005863AD">
              <w:rPr>
                <w:b/>
              </w:rPr>
              <w:tab/>
              <w:t>CONDICIONES GENERALES DE DISPENSACIÓN</w:t>
            </w:r>
          </w:p>
        </w:tc>
      </w:tr>
    </w:tbl>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15.</w:t>
            </w:r>
            <w:r w:rsidRPr="005863AD">
              <w:rPr>
                <w:b/>
              </w:rPr>
              <w:tab/>
              <w:t>INSTRUCCIONES DE USO</w:t>
            </w:r>
          </w:p>
        </w:tc>
      </w:tr>
    </w:tbl>
    <w:p w:rsidR="002A0FCD" w:rsidRPr="005863AD" w:rsidRDefault="002A0FCD">
      <w:pPr>
        <w:rPr>
          <w:u w:val="single"/>
        </w:rPr>
      </w:pPr>
    </w:p>
    <w:p w:rsidR="006224BC" w:rsidRPr="005863AD" w:rsidRDefault="006224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2A0FCD" w:rsidRPr="005863AD">
        <w:tblPrEx>
          <w:tblCellMar>
            <w:top w:w="0" w:type="dxa"/>
            <w:bottom w:w="0" w:type="dxa"/>
          </w:tblCellMar>
        </w:tblPrEx>
        <w:tc>
          <w:tcPr>
            <w:tcW w:w="9620" w:type="dxa"/>
          </w:tcPr>
          <w:p w:rsidR="002A0FCD" w:rsidRPr="005863AD" w:rsidRDefault="002A0FCD" w:rsidP="00C6174A">
            <w:pPr>
              <w:keepNext/>
              <w:ind w:left="567" w:hanging="567"/>
              <w:rPr>
                <w:b/>
              </w:rPr>
            </w:pPr>
            <w:r w:rsidRPr="005863AD">
              <w:rPr>
                <w:b/>
              </w:rPr>
              <w:t>16.</w:t>
            </w:r>
            <w:r w:rsidRPr="005863AD">
              <w:rPr>
                <w:b/>
              </w:rPr>
              <w:tab/>
              <w:t>INFORMACIÓN EN BRAILLE</w:t>
            </w:r>
          </w:p>
        </w:tc>
      </w:tr>
    </w:tbl>
    <w:p w:rsidR="002A0FCD" w:rsidRPr="005863AD" w:rsidRDefault="002A0FCD" w:rsidP="00C6174A">
      <w:pPr>
        <w:keepNext/>
        <w:rPr>
          <w:u w:val="single"/>
        </w:rPr>
      </w:pPr>
    </w:p>
    <w:p w:rsidR="003F2352" w:rsidRPr="005863AD" w:rsidRDefault="002A0FCD" w:rsidP="003F2352">
      <w:pPr>
        <w:pStyle w:val="EndnoteText"/>
        <w:tabs>
          <w:tab w:val="clear" w:pos="567"/>
        </w:tabs>
        <w:rPr>
          <w:szCs w:val="22"/>
          <w:lang w:val="es-ES"/>
        </w:rPr>
      </w:pPr>
      <w:proofErr w:type="spellStart"/>
      <w:r w:rsidRPr="005863AD">
        <w:rPr>
          <w:lang w:val="es-ES"/>
        </w:rPr>
        <w:t>MicardisPlus</w:t>
      </w:r>
      <w:proofErr w:type="spellEnd"/>
      <w:r w:rsidRPr="005863AD">
        <w:rPr>
          <w:lang w:val="es-ES"/>
        </w:rPr>
        <w:t xml:space="preserve"> 40</w:t>
      </w:r>
      <w:r w:rsidR="006224BC" w:rsidRPr="005863AD">
        <w:rPr>
          <w:lang w:val="es-ES"/>
        </w:rPr>
        <w:t> </w:t>
      </w:r>
      <w:r w:rsidRPr="005863AD">
        <w:rPr>
          <w:lang w:val="es-ES"/>
        </w:rPr>
        <w:t>mg/12,5</w:t>
      </w:r>
      <w:r w:rsidR="006224BC" w:rsidRPr="005863AD">
        <w:rPr>
          <w:lang w:val="es-ES"/>
        </w:rPr>
        <w:t> </w:t>
      </w:r>
      <w:r w:rsidRPr="005863AD">
        <w:rPr>
          <w:lang w:val="es-ES"/>
        </w:rPr>
        <w:t xml:space="preserve">mg </w:t>
      </w:r>
    </w:p>
    <w:p w:rsidR="003F2352" w:rsidRPr="005863AD" w:rsidRDefault="003F2352" w:rsidP="003F2352">
      <w:pPr>
        <w:rPr>
          <w:szCs w:val="22"/>
        </w:rPr>
      </w:pPr>
    </w:p>
    <w:p w:rsidR="003F2352" w:rsidRPr="005863AD" w:rsidRDefault="003F2352" w:rsidP="003F2352">
      <w:pPr>
        <w:rPr>
          <w:szCs w:val="22"/>
        </w:rPr>
      </w:pPr>
    </w:p>
    <w:p w:rsidR="003F2352" w:rsidRPr="005863AD" w:rsidRDefault="003F2352" w:rsidP="00A41E62">
      <w:pPr>
        <w:keepNext/>
        <w:pBdr>
          <w:top w:val="single" w:sz="4" w:space="1" w:color="auto"/>
          <w:left w:val="single" w:sz="4" w:space="4" w:color="auto"/>
          <w:bottom w:val="single" w:sz="4" w:space="1" w:color="auto"/>
          <w:right w:val="single" w:sz="4" w:space="4" w:color="auto"/>
        </w:pBdr>
        <w:shd w:val="clear" w:color="000000" w:fill="FFFFFF"/>
        <w:ind w:left="567" w:hanging="567"/>
        <w:rPr>
          <w:b/>
          <w:szCs w:val="22"/>
          <w:u w:val="single"/>
        </w:rPr>
      </w:pPr>
      <w:r w:rsidRPr="005863AD">
        <w:rPr>
          <w:b/>
          <w:szCs w:val="22"/>
        </w:rPr>
        <w:t>17.</w:t>
      </w:r>
      <w:r w:rsidRPr="005863AD">
        <w:rPr>
          <w:b/>
          <w:szCs w:val="22"/>
        </w:rPr>
        <w:tab/>
      </w:r>
      <w:r w:rsidRPr="005863AD">
        <w:rPr>
          <w:b/>
          <w:noProof/>
        </w:rPr>
        <w:t>IDENTIFICADOR ÚNICO - CÓDIGO DE BARRAS 2D</w:t>
      </w:r>
    </w:p>
    <w:p w:rsidR="003F2352" w:rsidRPr="005863AD" w:rsidRDefault="003F2352" w:rsidP="00A41E62">
      <w:pPr>
        <w:pStyle w:val="EndnoteText"/>
        <w:keepNext/>
        <w:tabs>
          <w:tab w:val="clear" w:pos="567"/>
        </w:tabs>
        <w:rPr>
          <w:szCs w:val="22"/>
          <w:lang w:val="es-ES"/>
        </w:rPr>
      </w:pPr>
    </w:p>
    <w:p w:rsidR="003F2352" w:rsidRPr="005863AD" w:rsidRDefault="003F2352" w:rsidP="003F2352">
      <w:pPr>
        <w:pStyle w:val="EndnoteText"/>
        <w:tabs>
          <w:tab w:val="clear" w:pos="567"/>
        </w:tabs>
        <w:rPr>
          <w:szCs w:val="22"/>
          <w:shd w:val="pct15" w:color="auto" w:fill="FFFFFF"/>
          <w:lang w:val="es-ES"/>
        </w:rPr>
      </w:pPr>
      <w:r w:rsidRPr="005863AD">
        <w:rPr>
          <w:noProof/>
          <w:highlight w:val="lightGray"/>
          <w:lang w:val="es-ES"/>
        </w:rPr>
        <w:t>Incluido el código de barras 2D que lleva el identificador únic</w:t>
      </w:r>
      <w:r w:rsidR="00F70263" w:rsidRPr="005863AD">
        <w:rPr>
          <w:noProof/>
          <w:highlight w:val="lightGray"/>
          <w:lang w:val="es-ES"/>
        </w:rPr>
        <w:t>o.</w:t>
      </w:r>
    </w:p>
    <w:p w:rsidR="003F2352" w:rsidRPr="005863AD" w:rsidRDefault="003F2352" w:rsidP="003F2352">
      <w:pPr>
        <w:pStyle w:val="EndnoteText"/>
        <w:tabs>
          <w:tab w:val="clear" w:pos="567"/>
        </w:tabs>
        <w:rPr>
          <w:szCs w:val="22"/>
          <w:lang w:val="es-ES"/>
        </w:rPr>
      </w:pPr>
    </w:p>
    <w:p w:rsidR="003F2352" w:rsidRPr="005863AD" w:rsidRDefault="003F2352" w:rsidP="003F2352">
      <w:pPr>
        <w:pStyle w:val="EndnoteText"/>
        <w:tabs>
          <w:tab w:val="clear" w:pos="567"/>
        </w:tabs>
        <w:rPr>
          <w:szCs w:val="22"/>
          <w:lang w:val="es-ES"/>
        </w:rPr>
      </w:pPr>
    </w:p>
    <w:p w:rsidR="003F2352" w:rsidRPr="005863AD" w:rsidRDefault="003F2352" w:rsidP="003F2352">
      <w:pPr>
        <w:keepNext/>
        <w:keepLines/>
        <w:pBdr>
          <w:top w:val="single" w:sz="4" w:space="1" w:color="auto"/>
          <w:left w:val="single" w:sz="4" w:space="4" w:color="auto"/>
          <w:bottom w:val="single" w:sz="4" w:space="1" w:color="auto"/>
          <w:right w:val="single" w:sz="4" w:space="4" w:color="auto"/>
        </w:pBdr>
        <w:shd w:val="clear" w:color="000000" w:fill="FFFFFF"/>
        <w:ind w:left="567" w:hanging="567"/>
        <w:rPr>
          <w:b/>
          <w:szCs w:val="22"/>
          <w:u w:val="single"/>
        </w:rPr>
      </w:pPr>
      <w:r w:rsidRPr="005863AD">
        <w:rPr>
          <w:b/>
          <w:szCs w:val="22"/>
        </w:rPr>
        <w:t>18.</w:t>
      </w:r>
      <w:r w:rsidRPr="005863AD">
        <w:rPr>
          <w:b/>
          <w:szCs w:val="22"/>
        </w:rPr>
        <w:tab/>
      </w:r>
      <w:r w:rsidRPr="005863AD">
        <w:rPr>
          <w:b/>
          <w:noProof/>
        </w:rPr>
        <w:t>IDENTIFICADOR ÚNICO - INFORMACIÓN EN CARACTERES VISUALES</w:t>
      </w:r>
    </w:p>
    <w:p w:rsidR="003F2352" w:rsidRPr="005863AD" w:rsidRDefault="003F2352" w:rsidP="003F2352">
      <w:pPr>
        <w:pStyle w:val="EndnoteText"/>
        <w:keepNext/>
        <w:keepLines/>
        <w:tabs>
          <w:tab w:val="clear" w:pos="567"/>
        </w:tabs>
        <w:rPr>
          <w:szCs w:val="22"/>
          <w:highlight w:val="yellow"/>
          <w:lang w:val="es-ES"/>
        </w:rPr>
      </w:pPr>
    </w:p>
    <w:p w:rsidR="003F2352" w:rsidRPr="005863AD" w:rsidRDefault="003F2352" w:rsidP="003F2352">
      <w:pPr>
        <w:pStyle w:val="EndnoteText"/>
        <w:keepNext/>
        <w:keepLines/>
        <w:tabs>
          <w:tab w:val="clear" w:pos="567"/>
        </w:tabs>
        <w:rPr>
          <w:szCs w:val="22"/>
          <w:lang w:val="es-ES"/>
        </w:rPr>
      </w:pPr>
      <w:r w:rsidRPr="005863AD">
        <w:rPr>
          <w:szCs w:val="22"/>
          <w:lang w:val="es-ES"/>
        </w:rPr>
        <w:t>PC: {número} {código del producto}</w:t>
      </w:r>
    </w:p>
    <w:p w:rsidR="003F2352" w:rsidRPr="005863AD" w:rsidRDefault="003F2352" w:rsidP="003F2352">
      <w:pPr>
        <w:pStyle w:val="EndnoteText"/>
        <w:keepNext/>
        <w:keepLines/>
        <w:tabs>
          <w:tab w:val="clear" w:pos="567"/>
        </w:tabs>
        <w:rPr>
          <w:szCs w:val="22"/>
          <w:lang w:val="es-ES"/>
        </w:rPr>
      </w:pPr>
      <w:r w:rsidRPr="005863AD">
        <w:rPr>
          <w:szCs w:val="22"/>
          <w:lang w:val="es-ES"/>
        </w:rPr>
        <w:t>SN: {número} {número de serie}</w:t>
      </w:r>
    </w:p>
    <w:p w:rsidR="003F2352" w:rsidRPr="005863AD" w:rsidRDefault="003F2352" w:rsidP="003F2352">
      <w:pPr>
        <w:pStyle w:val="EndnoteText"/>
        <w:keepNext/>
        <w:keepLines/>
        <w:tabs>
          <w:tab w:val="clear" w:pos="567"/>
        </w:tabs>
        <w:rPr>
          <w:szCs w:val="22"/>
          <w:lang w:val="es-ES"/>
        </w:rPr>
      </w:pPr>
      <w:r w:rsidRPr="005863AD">
        <w:rPr>
          <w:szCs w:val="22"/>
          <w:lang w:val="es-ES"/>
        </w:rPr>
        <w:t>NN: {número} {</w:t>
      </w:r>
      <w:r w:rsidRPr="005863AD">
        <w:rPr>
          <w:lang w:val="es-ES"/>
        </w:rPr>
        <w:t>número nacional de reembolso u otro número nacional de identificación del medicamento</w:t>
      </w:r>
      <w:r w:rsidRPr="005863AD">
        <w:rPr>
          <w:szCs w:val="22"/>
          <w:lang w:val="es-ES"/>
        </w:rPr>
        <w:t>}</w:t>
      </w:r>
    </w:p>
    <w:p w:rsidR="003F2352" w:rsidRPr="005863AD" w:rsidRDefault="003F2352" w:rsidP="003F2352">
      <w:pPr>
        <w:rPr>
          <w:szCs w:val="22"/>
        </w:rPr>
      </w:pPr>
    </w:p>
    <w:p w:rsidR="002A0FCD" w:rsidRPr="005863AD" w:rsidRDefault="002A0FCD">
      <w:pPr>
        <w:ind w:left="567" w:hanging="567"/>
      </w:pPr>
    </w:p>
    <w:p w:rsidR="005B2ADF" w:rsidRPr="005863AD" w:rsidRDefault="005B2ADF">
      <w:pPr>
        <w:rPr>
          <w:b/>
        </w:rPr>
      </w:pPr>
      <w:r w:rsidRPr="005863AD">
        <w:rPr>
          <w:b/>
          <w:u w:val="singl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rPr>
                <w:b/>
              </w:rPr>
            </w:pPr>
            <w:r w:rsidRPr="005863AD">
              <w:rPr>
                <w:b/>
              </w:rPr>
              <w:t>INFORMACIÓN MÍNIMA A INCLUIR EN BL</w:t>
            </w:r>
            <w:r w:rsidR="00460395" w:rsidRPr="005863AD">
              <w:rPr>
                <w:b/>
              </w:rPr>
              <w:t>Í</w:t>
            </w:r>
            <w:r w:rsidRPr="005863AD">
              <w:rPr>
                <w:b/>
              </w:rPr>
              <w:t>STERS O TIRAS</w:t>
            </w:r>
          </w:p>
          <w:p w:rsidR="002A0FCD" w:rsidRPr="005863AD" w:rsidRDefault="002A0FCD">
            <w:pPr>
              <w:rPr>
                <w:b/>
              </w:rPr>
            </w:pPr>
          </w:p>
          <w:p w:rsidR="002A0FCD" w:rsidRPr="005863AD" w:rsidRDefault="002A0FCD">
            <w:pPr>
              <w:rPr>
                <w:b/>
              </w:rPr>
            </w:pPr>
            <w:r w:rsidRPr="005863AD">
              <w:rPr>
                <w:b/>
              </w:rPr>
              <w:t>Tira bl</w:t>
            </w:r>
            <w:r w:rsidR="00460395" w:rsidRPr="005863AD">
              <w:rPr>
                <w:b/>
              </w:rPr>
              <w:t>í</w:t>
            </w:r>
            <w:r w:rsidRPr="005863AD">
              <w:rPr>
                <w:b/>
              </w:rPr>
              <w:t>ster de 7</w:t>
            </w:r>
            <w:r w:rsidR="00AE63D9" w:rsidRPr="005863AD">
              <w:rPr>
                <w:b/>
              </w:rPr>
              <w:t xml:space="preserve"> comprimidos</w:t>
            </w:r>
          </w:p>
        </w:tc>
      </w:tr>
    </w:tbl>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1.</w:t>
            </w:r>
            <w:r w:rsidRPr="005863AD">
              <w:rPr>
                <w:b/>
              </w:rPr>
              <w:tab/>
            </w:r>
            <w:r w:rsidR="002A0FCD" w:rsidRPr="005863AD">
              <w:rPr>
                <w:b/>
              </w:rPr>
              <w:t>NOMBRE</w:t>
            </w:r>
            <w:r w:rsidRPr="005863AD">
              <w:rPr>
                <w:b/>
              </w:rPr>
              <w:t xml:space="preserve"> DEL MEDICAMENTO</w:t>
            </w:r>
          </w:p>
        </w:tc>
      </w:tr>
    </w:tbl>
    <w:p w:rsidR="005B2ADF" w:rsidRPr="005863AD" w:rsidRDefault="005B2ADF">
      <w:pPr>
        <w:ind w:left="567" w:hanging="567"/>
      </w:pPr>
    </w:p>
    <w:p w:rsidR="005B2ADF" w:rsidRPr="005863AD" w:rsidRDefault="005B2ADF">
      <w:pPr>
        <w:ind w:left="567" w:hanging="567"/>
      </w:pPr>
      <w:proofErr w:type="spellStart"/>
      <w:r w:rsidRPr="005863AD">
        <w:t>MicardisPlus</w:t>
      </w:r>
      <w:proofErr w:type="spellEnd"/>
      <w:r w:rsidRPr="005863AD">
        <w:t xml:space="preserve"> 40</w:t>
      </w:r>
      <w:r w:rsidR="006224BC" w:rsidRPr="005863AD">
        <w:t> </w:t>
      </w:r>
      <w:r w:rsidR="002A0FCD" w:rsidRPr="005863AD">
        <w:t>mg</w:t>
      </w:r>
      <w:r w:rsidRPr="005863AD">
        <w:t>/12,5</w:t>
      </w:r>
      <w:r w:rsidR="006224BC" w:rsidRPr="005863AD">
        <w:t> </w:t>
      </w:r>
      <w:r w:rsidRPr="005863AD">
        <w:t>mg comprimidos</w:t>
      </w:r>
    </w:p>
    <w:p w:rsidR="002A0FCD" w:rsidRPr="005863AD" w:rsidRDefault="002A0FCD">
      <w:pPr>
        <w:pStyle w:val="EndnoteText"/>
        <w:tabs>
          <w:tab w:val="clear" w:pos="567"/>
        </w:tabs>
        <w:ind w:left="567" w:hanging="567"/>
        <w:rPr>
          <w:lang w:val="es-ES"/>
        </w:rPr>
      </w:pPr>
      <w:r w:rsidRPr="005863AD">
        <w:rPr>
          <w:lang w:val="es-ES"/>
        </w:rPr>
        <w:t>telmisartán/hidroclorotiazida</w:t>
      </w:r>
    </w:p>
    <w:p w:rsidR="006224BC" w:rsidRPr="005863AD" w:rsidRDefault="006224BC">
      <w:pPr>
        <w:pStyle w:val="EndnoteText"/>
        <w:tabs>
          <w:tab w:val="clear" w:pos="567"/>
        </w:tabs>
        <w:ind w:left="567" w:hanging="567"/>
        <w:rPr>
          <w:lang w:val="es-ES"/>
        </w:rPr>
      </w:pPr>
    </w:p>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2.</w:t>
            </w:r>
            <w:r w:rsidRPr="005863AD">
              <w:rPr>
                <w:b/>
              </w:rPr>
              <w:tab/>
              <w:t>NOMBRE DEL TITULAR DE LA AUTORIZACIÓN DE COMERCIALIZACIÓN</w:t>
            </w:r>
          </w:p>
        </w:tc>
      </w:tr>
    </w:tbl>
    <w:p w:rsidR="005B2ADF" w:rsidRPr="005863AD" w:rsidRDefault="005B2ADF"/>
    <w:p w:rsidR="005B2ADF" w:rsidRPr="005863AD" w:rsidRDefault="005B2ADF">
      <w:r w:rsidRPr="005863AD">
        <w:t>Boehringer Ingelheim (</w:t>
      </w:r>
      <w:r w:rsidRPr="005863AD">
        <w:rPr>
          <w:shd w:val="clear" w:color="auto" w:fill="B3B3B3"/>
        </w:rPr>
        <w:t>Logo</w:t>
      </w:r>
      <w:r w:rsidRPr="005863AD">
        <w:t>)</w:t>
      </w:r>
    </w:p>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3.</w:t>
            </w:r>
            <w:r w:rsidRPr="005863AD">
              <w:rPr>
                <w:b/>
              </w:rPr>
              <w:tab/>
              <w:t>FECHA DE CADUCIDAD</w:t>
            </w:r>
          </w:p>
        </w:tc>
      </w:tr>
    </w:tbl>
    <w:p w:rsidR="005B2ADF" w:rsidRPr="005863AD" w:rsidRDefault="005B2ADF"/>
    <w:p w:rsidR="005B2ADF" w:rsidRPr="005863AD" w:rsidRDefault="005B2ADF">
      <w:r w:rsidRPr="005863AD">
        <w:t>CAD</w:t>
      </w:r>
      <w:r w:rsidR="002A0FCD" w:rsidRPr="005863AD">
        <w:t xml:space="preserve">: </w:t>
      </w:r>
    </w:p>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4.</w:t>
            </w:r>
            <w:r w:rsidRPr="005863AD">
              <w:rPr>
                <w:b/>
              </w:rPr>
              <w:tab/>
            </w:r>
            <w:r w:rsidR="002A0FCD" w:rsidRPr="005863AD">
              <w:rPr>
                <w:b/>
              </w:rPr>
              <w:t>NÚMERO DE LOTE</w:t>
            </w:r>
          </w:p>
        </w:tc>
      </w:tr>
    </w:tbl>
    <w:p w:rsidR="005B2ADF" w:rsidRPr="005863AD" w:rsidRDefault="005B2ADF"/>
    <w:p w:rsidR="005B2ADF" w:rsidRPr="005863AD" w:rsidRDefault="005B2ADF">
      <w:r w:rsidRPr="005863AD">
        <w:t>Lote</w:t>
      </w:r>
    </w:p>
    <w:p w:rsidR="005B2ADF" w:rsidRPr="005863AD" w:rsidRDefault="005B2ADF"/>
    <w:p w:rsidR="002A0FCD" w:rsidRPr="005863AD" w:rsidRDefault="002A0FC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2A0FCD" w:rsidRPr="005863AD">
        <w:tblPrEx>
          <w:tblCellMar>
            <w:top w:w="0" w:type="dxa"/>
            <w:bottom w:w="0" w:type="dxa"/>
          </w:tblCellMar>
        </w:tblPrEx>
        <w:tc>
          <w:tcPr>
            <w:tcW w:w="9620" w:type="dxa"/>
          </w:tcPr>
          <w:p w:rsidR="002A0FCD" w:rsidRPr="005863AD" w:rsidRDefault="002A0FCD">
            <w:pPr>
              <w:ind w:left="567" w:hanging="567"/>
              <w:rPr>
                <w:b/>
              </w:rPr>
            </w:pPr>
            <w:r w:rsidRPr="005863AD">
              <w:rPr>
                <w:b/>
              </w:rPr>
              <w:t>5.</w:t>
            </w:r>
            <w:r w:rsidRPr="005863AD">
              <w:rPr>
                <w:b/>
              </w:rPr>
              <w:tab/>
              <w:t>OTROS</w:t>
            </w:r>
          </w:p>
        </w:tc>
      </w:tr>
    </w:tbl>
    <w:p w:rsidR="002A0FCD" w:rsidRPr="005863AD" w:rsidRDefault="002A0FCD"/>
    <w:p w:rsidR="005B2ADF" w:rsidRPr="005863AD" w:rsidRDefault="000337E6">
      <w:pPr>
        <w:ind w:left="567" w:hanging="567"/>
        <w:jc w:val="both"/>
      </w:pPr>
      <w:r w:rsidRPr="005863AD">
        <w:t>Lun</w:t>
      </w:r>
    </w:p>
    <w:p w:rsidR="005B2ADF" w:rsidRPr="005863AD" w:rsidRDefault="000337E6">
      <w:pPr>
        <w:ind w:left="567" w:hanging="567"/>
        <w:jc w:val="both"/>
      </w:pPr>
      <w:r w:rsidRPr="005863AD">
        <w:t>Mar</w:t>
      </w:r>
    </w:p>
    <w:p w:rsidR="005B2ADF" w:rsidRPr="005863AD" w:rsidRDefault="000337E6">
      <w:pPr>
        <w:ind w:left="567" w:hanging="567"/>
        <w:jc w:val="both"/>
      </w:pPr>
      <w:r w:rsidRPr="005863AD">
        <w:t>Mie</w:t>
      </w:r>
    </w:p>
    <w:p w:rsidR="005B2ADF" w:rsidRPr="005863AD" w:rsidRDefault="000337E6">
      <w:pPr>
        <w:ind w:left="567" w:hanging="567"/>
        <w:jc w:val="both"/>
      </w:pPr>
      <w:r w:rsidRPr="005863AD">
        <w:t>Jue</w:t>
      </w:r>
    </w:p>
    <w:p w:rsidR="005B2ADF" w:rsidRPr="005863AD" w:rsidRDefault="000337E6">
      <w:pPr>
        <w:ind w:left="567" w:hanging="567"/>
        <w:jc w:val="both"/>
      </w:pPr>
      <w:r w:rsidRPr="005863AD">
        <w:t>Vie</w:t>
      </w:r>
    </w:p>
    <w:p w:rsidR="005B2ADF" w:rsidRPr="005863AD" w:rsidRDefault="000337E6">
      <w:pPr>
        <w:ind w:left="567" w:hanging="567"/>
        <w:jc w:val="both"/>
      </w:pPr>
      <w:proofErr w:type="spellStart"/>
      <w:r w:rsidRPr="005863AD">
        <w:t>Sab</w:t>
      </w:r>
      <w:proofErr w:type="spellEnd"/>
    </w:p>
    <w:p w:rsidR="005B2ADF" w:rsidRPr="005863AD" w:rsidRDefault="000337E6">
      <w:pPr>
        <w:ind w:left="567" w:hanging="567"/>
        <w:jc w:val="both"/>
      </w:pPr>
      <w:proofErr w:type="spellStart"/>
      <w:r w:rsidRPr="005863AD">
        <w:t>Dom</w:t>
      </w:r>
      <w:proofErr w:type="spellEnd"/>
    </w:p>
    <w:p w:rsidR="005B2ADF" w:rsidRPr="005863AD" w:rsidRDefault="005B2ADF">
      <w:pPr>
        <w:rPr>
          <w:b/>
        </w:rPr>
      </w:pPr>
      <w:r w:rsidRPr="005863AD">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rPr>
                <w:b/>
              </w:rPr>
            </w:pPr>
            <w:r w:rsidRPr="005863AD">
              <w:rPr>
                <w:b/>
              </w:rPr>
              <w:t>INFORMACIÓN MÍNIMA A INCLUIR EN BL</w:t>
            </w:r>
            <w:r w:rsidR="00460395" w:rsidRPr="005863AD">
              <w:rPr>
                <w:b/>
              </w:rPr>
              <w:t>Í</w:t>
            </w:r>
            <w:r w:rsidRPr="005863AD">
              <w:rPr>
                <w:b/>
              </w:rPr>
              <w:t>STERS O TIRAS</w:t>
            </w:r>
          </w:p>
          <w:p w:rsidR="002A0FCD" w:rsidRPr="005863AD" w:rsidRDefault="002A0FCD">
            <w:pPr>
              <w:rPr>
                <w:b/>
              </w:rPr>
            </w:pPr>
          </w:p>
          <w:p w:rsidR="002A0FCD" w:rsidRPr="005863AD" w:rsidRDefault="002A0FCD">
            <w:pPr>
              <w:rPr>
                <w:b/>
              </w:rPr>
            </w:pPr>
            <w:bookmarkStart w:id="4" w:name="OLE_LINK5"/>
            <w:r w:rsidRPr="005863AD">
              <w:rPr>
                <w:b/>
              </w:rPr>
              <w:t>Bl</w:t>
            </w:r>
            <w:r w:rsidR="00460395" w:rsidRPr="005863AD">
              <w:rPr>
                <w:b/>
              </w:rPr>
              <w:t>í</w:t>
            </w:r>
            <w:r w:rsidRPr="005863AD">
              <w:rPr>
                <w:b/>
              </w:rPr>
              <w:t xml:space="preserve">ster unidosis </w:t>
            </w:r>
            <w:r w:rsidR="003C4856" w:rsidRPr="005863AD">
              <w:rPr>
                <w:b/>
              </w:rPr>
              <w:t xml:space="preserve">- tira </w:t>
            </w:r>
            <w:proofErr w:type="spellStart"/>
            <w:r w:rsidR="003C4856" w:rsidRPr="005863AD">
              <w:rPr>
                <w:b/>
              </w:rPr>
              <w:t>blister</w:t>
            </w:r>
            <w:proofErr w:type="spellEnd"/>
            <w:r w:rsidR="003C4856" w:rsidRPr="005863AD">
              <w:rPr>
                <w:b/>
              </w:rPr>
              <w:t xml:space="preserve"> de </w:t>
            </w:r>
            <w:r w:rsidR="006E10C0" w:rsidRPr="005863AD">
              <w:rPr>
                <w:b/>
              </w:rPr>
              <w:t xml:space="preserve">7 </w:t>
            </w:r>
            <w:proofErr w:type="spellStart"/>
            <w:r w:rsidR="006E10C0" w:rsidRPr="005863AD">
              <w:rPr>
                <w:b/>
                <w:szCs w:val="22"/>
              </w:rPr>
              <w:t>ó</w:t>
            </w:r>
            <w:proofErr w:type="spellEnd"/>
            <w:r w:rsidR="006E10C0" w:rsidRPr="005863AD">
              <w:rPr>
                <w:b/>
              </w:rPr>
              <w:t xml:space="preserve"> 10 </w:t>
            </w:r>
            <w:r w:rsidR="00373650" w:rsidRPr="005863AD">
              <w:rPr>
                <w:b/>
              </w:rPr>
              <w:t xml:space="preserve">comprimidos </w:t>
            </w:r>
            <w:r w:rsidR="006E10C0" w:rsidRPr="005863AD">
              <w:rPr>
                <w:b/>
              </w:rPr>
              <w:t xml:space="preserve">- </w:t>
            </w:r>
            <w:r w:rsidRPr="005863AD">
              <w:rPr>
                <w:b/>
              </w:rPr>
              <w:t>u otro a excepción de la tira bl</w:t>
            </w:r>
            <w:r w:rsidR="00460395" w:rsidRPr="005863AD">
              <w:rPr>
                <w:b/>
              </w:rPr>
              <w:t>í</w:t>
            </w:r>
            <w:r w:rsidRPr="005863AD">
              <w:rPr>
                <w:b/>
              </w:rPr>
              <w:t>ster de 7</w:t>
            </w:r>
            <w:bookmarkEnd w:id="4"/>
          </w:p>
        </w:tc>
      </w:tr>
    </w:tbl>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1.</w:t>
            </w:r>
            <w:r w:rsidRPr="005863AD">
              <w:rPr>
                <w:b/>
              </w:rPr>
              <w:tab/>
            </w:r>
            <w:r w:rsidR="002A0FCD" w:rsidRPr="005863AD">
              <w:rPr>
                <w:b/>
              </w:rPr>
              <w:t>NOMBRE</w:t>
            </w:r>
            <w:r w:rsidRPr="005863AD">
              <w:rPr>
                <w:b/>
              </w:rPr>
              <w:t xml:space="preserve"> DEL MEDICAMENTO</w:t>
            </w:r>
          </w:p>
        </w:tc>
      </w:tr>
    </w:tbl>
    <w:p w:rsidR="005B2ADF" w:rsidRPr="005863AD" w:rsidRDefault="005B2ADF">
      <w:pPr>
        <w:ind w:left="567" w:hanging="567"/>
      </w:pPr>
    </w:p>
    <w:p w:rsidR="005B2ADF" w:rsidRPr="005863AD" w:rsidRDefault="005B2ADF">
      <w:pPr>
        <w:ind w:left="567" w:hanging="567"/>
      </w:pPr>
      <w:proofErr w:type="spellStart"/>
      <w:r w:rsidRPr="005863AD">
        <w:t>MicardisPlus</w:t>
      </w:r>
      <w:proofErr w:type="spellEnd"/>
      <w:r w:rsidRPr="005863AD">
        <w:t xml:space="preserve"> 40</w:t>
      </w:r>
      <w:r w:rsidR="006224BC" w:rsidRPr="005863AD">
        <w:t> </w:t>
      </w:r>
      <w:r w:rsidR="002A0FCD" w:rsidRPr="005863AD">
        <w:t>mg</w:t>
      </w:r>
      <w:r w:rsidRPr="005863AD">
        <w:t>/12,5</w:t>
      </w:r>
      <w:r w:rsidR="006224BC" w:rsidRPr="005863AD">
        <w:t> </w:t>
      </w:r>
      <w:r w:rsidRPr="005863AD">
        <w:t>mg comprimidos</w:t>
      </w:r>
    </w:p>
    <w:p w:rsidR="005B2ADF" w:rsidRPr="005863AD" w:rsidRDefault="002A0FCD">
      <w:r w:rsidRPr="005863AD">
        <w:t>telmisartán/hidroclorotiazida</w:t>
      </w:r>
    </w:p>
    <w:p w:rsidR="006224BC" w:rsidRPr="005863AD" w:rsidRDefault="006224BC"/>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2.</w:t>
            </w:r>
            <w:r w:rsidRPr="005863AD">
              <w:rPr>
                <w:b/>
              </w:rPr>
              <w:tab/>
              <w:t>NOMBRE DEL TITULAR DE LA AUTORIZACIÓN DE COMERCIALIZACIÓN</w:t>
            </w:r>
          </w:p>
        </w:tc>
      </w:tr>
    </w:tbl>
    <w:p w:rsidR="005B2ADF" w:rsidRPr="005863AD" w:rsidRDefault="005B2ADF"/>
    <w:p w:rsidR="005B2ADF" w:rsidRPr="005863AD" w:rsidRDefault="005B2ADF">
      <w:r w:rsidRPr="005863AD">
        <w:t>Boehringer Ingelheim (</w:t>
      </w:r>
      <w:r w:rsidRPr="005863AD">
        <w:rPr>
          <w:shd w:val="clear" w:color="auto" w:fill="CCCCCC"/>
        </w:rPr>
        <w:t>Logo</w:t>
      </w:r>
      <w:r w:rsidRPr="005863AD">
        <w:t>)</w:t>
      </w:r>
    </w:p>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3.</w:t>
            </w:r>
            <w:r w:rsidRPr="005863AD">
              <w:rPr>
                <w:b/>
              </w:rPr>
              <w:tab/>
              <w:t>FECHA DE CADUCIDAD</w:t>
            </w:r>
          </w:p>
        </w:tc>
      </w:tr>
    </w:tbl>
    <w:p w:rsidR="005B2ADF" w:rsidRPr="005863AD" w:rsidRDefault="005B2ADF"/>
    <w:p w:rsidR="005B2ADF" w:rsidRPr="005863AD" w:rsidRDefault="005B2ADF">
      <w:r w:rsidRPr="005863AD">
        <w:t>CAD</w:t>
      </w:r>
      <w:r w:rsidR="002A0FCD" w:rsidRPr="005863AD">
        <w:t>:</w:t>
      </w:r>
      <w:r w:rsidRPr="005863AD">
        <w:t xml:space="preserve"> </w:t>
      </w:r>
    </w:p>
    <w:p w:rsidR="005B2ADF" w:rsidRPr="005863AD" w:rsidRDefault="005B2ADF"/>
    <w:p w:rsidR="005B2ADF" w:rsidRPr="005863AD" w:rsidRDefault="005B2ADF">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4.</w:t>
            </w:r>
            <w:r w:rsidRPr="005863AD">
              <w:rPr>
                <w:b/>
              </w:rPr>
              <w:tab/>
            </w:r>
            <w:r w:rsidR="002A0FCD" w:rsidRPr="005863AD">
              <w:rPr>
                <w:b/>
              </w:rPr>
              <w:t>NÚMERO DE LOTE</w:t>
            </w:r>
          </w:p>
        </w:tc>
      </w:tr>
    </w:tbl>
    <w:p w:rsidR="005B2ADF" w:rsidRPr="005863AD" w:rsidRDefault="005B2ADF">
      <w:pPr>
        <w:rPr>
          <w:b/>
        </w:rPr>
      </w:pPr>
    </w:p>
    <w:p w:rsidR="005B2ADF" w:rsidRPr="005863AD" w:rsidRDefault="005B2ADF">
      <w:r w:rsidRPr="005863AD">
        <w:t>Lote</w:t>
      </w:r>
    </w:p>
    <w:p w:rsidR="005B2ADF" w:rsidRPr="005863AD" w:rsidRDefault="005B2ADF"/>
    <w:p w:rsidR="002A0FCD" w:rsidRPr="005863AD" w:rsidRDefault="002A0FC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2A0FCD" w:rsidRPr="005863AD">
        <w:tblPrEx>
          <w:tblCellMar>
            <w:top w:w="0" w:type="dxa"/>
            <w:bottom w:w="0" w:type="dxa"/>
          </w:tblCellMar>
        </w:tblPrEx>
        <w:tc>
          <w:tcPr>
            <w:tcW w:w="9620" w:type="dxa"/>
          </w:tcPr>
          <w:p w:rsidR="002A0FCD" w:rsidRPr="005863AD" w:rsidRDefault="002A0FCD">
            <w:pPr>
              <w:ind w:left="567" w:hanging="567"/>
              <w:rPr>
                <w:b/>
              </w:rPr>
            </w:pPr>
            <w:r w:rsidRPr="005863AD">
              <w:rPr>
                <w:b/>
              </w:rPr>
              <w:t>5.</w:t>
            </w:r>
            <w:r w:rsidRPr="005863AD">
              <w:rPr>
                <w:b/>
              </w:rPr>
              <w:tab/>
              <w:t>OTROS</w:t>
            </w:r>
          </w:p>
        </w:tc>
      </w:tr>
    </w:tbl>
    <w:p w:rsidR="002A0FCD" w:rsidRPr="005863AD" w:rsidRDefault="002A0FCD"/>
    <w:p w:rsidR="002A0FCD" w:rsidRPr="005863AD" w:rsidRDefault="002A0FCD"/>
    <w:p w:rsidR="005B2ADF" w:rsidRPr="005863AD" w:rsidRDefault="005B2ADF">
      <w:r w:rsidRPr="005863AD">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rPr>
          <w:trHeight w:val="744"/>
        </w:trPr>
        <w:tc>
          <w:tcPr>
            <w:tcW w:w="9620" w:type="dxa"/>
            <w:tcBorders>
              <w:bottom w:val="single" w:sz="4" w:space="0" w:color="auto"/>
            </w:tcBorders>
          </w:tcPr>
          <w:p w:rsidR="005B2ADF" w:rsidRPr="005863AD" w:rsidRDefault="005B2ADF">
            <w:pPr>
              <w:jc w:val="both"/>
              <w:rPr>
                <w:b/>
              </w:rPr>
            </w:pPr>
            <w:r w:rsidRPr="005863AD">
              <w:rPr>
                <w:b/>
              </w:rPr>
              <w:t>INFORMACIÓN QUE DEBE FIGURAR EN EL EMBALAJE EXTERIOR</w:t>
            </w:r>
          </w:p>
          <w:p w:rsidR="005B2ADF" w:rsidRPr="005863AD" w:rsidRDefault="005B2ADF">
            <w:pPr>
              <w:jc w:val="both"/>
              <w:rPr>
                <w:b/>
              </w:rPr>
            </w:pPr>
          </w:p>
          <w:p w:rsidR="005B2ADF" w:rsidRPr="005863AD" w:rsidRDefault="002A0FCD">
            <w:pPr>
              <w:rPr>
                <w:b/>
              </w:rPr>
            </w:pPr>
            <w:r w:rsidRPr="005863AD">
              <w:rPr>
                <w:b/>
              </w:rPr>
              <w:t>Embalaje exterior</w:t>
            </w:r>
          </w:p>
        </w:tc>
      </w:tr>
    </w:tbl>
    <w:p w:rsidR="00460395" w:rsidRPr="005863AD" w:rsidRDefault="00460395"/>
    <w:p w:rsidR="00DA73A9" w:rsidRPr="005863AD" w:rsidRDefault="00DA73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1.</w:t>
            </w:r>
            <w:r w:rsidRPr="005863AD">
              <w:rPr>
                <w:b/>
              </w:rPr>
              <w:tab/>
            </w:r>
            <w:r w:rsidR="002A0FCD" w:rsidRPr="005863AD">
              <w:rPr>
                <w:b/>
              </w:rPr>
              <w:t>NOMBRE</w:t>
            </w:r>
            <w:r w:rsidRPr="005863AD">
              <w:rPr>
                <w:b/>
              </w:rPr>
              <w:t xml:space="preserve"> DEL MEDICAMENTO</w:t>
            </w:r>
          </w:p>
        </w:tc>
      </w:tr>
    </w:tbl>
    <w:p w:rsidR="005B2ADF" w:rsidRPr="005863AD" w:rsidRDefault="005B2ADF"/>
    <w:p w:rsidR="005B2ADF" w:rsidRPr="005863AD" w:rsidRDefault="005B2ADF">
      <w:pPr>
        <w:pStyle w:val="EndnoteText"/>
        <w:tabs>
          <w:tab w:val="clear" w:pos="567"/>
        </w:tabs>
        <w:ind w:left="567" w:hanging="567"/>
        <w:rPr>
          <w:lang w:val="es-ES"/>
        </w:rPr>
      </w:pPr>
      <w:proofErr w:type="spellStart"/>
      <w:r w:rsidRPr="005863AD">
        <w:rPr>
          <w:lang w:val="es-ES"/>
        </w:rPr>
        <w:t>MicardisPlus</w:t>
      </w:r>
      <w:proofErr w:type="spellEnd"/>
      <w:r w:rsidRPr="005863AD">
        <w:rPr>
          <w:lang w:val="es-ES"/>
        </w:rPr>
        <w:t xml:space="preserve"> 80</w:t>
      </w:r>
      <w:r w:rsidR="006224BC" w:rsidRPr="005863AD">
        <w:rPr>
          <w:lang w:val="es-ES"/>
        </w:rPr>
        <w:t> </w:t>
      </w:r>
      <w:r w:rsidR="002A0FCD" w:rsidRPr="005863AD">
        <w:rPr>
          <w:lang w:val="es-ES"/>
        </w:rPr>
        <w:t>mg</w:t>
      </w:r>
      <w:r w:rsidRPr="005863AD">
        <w:rPr>
          <w:lang w:val="es-ES"/>
        </w:rPr>
        <w:t>/12,5</w:t>
      </w:r>
      <w:r w:rsidR="006224BC" w:rsidRPr="005863AD">
        <w:rPr>
          <w:lang w:val="es-ES"/>
        </w:rPr>
        <w:t> </w:t>
      </w:r>
      <w:r w:rsidRPr="005863AD">
        <w:rPr>
          <w:lang w:val="es-ES"/>
        </w:rPr>
        <w:t>mg comprimidos</w:t>
      </w:r>
    </w:p>
    <w:p w:rsidR="005B2ADF" w:rsidRPr="005863AD" w:rsidRDefault="002A0FCD">
      <w:r w:rsidRPr="005863AD">
        <w:t>telmisartán/hidroclorotiazida</w:t>
      </w:r>
    </w:p>
    <w:p w:rsidR="006224BC" w:rsidRPr="005863AD" w:rsidRDefault="006224BC"/>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2.</w:t>
            </w:r>
            <w:r w:rsidRPr="005863AD">
              <w:rPr>
                <w:b/>
              </w:rPr>
              <w:tab/>
              <w:t>PRINCIPIO(S) ACTIVO(S)</w:t>
            </w:r>
          </w:p>
        </w:tc>
      </w:tr>
    </w:tbl>
    <w:p w:rsidR="005B2ADF" w:rsidRPr="005863AD" w:rsidRDefault="005B2ADF"/>
    <w:p w:rsidR="005B2ADF" w:rsidRPr="005863AD" w:rsidRDefault="006224BC">
      <w:pPr>
        <w:pStyle w:val="EndnoteText"/>
        <w:tabs>
          <w:tab w:val="clear" w:pos="567"/>
        </w:tabs>
        <w:ind w:left="567" w:hanging="567"/>
        <w:rPr>
          <w:lang w:val="es-ES"/>
        </w:rPr>
      </w:pPr>
      <w:r w:rsidRPr="005863AD">
        <w:rPr>
          <w:lang w:val="es-ES"/>
        </w:rPr>
        <w:t>Cada comprimido contiene 80 </w:t>
      </w:r>
      <w:r w:rsidR="005B2ADF" w:rsidRPr="005863AD">
        <w:rPr>
          <w:lang w:val="es-ES"/>
        </w:rPr>
        <w:t xml:space="preserve">mg de </w:t>
      </w:r>
      <w:r w:rsidR="00281CDF" w:rsidRPr="005863AD">
        <w:rPr>
          <w:lang w:val="es-ES"/>
        </w:rPr>
        <w:t>telmisartán</w:t>
      </w:r>
      <w:r w:rsidR="005B2ADF" w:rsidRPr="005863AD">
        <w:rPr>
          <w:lang w:val="es-ES"/>
        </w:rPr>
        <w:t xml:space="preserve"> y 12,5</w:t>
      </w:r>
      <w:r w:rsidRPr="005863AD">
        <w:rPr>
          <w:lang w:val="es-ES"/>
        </w:rPr>
        <w:t> </w:t>
      </w:r>
      <w:r w:rsidR="005B2ADF" w:rsidRPr="005863AD">
        <w:rPr>
          <w:lang w:val="es-ES"/>
        </w:rPr>
        <w:t>mg de hidroclorotiazida</w:t>
      </w:r>
      <w:r w:rsidR="002A0FCD" w:rsidRPr="005863AD">
        <w:rPr>
          <w:lang w:val="es-ES"/>
        </w:rPr>
        <w:t>.</w:t>
      </w:r>
    </w:p>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3.</w:t>
            </w:r>
            <w:r w:rsidRPr="005863AD">
              <w:rPr>
                <w:b/>
              </w:rPr>
              <w:tab/>
              <w:t>LISTA DE EXCIPIENTES</w:t>
            </w:r>
          </w:p>
        </w:tc>
      </w:tr>
    </w:tbl>
    <w:p w:rsidR="005B2ADF" w:rsidRPr="005863AD" w:rsidRDefault="005B2ADF"/>
    <w:p w:rsidR="00AE63D9" w:rsidRPr="005863AD" w:rsidRDefault="002A0FCD">
      <w:r w:rsidRPr="005863AD">
        <w:t xml:space="preserve">Contiene </w:t>
      </w:r>
      <w:r w:rsidR="00A97AE5" w:rsidRPr="005863AD">
        <w:t xml:space="preserve">lactosa </w:t>
      </w:r>
      <w:proofErr w:type="spellStart"/>
      <w:r w:rsidR="00A97AE5" w:rsidRPr="005863AD">
        <w:t>monohidrato</w:t>
      </w:r>
      <w:proofErr w:type="spellEnd"/>
      <w:r w:rsidR="00A97AE5" w:rsidRPr="005863AD">
        <w:t xml:space="preserve"> y </w:t>
      </w:r>
      <w:r w:rsidRPr="005863AD">
        <w:t>sorbitol</w:t>
      </w:r>
      <w:r w:rsidR="00AE63D9" w:rsidRPr="005863AD">
        <w:t xml:space="preserve"> (E420).</w:t>
      </w:r>
    </w:p>
    <w:p w:rsidR="002A0FCD" w:rsidRPr="005863AD" w:rsidRDefault="00AE63D9">
      <w:r w:rsidRPr="005863AD">
        <w:t>Para mayor información consultar el prospecto</w:t>
      </w:r>
      <w:r w:rsidR="002A0FCD" w:rsidRPr="005863AD">
        <w:t>.</w:t>
      </w:r>
    </w:p>
    <w:p w:rsidR="006224BC" w:rsidRPr="005863AD" w:rsidRDefault="006224BC"/>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4.</w:t>
            </w:r>
            <w:r w:rsidRPr="005863AD">
              <w:rPr>
                <w:b/>
              </w:rPr>
              <w:tab/>
              <w:t>FORMA FARMACÉUTICA Y CONTENIDO DEL ENVASE</w:t>
            </w:r>
          </w:p>
        </w:tc>
      </w:tr>
    </w:tbl>
    <w:p w:rsidR="005B2ADF" w:rsidRPr="005863AD" w:rsidRDefault="005B2ADF"/>
    <w:p w:rsidR="005B2ADF" w:rsidRPr="005863AD" w:rsidRDefault="005B2ADF">
      <w:pPr>
        <w:ind w:left="567" w:hanging="567"/>
      </w:pPr>
      <w:r w:rsidRPr="005863AD">
        <w:t>14 comprimidos</w:t>
      </w:r>
    </w:p>
    <w:p w:rsidR="00460395" w:rsidRPr="005863AD" w:rsidRDefault="00460395">
      <w:pPr>
        <w:rPr>
          <w:szCs w:val="22"/>
        </w:rPr>
      </w:pPr>
      <w:r w:rsidRPr="005863AD">
        <w:rPr>
          <w:szCs w:val="22"/>
          <w:shd w:val="clear" w:color="auto" w:fill="CCCCCC"/>
        </w:rPr>
        <w:t>28 comprimidos</w:t>
      </w:r>
    </w:p>
    <w:p w:rsidR="00460395" w:rsidRPr="005863AD" w:rsidRDefault="00460395">
      <w:pPr>
        <w:rPr>
          <w:szCs w:val="22"/>
        </w:rPr>
      </w:pPr>
      <w:r w:rsidRPr="005863AD">
        <w:rPr>
          <w:szCs w:val="22"/>
          <w:shd w:val="clear" w:color="auto" w:fill="CCCCCC"/>
        </w:rPr>
        <w:t xml:space="preserve">30 </w:t>
      </w:r>
      <w:r w:rsidR="006E10C0" w:rsidRPr="005863AD">
        <w:rPr>
          <w:szCs w:val="22"/>
          <w:shd w:val="clear" w:color="auto" w:fill="CCCCCC"/>
        </w:rPr>
        <w:t xml:space="preserve">x 1 </w:t>
      </w:r>
      <w:r w:rsidRPr="005863AD">
        <w:rPr>
          <w:szCs w:val="22"/>
          <w:shd w:val="clear" w:color="auto" w:fill="CCCCCC"/>
        </w:rPr>
        <w:t>comprimidos</w:t>
      </w:r>
    </w:p>
    <w:p w:rsidR="00460395" w:rsidRPr="005863AD" w:rsidRDefault="00460395">
      <w:pPr>
        <w:rPr>
          <w:szCs w:val="22"/>
        </w:rPr>
      </w:pPr>
      <w:r w:rsidRPr="005863AD">
        <w:rPr>
          <w:szCs w:val="22"/>
          <w:shd w:val="clear" w:color="auto" w:fill="CCCCCC"/>
        </w:rPr>
        <w:t>56 comprimidos</w:t>
      </w:r>
    </w:p>
    <w:p w:rsidR="00460395" w:rsidRPr="005863AD" w:rsidRDefault="00460395">
      <w:pPr>
        <w:rPr>
          <w:szCs w:val="22"/>
        </w:rPr>
      </w:pPr>
      <w:r w:rsidRPr="005863AD">
        <w:rPr>
          <w:szCs w:val="22"/>
          <w:shd w:val="clear" w:color="auto" w:fill="CCCCCC"/>
        </w:rPr>
        <w:t>84 comprimidos</w:t>
      </w:r>
    </w:p>
    <w:p w:rsidR="00460395" w:rsidRPr="005863AD" w:rsidRDefault="00460395">
      <w:pPr>
        <w:rPr>
          <w:szCs w:val="22"/>
        </w:rPr>
      </w:pPr>
      <w:r w:rsidRPr="005863AD">
        <w:rPr>
          <w:szCs w:val="22"/>
          <w:shd w:val="clear" w:color="auto" w:fill="CCCCCC"/>
        </w:rPr>
        <w:t xml:space="preserve">90 </w:t>
      </w:r>
      <w:r w:rsidR="006E10C0" w:rsidRPr="005863AD">
        <w:rPr>
          <w:szCs w:val="22"/>
          <w:shd w:val="clear" w:color="auto" w:fill="CCCCCC"/>
        </w:rPr>
        <w:t xml:space="preserve">x 1 </w:t>
      </w:r>
      <w:r w:rsidRPr="005863AD">
        <w:rPr>
          <w:szCs w:val="22"/>
          <w:shd w:val="clear" w:color="auto" w:fill="CCCCCC"/>
        </w:rPr>
        <w:t>comprimidos</w:t>
      </w:r>
    </w:p>
    <w:p w:rsidR="00460395" w:rsidRPr="005863AD" w:rsidRDefault="00460395">
      <w:pPr>
        <w:rPr>
          <w:szCs w:val="22"/>
        </w:rPr>
      </w:pPr>
      <w:r w:rsidRPr="005863AD">
        <w:rPr>
          <w:szCs w:val="22"/>
          <w:shd w:val="clear" w:color="auto" w:fill="CCCCCC"/>
        </w:rPr>
        <w:t>98 comprimidos</w:t>
      </w:r>
    </w:p>
    <w:p w:rsidR="00460395" w:rsidRPr="005863AD" w:rsidRDefault="00460395">
      <w:r w:rsidRPr="005863AD">
        <w:rPr>
          <w:szCs w:val="22"/>
          <w:shd w:val="clear" w:color="auto" w:fill="CCCCCC"/>
        </w:rPr>
        <w:t>28 x 1 comprimidos</w:t>
      </w:r>
    </w:p>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5.</w:t>
            </w:r>
            <w:r w:rsidRPr="005863AD">
              <w:rPr>
                <w:b/>
              </w:rPr>
              <w:tab/>
              <w:t>FORMA Y VÍA(S) DE ADMINISTRACIÓN</w:t>
            </w:r>
          </w:p>
        </w:tc>
      </w:tr>
    </w:tbl>
    <w:p w:rsidR="005B2ADF" w:rsidRPr="005863AD" w:rsidRDefault="005B2ADF"/>
    <w:p w:rsidR="005B2ADF" w:rsidRPr="005863AD" w:rsidRDefault="005B2ADF">
      <w:r w:rsidRPr="005863AD">
        <w:t>Vía oral</w:t>
      </w:r>
      <w:r w:rsidR="002A0FCD" w:rsidRPr="005863AD">
        <w:t>.</w:t>
      </w:r>
    </w:p>
    <w:p w:rsidR="005B2ADF" w:rsidRPr="005863AD" w:rsidRDefault="00A97AE5">
      <w:r w:rsidRPr="005863AD">
        <w:t>Leer el prospecto antes de utilizar este medicamento.</w:t>
      </w:r>
    </w:p>
    <w:p w:rsidR="006224BC" w:rsidRPr="005863AD" w:rsidRDefault="006224BC"/>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6.</w:t>
            </w:r>
            <w:r w:rsidRPr="005863AD">
              <w:rPr>
                <w:b/>
              </w:rPr>
              <w:tab/>
              <w:t>ADVERTENCIA ESPECIAL DE QUE EL MEDICAMENTO DEBE MANTENERSE FUERA DE LA VISTA Y DEL ALCANCE DE LOS NIÑOS</w:t>
            </w:r>
          </w:p>
        </w:tc>
      </w:tr>
    </w:tbl>
    <w:p w:rsidR="005B2ADF" w:rsidRPr="005863AD" w:rsidRDefault="005B2ADF"/>
    <w:p w:rsidR="005B2ADF" w:rsidRPr="005863AD" w:rsidRDefault="005B2ADF">
      <w:r w:rsidRPr="005863AD">
        <w:t>Mantener fuera de</w:t>
      </w:r>
      <w:r w:rsidR="00296B12" w:rsidRPr="005863AD">
        <w:t xml:space="preserve"> la vista y de</w:t>
      </w:r>
      <w:r w:rsidRPr="005863AD">
        <w:t>l alcance de los niños.</w:t>
      </w:r>
    </w:p>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rsidP="00A41E62">
            <w:pPr>
              <w:keepNext/>
              <w:ind w:left="567" w:hanging="567"/>
              <w:rPr>
                <w:b/>
              </w:rPr>
            </w:pPr>
            <w:r w:rsidRPr="005863AD">
              <w:rPr>
                <w:b/>
              </w:rPr>
              <w:t>7.</w:t>
            </w:r>
            <w:r w:rsidRPr="005863AD">
              <w:rPr>
                <w:b/>
              </w:rPr>
              <w:tab/>
              <w:t>OTRA</w:t>
            </w:r>
            <w:r w:rsidR="00F70263" w:rsidRPr="005863AD">
              <w:rPr>
                <w:b/>
              </w:rPr>
              <w:t>(</w:t>
            </w:r>
            <w:r w:rsidRPr="005863AD">
              <w:rPr>
                <w:b/>
              </w:rPr>
              <w:t>S</w:t>
            </w:r>
            <w:r w:rsidR="00F70263" w:rsidRPr="005863AD">
              <w:rPr>
                <w:b/>
              </w:rPr>
              <w:t>)</w:t>
            </w:r>
            <w:r w:rsidRPr="005863AD">
              <w:rPr>
                <w:b/>
              </w:rPr>
              <w:t xml:space="preserve"> ADVERTENCIA</w:t>
            </w:r>
            <w:r w:rsidR="00F70263" w:rsidRPr="005863AD">
              <w:rPr>
                <w:b/>
              </w:rPr>
              <w:t>(</w:t>
            </w:r>
            <w:r w:rsidRPr="005863AD">
              <w:rPr>
                <w:b/>
              </w:rPr>
              <w:t>S</w:t>
            </w:r>
            <w:r w:rsidR="00F70263" w:rsidRPr="005863AD">
              <w:rPr>
                <w:b/>
              </w:rPr>
              <w:t>)</w:t>
            </w:r>
            <w:r w:rsidRPr="005863AD">
              <w:rPr>
                <w:b/>
              </w:rPr>
              <w:t xml:space="preserve"> ESPECIAL</w:t>
            </w:r>
            <w:r w:rsidR="00F70263" w:rsidRPr="005863AD">
              <w:rPr>
                <w:b/>
              </w:rPr>
              <w:t>(</w:t>
            </w:r>
            <w:r w:rsidRPr="005863AD">
              <w:rPr>
                <w:b/>
              </w:rPr>
              <w:t>ES</w:t>
            </w:r>
            <w:r w:rsidR="00F70263" w:rsidRPr="005863AD">
              <w:rPr>
                <w:b/>
              </w:rPr>
              <w:t>)</w:t>
            </w:r>
            <w:r w:rsidRPr="005863AD">
              <w:rPr>
                <w:b/>
              </w:rPr>
              <w:t>, SI ES NECESARIO</w:t>
            </w:r>
          </w:p>
        </w:tc>
      </w:tr>
    </w:tbl>
    <w:p w:rsidR="005B2ADF" w:rsidRPr="005863AD" w:rsidRDefault="005B2ADF" w:rsidP="00A41E62">
      <w:pPr>
        <w:keepNext/>
      </w:pPr>
    </w:p>
    <w:p w:rsidR="00C6174A" w:rsidRPr="005863AD" w:rsidRDefault="00C617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rsidP="00C6174A">
            <w:pPr>
              <w:keepNext/>
              <w:ind w:left="567" w:hanging="567"/>
              <w:rPr>
                <w:b/>
              </w:rPr>
            </w:pPr>
            <w:r w:rsidRPr="005863AD">
              <w:rPr>
                <w:b/>
              </w:rPr>
              <w:t>8.</w:t>
            </w:r>
            <w:r w:rsidRPr="005863AD">
              <w:rPr>
                <w:b/>
              </w:rPr>
              <w:tab/>
              <w:t>FECHA DE CADUCIDAD</w:t>
            </w:r>
          </w:p>
        </w:tc>
      </w:tr>
    </w:tbl>
    <w:p w:rsidR="005B2ADF" w:rsidRPr="005863AD" w:rsidRDefault="005B2ADF" w:rsidP="00C6174A">
      <w:pPr>
        <w:keepNext/>
      </w:pPr>
    </w:p>
    <w:p w:rsidR="005B2ADF" w:rsidRPr="005863AD" w:rsidRDefault="005B2ADF">
      <w:r w:rsidRPr="005863AD">
        <w:t>CAD</w:t>
      </w:r>
      <w:r w:rsidR="002A0FCD" w:rsidRPr="005863AD">
        <w:t>:</w:t>
      </w:r>
      <w:r w:rsidRPr="005863AD">
        <w:t xml:space="preserve"> </w:t>
      </w:r>
    </w:p>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9.</w:t>
            </w:r>
            <w:r w:rsidRPr="005863AD">
              <w:rPr>
                <w:b/>
              </w:rPr>
              <w:tab/>
              <w:t>CONDICIONES ESPECIALES DE CONSERVACIÓN</w:t>
            </w:r>
          </w:p>
        </w:tc>
      </w:tr>
    </w:tbl>
    <w:p w:rsidR="005B2ADF" w:rsidRPr="005863AD" w:rsidRDefault="005B2ADF">
      <w:pPr>
        <w:ind w:left="567" w:hanging="567"/>
      </w:pPr>
    </w:p>
    <w:p w:rsidR="00AE63D9" w:rsidRPr="005863AD" w:rsidRDefault="00AE63D9">
      <w:pPr>
        <w:ind w:left="567" w:hanging="567"/>
        <w:rPr>
          <w:b/>
        </w:rPr>
      </w:pPr>
      <w:r w:rsidRPr="005863AD">
        <w:rPr>
          <w:b/>
        </w:rPr>
        <w:t>Este medicamento no requiere ninguna temperatura especial de conservación.</w:t>
      </w:r>
    </w:p>
    <w:p w:rsidR="005B2ADF" w:rsidRPr="005863AD" w:rsidRDefault="005B2ADF">
      <w:pPr>
        <w:ind w:left="567" w:hanging="567"/>
        <w:rPr>
          <w:b/>
        </w:rPr>
      </w:pPr>
      <w:r w:rsidRPr="005863AD">
        <w:rPr>
          <w:b/>
        </w:rPr>
        <w:t xml:space="preserve">Conservar en el embalaje original para </w:t>
      </w:r>
      <w:r w:rsidR="002A0FCD" w:rsidRPr="005863AD">
        <w:rPr>
          <w:b/>
        </w:rPr>
        <w:t>protegerlo</w:t>
      </w:r>
      <w:r w:rsidRPr="005863AD">
        <w:rPr>
          <w:b/>
        </w:rPr>
        <w:t xml:space="preserve"> de la humedad</w:t>
      </w:r>
      <w:r w:rsidR="006224BC" w:rsidRPr="005863AD">
        <w:rPr>
          <w:b/>
        </w:rPr>
        <w:t>.</w:t>
      </w:r>
    </w:p>
    <w:p w:rsidR="006224BC" w:rsidRPr="005863AD" w:rsidRDefault="006224BC">
      <w:pPr>
        <w:ind w:left="567" w:hanging="567"/>
      </w:pPr>
    </w:p>
    <w:p w:rsidR="006224BC" w:rsidRPr="005863AD" w:rsidRDefault="006224BC">
      <w:pPr>
        <w:ind w:left="567" w:hanging="56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rsidP="00F70263">
            <w:pPr>
              <w:ind w:left="567" w:hanging="567"/>
              <w:rPr>
                <w:b/>
              </w:rPr>
            </w:pPr>
            <w:r w:rsidRPr="005863AD">
              <w:rPr>
                <w:b/>
              </w:rPr>
              <w:t>10.</w:t>
            </w:r>
            <w:r w:rsidRPr="005863AD">
              <w:rPr>
                <w:b/>
              </w:rPr>
              <w:tab/>
              <w:t xml:space="preserve">PRECAUCIONES ESPECIALES DE ELIMINACIÓN DEL </w:t>
            </w:r>
            <w:r w:rsidR="002A0FCD" w:rsidRPr="005863AD">
              <w:rPr>
                <w:b/>
              </w:rPr>
              <w:t>MEDICAMENTO NO UTILIZADO Y DE LOS MATERIALES DERIVADOS DE SU USO</w:t>
            </w:r>
            <w:r w:rsidR="00F70263" w:rsidRPr="005863AD">
              <w:rPr>
                <w:b/>
              </w:rPr>
              <w:t>,</w:t>
            </w:r>
            <w:r w:rsidRPr="005863AD">
              <w:rPr>
                <w:b/>
              </w:rPr>
              <w:t xml:space="preserve"> CUANDO CORRESPONDA</w:t>
            </w:r>
          </w:p>
        </w:tc>
      </w:tr>
    </w:tbl>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11.</w:t>
            </w:r>
            <w:r w:rsidRPr="005863AD">
              <w:rPr>
                <w:b/>
              </w:rPr>
              <w:tab/>
              <w:t>NOMBRE Y DIRECCIÓN DEL TITULAR DE LA AUTORIZACIÓN DE COMERCIALIZACIÓN</w:t>
            </w:r>
          </w:p>
        </w:tc>
      </w:tr>
    </w:tbl>
    <w:p w:rsidR="005B2ADF" w:rsidRPr="005863AD" w:rsidRDefault="005B2ADF"/>
    <w:p w:rsidR="005B2ADF" w:rsidRPr="005863AD" w:rsidRDefault="005B2ADF">
      <w:pPr>
        <w:ind w:left="567" w:hanging="567"/>
        <w:jc w:val="both"/>
      </w:pPr>
      <w:r w:rsidRPr="005863AD">
        <w:t xml:space="preserve">Boehringer Ingelheim International </w:t>
      </w:r>
      <w:proofErr w:type="spellStart"/>
      <w:r w:rsidRPr="005863AD">
        <w:t>GmbH</w:t>
      </w:r>
      <w:proofErr w:type="spellEnd"/>
    </w:p>
    <w:p w:rsidR="005B2ADF" w:rsidRPr="005863AD" w:rsidRDefault="005B2ADF">
      <w:pPr>
        <w:ind w:left="567" w:hanging="567"/>
        <w:jc w:val="both"/>
      </w:pPr>
      <w:proofErr w:type="spellStart"/>
      <w:r w:rsidRPr="005863AD">
        <w:t>Binger</w:t>
      </w:r>
      <w:proofErr w:type="spellEnd"/>
      <w:r w:rsidRPr="005863AD">
        <w:t xml:space="preserve"> </w:t>
      </w:r>
      <w:proofErr w:type="spellStart"/>
      <w:r w:rsidRPr="005863AD">
        <w:t>Str</w:t>
      </w:r>
      <w:proofErr w:type="spellEnd"/>
      <w:r w:rsidRPr="005863AD">
        <w:t>. 173</w:t>
      </w:r>
    </w:p>
    <w:p w:rsidR="005B2ADF" w:rsidRPr="005863AD" w:rsidRDefault="005B2ADF">
      <w:pPr>
        <w:ind w:left="567" w:hanging="567"/>
        <w:jc w:val="both"/>
      </w:pPr>
      <w:r w:rsidRPr="005863AD">
        <w:t>D-55216 Ingelheim am Rhein</w:t>
      </w:r>
    </w:p>
    <w:p w:rsidR="005B2ADF" w:rsidRPr="005863AD" w:rsidRDefault="005B2ADF">
      <w:pPr>
        <w:ind w:left="567" w:hanging="567"/>
      </w:pPr>
      <w:r w:rsidRPr="005863AD">
        <w:t>Alemania</w:t>
      </w:r>
    </w:p>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12.</w:t>
            </w:r>
            <w:r w:rsidRPr="005863AD">
              <w:rPr>
                <w:b/>
              </w:rPr>
              <w:tab/>
              <w:t>NÚMERO(S) DE AUTORIZACIÓN DE COMERCIALIZACIÓN</w:t>
            </w:r>
          </w:p>
        </w:tc>
      </w:tr>
    </w:tbl>
    <w:p w:rsidR="005B2ADF" w:rsidRPr="005863AD" w:rsidRDefault="005B2ADF"/>
    <w:p w:rsidR="00460395" w:rsidRPr="005863AD" w:rsidRDefault="00460395">
      <w:pPr>
        <w:ind w:left="567" w:hanging="567"/>
        <w:rPr>
          <w:szCs w:val="22"/>
        </w:rPr>
      </w:pPr>
      <w:r w:rsidRPr="005863AD">
        <w:rPr>
          <w:szCs w:val="22"/>
        </w:rPr>
        <w:t>EU/1/02/213/006</w:t>
      </w:r>
      <w:r w:rsidRPr="005863AD">
        <w:rPr>
          <w:szCs w:val="22"/>
        </w:rPr>
        <w:tab/>
        <w:t>14 comprimidos</w:t>
      </w:r>
    </w:p>
    <w:p w:rsidR="00460395" w:rsidRPr="005863AD" w:rsidRDefault="00460395">
      <w:pPr>
        <w:ind w:left="567" w:hanging="567"/>
        <w:rPr>
          <w:szCs w:val="22"/>
        </w:rPr>
      </w:pPr>
      <w:r w:rsidRPr="005863AD">
        <w:rPr>
          <w:szCs w:val="22"/>
          <w:shd w:val="clear" w:color="auto" w:fill="CCCCCC"/>
        </w:rPr>
        <w:t>EU/1/02/213/007</w:t>
      </w:r>
      <w:r w:rsidRPr="005863AD">
        <w:rPr>
          <w:szCs w:val="22"/>
          <w:shd w:val="clear" w:color="auto" w:fill="CCCCCC"/>
        </w:rPr>
        <w:tab/>
        <w:t>28 comprimidos</w:t>
      </w:r>
    </w:p>
    <w:p w:rsidR="00460395" w:rsidRPr="005863AD" w:rsidRDefault="00460395">
      <w:pPr>
        <w:ind w:left="567" w:hanging="567"/>
        <w:rPr>
          <w:szCs w:val="22"/>
        </w:rPr>
      </w:pPr>
      <w:r w:rsidRPr="005863AD">
        <w:rPr>
          <w:szCs w:val="22"/>
          <w:shd w:val="clear" w:color="auto" w:fill="CCCCCC"/>
        </w:rPr>
        <w:t>EU/1/02/213/008</w:t>
      </w:r>
      <w:r w:rsidRPr="005863AD">
        <w:rPr>
          <w:szCs w:val="22"/>
          <w:shd w:val="clear" w:color="auto" w:fill="CCCCCC"/>
        </w:rPr>
        <w:tab/>
        <w:t>28 x 1 comprimidos</w:t>
      </w:r>
    </w:p>
    <w:p w:rsidR="00460395" w:rsidRPr="005863AD" w:rsidRDefault="00460395">
      <w:pPr>
        <w:ind w:left="567" w:hanging="567"/>
        <w:rPr>
          <w:szCs w:val="22"/>
        </w:rPr>
      </w:pPr>
      <w:r w:rsidRPr="005863AD">
        <w:rPr>
          <w:szCs w:val="22"/>
          <w:shd w:val="clear" w:color="auto" w:fill="CCCCCC"/>
        </w:rPr>
        <w:t>EU/1/02/213/015</w:t>
      </w:r>
      <w:r w:rsidRPr="005863AD">
        <w:rPr>
          <w:szCs w:val="22"/>
          <w:shd w:val="clear" w:color="auto" w:fill="CCCCCC"/>
        </w:rPr>
        <w:tab/>
        <w:t xml:space="preserve">30 </w:t>
      </w:r>
      <w:r w:rsidR="006E10C0" w:rsidRPr="005863AD">
        <w:rPr>
          <w:szCs w:val="22"/>
          <w:shd w:val="clear" w:color="auto" w:fill="CCCCCC"/>
        </w:rPr>
        <w:t xml:space="preserve">x 1 </w:t>
      </w:r>
      <w:r w:rsidRPr="005863AD">
        <w:rPr>
          <w:szCs w:val="22"/>
          <w:shd w:val="clear" w:color="auto" w:fill="CCCCCC"/>
        </w:rPr>
        <w:t>comprimidos</w:t>
      </w:r>
    </w:p>
    <w:p w:rsidR="00460395" w:rsidRPr="005863AD" w:rsidRDefault="00460395">
      <w:pPr>
        <w:ind w:left="567" w:hanging="567"/>
        <w:rPr>
          <w:szCs w:val="22"/>
        </w:rPr>
      </w:pPr>
      <w:r w:rsidRPr="005863AD">
        <w:rPr>
          <w:szCs w:val="22"/>
          <w:shd w:val="clear" w:color="auto" w:fill="CCCCCC"/>
        </w:rPr>
        <w:t>EU/1/02/213/009</w:t>
      </w:r>
      <w:r w:rsidRPr="005863AD">
        <w:rPr>
          <w:szCs w:val="22"/>
          <w:shd w:val="clear" w:color="auto" w:fill="CCCCCC"/>
        </w:rPr>
        <w:tab/>
        <w:t>56 comprimidos</w:t>
      </w:r>
    </w:p>
    <w:p w:rsidR="00460395" w:rsidRPr="005863AD" w:rsidRDefault="00460395">
      <w:pPr>
        <w:ind w:left="567" w:hanging="567"/>
        <w:rPr>
          <w:szCs w:val="22"/>
        </w:rPr>
      </w:pPr>
      <w:r w:rsidRPr="005863AD">
        <w:rPr>
          <w:szCs w:val="22"/>
          <w:shd w:val="clear" w:color="auto" w:fill="CCCCCC"/>
        </w:rPr>
        <w:t>EU/1/02/213/012</w:t>
      </w:r>
      <w:r w:rsidRPr="005863AD">
        <w:rPr>
          <w:szCs w:val="22"/>
          <w:shd w:val="clear" w:color="auto" w:fill="CCCCCC"/>
        </w:rPr>
        <w:tab/>
        <w:t>84 comprimidos</w:t>
      </w:r>
    </w:p>
    <w:p w:rsidR="00460395" w:rsidRPr="005863AD" w:rsidRDefault="00460395">
      <w:pPr>
        <w:ind w:left="567" w:hanging="567"/>
        <w:rPr>
          <w:szCs w:val="22"/>
        </w:rPr>
      </w:pPr>
      <w:r w:rsidRPr="005863AD">
        <w:rPr>
          <w:szCs w:val="22"/>
          <w:shd w:val="clear" w:color="auto" w:fill="CCCCCC"/>
        </w:rPr>
        <w:t>EU/1/02/213/016</w:t>
      </w:r>
      <w:r w:rsidRPr="005863AD">
        <w:rPr>
          <w:szCs w:val="22"/>
          <w:shd w:val="clear" w:color="auto" w:fill="CCCCCC"/>
        </w:rPr>
        <w:tab/>
        <w:t xml:space="preserve">90 </w:t>
      </w:r>
      <w:r w:rsidR="006E10C0" w:rsidRPr="005863AD">
        <w:rPr>
          <w:szCs w:val="22"/>
          <w:shd w:val="clear" w:color="auto" w:fill="CCCCCC"/>
        </w:rPr>
        <w:t xml:space="preserve">x 1 </w:t>
      </w:r>
      <w:r w:rsidRPr="005863AD">
        <w:rPr>
          <w:szCs w:val="22"/>
          <w:shd w:val="clear" w:color="auto" w:fill="CCCCCC"/>
        </w:rPr>
        <w:t>comprimidos</w:t>
      </w:r>
    </w:p>
    <w:p w:rsidR="00460395" w:rsidRPr="005863AD" w:rsidRDefault="00460395">
      <w:pPr>
        <w:ind w:left="567" w:hanging="567"/>
        <w:rPr>
          <w:szCs w:val="22"/>
        </w:rPr>
      </w:pPr>
      <w:r w:rsidRPr="005863AD">
        <w:rPr>
          <w:szCs w:val="22"/>
          <w:shd w:val="clear" w:color="auto" w:fill="CCCCCC"/>
        </w:rPr>
        <w:t>EU/1/02/213/010</w:t>
      </w:r>
      <w:r w:rsidRPr="005863AD">
        <w:rPr>
          <w:szCs w:val="22"/>
          <w:shd w:val="clear" w:color="auto" w:fill="CCCCCC"/>
        </w:rPr>
        <w:tab/>
        <w:t>98 comprimidos</w:t>
      </w:r>
    </w:p>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13.</w:t>
            </w:r>
            <w:r w:rsidRPr="005863AD">
              <w:rPr>
                <w:b/>
              </w:rPr>
              <w:tab/>
            </w:r>
            <w:r w:rsidR="002A0FCD" w:rsidRPr="005863AD">
              <w:rPr>
                <w:b/>
              </w:rPr>
              <w:t>NÚMERO DE LOTE</w:t>
            </w:r>
          </w:p>
        </w:tc>
      </w:tr>
    </w:tbl>
    <w:p w:rsidR="005B2ADF" w:rsidRPr="005863AD" w:rsidRDefault="005B2ADF"/>
    <w:p w:rsidR="005B2ADF" w:rsidRPr="005863AD" w:rsidRDefault="005B2ADF">
      <w:r w:rsidRPr="005863AD">
        <w:t>Lote</w:t>
      </w:r>
    </w:p>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14.</w:t>
            </w:r>
            <w:r w:rsidRPr="005863AD">
              <w:rPr>
                <w:b/>
              </w:rPr>
              <w:tab/>
              <w:t>CONDICIONES GENERALES DE DISPENSACIÓN</w:t>
            </w:r>
          </w:p>
        </w:tc>
      </w:tr>
    </w:tbl>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15.</w:t>
            </w:r>
            <w:r w:rsidRPr="005863AD">
              <w:rPr>
                <w:b/>
              </w:rPr>
              <w:tab/>
              <w:t>INSTRUCCIONES DE USO</w:t>
            </w:r>
          </w:p>
        </w:tc>
      </w:tr>
    </w:tbl>
    <w:p w:rsidR="005B2ADF" w:rsidRPr="005863AD" w:rsidRDefault="005B2ADF">
      <w:pPr>
        <w:rPr>
          <w:u w:val="single"/>
        </w:rPr>
      </w:pPr>
    </w:p>
    <w:p w:rsidR="002A0FCD" w:rsidRPr="005863AD" w:rsidRDefault="002A0FC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2A0FCD" w:rsidRPr="005863AD">
        <w:tblPrEx>
          <w:tblCellMar>
            <w:top w:w="0" w:type="dxa"/>
            <w:bottom w:w="0" w:type="dxa"/>
          </w:tblCellMar>
        </w:tblPrEx>
        <w:tc>
          <w:tcPr>
            <w:tcW w:w="9620" w:type="dxa"/>
          </w:tcPr>
          <w:p w:rsidR="002A0FCD" w:rsidRPr="005863AD" w:rsidRDefault="002A0FCD" w:rsidP="00C6174A">
            <w:pPr>
              <w:keepNext/>
              <w:ind w:left="567" w:hanging="567"/>
              <w:rPr>
                <w:b/>
              </w:rPr>
            </w:pPr>
            <w:r w:rsidRPr="005863AD">
              <w:rPr>
                <w:b/>
              </w:rPr>
              <w:t>16.</w:t>
            </w:r>
            <w:r w:rsidRPr="005863AD">
              <w:rPr>
                <w:b/>
              </w:rPr>
              <w:tab/>
              <w:t>INFORMACIÓN EN BRAILLE</w:t>
            </w:r>
          </w:p>
        </w:tc>
      </w:tr>
    </w:tbl>
    <w:p w:rsidR="002A0FCD" w:rsidRPr="005863AD" w:rsidRDefault="002A0FCD" w:rsidP="00C6174A">
      <w:pPr>
        <w:keepNext/>
        <w:rPr>
          <w:b/>
          <w:u w:val="single"/>
        </w:rPr>
      </w:pPr>
    </w:p>
    <w:p w:rsidR="002A0FCD" w:rsidRPr="005863AD" w:rsidRDefault="006224BC">
      <w:pPr>
        <w:ind w:left="567" w:hanging="567"/>
      </w:pPr>
      <w:proofErr w:type="spellStart"/>
      <w:r w:rsidRPr="005863AD">
        <w:t>MicardisPlus</w:t>
      </w:r>
      <w:proofErr w:type="spellEnd"/>
      <w:r w:rsidRPr="005863AD">
        <w:t xml:space="preserve"> 80 mg/12,5 </w:t>
      </w:r>
      <w:r w:rsidR="002A0FCD" w:rsidRPr="005863AD">
        <w:t xml:space="preserve">mg </w:t>
      </w:r>
    </w:p>
    <w:p w:rsidR="00EA4F19" w:rsidRPr="005863AD" w:rsidRDefault="00EA4F19">
      <w:pPr>
        <w:ind w:left="567" w:hanging="567"/>
      </w:pPr>
    </w:p>
    <w:p w:rsidR="00EA4F19" w:rsidRPr="005863AD" w:rsidRDefault="00EA4F19" w:rsidP="00EA4F19">
      <w:pPr>
        <w:rPr>
          <w:szCs w:val="22"/>
        </w:rPr>
      </w:pPr>
    </w:p>
    <w:p w:rsidR="00EA4F19" w:rsidRPr="005863AD" w:rsidRDefault="00EA4F19" w:rsidP="00A41E62">
      <w:pPr>
        <w:keepNext/>
        <w:pBdr>
          <w:top w:val="single" w:sz="4" w:space="1" w:color="auto"/>
          <w:left w:val="single" w:sz="4" w:space="4" w:color="auto"/>
          <w:bottom w:val="single" w:sz="4" w:space="1" w:color="auto"/>
          <w:right w:val="single" w:sz="4" w:space="4" w:color="auto"/>
        </w:pBdr>
        <w:shd w:val="clear" w:color="000000" w:fill="FFFFFF"/>
        <w:ind w:left="567" w:hanging="567"/>
        <w:rPr>
          <w:b/>
          <w:szCs w:val="22"/>
          <w:u w:val="single"/>
        </w:rPr>
      </w:pPr>
      <w:r w:rsidRPr="005863AD">
        <w:rPr>
          <w:b/>
          <w:szCs w:val="22"/>
        </w:rPr>
        <w:t>17.</w:t>
      </w:r>
      <w:r w:rsidRPr="005863AD">
        <w:rPr>
          <w:b/>
          <w:szCs w:val="22"/>
        </w:rPr>
        <w:tab/>
      </w:r>
      <w:r w:rsidRPr="005863AD">
        <w:rPr>
          <w:b/>
          <w:noProof/>
        </w:rPr>
        <w:t>IDENTIFICADOR ÚNICO - CÓDIGO DE BARRAS 2D</w:t>
      </w:r>
    </w:p>
    <w:p w:rsidR="00EA4F19" w:rsidRPr="005863AD" w:rsidRDefault="00EA4F19" w:rsidP="00A41E62">
      <w:pPr>
        <w:pStyle w:val="EndnoteText"/>
        <w:keepNext/>
        <w:tabs>
          <w:tab w:val="clear" w:pos="567"/>
        </w:tabs>
        <w:rPr>
          <w:szCs w:val="22"/>
          <w:lang w:val="es-ES"/>
        </w:rPr>
      </w:pPr>
    </w:p>
    <w:p w:rsidR="00EA4F19" w:rsidRPr="005863AD" w:rsidRDefault="00EA4F19" w:rsidP="00EA4F19">
      <w:pPr>
        <w:pStyle w:val="EndnoteText"/>
        <w:tabs>
          <w:tab w:val="clear" w:pos="567"/>
        </w:tabs>
        <w:rPr>
          <w:szCs w:val="22"/>
          <w:shd w:val="pct15" w:color="auto" w:fill="FFFFFF"/>
          <w:lang w:val="es-ES"/>
        </w:rPr>
      </w:pPr>
      <w:r w:rsidRPr="005863AD">
        <w:rPr>
          <w:noProof/>
          <w:highlight w:val="lightGray"/>
          <w:lang w:val="es-ES"/>
        </w:rPr>
        <w:t>Incluido el código de barras 2D que lleva el identificador únic</w:t>
      </w:r>
      <w:r w:rsidR="00F70263" w:rsidRPr="005863AD">
        <w:rPr>
          <w:noProof/>
          <w:highlight w:val="lightGray"/>
          <w:lang w:val="es-ES"/>
        </w:rPr>
        <w:t>o.</w:t>
      </w:r>
    </w:p>
    <w:p w:rsidR="00EA4F19" w:rsidRPr="005863AD" w:rsidRDefault="00EA4F19" w:rsidP="00EA4F19">
      <w:pPr>
        <w:pStyle w:val="EndnoteText"/>
        <w:tabs>
          <w:tab w:val="clear" w:pos="567"/>
        </w:tabs>
        <w:rPr>
          <w:szCs w:val="22"/>
          <w:lang w:val="es-ES"/>
        </w:rPr>
      </w:pPr>
    </w:p>
    <w:p w:rsidR="00EA4F19" w:rsidRPr="005863AD" w:rsidRDefault="00EA4F19" w:rsidP="00EA4F19">
      <w:pPr>
        <w:pStyle w:val="EndnoteText"/>
        <w:tabs>
          <w:tab w:val="clear" w:pos="567"/>
        </w:tabs>
        <w:rPr>
          <w:szCs w:val="22"/>
          <w:lang w:val="es-ES"/>
        </w:rPr>
      </w:pPr>
    </w:p>
    <w:p w:rsidR="00EA4F19" w:rsidRPr="005863AD" w:rsidRDefault="00EA4F19" w:rsidP="00EA4F19">
      <w:pPr>
        <w:keepNext/>
        <w:keepLines/>
        <w:pBdr>
          <w:top w:val="single" w:sz="4" w:space="1" w:color="auto"/>
          <w:left w:val="single" w:sz="4" w:space="4" w:color="auto"/>
          <w:bottom w:val="single" w:sz="4" w:space="1" w:color="auto"/>
          <w:right w:val="single" w:sz="4" w:space="4" w:color="auto"/>
        </w:pBdr>
        <w:shd w:val="clear" w:color="000000" w:fill="FFFFFF"/>
        <w:ind w:left="567" w:hanging="567"/>
        <w:rPr>
          <w:b/>
          <w:szCs w:val="22"/>
          <w:u w:val="single"/>
        </w:rPr>
      </w:pPr>
      <w:r w:rsidRPr="005863AD">
        <w:rPr>
          <w:b/>
          <w:szCs w:val="22"/>
        </w:rPr>
        <w:t>18.</w:t>
      </w:r>
      <w:r w:rsidRPr="005863AD">
        <w:rPr>
          <w:b/>
          <w:szCs w:val="22"/>
        </w:rPr>
        <w:tab/>
      </w:r>
      <w:r w:rsidRPr="005863AD">
        <w:rPr>
          <w:b/>
          <w:noProof/>
        </w:rPr>
        <w:t>IDENTIFICADOR ÚNICO - INFORMACIÓN EN CARACTERES VISUALES</w:t>
      </w:r>
    </w:p>
    <w:p w:rsidR="00EA4F19" w:rsidRPr="005863AD" w:rsidRDefault="00EA4F19" w:rsidP="00EA4F19">
      <w:pPr>
        <w:pStyle w:val="EndnoteText"/>
        <w:keepNext/>
        <w:keepLines/>
        <w:tabs>
          <w:tab w:val="clear" w:pos="567"/>
        </w:tabs>
        <w:rPr>
          <w:szCs w:val="22"/>
          <w:highlight w:val="yellow"/>
          <w:lang w:val="es-ES"/>
        </w:rPr>
      </w:pPr>
    </w:p>
    <w:p w:rsidR="00EA4F19" w:rsidRPr="005863AD" w:rsidRDefault="00EA4F19" w:rsidP="00EA4F19">
      <w:pPr>
        <w:pStyle w:val="EndnoteText"/>
        <w:keepNext/>
        <w:keepLines/>
        <w:tabs>
          <w:tab w:val="clear" w:pos="567"/>
        </w:tabs>
        <w:rPr>
          <w:szCs w:val="22"/>
          <w:lang w:val="es-ES"/>
        </w:rPr>
      </w:pPr>
      <w:r w:rsidRPr="005863AD">
        <w:rPr>
          <w:szCs w:val="22"/>
          <w:lang w:val="es-ES"/>
        </w:rPr>
        <w:t>PC: {número} {código del producto}</w:t>
      </w:r>
    </w:p>
    <w:p w:rsidR="00EA4F19" w:rsidRPr="005863AD" w:rsidRDefault="00EA4F19" w:rsidP="00EA4F19">
      <w:pPr>
        <w:pStyle w:val="EndnoteText"/>
        <w:keepNext/>
        <w:keepLines/>
        <w:tabs>
          <w:tab w:val="clear" w:pos="567"/>
        </w:tabs>
        <w:rPr>
          <w:szCs w:val="22"/>
          <w:lang w:val="es-ES"/>
        </w:rPr>
      </w:pPr>
      <w:r w:rsidRPr="005863AD">
        <w:rPr>
          <w:szCs w:val="22"/>
          <w:lang w:val="es-ES"/>
        </w:rPr>
        <w:t>SN: {número} {número de serie}</w:t>
      </w:r>
    </w:p>
    <w:p w:rsidR="00EA4F19" w:rsidRPr="005863AD" w:rsidRDefault="00EA4F19" w:rsidP="00EA4F19">
      <w:pPr>
        <w:pStyle w:val="EndnoteText"/>
        <w:keepNext/>
        <w:keepLines/>
        <w:tabs>
          <w:tab w:val="clear" w:pos="567"/>
        </w:tabs>
        <w:rPr>
          <w:szCs w:val="22"/>
          <w:lang w:val="es-ES"/>
        </w:rPr>
      </w:pPr>
      <w:r w:rsidRPr="005863AD">
        <w:rPr>
          <w:szCs w:val="22"/>
          <w:lang w:val="es-ES"/>
        </w:rPr>
        <w:t>NN: {número} {</w:t>
      </w:r>
      <w:r w:rsidRPr="005863AD">
        <w:rPr>
          <w:lang w:val="es-ES"/>
        </w:rPr>
        <w:t>número nacional de reembolso u otro número nacional de identificación del medicamento</w:t>
      </w:r>
      <w:r w:rsidRPr="005863AD">
        <w:rPr>
          <w:szCs w:val="22"/>
          <w:lang w:val="es-ES"/>
        </w:rPr>
        <w:t>}</w:t>
      </w:r>
    </w:p>
    <w:p w:rsidR="00EA4F19" w:rsidRPr="005863AD" w:rsidRDefault="00EA4F19">
      <w:pPr>
        <w:ind w:left="567" w:hanging="567"/>
      </w:pPr>
    </w:p>
    <w:p w:rsidR="005B2ADF" w:rsidRPr="005863AD" w:rsidRDefault="005B2ADF">
      <w:pPr>
        <w:rPr>
          <w:b/>
        </w:rPr>
      </w:pPr>
      <w:r w:rsidRPr="005863AD">
        <w:rPr>
          <w:b/>
          <w:u w:val="singl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rPr>
                <w:b/>
              </w:rPr>
            </w:pPr>
            <w:r w:rsidRPr="005863AD">
              <w:rPr>
                <w:b/>
              </w:rPr>
              <w:t>INFORMACIÓN MÍNIMA A INCLUIR EN BL</w:t>
            </w:r>
            <w:r w:rsidR="00460395" w:rsidRPr="005863AD">
              <w:rPr>
                <w:b/>
              </w:rPr>
              <w:t>Í</w:t>
            </w:r>
            <w:r w:rsidRPr="005863AD">
              <w:rPr>
                <w:b/>
              </w:rPr>
              <w:t>STERS O TIRAS</w:t>
            </w:r>
          </w:p>
          <w:p w:rsidR="002A0FCD" w:rsidRPr="005863AD" w:rsidRDefault="002A0FCD">
            <w:pPr>
              <w:rPr>
                <w:b/>
              </w:rPr>
            </w:pPr>
          </w:p>
          <w:p w:rsidR="002A0FCD" w:rsidRPr="005863AD" w:rsidRDefault="002A0FCD">
            <w:pPr>
              <w:rPr>
                <w:b/>
              </w:rPr>
            </w:pPr>
            <w:r w:rsidRPr="005863AD">
              <w:rPr>
                <w:b/>
              </w:rPr>
              <w:t>Tira bl</w:t>
            </w:r>
            <w:r w:rsidR="00460395" w:rsidRPr="005863AD">
              <w:rPr>
                <w:b/>
              </w:rPr>
              <w:t>í</w:t>
            </w:r>
            <w:r w:rsidRPr="005863AD">
              <w:rPr>
                <w:b/>
              </w:rPr>
              <w:t>ster de 7</w:t>
            </w:r>
            <w:r w:rsidR="00AE63D9" w:rsidRPr="005863AD">
              <w:rPr>
                <w:b/>
              </w:rPr>
              <w:t xml:space="preserve"> comprimidos</w:t>
            </w:r>
          </w:p>
        </w:tc>
      </w:tr>
    </w:tbl>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1.</w:t>
            </w:r>
            <w:r w:rsidRPr="005863AD">
              <w:rPr>
                <w:b/>
              </w:rPr>
              <w:tab/>
            </w:r>
            <w:r w:rsidR="002A0FCD" w:rsidRPr="005863AD">
              <w:rPr>
                <w:b/>
              </w:rPr>
              <w:t>NOMBRE</w:t>
            </w:r>
            <w:r w:rsidRPr="005863AD">
              <w:rPr>
                <w:b/>
              </w:rPr>
              <w:t xml:space="preserve"> DEL MEDICAMENTO</w:t>
            </w:r>
          </w:p>
        </w:tc>
      </w:tr>
    </w:tbl>
    <w:p w:rsidR="005B2ADF" w:rsidRPr="005863AD" w:rsidRDefault="005B2ADF">
      <w:pPr>
        <w:ind w:left="567" w:hanging="567"/>
      </w:pPr>
    </w:p>
    <w:p w:rsidR="005B2ADF" w:rsidRPr="005863AD" w:rsidRDefault="005B2ADF">
      <w:pPr>
        <w:ind w:left="567" w:hanging="567"/>
      </w:pPr>
      <w:proofErr w:type="spellStart"/>
      <w:r w:rsidRPr="005863AD">
        <w:t>MicardisPlus</w:t>
      </w:r>
      <w:proofErr w:type="spellEnd"/>
      <w:r w:rsidRPr="005863AD">
        <w:t xml:space="preserve"> 80</w:t>
      </w:r>
      <w:r w:rsidR="006224BC" w:rsidRPr="005863AD">
        <w:t> </w:t>
      </w:r>
      <w:r w:rsidR="002A0FCD" w:rsidRPr="005863AD">
        <w:t>mg</w:t>
      </w:r>
      <w:r w:rsidRPr="005863AD">
        <w:t>/12,5</w:t>
      </w:r>
      <w:r w:rsidR="006224BC" w:rsidRPr="005863AD">
        <w:t> </w:t>
      </w:r>
      <w:r w:rsidRPr="005863AD">
        <w:t>mg comprimidos</w:t>
      </w:r>
    </w:p>
    <w:p w:rsidR="005B2ADF" w:rsidRPr="005863AD" w:rsidRDefault="002A0FCD">
      <w:r w:rsidRPr="005863AD">
        <w:t>telmisartán/hidroclorotiazida</w:t>
      </w:r>
    </w:p>
    <w:p w:rsidR="006224BC" w:rsidRPr="005863AD" w:rsidRDefault="006224BC"/>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2.</w:t>
            </w:r>
            <w:r w:rsidRPr="005863AD">
              <w:rPr>
                <w:b/>
              </w:rPr>
              <w:tab/>
              <w:t>NOMBRE DEL TITULAR DE LA AUTORIZACIÓN DE COMERCIALIZACIÓN</w:t>
            </w:r>
          </w:p>
        </w:tc>
      </w:tr>
    </w:tbl>
    <w:p w:rsidR="005B2ADF" w:rsidRPr="005863AD" w:rsidRDefault="005B2ADF"/>
    <w:p w:rsidR="005B2ADF" w:rsidRPr="005863AD" w:rsidRDefault="005B2ADF">
      <w:r w:rsidRPr="005863AD">
        <w:t>Boehringer Ingelheim (</w:t>
      </w:r>
      <w:r w:rsidRPr="005863AD">
        <w:rPr>
          <w:shd w:val="clear" w:color="auto" w:fill="CCCCCC"/>
        </w:rPr>
        <w:t>Logo</w:t>
      </w:r>
      <w:r w:rsidRPr="005863AD">
        <w:t>)</w:t>
      </w:r>
    </w:p>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3.</w:t>
            </w:r>
            <w:r w:rsidRPr="005863AD">
              <w:rPr>
                <w:b/>
              </w:rPr>
              <w:tab/>
              <w:t>FECHA DE CADUCIDAD</w:t>
            </w:r>
          </w:p>
        </w:tc>
      </w:tr>
    </w:tbl>
    <w:p w:rsidR="005B2ADF" w:rsidRPr="005863AD" w:rsidRDefault="005B2ADF"/>
    <w:p w:rsidR="005B2ADF" w:rsidRPr="005863AD" w:rsidRDefault="005B2ADF">
      <w:r w:rsidRPr="005863AD">
        <w:t>CAD</w:t>
      </w:r>
      <w:r w:rsidR="002A0FCD" w:rsidRPr="005863AD">
        <w:t>:</w:t>
      </w:r>
      <w:r w:rsidRPr="005863AD">
        <w:t xml:space="preserve"> </w:t>
      </w:r>
    </w:p>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4.</w:t>
            </w:r>
            <w:r w:rsidRPr="005863AD">
              <w:rPr>
                <w:b/>
              </w:rPr>
              <w:tab/>
            </w:r>
            <w:r w:rsidR="002A0FCD" w:rsidRPr="005863AD">
              <w:rPr>
                <w:b/>
              </w:rPr>
              <w:t>NÚMERO DE LOTE</w:t>
            </w:r>
          </w:p>
        </w:tc>
      </w:tr>
    </w:tbl>
    <w:p w:rsidR="005B2ADF" w:rsidRPr="005863AD" w:rsidRDefault="005B2ADF">
      <w:pPr>
        <w:rPr>
          <w:b/>
        </w:rPr>
      </w:pPr>
    </w:p>
    <w:p w:rsidR="005B2ADF" w:rsidRPr="005863AD" w:rsidRDefault="005B2ADF">
      <w:r w:rsidRPr="005863AD">
        <w:t>Lote</w:t>
      </w:r>
    </w:p>
    <w:p w:rsidR="005B2ADF" w:rsidRPr="005863AD" w:rsidRDefault="005B2ADF"/>
    <w:p w:rsidR="002A0FCD" w:rsidRPr="005863AD" w:rsidRDefault="002A0FC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2A0FCD" w:rsidRPr="005863AD">
        <w:tblPrEx>
          <w:tblCellMar>
            <w:top w:w="0" w:type="dxa"/>
            <w:bottom w:w="0" w:type="dxa"/>
          </w:tblCellMar>
        </w:tblPrEx>
        <w:tc>
          <w:tcPr>
            <w:tcW w:w="9620" w:type="dxa"/>
          </w:tcPr>
          <w:p w:rsidR="002A0FCD" w:rsidRPr="005863AD" w:rsidRDefault="002A0FCD">
            <w:pPr>
              <w:ind w:left="567" w:hanging="567"/>
              <w:rPr>
                <w:b/>
              </w:rPr>
            </w:pPr>
            <w:r w:rsidRPr="005863AD">
              <w:rPr>
                <w:b/>
              </w:rPr>
              <w:t>5.</w:t>
            </w:r>
            <w:r w:rsidRPr="005863AD">
              <w:rPr>
                <w:b/>
              </w:rPr>
              <w:tab/>
              <w:t>OTROS</w:t>
            </w:r>
          </w:p>
        </w:tc>
      </w:tr>
    </w:tbl>
    <w:p w:rsidR="002A0FCD" w:rsidRPr="005863AD" w:rsidRDefault="002A0FCD"/>
    <w:p w:rsidR="005B2ADF" w:rsidRPr="005863AD" w:rsidRDefault="000337E6">
      <w:pPr>
        <w:ind w:left="567" w:hanging="567"/>
        <w:jc w:val="both"/>
      </w:pPr>
      <w:r w:rsidRPr="005863AD">
        <w:t>Lun</w:t>
      </w:r>
    </w:p>
    <w:p w:rsidR="005B2ADF" w:rsidRPr="005863AD" w:rsidRDefault="000337E6">
      <w:pPr>
        <w:ind w:left="567" w:hanging="567"/>
        <w:jc w:val="both"/>
      </w:pPr>
      <w:r w:rsidRPr="005863AD">
        <w:t>Mar</w:t>
      </w:r>
    </w:p>
    <w:p w:rsidR="005B2ADF" w:rsidRPr="005863AD" w:rsidRDefault="000337E6">
      <w:pPr>
        <w:ind w:left="567" w:hanging="567"/>
        <w:jc w:val="both"/>
      </w:pPr>
      <w:r w:rsidRPr="005863AD">
        <w:t>Mie</w:t>
      </w:r>
    </w:p>
    <w:p w:rsidR="005B2ADF" w:rsidRPr="005863AD" w:rsidRDefault="000337E6">
      <w:pPr>
        <w:ind w:left="567" w:hanging="567"/>
        <w:jc w:val="both"/>
      </w:pPr>
      <w:r w:rsidRPr="005863AD">
        <w:t>Jue</w:t>
      </w:r>
    </w:p>
    <w:p w:rsidR="005B2ADF" w:rsidRPr="005863AD" w:rsidRDefault="000337E6">
      <w:pPr>
        <w:ind w:left="567" w:hanging="567"/>
        <w:jc w:val="both"/>
      </w:pPr>
      <w:r w:rsidRPr="005863AD">
        <w:t>Vie</w:t>
      </w:r>
    </w:p>
    <w:p w:rsidR="005B2ADF" w:rsidRPr="005863AD" w:rsidRDefault="000337E6">
      <w:pPr>
        <w:ind w:left="567" w:hanging="567"/>
        <w:jc w:val="both"/>
      </w:pPr>
      <w:proofErr w:type="spellStart"/>
      <w:r w:rsidRPr="005863AD">
        <w:t>Sab</w:t>
      </w:r>
      <w:proofErr w:type="spellEnd"/>
    </w:p>
    <w:p w:rsidR="005B2ADF" w:rsidRPr="005863AD" w:rsidRDefault="000337E6">
      <w:pPr>
        <w:ind w:left="567" w:hanging="567"/>
        <w:jc w:val="both"/>
      </w:pPr>
      <w:proofErr w:type="spellStart"/>
      <w:r w:rsidRPr="005863AD">
        <w:t>Dom</w:t>
      </w:r>
      <w:proofErr w:type="spellEnd"/>
    </w:p>
    <w:p w:rsidR="005B2ADF" w:rsidRPr="005863AD" w:rsidRDefault="005B2ADF">
      <w:r w:rsidRPr="005863AD">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rPr>
                <w:b/>
              </w:rPr>
            </w:pPr>
            <w:r w:rsidRPr="005863AD">
              <w:rPr>
                <w:b/>
              </w:rPr>
              <w:t>INFORMACIÓN MÍNIMA A INCLUIR EN BL</w:t>
            </w:r>
            <w:r w:rsidR="00460395" w:rsidRPr="005863AD">
              <w:rPr>
                <w:b/>
              </w:rPr>
              <w:t>Í</w:t>
            </w:r>
            <w:r w:rsidRPr="005863AD">
              <w:rPr>
                <w:b/>
              </w:rPr>
              <w:t>STERS O TIRAS</w:t>
            </w:r>
          </w:p>
          <w:p w:rsidR="002A0FCD" w:rsidRPr="005863AD" w:rsidRDefault="002A0FCD">
            <w:pPr>
              <w:rPr>
                <w:b/>
              </w:rPr>
            </w:pPr>
          </w:p>
          <w:p w:rsidR="002A0FCD" w:rsidRPr="005863AD" w:rsidRDefault="002A0FCD">
            <w:pPr>
              <w:rPr>
                <w:b/>
              </w:rPr>
            </w:pPr>
            <w:r w:rsidRPr="005863AD">
              <w:rPr>
                <w:b/>
              </w:rPr>
              <w:t>Bl</w:t>
            </w:r>
            <w:r w:rsidR="00460395" w:rsidRPr="005863AD">
              <w:rPr>
                <w:b/>
              </w:rPr>
              <w:t>í</w:t>
            </w:r>
            <w:r w:rsidRPr="005863AD">
              <w:rPr>
                <w:b/>
              </w:rPr>
              <w:t xml:space="preserve">ster unidosis </w:t>
            </w:r>
            <w:r w:rsidR="00373650" w:rsidRPr="005863AD">
              <w:rPr>
                <w:b/>
              </w:rPr>
              <w:t>– tira blíster de</w:t>
            </w:r>
            <w:r w:rsidR="006E10C0" w:rsidRPr="005863AD">
              <w:rPr>
                <w:b/>
              </w:rPr>
              <w:t xml:space="preserve"> 7 </w:t>
            </w:r>
            <w:proofErr w:type="spellStart"/>
            <w:r w:rsidR="006E10C0" w:rsidRPr="005863AD">
              <w:rPr>
                <w:b/>
                <w:szCs w:val="22"/>
              </w:rPr>
              <w:t>ó</w:t>
            </w:r>
            <w:proofErr w:type="spellEnd"/>
            <w:r w:rsidR="006E10C0" w:rsidRPr="005863AD">
              <w:rPr>
                <w:b/>
                <w:szCs w:val="22"/>
              </w:rPr>
              <w:t xml:space="preserve"> 10</w:t>
            </w:r>
            <w:r w:rsidR="00373650" w:rsidRPr="005863AD">
              <w:rPr>
                <w:b/>
                <w:szCs w:val="22"/>
              </w:rPr>
              <w:t xml:space="preserve"> comprimidos </w:t>
            </w:r>
            <w:r w:rsidR="006E10C0" w:rsidRPr="005863AD">
              <w:rPr>
                <w:b/>
                <w:szCs w:val="22"/>
              </w:rPr>
              <w:t>-</w:t>
            </w:r>
            <w:r w:rsidRPr="005863AD">
              <w:rPr>
                <w:b/>
              </w:rPr>
              <w:t xml:space="preserve"> u otro a excepción de la tira bl</w:t>
            </w:r>
            <w:r w:rsidR="00460395" w:rsidRPr="005863AD">
              <w:rPr>
                <w:b/>
              </w:rPr>
              <w:t>í</w:t>
            </w:r>
            <w:r w:rsidRPr="005863AD">
              <w:rPr>
                <w:b/>
              </w:rPr>
              <w:t>ster de 7</w:t>
            </w:r>
          </w:p>
        </w:tc>
      </w:tr>
    </w:tbl>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1.</w:t>
            </w:r>
            <w:r w:rsidRPr="005863AD">
              <w:rPr>
                <w:b/>
              </w:rPr>
              <w:tab/>
            </w:r>
            <w:r w:rsidR="002A0FCD" w:rsidRPr="005863AD">
              <w:rPr>
                <w:b/>
              </w:rPr>
              <w:t>NOMBRE</w:t>
            </w:r>
            <w:r w:rsidRPr="005863AD">
              <w:rPr>
                <w:b/>
              </w:rPr>
              <w:t xml:space="preserve"> DEL MEDICAMENTO</w:t>
            </w:r>
          </w:p>
        </w:tc>
      </w:tr>
    </w:tbl>
    <w:p w:rsidR="005B2ADF" w:rsidRPr="005863AD" w:rsidRDefault="005B2ADF">
      <w:pPr>
        <w:ind w:left="567" w:hanging="567"/>
      </w:pPr>
    </w:p>
    <w:p w:rsidR="005B2ADF" w:rsidRPr="005863AD" w:rsidRDefault="005B2ADF">
      <w:pPr>
        <w:ind w:left="567" w:hanging="567"/>
      </w:pPr>
      <w:proofErr w:type="spellStart"/>
      <w:r w:rsidRPr="005863AD">
        <w:t>MicardisPlus</w:t>
      </w:r>
      <w:proofErr w:type="spellEnd"/>
      <w:r w:rsidRPr="005863AD">
        <w:t xml:space="preserve"> 80</w:t>
      </w:r>
      <w:r w:rsidR="006224BC" w:rsidRPr="005863AD">
        <w:t> </w:t>
      </w:r>
      <w:r w:rsidR="002A0FCD" w:rsidRPr="005863AD">
        <w:t>mg</w:t>
      </w:r>
      <w:r w:rsidRPr="005863AD">
        <w:t>/12,5</w:t>
      </w:r>
      <w:r w:rsidR="006224BC" w:rsidRPr="005863AD">
        <w:t> </w:t>
      </w:r>
      <w:r w:rsidRPr="005863AD">
        <w:t>mg comprimidos</w:t>
      </w:r>
    </w:p>
    <w:p w:rsidR="002A0FCD" w:rsidRPr="005863AD" w:rsidRDefault="002A0FCD">
      <w:r w:rsidRPr="005863AD">
        <w:t>telmisartán/hidroclorotiazida</w:t>
      </w:r>
    </w:p>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2.</w:t>
            </w:r>
            <w:r w:rsidRPr="005863AD">
              <w:rPr>
                <w:b/>
              </w:rPr>
              <w:tab/>
              <w:t>NOMBRE DEL TITULAR DE LA AUTORIZACIÓN DE COMERCIALIZACIÓN</w:t>
            </w:r>
          </w:p>
        </w:tc>
      </w:tr>
    </w:tbl>
    <w:p w:rsidR="005B2ADF" w:rsidRPr="005863AD" w:rsidRDefault="005B2ADF"/>
    <w:p w:rsidR="005B2ADF" w:rsidRPr="005863AD" w:rsidRDefault="005B2ADF">
      <w:r w:rsidRPr="005863AD">
        <w:t>Boehringer Ingelheim (</w:t>
      </w:r>
      <w:r w:rsidRPr="005863AD">
        <w:rPr>
          <w:shd w:val="clear" w:color="auto" w:fill="CCCCCC"/>
        </w:rPr>
        <w:t>Logo</w:t>
      </w:r>
      <w:r w:rsidRPr="005863AD">
        <w:t>)</w:t>
      </w:r>
    </w:p>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3.</w:t>
            </w:r>
            <w:r w:rsidRPr="005863AD">
              <w:rPr>
                <w:b/>
              </w:rPr>
              <w:tab/>
              <w:t>FECHA DE CADUCIDAD</w:t>
            </w:r>
          </w:p>
        </w:tc>
      </w:tr>
    </w:tbl>
    <w:p w:rsidR="005B2ADF" w:rsidRPr="005863AD" w:rsidRDefault="005B2ADF"/>
    <w:p w:rsidR="005B2ADF" w:rsidRPr="005863AD" w:rsidRDefault="005B2ADF">
      <w:r w:rsidRPr="005863AD">
        <w:t>CAD</w:t>
      </w:r>
      <w:r w:rsidR="002A0FCD" w:rsidRPr="005863AD">
        <w:t>:</w:t>
      </w:r>
      <w:r w:rsidRPr="005863AD">
        <w:t xml:space="preserve"> </w:t>
      </w:r>
    </w:p>
    <w:p w:rsidR="005B2ADF" w:rsidRPr="005863AD" w:rsidRDefault="005B2ADF"/>
    <w:p w:rsidR="005B2ADF" w:rsidRPr="005863AD" w:rsidRDefault="005B2A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5B2ADF" w:rsidRPr="005863AD">
        <w:tblPrEx>
          <w:tblCellMar>
            <w:top w:w="0" w:type="dxa"/>
            <w:bottom w:w="0" w:type="dxa"/>
          </w:tblCellMar>
        </w:tblPrEx>
        <w:tc>
          <w:tcPr>
            <w:tcW w:w="9620" w:type="dxa"/>
          </w:tcPr>
          <w:p w:rsidR="005B2ADF" w:rsidRPr="005863AD" w:rsidRDefault="005B2ADF">
            <w:pPr>
              <w:ind w:left="567" w:hanging="567"/>
              <w:rPr>
                <w:b/>
              </w:rPr>
            </w:pPr>
            <w:r w:rsidRPr="005863AD">
              <w:rPr>
                <w:b/>
              </w:rPr>
              <w:t>4.</w:t>
            </w:r>
            <w:r w:rsidRPr="005863AD">
              <w:rPr>
                <w:b/>
              </w:rPr>
              <w:tab/>
            </w:r>
            <w:r w:rsidR="002A0FCD" w:rsidRPr="005863AD">
              <w:rPr>
                <w:b/>
              </w:rPr>
              <w:t>NÚMERO DE LOTE</w:t>
            </w:r>
          </w:p>
        </w:tc>
      </w:tr>
    </w:tbl>
    <w:p w:rsidR="005B2ADF" w:rsidRPr="005863AD" w:rsidRDefault="005B2ADF">
      <w:pPr>
        <w:rPr>
          <w:b/>
        </w:rPr>
      </w:pPr>
    </w:p>
    <w:p w:rsidR="005B2ADF" w:rsidRPr="005863AD" w:rsidRDefault="005B2ADF">
      <w:r w:rsidRPr="005863AD">
        <w:t>Lote</w:t>
      </w:r>
    </w:p>
    <w:p w:rsidR="005B2ADF" w:rsidRPr="005863AD" w:rsidRDefault="005B2ADF"/>
    <w:p w:rsidR="002A0FCD" w:rsidRPr="005863AD" w:rsidRDefault="002A0FC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2A0FCD" w:rsidRPr="005863AD">
        <w:tblPrEx>
          <w:tblCellMar>
            <w:top w:w="0" w:type="dxa"/>
            <w:bottom w:w="0" w:type="dxa"/>
          </w:tblCellMar>
        </w:tblPrEx>
        <w:tc>
          <w:tcPr>
            <w:tcW w:w="9620" w:type="dxa"/>
          </w:tcPr>
          <w:p w:rsidR="002A0FCD" w:rsidRPr="005863AD" w:rsidRDefault="002A0FCD">
            <w:pPr>
              <w:ind w:left="567" w:hanging="567"/>
              <w:rPr>
                <w:b/>
              </w:rPr>
            </w:pPr>
            <w:r w:rsidRPr="005863AD">
              <w:rPr>
                <w:b/>
              </w:rPr>
              <w:t>5.</w:t>
            </w:r>
            <w:r w:rsidRPr="005863AD">
              <w:rPr>
                <w:b/>
              </w:rPr>
              <w:tab/>
              <w:t>OTROS</w:t>
            </w:r>
          </w:p>
        </w:tc>
      </w:tr>
    </w:tbl>
    <w:p w:rsidR="002A0FCD" w:rsidRPr="005863AD" w:rsidRDefault="002A0FCD"/>
    <w:p w:rsidR="002A0FCD" w:rsidRPr="005863AD" w:rsidRDefault="002A0FCD"/>
    <w:p w:rsidR="00460395" w:rsidRPr="005863AD" w:rsidRDefault="005B2ADF">
      <w:pPr>
        <w:rPr>
          <w:b/>
        </w:rPr>
      </w:pPr>
      <w:r w:rsidRPr="005863AD">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rPr>
          <w:trHeight w:val="744"/>
        </w:trPr>
        <w:tc>
          <w:tcPr>
            <w:tcW w:w="9620" w:type="dxa"/>
            <w:tcBorders>
              <w:bottom w:val="single" w:sz="4" w:space="0" w:color="auto"/>
            </w:tcBorders>
          </w:tcPr>
          <w:p w:rsidR="00460395" w:rsidRPr="005863AD" w:rsidRDefault="00460395">
            <w:pPr>
              <w:jc w:val="both"/>
              <w:rPr>
                <w:b/>
              </w:rPr>
            </w:pPr>
            <w:r w:rsidRPr="005863AD">
              <w:rPr>
                <w:b/>
              </w:rPr>
              <w:t>INFORMACIÓN QUE DEBE FIGURAR EN EL EMBALAJE EXTERIOR</w:t>
            </w:r>
          </w:p>
          <w:p w:rsidR="00460395" w:rsidRPr="005863AD" w:rsidRDefault="00460395">
            <w:pPr>
              <w:jc w:val="both"/>
            </w:pPr>
          </w:p>
          <w:p w:rsidR="00460395" w:rsidRPr="005863AD" w:rsidRDefault="00460395">
            <w:pPr>
              <w:rPr>
                <w:b/>
              </w:rPr>
            </w:pPr>
            <w:r w:rsidRPr="005863AD">
              <w:rPr>
                <w:b/>
              </w:rPr>
              <w:t>Embalaje exterior</w:t>
            </w:r>
          </w:p>
        </w:tc>
      </w:tr>
    </w:tbl>
    <w:p w:rsidR="00460395" w:rsidRPr="005863AD" w:rsidRDefault="00460395"/>
    <w:p w:rsidR="00C519AC" w:rsidRPr="005863AD" w:rsidRDefault="00C519A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pPr>
              <w:ind w:left="567" w:hanging="567"/>
              <w:rPr>
                <w:b/>
              </w:rPr>
            </w:pPr>
            <w:r w:rsidRPr="005863AD">
              <w:rPr>
                <w:b/>
              </w:rPr>
              <w:t>1.</w:t>
            </w:r>
            <w:r w:rsidRPr="005863AD">
              <w:rPr>
                <w:b/>
              </w:rPr>
              <w:tab/>
              <w:t>NOMBRE DEL MEDICAMENTO</w:t>
            </w:r>
          </w:p>
        </w:tc>
      </w:tr>
    </w:tbl>
    <w:p w:rsidR="00460395" w:rsidRPr="005863AD" w:rsidRDefault="00460395"/>
    <w:p w:rsidR="00460395" w:rsidRPr="005863AD" w:rsidRDefault="00460395">
      <w:pPr>
        <w:pStyle w:val="EndnoteText"/>
        <w:tabs>
          <w:tab w:val="clear" w:pos="567"/>
        </w:tabs>
        <w:ind w:left="567" w:hanging="567"/>
        <w:rPr>
          <w:lang w:val="es-ES"/>
        </w:rPr>
      </w:pPr>
      <w:proofErr w:type="spellStart"/>
      <w:r w:rsidRPr="005863AD">
        <w:rPr>
          <w:lang w:val="es-ES"/>
        </w:rPr>
        <w:t>MicardisPlus</w:t>
      </w:r>
      <w:proofErr w:type="spellEnd"/>
      <w:r w:rsidRPr="005863AD">
        <w:rPr>
          <w:lang w:val="es-ES"/>
        </w:rPr>
        <w:t xml:space="preserve"> 80 mg/25 mg comprimidos</w:t>
      </w:r>
    </w:p>
    <w:p w:rsidR="00460395" w:rsidRPr="005863AD" w:rsidRDefault="00460395">
      <w:r w:rsidRPr="005863AD">
        <w:t>telmisartán/hidroclorotiazida</w:t>
      </w:r>
    </w:p>
    <w:p w:rsidR="00460395" w:rsidRPr="005863AD" w:rsidRDefault="00460395"/>
    <w:p w:rsidR="00460395" w:rsidRPr="005863AD" w:rsidRDefault="004603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pPr>
              <w:ind w:left="567" w:hanging="567"/>
              <w:rPr>
                <w:b/>
              </w:rPr>
            </w:pPr>
            <w:r w:rsidRPr="005863AD">
              <w:rPr>
                <w:b/>
              </w:rPr>
              <w:t>2.</w:t>
            </w:r>
            <w:r w:rsidRPr="005863AD">
              <w:rPr>
                <w:b/>
              </w:rPr>
              <w:tab/>
              <w:t>PRINCIPIO(S) ACTIVO(S)</w:t>
            </w:r>
          </w:p>
        </w:tc>
      </w:tr>
    </w:tbl>
    <w:p w:rsidR="00460395" w:rsidRPr="005863AD" w:rsidRDefault="00460395"/>
    <w:p w:rsidR="00460395" w:rsidRPr="005863AD" w:rsidRDefault="00460395">
      <w:pPr>
        <w:pStyle w:val="EndnoteText"/>
        <w:tabs>
          <w:tab w:val="clear" w:pos="567"/>
        </w:tabs>
        <w:ind w:left="567" w:hanging="567"/>
        <w:rPr>
          <w:lang w:val="es-ES"/>
        </w:rPr>
      </w:pPr>
      <w:r w:rsidRPr="005863AD">
        <w:rPr>
          <w:lang w:val="es-ES"/>
        </w:rPr>
        <w:t>Cada comprimido contiene 80 mg de telmisartán y 25 mg de hidroclorotiazida.</w:t>
      </w:r>
    </w:p>
    <w:p w:rsidR="00460395" w:rsidRPr="005863AD" w:rsidRDefault="00460395"/>
    <w:p w:rsidR="00460395" w:rsidRPr="005863AD" w:rsidRDefault="004603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pPr>
              <w:ind w:left="567" w:hanging="567"/>
              <w:rPr>
                <w:b/>
              </w:rPr>
            </w:pPr>
            <w:r w:rsidRPr="005863AD">
              <w:rPr>
                <w:b/>
              </w:rPr>
              <w:t>3.</w:t>
            </w:r>
            <w:r w:rsidRPr="005863AD">
              <w:rPr>
                <w:b/>
              </w:rPr>
              <w:tab/>
              <w:t>LISTA DE EXCIPIENTES</w:t>
            </w:r>
          </w:p>
        </w:tc>
      </w:tr>
    </w:tbl>
    <w:p w:rsidR="00460395" w:rsidRPr="005863AD" w:rsidRDefault="00460395"/>
    <w:p w:rsidR="00AE63D9" w:rsidRPr="005863AD" w:rsidRDefault="00460395">
      <w:r w:rsidRPr="005863AD">
        <w:t xml:space="preserve">Contiene lactosa </w:t>
      </w:r>
      <w:proofErr w:type="spellStart"/>
      <w:r w:rsidRPr="005863AD">
        <w:t>monohidrato</w:t>
      </w:r>
      <w:proofErr w:type="spellEnd"/>
      <w:r w:rsidRPr="005863AD">
        <w:t xml:space="preserve"> y sorbitol</w:t>
      </w:r>
      <w:r w:rsidR="00AE63D9" w:rsidRPr="005863AD">
        <w:t xml:space="preserve"> (E420).</w:t>
      </w:r>
    </w:p>
    <w:p w:rsidR="00460395" w:rsidRPr="005863AD" w:rsidRDefault="00AE63D9">
      <w:r w:rsidRPr="005863AD">
        <w:t>Para mayor información consultar el prospecto</w:t>
      </w:r>
      <w:r w:rsidR="00460395" w:rsidRPr="005863AD">
        <w:t>.</w:t>
      </w:r>
    </w:p>
    <w:p w:rsidR="00460395" w:rsidRPr="005863AD" w:rsidRDefault="00460395"/>
    <w:p w:rsidR="00460395" w:rsidRPr="005863AD" w:rsidRDefault="004603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pPr>
              <w:ind w:left="567" w:hanging="567"/>
              <w:rPr>
                <w:b/>
              </w:rPr>
            </w:pPr>
            <w:r w:rsidRPr="005863AD">
              <w:rPr>
                <w:b/>
              </w:rPr>
              <w:t>4.</w:t>
            </w:r>
            <w:r w:rsidRPr="005863AD">
              <w:rPr>
                <w:b/>
              </w:rPr>
              <w:tab/>
              <w:t>FORMA FARMACÉUTICA Y CONTENIDO DEL ENVASE</w:t>
            </w:r>
          </w:p>
        </w:tc>
      </w:tr>
    </w:tbl>
    <w:p w:rsidR="00460395" w:rsidRPr="005863AD" w:rsidRDefault="00460395"/>
    <w:p w:rsidR="00460395" w:rsidRPr="005863AD" w:rsidRDefault="00460395">
      <w:pPr>
        <w:ind w:left="567" w:hanging="567"/>
        <w:rPr>
          <w:highlight w:val="lightGray"/>
        </w:rPr>
      </w:pPr>
      <w:r w:rsidRPr="005863AD">
        <w:t>14 comprimidos</w:t>
      </w:r>
    </w:p>
    <w:p w:rsidR="00460395" w:rsidRPr="005863AD" w:rsidRDefault="00460395">
      <w:pPr>
        <w:rPr>
          <w:szCs w:val="22"/>
        </w:rPr>
      </w:pPr>
      <w:r w:rsidRPr="005863AD">
        <w:rPr>
          <w:szCs w:val="22"/>
          <w:shd w:val="clear" w:color="auto" w:fill="CCCCCC"/>
        </w:rPr>
        <w:t>28 comprimidos</w:t>
      </w:r>
    </w:p>
    <w:p w:rsidR="00460395" w:rsidRPr="005863AD" w:rsidRDefault="00460395">
      <w:pPr>
        <w:rPr>
          <w:szCs w:val="22"/>
        </w:rPr>
      </w:pPr>
      <w:r w:rsidRPr="005863AD">
        <w:rPr>
          <w:szCs w:val="22"/>
          <w:shd w:val="clear" w:color="auto" w:fill="CCCCCC"/>
        </w:rPr>
        <w:t xml:space="preserve">30 </w:t>
      </w:r>
      <w:r w:rsidR="006E10C0" w:rsidRPr="005863AD">
        <w:rPr>
          <w:szCs w:val="22"/>
          <w:shd w:val="clear" w:color="auto" w:fill="CCCCCC"/>
        </w:rPr>
        <w:t xml:space="preserve">x 1 </w:t>
      </w:r>
      <w:r w:rsidRPr="005863AD">
        <w:rPr>
          <w:szCs w:val="22"/>
          <w:shd w:val="clear" w:color="auto" w:fill="CCCCCC"/>
        </w:rPr>
        <w:t>comprimidos</w:t>
      </w:r>
    </w:p>
    <w:p w:rsidR="00460395" w:rsidRPr="005863AD" w:rsidRDefault="00460395">
      <w:pPr>
        <w:rPr>
          <w:szCs w:val="22"/>
        </w:rPr>
      </w:pPr>
      <w:r w:rsidRPr="005863AD">
        <w:rPr>
          <w:szCs w:val="22"/>
          <w:shd w:val="clear" w:color="auto" w:fill="CCCCCC"/>
        </w:rPr>
        <w:t>56 comprimidos</w:t>
      </w:r>
    </w:p>
    <w:p w:rsidR="00460395" w:rsidRPr="005863AD" w:rsidRDefault="00460395">
      <w:pPr>
        <w:rPr>
          <w:szCs w:val="22"/>
        </w:rPr>
      </w:pPr>
      <w:r w:rsidRPr="005863AD">
        <w:rPr>
          <w:szCs w:val="22"/>
          <w:shd w:val="clear" w:color="auto" w:fill="CCCCCC"/>
        </w:rPr>
        <w:t xml:space="preserve">90 </w:t>
      </w:r>
      <w:r w:rsidR="006E10C0" w:rsidRPr="005863AD">
        <w:rPr>
          <w:szCs w:val="22"/>
          <w:shd w:val="clear" w:color="auto" w:fill="CCCCCC"/>
        </w:rPr>
        <w:t xml:space="preserve">x 1 </w:t>
      </w:r>
      <w:r w:rsidRPr="005863AD">
        <w:rPr>
          <w:szCs w:val="22"/>
          <w:shd w:val="clear" w:color="auto" w:fill="CCCCCC"/>
        </w:rPr>
        <w:t>comprimidos</w:t>
      </w:r>
    </w:p>
    <w:p w:rsidR="00460395" w:rsidRPr="005863AD" w:rsidRDefault="00460395">
      <w:pPr>
        <w:rPr>
          <w:szCs w:val="22"/>
        </w:rPr>
      </w:pPr>
      <w:r w:rsidRPr="005863AD">
        <w:rPr>
          <w:szCs w:val="22"/>
          <w:shd w:val="clear" w:color="auto" w:fill="CCCCCC"/>
        </w:rPr>
        <w:t>98 comprimidos</w:t>
      </w:r>
    </w:p>
    <w:p w:rsidR="00460395" w:rsidRPr="005863AD" w:rsidRDefault="00460395">
      <w:r w:rsidRPr="005863AD">
        <w:rPr>
          <w:szCs w:val="22"/>
          <w:shd w:val="clear" w:color="auto" w:fill="CCCCCC"/>
        </w:rPr>
        <w:t>28 x 1 comprimidos</w:t>
      </w:r>
    </w:p>
    <w:p w:rsidR="00460395" w:rsidRPr="005863AD" w:rsidRDefault="00460395"/>
    <w:p w:rsidR="00460395" w:rsidRPr="005863AD" w:rsidRDefault="004603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pPr>
              <w:ind w:left="567" w:hanging="567"/>
              <w:rPr>
                <w:b/>
              </w:rPr>
            </w:pPr>
            <w:r w:rsidRPr="005863AD">
              <w:rPr>
                <w:b/>
              </w:rPr>
              <w:t>5.</w:t>
            </w:r>
            <w:r w:rsidRPr="005863AD">
              <w:rPr>
                <w:b/>
              </w:rPr>
              <w:tab/>
              <w:t>FORMA Y VÍA(S) DE ADMINISTRACIÓN</w:t>
            </w:r>
          </w:p>
        </w:tc>
      </w:tr>
    </w:tbl>
    <w:p w:rsidR="00460395" w:rsidRPr="005863AD" w:rsidRDefault="00460395"/>
    <w:p w:rsidR="00460395" w:rsidRPr="005863AD" w:rsidRDefault="00460395">
      <w:r w:rsidRPr="005863AD">
        <w:t>Vía oral.</w:t>
      </w:r>
    </w:p>
    <w:p w:rsidR="00460395" w:rsidRPr="005863AD" w:rsidRDefault="00460395">
      <w:r w:rsidRPr="005863AD">
        <w:t>Leer el prospecto antes de utilizar este medicamento.</w:t>
      </w:r>
    </w:p>
    <w:p w:rsidR="00460395" w:rsidRPr="005863AD" w:rsidRDefault="00460395"/>
    <w:p w:rsidR="00460395" w:rsidRPr="005863AD" w:rsidRDefault="004603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pPr>
              <w:ind w:left="567" w:hanging="567"/>
              <w:rPr>
                <w:b/>
              </w:rPr>
            </w:pPr>
            <w:r w:rsidRPr="005863AD">
              <w:rPr>
                <w:b/>
              </w:rPr>
              <w:t>6.</w:t>
            </w:r>
            <w:r w:rsidRPr="005863AD">
              <w:rPr>
                <w:b/>
              </w:rPr>
              <w:tab/>
              <w:t>ADVERTENCIA ESPECIAL DE QUE EL MEDICAMENTO DEBE MANTENERSE FUERA DE LA VISTA Y DEL ALCANCE DE LOS NIÑOS</w:t>
            </w:r>
          </w:p>
        </w:tc>
      </w:tr>
    </w:tbl>
    <w:p w:rsidR="00460395" w:rsidRPr="005863AD" w:rsidRDefault="00460395"/>
    <w:p w:rsidR="00460395" w:rsidRPr="005863AD" w:rsidRDefault="00460395">
      <w:r w:rsidRPr="005863AD">
        <w:t>Mantener fuera de</w:t>
      </w:r>
      <w:r w:rsidR="00296B12" w:rsidRPr="005863AD">
        <w:t xml:space="preserve"> la vista y de</w:t>
      </w:r>
      <w:r w:rsidRPr="005863AD">
        <w:t>l alcance de los niños.</w:t>
      </w:r>
    </w:p>
    <w:p w:rsidR="00460395" w:rsidRPr="005863AD" w:rsidRDefault="00460395"/>
    <w:p w:rsidR="00460395" w:rsidRPr="005863AD" w:rsidRDefault="004603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pPr>
              <w:ind w:left="567" w:hanging="567"/>
              <w:rPr>
                <w:b/>
              </w:rPr>
            </w:pPr>
            <w:r w:rsidRPr="005863AD">
              <w:rPr>
                <w:b/>
              </w:rPr>
              <w:t>7.</w:t>
            </w:r>
            <w:r w:rsidRPr="005863AD">
              <w:rPr>
                <w:b/>
              </w:rPr>
              <w:tab/>
              <w:t>OTRA</w:t>
            </w:r>
            <w:r w:rsidR="00F70263" w:rsidRPr="005863AD">
              <w:rPr>
                <w:b/>
              </w:rPr>
              <w:t>(</w:t>
            </w:r>
            <w:r w:rsidRPr="005863AD">
              <w:rPr>
                <w:b/>
              </w:rPr>
              <w:t>S</w:t>
            </w:r>
            <w:r w:rsidR="00F70263" w:rsidRPr="005863AD">
              <w:rPr>
                <w:b/>
              </w:rPr>
              <w:t>)</w:t>
            </w:r>
            <w:r w:rsidRPr="005863AD">
              <w:rPr>
                <w:b/>
              </w:rPr>
              <w:t xml:space="preserve"> ADVERTENCIA</w:t>
            </w:r>
            <w:r w:rsidR="00F70263" w:rsidRPr="005863AD">
              <w:rPr>
                <w:b/>
              </w:rPr>
              <w:t>(</w:t>
            </w:r>
            <w:r w:rsidRPr="005863AD">
              <w:rPr>
                <w:b/>
              </w:rPr>
              <w:t>S</w:t>
            </w:r>
            <w:r w:rsidR="00F70263" w:rsidRPr="005863AD">
              <w:rPr>
                <w:b/>
              </w:rPr>
              <w:t>)</w:t>
            </w:r>
            <w:r w:rsidRPr="005863AD">
              <w:rPr>
                <w:b/>
              </w:rPr>
              <w:t xml:space="preserve"> ESPECIAL</w:t>
            </w:r>
            <w:r w:rsidR="00F70263" w:rsidRPr="005863AD">
              <w:rPr>
                <w:b/>
              </w:rPr>
              <w:t>(</w:t>
            </w:r>
            <w:r w:rsidRPr="005863AD">
              <w:rPr>
                <w:b/>
              </w:rPr>
              <w:t>ES</w:t>
            </w:r>
            <w:r w:rsidR="00F70263" w:rsidRPr="005863AD">
              <w:rPr>
                <w:b/>
              </w:rPr>
              <w:t>)</w:t>
            </w:r>
            <w:r w:rsidRPr="005863AD">
              <w:rPr>
                <w:b/>
              </w:rPr>
              <w:t>, SI ES NECESARIO</w:t>
            </w:r>
          </w:p>
        </w:tc>
      </w:tr>
    </w:tbl>
    <w:p w:rsidR="00460395" w:rsidRPr="005863AD" w:rsidRDefault="00460395"/>
    <w:p w:rsidR="00460395" w:rsidRPr="005863AD" w:rsidRDefault="004603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rsidP="00A41E62">
            <w:pPr>
              <w:keepNext/>
              <w:ind w:left="567" w:hanging="567"/>
              <w:rPr>
                <w:b/>
              </w:rPr>
            </w:pPr>
            <w:r w:rsidRPr="005863AD">
              <w:rPr>
                <w:b/>
              </w:rPr>
              <w:t>8.</w:t>
            </w:r>
            <w:r w:rsidRPr="005863AD">
              <w:rPr>
                <w:b/>
              </w:rPr>
              <w:tab/>
              <w:t>FECHA DE CADUCIDAD</w:t>
            </w:r>
          </w:p>
        </w:tc>
      </w:tr>
    </w:tbl>
    <w:p w:rsidR="00460395" w:rsidRPr="005863AD" w:rsidRDefault="00460395" w:rsidP="00A41E62">
      <w:pPr>
        <w:keepNext/>
      </w:pPr>
    </w:p>
    <w:p w:rsidR="00460395" w:rsidRPr="005863AD" w:rsidRDefault="00460395">
      <w:r w:rsidRPr="005863AD">
        <w:t xml:space="preserve">CAD: </w:t>
      </w:r>
    </w:p>
    <w:p w:rsidR="00460395" w:rsidRPr="005863AD" w:rsidRDefault="00460395"/>
    <w:p w:rsidR="00460395" w:rsidRPr="005863AD" w:rsidRDefault="004603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rsidP="00A41E62">
            <w:pPr>
              <w:keepNext/>
              <w:ind w:left="567" w:hanging="567"/>
              <w:rPr>
                <w:b/>
              </w:rPr>
            </w:pPr>
            <w:r w:rsidRPr="005863AD">
              <w:rPr>
                <w:b/>
              </w:rPr>
              <w:t>9.</w:t>
            </w:r>
            <w:r w:rsidRPr="005863AD">
              <w:rPr>
                <w:b/>
              </w:rPr>
              <w:tab/>
              <w:t>CONDICIONES ESPECIALES DE CONSERVACIÓN</w:t>
            </w:r>
          </w:p>
        </w:tc>
      </w:tr>
    </w:tbl>
    <w:p w:rsidR="00460395" w:rsidRPr="005863AD" w:rsidRDefault="00460395" w:rsidP="00A41E62">
      <w:pPr>
        <w:keepNext/>
        <w:ind w:left="567" w:hanging="567"/>
      </w:pPr>
    </w:p>
    <w:p w:rsidR="00AE63D9" w:rsidRPr="005863AD" w:rsidRDefault="00AE63D9">
      <w:pPr>
        <w:ind w:left="567" w:hanging="567"/>
        <w:rPr>
          <w:b/>
        </w:rPr>
      </w:pPr>
      <w:r w:rsidRPr="005863AD">
        <w:rPr>
          <w:b/>
        </w:rPr>
        <w:t>Este medicamento no requiere ninguna temperatura especial de conservación.</w:t>
      </w:r>
    </w:p>
    <w:p w:rsidR="00460395" w:rsidRPr="005863AD" w:rsidRDefault="00460395">
      <w:pPr>
        <w:ind w:left="567" w:hanging="567"/>
        <w:rPr>
          <w:b/>
        </w:rPr>
      </w:pPr>
      <w:r w:rsidRPr="005863AD">
        <w:rPr>
          <w:b/>
        </w:rPr>
        <w:t>Conservar en el embalaje original para protegerlo de la humedad.</w:t>
      </w:r>
    </w:p>
    <w:p w:rsidR="00460395" w:rsidRPr="005863AD" w:rsidRDefault="00460395">
      <w:pPr>
        <w:ind w:left="567" w:hanging="567"/>
      </w:pPr>
    </w:p>
    <w:p w:rsidR="00460395" w:rsidRPr="005863AD" w:rsidRDefault="00460395">
      <w:pPr>
        <w:ind w:left="567" w:hanging="56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rsidP="00F70263">
            <w:pPr>
              <w:ind w:left="567" w:hanging="567"/>
              <w:rPr>
                <w:b/>
              </w:rPr>
            </w:pPr>
            <w:r w:rsidRPr="005863AD">
              <w:rPr>
                <w:b/>
              </w:rPr>
              <w:t>10.</w:t>
            </w:r>
            <w:r w:rsidRPr="005863AD">
              <w:rPr>
                <w:b/>
              </w:rPr>
              <w:tab/>
              <w:t>PRECAUCIONES ESPECIALES DE ELIMINACIÓN DEL MEDICAMENTO NO UTILIZADO Y DE LOS MATERIALES DERIVADOS DE SU USO</w:t>
            </w:r>
            <w:r w:rsidR="00F70263" w:rsidRPr="005863AD">
              <w:rPr>
                <w:b/>
              </w:rPr>
              <w:t>,</w:t>
            </w:r>
            <w:r w:rsidRPr="005863AD">
              <w:rPr>
                <w:b/>
              </w:rPr>
              <w:t xml:space="preserve"> CUANDO CORRESPONDA</w:t>
            </w:r>
          </w:p>
        </w:tc>
      </w:tr>
    </w:tbl>
    <w:p w:rsidR="00460395" w:rsidRPr="005863AD" w:rsidRDefault="00460395"/>
    <w:p w:rsidR="00460395" w:rsidRPr="005863AD" w:rsidRDefault="004603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pPr>
              <w:ind w:left="567" w:hanging="567"/>
              <w:rPr>
                <w:b/>
              </w:rPr>
            </w:pPr>
            <w:r w:rsidRPr="005863AD">
              <w:rPr>
                <w:b/>
              </w:rPr>
              <w:t>11.</w:t>
            </w:r>
            <w:r w:rsidRPr="005863AD">
              <w:rPr>
                <w:b/>
              </w:rPr>
              <w:tab/>
              <w:t>NOMBRE Y DIRECCIÓN DEL TITULAR DE LA AUTORIZACIÓN DE COMERCIALIZACIÓN</w:t>
            </w:r>
          </w:p>
        </w:tc>
      </w:tr>
    </w:tbl>
    <w:p w:rsidR="00460395" w:rsidRPr="005863AD" w:rsidRDefault="00460395"/>
    <w:p w:rsidR="00460395" w:rsidRPr="005863AD" w:rsidRDefault="00460395">
      <w:pPr>
        <w:ind w:left="567" w:hanging="567"/>
        <w:jc w:val="both"/>
      </w:pPr>
      <w:r w:rsidRPr="005863AD">
        <w:t xml:space="preserve">Boehringer Ingelheim International </w:t>
      </w:r>
      <w:proofErr w:type="spellStart"/>
      <w:r w:rsidRPr="005863AD">
        <w:t>GmbH</w:t>
      </w:r>
      <w:proofErr w:type="spellEnd"/>
    </w:p>
    <w:p w:rsidR="00460395" w:rsidRPr="005863AD" w:rsidRDefault="00460395">
      <w:pPr>
        <w:ind w:left="567" w:hanging="567"/>
        <w:jc w:val="both"/>
      </w:pPr>
      <w:proofErr w:type="spellStart"/>
      <w:r w:rsidRPr="005863AD">
        <w:t>Binger</w:t>
      </w:r>
      <w:proofErr w:type="spellEnd"/>
      <w:r w:rsidRPr="005863AD">
        <w:t xml:space="preserve"> </w:t>
      </w:r>
      <w:proofErr w:type="spellStart"/>
      <w:r w:rsidRPr="005863AD">
        <w:t>Str</w:t>
      </w:r>
      <w:proofErr w:type="spellEnd"/>
      <w:r w:rsidRPr="005863AD">
        <w:t>. 173</w:t>
      </w:r>
    </w:p>
    <w:p w:rsidR="00460395" w:rsidRPr="005863AD" w:rsidRDefault="00460395">
      <w:pPr>
        <w:ind w:left="567" w:hanging="567"/>
        <w:jc w:val="both"/>
      </w:pPr>
      <w:r w:rsidRPr="005863AD">
        <w:t>D-55216 Ingelheim am Rhein</w:t>
      </w:r>
    </w:p>
    <w:p w:rsidR="00460395" w:rsidRPr="005863AD" w:rsidRDefault="00460395">
      <w:pPr>
        <w:ind w:left="567" w:hanging="567"/>
      </w:pPr>
      <w:r w:rsidRPr="005863AD">
        <w:t>Alemania</w:t>
      </w:r>
    </w:p>
    <w:p w:rsidR="00460395" w:rsidRPr="005863AD" w:rsidRDefault="00460395"/>
    <w:p w:rsidR="00460395" w:rsidRPr="005863AD" w:rsidRDefault="004603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pPr>
              <w:ind w:left="567" w:hanging="567"/>
              <w:rPr>
                <w:b/>
              </w:rPr>
            </w:pPr>
            <w:r w:rsidRPr="005863AD">
              <w:rPr>
                <w:b/>
              </w:rPr>
              <w:t>12.</w:t>
            </w:r>
            <w:r w:rsidRPr="005863AD">
              <w:rPr>
                <w:b/>
              </w:rPr>
              <w:tab/>
              <w:t>NÚMERO(S) DE AUTORIZACIÓN DE COMERCIALIZACIÓN</w:t>
            </w:r>
          </w:p>
        </w:tc>
      </w:tr>
    </w:tbl>
    <w:p w:rsidR="00460395" w:rsidRPr="005863AD" w:rsidRDefault="00460395"/>
    <w:p w:rsidR="003442D1" w:rsidRPr="005863AD" w:rsidRDefault="003442D1" w:rsidP="003442D1">
      <w:pPr>
        <w:ind w:left="567" w:hanging="567"/>
        <w:rPr>
          <w:szCs w:val="22"/>
        </w:rPr>
      </w:pPr>
      <w:r w:rsidRPr="005863AD">
        <w:rPr>
          <w:szCs w:val="22"/>
        </w:rPr>
        <w:t>EU/1/02/213/017</w:t>
      </w:r>
      <w:r w:rsidRPr="005863AD">
        <w:rPr>
          <w:szCs w:val="22"/>
        </w:rPr>
        <w:tab/>
        <w:t>14 comprimidos</w:t>
      </w:r>
    </w:p>
    <w:p w:rsidR="003442D1" w:rsidRPr="005863AD" w:rsidRDefault="003442D1" w:rsidP="003442D1">
      <w:pPr>
        <w:rPr>
          <w:szCs w:val="22"/>
        </w:rPr>
      </w:pPr>
      <w:r w:rsidRPr="005863AD">
        <w:rPr>
          <w:szCs w:val="22"/>
          <w:shd w:val="clear" w:color="auto" w:fill="CCCCCC"/>
        </w:rPr>
        <w:t>EU/1/02/213/018</w:t>
      </w:r>
      <w:r w:rsidRPr="005863AD">
        <w:rPr>
          <w:szCs w:val="22"/>
          <w:shd w:val="clear" w:color="auto" w:fill="CCCCCC"/>
        </w:rPr>
        <w:tab/>
        <w:t>28 comprimidos</w:t>
      </w:r>
    </w:p>
    <w:p w:rsidR="003442D1" w:rsidRPr="005863AD" w:rsidRDefault="003442D1" w:rsidP="003442D1">
      <w:pPr>
        <w:rPr>
          <w:szCs w:val="22"/>
        </w:rPr>
      </w:pPr>
      <w:r w:rsidRPr="005863AD">
        <w:rPr>
          <w:szCs w:val="22"/>
          <w:shd w:val="clear" w:color="auto" w:fill="CCCCCC"/>
        </w:rPr>
        <w:t>EU/1/02/213/019</w:t>
      </w:r>
      <w:r w:rsidRPr="005863AD">
        <w:rPr>
          <w:szCs w:val="22"/>
          <w:shd w:val="clear" w:color="auto" w:fill="CCCCCC"/>
        </w:rPr>
        <w:tab/>
        <w:t>28 x 1 comprimidos</w:t>
      </w:r>
    </w:p>
    <w:p w:rsidR="003442D1" w:rsidRPr="005863AD" w:rsidRDefault="003442D1" w:rsidP="003442D1">
      <w:pPr>
        <w:rPr>
          <w:szCs w:val="22"/>
        </w:rPr>
      </w:pPr>
      <w:r w:rsidRPr="005863AD">
        <w:rPr>
          <w:szCs w:val="22"/>
          <w:shd w:val="clear" w:color="auto" w:fill="CCCCCC"/>
        </w:rPr>
        <w:t>EU/1/02/213/020</w:t>
      </w:r>
      <w:r w:rsidRPr="005863AD">
        <w:rPr>
          <w:szCs w:val="22"/>
          <w:shd w:val="clear" w:color="auto" w:fill="CCCCCC"/>
        </w:rPr>
        <w:tab/>
        <w:t xml:space="preserve">30 </w:t>
      </w:r>
      <w:r w:rsidR="006E10C0" w:rsidRPr="005863AD">
        <w:rPr>
          <w:szCs w:val="22"/>
          <w:shd w:val="clear" w:color="auto" w:fill="CCCCCC"/>
        </w:rPr>
        <w:t xml:space="preserve">x 1 </w:t>
      </w:r>
      <w:r w:rsidRPr="005863AD">
        <w:rPr>
          <w:szCs w:val="22"/>
          <w:shd w:val="clear" w:color="auto" w:fill="CCCCCC"/>
        </w:rPr>
        <w:t>comprimidos</w:t>
      </w:r>
    </w:p>
    <w:p w:rsidR="003442D1" w:rsidRPr="005863AD" w:rsidRDefault="003442D1" w:rsidP="003442D1">
      <w:pPr>
        <w:rPr>
          <w:szCs w:val="22"/>
        </w:rPr>
      </w:pPr>
      <w:r w:rsidRPr="005863AD">
        <w:rPr>
          <w:szCs w:val="22"/>
          <w:shd w:val="clear" w:color="auto" w:fill="CCCCCC"/>
        </w:rPr>
        <w:t>EU/1/02/213/021</w:t>
      </w:r>
      <w:r w:rsidRPr="005863AD">
        <w:rPr>
          <w:szCs w:val="22"/>
          <w:shd w:val="clear" w:color="auto" w:fill="CCCCCC"/>
        </w:rPr>
        <w:tab/>
        <w:t>56 comprimidos</w:t>
      </w:r>
    </w:p>
    <w:p w:rsidR="003442D1" w:rsidRPr="005863AD" w:rsidRDefault="003442D1" w:rsidP="003442D1">
      <w:pPr>
        <w:rPr>
          <w:szCs w:val="22"/>
        </w:rPr>
      </w:pPr>
      <w:r w:rsidRPr="005863AD">
        <w:rPr>
          <w:szCs w:val="22"/>
          <w:shd w:val="clear" w:color="auto" w:fill="CCCCCC"/>
        </w:rPr>
        <w:t>EU/1/02/213/022</w:t>
      </w:r>
      <w:r w:rsidRPr="005863AD">
        <w:rPr>
          <w:szCs w:val="22"/>
          <w:shd w:val="clear" w:color="auto" w:fill="CCCCCC"/>
        </w:rPr>
        <w:tab/>
        <w:t xml:space="preserve">90 </w:t>
      </w:r>
      <w:r w:rsidR="006E10C0" w:rsidRPr="005863AD">
        <w:rPr>
          <w:szCs w:val="22"/>
          <w:shd w:val="clear" w:color="auto" w:fill="CCCCCC"/>
        </w:rPr>
        <w:t xml:space="preserve">x 1 </w:t>
      </w:r>
      <w:r w:rsidRPr="005863AD">
        <w:rPr>
          <w:szCs w:val="22"/>
          <w:shd w:val="clear" w:color="auto" w:fill="CCCCCC"/>
        </w:rPr>
        <w:t>comprimidos</w:t>
      </w:r>
    </w:p>
    <w:p w:rsidR="003442D1" w:rsidRPr="005863AD" w:rsidRDefault="003442D1" w:rsidP="003442D1">
      <w:pPr>
        <w:rPr>
          <w:szCs w:val="22"/>
        </w:rPr>
      </w:pPr>
      <w:r w:rsidRPr="005863AD">
        <w:rPr>
          <w:szCs w:val="22"/>
          <w:shd w:val="clear" w:color="auto" w:fill="CCCCCC"/>
        </w:rPr>
        <w:t>EU/1/02/213/023</w:t>
      </w:r>
      <w:r w:rsidRPr="005863AD">
        <w:rPr>
          <w:szCs w:val="22"/>
          <w:shd w:val="clear" w:color="auto" w:fill="CCCCCC"/>
        </w:rPr>
        <w:tab/>
        <w:t>98 comprimidos</w:t>
      </w:r>
    </w:p>
    <w:p w:rsidR="003442D1" w:rsidRPr="005863AD" w:rsidRDefault="003442D1"/>
    <w:p w:rsidR="00460395" w:rsidRPr="005863AD" w:rsidRDefault="004603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pPr>
              <w:ind w:left="567" w:hanging="567"/>
              <w:rPr>
                <w:b/>
              </w:rPr>
            </w:pPr>
            <w:r w:rsidRPr="005863AD">
              <w:rPr>
                <w:b/>
              </w:rPr>
              <w:t>13.</w:t>
            </w:r>
            <w:r w:rsidRPr="005863AD">
              <w:rPr>
                <w:b/>
              </w:rPr>
              <w:tab/>
              <w:t>NÚMERO DE LOTE</w:t>
            </w:r>
          </w:p>
        </w:tc>
      </w:tr>
    </w:tbl>
    <w:p w:rsidR="00460395" w:rsidRPr="005863AD" w:rsidRDefault="00460395"/>
    <w:p w:rsidR="00460395" w:rsidRPr="005863AD" w:rsidRDefault="00460395">
      <w:r w:rsidRPr="005863AD">
        <w:t>Lote</w:t>
      </w:r>
    </w:p>
    <w:p w:rsidR="00460395" w:rsidRPr="005863AD" w:rsidRDefault="00460395"/>
    <w:p w:rsidR="00460395" w:rsidRPr="005863AD" w:rsidRDefault="004603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pPr>
              <w:ind w:left="567" w:hanging="567"/>
              <w:rPr>
                <w:b/>
              </w:rPr>
            </w:pPr>
            <w:r w:rsidRPr="005863AD">
              <w:rPr>
                <w:b/>
              </w:rPr>
              <w:t>14.</w:t>
            </w:r>
            <w:r w:rsidRPr="005863AD">
              <w:rPr>
                <w:b/>
              </w:rPr>
              <w:tab/>
              <w:t>CONDICIONES GENERALES DE DISPENSACIÓN</w:t>
            </w:r>
          </w:p>
        </w:tc>
      </w:tr>
    </w:tbl>
    <w:p w:rsidR="00460395" w:rsidRPr="005863AD" w:rsidRDefault="00460395"/>
    <w:p w:rsidR="00460395" w:rsidRPr="005863AD" w:rsidRDefault="004603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pPr>
              <w:ind w:left="567" w:hanging="567"/>
              <w:rPr>
                <w:b/>
              </w:rPr>
            </w:pPr>
            <w:r w:rsidRPr="005863AD">
              <w:rPr>
                <w:b/>
              </w:rPr>
              <w:t>15.</w:t>
            </w:r>
            <w:r w:rsidRPr="005863AD">
              <w:rPr>
                <w:b/>
              </w:rPr>
              <w:tab/>
              <w:t>INSTRUCCIONES DE USO</w:t>
            </w:r>
          </w:p>
        </w:tc>
      </w:tr>
    </w:tbl>
    <w:p w:rsidR="00460395" w:rsidRPr="005863AD" w:rsidRDefault="00460395">
      <w:pPr>
        <w:rPr>
          <w:u w:val="single"/>
        </w:rPr>
      </w:pPr>
    </w:p>
    <w:p w:rsidR="00460395" w:rsidRPr="005863AD" w:rsidRDefault="004603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rsidP="00A41E62">
            <w:pPr>
              <w:keepNext/>
              <w:ind w:left="567" w:hanging="567"/>
              <w:rPr>
                <w:b/>
              </w:rPr>
            </w:pPr>
            <w:r w:rsidRPr="005863AD">
              <w:rPr>
                <w:b/>
              </w:rPr>
              <w:t>16.</w:t>
            </w:r>
            <w:r w:rsidRPr="005863AD">
              <w:rPr>
                <w:b/>
              </w:rPr>
              <w:tab/>
              <w:t>INFORMACIÓN EN BRAILLE</w:t>
            </w:r>
          </w:p>
        </w:tc>
      </w:tr>
    </w:tbl>
    <w:p w:rsidR="00460395" w:rsidRPr="005863AD" w:rsidRDefault="00460395" w:rsidP="00A41E62">
      <w:pPr>
        <w:keepNext/>
        <w:rPr>
          <w:u w:val="single"/>
        </w:rPr>
      </w:pPr>
    </w:p>
    <w:p w:rsidR="00460395" w:rsidRPr="005863AD" w:rsidRDefault="00460395">
      <w:pPr>
        <w:ind w:left="567" w:hanging="567"/>
      </w:pPr>
      <w:proofErr w:type="spellStart"/>
      <w:r w:rsidRPr="005863AD">
        <w:t>MicardisPlus</w:t>
      </w:r>
      <w:proofErr w:type="spellEnd"/>
      <w:r w:rsidRPr="005863AD">
        <w:t xml:space="preserve"> 80 mg/25 mg</w:t>
      </w:r>
    </w:p>
    <w:p w:rsidR="00F70263" w:rsidRPr="005863AD" w:rsidRDefault="00F70263">
      <w:pPr>
        <w:ind w:left="567" w:hanging="567"/>
      </w:pPr>
    </w:p>
    <w:p w:rsidR="00F70263" w:rsidRPr="005863AD" w:rsidRDefault="00F70263" w:rsidP="00F70263">
      <w:pPr>
        <w:rPr>
          <w:szCs w:val="22"/>
        </w:rPr>
      </w:pPr>
    </w:p>
    <w:p w:rsidR="00F70263" w:rsidRPr="005863AD" w:rsidRDefault="00F70263" w:rsidP="00B6333C">
      <w:pPr>
        <w:keepNext/>
        <w:pBdr>
          <w:top w:val="single" w:sz="4" w:space="1" w:color="auto"/>
          <w:left w:val="single" w:sz="4" w:space="4" w:color="auto"/>
          <w:bottom w:val="single" w:sz="4" w:space="1" w:color="auto"/>
          <w:right w:val="single" w:sz="4" w:space="4" w:color="auto"/>
        </w:pBdr>
        <w:shd w:val="clear" w:color="000000" w:fill="FFFFFF"/>
        <w:ind w:left="567" w:hanging="567"/>
        <w:rPr>
          <w:b/>
          <w:szCs w:val="22"/>
          <w:u w:val="single"/>
        </w:rPr>
      </w:pPr>
      <w:r w:rsidRPr="005863AD">
        <w:rPr>
          <w:b/>
          <w:szCs w:val="22"/>
        </w:rPr>
        <w:t>17.</w:t>
      </w:r>
      <w:r w:rsidRPr="005863AD">
        <w:rPr>
          <w:b/>
          <w:szCs w:val="22"/>
        </w:rPr>
        <w:tab/>
      </w:r>
      <w:r w:rsidRPr="005863AD">
        <w:rPr>
          <w:b/>
          <w:noProof/>
        </w:rPr>
        <w:t>IDENTIFICADOR ÚNICO - CÓDIGO DE BARRAS 2D</w:t>
      </w:r>
    </w:p>
    <w:p w:rsidR="00F70263" w:rsidRPr="005863AD" w:rsidRDefault="00F70263" w:rsidP="00B6333C">
      <w:pPr>
        <w:pStyle w:val="EndnoteText"/>
        <w:keepNext/>
        <w:tabs>
          <w:tab w:val="clear" w:pos="567"/>
        </w:tabs>
        <w:rPr>
          <w:szCs w:val="22"/>
          <w:lang w:val="es-ES"/>
        </w:rPr>
      </w:pPr>
    </w:p>
    <w:p w:rsidR="00F70263" w:rsidRPr="005863AD" w:rsidRDefault="00F70263" w:rsidP="00B6333C">
      <w:pPr>
        <w:pStyle w:val="EndnoteText"/>
        <w:keepNext/>
        <w:tabs>
          <w:tab w:val="clear" w:pos="567"/>
        </w:tabs>
        <w:rPr>
          <w:szCs w:val="22"/>
          <w:shd w:val="pct15" w:color="auto" w:fill="FFFFFF"/>
          <w:lang w:val="es-ES"/>
        </w:rPr>
      </w:pPr>
      <w:r w:rsidRPr="005863AD">
        <w:rPr>
          <w:noProof/>
          <w:highlight w:val="lightGray"/>
          <w:lang w:val="es-ES"/>
        </w:rPr>
        <w:t>Incluido el código de barras 2D que lleva el identificador único.</w:t>
      </w:r>
    </w:p>
    <w:p w:rsidR="00F70263" w:rsidRPr="005863AD" w:rsidRDefault="00F70263" w:rsidP="00B6333C">
      <w:pPr>
        <w:pStyle w:val="EndnoteText"/>
        <w:keepNext/>
        <w:tabs>
          <w:tab w:val="clear" w:pos="567"/>
        </w:tabs>
        <w:rPr>
          <w:szCs w:val="22"/>
          <w:lang w:val="es-ES"/>
        </w:rPr>
      </w:pPr>
    </w:p>
    <w:p w:rsidR="00F70263" w:rsidRPr="005863AD" w:rsidRDefault="00F70263" w:rsidP="00F70263">
      <w:pPr>
        <w:pStyle w:val="EndnoteText"/>
        <w:tabs>
          <w:tab w:val="clear" w:pos="567"/>
        </w:tabs>
        <w:rPr>
          <w:szCs w:val="22"/>
          <w:lang w:val="es-ES"/>
        </w:rPr>
      </w:pPr>
    </w:p>
    <w:p w:rsidR="00F70263" w:rsidRPr="005863AD" w:rsidRDefault="00F70263" w:rsidP="00F70263">
      <w:pPr>
        <w:keepNext/>
        <w:keepLines/>
        <w:pBdr>
          <w:top w:val="single" w:sz="4" w:space="1" w:color="auto"/>
          <w:left w:val="single" w:sz="4" w:space="4" w:color="auto"/>
          <w:bottom w:val="single" w:sz="4" w:space="1" w:color="auto"/>
          <w:right w:val="single" w:sz="4" w:space="4" w:color="auto"/>
        </w:pBdr>
        <w:shd w:val="clear" w:color="000000" w:fill="FFFFFF"/>
        <w:ind w:left="567" w:hanging="567"/>
        <w:rPr>
          <w:b/>
          <w:szCs w:val="22"/>
          <w:u w:val="single"/>
        </w:rPr>
      </w:pPr>
      <w:r w:rsidRPr="005863AD">
        <w:rPr>
          <w:b/>
          <w:szCs w:val="22"/>
        </w:rPr>
        <w:t>18.</w:t>
      </w:r>
      <w:r w:rsidRPr="005863AD">
        <w:rPr>
          <w:b/>
          <w:szCs w:val="22"/>
        </w:rPr>
        <w:tab/>
      </w:r>
      <w:r w:rsidRPr="005863AD">
        <w:rPr>
          <w:b/>
          <w:noProof/>
        </w:rPr>
        <w:t>IDENTIFICADOR ÚNICO - INFORMACIÓN EN CARACTERES VISUALES</w:t>
      </w:r>
    </w:p>
    <w:p w:rsidR="00F70263" w:rsidRPr="005863AD" w:rsidRDefault="00F70263" w:rsidP="00F70263">
      <w:pPr>
        <w:pStyle w:val="EndnoteText"/>
        <w:keepNext/>
        <w:keepLines/>
        <w:tabs>
          <w:tab w:val="clear" w:pos="567"/>
        </w:tabs>
        <w:rPr>
          <w:szCs w:val="22"/>
          <w:highlight w:val="yellow"/>
          <w:lang w:val="es-ES"/>
        </w:rPr>
      </w:pPr>
    </w:p>
    <w:p w:rsidR="00F70263" w:rsidRPr="005863AD" w:rsidRDefault="00F70263" w:rsidP="00F70263">
      <w:pPr>
        <w:pStyle w:val="EndnoteText"/>
        <w:keepNext/>
        <w:keepLines/>
        <w:tabs>
          <w:tab w:val="clear" w:pos="567"/>
        </w:tabs>
        <w:rPr>
          <w:szCs w:val="22"/>
          <w:lang w:val="es-ES"/>
        </w:rPr>
      </w:pPr>
      <w:r w:rsidRPr="005863AD">
        <w:rPr>
          <w:szCs w:val="22"/>
          <w:lang w:val="es-ES"/>
        </w:rPr>
        <w:t>PC: {número} {código del producto}</w:t>
      </w:r>
    </w:p>
    <w:p w:rsidR="00F70263" w:rsidRPr="005863AD" w:rsidRDefault="00F70263" w:rsidP="00F70263">
      <w:pPr>
        <w:pStyle w:val="EndnoteText"/>
        <w:keepNext/>
        <w:keepLines/>
        <w:tabs>
          <w:tab w:val="clear" w:pos="567"/>
        </w:tabs>
        <w:rPr>
          <w:szCs w:val="22"/>
          <w:lang w:val="es-ES"/>
        </w:rPr>
      </w:pPr>
      <w:r w:rsidRPr="005863AD">
        <w:rPr>
          <w:szCs w:val="22"/>
          <w:lang w:val="es-ES"/>
        </w:rPr>
        <w:t>SN: {número} {número de serie}</w:t>
      </w:r>
    </w:p>
    <w:p w:rsidR="00F70263" w:rsidRPr="005863AD" w:rsidRDefault="00F70263" w:rsidP="00F70263">
      <w:pPr>
        <w:pStyle w:val="EndnoteText"/>
        <w:keepNext/>
        <w:keepLines/>
        <w:tabs>
          <w:tab w:val="clear" w:pos="567"/>
        </w:tabs>
        <w:rPr>
          <w:szCs w:val="22"/>
          <w:lang w:val="es-ES"/>
        </w:rPr>
      </w:pPr>
      <w:r w:rsidRPr="005863AD">
        <w:rPr>
          <w:szCs w:val="22"/>
          <w:lang w:val="es-ES"/>
        </w:rPr>
        <w:t>NN: {número} {</w:t>
      </w:r>
      <w:r w:rsidRPr="005863AD">
        <w:rPr>
          <w:lang w:val="es-ES"/>
        </w:rPr>
        <w:t>número nacional de reembolso u otro número nacional de identificación del medicamento</w:t>
      </w:r>
      <w:r w:rsidRPr="005863AD">
        <w:rPr>
          <w:szCs w:val="22"/>
          <w:lang w:val="es-ES"/>
        </w:rPr>
        <w:t>}</w:t>
      </w:r>
    </w:p>
    <w:p w:rsidR="00F70263" w:rsidRPr="005863AD" w:rsidRDefault="00F70263">
      <w:pPr>
        <w:ind w:left="567" w:hanging="567"/>
        <w:rPr>
          <w:b/>
          <w:u w:val="single"/>
        </w:rPr>
      </w:pPr>
    </w:p>
    <w:p w:rsidR="00F70263" w:rsidRPr="005863AD" w:rsidRDefault="00F70263">
      <w:pPr>
        <w:ind w:left="567" w:hanging="567"/>
        <w:rPr>
          <w:b/>
          <w:u w:val="single"/>
        </w:rPr>
      </w:pPr>
    </w:p>
    <w:p w:rsidR="00460395" w:rsidRPr="005863AD" w:rsidRDefault="00460395">
      <w:pPr>
        <w:rPr>
          <w:b/>
        </w:rPr>
      </w:pPr>
      <w:r w:rsidRPr="005863AD">
        <w:rPr>
          <w:b/>
          <w:u w:val="singl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pPr>
              <w:rPr>
                <w:b/>
              </w:rPr>
            </w:pPr>
            <w:r w:rsidRPr="005863AD">
              <w:rPr>
                <w:b/>
              </w:rPr>
              <w:t>INFORMACIÓN MÍNIMA A INCLUIR EN BLÍSTERS O TIRAS</w:t>
            </w:r>
          </w:p>
          <w:p w:rsidR="00460395" w:rsidRPr="005863AD" w:rsidRDefault="00460395">
            <w:pPr>
              <w:rPr>
                <w:b/>
              </w:rPr>
            </w:pPr>
          </w:p>
          <w:p w:rsidR="00460395" w:rsidRPr="005863AD" w:rsidRDefault="00460395">
            <w:pPr>
              <w:rPr>
                <w:b/>
              </w:rPr>
            </w:pPr>
            <w:r w:rsidRPr="005863AD">
              <w:rPr>
                <w:b/>
              </w:rPr>
              <w:t>Tira blíster de 7</w:t>
            </w:r>
            <w:r w:rsidR="00AE63D9" w:rsidRPr="005863AD">
              <w:rPr>
                <w:b/>
              </w:rPr>
              <w:t xml:space="preserve"> comprimidos</w:t>
            </w:r>
          </w:p>
        </w:tc>
      </w:tr>
    </w:tbl>
    <w:p w:rsidR="00460395" w:rsidRPr="005863AD" w:rsidRDefault="00460395">
      <w:pPr>
        <w:rPr>
          <w:b/>
        </w:rPr>
      </w:pPr>
    </w:p>
    <w:p w:rsidR="00460395" w:rsidRPr="005863AD" w:rsidRDefault="004603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pPr>
              <w:ind w:left="567" w:hanging="567"/>
              <w:rPr>
                <w:b/>
              </w:rPr>
            </w:pPr>
            <w:r w:rsidRPr="005863AD">
              <w:rPr>
                <w:b/>
              </w:rPr>
              <w:t>1.</w:t>
            </w:r>
            <w:r w:rsidRPr="005863AD">
              <w:rPr>
                <w:b/>
              </w:rPr>
              <w:tab/>
              <w:t>NOMBRE DEL MEDICAMENTO</w:t>
            </w:r>
          </w:p>
        </w:tc>
      </w:tr>
    </w:tbl>
    <w:p w:rsidR="00460395" w:rsidRPr="005863AD" w:rsidRDefault="00460395">
      <w:pPr>
        <w:ind w:left="567" w:hanging="567"/>
      </w:pPr>
    </w:p>
    <w:p w:rsidR="00460395" w:rsidRPr="005863AD" w:rsidRDefault="00460395">
      <w:pPr>
        <w:ind w:left="567" w:hanging="567"/>
      </w:pPr>
      <w:proofErr w:type="spellStart"/>
      <w:r w:rsidRPr="005863AD">
        <w:t>MicardisPlus</w:t>
      </w:r>
      <w:proofErr w:type="spellEnd"/>
      <w:r w:rsidRPr="005863AD">
        <w:t xml:space="preserve"> 80 mg/25 mg comprimidos</w:t>
      </w:r>
    </w:p>
    <w:p w:rsidR="00460395" w:rsidRPr="005863AD" w:rsidRDefault="00460395">
      <w:r w:rsidRPr="005863AD">
        <w:t>telmisartán/hidroclorotiazida</w:t>
      </w:r>
    </w:p>
    <w:p w:rsidR="00460395" w:rsidRPr="005863AD" w:rsidRDefault="00460395"/>
    <w:p w:rsidR="00460395" w:rsidRPr="005863AD" w:rsidRDefault="004603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pPr>
              <w:ind w:left="567" w:hanging="567"/>
              <w:rPr>
                <w:b/>
              </w:rPr>
            </w:pPr>
            <w:r w:rsidRPr="005863AD">
              <w:rPr>
                <w:b/>
              </w:rPr>
              <w:t>2.</w:t>
            </w:r>
            <w:r w:rsidRPr="005863AD">
              <w:rPr>
                <w:b/>
              </w:rPr>
              <w:tab/>
              <w:t>NOMBRE DEL TITULAR DE LA AUTORIZACIÓN DE COMERCIALIZACIÓN</w:t>
            </w:r>
          </w:p>
        </w:tc>
      </w:tr>
    </w:tbl>
    <w:p w:rsidR="00460395" w:rsidRPr="005863AD" w:rsidRDefault="00460395"/>
    <w:p w:rsidR="00460395" w:rsidRPr="005863AD" w:rsidRDefault="00460395">
      <w:r w:rsidRPr="005863AD">
        <w:t>Boehringer Ingelheim (</w:t>
      </w:r>
      <w:r w:rsidRPr="005863AD">
        <w:rPr>
          <w:shd w:val="clear" w:color="auto" w:fill="CCCCCC"/>
        </w:rPr>
        <w:t>Logo</w:t>
      </w:r>
      <w:r w:rsidRPr="005863AD">
        <w:t>)</w:t>
      </w:r>
    </w:p>
    <w:p w:rsidR="00460395" w:rsidRPr="005863AD" w:rsidRDefault="00460395"/>
    <w:p w:rsidR="00460395" w:rsidRPr="005863AD" w:rsidRDefault="004603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pPr>
              <w:ind w:left="567" w:hanging="567"/>
              <w:rPr>
                <w:b/>
              </w:rPr>
            </w:pPr>
            <w:r w:rsidRPr="005863AD">
              <w:rPr>
                <w:b/>
              </w:rPr>
              <w:t>3.</w:t>
            </w:r>
            <w:r w:rsidRPr="005863AD">
              <w:rPr>
                <w:b/>
              </w:rPr>
              <w:tab/>
              <w:t>FECHA DE CADUCIDAD</w:t>
            </w:r>
          </w:p>
        </w:tc>
      </w:tr>
    </w:tbl>
    <w:p w:rsidR="00460395" w:rsidRPr="005863AD" w:rsidRDefault="00460395"/>
    <w:p w:rsidR="00460395" w:rsidRPr="005863AD" w:rsidRDefault="00460395">
      <w:r w:rsidRPr="005863AD">
        <w:t xml:space="preserve">CAD: </w:t>
      </w:r>
    </w:p>
    <w:p w:rsidR="00460395" w:rsidRPr="005863AD" w:rsidRDefault="00460395"/>
    <w:p w:rsidR="00460395" w:rsidRPr="005863AD" w:rsidRDefault="004603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pPr>
              <w:ind w:left="567" w:hanging="567"/>
              <w:rPr>
                <w:b/>
              </w:rPr>
            </w:pPr>
            <w:r w:rsidRPr="005863AD">
              <w:rPr>
                <w:b/>
              </w:rPr>
              <w:t>4.</w:t>
            </w:r>
            <w:r w:rsidRPr="005863AD">
              <w:rPr>
                <w:b/>
              </w:rPr>
              <w:tab/>
              <w:t>NÚMERO DE LOTE</w:t>
            </w:r>
          </w:p>
        </w:tc>
      </w:tr>
    </w:tbl>
    <w:p w:rsidR="00460395" w:rsidRPr="005863AD" w:rsidRDefault="00460395">
      <w:pPr>
        <w:rPr>
          <w:b/>
        </w:rPr>
      </w:pPr>
    </w:p>
    <w:p w:rsidR="00460395" w:rsidRPr="005863AD" w:rsidRDefault="00460395">
      <w:r w:rsidRPr="005863AD">
        <w:t>Lote</w:t>
      </w:r>
    </w:p>
    <w:p w:rsidR="00460395" w:rsidRPr="005863AD" w:rsidRDefault="00460395"/>
    <w:p w:rsidR="00460395" w:rsidRPr="005863AD" w:rsidRDefault="004603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pPr>
              <w:ind w:left="567" w:hanging="567"/>
              <w:rPr>
                <w:b/>
              </w:rPr>
            </w:pPr>
            <w:r w:rsidRPr="005863AD">
              <w:rPr>
                <w:b/>
              </w:rPr>
              <w:t>5.</w:t>
            </w:r>
            <w:r w:rsidRPr="005863AD">
              <w:rPr>
                <w:b/>
              </w:rPr>
              <w:tab/>
              <w:t>OTROS</w:t>
            </w:r>
          </w:p>
        </w:tc>
      </w:tr>
    </w:tbl>
    <w:p w:rsidR="00460395" w:rsidRPr="005863AD" w:rsidRDefault="00460395"/>
    <w:p w:rsidR="00460395" w:rsidRPr="005863AD" w:rsidRDefault="000337E6">
      <w:pPr>
        <w:ind w:left="567" w:hanging="567"/>
        <w:jc w:val="both"/>
      </w:pPr>
      <w:r w:rsidRPr="005863AD">
        <w:t>Lun</w:t>
      </w:r>
    </w:p>
    <w:p w:rsidR="00460395" w:rsidRPr="005863AD" w:rsidRDefault="000337E6">
      <w:pPr>
        <w:ind w:left="567" w:hanging="567"/>
        <w:jc w:val="both"/>
      </w:pPr>
      <w:r w:rsidRPr="005863AD">
        <w:t>Mar</w:t>
      </w:r>
    </w:p>
    <w:p w:rsidR="00460395" w:rsidRPr="005863AD" w:rsidRDefault="000337E6">
      <w:pPr>
        <w:ind w:left="567" w:hanging="567"/>
        <w:jc w:val="both"/>
      </w:pPr>
      <w:r w:rsidRPr="005863AD">
        <w:t>Mie</w:t>
      </w:r>
    </w:p>
    <w:p w:rsidR="00460395" w:rsidRPr="005863AD" w:rsidRDefault="000337E6">
      <w:pPr>
        <w:ind w:left="567" w:hanging="567"/>
        <w:jc w:val="both"/>
      </w:pPr>
      <w:r w:rsidRPr="005863AD">
        <w:t>Jue</w:t>
      </w:r>
    </w:p>
    <w:p w:rsidR="00460395" w:rsidRPr="005863AD" w:rsidRDefault="000337E6">
      <w:pPr>
        <w:ind w:left="567" w:hanging="567"/>
        <w:jc w:val="both"/>
      </w:pPr>
      <w:r w:rsidRPr="005863AD">
        <w:t>Vie</w:t>
      </w:r>
    </w:p>
    <w:p w:rsidR="00460395" w:rsidRPr="005863AD" w:rsidRDefault="000337E6">
      <w:pPr>
        <w:ind w:left="567" w:hanging="567"/>
        <w:jc w:val="both"/>
      </w:pPr>
      <w:proofErr w:type="spellStart"/>
      <w:r w:rsidRPr="005863AD">
        <w:t>Sab</w:t>
      </w:r>
      <w:proofErr w:type="spellEnd"/>
    </w:p>
    <w:p w:rsidR="00460395" w:rsidRPr="005863AD" w:rsidRDefault="000337E6">
      <w:pPr>
        <w:ind w:left="567" w:hanging="567"/>
        <w:jc w:val="both"/>
      </w:pPr>
      <w:proofErr w:type="spellStart"/>
      <w:r w:rsidRPr="005863AD">
        <w:t>Dom</w:t>
      </w:r>
      <w:proofErr w:type="spellEnd"/>
    </w:p>
    <w:p w:rsidR="00460395" w:rsidRPr="005863AD" w:rsidRDefault="00460395">
      <w:r w:rsidRPr="005863AD">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pPr>
              <w:rPr>
                <w:b/>
              </w:rPr>
            </w:pPr>
            <w:r w:rsidRPr="005863AD">
              <w:rPr>
                <w:b/>
              </w:rPr>
              <w:t>INFORMACIÓN MÍNIMA A INCLUIR EN BLÍSTERS O TIRAS</w:t>
            </w:r>
          </w:p>
          <w:p w:rsidR="00460395" w:rsidRPr="005863AD" w:rsidRDefault="00460395">
            <w:pPr>
              <w:rPr>
                <w:b/>
              </w:rPr>
            </w:pPr>
          </w:p>
          <w:p w:rsidR="00460395" w:rsidRPr="005863AD" w:rsidRDefault="00460395">
            <w:pPr>
              <w:rPr>
                <w:b/>
              </w:rPr>
            </w:pPr>
            <w:r w:rsidRPr="005863AD">
              <w:rPr>
                <w:b/>
              </w:rPr>
              <w:t xml:space="preserve">Blíster unidosis </w:t>
            </w:r>
            <w:r w:rsidR="00373650" w:rsidRPr="005863AD">
              <w:rPr>
                <w:b/>
              </w:rPr>
              <w:t>– tira blíster de</w:t>
            </w:r>
            <w:r w:rsidR="006E10C0" w:rsidRPr="005863AD">
              <w:rPr>
                <w:b/>
              </w:rPr>
              <w:t xml:space="preserve"> 7 </w:t>
            </w:r>
            <w:proofErr w:type="spellStart"/>
            <w:r w:rsidR="006E10C0" w:rsidRPr="005863AD">
              <w:rPr>
                <w:b/>
                <w:szCs w:val="22"/>
              </w:rPr>
              <w:t>ó</w:t>
            </w:r>
            <w:proofErr w:type="spellEnd"/>
            <w:r w:rsidR="006E10C0" w:rsidRPr="005863AD">
              <w:rPr>
                <w:b/>
                <w:szCs w:val="22"/>
              </w:rPr>
              <w:t xml:space="preserve"> 10</w:t>
            </w:r>
            <w:r w:rsidR="00373650" w:rsidRPr="005863AD">
              <w:rPr>
                <w:b/>
                <w:szCs w:val="22"/>
              </w:rPr>
              <w:t xml:space="preserve"> comprimidos </w:t>
            </w:r>
            <w:r w:rsidR="006E10C0" w:rsidRPr="005863AD">
              <w:rPr>
                <w:b/>
                <w:szCs w:val="22"/>
              </w:rPr>
              <w:t>-</w:t>
            </w:r>
            <w:r w:rsidRPr="005863AD">
              <w:rPr>
                <w:b/>
              </w:rPr>
              <w:t xml:space="preserve"> u otro a excepción de la tira blíster de 7</w:t>
            </w:r>
          </w:p>
        </w:tc>
      </w:tr>
    </w:tbl>
    <w:p w:rsidR="00460395" w:rsidRPr="005863AD" w:rsidRDefault="00460395"/>
    <w:p w:rsidR="00460395" w:rsidRPr="005863AD" w:rsidRDefault="004603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pPr>
              <w:ind w:left="567" w:hanging="567"/>
              <w:rPr>
                <w:b/>
              </w:rPr>
            </w:pPr>
            <w:r w:rsidRPr="005863AD">
              <w:rPr>
                <w:b/>
              </w:rPr>
              <w:t>1.</w:t>
            </w:r>
            <w:r w:rsidRPr="005863AD">
              <w:rPr>
                <w:b/>
              </w:rPr>
              <w:tab/>
              <w:t>NOMBRE DEL MEDICAMENTO</w:t>
            </w:r>
          </w:p>
        </w:tc>
      </w:tr>
    </w:tbl>
    <w:p w:rsidR="00460395" w:rsidRPr="005863AD" w:rsidRDefault="00460395">
      <w:pPr>
        <w:ind w:left="567" w:hanging="567"/>
      </w:pPr>
    </w:p>
    <w:p w:rsidR="00460395" w:rsidRPr="005863AD" w:rsidRDefault="00460395">
      <w:pPr>
        <w:ind w:left="567" w:hanging="567"/>
      </w:pPr>
      <w:proofErr w:type="spellStart"/>
      <w:r w:rsidRPr="005863AD">
        <w:t>MicardisPlus</w:t>
      </w:r>
      <w:proofErr w:type="spellEnd"/>
      <w:r w:rsidRPr="005863AD">
        <w:t xml:space="preserve"> 80 mg/25 mg comprimidos</w:t>
      </w:r>
    </w:p>
    <w:p w:rsidR="00460395" w:rsidRPr="005863AD" w:rsidRDefault="00460395">
      <w:r w:rsidRPr="005863AD">
        <w:t>telmisartán/hidroclorotiazida</w:t>
      </w:r>
    </w:p>
    <w:p w:rsidR="00460395" w:rsidRPr="005863AD" w:rsidRDefault="00460395"/>
    <w:p w:rsidR="00460395" w:rsidRPr="005863AD" w:rsidRDefault="004603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pPr>
              <w:ind w:left="567" w:hanging="567"/>
              <w:rPr>
                <w:b/>
              </w:rPr>
            </w:pPr>
            <w:r w:rsidRPr="005863AD">
              <w:rPr>
                <w:b/>
              </w:rPr>
              <w:t>2.</w:t>
            </w:r>
            <w:r w:rsidRPr="005863AD">
              <w:rPr>
                <w:b/>
              </w:rPr>
              <w:tab/>
              <w:t>NOMBRE DEL TITULAR DE LA AUTORIZACIÓN DE COMERCIALIZACIÓN</w:t>
            </w:r>
          </w:p>
        </w:tc>
      </w:tr>
    </w:tbl>
    <w:p w:rsidR="00460395" w:rsidRPr="005863AD" w:rsidRDefault="00460395"/>
    <w:p w:rsidR="00460395" w:rsidRPr="005863AD" w:rsidRDefault="00460395">
      <w:r w:rsidRPr="005863AD">
        <w:t>Boehringer Ingelheim (</w:t>
      </w:r>
      <w:r w:rsidRPr="005863AD">
        <w:rPr>
          <w:shd w:val="clear" w:color="auto" w:fill="CCCCCC"/>
        </w:rPr>
        <w:t>Logo</w:t>
      </w:r>
      <w:r w:rsidRPr="005863AD">
        <w:t>)</w:t>
      </w:r>
    </w:p>
    <w:p w:rsidR="00460395" w:rsidRPr="005863AD" w:rsidRDefault="00460395"/>
    <w:p w:rsidR="00460395" w:rsidRPr="005863AD" w:rsidRDefault="004603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pPr>
              <w:ind w:left="567" w:hanging="567"/>
              <w:rPr>
                <w:b/>
              </w:rPr>
            </w:pPr>
            <w:r w:rsidRPr="005863AD">
              <w:rPr>
                <w:b/>
              </w:rPr>
              <w:t>3.</w:t>
            </w:r>
            <w:r w:rsidRPr="005863AD">
              <w:rPr>
                <w:b/>
              </w:rPr>
              <w:tab/>
              <w:t>FECHA DE CADUCIDAD</w:t>
            </w:r>
          </w:p>
        </w:tc>
      </w:tr>
    </w:tbl>
    <w:p w:rsidR="00460395" w:rsidRPr="005863AD" w:rsidRDefault="00460395"/>
    <w:p w:rsidR="00460395" w:rsidRPr="005863AD" w:rsidRDefault="00460395">
      <w:r w:rsidRPr="005863AD">
        <w:t xml:space="preserve">CAD: </w:t>
      </w:r>
    </w:p>
    <w:p w:rsidR="00460395" w:rsidRPr="005863AD" w:rsidRDefault="00460395"/>
    <w:p w:rsidR="00460395" w:rsidRPr="005863AD" w:rsidRDefault="004603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pPr>
              <w:ind w:left="567" w:hanging="567"/>
              <w:rPr>
                <w:b/>
              </w:rPr>
            </w:pPr>
            <w:r w:rsidRPr="005863AD">
              <w:rPr>
                <w:b/>
              </w:rPr>
              <w:t>4.</w:t>
            </w:r>
            <w:r w:rsidRPr="005863AD">
              <w:rPr>
                <w:b/>
              </w:rPr>
              <w:tab/>
              <w:t>NÚMERO DE LOTE</w:t>
            </w:r>
          </w:p>
        </w:tc>
      </w:tr>
    </w:tbl>
    <w:p w:rsidR="00460395" w:rsidRPr="005863AD" w:rsidRDefault="00460395">
      <w:pPr>
        <w:rPr>
          <w:b/>
        </w:rPr>
      </w:pPr>
    </w:p>
    <w:p w:rsidR="00460395" w:rsidRPr="005863AD" w:rsidRDefault="00460395">
      <w:r w:rsidRPr="005863AD">
        <w:t>Lote</w:t>
      </w:r>
    </w:p>
    <w:p w:rsidR="00460395" w:rsidRPr="005863AD" w:rsidRDefault="00460395"/>
    <w:p w:rsidR="00460395" w:rsidRPr="005863AD" w:rsidRDefault="0046039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460395" w:rsidRPr="005863AD">
        <w:tblPrEx>
          <w:tblCellMar>
            <w:top w:w="0" w:type="dxa"/>
            <w:bottom w:w="0" w:type="dxa"/>
          </w:tblCellMar>
        </w:tblPrEx>
        <w:tc>
          <w:tcPr>
            <w:tcW w:w="9620" w:type="dxa"/>
          </w:tcPr>
          <w:p w:rsidR="00460395" w:rsidRPr="005863AD" w:rsidRDefault="00460395">
            <w:pPr>
              <w:ind w:left="567" w:hanging="567"/>
              <w:rPr>
                <w:b/>
              </w:rPr>
            </w:pPr>
            <w:r w:rsidRPr="005863AD">
              <w:rPr>
                <w:b/>
              </w:rPr>
              <w:t>5.</w:t>
            </w:r>
            <w:r w:rsidRPr="005863AD">
              <w:rPr>
                <w:b/>
              </w:rPr>
              <w:tab/>
              <w:t>OTROS</w:t>
            </w:r>
          </w:p>
        </w:tc>
      </w:tr>
    </w:tbl>
    <w:p w:rsidR="00460395" w:rsidRPr="005863AD" w:rsidRDefault="00460395"/>
    <w:p w:rsidR="005B2ADF" w:rsidRPr="005863AD" w:rsidRDefault="00460395" w:rsidP="00B6333C">
      <w:pPr>
        <w:jc w:val="center"/>
      </w:pPr>
      <w:r w:rsidRPr="005863AD">
        <w:br w:type="page"/>
      </w:r>
    </w:p>
    <w:p w:rsidR="005B2ADF" w:rsidRPr="005863AD" w:rsidRDefault="005B2ADF" w:rsidP="00B6333C">
      <w:pPr>
        <w:jc w:val="center"/>
      </w:pPr>
    </w:p>
    <w:p w:rsidR="005B2ADF" w:rsidRPr="005863AD" w:rsidRDefault="005B2ADF" w:rsidP="00B6333C">
      <w:pPr>
        <w:jc w:val="center"/>
      </w:pPr>
    </w:p>
    <w:p w:rsidR="005B2ADF" w:rsidRPr="005863AD" w:rsidRDefault="005B2ADF" w:rsidP="00B6333C">
      <w:pPr>
        <w:jc w:val="center"/>
      </w:pPr>
    </w:p>
    <w:p w:rsidR="005B2ADF" w:rsidRPr="005863AD" w:rsidRDefault="005B2ADF" w:rsidP="00B6333C">
      <w:pPr>
        <w:jc w:val="center"/>
      </w:pPr>
    </w:p>
    <w:p w:rsidR="005B2ADF" w:rsidRPr="005863AD" w:rsidRDefault="005B2ADF" w:rsidP="00B6333C">
      <w:pPr>
        <w:jc w:val="center"/>
      </w:pPr>
    </w:p>
    <w:p w:rsidR="005B2ADF" w:rsidRPr="005863AD" w:rsidRDefault="005B2ADF" w:rsidP="00B6333C">
      <w:pPr>
        <w:jc w:val="center"/>
      </w:pPr>
    </w:p>
    <w:p w:rsidR="005B2ADF" w:rsidRPr="005863AD" w:rsidRDefault="005B2ADF" w:rsidP="00B6333C">
      <w:pPr>
        <w:jc w:val="center"/>
      </w:pPr>
    </w:p>
    <w:p w:rsidR="005B2ADF" w:rsidRPr="005863AD" w:rsidRDefault="005B2ADF" w:rsidP="00B6333C">
      <w:pPr>
        <w:jc w:val="center"/>
      </w:pPr>
    </w:p>
    <w:p w:rsidR="005B2ADF" w:rsidRPr="005863AD" w:rsidRDefault="005B2ADF" w:rsidP="00B6333C">
      <w:pPr>
        <w:jc w:val="center"/>
      </w:pPr>
    </w:p>
    <w:p w:rsidR="005B2ADF" w:rsidRPr="005863AD" w:rsidRDefault="005B2ADF" w:rsidP="00B6333C">
      <w:pPr>
        <w:jc w:val="center"/>
      </w:pPr>
    </w:p>
    <w:p w:rsidR="005B2ADF" w:rsidRPr="005863AD" w:rsidRDefault="005B2ADF" w:rsidP="00B6333C">
      <w:pPr>
        <w:jc w:val="center"/>
      </w:pPr>
    </w:p>
    <w:p w:rsidR="005B2ADF" w:rsidRPr="005863AD" w:rsidRDefault="005B2ADF" w:rsidP="00B6333C">
      <w:pPr>
        <w:jc w:val="center"/>
      </w:pPr>
    </w:p>
    <w:p w:rsidR="005B2ADF" w:rsidRPr="005863AD" w:rsidRDefault="005B2ADF" w:rsidP="00B6333C">
      <w:pPr>
        <w:jc w:val="center"/>
      </w:pPr>
    </w:p>
    <w:p w:rsidR="005B2ADF" w:rsidRPr="005863AD" w:rsidRDefault="005B2ADF" w:rsidP="00B6333C">
      <w:pPr>
        <w:jc w:val="center"/>
      </w:pPr>
    </w:p>
    <w:p w:rsidR="005B2ADF" w:rsidRPr="005863AD" w:rsidRDefault="005B2ADF" w:rsidP="00B6333C">
      <w:pPr>
        <w:jc w:val="center"/>
      </w:pPr>
    </w:p>
    <w:p w:rsidR="005B2ADF" w:rsidRPr="005863AD" w:rsidRDefault="005B2ADF" w:rsidP="00B6333C">
      <w:pPr>
        <w:jc w:val="center"/>
      </w:pPr>
    </w:p>
    <w:p w:rsidR="005B2ADF" w:rsidRPr="005863AD" w:rsidRDefault="005B2ADF" w:rsidP="00B6333C">
      <w:pPr>
        <w:jc w:val="center"/>
      </w:pPr>
    </w:p>
    <w:p w:rsidR="005B2ADF" w:rsidRPr="005863AD" w:rsidRDefault="005B2ADF" w:rsidP="00B6333C">
      <w:pPr>
        <w:jc w:val="center"/>
      </w:pPr>
    </w:p>
    <w:p w:rsidR="005B2ADF" w:rsidRPr="005863AD" w:rsidRDefault="005B2ADF" w:rsidP="00B6333C">
      <w:pPr>
        <w:jc w:val="center"/>
      </w:pPr>
    </w:p>
    <w:p w:rsidR="005B2ADF" w:rsidRPr="005863AD" w:rsidRDefault="005B2ADF" w:rsidP="00B6333C">
      <w:pPr>
        <w:jc w:val="center"/>
      </w:pPr>
    </w:p>
    <w:p w:rsidR="005B2ADF" w:rsidRPr="005863AD" w:rsidRDefault="005B2ADF" w:rsidP="00B6333C">
      <w:pPr>
        <w:jc w:val="center"/>
      </w:pPr>
    </w:p>
    <w:p w:rsidR="005B2ADF" w:rsidRPr="005863AD" w:rsidRDefault="005B2ADF" w:rsidP="00B6333C">
      <w:pPr>
        <w:jc w:val="center"/>
      </w:pPr>
    </w:p>
    <w:p w:rsidR="005B2ADF" w:rsidRPr="005863AD" w:rsidRDefault="005B2ADF" w:rsidP="00C25D00">
      <w:pPr>
        <w:pStyle w:val="QRD1"/>
      </w:pPr>
      <w:r w:rsidRPr="005863AD">
        <w:t>B. PROSPECTO</w:t>
      </w:r>
    </w:p>
    <w:p w:rsidR="005B2ADF" w:rsidRPr="005863AD" w:rsidRDefault="005B2ADF">
      <w:pPr>
        <w:jc w:val="center"/>
      </w:pPr>
      <w:r w:rsidRPr="005863AD">
        <w:br w:type="page"/>
      </w:r>
      <w:r w:rsidR="00D75BF7" w:rsidRPr="005863AD">
        <w:rPr>
          <w:b/>
          <w:szCs w:val="24"/>
        </w:rPr>
        <w:t>Prospecto:</w:t>
      </w:r>
      <w:r w:rsidR="00D75BF7" w:rsidRPr="005863AD">
        <w:rPr>
          <w:b/>
          <w:noProof/>
          <w:szCs w:val="24"/>
        </w:rPr>
        <w:t xml:space="preserve"> </w:t>
      </w:r>
      <w:r w:rsidR="00D75BF7" w:rsidRPr="005863AD">
        <w:rPr>
          <w:b/>
          <w:szCs w:val="24"/>
        </w:rPr>
        <w:t>información para el usuario</w:t>
      </w:r>
    </w:p>
    <w:p w:rsidR="00281CDF" w:rsidRPr="005863AD" w:rsidRDefault="00281CDF">
      <w:pPr>
        <w:pStyle w:val="PCText2"/>
        <w:tabs>
          <w:tab w:val="clear" w:pos="720"/>
          <w:tab w:val="left" w:pos="1819"/>
          <w:tab w:val="left" w:pos="10370"/>
        </w:tabs>
        <w:rPr>
          <w:rFonts w:ascii="Times New Roman" w:hAnsi="Times New Roman"/>
          <w:sz w:val="22"/>
          <w:lang w:val="es-ES"/>
        </w:rPr>
      </w:pPr>
    </w:p>
    <w:p w:rsidR="00281CDF" w:rsidRPr="005863AD" w:rsidRDefault="00281CDF">
      <w:pPr>
        <w:jc w:val="center"/>
        <w:rPr>
          <w:b/>
        </w:rPr>
      </w:pPr>
      <w:proofErr w:type="spellStart"/>
      <w:r w:rsidRPr="005863AD">
        <w:rPr>
          <w:b/>
        </w:rPr>
        <w:t>MicardisPlus</w:t>
      </w:r>
      <w:proofErr w:type="spellEnd"/>
      <w:r w:rsidRPr="005863AD">
        <w:rPr>
          <w:b/>
        </w:rPr>
        <w:t xml:space="preserve"> 40</w:t>
      </w:r>
      <w:r w:rsidR="006224BC" w:rsidRPr="005863AD">
        <w:rPr>
          <w:b/>
        </w:rPr>
        <w:t> </w:t>
      </w:r>
      <w:r w:rsidRPr="005863AD">
        <w:rPr>
          <w:b/>
        </w:rPr>
        <w:t>mg/12,5</w:t>
      </w:r>
      <w:r w:rsidR="006224BC" w:rsidRPr="005863AD">
        <w:rPr>
          <w:b/>
        </w:rPr>
        <w:t> </w:t>
      </w:r>
      <w:r w:rsidRPr="005863AD">
        <w:rPr>
          <w:b/>
        </w:rPr>
        <w:t>mg comprimidos</w:t>
      </w:r>
    </w:p>
    <w:p w:rsidR="00281CDF" w:rsidRPr="005863AD" w:rsidRDefault="00281CDF">
      <w:pPr>
        <w:jc w:val="center"/>
      </w:pPr>
      <w:r w:rsidRPr="005863AD">
        <w:t>telmisartán/hidroclorotiazida</w:t>
      </w:r>
    </w:p>
    <w:p w:rsidR="005B2ADF" w:rsidRPr="005863AD" w:rsidRDefault="005B2ADF">
      <w:pPr>
        <w:jc w:val="center"/>
        <w:rPr>
          <w:b/>
        </w:rPr>
      </w:pPr>
    </w:p>
    <w:p w:rsidR="005B2ADF" w:rsidRPr="005863AD" w:rsidRDefault="005B2ADF" w:rsidP="00F84D39">
      <w:pPr>
        <w:suppressAutoHyphens/>
      </w:pPr>
      <w:r w:rsidRPr="005863AD">
        <w:rPr>
          <w:b/>
        </w:rPr>
        <w:t xml:space="preserve">Lea todo el prospecto detenidamente antes de empezar a tomar </w:t>
      </w:r>
      <w:r w:rsidR="00D75BF7" w:rsidRPr="005863AD">
        <w:rPr>
          <w:b/>
        </w:rPr>
        <w:t xml:space="preserve">este </w:t>
      </w:r>
      <w:r w:rsidRPr="005863AD">
        <w:rPr>
          <w:b/>
        </w:rPr>
        <w:t>medicamento</w:t>
      </w:r>
      <w:r w:rsidR="00D75BF7" w:rsidRPr="005863AD">
        <w:rPr>
          <w:b/>
          <w:szCs w:val="24"/>
        </w:rPr>
        <w:t>, porque contiene información importante para usted</w:t>
      </w:r>
      <w:r w:rsidRPr="005863AD">
        <w:rPr>
          <w:b/>
        </w:rPr>
        <w:t>.</w:t>
      </w:r>
    </w:p>
    <w:p w:rsidR="005B2ADF" w:rsidRPr="005863AD" w:rsidRDefault="005B2ADF" w:rsidP="009601E4">
      <w:pPr>
        <w:numPr>
          <w:ilvl w:val="0"/>
          <w:numId w:val="7"/>
        </w:numPr>
      </w:pPr>
      <w:r w:rsidRPr="005863AD">
        <w:t>Conserve este prospecto</w:t>
      </w:r>
      <w:r w:rsidR="00281CDF" w:rsidRPr="005863AD">
        <w:t>, ya que puede</w:t>
      </w:r>
      <w:r w:rsidRPr="005863AD">
        <w:t xml:space="preserve"> tener que volver a leerlo.</w:t>
      </w:r>
    </w:p>
    <w:p w:rsidR="005B2ADF" w:rsidRPr="005863AD" w:rsidRDefault="005B2ADF" w:rsidP="009601E4">
      <w:pPr>
        <w:numPr>
          <w:ilvl w:val="0"/>
          <w:numId w:val="7"/>
        </w:numPr>
      </w:pPr>
      <w:r w:rsidRPr="005863AD">
        <w:t>Si tiene alguna duda, consulte a su médico o farmacéutico.</w:t>
      </w:r>
    </w:p>
    <w:p w:rsidR="005B2ADF" w:rsidRPr="005863AD" w:rsidRDefault="005B2ADF" w:rsidP="009601E4">
      <w:pPr>
        <w:numPr>
          <w:ilvl w:val="0"/>
          <w:numId w:val="7"/>
        </w:numPr>
      </w:pPr>
      <w:r w:rsidRPr="005863AD">
        <w:t xml:space="preserve">Este medicamento se le ha recetado </w:t>
      </w:r>
      <w:r w:rsidR="00D75BF7" w:rsidRPr="005863AD">
        <w:t xml:space="preserve">solamente </w:t>
      </w:r>
      <w:r w:rsidRPr="005863AD">
        <w:t xml:space="preserve">a </w:t>
      </w:r>
      <w:r w:rsidR="00281CDF" w:rsidRPr="005863AD">
        <w:t>usted</w:t>
      </w:r>
      <w:r w:rsidR="00D75BF7" w:rsidRPr="005863AD">
        <w:t>,</w:t>
      </w:r>
      <w:r w:rsidRPr="005863AD">
        <w:t xml:space="preserve"> y no debe </w:t>
      </w:r>
      <w:r w:rsidR="00281CDF" w:rsidRPr="005863AD">
        <w:t>dárselo</w:t>
      </w:r>
      <w:r w:rsidRPr="005863AD">
        <w:t xml:space="preserve"> a otras personas</w:t>
      </w:r>
      <w:r w:rsidR="00281CDF" w:rsidRPr="005863AD">
        <w:t xml:space="preserve"> aunque tengan los mismos síntomas</w:t>
      </w:r>
      <w:r w:rsidR="00D75BF7" w:rsidRPr="005863AD">
        <w:t xml:space="preserve"> que usted</w:t>
      </w:r>
      <w:r w:rsidR="00281CDF" w:rsidRPr="005863AD">
        <w:t>, ya que p</w:t>
      </w:r>
      <w:r w:rsidRPr="005863AD">
        <w:t>uede perjudicarles</w:t>
      </w:r>
      <w:r w:rsidR="00281CDF" w:rsidRPr="005863AD">
        <w:t>.</w:t>
      </w:r>
    </w:p>
    <w:p w:rsidR="00281CDF" w:rsidRPr="005863AD" w:rsidRDefault="00281CDF" w:rsidP="009601E4">
      <w:pPr>
        <w:numPr>
          <w:ilvl w:val="0"/>
          <w:numId w:val="7"/>
        </w:numPr>
      </w:pPr>
      <w:r w:rsidRPr="005863AD">
        <w:t xml:space="preserve">Si </w:t>
      </w:r>
      <w:r w:rsidR="00D75BF7" w:rsidRPr="005863AD">
        <w:t>experimenta</w:t>
      </w:r>
      <w:r w:rsidRPr="005863AD">
        <w:t xml:space="preserve"> efectos adversos</w:t>
      </w:r>
      <w:r w:rsidR="00D75BF7" w:rsidRPr="005863AD">
        <w:t>,</w:t>
      </w:r>
      <w:r w:rsidRPr="005863AD">
        <w:t xml:space="preserve"> </w:t>
      </w:r>
      <w:r w:rsidR="00D75BF7" w:rsidRPr="005863AD">
        <w:t>consulte</w:t>
      </w:r>
      <w:r w:rsidRPr="005863AD">
        <w:t xml:space="preserve"> a su médico o farmacéutico</w:t>
      </w:r>
      <w:r w:rsidR="00D75BF7" w:rsidRPr="005863AD">
        <w:t>, incluso si se trata de efectos adversos que no aparecen en este prospecto</w:t>
      </w:r>
      <w:r w:rsidRPr="005863AD">
        <w:t>.</w:t>
      </w:r>
      <w:r w:rsidR="00F74303" w:rsidRPr="005863AD">
        <w:t xml:space="preserve"> Ver sección 4.</w:t>
      </w:r>
    </w:p>
    <w:p w:rsidR="005B2ADF" w:rsidRPr="005863AD" w:rsidRDefault="005B2ADF">
      <w:pPr>
        <w:rPr>
          <w:u w:val="single"/>
        </w:rPr>
      </w:pPr>
    </w:p>
    <w:p w:rsidR="005B2ADF" w:rsidRPr="005863AD" w:rsidRDefault="00281CDF">
      <w:pPr>
        <w:rPr>
          <w:b/>
        </w:rPr>
      </w:pPr>
      <w:bookmarkStart w:id="5" w:name="OLE_LINK3"/>
      <w:r w:rsidRPr="005863AD">
        <w:rPr>
          <w:b/>
        </w:rPr>
        <w:t>Contenido del</w:t>
      </w:r>
      <w:r w:rsidR="005B2ADF" w:rsidRPr="005863AD">
        <w:rPr>
          <w:b/>
        </w:rPr>
        <w:t xml:space="preserve"> prospecto</w:t>
      </w:r>
    </w:p>
    <w:p w:rsidR="00FB1C95" w:rsidRPr="005863AD" w:rsidRDefault="00FB1C95">
      <w:pPr>
        <w:rPr>
          <w:b/>
        </w:rPr>
      </w:pPr>
    </w:p>
    <w:p w:rsidR="005B2ADF" w:rsidRPr="005863AD" w:rsidRDefault="005B2ADF" w:rsidP="009601E4">
      <w:pPr>
        <w:numPr>
          <w:ilvl w:val="0"/>
          <w:numId w:val="3"/>
        </w:numPr>
        <w:tabs>
          <w:tab w:val="clear" w:pos="360"/>
          <w:tab w:val="num" w:pos="567"/>
        </w:tabs>
        <w:ind w:left="567" w:hanging="567"/>
      </w:pPr>
      <w:r w:rsidRPr="005863AD">
        <w:t xml:space="preserve">Qué es </w:t>
      </w:r>
      <w:proofErr w:type="spellStart"/>
      <w:r w:rsidRPr="005863AD">
        <w:t>MicardisPlus</w:t>
      </w:r>
      <w:proofErr w:type="spellEnd"/>
      <w:r w:rsidRPr="005863AD">
        <w:t xml:space="preserve"> y para qué se utiliza</w:t>
      </w:r>
    </w:p>
    <w:p w:rsidR="005B2ADF" w:rsidRPr="005863AD" w:rsidRDefault="00BD4FF4" w:rsidP="009601E4">
      <w:pPr>
        <w:numPr>
          <w:ilvl w:val="0"/>
          <w:numId w:val="3"/>
        </w:numPr>
        <w:tabs>
          <w:tab w:val="clear" w:pos="360"/>
          <w:tab w:val="num" w:pos="567"/>
        </w:tabs>
        <w:ind w:left="567" w:hanging="567"/>
      </w:pPr>
      <w:r w:rsidRPr="005863AD">
        <w:t>Qué necesita saber a</w:t>
      </w:r>
      <w:r w:rsidR="005B2ADF" w:rsidRPr="005863AD">
        <w:t xml:space="preserve">ntes de </w:t>
      </w:r>
      <w:r w:rsidRPr="005863AD">
        <w:t xml:space="preserve">empezar a </w:t>
      </w:r>
      <w:r w:rsidR="005B2ADF" w:rsidRPr="005863AD">
        <w:t xml:space="preserve">tomar </w:t>
      </w:r>
      <w:proofErr w:type="spellStart"/>
      <w:r w:rsidR="005B2ADF" w:rsidRPr="005863AD">
        <w:t>MicardisPlus</w:t>
      </w:r>
      <w:proofErr w:type="spellEnd"/>
      <w:r w:rsidR="005B2ADF" w:rsidRPr="005863AD">
        <w:t xml:space="preserve"> </w:t>
      </w:r>
    </w:p>
    <w:p w:rsidR="005B2ADF" w:rsidRPr="005863AD" w:rsidRDefault="005B2ADF" w:rsidP="009601E4">
      <w:pPr>
        <w:numPr>
          <w:ilvl w:val="0"/>
          <w:numId w:val="3"/>
        </w:numPr>
        <w:tabs>
          <w:tab w:val="clear" w:pos="360"/>
          <w:tab w:val="num" w:pos="567"/>
        </w:tabs>
        <w:ind w:left="567" w:hanging="567"/>
      </w:pPr>
      <w:r w:rsidRPr="005863AD">
        <w:t xml:space="preserve">Cómo tomar </w:t>
      </w:r>
      <w:proofErr w:type="spellStart"/>
      <w:r w:rsidRPr="005863AD">
        <w:t>MicardisPlus</w:t>
      </w:r>
      <w:proofErr w:type="spellEnd"/>
      <w:r w:rsidRPr="005863AD">
        <w:t xml:space="preserve"> </w:t>
      </w:r>
    </w:p>
    <w:p w:rsidR="005B2ADF" w:rsidRPr="005863AD" w:rsidRDefault="005B2ADF" w:rsidP="009601E4">
      <w:pPr>
        <w:numPr>
          <w:ilvl w:val="0"/>
          <w:numId w:val="3"/>
        </w:numPr>
        <w:tabs>
          <w:tab w:val="clear" w:pos="360"/>
          <w:tab w:val="num" w:pos="567"/>
        </w:tabs>
        <w:ind w:left="567" w:hanging="567"/>
      </w:pPr>
      <w:r w:rsidRPr="005863AD">
        <w:t>Posibles efectos adversos</w:t>
      </w:r>
    </w:p>
    <w:p w:rsidR="005B2ADF" w:rsidRPr="005863AD" w:rsidRDefault="005B2ADF" w:rsidP="009601E4">
      <w:pPr>
        <w:numPr>
          <w:ilvl w:val="0"/>
          <w:numId w:val="3"/>
        </w:numPr>
        <w:tabs>
          <w:tab w:val="clear" w:pos="360"/>
          <w:tab w:val="num" w:pos="567"/>
        </w:tabs>
        <w:ind w:left="567" w:hanging="567"/>
      </w:pPr>
      <w:r w:rsidRPr="005863AD">
        <w:t xml:space="preserve">Conservación de </w:t>
      </w:r>
      <w:proofErr w:type="spellStart"/>
      <w:r w:rsidRPr="005863AD">
        <w:t>MicardisPlus</w:t>
      </w:r>
      <w:proofErr w:type="spellEnd"/>
      <w:r w:rsidRPr="005863AD">
        <w:t xml:space="preserve"> </w:t>
      </w:r>
    </w:p>
    <w:p w:rsidR="005B2ADF" w:rsidRPr="005863AD" w:rsidRDefault="005B2ADF">
      <w:pPr>
        <w:ind w:left="567" w:right="-29" w:hanging="567"/>
      </w:pPr>
      <w:r w:rsidRPr="005863AD">
        <w:t>6.</w:t>
      </w:r>
      <w:r w:rsidRPr="005863AD">
        <w:tab/>
      </w:r>
      <w:r w:rsidR="00BD4FF4" w:rsidRPr="005863AD">
        <w:rPr>
          <w:szCs w:val="24"/>
        </w:rPr>
        <w:t>Contenido del envase e</w:t>
      </w:r>
      <w:r w:rsidR="00BD4FF4" w:rsidRPr="005863AD">
        <w:t xml:space="preserve"> i</w:t>
      </w:r>
      <w:r w:rsidRPr="005863AD">
        <w:t>nformación adicional</w:t>
      </w:r>
      <w:bookmarkEnd w:id="5"/>
    </w:p>
    <w:p w:rsidR="005B2ADF" w:rsidRPr="005863AD" w:rsidRDefault="005B2ADF"/>
    <w:p w:rsidR="006224BC" w:rsidRPr="005863AD" w:rsidRDefault="006224BC"/>
    <w:p w:rsidR="005B2ADF" w:rsidRPr="005863AD" w:rsidRDefault="005B2ADF" w:rsidP="009601E4">
      <w:pPr>
        <w:numPr>
          <w:ilvl w:val="0"/>
          <w:numId w:val="6"/>
        </w:numPr>
        <w:rPr>
          <w:b/>
        </w:rPr>
      </w:pPr>
      <w:r w:rsidRPr="005863AD">
        <w:rPr>
          <w:b/>
        </w:rPr>
        <w:t>Q</w:t>
      </w:r>
      <w:r w:rsidR="005D0964" w:rsidRPr="005863AD">
        <w:rPr>
          <w:b/>
        </w:rPr>
        <w:t xml:space="preserve">ué es </w:t>
      </w:r>
      <w:proofErr w:type="spellStart"/>
      <w:r w:rsidR="005D0964" w:rsidRPr="005863AD">
        <w:rPr>
          <w:b/>
        </w:rPr>
        <w:t>MicardisPlus</w:t>
      </w:r>
      <w:proofErr w:type="spellEnd"/>
      <w:r w:rsidR="005D0964" w:rsidRPr="005863AD">
        <w:rPr>
          <w:b/>
        </w:rPr>
        <w:t xml:space="preserve"> y para qué se utiliza</w:t>
      </w:r>
    </w:p>
    <w:p w:rsidR="005B2ADF" w:rsidRPr="005863AD" w:rsidRDefault="005B2ADF">
      <w:pPr>
        <w:rPr>
          <w:i/>
        </w:rPr>
      </w:pPr>
    </w:p>
    <w:p w:rsidR="00281CDF" w:rsidRPr="005863AD" w:rsidRDefault="00460395">
      <w:proofErr w:type="spellStart"/>
      <w:r w:rsidRPr="005863AD">
        <w:t>MicardisPlus</w:t>
      </w:r>
      <w:proofErr w:type="spellEnd"/>
      <w:r w:rsidRPr="005863AD">
        <w:t xml:space="preserve"> es una asociación de dos principios activos, telmisartán e hidroclorotiazida en un comprimido. Ambos principios activos ayudan a controlar la tensión arterial elevada.</w:t>
      </w:r>
    </w:p>
    <w:p w:rsidR="00281CDF" w:rsidRPr="005863AD" w:rsidRDefault="00281CDF"/>
    <w:p w:rsidR="00281CDF" w:rsidRPr="005863AD" w:rsidRDefault="00460395" w:rsidP="009601E4">
      <w:pPr>
        <w:numPr>
          <w:ilvl w:val="0"/>
          <w:numId w:val="30"/>
        </w:numPr>
        <w:tabs>
          <w:tab w:val="clear" w:pos="720"/>
          <w:tab w:val="num" w:pos="567"/>
        </w:tabs>
        <w:ind w:left="567" w:hanging="567"/>
      </w:pPr>
      <w:r w:rsidRPr="005863AD">
        <w:t>Telmisartán pertenece a un grupo de medicamentos conocidos como antagonistas de los receptores de la angiotensina II. La angiotensina II es una sustancia producida en su organismo que provoca que sus vasos sanguíneos se estrechen, aumentando por tanto su tensión arterial. Telmisartán bloquea el efecto de la angiotensina II, de modo que se relajan los vasos sanguíneos y se reduce su tensión arterial.</w:t>
      </w:r>
    </w:p>
    <w:p w:rsidR="00281CDF" w:rsidRPr="005863AD" w:rsidRDefault="00281CDF"/>
    <w:p w:rsidR="00281CDF" w:rsidRPr="005863AD" w:rsidRDefault="00281CDF" w:rsidP="009601E4">
      <w:pPr>
        <w:numPr>
          <w:ilvl w:val="0"/>
          <w:numId w:val="30"/>
        </w:numPr>
        <w:tabs>
          <w:tab w:val="clear" w:pos="720"/>
          <w:tab w:val="num" w:pos="567"/>
        </w:tabs>
        <w:ind w:left="567" w:hanging="567"/>
      </w:pPr>
      <w:r w:rsidRPr="005863AD">
        <w:t>Hidroclorotiazida pertenece a un grupo de medicamentos conocidos como diuréticos tiazídicos</w:t>
      </w:r>
      <w:r w:rsidR="00460395" w:rsidRPr="005863AD">
        <w:t>, que aumentan</w:t>
      </w:r>
      <w:r w:rsidRPr="005863AD">
        <w:t xml:space="preserve"> su eliminación de orina</w:t>
      </w:r>
      <w:r w:rsidR="00460395" w:rsidRPr="005863AD">
        <w:t xml:space="preserve"> produciendo una disminución de su</w:t>
      </w:r>
      <w:r w:rsidRPr="005863AD">
        <w:t xml:space="preserve"> </w:t>
      </w:r>
      <w:r w:rsidR="00460395" w:rsidRPr="005863AD">
        <w:t xml:space="preserve">tensión </w:t>
      </w:r>
      <w:r w:rsidRPr="005863AD">
        <w:t>arterial.</w:t>
      </w:r>
    </w:p>
    <w:p w:rsidR="00460395" w:rsidRPr="005863AD" w:rsidRDefault="00460395">
      <w:pPr>
        <w:rPr>
          <w:szCs w:val="22"/>
        </w:rPr>
      </w:pPr>
    </w:p>
    <w:p w:rsidR="00460395" w:rsidRPr="005863AD" w:rsidRDefault="00460395">
      <w:pPr>
        <w:rPr>
          <w:szCs w:val="22"/>
        </w:rPr>
      </w:pPr>
      <w:r w:rsidRPr="005863AD">
        <w:rPr>
          <w:szCs w:val="22"/>
        </w:rPr>
        <w:t>La tensión arterial elevada, si no se trata, puede dañar los vasos sanguíneos de diversos órganos, lo cual en ocasiones puede provocar un ataque al corazón, fallo del corazón o del riñón, ictus o ceguera. Habitualmente no hay síntomas de tensión arterial elevada antes de que el daño ocurra. Por lo tanto, es importante controlar de forma periódica la presión arterial para comprobar que se encuentra dentro del rango normal.</w:t>
      </w:r>
    </w:p>
    <w:p w:rsidR="00460395" w:rsidRPr="005863AD" w:rsidRDefault="00460395">
      <w:pPr>
        <w:rPr>
          <w:szCs w:val="22"/>
        </w:rPr>
      </w:pPr>
    </w:p>
    <w:p w:rsidR="00460395" w:rsidRPr="005863AD" w:rsidRDefault="00460395">
      <w:pPr>
        <w:rPr>
          <w:szCs w:val="22"/>
        </w:rPr>
      </w:pPr>
      <w:proofErr w:type="spellStart"/>
      <w:r w:rsidRPr="005863AD">
        <w:rPr>
          <w:b/>
          <w:szCs w:val="22"/>
        </w:rPr>
        <w:t>MicardisPlus</w:t>
      </w:r>
      <w:proofErr w:type="spellEnd"/>
      <w:r w:rsidRPr="005863AD">
        <w:rPr>
          <w:b/>
          <w:szCs w:val="22"/>
        </w:rPr>
        <w:t xml:space="preserve"> se utiliza para </w:t>
      </w:r>
      <w:r w:rsidRPr="005863AD">
        <w:rPr>
          <w:szCs w:val="22"/>
        </w:rPr>
        <w:t xml:space="preserve">el tratamiento de la tensión arterial elevada (hipertensión esencial) en </w:t>
      </w:r>
      <w:r w:rsidR="005D0964" w:rsidRPr="005863AD">
        <w:rPr>
          <w:szCs w:val="22"/>
        </w:rPr>
        <w:t xml:space="preserve">adultos </w:t>
      </w:r>
      <w:r w:rsidRPr="005863AD">
        <w:rPr>
          <w:szCs w:val="22"/>
        </w:rPr>
        <w:t xml:space="preserve">cuya tensión arterial no se controla suficientemente cuando se utiliza telmisartán </w:t>
      </w:r>
      <w:r w:rsidR="005D0964" w:rsidRPr="005863AD">
        <w:rPr>
          <w:szCs w:val="22"/>
        </w:rPr>
        <w:t>s</w:t>
      </w:r>
      <w:r w:rsidR="00790D74" w:rsidRPr="005863AD">
        <w:rPr>
          <w:szCs w:val="22"/>
        </w:rPr>
        <w:t>o</w:t>
      </w:r>
      <w:r w:rsidR="005D0964" w:rsidRPr="005863AD">
        <w:rPr>
          <w:szCs w:val="22"/>
        </w:rPr>
        <w:t>lo</w:t>
      </w:r>
      <w:r w:rsidRPr="005863AD">
        <w:rPr>
          <w:szCs w:val="22"/>
        </w:rPr>
        <w:t>.</w:t>
      </w:r>
    </w:p>
    <w:p w:rsidR="00460395" w:rsidRPr="005863AD" w:rsidRDefault="00460395">
      <w:pPr>
        <w:rPr>
          <w:szCs w:val="22"/>
        </w:rPr>
      </w:pPr>
    </w:p>
    <w:p w:rsidR="00460395" w:rsidRPr="005863AD" w:rsidRDefault="00460395">
      <w:pPr>
        <w:rPr>
          <w:szCs w:val="22"/>
        </w:rPr>
      </w:pPr>
    </w:p>
    <w:p w:rsidR="005B2ADF" w:rsidRPr="005863AD" w:rsidRDefault="005D0964" w:rsidP="00A41E62">
      <w:pPr>
        <w:keepNext/>
        <w:numPr>
          <w:ilvl w:val="0"/>
          <w:numId w:val="6"/>
        </w:numPr>
        <w:rPr>
          <w:b/>
        </w:rPr>
      </w:pPr>
      <w:r w:rsidRPr="005863AD">
        <w:rPr>
          <w:b/>
          <w:szCs w:val="24"/>
        </w:rPr>
        <w:t xml:space="preserve">Qué necesita saber antes de empezar a tomar </w:t>
      </w:r>
      <w:proofErr w:type="spellStart"/>
      <w:r w:rsidRPr="005863AD">
        <w:rPr>
          <w:b/>
          <w:szCs w:val="24"/>
        </w:rPr>
        <w:t>MicardisPlus</w:t>
      </w:r>
      <w:proofErr w:type="spellEnd"/>
    </w:p>
    <w:p w:rsidR="005B2ADF" w:rsidRPr="005863AD" w:rsidRDefault="005B2ADF" w:rsidP="00A41E62">
      <w:pPr>
        <w:keepNext/>
      </w:pPr>
    </w:p>
    <w:p w:rsidR="005B2ADF" w:rsidRPr="005863AD" w:rsidRDefault="005B2ADF" w:rsidP="00A41E62">
      <w:pPr>
        <w:keepNext/>
        <w:rPr>
          <w:b/>
        </w:rPr>
      </w:pPr>
      <w:r w:rsidRPr="005863AD">
        <w:rPr>
          <w:b/>
        </w:rPr>
        <w:t xml:space="preserve">No tome </w:t>
      </w:r>
      <w:proofErr w:type="spellStart"/>
      <w:r w:rsidRPr="005863AD">
        <w:rPr>
          <w:b/>
        </w:rPr>
        <w:t>MicardisPlus</w:t>
      </w:r>
      <w:proofErr w:type="spellEnd"/>
    </w:p>
    <w:p w:rsidR="00460395" w:rsidRPr="005863AD" w:rsidRDefault="00460395" w:rsidP="009601E4">
      <w:pPr>
        <w:numPr>
          <w:ilvl w:val="0"/>
          <w:numId w:val="27"/>
        </w:numPr>
        <w:tabs>
          <w:tab w:val="clear" w:pos="360"/>
          <w:tab w:val="num" w:pos="567"/>
        </w:tabs>
        <w:ind w:left="567" w:hanging="567"/>
        <w:rPr>
          <w:rFonts w:eastAsia="MS Mincho"/>
          <w:szCs w:val="22"/>
          <w:lang w:eastAsia="ja-JP"/>
        </w:rPr>
      </w:pPr>
      <w:proofErr w:type="spellStart"/>
      <w:r w:rsidRPr="005863AD">
        <w:rPr>
          <w:rFonts w:eastAsia="MS Mincho"/>
          <w:szCs w:val="22"/>
          <w:lang w:eastAsia="ja-JP"/>
        </w:rPr>
        <w:t>si</w:t>
      </w:r>
      <w:proofErr w:type="spellEnd"/>
      <w:r w:rsidRPr="005863AD">
        <w:rPr>
          <w:rFonts w:eastAsia="MS Mincho"/>
          <w:szCs w:val="22"/>
          <w:lang w:eastAsia="ja-JP"/>
        </w:rPr>
        <w:t xml:space="preserve"> es alérgico a telmisartán o a </w:t>
      </w:r>
      <w:r w:rsidR="00E023B2" w:rsidRPr="005863AD">
        <w:rPr>
          <w:rFonts w:eastAsia="MS Mincho"/>
          <w:szCs w:val="22"/>
          <w:lang w:eastAsia="ja-JP"/>
        </w:rPr>
        <w:t xml:space="preserve">alguno </w:t>
      </w:r>
      <w:r w:rsidRPr="005863AD">
        <w:rPr>
          <w:rFonts w:eastAsia="MS Mincho"/>
          <w:szCs w:val="22"/>
          <w:lang w:eastAsia="ja-JP"/>
        </w:rPr>
        <w:t xml:space="preserve">de los demás componentes de </w:t>
      </w:r>
      <w:r w:rsidR="00C26A01" w:rsidRPr="005863AD">
        <w:rPr>
          <w:rFonts w:eastAsia="MS Mincho"/>
          <w:szCs w:val="22"/>
          <w:lang w:eastAsia="ja-JP"/>
        </w:rPr>
        <w:t>este medicamento</w:t>
      </w:r>
      <w:r w:rsidRPr="005863AD">
        <w:rPr>
          <w:rFonts w:eastAsia="MS Mincho"/>
          <w:szCs w:val="22"/>
          <w:lang w:eastAsia="ja-JP"/>
        </w:rPr>
        <w:t xml:space="preserve"> (</w:t>
      </w:r>
      <w:r w:rsidR="00C26A01" w:rsidRPr="005863AD">
        <w:rPr>
          <w:rFonts w:eastAsia="MS Mincho"/>
          <w:szCs w:val="22"/>
          <w:lang w:eastAsia="ja-JP"/>
        </w:rPr>
        <w:t>incluidos en la sección 6</w:t>
      </w:r>
      <w:r w:rsidRPr="005863AD">
        <w:rPr>
          <w:rFonts w:eastAsia="MS Mincho"/>
          <w:szCs w:val="22"/>
          <w:lang w:eastAsia="ja-JP"/>
        </w:rPr>
        <w:t>)</w:t>
      </w:r>
    </w:p>
    <w:p w:rsidR="005B2ADF" w:rsidRPr="005863AD" w:rsidRDefault="00460395" w:rsidP="009601E4">
      <w:pPr>
        <w:numPr>
          <w:ilvl w:val="0"/>
          <w:numId w:val="27"/>
        </w:numPr>
        <w:tabs>
          <w:tab w:val="clear" w:pos="360"/>
          <w:tab w:val="num" w:pos="567"/>
        </w:tabs>
        <w:ind w:left="567" w:hanging="567"/>
        <w:rPr>
          <w:rFonts w:eastAsia="MS Mincho"/>
          <w:szCs w:val="22"/>
          <w:lang w:eastAsia="ja-JP"/>
        </w:rPr>
      </w:pPr>
      <w:proofErr w:type="spellStart"/>
      <w:r w:rsidRPr="005863AD">
        <w:rPr>
          <w:rFonts w:eastAsia="MS Mincho"/>
          <w:szCs w:val="22"/>
          <w:lang w:eastAsia="ja-JP"/>
        </w:rPr>
        <w:t>si</w:t>
      </w:r>
      <w:proofErr w:type="spellEnd"/>
      <w:r w:rsidRPr="005863AD">
        <w:rPr>
          <w:rFonts w:eastAsia="MS Mincho"/>
          <w:szCs w:val="22"/>
          <w:lang w:eastAsia="ja-JP"/>
        </w:rPr>
        <w:t xml:space="preserve"> es alérgico a hidroclorotiazida o a otros medicamentos derivados de la sulfonamida</w:t>
      </w:r>
    </w:p>
    <w:p w:rsidR="005B2ADF" w:rsidRPr="005863AD" w:rsidRDefault="00AE63D9" w:rsidP="009601E4">
      <w:pPr>
        <w:numPr>
          <w:ilvl w:val="0"/>
          <w:numId w:val="27"/>
        </w:numPr>
        <w:tabs>
          <w:tab w:val="clear" w:pos="360"/>
          <w:tab w:val="num" w:pos="567"/>
        </w:tabs>
        <w:ind w:left="567" w:hanging="567"/>
        <w:rPr>
          <w:rFonts w:eastAsia="MS Mincho"/>
          <w:szCs w:val="22"/>
          <w:lang w:eastAsia="ja-JP"/>
        </w:rPr>
      </w:pPr>
      <w:proofErr w:type="spellStart"/>
      <w:r w:rsidRPr="005863AD">
        <w:rPr>
          <w:szCs w:val="22"/>
        </w:rPr>
        <w:t>si</w:t>
      </w:r>
      <w:proofErr w:type="spellEnd"/>
      <w:r w:rsidRPr="005863AD">
        <w:rPr>
          <w:szCs w:val="22"/>
        </w:rPr>
        <w:t xml:space="preserve"> está embarazada de más de 3 meses. (En cualquier caso, es mejor evitar tomar este medicamento también al inicio de su embarazo - ver sección Embarazo)</w:t>
      </w:r>
    </w:p>
    <w:p w:rsidR="005B2ADF" w:rsidRPr="005863AD" w:rsidRDefault="005B2ADF" w:rsidP="009601E4">
      <w:pPr>
        <w:numPr>
          <w:ilvl w:val="0"/>
          <w:numId w:val="27"/>
        </w:numPr>
        <w:tabs>
          <w:tab w:val="clear" w:pos="360"/>
          <w:tab w:val="num" w:pos="567"/>
        </w:tabs>
        <w:ind w:left="567" w:hanging="567"/>
        <w:rPr>
          <w:rFonts w:eastAsia="MS Mincho"/>
          <w:szCs w:val="22"/>
          <w:lang w:eastAsia="ja-JP"/>
        </w:rPr>
      </w:pPr>
      <w:proofErr w:type="spellStart"/>
      <w:r w:rsidRPr="005863AD">
        <w:rPr>
          <w:rFonts w:eastAsia="MS Mincho"/>
          <w:szCs w:val="22"/>
          <w:lang w:eastAsia="ja-JP"/>
        </w:rPr>
        <w:t>si</w:t>
      </w:r>
      <w:proofErr w:type="spellEnd"/>
      <w:r w:rsidRPr="005863AD">
        <w:rPr>
          <w:rFonts w:eastAsia="MS Mincho"/>
          <w:szCs w:val="22"/>
          <w:lang w:eastAsia="ja-JP"/>
        </w:rPr>
        <w:t xml:space="preserve"> tiene </w:t>
      </w:r>
      <w:r w:rsidR="00460395" w:rsidRPr="005863AD">
        <w:rPr>
          <w:rFonts w:eastAsia="MS Mincho"/>
          <w:szCs w:val="22"/>
          <w:lang w:eastAsia="ja-JP"/>
        </w:rPr>
        <w:t>problemas graves en el hígado como por ejemplo colestasis u obstrucción biliar (problemas de drenaje de la bilis desde</w:t>
      </w:r>
      <w:r w:rsidR="00F31F09" w:rsidRPr="005863AD">
        <w:rPr>
          <w:rFonts w:eastAsia="MS Mincho"/>
          <w:szCs w:val="22"/>
          <w:lang w:eastAsia="ja-JP"/>
        </w:rPr>
        <w:t xml:space="preserve"> el hígado y</w:t>
      </w:r>
      <w:r w:rsidR="00460395" w:rsidRPr="005863AD">
        <w:rPr>
          <w:rFonts w:eastAsia="MS Mincho"/>
          <w:szCs w:val="22"/>
          <w:lang w:eastAsia="ja-JP"/>
        </w:rPr>
        <w:t xml:space="preserve"> la vesícula biliar) o cualquier otra enfermedad grave en el hígado</w:t>
      </w:r>
    </w:p>
    <w:p w:rsidR="005B2ADF" w:rsidRPr="005863AD" w:rsidRDefault="005B2ADF" w:rsidP="009601E4">
      <w:pPr>
        <w:numPr>
          <w:ilvl w:val="0"/>
          <w:numId w:val="27"/>
        </w:numPr>
        <w:tabs>
          <w:tab w:val="clear" w:pos="360"/>
          <w:tab w:val="num" w:pos="567"/>
        </w:tabs>
        <w:ind w:left="567" w:hanging="567"/>
        <w:rPr>
          <w:rFonts w:eastAsia="MS Mincho"/>
          <w:szCs w:val="22"/>
          <w:lang w:eastAsia="ja-JP"/>
        </w:rPr>
      </w:pPr>
      <w:proofErr w:type="spellStart"/>
      <w:r w:rsidRPr="005863AD">
        <w:rPr>
          <w:rFonts w:eastAsia="MS Mincho"/>
          <w:szCs w:val="22"/>
          <w:lang w:eastAsia="ja-JP"/>
        </w:rPr>
        <w:t>si</w:t>
      </w:r>
      <w:proofErr w:type="spellEnd"/>
      <w:r w:rsidRPr="005863AD">
        <w:rPr>
          <w:rFonts w:eastAsia="MS Mincho"/>
          <w:szCs w:val="22"/>
          <w:lang w:eastAsia="ja-JP"/>
        </w:rPr>
        <w:t xml:space="preserve"> padece alguna enfermedad grave</w:t>
      </w:r>
      <w:r w:rsidR="00A97AE5" w:rsidRPr="005863AD">
        <w:rPr>
          <w:rFonts w:eastAsia="MS Mincho"/>
          <w:szCs w:val="22"/>
          <w:lang w:eastAsia="ja-JP"/>
        </w:rPr>
        <w:t xml:space="preserve"> en el riñón</w:t>
      </w:r>
    </w:p>
    <w:p w:rsidR="00460395" w:rsidRPr="005863AD" w:rsidRDefault="00460395" w:rsidP="009601E4">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si su médico determina que tiene niveles bajos de potasio o niveles altos de calcio en sangre, que no mejoran con el tratamiento</w:t>
      </w:r>
    </w:p>
    <w:p w:rsidR="00C57709" w:rsidRPr="005863AD" w:rsidRDefault="00C57709" w:rsidP="003F74BA">
      <w:pPr>
        <w:numPr>
          <w:ilvl w:val="0"/>
          <w:numId w:val="27"/>
        </w:numPr>
        <w:tabs>
          <w:tab w:val="clear" w:pos="360"/>
          <w:tab w:val="num" w:pos="567"/>
        </w:tabs>
        <w:ind w:left="567" w:hanging="567"/>
        <w:rPr>
          <w:color w:val="000000"/>
        </w:rPr>
      </w:pPr>
      <w:proofErr w:type="spellStart"/>
      <w:r w:rsidRPr="005863AD">
        <w:rPr>
          <w:color w:val="000000"/>
        </w:rPr>
        <w:t>si</w:t>
      </w:r>
      <w:proofErr w:type="spellEnd"/>
      <w:r w:rsidRPr="005863AD">
        <w:rPr>
          <w:color w:val="000000"/>
        </w:rPr>
        <w:t xml:space="preserve"> tiene diabetes o </w:t>
      </w:r>
      <w:r w:rsidR="00F31F09" w:rsidRPr="005863AD">
        <w:rPr>
          <w:color w:val="000000"/>
        </w:rPr>
        <w:t>insuficiencia</w:t>
      </w:r>
      <w:r w:rsidRPr="005863AD">
        <w:rPr>
          <w:color w:val="000000"/>
        </w:rPr>
        <w:t xml:space="preserve"> renal y </w:t>
      </w:r>
      <w:r w:rsidR="00EB717F" w:rsidRPr="005863AD">
        <w:rPr>
          <w:color w:val="000000"/>
        </w:rPr>
        <w:t xml:space="preserve">le </w:t>
      </w:r>
      <w:r w:rsidRPr="005863AD">
        <w:rPr>
          <w:color w:val="000000"/>
        </w:rPr>
        <w:t>está</w:t>
      </w:r>
      <w:r w:rsidR="00EB717F" w:rsidRPr="005863AD">
        <w:rPr>
          <w:color w:val="000000"/>
        </w:rPr>
        <w:t>n</w:t>
      </w:r>
      <w:r w:rsidRPr="005863AD">
        <w:rPr>
          <w:color w:val="000000"/>
        </w:rPr>
        <w:t xml:space="preserve"> </w:t>
      </w:r>
      <w:r w:rsidR="004C5262" w:rsidRPr="005863AD">
        <w:rPr>
          <w:color w:val="000000"/>
        </w:rPr>
        <w:t xml:space="preserve">tratando </w:t>
      </w:r>
      <w:r w:rsidRPr="005863AD">
        <w:rPr>
          <w:color w:val="000000"/>
        </w:rPr>
        <w:t xml:space="preserve">con </w:t>
      </w:r>
      <w:r w:rsidR="00EB717F" w:rsidRPr="005863AD">
        <w:rPr>
          <w:color w:val="000000"/>
        </w:rPr>
        <w:t xml:space="preserve">un medicamento para bajar la presión arterial que contiene </w:t>
      </w:r>
      <w:proofErr w:type="spellStart"/>
      <w:r w:rsidR="00EB717F" w:rsidRPr="005863AD">
        <w:rPr>
          <w:color w:val="000000"/>
        </w:rPr>
        <w:t>aliskiren</w:t>
      </w:r>
      <w:proofErr w:type="spellEnd"/>
      <w:r w:rsidRPr="005863AD">
        <w:rPr>
          <w:color w:val="000000"/>
        </w:rPr>
        <w:t>.</w:t>
      </w:r>
    </w:p>
    <w:p w:rsidR="00C57709" w:rsidRPr="005863AD" w:rsidRDefault="00C57709" w:rsidP="00C57709">
      <w:pPr>
        <w:ind w:left="567"/>
        <w:rPr>
          <w:rFonts w:eastAsia="MS Mincho"/>
          <w:szCs w:val="22"/>
          <w:lang w:eastAsia="ja-JP"/>
        </w:rPr>
      </w:pPr>
    </w:p>
    <w:p w:rsidR="005B2ADF" w:rsidRPr="005863AD" w:rsidRDefault="005B2ADF">
      <w:r w:rsidRPr="005863AD">
        <w:t>Si cualquiera de lo anteriormente mencionado le ocurre, comuníqueselo a su médico o farmacéutico</w:t>
      </w:r>
      <w:r w:rsidR="00460395" w:rsidRPr="005863AD">
        <w:t xml:space="preserve"> antes de </w:t>
      </w:r>
      <w:r w:rsidR="005C6E79" w:rsidRPr="005863AD">
        <w:t>tomar</w:t>
      </w:r>
      <w:r w:rsidR="00460395" w:rsidRPr="005863AD">
        <w:t xml:space="preserve"> </w:t>
      </w:r>
      <w:proofErr w:type="spellStart"/>
      <w:r w:rsidR="00460395" w:rsidRPr="005863AD">
        <w:t>MicardisPlus</w:t>
      </w:r>
      <w:proofErr w:type="spellEnd"/>
      <w:r w:rsidRPr="005863AD">
        <w:t xml:space="preserve">. </w:t>
      </w:r>
    </w:p>
    <w:p w:rsidR="005B2ADF" w:rsidRPr="005863AD" w:rsidRDefault="005B2ADF"/>
    <w:p w:rsidR="005B2ADF" w:rsidRPr="005863AD" w:rsidRDefault="00C26A01" w:rsidP="00A41E62">
      <w:pPr>
        <w:keepNext/>
        <w:rPr>
          <w:b/>
        </w:rPr>
      </w:pPr>
      <w:r w:rsidRPr="005863AD">
        <w:rPr>
          <w:b/>
        </w:rPr>
        <w:t>Advertencias y precauciones</w:t>
      </w:r>
    </w:p>
    <w:p w:rsidR="00460395" w:rsidRPr="005863AD" w:rsidRDefault="00C26A01">
      <w:pPr>
        <w:rPr>
          <w:rFonts w:eastAsia="MS Mincho"/>
          <w:szCs w:val="22"/>
          <w:lang w:eastAsia="ja-JP"/>
        </w:rPr>
      </w:pPr>
      <w:r w:rsidRPr="005863AD">
        <w:rPr>
          <w:rFonts w:eastAsia="MS Mincho"/>
          <w:szCs w:val="22"/>
          <w:lang w:eastAsia="ja-JP"/>
        </w:rPr>
        <w:t xml:space="preserve">Consulte </w:t>
      </w:r>
      <w:r w:rsidR="00460395" w:rsidRPr="005863AD">
        <w:rPr>
          <w:rFonts w:eastAsia="MS Mincho"/>
          <w:szCs w:val="22"/>
          <w:lang w:eastAsia="ja-JP"/>
        </w:rPr>
        <w:t xml:space="preserve">a su médico </w:t>
      </w:r>
      <w:r w:rsidR="00E023B2" w:rsidRPr="005863AD">
        <w:rPr>
          <w:rFonts w:eastAsia="MS Mincho"/>
          <w:szCs w:val="22"/>
          <w:lang w:eastAsia="ja-JP"/>
        </w:rPr>
        <w:t xml:space="preserve">antes de empezar a tomar </w:t>
      </w:r>
      <w:proofErr w:type="spellStart"/>
      <w:r w:rsidR="00E023B2" w:rsidRPr="005863AD">
        <w:rPr>
          <w:rFonts w:eastAsia="MS Mincho"/>
          <w:szCs w:val="22"/>
          <w:lang w:eastAsia="ja-JP"/>
        </w:rPr>
        <w:t>MicardisPlus</w:t>
      </w:r>
      <w:proofErr w:type="spellEnd"/>
      <w:r w:rsidR="00E023B2" w:rsidRPr="005863AD">
        <w:rPr>
          <w:rFonts w:eastAsia="MS Mincho"/>
          <w:szCs w:val="22"/>
          <w:lang w:eastAsia="ja-JP"/>
        </w:rPr>
        <w:t xml:space="preserve"> </w:t>
      </w:r>
      <w:r w:rsidR="00460395" w:rsidRPr="005863AD">
        <w:rPr>
          <w:rFonts w:eastAsia="MS Mincho"/>
          <w:szCs w:val="22"/>
          <w:lang w:eastAsia="ja-JP"/>
        </w:rPr>
        <w:t>si padece o ha padecido alguno de los siguientes trastornos o enfermedades:</w:t>
      </w:r>
    </w:p>
    <w:p w:rsidR="00460395" w:rsidRPr="005863AD" w:rsidRDefault="00460395" w:rsidP="009601E4">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Tensión arterial baja (hipotensión), que puede presentarse si está usted deshidratado (pérdida excesiva de agua corporal) o padece deficiencia de sales debido a un tratamiento con diuréticos, dieta baja en sodio, diarrea, vómitos o hemodiálisis.</w:t>
      </w:r>
    </w:p>
    <w:p w:rsidR="00460395" w:rsidRPr="005863AD" w:rsidRDefault="00460395" w:rsidP="009601E4">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 xml:space="preserve">Enfermedad o trasplante de riñón </w:t>
      </w:r>
    </w:p>
    <w:p w:rsidR="00460395" w:rsidRPr="005863AD" w:rsidRDefault="00460395" w:rsidP="009601E4">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Estenosis de la arteria renal (estrechamiento de los vasos sanguíneos de uno o ambos riñones)</w:t>
      </w:r>
    </w:p>
    <w:p w:rsidR="00460395" w:rsidRPr="005863AD" w:rsidRDefault="00460395" w:rsidP="009601E4">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Enfermedad del hígado</w:t>
      </w:r>
    </w:p>
    <w:p w:rsidR="00460395" w:rsidRPr="005863AD" w:rsidRDefault="00460395" w:rsidP="009601E4">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Problemas de corazón</w:t>
      </w:r>
    </w:p>
    <w:p w:rsidR="00460395" w:rsidRPr="005863AD" w:rsidRDefault="00460395" w:rsidP="009601E4">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Diabet</w:t>
      </w:r>
      <w:r w:rsidR="00AE63D9" w:rsidRPr="005863AD">
        <w:rPr>
          <w:rFonts w:eastAsia="MS Mincho"/>
          <w:szCs w:val="22"/>
          <w:lang w:eastAsia="ja-JP"/>
        </w:rPr>
        <w:t>e</w:t>
      </w:r>
      <w:r w:rsidRPr="005863AD">
        <w:rPr>
          <w:rFonts w:eastAsia="MS Mincho"/>
          <w:szCs w:val="22"/>
          <w:lang w:eastAsia="ja-JP"/>
        </w:rPr>
        <w:t>s</w:t>
      </w:r>
    </w:p>
    <w:p w:rsidR="00460395" w:rsidRPr="005863AD" w:rsidRDefault="00460395" w:rsidP="009601E4">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Gota</w:t>
      </w:r>
    </w:p>
    <w:p w:rsidR="00460395" w:rsidRPr="005863AD" w:rsidRDefault="00460395" w:rsidP="009601E4">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 xml:space="preserve">Niveles elevados de aldosterona </w:t>
      </w:r>
      <w:r w:rsidR="00AE63D9" w:rsidRPr="005863AD">
        <w:rPr>
          <w:rFonts w:eastAsia="MS Mincho"/>
          <w:szCs w:val="22"/>
          <w:lang w:eastAsia="ja-JP"/>
        </w:rPr>
        <w:t>(retención de agua y sal en el cuerpo junto con desequilibrio de varios minerales de la sangre)</w:t>
      </w:r>
    </w:p>
    <w:p w:rsidR="00460395" w:rsidRPr="005863AD" w:rsidRDefault="00460395" w:rsidP="009601E4">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 xml:space="preserve">Lupus eritematoso </w:t>
      </w:r>
      <w:r w:rsidR="001D43E5" w:rsidRPr="005863AD">
        <w:rPr>
          <w:rFonts w:eastAsia="MS Mincho"/>
          <w:szCs w:val="22"/>
          <w:lang w:eastAsia="ja-JP"/>
        </w:rPr>
        <w:t xml:space="preserve">sistémico </w:t>
      </w:r>
      <w:r w:rsidRPr="005863AD">
        <w:rPr>
          <w:rFonts w:eastAsia="MS Mincho"/>
          <w:szCs w:val="22"/>
          <w:lang w:eastAsia="ja-JP"/>
        </w:rPr>
        <w:t>(llamado también “lupus” o “LES”) una enfermedad en la que el sistema inmune del cuerpo ataca el propio cuerpo</w:t>
      </w:r>
    </w:p>
    <w:p w:rsidR="005C065A" w:rsidRPr="005863AD" w:rsidRDefault="00D86E16" w:rsidP="005C065A">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 xml:space="preserve">El principio activo hidroclorotiazida puede provocar una reacción poco </w:t>
      </w:r>
      <w:r w:rsidR="008B2446" w:rsidRPr="005863AD">
        <w:rPr>
          <w:rFonts w:eastAsia="MS Mincho"/>
          <w:szCs w:val="22"/>
          <w:lang w:eastAsia="ja-JP"/>
        </w:rPr>
        <w:t>común</w:t>
      </w:r>
      <w:r w:rsidRPr="005863AD">
        <w:rPr>
          <w:rFonts w:eastAsia="MS Mincho"/>
          <w:szCs w:val="22"/>
          <w:lang w:eastAsia="ja-JP"/>
        </w:rPr>
        <w:t xml:space="preserve">, dando lugar a </w:t>
      </w:r>
      <w:r w:rsidR="00572ABD" w:rsidRPr="005863AD">
        <w:rPr>
          <w:rFonts w:eastAsia="MS Mincho"/>
          <w:szCs w:val="22"/>
          <w:lang w:eastAsia="ja-JP"/>
        </w:rPr>
        <w:t xml:space="preserve">una </w:t>
      </w:r>
      <w:r w:rsidR="00CF6986" w:rsidRPr="005863AD">
        <w:rPr>
          <w:rFonts w:eastAsia="MS Mincho"/>
          <w:szCs w:val="22"/>
          <w:lang w:eastAsia="ja-JP"/>
        </w:rPr>
        <w:t>disminución de la visión y</w:t>
      </w:r>
      <w:r w:rsidR="00572ABD" w:rsidRPr="005863AD">
        <w:rPr>
          <w:rFonts w:eastAsia="MS Mincho"/>
          <w:szCs w:val="22"/>
          <w:lang w:eastAsia="ja-JP"/>
        </w:rPr>
        <w:t xml:space="preserve"> dolor en </w:t>
      </w:r>
      <w:r w:rsidR="00CF6986" w:rsidRPr="005863AD">
        <w:rPr>
          <w:rFonts w:eastAsia="MS Mincho"/>
          <w:szCs w:val="22"/>
          <w:lang w:eastAsia="ja-JP"/>
        </w:rPr>
        <w:t>los ojos</w:t>
      </w:r>
      <w:r w:rsidRPr="005863AD">
        <w:rPr>
          <w:rFonts w:eastAsia="MS Mincho"/>
          <w:szCs w:val="22"/>
          <w:lang w:eastAsia="ja-JP"/>
        </w:rPr>
        <w:t xml:space="preserve">. </w:t>
      </w:r>
      <w:r w:rsidR="00387C12" w:rsidRPr="005863AD">
        <w:rPr>
          <w:rFonts w:eastAsia="MS Mincho"/>
          <w:szCs w:val="22"/>
          <w:lang w:eastAsia="ja-JP"/>
        </w:rPr>
        <w:t>Estos síntomas pueden ser indicativos</w:t>
      </w:r>
      <w:r w:rsidR="005C065A" w:rsidRPr="005863AD">
        <w:rPr>
          <w:rFonts w:eastAsia="MS Mincho"/>
          <w:szCs w:val="22"/>
          <w:lang w:eastAsia="ja-JP"/>
        </w:rPr>
        <w:t xml:space="preserve"> de </w:t>
      </w:r>
      <w:r w:rsidR="003B67B3" w:rsidRPr="005863AD">
        <w:rPr>
          <w:rFonts w:eastAsia="MS Mincho"/>
          <w:szCs w:val="22"/>
          <w:lang w:eastAsia="ja-JP"/>
        </w:rPr>
        <w:t xml:space="preserve">acumulación de líquido en la capa vascular del ojo (derrame coroideo) o </w:t>
      </w:r>
      <w:r w:rsidR="005C065A" w:rsidRPr="005863AD">
        <w:rPr>
          <w:rFonts w:eastAsia="MS Mincho"/>
          <w:szCs w:val="22"/>
          <w:lang w:eastAsia="ja-JP"/>
        </w:rPr>
        <w:t>un aumento de la presi</w:t>
      </w:r>
      <w:r w:rsidR="00FF0BBF" w:rsidRPr="005863AD">
        <w:rPr>
          <w:rFonts w:eastAsia="MS Mincho"/>
          <w:szCs w:val="22"/>
          <w:lang w:eastAsia="ja-JP"/>
        </w:rPr>
        <w:t>ón en</w:t>
      </w:r>
      <w:r w:rsidR="005C065A" w:rsidRPr="005863AD">
        <w:rPr>
          <w:rFonts w:eastAsia="MS Mincho"/>
          <w:szCs w:val="22"/>
          <w:lang w:eastAsia="ja-JP"/>
        </w:rPr>
        <w:t xml:space="preserve"> su ojo y pueden aparecer </w:t>
      </w:r>
      <w:r w:rsidR="006A0BF7" w:rsidRPr="005863AD">
        <w:rPr>
          <w:rFonts w:eastAsia="MS Mincho"/>
          <w:szCs w:val="22"/>
          <w:lang w:eastAsia="ja-JP"/>
        </w:rPr>
        <w:t>entre horas y</w:t>
      </w:r>
      <w:r w:rsidR="000F487C" w:rsidRPr="005863AD">
        <w:rPr>
          <w:rFonts w:eastAsia="MS Mincho"/>
          <w:szCs w:val="22"/>
          <w:lang w:eastAsia="ja-JP"/>
        </w:rPr>
        <w:t xml:space="preserve"> semanas después de tomar </w:t>
      </w:r>
      <w:proofErr w:type="spellStart"/>
      <w:r w:rsidR="000F487C" w:rsidRPr="005863AD">
        <w:rPr>
          <w:rFonts w:eastAsia="MS Mincho"/>
          <w:szCs w:val="22"/>
          <w:lang w:eastAsia="ja-JP"/>
        </w:rPr>
        <w:t>MicardisPlus</w:t>
      </w:r>
      <w:proofErr w:type="spellEnd"/>
      <w:r w:rsidR="000F487C" w:rsidRPr="005863AD">
        <w:rPr>
          <w:rFonts w:eastAsia="MS Mincho"/>
          <w:szCs w:val="22"/>
          <w:lang w:eastAsia="ja-JP"/>
        </w:rPr>
        <w:t>. Si no se trata,</w:t>
      </w:r>
      <w:r w:rsidR="005C065A" w:rsidRPr="005863AD">
        <w:rPr>
          <w:rFonts w:eastAsia="MS Mincho"/>
          <w:szCs w:val="22"/>
          <w:lang w:eastAsia="ja-JP"/>
        </w:rPr>
        <w:t xml:space="preserve"> puede conducir a un </w:t>
      </w:r>
      <w:r w:rsidR="00BD24F2" w:rsidRPr="005863AD">
        <w:rPr>
          <w:rFonts w:eastAsia="MS Mincho"/>
          <w:szCs w:val="22"/>
          <w:lang w:eastAsia="ja-JP"/>
        </w:rPr>
        <w:t>deterioro</w:t>
      </w:r>
      <w:r w:rsidR="00F31F09" w:rsidRPr="005863AD">
        <w:rPr>
          <w:rFonts w:eastAsia="MS Mincho"/>
          <w:szCs w:val="22"/>
          <w:lang w:eastAsia="ja-JP"/>
        </w:rPr>
        <w:t xml:space="preserve"> </w:t>
      </w:r>
      <w:r w:rsidR="005E0C6A" w:rsidRPr="005863AD">
        <w:rPr>
          <w:rFonts w:eastAsia="MS Mincho"/>
          <w:szCs w:val="22"/>
          <w:lang w:eastAsia="ja-JP"/>
        </w:rPr>
        <w:t xml:space="preserve">permanente </w:t>
      </w:r>
      <w:r w:rsidR="005C065A" w:rsidRPr="005863AD">
        <w:rPr>
          <w:rFonts w:eastAsia="MS Mincho"/>
          <w:szCs w:val="22"/>
          <w:lang w:eastAsia="ja-JP"/>
        </w:rPr>
        <w:t xml:space="preserve">de </w:t>
      </w:r>
      <w:r w:rsidR="005E0C6A" w:rsidRPr="005863AD">
        <w:rPr>
          <w:rFonts w:eastAsia="MS Mincho"/>
          <w:szCs w:val="22"/>
          <w:lang w:eastAsia="ja-JP"/>
        </w:rPr>
        <w:t xml:space="preserve">la </w:t>
      </w:r>
      <w:r w:rsidR="005C065A" w:rsidRPr="005863AD">
        <w:rPr>
          <w:rFonts w:eastAsia="MS Mincho"/>
          <w:szCs w:val="22"/>
          <w:lang w:eastAsia="ja-JP"/>
        </w:rPr>
        <w:t>visión.</w:t>
      </w:r>
    </w:p>
    <w:p w:rsidR="00A57AFB" w:rsidRPr="005863AD" w:rsidRDefault="00A57AFB" w:rsidP="00585268">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Si ha tenido cáncer de piel o si le aparece una lesión de la piel inesperada durante el tratamiento. El tratamiento con hidroclorotiazida, en particular su uso a largo plazo a dosis altas, puede aumentar el riesgo de algunos tipos de cáncer de piel y labios (cáncer de piel no</w:t>
      </w:r>
      <w:r w:rsidRPr="005863AD">
        <w:rPr>
          <w:rFonts w:eastAsia="MS Mincho"/>
          <w:szCs w:val="22"/>
          <w:lang w:eastAsia="ja-JP"/>
        </w:rPr>
        <w:noBreakHyphen/>
        <w:t xml:space="preserve">melanoma). Proteja la piel de la exposición al sol y a los rayos UV mientras esté tomando </w:t>
      </w:r>
      <w:proofErr w:type="spellStart"/>
      <w:r w:rsidRPr="005863AD">
        <w:rPr>
          <w:rFonts w:eastAsia="MS Mincho"/>
          <w:szCs w:val="22"/>
          <w:lang w:eastAsia="ja-JP"/>
        </w:rPr>
        <w:t>MicardisPlus</w:t>
      </w:r>
      <w:proofErr w:type="spellEnd"/>
      <w:r w:rsidRPr="005863AD">
        <w:rPr>
          <w:rFonts w:eastAsia="MS Mincho"/>
          <w:szCs w:val="22"/>
          <w:lang w:eastAsia="ja-JP"/>
        </w:rPr>
        <w:t>.</w:t>
      </w:r>
    </w:p>
    <w:p w:rsidR="00460395" w:rsidRPr="005863AD" w:rsidRDefault="00460395"/>
    <w:p w:rsidR="00DE4A01" w:rsidRPr="005863AD" w:rsidRDefault="00DE4A01" w:rsidP="00DE4A01">
      <w:pPr>
        <w:rPr>
          <w:color w:val="000000"/>
        </w:rPr>
      </w:pPr>
      <w:r w:rsidRPr="005863AD">
        <w:rPr>
          <w:color w:val="000000"/>
        </w:rPr>
        <w:t xml:space="preserve">Consulte a su médico antes de </w:t>
      </w:r>
      <w:r w:rsidR="00E023B2" w:rsidRPr="005863AD">
        <w:rPr>
          <w:color w:val="000000"/>
        </w:rPr>
        <w:t xml:space="preserve">empezar a </w:t>
      </w:r>
      <w:r w:rsidRPr="005863AD">
        <w:rPr>
          <w:color w:val="000000"/>
        </w:rPr>
        <w:t xml:space="preserve">tomar </w:t>
      </w:r>
      <w:proofErr w:type="spellStart"/>
      <w:r w:rsidRPr="005863AD">
        <w:rPr>
          <w:color w:val="000000"/>
        </w:rPr>
        <w:t>Micardis</w:t>
      </w:r>
      <w:r w:rsidR="00F540B7" w:rsidRPr="005863AD">
        <w:rPr>
          <w:color w:val="000000"/>
        </w:rPr>
        <w:t>Plus</w:t>
      </w:r>
      <w:proofErr w:type="spellEnd"/>
      <w:r w:rsidRPr="005863AD">
        <w:rPr>
          <w:color w:val="000000"/>
        </w:rPr>
        <w:t>:</w:t>
      </w:r>
    </w:p>
    <w:p w:rsidR="00DE4A01" w:rsidRPr="005863AD" w:rsidRDefault="00DE4A01" w:rsidP="00DE4A01">
      <w:pPr>
        <w:numPr>
          <w:ilvl w:val="0"/>
          <w:numId w:val="39"/>
        </w:numPr>
        <w:tabs>
          <w:tab w:val="clear" w:pos="720"/>
          <w:tab w:val="num" w:pos="567"/>
        </w:tabs>
        <w:ind w:hanging="720"/>
        <w:rPr>
          <w:color w:val="000000"/>
        </w:rPr>
      </w:pPr>
      <w:proofErr w:type="spellStart"/>
      <w:r w:rsidRPr="005863AD">
        <w:rPr>
          <w:color w:val="000000"/>
        </w:rPr>
        <w:t>si</w:t>
      </w:r>
      <w:proofErr w:type="spellEnd"/>
      <w:r w:rsidRPr="005863AD">
        <w:rPr>
          <w:color w:val="000000"/>
        </w:rPr>
        <w:t xml:space="preserve"> está tomando </w:t>
      </w:r>
      <w:r w:rsidR="00572E92" w:rsidRPr="005863AD">
        <w:rPr>
          <w:color w:val="000000"/>
        </w:rPr>
        <w:t>alguno de los siguientes</w:t>
      </w:r>
      <w:r w:rsidRPr="005863AD">
        <w:rPr>
          <w:color w:val="000000"/>
        </w:rPr>
        <w:t xml:space="preserve"> medicamento</w:t>
      </w:r>
      <w:r w:rsidR="00572E92" w:rsidRPr="005863AD">
        <w:rPr>
          <w:color w:val="000000"/>
        </w:rPr>
        <w:t>s</w:t>
      </w:r>
      <w:r w:rsidRPr="005863AD">
        <w:rPr>
          <w:color w:val="000000"/>
        </w:rPr>
        <w:t xml:space="preserve"> utilizado</w:t>
      </w:r>
      <w:r w:rsidR="00572E92" w:rsidRPr="005863AD">
        <w:rPr>
          <w:color w:val="000000"/>
        </w:rPr>
        <w:t>s</w:t>
      </w:r>
      <w:r w:rsidRPr="005863AD">
        <w:rPr>
          <w:color w:val="000000"/>
        </w:rPr>
        <w:t xml:space="preserve"> para tratar la presión arterial </w:t>
      </w:r>
      <w:r w:rsidR="00572E92" w:rsidRPr="005863AD">
        <w:rPr>
          <w:color w:val="000000"/>
        </w:rPr>
        <w:t>alta (hipertensión):</w:t>
      </w:r>
    </w:p>
    <w:p w:rsidR="00572E92" w:rsidRPr="005863AD" w:rsidRDefault="00572E92" w:rsidP="00572E92">
      <w:pPr>
        <w:numPr>
          <w:ilvl w:val="0"/>
          <w:numId w:val="44"/>
        </w:numPr>
      </w:pPr>
      <w:r w:rsidRPr="005863AD">
        <w:rPr>
          <w:rStyle w:val="Normal"/>
        </w:rPr>
        <w:t xml:space="preserve">un inhibidor de la enzima convertidora de angiotensina (IECA) (por ejemplo enalapril, lisinopril, </w:t>
      </w:r>
      <w:proofErr w:type="spellStart"/>
      <w:r w:rsidRPr="005863AD">
        <w:rPr>
          <w:rStyle w:val="Normal"/>
        </w:rPr>
        <w:t>ramipril</w:t>
      </w:r>
      <w:proofErr w:type="spellEnd"/>
      <w:r w:rsidRPr="005863AD">
        <w:rPr>
          <w:rStyle w:val="Normal"/>
        </w:rPr>
        <w:t>), en particular si sufre problemas renales relacionados con la diabetes.</w:t>
      </w:r>
    </w:p>
    <w:p w:rsidR="00572E92" w:rsidRPr="005863AD" w:rsidRDefault="00572E92" w:rsidP="00572E92">
      <w:pPr>
        <w:numPr>
          <w:ilvl w:val="0"/>
          <w:numId w:val="44"/>
        </w:numPr>
        <w:rPr>
          <w:rStyle w:val="Normal"/>
        </w:rPr>
      </w:pPr>
      <w:proofErr w:type="spellStart"/>
      <w:r w:rsidRPr="005863AD">
        <w:rPr>
          <w:rStyle w:val="Normal"/>
        </w:rPr>
        <w:t>aliskiren</w:t>
      </w:r>
      <w:proofErr w:type="spellEnd"/>
    </w:p>
    <w:p w:rsidR="00572E92" w:rsidRPr="005863AD" w:rsidRDefault="00572E92" w:rsidP="00572E92">
      <w:pPr>
        <w:ind w:left="709"/>
        <w:rPr>
          <w:rFonts w:eastAsia="Calibri"/>
        </w:rPr>
      </w:pPr>
      <w:r w:rsidRPr="005863AD">
        <w:rPr>
          <w:rStyle w:val="Normal"/>
        </w:rPr>
        <w:t xml:space="preserve">Puede que su médico le controle la función renal, la presión arterial y los niveles de electrolitos en la sangre (por ejemplo, potasio), a intervalos regulares. Ver también la información bajo el encabezado “No tome </w:t>
      </w:r>
      <w:proofErr w:type="spellStart"/>
      <w:r w:rsidRPr="005863AD">
        <w:rPr>
          <w:rStyle w:val="Normal"/>
        </w:rPr>
        <w:t>MicardisPlus</w:t>
      </w:r>
      <w:proofErr w:type="spellEnd"/>
      <w:r w:rsidRPr="005863AD">
        <w:rPr>
          <w:rStyle w:val="Normal"/>
        </w:rPr>
        <w:t>”.</w:t>
      </w:r>
    </w:p>
    <w:p w:rsidR="00DE4A01" w:rsidRPr="005863AD" w:rsidRDefault="00DE4A01" w:rsidP="00DE4A01">
      <w:pPr>
        <w:numPr>
          <w:ilvl w:val="0"/>
          <w:numId w:val="39"/>
        </w:numPr>
        <w:tabs>
          <w:tab w:val="clear" w:pos="720"/>
          <w:tab w:val="num" w:pos="567"/>
        </w:tabs>
        <w:ind w:hanging="720"/>
        <w:rPr>
          <w:color w:val="000000"/>
        </w:rPr>
      </w:pPr>
      <w:proofErr w:type="spellStart"/>
      <w:r w:rsidRPr="005863AD">
        <w:rPr>
          <w:color w:val="000000"/>
        </w:rPr>
        <w:t>si</w:t>
      </w:r>
      <w:proofErr w:type="spellEnd"/>
      <w:r w:rsidRPr="005863AD">
        <w:rPr>
          <w:color w:val="000000"/>
        </w:rPr>
        <w:t xml:space="preserve"> está tomando digoxina.</w:t>
      </w:r>
    </w:p>
    <w:p w:rsidR="00DE4A01" w:rsidRPr="005863AD" w:rsidRDefault="00DE4A01"/>
    <w:p w:rsidR="00460395" w:rsidRPr="005863AD" w:rsidRDefault="00AE63D9">
      <w:r w:rsidRPr="005863AD">
        <w:rPr>
          <w:szCs w:val="22"/>
        </w:rPr>
        <w:t xml:space="preserve">Si está embarazada, si sospecha que pudiera estarlo o si planea quedarse embarazada, debe informar a su médico. No se recomienda el uso de </w:t>
      </w:r>
      <w:proofErr w:type="spellStart"/>
      <w:r w:rsidRPr="005863AD">
        <w:rPr>
          <w:szCs w:val="22"/>
        </w:rPr>
        <w:t>MicardisPlus</w:t>
      </w:r>
      <w:proofErr w:type="spellEnd"/>
      <w:r w:rsidRPr="005863AD">
        <w:rPr>
          <w:szCs w:val="22"/>
        </w:rPr>
        <w:t xml:space="preserve"> al inicio del embarazo (3 primeros meses) y en ningún caso debe administrarse a partir del tercer mes de embarazo porque puede causar daños graves a su bebé, ver sección Embarazo.</w:t>
      </w:r>
    </w:p>
    <w:p w:rsidR="00AE63D9" w:rsidRPr="005863AD" w:rsidRDefault="00AE63D9">
      <w:pPr>
        <w:rPr>
          <w:rFonts w:eastAsia="MS Mincho"/>
          <w:szCs w:val="22"/>
          <w:lang w:eastAsia="ja-JP"/>
        </w:rPr>
      </w:pPr>
    </w:p>
    <w:p w:rsidR="00460395" w:rsidRPr="005863AD" w:rsidRDefault="00460395">
      <w:r w:rsidRPr="005863AD">
        <w:rPr>
          <w:rFonts w:eastAsia="MS Mincho"/>
          <w:szCs w:val="22"/>
          <w:lang w:eastAsia="ja-JP"/>
        </w:rPr>
        <w:t xml:space="preserve">El tratamiento con hidroclorotiazida puede causar un desequilibrio electrolítico en su cuerpo. Los síntomas típicos de un desequilibrio de líquidos o electrolitos incluyen sequedad de la boca, debilidad, letargo, somnolencia, inquietud, dolor o calambres musculares, </w:t>
      </w:r>
      <w:proofErr w:type="spellStart"/>
      <w:r w:rsidRPr="005863AD">
        <w:rPr>
          <w:rFonts w:eastAsia="MS Mincho"/>
          <w:szCs w:val="22"/>
          <w:lang w:eastAsia="ja-JP"/>
        </w:rPr>
        <w:t>nauseas</w:t>
      </w:r>
      <w:proofErr w:type="spellEnd"/>
      <w:r w:rsidRPr="005863AD">
        <w:rPr>
          <w:rFonts w:eastAsia="MS Mincho"/>
          <w:szCs w:val="22"/>
          <w:lang w:eastAsia="ja-JP"/>
        </w:rPr>
        <w:t xml:space="preserve">, vómitos, fatiga de los músculos y un ritmo anormalmente rápido del corazón (más de 100 latidos por minuto). </w:t>
      </w:r>
      <w:r w:rsidRPr="005863AD">
        <w:t>Si experimenta cualquiera de estos síntomas comuníqueselo a su médico.</w:t>
      </w:r>
    </w:p>
    <w:p w:rsidR="00AE63D9" w:rsidRPr="005863AD" w:rsidRDefault="00AE63D9"/>
    <w:p w:rsidR="00AE63D9" w:rsidRPr="005863AD" w:rsidRDefault="00AE63D9">
      <w:pPr>
        <w:rPr>
          <w:rFonts w:eastAsia="MS Mincho"/>
          <w:szCs w:val="22"/>
          <w:lang w:eastAsia="ja-JP"/>
        </w:rPr>
      </w:pPr>
      <w:r w:rsidRPr="005863AD">
        <w:t>También debe informar a su médico si experimenta mayor sensibilidad de la piel al sol con síntomas de quemadura solar (tal y como rojez, picor, hinchazón, aparición de ampollas) que aparecen con mayor rapidez de lo habitual.</w:t>
      </w:r>
    </w:p>
    <w:p w:rsidR="00460395" w:rsidRPr="005863AD" w:rsidRDefault="00460395">
      <w:pPr>
        <w:rPr>
          <w:szCs w:val="22"/>
        </w:rPr>
      </w:pPr>
    </w:p>
    <w:p w:rsidR="00460395" w:rsidRPr="005863AD" w:rsidRDefault="00460395">
      <w:pPr>
        <w:rPr>
          <w:szCs w:val="22"/>
        </w:rPr>
      </w:pPr>
      <w:r w:rsidRPr="005863AD">
        <w:rPr>
          <w:szCs w:val="22"/>
        </w:rPr>
        <w:t xml:space="preserve">Si va a ser sometido a una operación quirúrgica (cirugía) o a anestesia, debe informar a su médico de que está tomando </w:t>
      </w:r>
      <w:proofErr w:type="spellStart"/>
      <w:r w:rsidRPr="005863AD">
        <w:rPr>
          <w:szCs w:val="22"/>
        </w:rPr>
        <w:t>MicardisPlus</w:t>
      </w:r>
      <w:proofErr w:type="spellEnd"/>
      <w:r w:rsidRPr="005863AD">
        <w:rPr>
          <w:szCs w:val="22"/>
        </w:rPr>
        <w:t>.</w:t>
      </w:r>
    </w:p>
    <w:p w:rsidR="00C26A01" w:rsidRPr="005863AD" w:rsidRDefault="00C26A01" w:rsidP="00C26A01">
      <w:pPr>
        <w:pStyle w:val="listssp"/>
        <w:rPr>
          <w:sz w:val="22"/>
          <w:szCs w:val="22"/>
          <w:lang w:val="es-ES"/>
        </w:rPr>
      </w:pPr>
    </w:p>
    <w:p w:rsidR="00C26A01" w:rsidRPr="005863AD" w:rsidRDefault="00C26A01" w:rsidP="00C26A01">
      <w:pPr>
        <w:rPr>
          <w:szCs w:val="22"/>
        </w:rPr>
      </w:pPr>
      <w:proofErr w:type="spellStart"/>
      <w:r w:rsidRPr="005863AD">
        <w:rPr>
          <w:szCs w:val="22"/>
        </w:rPr>
        <w:t>MicardisPlus</w:t>
      </w:r>
      <w:proofErr w:type="spellEnd"/>
      <w:r w:rsidR="003C0083" w:rsidRPr="005863AD">
        <w:rPr>
          <w:szCs w:val="22"/>
        </w:rPr>
        <w:t xml:space="preserve"> puede ser menos eficaz</w:t>
      </w:r>
      <w:r w:rsidRPr="005863AD">
        <w:rPr>
          <w:szCs w:val="22"/>
        </w:rPr>
        <w:t xml:space="preserve"> para disminuir la presión de la sangre en pacientes de raza negra.</w:t>
      </w:r>
    </w:p>
    <w:p w:rsidR="00C26A01" w:rsidRPr="005863AD" w:rsidRDefault="00C26A01">
      <w:pPr>
        <w:rPr>
          <w:szCs w:val="22"/>
        </w:rPr>
      </w:pPr>
    </w:p>
    <w:p w:rsidR="00C26A01" w:rsidRPr="005863AD" w:rsidRDefault="00C26A01" w:rsidP="00A41E62">
      <w:pPr>
        <w:keepNext/>
        <w:rPr>
          <w:b/>
          <w:szCs w:val="24"/>
        </w:rPr>
      </w:pPr>
      <w:r w:rsidRPr="005863AD">
        <w:rPr>
          <w:b/>
          <w:szCs w:val="24"/>
        </w:rPr>
        <w:t>Niños y adolescentes</w:t>
      </w:r>
    </w:p>
    <w:p w:rsidR="0089779B" w:rsidRPr="005863AD" w:rsidRDefault="0089779B" w:rsidP="00A41E62">
      <w:pPr>
        <w:keepNext/>
        <w:rPr>
          <w:szCs w:val="22"/>
        </w:rPr>
      </w:pPr>
    </w:p>
    <w:p w:rsidR="00460395" w:rsidRPr="005863AD" w:rsidRDefault="00460395">
      <w:pPr>
        <w:rPr>
          <w:szCs w:val="22"/>
        </w:rPr>
      </w:pPr>
      <w:r w:rsidRPr="005863AD">
        <w:rPr>
          <w:szCs w:val="22"/>
        </w:rPr>
        <w:t xml:space="preserve">No se recomienda la utilización de </w:t>
      </w:r>
      <w:proofErr w:type="spellStart"/>
      <w:r w:rsidRPr="005863AD">
        <w:rPr>
          <w:szCs w:val="22"/>
        </w:rPr>
        <w:t>MicardisPlus</w:t>
      </w:r>
      <w:proofErr w:type="spellEnd"/>
      <w:r w:rsidRPr="005863AD">
        <w:rPr>
          <w:szCs w:val="22"/>
        </w:rPr>
        <w:t xml:space="preserve"> en niños y adolescentes de hasta 18 años de edad.</w:t>
      </w:r>
    </w:p>
    <w:p w:rsidR="005B2ADF" w:rsidRPr="005863AD" w:rsidRDefault="005B2ADF"/>
    <w:p w:rsidR="00281CDF" w:rsidRPr="005863AD" w:rsidRDefault="00FB1C95" w:rsidP="00C6174A">
      <w:pPr>
        <w:keepNext/>
        <w:rPr>
          <w:b/>
        </w:rPr>
      </w:pPr>
      <w:r w:rsidRPr="005863AD">
        <w:rPr>
          <w:b/>
        </w:rPr>
        <w:t>Otros medicamentos y</w:t>
      </w:r>
      <w:r w:rsidR="00281CDF" w:rsidRPr="005863AD">
        <w:rPr>
          <w:b/>
        </w:rPr>
        <w:t xml:space="preserve"> </w:t>
      </w:r>
      <w:proofErr w:type="spellStart"/>
      <w:r w:rsidR="00C26A01" w:rsidRPr="005863AD">
        <w:rPr>
          <w:b/>
        </w:rPr>
        <w:t>MicardisPlus</w:t>
      </w:r>
      <w:proofErr w:type="spellEnd"/>
    </w:p>
    <w:p w:rsidR="0089779B" w:rsidRPr="005863AD" w:rsidRDefault="0089779B" w:rsidP="00C6174A">
      <w:pPr>
        <w:keepNext/>
        <w:rPr>
          <w:b/>
        </w:rPr>
      </w:pPr>
    </w:p>
    <w:p w:rsidR="00460395" w:rsidRPr="005863AD" w:rsidRDefault="00281CDF">
      <w:pPr>
        <w:rPr>
          <w:szCs w:val="22"/>
        </w:rPr>
      </w:pPr>
      <w:r w:rsidRPr="005863AD">
        <w:t xml:space="preserve">Informe a su médico o farmacéutico si está </w:t>
      </w:r>
      <w:r w:rsidR="00E023B2" w:rsidRPr="005863AD">
        <w:t>tomando</w:t>
      </w:r>
      <w:r w:rsidR="00C26A01" w:rsidRPr="005863AD">
        <w:t>,</w:t>
      </w:r>
      <w:r w:rsidRPr="005863AD">
        <w:t xml:space="preserve"> ha </w:t>
      </w:r>
      <w:r w:rsidR="00E023B2" w:rsidRPr="005863AD">
        <w:t xml:space="preserve">tomado </w:t>
      </w:r>
      <w:r w:rsidRPr="005863AD">
        <w:t xml:space="preserve">recientemente </w:t>
      </w:r>
      <w:r w:rsidR="00C26A01" w:rsidRPr="005863AD">
        <w:t xml:space="preserve">o </w:t>
      </w:r>
      <w:r w:rsidR="00E023B2" w:rsidRPr="005863AD">
        <w:t xml:space="preserve">pudiera </w:t>
      </w:r>
      <w:r w:rsidR="00C26A01" w:rsidRPr="005863AD">
        <w:t xml:space="preserve">tener que </w:t>
      </w:r>
      <w:r w:rsidR="00E023B2" w:rsidRPr="005863AD">
        <w:t xml:space="preserve">tomar </w:t>
      </w:r>
      <w:r w:rsidR="00C26A01" w:rsidRPr="005863AD">
        <w:t xml:space="preserve">cualquier </w:t>
      </w:r>
      <w:r w:rsidRPr="005863AD">
        <w:t>otro medicamento</w:t>
      </w:r>
      <w:r w:rsidRPr="005863AD">
        <w:rPr>
          <w:i/>
        </w:rPr>
        <w:t>.</w:t>
      </w:r>
      <w:r w:rsidR="00460395" w:rsidRPr="005863AD">
        <w:rPr>
          <w:i/>
        </w:rPr>
        <w:t xml:space="preserve"> </w:t>
      </w:r>
      <w:r w:rsidR="00460395" w:rsidRPr="005863AD">
        <w:rPr>
          <w:szCs w:val="22"/>
        </w:rPr>
        <w:t xml:space="preserve">Su médico puede necesitar cambiar la dosis de esos otros medicamentos o tomar otras precauciones. En algunos casos, es posible que deba interrumpir el uso de alguno de estos medicamentos, especialmente si está utilizando junto con </w:t>
      </w:r>
      <w:proofErr w:type="spellStart"/>
      <w:r w:rsidR="00460395" w:rsidRPr="005863AD">
        <w:rPr>
          <w:szCs w:val="22"/>
        </w:rPr>
        <w:t>MicardisPlus</w:t>
      </w:r>
      <w:proofErr w:type="spellEnd"/>
      <w:r w:rsidR="00460395" w:rsidRPr="005863AD">
        <w:rPr>
          <w:szCs w:val="22"/>
        </w:rPr>
        <w:t xml:space="preserve"> alguno de los medicamentos indicados a continuación:</w:t>
      </w:r>
    </w:p>
    <w:p w:rsidR="00460395" w:rsidRPr="005863AD" w:rsidRDefault="00460395" w:rsidP="009601E4">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 xml:space="preserve">Medicamentos que contienen litio para el tratamiento de algunos tipos de depresión </w:t>
      </w:r>
    </w:p>
    <w:p w:rsidR="00460395" w:rsidRPr="005863AD" w:rsidRDefault="00460395" w:rsidP="009601E4">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 xml:space="preserve">Medicamentos asociados con niveles bajos de potasio en sangre (hipopotasemia) como por ejemplo otros diuréticos, laxantes (p. ej. aceite de ricino), corticosteroides (p. ej. prednisona), ACTH (hormona </w:t>
      </w:r>
      <w:proofErr w:type="spellStart"/>
      <w:r w:rsidRPr="005863AD">
        <w:rPr>
          <w:rFonts w:eastAsia="MS Mincho"/>
          <w:szCs w:val="22"/>
          <w:lang w:eastAsia="ja-JP"/>
        </w:rPr>
        <w:t>adrenocorticotropa</w:t>
      </w:r>
      <w:proofErr w:type="spellEnd"/>
      <w:r w:rsidRPr="005863AD">
        <w:rPr>
          <w:rFonts w:eastAsia="MS Mincho"/>
          <w:szCs w:val="22"/>
          <w:lang w:eastAsia="ja-JP"/>
        </w:rPr>
        <w:t xml:space="preserve">), </w:t>
      </w:r>
      <w:proofErr w:type="spellStart"/>
      <w:r w:rsidRPr="005863AD">
        <w:rPr>
          <w:rFonts w:eastAsia="MS Mincho"/>
          <w:szCs w:val="22"/>
          <w:lang w:eastAsia="ja-JP"/>
        </w:rPr>
        <w:t>amfotericina</w:t>
      </w:r>
      <w:proofErr w:type="spellEnd"/>
      <w:r w:rsidRPr="005863AD">
        <w:rPr>
          <w:rFonts w:eastAsia="MS Mincho"/>
          <w:szCs w:val="22"/>
          <w:lang w:eastAsia="ja-JP"/>
        </w:rPr>
        <w:t xml:space="preserve"> (medicamento antifúngico), </w:t>
      </w:r>
      <w:proofErr w:type="spellStart"/>
      <w:r w:rsidRPr="005863AD">
        <w:rPr>
          <w:rFonts w:eastAsia="MS Mincho"/>
          <w:szCs w:val="22"/>
          <w:lang w:eastAsia="ja-JP"/>
        </w:rPr>
        <w:t>carbenoxolona</w:t>
      </w:r>
      <w:proofErr w:type="spellEnd"/>
      <w:r w:rsidRPr="005863AD">
        <w:rPr>
          <w:rFonts w:eastAsia="MS Mincho"/>
          <w:szCs w:val="22"/>
          <w:lang w:eastAsia="ja-JP"/>
        </w:rPr>
        <w:t xml:space="preserve"> (utilizado en el tratamiento de úlceras bucales), penicilina G sódica (un antibiótico) y ácido acetilsalicílico y derivados.</w:t>
      </w:r>
    </w:p>
    <w:p w:rsidR="00460395" w:rsidRPr="005863AD" w:rsidRDefault="00C9052C" w:rsidP="009601E4">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Medicamentos que puedan incrementar los niveles de potasio en sangre como d</w:t>
      </w:r>
      <w:r w:rsidR="00460395" w:rsidRPr="005863AD">
        <w:rPr>
          <w:rFonts w:eastAsia="MS Mincho"/>
          <w:szCs w:val="22"/>
          <w:lang w:eastAsia="ja-JP"/>
        </w:rPr>
        <w:t>iuréticos ahorradores de potasio, suplementos de potasio, sustitutos de la sal que contienen potasio, inhibidores de la ECA</w:t>
      </w:r>
      <w:r w:rsidRPr="005863AD">
        <w:rPr>
          <w:rFonts w:eastAsia="MS Mincho"/>
          <w:szCs w:val="22"/>
          <w:lang w:eastAsia="ja-JP"/>
        </w:rPr>
        <w:t xml:space="preserve">, </w:t>
      </w:r>
      <w:r w:rsidR="00D173FE" w:rsidRPr="005863AD">
        <w:rPr>
          <w:rFonts w:eastAsia="MS Mincho"/>
          <w:szCs w:val="22"/>
          <w:lang w:eastAsia="ja-JP"/>
        </w:rPr>
        <w:t>ciclosporina</w:t>
      </w:r>
      <w:r w:rsidRPr="005863AD">
        <w:rPr>
          <w:rFonts w:eastAsia="MS Mincho"/>
          <w:szCs w:val="22"/>
          <w:lang w:eastAsia="ja-JP"/>
        </w:rPr>
        <w:t xml:space="preserve"> (medicamen</w:t>
      </w:r>
      <w:r w:rsidR="00AA499F" w:rsidRPr="005863AD">
        <w:rPr>
          <w:rFonts w:eastAsia="MS Mincho"/>
          <w:szCs w:val="22"/>
          <w:lang w:eastAsia="ja-JP"/>
        </w:rPr>
        <w:t>t</w:t>
      </w:r>
      <w:r w:rsidRPr="005863AD">
        <w:rPr>
          <w:rFonts w:eastAsia="MS Mincho"/>
          <w:szCs w:val="22"/>
          <w:lang w:eastAsia="ja-JP"/>
        </w:rPr>
        <w:t xml:space="preserve">o inmunosupresor) y otros medicamentos </w:t>
      </w:r>
      <w:r w:rsidR="00D173FE" w:rsidRPr="005863AD">
        <w:rPr>
          <w:rFonts w:eastAsia="MS Mincho"/>
          <w:szCs w:val="22"/>
          <w:lang w:eastAsia="ja-JP"/>
        </w:rPr>
        <w:t>como heparina sódica (anticoagulante).</w:t>
      </w:r>
    </w:p>
    <w:p w:rsidR="00863C51" w:rsidRPr="005863AD" w:rsidRDefault="00863C51" w:rsidP="009601E4">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 xml:space="preserve">Medicamentos </w:t>
      </w:r>
      <w:r w:rsidR="006C7485" w:rsidRPr="005863AD">
        <w:rPr>
          <w:rFonts w:eastAsia="MS Mincho"/>
          <w:szCs w:val="22"/>
          <w:lang w:eastAsia="ja-JP"/>
        </w:rPr>
        <w:t xml:space="preserve">a los que les </w:t>
      </w:r>
      <w:r w:rsidRPr="005863AD">
        <w:rPr>
          <w:rFonts w:eastAsia="MS Mincho"/>
          <w:szCs w:val="22"/>
          <w:lang w:eastAsia="ja-JP"/>
        </w:rPr>
        <w:t>afecta</w:t>
      </w:r>
      <w:r w:rsidR="006C7485" w:rsidRPr="005863AD">
        <w:rPr>
          <w:rFonts w:eastAsia="MS Mincho"/>
          <w:szCs w:val="22"/>
          <w:lang w:eastAsia="ja-JP"/>
        </w:rPr>
        <w:t>n</w:t>
      </w:r>
      <w:r w:rsidRPr="005863AD">
        <w:rPr>
          <w:rFonts w:eastAsia="MS Mincho"/>
          <w:szCs w:val="22"/>
          <w:lang w:eastAsia="ja-JP"/>
        </w:rPr>
        <w:t xml:space="preserve"> </w:t>
      </w:r>
      <w:r w:rsidR="006C7485" w:rsidRPr="005863AD">
        <w:rPr>
          <w:rFonts w:eastAsia="MS Mincho"/>
          <w:szCs w:val="22"/>
          <w:lang w:eastAsia="ja-JP"/>
        </w:rPr>
        <w:t>los</w:t>
      </w:r>
      <w:r w:rsidRPr="005863AD">
        <w:rPr>
          <w:rFonts w:eastAsia="MS Mincho"/>
          <w:szCs w:val="22"/>
          <w:lang w:eastAsia="ja-JP"/>
        </w:rPr>
        <w:t xml:space="preserve"> cambios en los niveles de potasio en sangre como medicamentos para el corazón (p.ej. digoxina) o medicamentos para controlar el ritmo de su corazón (p.ej. quinidina, disopiramida</w:t>
      </w:r>
      <w:r w:rsidR="00D173FE" w:rsidRPr="005863AD">
        <w:rPr>
          <w:rFonts w:eastAsia="MS Mincho"/>
          <w:szCs w:val="22"/>
          <w:lang w:eastAsia="ja-JP"/>
        </w:rPr>
        <w:t xml:space="preserve">, amiodarona, </w:t>
      </w:r>
      <w:proofErr w:type="spellStart"/>
      <w:r w:rsidR="00D173FE" w:rsidRPr="005863AD">
        <w:rPr>
          <w:rFonts w:eastAsia="MS Mincho"/>
          <w:szCs w:val="22"/>
          <w:lang w:eastAsia="ja-JP"/>
        </w:rPr>
        <w:t>sotalol</w:t>
      </w:r>
      <w:proofErr w:type="spellEnd"/>
      <w:r w:rsidRPr="005863AD">
        <w:rPr>
          <w:rFonts w:eastAsia="MS Mincho"/>
          <w:szCs w:val="22"/>
          <w:lang w:eastAsia="ja-JP"/>
        </w:rPr>
        <w:t xml:space="preserve">), medicamentos </w:t>
      </w:r>
      <w:r w:rsidR="00060EE1" w:rsidRPr="005863AD">
        <w:rPr>
          <w:rFonts w:eastAsia="MS Mincho"/>
          <w:szCs w:val="22"/>
          <w:lang w:eastAsia="ja-JP"/>
        </w:rPr>
        <w:t xml:space="preserve">usados </w:t>
      </w:r>
      <w:r w:rsidR="00481E64" w:rsidRPr="005863AD">
        <w:rPr>
          <w:rFonts w:eastAsia="MS Mincho"/>
          <w:szCs w:val="22"/>
          <w:lang w:eastAsia="ja-JP"/>
        </w:rPr>
        <w:t xml:space="preserve">para </w:t>
      </w:r>
      <w:r w:rsidRPr="005863AD">
        <w:rPr>
          <w:rFonts w:eastAsia="MS Mincho"/>
          <w:szCs w:val="22"/>
          <w:lang w:eastAsia="ja-JP"/>
        </w:rPr>
        <w:t xml:space="preserve">trastornos mentales (p.ej. </w:t>
      </w:r>
      <w:proofErr w:type="spellStart"/>
      <w:r w:rsidRPr="005863AD">
        <w:rPr>
          <w:rFonts w:eastAsia="MS Mincho"/>
          <w:szCs w:val="22"/>
          <w:lang w:eastAsia="ja-JP"/>
        </w:rPr>
        <w:t>tioridazina</w:t>
      </w:r>
      <w:proofErr w:type="spellEnd"/>
      <w:r w:rsidRPr="005863AD">
        <w:rPr>
          <w:rFonts w:eastAsia="MS Mincho"/>
          <w:szCs w:val="22"/>
          <w:lang w:eastAsia="ja-JP"/>
        </w:rPr>
        <w:t xml:space="preserve">, clorpromazina, levomepromazina) y otros medicamentos como algunos antibióticos (p.ej. </w:t>
      </w:r>
      <w:proofErr w:type="spellStart"/>
      <w:r w:rsidRPr="005863AD">
        <w:rPr>
          <w:rFonts w:eastAsia="MS Mincho"/>
          <w:szCs w:val="22"/>
          <w:lang w:eastAsia="ja-JP"/>
        </w:rPr>
        <w:t>esparfloxacino</w:t>
      </w:r>
      <w:proofErr w:type="spellEnd"/>
      <w:r w:rsidRPr="005863AD">
        <w:rPr>
          <w:rFonts w:eastAsia="MS Mincho"/>
          <w:szCs w:val="22"/>
          <w:lang w:eastAsia="ja-JP"/>
        </w:rPr>
        <w:t xml:space="preserve">, pentamidina) o algunos medicamentos para tratar reacciones alérgicas (p.ej. </w:t>
      </w:r>
      <w:proofErr w:type="spellStart"/>
      <w:r w:rsidRPr="005863AD">
        <w:rPr>
          <w:rFonts w:eastAsia="MS Mincho"/>
          <w:szCs w:val="22"/>
          <w:lang w:eastAsia="ja-JP"/>
        </w:rPr>
        <w:t>terfenadina</w:t>
      </w:r>
      <w:proofErr w:type="spellEnd"/>
      <w:r w:rsidRPr="005863AD">
        <w:rPr>
          <w:rFonts w:eastAsia="MS Mincho"/>
          <w:szCs w:val="22"/>
          <w:lang w:eastAsia="ja-JP"/>
        </w:rPr>
        <w:t xml:space="preserve">). </w:t>
      </w:r>
    </w:p>
    <w:p w:rsidR="00626990" w:rsidRPr="005863AD" w:rsidRDefault="00626990" w:rsidP="00626990">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Medicamentos para el tratamiento de la diabetes (ins</w:t>
      </w:r>
      <w:r w:rsidR="00524B28" w:rsidRPr="005863AD">
        <w:rPr>
          <w:rFonts w:eastAsia="MS Mincho"/>
          <w:szCs w:val="22"/>
          <w:lang w:eastAsia="ja-JP"/>
        </w:rPr>
        <w:t xml:space="preserve">ulinas o agentes orales como </w:t>
      </w:r>
      <w:r w:rsidRPr="005863AD">
        <w:rPr>
          <w:rFonts w:eastAsia="MS Mincho"/>
          <w:szCs w:val="22"/>
          <w:lang w:eastAsia="ja-JP"/>
        </w:rPr>
        <w:t>metformina).</w:t>
      </w:r>
    </w:p>
    <w:p w:rsidR="00626990" w:rsidRPr="005863AD" w:rsidRDefault="00626990" w:rsidP="00626990">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 xml:space="preserve">Colestiramina y colestipol, medicamentos para reducir los niveles de grasas en sangre. </w:t>
      </w:r>
    </w:p>
    <w:p w:rsidR="00626990" w:rsidRPr="005863AD" w:rsidRDefault="00626990" w:rsidP="00626990">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Medicamentos para aument</w:t>
      </w:r>
      <w:r w:rsidR="00524B28" w:rsidRPr="005863AD">
        <w:rPr>
          <w:rFonts w:eastAsia="MS Mincho"/>
          <w:szCs w:val="22"/>
          <w:lang w:eastAsia="ja-JP"/>
        </w:rPr>
        <w:t xml:space="preserve">ar la </w:t>
      </w:r>
      <w:r w:rsidR="00D0361F" w:rsidRPr="005863AD">
        <w:rPr>
          <w:rFonts w:eastAsia="MS Mincho"/>
          <w:szCs w:val="22"/>
          <w:lang w:eastAsia="ja-JP"/>
        </w:rPr>
        <w:t>presión</w:t>
      </w:r>
      <w:r w:rsidR="00524B28" w:rsidRPr="005863AD">
        <w:rPr>
          <w:rFonts w:eastAsia="MS Mincho"/>
          <w:szCs w:val="22"/>
          <w:lang w:eastAsia="ja-JP"/>
        </w:rPr>
        <w:t xml:space="preserve"> arterial, como </w:t>
      </w:r>
      <w:r w:rsidRPr="005863AD">
        <w:rPr>
          <w:rFonts w:eastAsia="MS Mincho"/>
          <w:szCs w:val="22"/>
          <w:lang w:eastAsia="ja-JP"/>
        </w:rPr>
        <w:t>noradrenalina.</w:t>
      </w:r>
    </w:p>
    <w:p w:rsidR="00626990" w:rsidRPr="005863AD" w:rsidRDefault="00626990" w:rsidP="00626990">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Medicamento</w:t>
      </w:r>
      <w:r w:rsidR="00524B28" w:rsidRPr="005863AD">
        <w:rPr>
          <w:rFonts w:eastAsia="MS Mincho"/>
          <w:szCs w:val="22"/>
          <w:lang w:eastAsia="ja-JP"/>
        </w:rPr>
        <w:t>s relajantes musculares, como</w:t>
      </w:r>
      <w:r w:rsidRPr="005863AD">
        <w:rPr>
          <w:rFonts w:eastAsia="MS Mincho"/>
          <w:szCs w:val="22"/>
          <w:lang w:eastAsia="ja-JP"/>
        </w:rPr>
        <w:t xml:space="preserve"> tubocurarina. </w:t>
      </w:r>
    </w:p>
    <w:p w:rsidR="00626990" w:rsidRPr="005863AD" w:rsidRDefault="00626990" w:rsidP="00626990">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Suplementos de calcio</w:t>
      </w:r>
      <w:r w:rsidR="00462584" w:rsidRPr="005863AD">
        <w:rPr>
          <w:rFonts w:eastAsia="MS Mincho"/>
          <w:szCs w:val="22"/>
          <w:lang w:eastAsia="ja-JP"/>
        </w:rPr>
        <w:t xml:space="preserve"> y/o suplementos de vitamina D</w:t>
      </w:r>
      <w:r w:rsidRPr="005863AD">
        <w:rPr>
          <w:rFonts w:eastAsia="MS Mincho"/>
          <w:szCs w:val="22"/>
          <w:lang w:eastAsia="ja-JP"/>
        </w:rPr>
        <w:t>.</w:t>
      </w:r>
    </w:p>
    <w:p w:rsidR="00626990" w:rsidRPr="005863AD" w:rsidRDefault="00626990" w:rsidP="00626990">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Medicamentos anticolinérgicos (medicamentos usados para tratar una variedad de trastornos como espasmos gastrointestinales, espasmos urinarios, asma, cinetosis, espasmos musculares, enfermedad de Parkinson y com</w:t>
      </w:r>
      <w:r w:rsidR="00524B28" w:rsidRPr="005863AD">
        <w:rPr>
          <w:rFonts w:eastAsia="MS Mincho"/>
          <w:szCs w:val="22"/>
          <w:lang w:eastAsia="ja-JP"/>
        </w:rPr>
        <w:t xml:space="preserve">o ayuda a la anestesia) como </w:t>
      </w:r>
      <w:r w:rsidRPr="005863AD">
        <w:rPr>
          <w:rFonts w:eastAsia="MS Mincho"/>
          <w:szCs w:val="22"/>
          <w:lang w:eastAsia="ja-JP"/>
        </w:rPr>
        <w:t xml:space="preserve">atropina y biperideno. </w:t>
      </w:r>
    </w:p>
    <w:p w:rsidR="00626990" w:rsidRPr="005863AD" w:rsidRDefault="00626990" w:rsidP="00626990">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 xml:space="preserve">Amantadina (medicamento usado para tratar la enfermedad de Parkinson y también para tratar </w:t>
      </w:r>
      <w:r w:rsidR="00481E64" w:rsidRPr="005863AD">
        <w:rPr>
          <w:rFonts w:eastAsia="MS Mincho"/>
          <w:szCs w:val="22"/>
          <w:lang w:eastAsia="ja-JP"/>
        </w:rPr>
        <w:t>o</w:t>
      </w:r>
      <w:r w:rsidRPr="005863AD">
        <w:rPr>
          <w:rFonts w:eastAsia="MS Mincho"/>
          <w:szCs w:val="22"/>
          <w:lang w:eastAsia="ja-JP"/>
        </w:rPr>
        <w:t xml:space="preserve"> prevenir ciertas enfermedades causadas por virus).</w:t>
      </w:r>
    </w:p>
    <w:p w:rsidR="00460395" w:rsidRPr="005863AD" w:rsidRDefault="00460395" w:rsidP="009601E4">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 xml:space="preserve">Otros medicamentos utilizados para tratar la tensión arterial alta, </w:t>
      </w:r>
      <w:r w:rsidR="00D173FE" w:rsidRPr="005863AD">
        <w:rPr>
          <w:rFonts w:eastAsia="MS Mincho"/>
          <w:szCs w:val="22"/>
          <w:lang w:eastAsia="ja-JP"/>
        </w:rPr>
        <w:t>cortico</w:t>
      </w:r>
      <w:r w:rsidRPr="005863AD">
        <w:rPr>
          <w:rFonts w:eastAsia="MS Mincho"/>
          <w:szCs w:val="22"/>
          <w:lang w:eastAsia="ja-JP"/>
        </w:rPr>
        <w:t>esteroides, analgésicos</w:t>
      </w:r>
      <w:r w:rsidR="00D173FE" w:rsidRPr="005863AD">
        <w:rPr>
          <w:rFonts w:eastAsia="MS Mincho"/>
          <w:szCs w:val="22"/>
          <w:lang w:eastAsia="ja-JP"/>
        </w:rPr>
        <w:t xml:space="preserve"> (como medicamentos antiinflamatorios no esteroideos [</w:t>
      </w:r>
      <w:proofErr w:type="spellStart"/>
      <w:r w:rsidR="00D173FE" w:rsidRPr="005863AD">
        <w:rPr>
          <w:rFonts w:eastAsia="MS Mincho"/>
          <w:szCs w:val="22"/>
          <w:lang w:eastAsia="ja-JP"/>
        </w:rPr>
        <w:t>AINEs</w:t>
      </w:r>
      <w:proofErr w:type="spellEnd"/>
      <w:r w:rsidR="00D173FE" w:rsidRPr="005863AD">
        <w:rPr>
          <w:rFonts w:eastAsia="MS Mincho"/>
          <w:szCs w:val="22"/>
          <w:lang w:eastAsia="ja-JP"/>
        </w:rPr>
        <w:t>])</w:t>
      </w:r>
      <w:r w:rsidRPr="005863AD">
        <w:rPr>
          <w:rFonts w:eastAsia="MS Mincho"/>
          <w:szCs w:val="22"/>
          <w:lang w:eastAsia="ja-JP"/>
        </w:rPr>
        <w:t>, medicamentos para el tratamiento del cáncer, gota o artritis.</w:t>
      </w:r>
    </w:p>
    <w:p w:rsidR="00DE4A01" w:rsidRPr="005863AD" w:rsidRDefault="00EE3C9F" w:rsidP="00EE3C9F">
      <w:pPr>
        <w:pStyle w:val="BodyText30"/>
        <w:numPr>
          <w:ilvl w:val="0"/>
          <w:numId w:val="27"/>
        </w:numPr>
        <w:tabs>
          <w:tab w:val="clear" w:pos="360"/>
          <w:tab w:val="num" w:pos="567"/>
        </w:tabs>
        <w:ind w:left="567" w:hanging="567"/>
        <w:rPr>
          <w:rFonts w:eastAsia="MS Mincho"/>
          <w:i w:val="0"/>
          <w:szCs w:val="22"/>
          <w:lang w:val="es-ES" w:eastAsia="ja-JP"/>
        </w:rPr>
      </w:pPr>
      <w:r w:rsidRPr="005863AD">
        <w:rPr>
          <w:i w:val="0"/>
          <w:color w:val="000000"/>
          <w:lang w:val="es-ES"/>
        </w:rPr>
        <w:t xml:space="preserve">Si está tomando un inhibidor de la enzima convertidora de angiotensina (IECA) o </w:t>
      </w:r>
      <w:proofErr w:type="spellStart"/>
      <w:r w:rsidRPr="005863AD">
        <w:rPr>
          <w:i w:val="0"/>
          <w:color w:val="000000"/>
          <w:lang w:val="es-ES"/>
        </w:rPr>
        <w:t>aliskiren</w:t>
      </w:r>
      <w:proofErr w:type="spellEnd"/>
      <w:r w:rsidRPr="005863AD">
        <w:rPr>
          <w:i w:val="0"/>
          <w:color w:val="000000"/>
          <w:lang w:val="es-ES"/>
        </w:rPr>
        <w:t xml:space="preserve"> (ver también la información bajo los encabezados “No tome </w:t>
      </w:r>
      <w:proofErr w:type="spellStart"/>
      <w:r w:rsidRPr="005863AD">
        <w:rPr>
          <w:i w:val="0"/>
          <w:color w:val="000000"/>
          <w:lang w:val="es-ES"/>
        </w:rPr>
        <w:t>MicardisPlus</w:t>
      </w:r>
      <w:proofErr w:type="spellEnd"/>
      <w:r w:rsidRPr="005863AD">
        <w:rPr>
          <w:i w:val="0"/>
          <w:color w:val="000000"/>
          <w:lang w:val="es-ES"/>
        </w:rPr>
        <w:t>” y “Advertencias y precauciones”).</w:t>
      </w:r>
    </w:p>
    <w:p w:rsidR="00DE4A01" w:rsidRPr="005863AD" w:rsidRDefault="00DE4A01" w:rsidP="009601E4">
      <w:pPr>
        <w:pStyle w:val="BodyText30"/>
        <w:numPr>
          <w:ilvl w:val="0"/>
          <w:numId w:val="27"/>
        </w:numPr>
        <w:tabs>
          <w:tab w:val="clear" w:pos="360"/>
          <w:tab w:val="num" w:pos="567"/>
        </w:tabs>
        <w:ind w:left="567" w:hanging="567"/>
        <w:rPr>
          <w:rFonts w:eastAsia="MS Mincho"/>
          <w:i w:val="0"/>
          <w:szCs w:val="22"/>
          <w:lang w:val="es-ES" w:eastAsia="ja-JP"/>
        </w:rPr>
      </w:pPr>
      <w:r w:rsidRPr="005863AD">
        <w:rPr>
          <w:rFonts w:eastAsia="MS Mincho"/>
          <w:i w:val="0"/>
          <w:szCs w:val="22"/>
          <w:lang w:val="es-ES" w:eastAsia="ja-JP"/>
        </w:rPr>
        <w:t>Digoxina.</w:t>
      </w:r>
    </w:p>
    <w:p w:rsidR="00460395" w:rsidRPr="005863AD" w:rsidRDefault="00460395"/>
    <w:p w:rsidR="00CA2703" w:rsidRPr="005863AD" w:rsidRDefault="00460395" w:rsidP="00CA2703">
      <w:pPr>
        <w:rPr>
          <w:color w:val="000000"/>
        </w:rPr>
      </w:pPr>
      <w:proofErr w:type="spellStart"/>
      <w:r w:rsidRPr="005863AD">
        <w:t>MicardisPlus</w:t>
      </w:r>
      <w:proofErr w:type="spellEnd"/>
      <w:r w:rsidRPr="005863AD">
        <w:t xml:space="preserve"> puede aumentar la capacidad de otros medicamentos para disminuir la tensión arterial </w:t>
      </w:r>
      <w:r w:rsidR="00CA2703" w:rsidRPr="005863AD">
        <w:rPr>
          <w:szCs w:val="22"/>
        </w:rPr>
        <w:t xml:space="preserve">o de medicamentos que potencialmente pueden disminuir la </w:t>
      </w:r>
      <w:r w:rsidR="001D7344" w:rsidRPr="005863AD">
        <w:rPr>
          <w:szCs w:val="22"/>
        </w:rPr>
        <w:t>ten</w:t>
      </w:r>
      <w:r w:rsidR="00CA2703" w:rsidRPr="005863AD">
        <w:rPr>
          <w:szCs w:val="22"/>
        </w:rPr>
        <w:t xml:space="preserve">sión arterial </w:t>
      </w:r>
      <w:r w:rsidR="00CA2703" w:rsidRPr="005863AD">
        <w:rPr>
          <w:color w:val="000000"/>
        </w:rPr>
        <w:t>(p. ej. baclofeno, amifostina).</w:t>
      </w:r>
    </w:p>
    <w:p w:rsidR="00460395" w:rsidRPr="005863AD" w:rsidRDefault="00CA2703" w:rsidP="00CA2703">
      <w:r w:rsidRPr="005863AD">
        <w:rPr>
          <w:color w:val="000000"/>
        </w:rPr>
        <w:t xml:space="preserve">Además, </w:t>
      </w:r>
      <w:r w:rsidRPr="005863AD">
        <w:rPr>
          <w:szCs w:val="22"/>
        </w:rPr>
        <w:t xml:space="preserve">la disminución en la </w:t>
      </w:r>
      <w:r w:rsidR="001D7344" w:rsidRPr="005863AD">
        <w:rPr>
          <w:szCs w:val="22"/>
        </w:rPr>
        <w:t>ten</w:t>
      </w:r>
      <w:r w:rsidRPr="005863AD">
        <w:rPr>
          <w:szCs w:val="22"/>
        </w:rPr>
        <w:t>sión arterial puede verse agravada</w:t>
      </w:r>
      <w:r w:rsidRPr="005863AD">
        <w:rPr>
          <w:color w:val="000000"/>
        </w:rPr>
        <w:t xml:space="preserve"> por el alcohol, barbitúricos, narcóticos o antidepresivos. </w:t>
      </w:r>
      <w:r w:rsidRPr="005863AD">
        <w:rPr>
          <w:szCs w:val="22"/>
        </w:rPr>
        <w:t xml:space="preserve">Usted puede notar este efecto como mareo al incorporarse. </w:t>
      </w:r>
      <w:r w:rsidR="00DE4A01" w:rsidRPr="005863AD">
        <w:t>D</w:t>
      </w:r>
      <w:r w:rsidR="00460395" w:rsidRPr="005863AD">
        <w:t xml:space="preserve">ebe informar a su médico sobre la necesidad de ajustar la dosis de sus otros medicamentos mientras está utilizando </w:t>
      </w:r>
      <w:proofErr w:type="spellStart"/>
      <w:r w:rsidR="00460395" w:rsidRPr="005863AD">
        <w:t>MicardisPlus</w:t>
      </w:r>
      <w:proofErr w:type="spellEnd"/>
      <w:r w:rsidR="00460395" w:rsidRPr="005863AD">
        <w:t>.</w:t>
      </w:r>
    </w:p>
    <w:p w:rsidR="00460395" w:rsidRPr="005863AD" w:rsidRDefault="00460395"/>
    <w:p w:rsidR="00281CDF" w:rsidRPr="005863AD" w:rsidRDefault="004E4600">
      <w:r w:rsidRPr="005863AD">
        <w:t>E</w:t>
      </w:r>
      <w:r w:rsidR="00460395" w:rsidRPr="005863AD">
        <w:t xml:space="preserve">l efecto de </w:t>
      </w:r>
      <w:proofErr w:type="spellStart"/>
      <w:r w:rsidR="00460395" w:rsidRPr="005863AD">
        <w:t>MicardisPlus</w:t>
      </w:r>
      <w:proofErr w:type="spellEnd"/>
      <w:r w:rsidR="00460395" w:rsidRPr="005863AD">
        <w:t xml:space="preserve"> puede disminuirse al utilizar </w:t>
      </w:r>
      <w:proofErr w:type="spellStart"/>
      <w:r w:rsidR="00460395" w:rsidRPr="005863AD">
        <w:t>AINEs</w:t>
      </w:r>
      <w:proofErr w:type="spellEnd"/>
      <w:r w:rsidR="00460395" w:rsidRPr="005863AD">
        <w:t xml:space="preserve"> (medicamentos antiinflamatorios no esteroideos, p. ej. aspirina o ibuprofeno).</w:t>
      </w:r>
    </w:p>
    <w:p w:rsidR="00A93511" w:rsidRPr="005863AD" w:rsidRDefault="00A93511"/>
    <w:p w:rsidR="00A93511" w:rsidRPr="005863AD" w:rsidRDefault="00FB1C95" w:rsidP="00A41E62">
      <w:pPr>
        <w:keepNext/>
        <w:rPr>
          <w:b/>
        </w:rPr>
      </w:pPr>
      <w:r w:rsidRPr="005863AD">
        <w:rPr>
          <w:b/>
        </w:rPr>
        <w:t xml:space="preserve">Toma de </w:t>
      </w:r>
      <w:proofErr w:type="spellStart"/>
      <w:r w:rsidR="00A93511" w:rsidRPr="005863AD">
        <w:rPr>
          <w:b/>
        </w:rPr>
        <w:t>MicardisPlus</w:t>
      </w:r>
      <w:proofErr w:type="spellEnd"/>
      <w:r w:rsidR="00A93511" w:rsidRPr="005863AD">
        <w:rPr>
          <w:b/>
        </w:rPr>
        <w:t xml:space="preserve"> con </w:t>
      </w:r>
      <w:r w:rsidRPr="005863AD">
        <w:rPr>
          <w:b/>
        </w:rPr>
        <w:t>alimentos</w:t>
      </w:r>
      <w:r w:rsidR="00A93511" w:rsidRPr="005863AD">
        <w:rPr>
          <w:b/>
        </w:rPr>
        <w:t xml:space="preserve"> y alcohol</w:t>
      </w:r>
    </w:p>
    <w:p w:rsidR="00A93511" w:rsidRPr="005863AD" w:rsidRDefault="00A93511" w:rsidP="00A41E62">
      <w:pPr>
        <w:keepNext/>
        <w:rPr>
          <w:b/>
        </w:rPr>
      </w:pPr>
    </w:p>
    <w:p w:rsidR="00A93511" w:rsidRPr="005863AD" w:rsidRDefault="00A93511">
      <w:r w:rsidRPr="005863AD">
        <w:t xml:space="preserve">Puede tomar </w:t>
      </w:r>
      <w:proofErr w:type="spellStart"/>
      <w:r w:rsidRPr="005863AD">
        <w:t>MicardisPlus</w:t>
      </w:r>
      <w:proofErr w:type="spellEnd"/>
      <w:r w:rsidRPr="005863AD">
        <w:t xml:space="preserve"> con o sin comida. </w:t>
      </w:r>
    </w:p>
    <w:p w:rsidR="00A93511" w:rsidRPr="005863AD" w:rsidRDefault="00A93511">
      <w:r w:rsidRPr="005863AD">
        <w:t xml:space="preserve">Evite tomar alcohol hasta que no haya hablado con su médico. El alcohol puede reducir aún más su </w:t>
      </w:r>
      <w:r w:rsidR="00D0361F" w:rsidRPr="005863AD">
        <w:t>presión</w:t>
      </w:r>
      <w:r w:rsidRPr="005863AD">
        <w:t xml:space="preserve"> arterial y/o aumentar el riesgo de sentirse mareado o débil. </w:t>
      </w:r>
    </w:p>
    <w:p w:rsidR="00281CDF" w:rsidRPr="005863AD" w:rsidRDefault="00281CDF"/>
    <w:p w:rsidR="005B2ADF" w:rsidRPr="005863AD" w:rsidRDefault="005B2ADF">
      <w:pPr>
        <w:rPr>
          <w:b/>
        </w:rPr>
      </w:pPr>
      <w:r w:rsidRPr="005863AD">
        <w:rPr>
          <w:b/>
        </w:rPr>
        <w:t>Embarazo</w:t>
      </w:r>
      <w:r w:rsidR="00281CDF" w:rsidRPr="005863AD">
        <w:rPr>
          <w:b/>
        </w:rPr>
        <w:t xml:space="preserve"> y lactancia</w:t>
      </w:r>
    </w:p>
    <w:p w:rsidR="00AE63D9" w:rsidRPr="005863AD" w:rsidRDefault="00AE63D9"/>
    <w:p w:rsidR="00AE63D9" w:rsidRPr="005863AD" w:rsidRDefault="00AE63D9">
      <w:pPr>
        <w:rPr>
          <w:u w:val="single"/>
        </w:rPr>
      </w:pPr>
      <w:r w:rsidRPr="005863AD">
        <w:rPr>
          <w:u w:val="single"/>
        </w:rPr>
        <w:t>Embarazo</w:t>
      </w:r>
    </w:p>
    <w:p w:rsidR="00AE63D9" w:rsidRPr="005863AD" w:rsidRDefault="00AE63D9">
      <w:pPr>
        <w:pStyle w:val="EMEABodyText"/>
        <w:rPr>
          <w:szCs w:val="22"/>
          <w:lang w:val="es-ES"/>
        </w:rPr>
      </w:pPr>
      <w:r w:rsidRPr="005863AD">
        <w:rPr>
          <w:szCs w:val="22"/>
          <w:lang w:val="es-ES"/>
        </w:rPr>
        <w:t xml:space="preserve">Debe informar a su médico si está embarazada, si sospecha que pudiera estarlo o si planea quedarse embarazada. Por lo general, su médico le aconsejará que deje de tomar </w:t>
      </w:r>
      <w:proofErr w:type="spellStart"/>
      <w:r w:rsidRPr="005863AD">
        <w:rPr>
          <w:szCs w:val="22"/>
          <w:lang w:val="es-ES"/>
        </w:rPr>
        <w:t>MicardisPlus</w:t>
      </w:r>
      <w:proofErr w:type="spellEnd"/>
      <w:r w:rsidRPr="005863AD">
        <w:rPr>
          <w:szCs w:val="22"/>
          <w:lang w:val="es-ES"/>
        </w:rPr>
        <w:t xml:space="preserve"> antes de quedarse embarazada o tan pronto como se quede embarazada, y le recomendará tomar otro medicamento antihipertensivo en su lugar. No se recomienda utilizar </w:t>
      </w:r>
      <w:proofErr w:type="spellStart"/>
      <w:r w:rsidRPr="005863AD">
        <w:rPr>
          <w:szCs w:val="22"/>
          <w:lang w:val="es-ES"/>
        </w:rPr>
        <w:t>MicardisPlus</w:t>
      </w:r>
      <w:proofErr w:type="spellEnd"/>
      <w:r w:rsidRPr="005863AD">
        <w:rPr>
          <w:szCs w:val="22"/>
          <w:lang w:val="es-ES"/>
        </w:rPr>
        <w:t xml:space="preserve"> </w:t>
      </w:r>
      <w:r w:rsidR="00F54DEC" w:rsidRPr="005863AD">
        <w:rPr>
          <w:szCs w:val="22"/>
          <w:lang w:val="es-ES"/>
        </w:rPr>
        <w:t xml:space="preserve">durante </w:t>
      </w:r>
      <w:r w:rsidR="00157457" w:rsidRPr="005863AD">
        <w:rPr>
          <w:szCs w:val="22"/>
          <w:lang w:val="es-ES"/>
        </w:rPr>
        <w:t>el</w:t>
      </w:r>
      <w:r w:rsidRPr="005863AD">
        <w:rPr>
          <w:szCs w:val="22"/>
          <w:lang w:val="es-ES"/>
        </w:rPr>
        <w:t xml:space="preserve"> embarazo y en ningún caso debe administrarse a partir del tercer mes de embarazo ya que puede causar daños graves a su bebé cuando se administra a partir de ese momento.</w:t>
      </w:r>
    </w:p>
    <w:p w:rsidR="00AE63D9" w:rsidRPr="005863AD" w:rsidRDefault="00AE63D9">
      <w:pPr>
        <w:pStyle w:val="EMEABodyText"/>
        <w:rPr>
          <w:szCs w:val="22"/>
          <w:u w:val="single"/>
          <w:lang w:val="es-ES"/>
        </w:rPr>
      </w:pPr>
    </w:p>
    <w:p w:rsidR="00AE63D9" w:rsidRPr="005863AD" w:rsidRDefault="00AE63D9">
      <w:pPr>
        <w:pStyle w:val="EMEABodyText"/>
        <w:rPr>
          <w:szCs w:val="22"/>
          <w:u w:val="single"/>
          <w:lang w:val="es-ES"/>
        </w:rPr>
      </w:pPr>
      <w:r w:rsidRPr="005863AD">
        <w:rPr>
          <w:szCs w:val="22"/>
          <w:u w:val="single"/>
          <w:lang w:val="es-ES"/>
        </w:rPr>
        <w:t>Lactancia</w:t>
      </w:r>
    </w:p>
    <w:p w:rsidR="00AE63D9" w:rsidRPr="005863AD" w:rsidRDefault="00AE63D9">
      <w:pPr>
        <w:pStyle w:val="EMEABodyText"/>
        <w:rPr>
          <w:szCs w:val="22"/>
          <w:lang w:val="es-ES"/>
        </w:rPr>
      </w:pPr>
      <w:r w:rsidRPr="005863AD">
        <w:rPr>
          <w:lang w:val="es-ES"/>
        </w:rPr>
        <w:t xml:space="preserve">Informe a su médico si va a iniciar o está en periodo de lactancia puesto que no se recomienda administrar </w:t>
      </w:r>
      <w:proofErr w:type="spellStart"/>
      <w:r w:rsidRPr="005863AD">
        <w:rPr>
          <w:lang w:val="es-ES"/>
        </w:rPr>
        <w:t>MicardisPlus</w:t>
      </w:r>
      <w:proofErr w:type="spellEnd"/>
      <w:r w:rsidRPr="005863AD">
        <w:rPr>
          <w:lang w:val="es-ES"/>
        </w:rPr>
        <w:t xml:space="preserve"> a mujeres durante este periodo. Su médico puede decidir administrarle un tratamiento que sea más adecuado si quiere dar el pecho.</w:t>
      </w:r>
    </w:p>
    <w:p w:rsidR="00AE63D9" w:rsidRPr="005863AD" w:rsidRDefault="00AE63D9"/>
    <w:p w:rsidR="005B2ADF" w:rsidRPr="005863AD" w:rsidRDefault="005B2ADF">
      <w:pPr>
        <w:rPr>
          <w:b/>
        </w:rPr>
      </w:pPr>
      <w:r w:rsidRPr="005863AD">
        <w:rPr>
          <w:b/>
        </w:rPr>
        <w:t>Conducción y uso de máquinas</w:t>
      </w:r>
    </w:p>
    <w:p w:rsidR="007160DD" w:rsidRPr="005863AD" w:rsidRDefault="007160DD"/>
    <w:p w:rsidR="005B2ADF" w:rsidRPr="005863AD" w:rsidRDefault="00460395">
      <w:r w:rsidRPr="005863AD">
        <w:t>A</w:t>
      </w:r>
      <w:r w:rsidR="005B2ADF" w:rsidRPr="005863AD">
        <w:t xml:space="preserve">lgunos pacientes </w:t>
      </w:r>
      <w:r w:rsidRPr="005863AD">
        <w:t xml:space="preserve">se sienten mareados o cansados </w:t>
      </w:r>
      <w:r w:rsidR="004E4600" w:rsidRPr="005863AD">
        <w:t xml:space="preserve">cuando toman </w:t>
      </w:r>
      <w:proofErr w:type="spellStart"/>
      <w:r w:rsidR="004E4600" w:rsidRPr="005863AD">
        <w:t>MicardisPlus</w:t>
      </w:r>
      <w:proofErr w:type="spellEnd"/>
      <w:r w:rsidRPr="005863AD">
        <w:t>. Si se siente mareado o cansado, no conduzca ni utilice maquinaria.</w:t>
      </w:r>
    </w:p>
    <w:p w:rsidR="005B2ADF" w:rsidRPr="005863AD" w:rsidRDefault="005B2ADF"/>
    <w:p w:rsidR="00460395" w:rsidRPr="005863AD" w:rsidRDefault="00460395">
      <w:pPr>
        <w:rPr>
          <w:b/>
        </w:rPr>
      </w:pPr>
      <w:proofErr w:type="spellStart"/>
      <w:r w:rsidRPr="005863AD">
        <w:rPr>
          <w:b/>
        </w:rPr>
        <w:t>MicardisPlus</w:t>
      </w:r>
      <w:proofErr w:type="spellEnd"/>
      <w:r w:rsidRPr="005863AD">
        <w:rPr>
          <w:b/>
        </w:rPr>
        <w:t xml:space="preserve"> contiene lactosa y sorbitol</w:t>
      </w:r>
    </w:p>
    <w:p w:rsidR="00281CDF" w:rsidRPr="005863AD" w:rsidRDefault="00281CDF">
      <w:r w:rsidRPr="005863AD">
        <w:t xml:space="preserve">Si </w:t>
      </w:r>
      <w:r w:rsidR="00460395" w:rsidRPr="005863AD">
        <w:t>usted</w:t>
      </w:r>
      <w:r w:rsidRPr="005863AD">
        <w:t xml:space="preserve"> tiene intolerancia a algunos azúcares, consulte a su médico antes de </w:t>
      </w:r>
      <w:r w:rsidR="00A97AE5" w:rsidRPr="005863AD">
        <w:t>utilizar</w:t>
      </w:r>
      <w:r w:rsidRPr="005863AD">
        <w:t xml:space="preserve"> </w:t>
      </w:r>
      <w:proofErr w:type="spellStart"/>
      <w:r w:rsidRPr="005863AD">
        <w:t>MicardisPlus</w:t>
      </w:r>
      <w:proofErr w:type="spellEnd"/>
      <w:r w:rsidRPr="005863AD">
        <w:t>.</w:t>
      </w:r>
    </w:p>
    <w:p w:rsidR="005B2ADF" w:rsidRPr="005863AD" w:rsidRDefault="005B2ADF"/>
    <w:p w:rsidR="005B2ADF" w:rsidRPr="005863AD" w:rsidRDefault="005B2ADF"/>
    <w:p w:rsidR="005B2ADF" w:rsidRPr="005863AD" w:rsidRDefault="004E4600" w:rsidP="000D7F9C">
      <w:pPr>
        <w:pStyle w:val="BodyText"/>
        <w:keepNext/>
        <w:numPr>
          <w:ilvl w:val="0"/>
          <w:numId w:val="6"/>
        </w:numPr>
        <w:shd w:val="clear" w:color="auto" w:fill="auto"/>
        <w:rPr>
          <w:b/>
          <w:i w:val="0"/>
          <w:lang w:val="es-ES"/>
        </w:rPr>
      </w:pPr>
      <w:r w:rsidRPr="005863AD">
        <w:rPr>
          <w:b/>
          <w:i w:val="0"/>
          <w:lang w:val="es-ES"/>
        </w:rPr>
        <w:t xml:space="preserve">Cómo tomar </w:t>
      </w:r>
      <w:proofErr w:type="spellStart"/>
      <w:r w:rsidRPr="005863AD">
        <w:rPr>
          <w:b/>
          <w:i w:val="0"/>
          <w:lang w:val="es-ES"/>
        </w:rPr>
        <w:t>MicardisPlus</w:t>
      </w:r>
      <w:proofErr w:type="spellEnd"/>
    </w:p>
    <w:p w:rsidR="005B2ADF" w:rsidRPr="005863AD" w:rsidRDefault="005B2ADF" w:rsidP="000D7F9C">
      <w:pPr>
        <w:keepNext/>
      </w:pPr>
    </w:p>
    <w:p w:rsidR="005B2ADF" w:rsidRPr="005863AD" w:rsidRDefault="005B2ADF">
      <w:r w:rsidRPr="005863AD">
        <w:t xml:space="preserve">Siga exactamente las </w:t>
      </w:r>
      <w:r w:rsidR="008B4F77" w:rsidRPr="005863AD">
        <w:t>instrucciones</w:t>
      </w:r>
      <w:r w:rsidRPr="005863AD">
        <w:t xml:space="preserve"> de administración de </w:t>
      </w:r>
      <w:r w:rsidR="004E4600" w:rsidRPr="005863AD">
        <w:t xml:space="preserve">este medicamento </w:t>
      </w:r>
      <w:r w:rsidR="00281CDF" w:rsidRPr="005863AD">
        <w:t xml:space="preserve">indicadas por </w:t>
      </w:r>
      <w:r w:rsidRPr="005863AD">
        <w:t xml:space="preserve">su médico. </w:t>
      </w:r>
      <w:r w:rsidR="004E4600" w:rsidRPr="005863AD">
        <w:t>En caso de duda, c</w:t>
      </w:r>
      <w:r w:rsidRPr="005863AD">
        <w:t xml:space="preserve">onsulte </w:t>
      </w:r>
      <w:r w:rsidR="004E4600" w:rsidRPr="005863AD">
        <w:t xml:space="preserve">de nuevo </w:t>
      </w:r>
      <w:r w:rsidRPr="005863AD">
        <w:t>a su médico o farmacéutico.</w:t>
      </w:r>
    </w:p>
    <w:p w:rsidR="005B2ADF" w:rsidRPr="005863AD" w:rsidRDefault="005B2ADF"/>
    <w:p w:rsidR="005B2ADF" w:rsidRPr="005863AD" w:rsidRDefault="005B2ADF">
      <w:r w:rsidRPr="005863AD">
        <w:t xml:space="preserve">La dosis </w:t>
      </w:r>
      <w:r w:rsidR="004F5545" w:rsidRPr="005863AD">
        <w:t xml:space="preserve">recomendada </w:t>
      </w:r>
      <w:r w:rsidRPr="005863AD">
        <w:t>es de un comprimido al día.</w:t>
      </w:r>
      <w:r w:rsidR="006224BC" w:rsidRPr="005863AD">
        <w:t xml:space="preserve"> </w:t>
      </w:r>
      <w:r w:rsidR="00460395" w:rsidRPr="005863AD">
        <w:t>Intente tomar un comprimido cada día a la misma hora. P</w:t>
      </w:r>
      <w:r w:rsidRPr="005863AD">
        <w:t xml:space="preserve">uede tomar </w:t>
      </w:r>
      <w:proofErr w:type="spellStart"/>
      <w:r w:rsidRPr="005863AD">
        <w:t>MicardisPlus</w:t>
      </w:r>
      <w:proofErr w:type="spellEnd"/>
      <w:r w:rsidRPr="005863AD">
        <w:t xml:space="preserve"> con o sin alimento</w:t>
      </w:r>
      <w:r w:rsidR="00460395" w:rsidRPr="005863AD">
        <w:t>s</w:t>
      </w:r>
      <w:r w:rsidRPr="005863AD">
        <w:t xml:space="preserve">. Los comprimidos deben tragarse con </w:t>
      </w:r>
      <w:r w:rsidR="00460395" w:rsidRPr="005863AD">
        <w:t>un poco de agua u otra bebida no alcohólica</w:t>
      </w:r>
      <w:r w:rsidRPr="005863AD">
        <w:t xml:space="preserve">. Es importante que tome </w:t>
      </w:r>
      <w:proofErr w:type="spellStart"/>
      <w:r w:rsidRPr="005863AD">
        <w:t>MicardisPlus</w:t>
      </w:r>
      <w:proofErr w:type="spellEnd"/>
      <w:r w:rsidRPr="005863AD">
        <w:t xml:space="preserve"> cada día </w:t>
      </w:r>
      <w:r w:rsidR="00460395" w:rsidRPr="005863AD">
        <w:t>hasta</w:t>
      </w:r>
      <w:r w:rsidRPr="005863AD">
        <w:t xml:space="preserve"> que su médico le indique lo contrario.</w:t>
      </w:r>
    </w:p>
    <w:p w:rsidR="005B2ADF" w:rsidRPr="005863AD" w:rsidRDefault="005B2ADF"/>
    <w:p w:rsidR="005B2ADF" w:rsidRPr="005863AD" w:rsidRDefault="00460395">
      <w:r w:rsidRPr="005863AD">
        <w:t xml:space="preserve">Si su hígado no funciona correctamente, </w:t>
      </w:r>
      <w:r w:rsidR="005B2ADF" w:rsidRPr="005863AD">
        <w:t xml:space="preserve">la dosis </w:t>
      </w:r>
      <w:r w:rsidRPr="005863AD">
        <w:t xml:space="preserve">habitual </w:t>
      </w:r>
      <w:r w:rsidR="005B2ADF" w:rsidRPr="005863AD">
        <w:t>no debe superar los 40</w:t>
      </w:r>
      <w:r w:rsidR="006224BC" w:rsidRPr="005863AD">
        <w:t> </w:t>
      </w:r>
      <w:r w:rsidR="00281CDF" w:rsidRPr="005863AD">
        <w:t>mg</w:t>
      </w:r>
      <w:r w:rsidR="005B2ADF" w:rsidRPr="005863AD">
        <w:t>/12,5</w:t>
      </w:r>
      <w:r w:rsidR="006224BC" w:rsidRPr="005863AD">
        <w:t> </w:t>
      </w:r>
      <w:r w:rsidR="005B2ADF" w:rsidRPr="005863AD">
        <w:t>mg una vez al día.</w:t>
      </w:r>
    </w:p>
    <w:p w:rsidR="005B2ADF" w:rsidRPr="005863AD" w:rsidRDefault="005B2ADF"/>
    <w:p w:rsidR="005B2ADF" w:rsidRPr="005863AD" w:rsidRDefault="005B2ADF" w:rsidP="00A41E62">
      <w:pPr>
        <w:keepNext/>
        <w:rPr>
          <w:b/>
        </w:rPr>
      </w:pPr>
      <w:r w:rsidRPr="005863AD">
        <w:rPr>
          <w:b/>
        </w:rPr>
        <w:t xml:space="preserve">Si toma más </w:t>
      </w:r>
      <w:proofErr w:type="spellStart"/>
      <w:r w:rsidRPr="005863AD">
        <w:rPr>
          <w:b/>
        </w:rPr>
        <w:t>MicardisPlus</w:t>
      </w:r>
      <w:proofErr w:type="spellEnd"/>
      <w:r w:rsidRPr="005863AD">
        <w:rPr>
          <w:b/>
        </w:rPr>
        <w:t xml:space="preserve"> del que </w:t>
      </w:r>
      <w:r w:rsidR="004E4600" w:rsidRPr="005863AD">
        <w:rPr>
          <w:b/>
        </w:rPr>
        <w:t>debe</w:t>
      </w:r>
    </w:p>
    <w:p w:rsidR="005B2ADF" w:rsidRPr="005863AD" w:rsidRDefault="005B2ADF">
      <w:r w:rsidRPr="005863AD">
        <w:t>Si accidentalmente toma demasiados comprimidos</w:t>
      </w:r>
      <w:r w:rsidR="00A93511" w:rsidRPr="005863AD">
        <w:t xml:space="preserve"> puede experimentar síntomas como</w:t>
      </w:r>
      <w:r w:rsidR="00D173FE" w:rsidRPr="005863AD">
        <w:t xml:space="preserve"> </w:t>
      </w:r>
      <w:r w:rsidR="00E6383E" w:rsidRPr="005863AD">
        <w:t>baja presión arterial y latidos rápidos del corazón. También se han descrito latidos lentos del corazón,</w:t>
      </w:r>
      <w:r w:rsidR="00A93511" w:rsidRPr="005863AD">
        <w:t xml:space="preserve"> mareos</w:t>
      </w:r>
      <w:r w:rsidR="00E6383E" w:rsidRPr="005863AD">
        <w:t>, vómitos y función renal reducida inc</w:t>
      </w:r>
      <w:r w:rsidR="006C7485" w:rsidRPr="005863AD">
        <w:t>l</w:t>
      </w:r>
      <w:r w:rsidR="00E6383E" w:rsidRPr="005863AD">
        <w:t xml:space="preserve">uyendo fallo renal. Debido al componente hidroclorotiazida, también puede darse </w:t>
      </w:r>
      <w:r w:rsidR="004A257C" w:rsidRPr="005863AD">
        <w:t xml:space="preserve">presión arterial notablemente baja y bajos niveles de potasio en sangre, que pueden </w:t>
      </w:r>
      <w:r w:rsidR="00455AC1" w:rsidRPr="005863AD">
        <w:t>dar lugar a</w:t>
      </w:r>
      <w:r w:rsidR="008E3029" w:rsidRPr="005863AD">
        <w:t xml:space="preserve"> </w:t>
      </w:r>
      <w:r w:rsidR="004A257C" w:rsidRPr="005863AD">
        <w:t>náuseas, somnolencia y calambres musculares</w:t>
      </w:r>
      <w:r w:rsidR="00821FEC" w:rsidRPr="005863AD">
        <w:t xml:space="preserve"> y/o latidos irregulares del corazón asociados con el uso concomitante de medicamentos como los digitálicos o ciertos tratamientos antiarrítmicos</w:t>
      </w:r>
      <w:r w:rsidR="004A257C" w:rsidRPr="005863AD">
        <w:t>.</w:t>
      </w:r>
      <w:r w:rsidRPr="005863AD">
        <w:t xml:space="preserve"> </w:t>
      </w:r>
      <w:r w:rsidR="00A93511" w:rsidRPr="005863AD">
        <w:t>C</w:t>
      </w:r>
      <w:r w:rsidR="00460395" w:rsidRPr="005863AD">
        <w:t>ontacte inmediatamente con</w:t>
      </w:r>
      <w:r w:rsidRPr="005863AD">
        <w:t xml:space="preserve"> su médico o farmacéutico o con el servicio de urgencias del hospital más próximo.</w:t>
      </w:r>
    </w:p>
    <w:p w:rsidR="005B2ADF" w:rsidRPr="005863AD" w:rsidRDefault="005B2ADF">
      <w:pPr>
        <w:rPr>
          <w:b/>
        </w:rPr>
      </w:pPr>
    </w:p>
    <w:p w:rsidR="005B2ADF" w:rsidRPr="005863AD" w:rsidRDefault="005B2ADF">
      <w:pPr>
        <w:rPr>
          <w:b/>
        </w:rPr>
      </w:pPr>
      <w:r w:rsidRPr="005863AD">
        <w:rPr>
          <w:b/>
        </w:rPr>
        <w:t xml:space="preserve">Si olvidó tomar </w:t>
      </w:r>
      <w:proofErr w:type="spellStart"/>
      <w:r w:rsidRPr="005863AD">
        <w:rPr>
          <w:b/>
        </w:rPr>
        <w:t>MicardisPlus</w:t>
      </w:r>
      <w:proofErr w:type="spellEnd"/>
      <w:r w:rsidRPr="005863AD">
        <w:rPr>
          <w:b/>
        </w:rPr>
        <w:t xml:space="preserve"> </w:t>
      </w:r>
    </w:p>
    <w:p w:rsidR="005B2ADF" w:rsidRPr="005863AD" w:rsidRDefault="005B2ADF">
      <w:r w:rsidRPr="005863AD">
        <w:t>Si olvida tomar el medicamento, no se preocupe. Tome la dosis tan pronto como lo recuerde y contin</w:t>
      </w:r>
      <w:r w:rsidR="002A0FCD" w:rsidRPr="005863AD">
        <w:t>ú</w:t>
      </w:r>
      <w:r w:rsidRPr="005863AD">
        <w:t xml:space="preserve">e como antes. Si no toma su comprimido un día, tome su dosis normal al día siguiente. </w:t>
      </w:r>
      <w:r w:rsidRPr="005863AD">
        <w:rPr>
          <w:b/>
          <w:i/>
        </w:rPr>
        <w:t>No tome</w:t>
      </w:r>
      <w:r w:rsidRPr="005863AD">
        <w:t xml:space="preserve"> una dosis doble para compensar las dosis olvidadas.</w:t>
      </w:r>
    </w:p>
    <w:p w:rsidR="005B2ADF" w:rsidRPr="005863AD" w:rsidRDefault="005B2ADF"/>
    <w:p w:rsidR="00281CDF" w:rsidRPr="005863AD" w:rsidRDefault="00281CDF">
      <w:r w:rsidRPr="005863AD">
        <w:t xml:space="preserve">Si tiene cualquier otra duda sobre el uso de este </w:t>
      </w:r>
      <w:r w:rsidR="004E4600" w:rsidRPr="005863AD">
        <w:t>medicamento</w:t>
      </w:r>
      <w:r w:rsidRPr="005863AD">
        <w:t>, pregunte a su médico o farmacéutico.</w:t>
      </w:r>
    </w:p>
    <w:p w:rsidR="005B2ADF" w:rsidRPr="005863AD" w:rsidRDefault="005B2ADF"/>
    <w:p w:rsidR="006224BC" w:rsidRPr="005863AD" w:rsidRDefault="006224BC"/>
    <w:p w:rsidR="005B2ADF" w:rsidRPr="005863AD" w:rsidRDefault="004E4600" w:rsidP="009601E4">
      <w:pPr>
        <w:numPr>
          <w:ilvl w:val="0"/>
          <w:numId w:val="6"/>
        </w:numPr>
        <w:rPr>
          <w:b/>
        </w:rPr>
      </w:pPr>
      <w:r w:rsidRPr="005863AD">
        <w:rPr>
          <w:b/>
        </w:rPr>
        <w:t>Posibles efectos adversos</w:t>
      </w:r>
    </w:p>
    <w:p w:rsidR="005B2ADF" w:rsidRPr="005863AD" w:rsidRDefault="005B2ADF"/>
    <w:p w:rsidR="005B2ADF" w:rsidRPr="005863AD" w:rsidRDefault="005B2ADF">
      <w:r w:rsidRPr="005863AD">
        <w:t xml:space="preserve">Al igual que todos los medicamentos, </w:t>
      </w:r>
      <w:r w:rsidR="00E023B2" w:rsidRPr="005863AD">
        <w:t xml:space="preserve">este medicamento </w:t>
      </w:r>
      <w:r w:rsidRPr="005863AD">
        <w:t xml:space="preserve">puede </w:t>
      </w:r>
      <w:r w:rsidR="004E4600" w:rsidRPr="005863AD">
        <w:t xml:space="preserve">producir </w:t>
      </w:r>
      <w:r w:rsidRPr="005863AD">
        <w:t>efectos adversos</w:t>
      </w:r>
      <w:r w:rsidR="00281CDF" w:rsidRPr="005863AD">
        <w:t>, aunque no todas las personas los sufran</w:t>
      </w:r>
      <w:r w:rsidRPr="005863AD">
        <w:t>.</w:t>
      </w:r>
    </w:p>
    <w:p w:rsidR="00AE63D9" w:rsidRPr="005863AD" w:rsidRDefault="00AE63D9"/>
    <w:p w:rsidR="001D43E5" w:rsidRPr="005863AD" w:rsidRDefault="001D43E5">
      <w:pPr>
        <w:rPr>
          <w:b/>
        </w:rPr>
      </w:pPr>
      <w:r w:rsidRPr="005863AD">
        <w:rPr>
          <w:b/>
        </w:rPr>
        <w:t>Algunos efectos adversos pueden ser graves y requieren de atención médica inmediata:</w:t>
      </w:r>
    </w:p>
    <w:p w:rsidR="00A93511" w:rsidRPr="005863AD" w:rsidRDefault="00A93511"/>
    <w:p w:rsidR="001D43E5" w:rsidRPr="005863AD" w:rsidRDefault="001D43E5">
      <w:r w:rsidRPr="005863AD">
        <w:t>Si experimenta cualquiera de los siguientes síntomas, debe visitar a su médico inmediatamente:</w:t>
      </w:r>
    </w:p>
    <w:p w:rsidR="001D43E5" w:rsidRPr="005863AD" w:rsidRDefault="001D43E5"/>
    <w:p w:rsidR="0048161B" w:rsidRPr="005863AD" w:rsidRDefault="001D43E5">
      <w:r w:rsidRPr="005863AD">
        <w:t>Sepsis*</w:t>
      </w:r>
      <w:r w:rsidR="00177A45" w:rsidRPr="005863AD">
        <w:t xml:space="preserve"> </w:t>
      </w:r>
      <w:r w:rsidRPr="005863AD">
        <w:t>(</w:t>
      </w:r>
      <w:r w:rsidR="00177A45" w:rsidRPr="005863AD">
        <w:t>frecuentemente llamada</w:t>
      </w:r>
      <w:r w:rsidRPr="005863AD">
        <w:t xml:space="preserve"> “</w:t>
      </w:r>
      <w:r w:rsidR="00177A45" w:rsidRPr="005863AD">
        <w:t>infección</w:t>
      </w:r>
      <w:r w:rsidRPr="005863AD">
        <w:t xml:space="preserve"> de la sangre”</w:t>
      </w:r>
      <w:r w:rsidR="000D1E37" w:rsidRPr="005863AD">
        <w:t>)</w:t>
      </w:r>
      <w:r w:rsidRPr="005863AD">
        <w:t xml:space="preserve">, es una infección grave </w:t>
      </w:r>
      <w:r w:rsidR="00177A45" w:rsidRPr="005863AD">
        <w:t>que implica una reacción inflamatoria de todo el organismo, hinchazón rápida de la piel y la</w:t>
      </w:r>
      <w:r w:rsidR="00AB0053" w:rsidRPr="005863AD">
        <w:t>s</w:t>
      </w:r>
      <w:r w:rsidR="00177A45" w:rsidRPr="005863AD">
        <w:t xml:space="preserve"> mucosa</w:t>
      </w:r>
      <w:r w:rsidR="00AB0053" w:rsidRPr="005863AD">
        <w:t>s</w:t>
      </w:r>
      <w:r w:rsidR="00177A45" w:rsidRPr="005863AD">
        <w:t xml:space="preserve"> (angioedema)</w:t>
      </w:r>
      <w:r w:rsidR="00A93511" w:rsidRPr="005863AD">
        <w:t>,</w:t>
      </w:r>
      <w:r w:rsidR="00177A45" w:rsidRPr="005863AD">
        <w:t xml:space="preserve"> </w:t>
      </w:r>
      <w:r w:rsidR="000E2AC0" w:rsidRPr="005863AD">
        <w:t>formación de ampollas y descamaciones en la capa superficial</w:t>
      </w:r>
      <w:r w:rsidR="0048161B" w:rsidRPr="005863AD">
        <w:t xml:space="preserve"> de la piel (</w:t>
      </w:r>
      <w:proofErr w:type="spellStart"/>
      <w:r w:rsidR="0048161B" w:rsidRPr="005863AD">
        <w:t>necr</w:t>
      </w:r>
      <w:r w:rsidR="00524B28" w:rsidRPr="005863AD">
        <w:t>olisis</w:t>
      </w:r>
      <w:proofErr w:type="spellEnd"/>
      <w:r w:rsidR="00524B28" w:rsidRPr="005863AD">
        <w:t xml:space="preserve"> epid</w:t>
      </w:r>
      <w:r w:rsidR="00D0361F" w:rsidRPr="005863AD">
        <w:t>é</w:t>
      </w:r>
      <w:r w:rsidR="0048161B" w:rsidRPr="005863AD">
        <w:t xml:space="preserve">rmica tóxica); </w:t>
      </w:r>
      <w:r w:rsidR="00177A45" w:rsidRPr="005863AD">
        <w:t>estos efectos adversos son raros</w:t>
      </w:r>
      <w:r w:rsidR="000D1E37" w:rsidRPr="005863AD">
        <w:t xml:space="preserve"> (pueden afectar hasta 1 de cada 1.000 personas)</w:t>
      </w:r>
      <w:r w:rsidR="00177A45" w:rsidRPr="005863AD">
        <w:t xml:space="preserve"> </w:t>
      </w:r>
      <w:r w:rsidR="0048161B" w:rsidRPr="005863AD">
        <w:t xml:space="preserve">o </w:t>
      </w:r>
      <w:r w:rsidR="00524B28" w:rsidRPr="005863AD">
        <w:t xml:space="preserve">de frecuencia </w:t>
      </w:r>
      <w:r w:rsidR="006C7485" w:rsidRPr="005863AD">
        <w:t xml:space="preserve">no </w:t>
      </w:r>
      <w:r w:rsidR="00524B28" w:rsidRPr="005863AD">
        <w:t>conocida (</w:t>
      </w:r>
      <w:proofErr w:type="spellStart"/>
      <w:r w:rsidR="00524B28" w:rsidRPr="005863AD">
        <w:t>necrolisis</w:t>
      </w:r>
      <w:proofErr w:type="spellEnd"/>
      <w:r w:rsidR="00524B28" w:rsidRPr="005863AD">
        <w:t xml:space="preserve"> epid</w:t>
      </w:r>
      <w:r w:rsidR="00D0361F" w:rsidRPr="005863AD">
        <w:t>é</w:t>
      </w:r>
      <w:r w:rsidR="0048161B" w:rsidRPr="005863AD">
        <w:t xml:space="preserve">rmica tóxica) </w:t>
      </w:r>
      <w:r w:rsidR="00177A45" w:rsidRPr="005863AD">
        <w:t xml:space="preserve">pero son extremadamente graves y los pacientes deben </w:t>
      </w:r>
      <w:r w:rsidR="003C11F4" w:rsidRPr="005863AD">
        <w:t>dejar</w:t>
      </w:r>
      <w:r w:rsidR="00177A45" w:rsidRPr="005863AD">
        <w:t xml:space="preserve"> de tomar el medicamento y visitar a su médico inmediatamente. </w:t>
      </w:r>
    </w:p>
    <w:p w:rsidR="001D43E5" w:rsidRPr="005863AD" w:rsidRDefault="00177A45">
      <w:r w:rsidRPr="005863AD">
        <w:t>Si estos efectos adversos no son tratados, pueden ser mortales.</w:t>
      </w:r>
      <w:r w:rsidR="000D1E37" w:rsidRPr="005863AD">
        <w:t xml:space="preserve"> Se ha observado un aumento de la incidencia de sepsis con telmisartán s</w:t>
      </w:r>
      <w:r w:rsidR="008C7CF4" w:rsidRPr="005863AD">
        <w:t>o</w:t>
      </w:r>
      <w:r w:rsidR="000D1E37" w:rsidRPr="005863AD">
        <w:t xml:space="preserve">lo; sin embargo, no se puede descartar para </w:t>
      </w:r>
      <w:proofErr w:type="spellStart"/>
      <w:r w:rsidR="000D1E37" w:rsidRPr="005863AD">
        <w:t>MicardisPlus</w:t>
      </w:r>
      <w:proofErr w:type="spellEnd"/>
      <w:r w:rsidR="000D1E37" w:rsidRPr="005863AD">
        <w:t>.</w:t>
      </w:r>
    </w:p>
    <w:p w:rsidR="001D43E5" w:rsidRPr="005863AD" w:rsidRDefault="001D43E5"/>
    <w:p w:rsidR="001D43E5" w:rsidRPr="005863AD" w:rsidRDefault="001D43E5" w:rsidP="00C6174A">
      <w:pPr>
        <w:keepNext/>
        <w:rPr>
          <w:b/>
        </w:rPr>
      </w:pPr>
      <w:r w:rsidRPr="005863AD">
        <w:rPr>
          <w:b/>
        </w:rPr>
        <w:t xml:space="preserve">Posibles efectos adversos de </w:t>
      </w:r>
      <w:proofErr w:type="spellStart"/>
      <w:r w:rsidRPr="005863AD">
        <w:rPr>
          <w:b/>
        </w:rPr>
        <w:t>MicardisPlus</w:t>
      </w:r>
      <w:proofErr w:type="spellEnd"/>
      <w:r w:rsidRPr="005863AD">
        <w:rPr>
          <w:b/>
        </w:rPr>
        <w:t>:</w:t>
      </w:r>
    </w:p>
    <w:p w:rsidR="001D43E5" w:rsidRPr="005863AD" w:rsidRDefault="001D43E5"/>
    <w:p w:rsidR="00AE63D9" w:rsidRPr="005863AD" w:rsidRDefault="000D1E37">
      <w:pPr>
        <w:rPr>
          <w:szCs w:val="22"/>
        </w:rPr>
      </w:pPr>
      <w:r w:rsidRPr="005863AD">
        <w:rPr>
          <w:szCs w:val="22"/>
          <w:u w:val="single"/>
        </w:rPr>
        <w:t>E</w:t>
      </w:r>
      <w:r w:rsidR="00460395" w:rsidRPr="005863AD">
        <w:rPr>
          <w:szCs w:val="22"/>
          <w:u w:val="single"/>
        </w:rPr>
        <w:t>fectos adversos frecuentes</w:t>
      </w:r>
      <w:r w:rsidR="00AE63D9" w:rsidRPr="005863AD">
        <w:rPr>
          <w:szCs w:val="22"/>
        </w:rPr>
        <w:t xml:space="preserve"> </w:t>
      </w:r>
      <w:r w:rsidRPr="005863AD">
        <w:rPr>
          <w:szCs w:val="22"/>
        </w:rPr>
        <w:t>(pueden afectar hasta 1 de cada 10 personas)</w:t>
      </w:r>
      <w:r w:rsidR="00460395" w:rsidRPr="005863AD">
        <w:rPr>
          <w:szCs w:val="22"/>
        </w:rPr>
        <w:t xml:space="preserve">: </w:t>
      </w:r>
    </w:p>
    <w:p w:rsidR="00460395" w:rsidRPr="005863AD" w:rsidRDefault="00AE63D9">
      <w:pPr>
        <w:rPr>
          <w:szCs w:val="22"/>
        </w:rPr>
      </w:pPr>
      <w:r w:rsidRPr="005863AD">
        <w:rPr>
          <w:szCs w:val="22"/>
        </w:rPr>
        <w:t>Mareo.</w:t>
      </w:r>
    </w:p>
    <w:p w:rsidR="00460395" w:rsidRPr="005863AD" w:rsidRDefault="00460395">
      <w:pPr>
        <w:rPr>
          <w:szCs w:val="22"/>
        </w:rPr>
      </w:pPr>
    </w:p>
    <w:p w:rsidR="00AE63D9" w:rsidRPr="005863AD" w:rsidRDefault="000D1E37" w:rsidP="00A41E62">
      <w:pPr>
        <w:keepNext/>
        <w:rPr>
          <w:szCs w:val="22"/>
        </w:rPr>
      </w:pPr>
      <w:r w:rsidRPr="005863AD">
        <w:rPr>
          <w:szCs w:val="22"/>
          <w:u w:val="single"/>
        </w:rPr>
        <w:t>E</w:t>
      </w:r>
      <w:r w:rsidR="00460395" w:rsidRPr="005863AD">
        <w:rPr>
          <w:szCs w:val="22"/>
          <w:u w:val="single"/>
        </w:rPr>
        <w:t>fectos adversos poco frecuentes</w:t>
      </w:r>
      <w:r w:rsidR="00AE63D9" w:rsidRPr="005863AD">
        <w:rPr>
          <w:szCs w:val="22"/>
        </w:rPr>
        <w:t xml:space="preserve"> </w:t>
      </w:r>
      <w:r w:rsidRPr="005863AD">
        <w:rPr>
          <w:szCs w:val="22"/>
        </w:rPr>
        <w:t>(pueden afectar hasta 1 de cada 100 personas)</w:t>
      </w:r>
      <w:r w:rsidR="00AE63D9" w:rsidRPr="005863AD">
        <w:rPr>
          <w:szCs w:val="22"/>
        </w:rPr>
        <w:t xml:space="preserve">: </w:t>
      </w:r>
    </w:p>
    <w:p w:rsidR="00AE63D9" w:rsidRPr="005863AD" w:rsidRDefault="00AE63D9">
      <w:pPr>
        <w:rPr>
          <w:szCs w:val="22"/>
        </w:rPr>
      </w:pPr>
      <w:r w:rsidRPr="005863AD">
        <w:rPr>
          <w:szCs w:val="22"/>
        </w:rPr>
        <w:t>Disminución de los niveles de potasio en sangre</w:t>
      </w:r>
      <w:r w:rsidR="006C35CE" w:rsidRPr="005863AD">
        <w:rPr>
          <w:szCs w:val="22"/>
        </w:rPr>
        <w:t>,</w:t>
      </w:r>
      <w:r w:rsidRPr="005863AD">
        <w:rPr>
          <w:szCs w:val="22"/>
        </w:rPr>
        <w:t xml:space="preserve"> ansiedad</w:t>
      </w:r>
      <w:r w:rsidR="006C35CE" w:rsidRPr="005863AD">
        <w:rPr>
          <w:szCs w:val="22"/>
        </w:rPr>
        <w:t>,</w:t>
      </w:r>
      <w:r w:rsidRPr="005863AD">
        <w:rPr>
          <w:szCs w:val="22"/>
        </w:rPr>
        <w:t xml:space="preserve"> desmayo (síncope)</w:t>
      </w:r>
      <w:r w:rsidR="006C35CE" w:rsidRPr="005863AD">
        <w:rPr>
          <w:szCs w:val="22"/>
        </w:rPr>
        <w:t>,</w:t>
      </w:r>
      <w:r w:rsidRPr="005863AD">
        <w:rPr>
          <w:szCs w:val="22"/>
        </w:rPr>
        <w:t xml:space="preserve"> sensación </w:t>
      </w:r>
      <w:r w:rsidRPr="005863AD">
        <w:rPr>
          <w:rFonts w:eastAsia="MS Mincho"/>
          <w:szCs w:val="22"/>
          <w:lang w:eastAsia="ja-JP"/>
        </w:rPr>
        <w:t>de cosquilleo, hormigueo (parestesia)</w:t>
      </w:r>
      <w:r w:rsidR="006C35CE" w:rsidRPr="005863AD">
        <w:rPr>
          <w:rFonts w:eastAsia="MS Mincho"/>
          <w:szCs w:val="22"/>
          <w:lang w:eastAsia="ja-JP"/>
        </w:rPr>
        <w:t>,</w:t>
      </w:r>
      <w:r w:rsidRPr="005863AD">
        <w:rPr>
          <w:rFonts w:eastAsia="MS Mincho"/>
          <w:szCs w:val="22"/>
          <w:lang w:eastAsia="ja-JP"/>
        </w:rPr>
        <w:t xml:space="preserve"> mareo (vértigo)</w:t>
      </w:r>
      <w:r w:rsidR="006C35CE" w:rsidRPr="005863AD">
        <w:rPr>
          <w:rFonts w:eastAsia="MS Mincho"/>
          <w:szCs w:val="22"/>
          <w:lang w:eastAsia="ja-JP"/>
        </w:rPr>
        <w:t>,</w:t>
      </w:r>
      <w:r w:rsidRPr="005863AD">
        <w:rPr>
          <w:rFonts w:eastAsia="MS Mincho"/>
          <w:szCs w:val="22"/>
          <w:lang w:eastAsia="ja-JP"/>
        </w:rPr>
        <w:t xml:space="preserve"> latidos rápidos del corazón (taquicardia), alteraciones del ritmo del corazón, tensión arterial baja, </w:t>
      </w:r>
      <w:r w:rsidRPr="005863AD">
        <w:rPr>
          <w:szCs w:val="22"/>
        </w:rPr>
        <w:t>disminución repentina de la tensión arterial al incorporarse</w:t>
      </w:r>
      <w:r w:rsidR="006C35CE" w:rsidRPr="005863AD">
        <w:rPr>
          <w:szCs w:val="22"/>
        </w:rPr>
        <w:t>,</w:t>
      </w:r>
      <w:r w:rsidRPr="005863AD">
        <w:rPr>
          <w:szCs w:val="22"/>
        </w:rPr>
        <w:t xml:space="preserve"> respiración entrecortada (disnea)</w:t>
      </w:r>
      <w:r w:rsidR="006C35CE" w:rsidRPr="005863AD">
        <w:rPr>
          <w:szCs w:val="22"/>
        </w:rPr>
        <w:t>,</w:t>
      </w:r>
      <w:r w:rsidRPr="005863AD">
        <w:rPr>
          <w:szCs w:val="22"/>
        </w:rPr>
        <w:t xml:space="preserve"> diarrea</w:t>
      </w:r>
      <w:r w:rsidR="006C35CE" w:rsidRPr="005863AD">
        <w:rPr>
          <w:szCs w:val="22"/>
        </w:rPr>
        <w:t>,</w:t>
      </w:r>
      <w:r w:rsidRPr="005863AD">
        <w:rPr>
          <w:szCs w:val="22"/>
        </w:rPr>
        <w:t xml:space="preserve"> sequedad de boca, flatulencia</w:t>
      </w:r>
      <w:r w:rsidR="006C35CE" w:rsidRPr="005863AD">
        <w:rPr>
          <w:szCs w:val="22"/>
        </w:rPr>
        <w:t>,</w:t>
      </w:r>
      <w:r w:rsidRPr="005863AD">
        <w:rPr>
          <w:szCs w:val="22"/>
        </w:rPr>
        <w:t xml:space="preserve"> dolor de espalda, espasmos de los músculos, dolor de los músculos</w:t>
      </w:r>
      <w:r w:rsidR="006C35CE" w:rsidRPr="005863AD">
        <w:rPr>
          <w:szCs w:val="22"/>
        </w:rPr>
        <w:t>,</w:t>
      </w:r>
      <w:r w:rsidRPr="005863AD">
        <w:rPr>
          <w:szCs w:val="22"/>
        </w:rPr>
        <w:t xml:space="preserve"> disfunción eréctil (incapacidad de tener o mantener una erección)</w:t>
      </w:r>
      <w:r w:rsidR="006C35CE" w:rsidRPr="005863AD">
        <w:rPr>
          <w:szCs w:val="22"/>
        </w:rPr>
        <w:t>,</w:t>
      </w:r>
      <w:r w:rsidRPr="005863AD">
        <w:rPr>
          <w:szCs w:val="22"/>
        </w:rPr>
        <w:t xml:space="preserve"> dolor de pecho y aumento de los niveles de ácido úrico en sangre.</w:t>
      </w:r>
    </w:p>
    <w:p w:rsidR="00177A45" w:rsidRPr="005863AD" w:rsidRDefault="00177A45">
      <w:pPr>
        <w:rPr>
          <w:szCs w:val="22"/>
        </w:rPr>
      </w:pPr>
    </w:p>
    <w:p w:rsidR="00AE63D9" w:rsidRPr="005863AD" w:rsidRDefault="000D1E37" w:rsidP="00A41E62">
      <w:pPr>
        <w:keepNext/>
        <w:rPr>
          <w:szCs w:val="22"/>
        </w:rPr>
      </w:pPr>
      <w:r w:rsidRPr="005863AD">
        <w:rPr>
          <w:szCs w:val="22"/>
          <w:u w:val="single"/>
        </w:rPr>
        <w:t>E</w:t>
      </w:r>
      <w:r w:rsidR="00AE63D9" w:rsidRPr="005863AD">
        <w:rPr>
          <w:szCs w:val="22"/>
          <w:u w:val="single"/>
        </w:rPr>
        <w:t>fectos adversos raros</w:t>
      </w:r>
      <w:r w:rsidRPr="005863AD">
        <w:rPr>
          <w:szCs w:val="22"/>
        </w:rPr>
        <w:t xml:space="preserve"> (pueden afectar hasta 1 de cada 1.000 personas)</w:t>
      </w:r>
      <w:r w:rsidR="00AE63D9" w:rsidRPr="005863AD">
        <w:rPr>
          <w:szCs w:val="22"/>
        </w:rPr>
        <w:t>:</w:t>
      </w:r>
    </w:p>
    <w:p w:rsidR="00AE63D9" w:rsidRPr="005863AD" w:rsidRDefault="00AE63D9">
      <w:pPr>
        <w:rPr>
          <w:szCs w:val="22"/>
        </w:rPr>
      </w:pPr>
      <w:r w:rsidRPr="005863AD">
        <w:rPr>
          <w:szCs w:val="22"/>
        </w:rPr>
        <w:t>Inflamación de los pulmones (bronquitis)</w:t>
      </w:r>
      <w:r w:rsidR="006C35CE" w:rsidRPr="005863AD">
        <w:rPr>
          <w:szCs w:val="22"/>
        </w:rPr>
        <w:t>,</w:t>
      </w:r>
      <w:r w:rsidRPr="005863AD">
        <w:rPr>
          <w:szCs w:val="22"/>
        </w:rPr>
        <w:t xml:space="preserve"> </w:t>
      </w:r>
      <w:r w:rsidR="00177A45" w:rsidRPr="005863AD">
        <w:rPr>
          <w:szCs w:val="22"/>
        </w:rPr>
        <w:t>activación o empeoramiento del lupus eritematoso sistémico (una enfermedad en la que el sistema inmunológico</w:t>
      </w:r>
      <w:r w:rsidR="00E57594" w:rsidRPr="005863AD">
        <w:rPr>
          <w:szCs w:val="22"/>
        </w:rPr>
        <w:t xml:space="preserve"> del organismo</w:t>
      </w:r>
      <w:r w:rsidR="00177A45" w:rsidRPr="005863AD">
        <w:rPr>
          <w:szCs w:val="22"/>
        </w:rPr>
        <w:t xml:space="preserve"> ataca al </w:t>
      </w:r>
      <w:r w:rsidR="00E57594" w:rsidRPr="005863AD">
        <w:rPr>
          <w:szCs w:val="22"/>
        </w:rPr>
        <w:t xml:space="preserve">propio </w:t>
      </w:r>
      <w:r w:rsidR="00177A45" w:rsidRPr="005863AD">
        <w:rPr>
          <w:szCs w:val="22"/>
        </w:rPr>
        <w:t>organismo, lo que causa dolor de articulaciones, erupciones cutáneas y fiebre)</w:t>
      </w:r>
      <w:r w:rsidR="007C4E33" w:rsidRPr="005863AD">
        <w:rPr>
          <w:szCs w:val="22"/>
        </w:rPr>
        <w:t>,</w:t>
      </w:r>
      <w:r w:rsidR="00177A45" w:rsidRPr="005863AD">
        <w:rPr>
          <w:szCs w:val="22"/>
        </w:rPr>
        <w:t xml:space="preserve"> </w:t>
      </w:r>
      <w:r w:rsidR="0007705E" w:rsidRPr="005863AD">
        <w:rPr>
          <w:szCs w:val="22"/>
        </w:rPr>
        <w:t xml:space="preserve">dolor de garganta, inflamación de los senos paranasales, </w:t>
      </w:r>
      <w:r w:rsidRPr="005863AD">
        <w:rPr>
          <w:szCs w:val="22"/>
        </w:rPr>
        <w:t>sensación de tristeza (depresión)</w:t>
      </w:r>
      <w:r w:rsidR="006C35CE" w:rsidRPr="005863AD">
        <w:rPr>
          <w:szCs w:val="22"/>
        </w:rPr>
        <w:t>,</w:t>
      </w:r>
      <w:r w:rsidRPr="005863AD">
        <w:rPr>
          <w:szCs w:val="22"/>
        </w:rPr>
        <w:t xml:space="preserve"> dificultad para dormirse (insomnio)</w:t>
      </w:r>
      <w:r w:rsidR="006C35CE" w:rsidRPr="005863AD">
        <w:rPr>
          <w:szCs w:val="22"/>
        </w:rPr>
        <w:t>,</w:t>
      </w:r>
      <w:r w:rsidRPr="005863AD">
        <w:rPr>
          <w:szCs w:val="22"/>
        </w:rPr>
        <w:t xml:space="preserve"> alteración de la visión</w:t>
      </w:r>
      <w:r w:rsidR="006C35CE" w:rsidRPr="005863AD">
        <w:rPr>
          <w:szCs w:val="22"/>
        </w:rPr>
        <w:t>,</w:t>
      </w:r>
      <w:r w:rsidRPr="005863AD">
        <w:rPr>
          <w:szCs w:val="22"/>
        </w:rPr>
        <w:t xml:space="preserve"> dificultad para respirar</w:t>
      </w:r>
      <w:r w:rsidR="006C35CE" w:rsidRPr="005863AD">
        <w:rPr>
          <w:szCs w:val="22"/>
        </w:rPr>
        <w:t>,</w:t>
      </w:r>
      <w:r w:rsidRPr="005863AD">
        <w:rPr>
          <w:szCs w:val="22"/>
        </w:rPr>
        <w:t xml:space="preserve"> dolor abdominal, estreñimiento, distensión abdominal (dispepsia), malestar general</w:t>
      </w:r>
      <w:r w:rsidR="00E023B2" w:rsidRPr="005863AD">
        <w:rPr>
          <w:szCs w:val="22"/>
        </w:rPr>
        <w:t xml:space="preserve"> (vómitos)</w:t>
      </w:r>
      <w:r w:rsidR="006C35CE" w:rsidRPr="005863AD">
        <w:rPr>
          <w:szCs w:val="22"/>
        </w:rPr>
        <w:t>,</w:t>
      </w:r>
      <w:r w:rsidRPr="005863AD">
        <w:rPr>
          <w:szCs w:val="22"/>
        </w:rPr>
        <w:t xml:space="preserve"> </w:t>
      </w:r>
      <w:r w:rsidR="0007705E" w:rsidRPr="005863AD">
        <w:rPr>
          <w:szCs w:val="22"/>
        </w:rPr>
        <w:t>inflamación en el estómago (gastritis)</w:t>
      </w:r>
      <w:r w:rsidR="007D0074" w:rsidRPr="005863AD">
        <w:rPr>
          <w:szCs w:val="22"/>
        </w:rPr>
        <w:t>,</w:t>
      </w:r>
      <w:r w:rsidR="0007705E" w:rsidRPr="005863AD">
        <w:rPr>
          <w:szCs w:val="22"/>
        </w:rPr>
        <w:t xml:space="preserve"> </w:t>
      </w:r>
      <w:r w:rsidRPr="005863AD">
        <w:rPr>
          <w:szCs w:val="22"/>
        </w:rPr>
        <w:t>alteración en el funcionamiento del hígado</w:t>
      </w:r>
      <w:r w:rsidR="000D1E37" w:rsidRPr="005863AD">
        <w:rPr>
          <w:szCs w:val="22"/>
        </w:rPr>
        <w:t xml:space="preserve"> (los pacientes japoneses muestran má</w:t>
      </w:r>
      <w:r w:rsidR="00211B6E" w:rsidRPr="005863AD">
        <w:rPr>
          <w:szCs w:val="22"/>
        </w:rPr>
        <w:t>s tendencia a experimentar este efecto adverso</w:t>
      </w:r>
      <w:r w:rsidR="000D1E37" w:rsidRPr="005863AD">
        <w:rPr>
          <w:szCs w:val="22"/>
        </w:rPr>
        <w:t>)</w:t>
      </w:r>
      <w:r w:rsidR="006C35CE" w:rsidRPr="005863AD">
        <w:rPr>
          <w:szCs w:val="22"/>
        </w:rPr>
        <w:t>,</w:t>
      </w:r>
      <w:r w:rsidRPr="005863AD">
        <w:rPr>
          <w:szCs w:val="22"/>
        </w:rPr>
        <w:t xml:space="preserve"> rojez en la piel (eritema)</w:t>
      </w:r>
      <w:r w:rsidR="006C35CE" w:rsidRPr="005863AD">
        <w:rPr>
          <w:szCs w:val="22"/>
        </w:rPr>
        <w:t>,</w:t>
      </w:r>
      <w:r w:rsidRPr="005863AD">
        <w:rPr>
          <w:szCs w:val="22"/>
        </w:rPr>
        <w:t xml:space="preserve"> reacciones alérgicas tales como picor o erupción</w:t>
      </w:r>
      <w:r w:rsidR="006C35CE" w:rsidRPr="005863AD">
        <w:rPr>
          <w:szCs w:val="22"/>
        </w:rPr>
        <w:t>,</w:t>
      </w:r>
      <w:r w:rsidRPr="005863AD">
        <w:rPr>
          <w:szCs w:val="22"/>
        </w:rPr>
        <w:t xml:space="preserve"> aumento de la sudoración, ronchas (urticaria)</w:t>
      </w:r>
      <w:r w:rsidR="006C35CE" w:rsidRPr="005863AD">
        <w:rPr>
          <w:szCs w:val="22"/>
        </w:rPr>
        <w:t>,</w:t>
      </w:r>
      <w:r w:rsidRPr="005863AD">
        <w:rPr>
          <w:szCs w:val="22"/>
        </w:rPr>
        <w:t xml:space="preserve"> dolor de las articulaciones (artralgia) y dolor en las extremidades, calambres en los músculos</w:t>
      </w:r>
      <w:r w:rsidR="006C35CE" w:rsidRPr="005863AD">
        <w:rPr>
          <w:szCs w:val="22"/>
        </w:rPr>
        <w:t>,</w:t>
      </w:r>
      <w:r w:rsidRPr="005863AD">
        <w:rPr>
          <w:szCs w:val="22"/>
        </w:rPr>
        <w:t xml:space="preserve"> enfermedad </w:t>
      </w:r>
      <w:proofErr w:type="spellStart"/>
      <w:r w:rsidRPr="005863AD">
        <w:rPr>
          <w:szCs w:val="22"/>
        </w:rPr>
        <w:t>pseudogripal</w:t>
      </w:r>
      <w:proofErr w:type="spellEnd"/>
      <w:r w:rsidR="006C35CE" w:rsidRPr="005863AD">
        <w:rPr>
          <w:szCs w:val="22"/>
        </w:rPr>
        <w:t>,</w:t>
      </w:r>
      <w:r w:rsidRPr="005863AD">
        <w:rPr>
          <w:szCs w:val="22"/>
        </w:rPr>
        <w:t xml:space="preserve"> dolor</w:t>
      </w:r>
      <w:r w:rsidR="006C35CE" w:rsidRPr="005863AD">
        <w:rPr>
          <w:szCs w:val="22"/>
        </w:rPr>
        <w:t>,</w:t>
      </w:r>
      <w:r w:rsidRPr="005863AD">
        <w:rPr>
          <w:szCs w:val="22"/>
        </w:rPr>
        <w:t xml:space="preserve"> niveles bajos de sodio, aumento de los niveles de creatinina, enzimas hepáticas o creatina </w:t>
      </w:r>
      <w:proofErr w:type="spellStart"/>
      <w:r w:rsidRPr="005863AD">
        <w:rPr>
          <w:szCs w:val="22"/>
        </w:rPr>
        <w:t>fosfocinasa</w:t>
      </w:r>
      <w:proofErr w:type="spellEnd"/>
      <w:r w:rsidRPr="005863AD">
        <w:rPr>
          <w:szCs w:val="22"/>
        </w:rPr>
        <w:t xml:space="preserve"> en sangre.</w:t>
      </w:r>
    </w:p>
    <w:p w:rsidR="004E6D54" w:rsidRPr="005863AD" w:rsidRDefault="004E6D54">
      <w:pPr>
        <w:rPr>
          <w:szCs w:val="22"/>
        </w:rPr>
      </w:pPr>
    </w:p>
    <w:p w:rsidR="00460395" w:rsidRPr="005863AD" w:rsidRDefault="00817980">
      <w:pPr>
        <w:rPr>
          <w:szCs w:val="22"/>
        </w:rPr>
      </w:pPr>
      <w:r w:rsidRPr="005863AD">
        <w:rPr>
          <w:szCs w:val="22"/>
        </w:rPr>
        <w:t xml:space="preserve">Las reacciones adversas notificadas para uno de los componentes individuales pueden ser potenciales reacciones adversas de </w:t>
      </w:r>
      <w:proofErr w:type="spellStart"/>
      <w:r w:rsidRPr="005863AD">
        <w:rPr>
          <w:szCs w:val="22"/>
        </w:rPr>
        <w:t>MicardisPlus</w:t>
      </w:r>
      <w:proofErr w:type="spellEnd"/>
      <w:r w:rsidRPr="005863AD">
        <w:rPr>
          <w:szCs w:val="22"/>
        </w:rPr>
        <w:t>, aunque no se hayan observado en los ensayos clínicos con este producto.</w:t>
      </w:r>
    </w:p>
    <w:p w:rsidR="00817980" w:rsidRPr="005863AD" w:rsidRDefault="00817980">
      <w:pPr>
        <w:rPr>
          <w:szCs w:val="22"/>
        </w:rPr>
      </w:pPr>
    </w:p>
    <w:p w:rsidR="00460395" w:rsidRPr="005863AD" w:rsidRDefault="00460395">
      <w:pPr>
        <w:rPr>
          <w:b/>
          <w:szCs w:val="22"/>
          <w:u w:val="single"/>
        </w:rPr>
      </w:pPr>
      <w:r w:rsidRPr="005863AD">
        <w:rPr>
          <w:b/>
          <w:szCs w:val="22"/>
          <w:u w:val="single"/>
        </w:rPr>
        <w:t>Telmisartán</w:t>
      </w:r>
    </w:p>
    <w:p w:rsidR="00460395" w:rsidRPr="005863AD" w:rsidRDefault="00460395">
      <w:pPr>
        <w:rPr>
          <w:szCs w:val="22"/>
        </w:rPr>
      </w:pPr>
      <w:r w:rsidRPr="005863AD">
        <w:rPr>
          <w:szCs w:val="22"/>
        </w:rPr>
        <w:t>Se han descrito adicionalmente los siguientes efectos adversos en pacientes que toman telmisartán s</w:t>
      </w:r>
      <w:r w:rsidR="00C36D2B" w:rsidRPr="005863AD">
        <w:rPr>
          <w:szCs w:val="22"/>
        </w:rPr>
        <w:t>o</w:t>
      </w:r>
      <w:r w:rsidRPr="005863AD">
        <w:rPr>
          <w:szCs w:val="22"/>
        </w:rPr>
        <w:t>lo:</w:t>
      </w:r>
    </w:p>
    <w:p w:rsidR="00460395" w:rsidRPr="005863AD" w:rsidRDefault="00460395">
      <w:pPr>
        <w:pStyle w:val="BodyTextIndent"/>
        <w:rPr>
          <w:b w:val="0"/>
          <w:color w:val="auto"/>
          <w:szCs w:val="22"/>
          <w:lang w:val="es-ES"/>
        </w:rPr>
      </w:pPr>
    </w:p>
    <w:p w:rsidR="00AE63D9" w:rsidRPr="005863AD" w:rsidRDefault="00817980">
      <w:pPr>
        <w:rPr>
          <w:szCs w:val="22"/>
        </w:rPr>
      </w:pPr>
      <w:r w:rsidRPr="005863AD">
        <w:rPr>
          <w:szCs w:val="22"/>
          <w:u w:val="single"/>
        </w:rPr>
        <w:t>E</w:t>
      </w:r>
      <w:r w:rsidR="00460395" w:rsidRPr="005863AD">
        <w:rPr>
          <w:szCs w:val="22"/>
          <w:u w:val="single"/>
        </w:rPr>
        <w:t xml:space="preserve">fectos adversos </w:t>
      </w:r>
      <w:r w:rsidR="00092A0F" w:rsidRPr="005863AD">
        <w:rPr>
          <w:szCs w:val="22"/>
          <w:u w:val="single"/>
        </w:rPr>
        <w:t>poco frecuentes</w:t>
      </w:r>
      <w:r w:rsidR="00AE63D9" w:rsidRPr="005863AD">
        <w:rPr>
          <w:szCs w:val="22"/>
        </w:rPr>
        <w:t xml:space="preserve"> </w:t>
      </w:r>
      <w:r w:rsidRPr="005863AD">
        <w:rPr>
          <w:szCs w:val="22"/>
        </w:rPr>
        <w:t>(pueden afectar hasta 1 de cada 100 personas)</w:t>
      </w:r>
      <w:r w:rsidR="00AE63D9" w:rsidRPr="005863AD">
        <w:rPr>
          <w:szCs w:val="22"/>
        </w:rPr>
        <w:t>:</w:t>
      </w:r>
    </w:p>
    <w:p w:rsidR="00AE63D9" w:rsidRPr="005863AD" w:rsidRDefault="00AE63D9">
      <w:pPr>
        <w:rPr>
          <w:color w:val="000000"/>
        </w:rPr>
      </w:pPr>
      <w:r w:rsidRPr="005863AD">
        <w:rPr>
          <w:rFonts w:eastAsia="MS Mincho"/>
          <w:szCs w:val="22"/>
          <w:lang w:eastAsia="ja-JP"/>
        </w:rPr>
        <w:t>Infección del tracto respiratorio superior (p. ej. dolor de garganta, inflamación de los senos paranasales, resfriado común), infecciones del tracto urinario</w:t>
      </w:r>
      <w:r w:rsidR="00092A0F" w:rsidRPr="005863AD">
        <w:rPr>
          <w:rFonts w:eastAsia="MS Mincho"/>
          <w:szCs w:val="22"/>
          <w:lang w:eastAsia="ja-JP"/>
        </w:rPr>
        <w:t>,</w:t>
      </w:r>
      <w:r w:rsidRPr="005863AD">
        <w:rPr>
          <w:rFonts w:eastAsia="MS Mincho"/>
          <w:szCs w:val="22"/>
          <w:lang w:eastAsia="ja-JP"/>
        </w:rPr>
        <w:t xml:space="preserve"> deficiencia de células rojas de la sangre (anemia), niveles altos de potasio</w:t>
      </w:r>
      <w:r w:rsidR="007067D8" w:rsidRPr="005863AD">
        <w:rPr>
          <w:rFonts w:eastAsia="MS Mincho"/>
          <w:szCs w:val="22"/>
          <w:lang w:eastAsia="ja-JP"/>
        </w:rPr>
        <w:t>,</w:t>
      </w:r>
      <w:r w:rsidRPr="005863AD">
        <w:rPr>
          <w:rFonts w:eastAsia="MS Mincho"/>
          <w:szCs w:val="22"/>
          <w:lang w:eastAsia="ja-JP"/>
        </w:rPr>
        <w:t xml:space="preserve"> ritmo lento del corazón (bradicardia)</w:t>
      </w:r>
      <w:r w:rsidR="007067D8" w:rsidRPr="005863AD">
        <w:rPr>
          <w:rFonts w:eastAsia="MS Mincho"/>
          <w:szCs w:val="22"/>
          <w:lang w:eastAsia="ja-JP"/>
        </w:rPr>
        <w:t>,</w:t>
      </w:r>
      <w:r w:rsidRPr="005863AD">
        <w:rPr>
          <w:rFonts w:eastAsia="MS Mincho"/>
          <w:color w:val="000000"/>
          <w:szCs w:val="22"/>
          <w:lang w:eastAsia="ja-JP"/>
        </w:rPr>
        <w:t xml:space="preserve"> </w:t>
      </w:r>
      <w:r w:rsidRPr="005863AD">
        <w:rPr>
          <w:color w:val="000000"/>
          <w:szCs w:val="22"/>
        </w:rPr>
        <w:t>alteración en el funcionamiento del riñón incluyendo fallo renal agudo</w:t>
      </w:r>
      <w:r w:rsidR="007067D8" w:rsidRPr="005863AD">
        <w:rPr>
          <w:rFonts w:eastAsia="MS Mincho"/>
          <w:color w:val="000000"/>
          <w:szCs w:val="22"/>
          <w:lang w:eastAsia="ja-JP"/>
        </w:rPr>
        <w:t xml:space="preserve">, </w:t>
      </w:r>
      <w:r w:rsidRPr="005863AD">
        <w:rPr>
          <w:rFonts w:eastAsia="MS Mincho"/>
          <w:color w:val="000000"/>
          <w:szCs w:val="22"/>
          <w:lang w:eastAsia="ja-JP"/>
        </w:rPr>
        <w:t>debilidad</w:t>
      </w:r>
      <w:r w:rsidR="00817980" w:rsidRPr="005863AD">
        <w:rPr>
          <w:rFonts w:eastAsia="MS Mincho"/>
          <w:color w:val="000000"/>
          <w:szCs w:val="22"/>
          <w:lang w:eastAsia="ja-JP"/>
        </w:rPr>
        <w:t>, tos</w:t>
      </w:r>
      <w:r w:rsidR="007067D8" w:rsidRPr="005863AD">
        <w:rPr>
          <w:color w:val="000000"/>
        </w:rPr>
        <w:t>.</w:t>
      </w:r>
    </w:p>
    <w:p w:rsidR="007067D8" w:rsidRPr="005863AD" w:rsidRDefault="007067D8">
      <w:pPr>
        <w:rPr>
          <w:color w:val="000000"/>
        </w:rPr>
      </w:pPr>
    </w:p>
    <w:p w:rsidR="006A6120" w:rsidRPr="005863AD" w:rsidRDefault="00817980" w:rsidP="006A6120">
      <w:pPr>
        <w:rPr>
          <w:color w:val="000000"/>
        </w:rPr>
      </w:pPr>
      <w:r w:rsidRPr="005863AD">
        <w:rPr>
          <w:color w:val="000000"/>
          <w:u w:val="single"/>
        </w:rPr>
        <w:t>E</w:t>
      </w:r>
      <w:r w:rsidR="007067D8" w:rsidRPr="005863AD">
        <w:rPr>
          <w:color w:val="000000"/>
          <w:u w:val="single"/>
        </w:rPr>
        <w:t>fectos adversos raros</w:t>
      </w:r>
      <w:r w:rsidR="007067D8" w:rsidRPr="005863AD">
        <w:rPr>
          <w:color w:val="000000"/>
        </w:rPr>
        <w:t xml:space="preserve"> </w:t>
      </w:r>
      <w:r w:rsidRPr="005863AD">
        <w:rPr>
          <w:color w:val="000000"/>
        </w:rPr>
        <w:t>(pueden afectar hasta 1 de cada 1.000 personas)</w:t>
      </w:r>
      <w:r w:rsidR="006A6120" w:rsidRPr="005863AD">
        <w:rPr>
          <w:color w:val="000000"/>
        </w:rPr>
        <w:t>:</w:t>
      </w:r>
    </w:p>
    <w:p w:rsidR="00AE63D9" w:rsidRPr="005863AD" w:rsidRDefault="000E2AC0">
      <w:pPr>
        <w:rPr>
          <w:color w:val="000000"/>
        </w:rPr>
      </w:pPr>
      <w:r w:rsidRPr="005863AD">
        <w:rPr>
          <w:color w:val="000000"/>
        </w:rPr>
        <w:t>B</w:t>
      </w:r>
      <w:r w:rsidR="00392221" w:rsidRPr="005863AD">
        <w:rPr>
          <w:color w:val="000000"/>
        </w:rPr>
        <w:t>ajo recuento de plaquetas</w:t>
      </w:r>
      <w:r w:rsidR="007067D8" w:rsidRPr="005863AD">
        <w:rPr>
          <w:color w:val="000000"/>
        </w:rPr>
        <w:t xml:space="preserve"> (trombocitopenia), aumento de ciertas células blancas </w:t>
      </w:r>
      <w:r w:rsidR="00392221" w:rsidRPr="005863AD">
        <w:rPr>
          <w:color w:val="000000"/>
        </w:rPr>
        <w:t xml:space="preserve">de la sangre </w:t>
      </w:r>
      <w:r w:rsidR="007067D8" w:rsidRPr="005863AD">
        <w:rPr>
          <w:color w:val="000000"/>
        </w:rPr>
        <w:t>(eosinofilia), reacci</w:t>
      </w:r>
      <w:r w:rsidR="00392221" w:rsidRPr="005863AD">
        <w:rPr>
          <w:color w:val="000000"/>
        </w:rPr>
        <w:t>ones</w:t>
      </w:r>
      <w:r w:rsidR="007067D8" w:rsidRPr="005863AD">
        <w:rPr>
          <w:color w:val="000000"/>
        </w:rPr>
        <w:t xml:space="preserve"> alérgica</w:t>
      </w:r>
      <w:r w:rsidR="00392221" w:rsidRPr="005863AD">
        <w:rPr>
          <w:color w:val="000000"/>
        </w:rPr>
        <w:t>s</w:t>
      </w:r>
      <w:r w:rsidR="007067D8" w:rsidRPr="005863AD">
        <w:rPr>
          <w:color w:val="000000"/>
        </w:rPr>
        <w:t xml:space="preserve"> grave</w:t>
      </w:r>
      <w:r w:rsidR="00392221" w:rsidRPr="005863AD">
        <w:rPr>
          <w:color w:val="000000"/>
        </w:rPr>
        <w:t>s</w:t>
      </w:r>
      <w:r w:rsidR="007067D8" w:rsidRPr="005863AD">
        <w:rPr>
          <w:color w:val="000000"/>
        </w:rPr>
        <w:t xml:space="preserve"> (p. ej. hipersensibilidad, reacci</w:t>
      </w:r>
      <w:r w:rsidR="00392221" w:rsidRPr="005863AD">
        <w:rPr>
          <w:color w:val="000000"/>
        </w:rPr>
        <w:t>ones</w:t>
      </w:r>
      <w:r w:rsidR="007067D8" w:rsidRPr="005863AD">
        <w:rPr>
          <w:color w:val="000000"/>
        </w:rPr>
        <w:t xml:space="preserve"> anafiláctica</w:t>
      </w:r>
      <w:r w:rsidR="00392221" w:rsidRPr="005863AD">
        <w:rPr>
          <w:color w:val="000000"/>
        </w:rPr>
        <w:t>s, erupción por medicamentos</w:t>
      </w:r>
      <w:r w:rsidR="007067D8" w:rsidRPr="005863AD">
        <w:rPr>
          <w:color w:val="000000"/>
        </w:rPr>
        <w:t>), niveles de azúcar en sangre bajos (en pacientes diabéticos),</w:t>
      </w:r>
      <w:r w:rsidR="00392221" w:rsidRPr="005863AD">
        <w:rPr>
          <w:color w:val="000000"/>
        </w:rPr>
        <w:t xml:space="preserve"> molestias de estómago, ecz</w:t>
      </w:r>
      <w:r w:rsidR="007067D8" w:rsidRPr="005863AD">
        <w:rPr>
          <w:color w:val="000000"/>
        </w:rPr>
        <w:t>ema (</w:t>
      </w:r>
      <w:r w:rsidR="00392221" w:rsidRPr="005863AD">
        <w:rPr>
          <w:color w:val="000000"/>
        </w:rPr>
        <w:t xml:space="preserve">un </w:t>
      </w:r>
      <w:proofErr w:type="spellStart"/>
      <w:r w:rsidR="00392221" w:rsidRPr="005863AD">
        <w:rPr>
          <w:color w:val="000000"/>
        </w:rPr>
        <w:t>transtorno</w:t>
      </w:r>
      <w:proofErr w:type="spellEnd"/>
      <w:r w:rsidR="007067D8" w:rsidRPr="005863AD">
        <w:rPr>
          <w:color w:val="000000"/>
        </w:rPr>
        <w:t xml:space="preserve"> de la piel), artrosis, inflamación de los tendones, d</w:t>
      </w:r>
      <w:r w:rsidR="00392221" w:rsidRPr="005863AD">
        <w:rPr>
          <w:color w:val="000000"/>
        </w:rPr>
        <w:t>isminución</w:t>
      </w:r>
      <w:r w:rsidR="007067D8" w:rsidRPr="005863AD">
        <w:rPr>
          <w:color w:val="000000"/>
        </w:rPr>
        <w:t xml:space="preserve"> de la hemoglob</w:t>
      </w:r>
      <w:r w:rsidR="00392221" w:rsidRPr="005863AD">
        <w:rPr>
          <w:color w:val="000000"/>
        </w:rPr>
        <w:t>ina (una proteína de la sangre)</w:t>
      </w:r>
      <w:r w:rsidR="00817980" w:rsidRPr="005863AD">
        <w:rPr>
          <w:color w:val="000000"/>
        </w:rPr>
        <w:t>, somnolencia</w:t>
      </w:r>
      <w:r w:rsidR="00392221" w:rsidRPr="005863AD">
        <w:rPr>
          <w:color w:val="000000"/>
        </w:rPr>
        <w:t>.</w:t>
      </w:r>
    </w:p>
    <w:p w:rsidR="00D1562C" w:rsidRPr="005863AD" w:rsidRDefault="00D1562C">
      <w:pPr>
        <w:rPr>
          <w:color w:val="000000"/>
        </w:rPr>
      </w:pPr>
    </w:p>
    <w:p w:rsidR="00817980" w:rsidRPr="005863AD" w:rsidRDefault="00817980">
      <w:pPr>
        <w:rPr>
          <w:color w:val="000000"/>
        </w:rPr>
      </w:pPr>
      <w:r w:rsidRPr="005863AD">
        <w:rPr>
          <w:color w:val="000000"/>
          <w:u w:val="single"/>
        </w:rPr>
        <w:t>Efectos adversos muy raros</w:t>
      </w:r>
      <w:r w:rsidRPr="005863AD">
        <w:rPr>
          <w:color w:val="000000"/>
        </w:rPr>
        <w:t xml:space="preserve"> (pueden afectar hasta 1 de cada 10.000 personas)</w:t>
      </w:r>
      <w:r w:rsidR="00B0375D" w:rsidRPr="005863AD">
        <w:rPr>
          <w:color w:val="000000"/>
        </w:rPr>
        <w:t>:</w:t>
      </w:r>
    </w:p>
    <w:p w:rsidR="00817980" w:rsidRPr="005863AD" w:rsidRDefault="003C0083">
      <w:pPr>
        <w:rPr>
          <w:color w:val="000000"/>
        </w:rPr>
      </w:pPr>
      <w:r w:rsidRPr="005863AD">
        <w:rPr>
          <w:color w:val="000000"/>
        </w:rPr>
        <w:t>Fibrosis</w:t>
      </w:r>
      <w:r w:rsidR="00817980" w:rsidRPr="005863AD">
        <w:rPr>
          <w:color w:val="000000"/>
        </w:rPr>
        <w:t xml:space="preserve"> progresiva del tejido de los pulmones (enfermedad pulmonar intersticial)</w:t>
      </w:r>
      <w:r w:rsidR="004F5545" w:rsidRPr="005863AD">
        <w:rPr>
          <w:color w:val="000000"/>
        </w:rPr>
        <w:t xml:space="preserve"> </w:t>
      </w:r>
      <w:r w:rsidR="00817980" w:rsidRPr="005863AD">
        <w:rPr>
          <w:color w:val="000000"/>
        </w:rPr>
        <w:t>**</w:t>
      </w:r>
    </w:p>
    <w:p w:rsidR="00817980" w:rsidRPr="005863AD" w:rsidRDefault="00817980">
      <w:pPr>
        <w:rPr>
          <w:color w:val="000000"/>
        </w:rPr>
      </w:pPr>
    </w:p>
    <w:p w:rsidR="00460395" w:rsidRPr="005863AD" w:rsidRDefault="00AE63D9">
      <w:pPr>
        <w:rPr>
          <w:rFonts w:eastAsia="MS Mincho"/>
          <w:color w:val="000000"/>
          <w:szCs w:val="22"/>
          <w:lang w:eastAsia="ja-JP"/>
        </w:rPr>
      </w:pPr>
      <w:r w:rsidRPr="005863AD">
        <w:rPr>
          <w:color w:val="000000"/>
        </w:rPr>
        <w:t xml:space="preserve">* Esto puede haber sido un </w:t>
      </w:r>
      <w:r w:rsidR="00092A0F" w:rsidRPr="005863AD">
        <w:rPr>
          <w:color w:val="000000"/>
        </w:rPr>
        <w:t>hallazgo casual</w:t>
      </w:r>
      <w:r w:rsidRPr="005863AD">
        <w:rPr>
          <w:color w:val="000000"/>
        </w:rPr>
        <w:t xml:space="preserve"> o estar relacionado con un mecanismo actualmente no conocido.</w:t>
      </w:r>
    </w:p>
    <w:p w:rsidR="00460395" w:rsidRPr="005863AD" w:rsidRDefault="00460395">
      <w:pPr>
        <w:rPr>
          <w:szCs w:val="22"/>
        </w:rPr>
      </w:pPr>
    </w:p>
    <w:p w:rsidR="00817980" w:rsidRPr="005863AD" w:rsidRDefault="00A90F4D" w:rsidP="00817980">
      <w:pPr>
        <w:tabs>
          <w:tab w:val="left" w:pos="567"/>
        </w:tabs>
        <w:rPr>
          <w:color w:val="000000"/>
          <w:szCs w:val="24"/>
        </w:rPr>
      </w:pPr>
      <w:r w:rsidRPr="005863AD">
        <w:rPr>
          <w:szCs w:val="22"/>
        </w:rPr>
        <w:t>**</w:t>
      </w:r>
      <w:r w:rsidRPr="005863AD">
        <w:rPr>
          <w:color w:val="000000"/>
          <w:szCs w:val="24"/>
        </w:rPr>
        <w:t xml:space="preserve"> Se han notificado casos de fibrosis progresiva del tejido de los pulmones durante la toma de telmisartán. Sin embargo, se desconoce si telmisartán fue la causa.</w:t>
      </w:r>
    </w:p>
    <w:p w:rsidR="00817980" w:rsidRPr="005863AD" w:rsidRDefault="00817980">
      <w:pPr>
        <w:rPr>
          <w:szCs w:val="22"/>
        </w:rPr>
      </w:pPr>
    </w:p>
    <w:p w:rsidR="00460395" w:rsidRPr="005863AD" w:rsidRDefault="00460395" w:rsidP="00C6174A">
      <w:pPr>
        <w:keepNext/>
        <w:rPr>
          <w:b/>
          <w:szCs w:val="22"/>
          <w:u w:val="single"/>
        </w:rPr>
      </w:pPr>
      <w:r w:rsidRPr="005863AD">
        <w:rPr>
          <w:b/>
          <w:szCs w:val="22"/>
          <w:u w:val="single"/>
        </w:rPr>
        <w:t>Hidroclorotiazida</w:t>
      </w:r>
    </w:p>
    <w:p w:rsidR="00460395" w:rsidRPr="005863AD" w:rsidRDefault="00460395">
      <w:pPr>
        <w:rPr>
          <w:szCs w:val="22"/>
        </w:rPr>
      </w:pPr>
      <w:r w:rsidRPr="005863AD">
        <w:rPr>
          <w:szCs w:val="22"/>
        </w:rPr>
        <w:t>Se han descrito adicionalmente los siguientes efectos adversos en pacientes que toman hidroclorotiazida s</w:t>
      </w:r>
      <w:r w:rsidR="00C36D2B" w:rsidRPr="005863AD">
        <w:rPr>
          <w:szCs w:val="22"/>
        </w:rPr>
        <w:t>o</w:t>
      </w:r>
      <w:r w:rsidRPr="005863AD">
        <w:rPr>
          <w:szCs w:val="22"/>
        </w:rPr>
        <w:t>la:</w:t>
      </w:r>
    </w:p>
    <w:p w:rsidR="00460395" w:rsidRPr="005863AD" w:rsidRDefault="00460395">
      <w:pPr>
        <w:pStyle w:val="BodyTextIndent"/>
        <w:rPr>
          <w:b w:val="0"/>
          <w:color w:val="auto"/>
          <w:szCs w:val="22"/>
          <w:lang w:val="es-ES"/>
        </w:rPr>
      </w:pPr>
    </w:p>
    <w:p w:rsidR="007223EE" w:rsidRPr="005863AD" w:rsidRDefault="007223EE" w:rsidP="00A41E62">
      <w:pPr>
        <w:pStyle w:val="BodyTextIndent"/>
        <w:keepNext/>
        <w:rPr>
          <w:b w:val="0"/>
          <w:color w:val="auto"/>
          <w:szCs w:val="22"/>
          <w:u w:val="single"/>
          <w:lang w:val="es-ES"/>
        </w:rPr>
      </w:pPr>
      <w:r w:rsidRPr="005863AD">
        <w:rPr>
          <w:b w:val="0"/>
          <w:color w:val="auto"/>
          <w:szCs w:val="22"/>
          <w:u w:val="single"/>
          <w:lang w:val="es-ES"/>
        </w:rPr>
        <w:t>Efectos adversos frecuentes (</w:t>
      </w:r>
      <w:r w:rsidRPr="005863AD">
        <w:rPr>
          <w:rFonts w:eastAsia="SimSun"/>
          <w:b w:val="0"/>
          <w:color w:val="auto"/>
          <w:szCs w:val="22"/>
          <w:u w:val="single"/>
          <w:lang w:val="es-ES" w:eastAsia="zh-CN"/>
        </w:rPr>
        <w:t>pueden afectar hasta 1 de cada 10 personas)</w:t>
      </w:r>
      <w:r w:rsidRPr="005863AD">
        <w:rPr>
          <w:b w:val="0"/>
          <w:color w:val="auto"/>
          <w:szCs w:val="22"/>
          <w:u w:val="single"/>
          <w:lang w:val="es-ES"/>
        </w:rPr>
        <w:t>:</w:t>
      </w:r>
    </w:p>
    <w:p w:rsidR="007223EE" w:rsidRPr="005863AD" w:rsidRDefault="007223EE" w:rsidP="007223EE">
      <w:pPr>
        <w:pStyle w:val="BodyTextIndent"/>
        <w:rPr>
          <w:rFonts w:eastAsia="MS Mincho"/>
          <w:b w:val="0"/>
          <w:color w:val="auto"/>
          <w:szCs w:val="22"/>
          <w:lang w:val="es-ES" w:eastAsia="ja-JP"/>
        </w:rPr>
      </w:pPr>
      <w:r w:rsidRPr="005863AD">
        <w:rPr>
          <w:rFonts w:eastAsia="MS Mincho"/>
          <w:b w:val="0"/>
          <w:color w:val="auto"/>
          <w:szCs w:val="22"/>
          <w:lang w:val="es-ES" w:eastAsia="ja-JP"/>
        </w:rPr>
        <w:t>Náuseas, nivel bajo de magnesio en la sangre</w:t>
      </w:r>
      <w:r w:rsidRPr="005863AD">
        <w:rPr>
          <w:b w:val="0"/>
          <w:color w:val="auto"/>
          <w:szCs w:val="22"/>
          <w:lang w:val="es-ES"/>
        </w:rPr>
        <w:t>.</w:t>
      </w:r>
    </w:p>
    <w:p w:rsidR="007223EE" w:rsidRPr="005863AD" w:rsidRDefault="007223EE" w:rsidP="007223EE">
      <w:pPr>
        <w:pStyle w:val="BodyTextIndent"/>
        <w:rPr>
          <w:rFonts w:eastAsia="MS Mincho"/>
          <w:color w:val="auto"/>
          <w:szCs w:val="22"/>
          <w:lang w:val="es-ES" w:eastAsia="ja-JP"/>
        </w:rPr>
      </w:pPr>
    </w:p>
    <w:p w:rsidR="007223EE" w:rsidRPr="005863AD" w:rsidRDefault="007223EE" w:rsidP="007223EE">
      <w:pPr>
        <w:keepNext/>
        <w:rPr>
          <w:szCs w:val="22"/>
          <w:u w:val="single"/>
        </w:rPr>
      </w:pPr>
      <w:r w:rsidRPr="005863AD">
        <w:rPr>
          <w:szCs w:val="22"/>
          <w:u w:val="single"/>
        </w:rPr>
        <w:t>Efectos adversos raros (</w:t>
      </w:r>
      <w:r w:rsidRPr="005863AD">
        <w:rPr>
          <w:rFonts w:eastAsia="SimSun"/>
          <w:szCs w:val="22"/>
          <w:u w:val="single"/>
          <w:lang w:eastAsia="zh-CN"/>
        </w:rPr>
        <w:t>pueden afectar hasta 1 de cada 1.000 personas)</w:t>
      </w:r>
      <w:r w:rsidRPr="005863AD">
        <w:rPr>
          <w:szCs w:val="22"/>
          <w:u w:val="single"/>
        </w:rPr>
        <w:t>:</w:t>
      </w:r>
    </w:p>
    <w:p w:rsidR="007223EE" w:rsidRPr="005863AD" w:rsidRDefault="007223EE" w:rsidP="007223EE">
      <w:pPr>
        <w:pStyle w:val="BodyTextIndent"/>
        <w:keepNext/>
        <w:ind w:left="0" w:firstLine="0"/>
        <w:rPr>
          <w:b w:val="0"/>
          <w:color w:val="auto"/>
          <w:szCs w:val="22"/>
          <w:lang w:val="es-ES" w:eastAsia="zh-TW"/>
        </w:rPr>
      </w:pPr>
      <w:r w:rsidRPr="005863AD">
        <w:rPr>
          <w:b w:val="0"/>
          <w:color w:val="auto"/>
          <w:szCs w:val="22"/>
          <w:lang w:val="es-ES"/>
        </w:rPr>
        <w:t>Disminución de las plaquetas en la sangre, lo cual aumenta el riesgo de hemorragias y de formación de hematomas (pequeñas marcas de color morado</w:t>
      </w:r>
      <w:r w:rsidRPr="005863AD">
        <w:rPr>
          <w:b w:val="0"/>
          <w:color w:val="auto"/>
          <w:szCs w:val="22"/>
          <w:lang w:val="es-ES"/>
        </w:rPr>
        <w:noBreakHyphen/>
        <w:t>rojo en la piel o en otros tejidos causadas por hemorragias), nivel alto de calcio en la sangre, cefalea</w:t>
      </w:r>
      <w:r w:rsidRPr="005863AD">
        <w:rPr>
          <w:b w:val="0"/>
          <w:color w:val="auto"/>
          <w:szCs w:val="22"/>
          <w:lang w:val="es-ES" w:eastAsia="zh-TW"/>
        </w:rPr>
        <w:t>.</w:t>
      </w:r>
    </w:p>
    <w:p w:rsidR="007223EE" w:rsidRPr="005863AD" w:rsidRDefault="007223EE" w:rsidP="007223EE">
      <w:pPr>
        <w:pStyle w:val="BodyTextIndent"/>
        <w:rPr>
          <w:color w:val="auto"/>
          <w:szCs w:val="22"/>
          <w:lang w:val="es-ES" w:eastAsia="zh-TW"/>
        </w:rPr>
      </w:pPr>
    </w:p>
    <w:p w:rsidR="007223EE" w:rsidRPr="005863AD" w:rsidRDefault="007223EE" w:rsidP="007223EE">
      <w:pPr>
        <w:rPr>
          <w:szCs w:val="22"/>
          <w:u w:val="single"/>
        </w:rPr>
      </w:pPr>
      <w:r w:rsidRPr="005863AD">
        <w:rPr>
          <w:szCs w:val="22"/>
          <w:u w:val="single"/>
        </w:rPr>
        <w:t>Efectos adversos muy raros (pueden afectar hasta 1 de cada 10.000 personas):</w:t>
      </w:r>
    </w:p>
    <w:p w:rsidR="007223EE" w:rsidRPr="005863AD" w:rsidRDefault="007223EE" w:rsidP="007223EE">
      <w:pPr>
        <w:pStyle w:val="BodyTextIndent"/>
        <w:rPr>
          <w:b w:val="0"/>
          <w:color w:val="auto"/>
          <w:szCs w:val="22"/>
          <w:u w:val="single"/>
          <w:lang w:val="es-ES"/>
        </w:rPr>
      </w:pPr>
      <w:r w:rsidRPr="005863AD">
        <w:rPr>
          <w:b w:val="0"/>
          <w:color w:val="auto"/>
          <w:szCs w:val="22"/>
          <w:lang w:val="es-ES"/>
        </w:rPr>
        <w:t>Aumento del pH (alteración del equilibrio ácido</w:t>
      </w:r>
      <w:r w:rsidRPr="005863AD">
        <w:rPr>
          <w:b w:val="0"/>
          <w:color w:val="auto"/>
          <w:szCs w:val="22"/>
          <w:lang w:val="es-ES"/>
        </w:rPr>
        <w:noBreakHyphen/>
        <w:t>base) debido a un nivel bajo de cloruro en la sangre</w:t>
      </w:r>
      <w:r w:rsidRPr="005863AD">
        <w:rPr>
          <w:b w:val="0"/>
          <w:color w:val="auto"/>
          <w:lang w:val="es-ES"/>
        </w:rPr>
        <w:t>.</w:t>
      </w:r>
    </w:p>
    <w:p w:rsidR="007223EE" w:rsidRPr="005863AD" w:rsidRDefault="007223EE">
      <w:pPr>
        <w:rPr>
          <w:szCs w:val="22"/>
          <w:u w:val="single"/>
        </w:rPr>
      </w:pPr>
    </w:p>
    <w:p w:rsidR="00460395" w:rsidRPr="005863AD" w:rsidRDefault="00460395">
      <w:pPr>
        <w:rPr>
          <w:rFonts w:eastAsia="MS Mincho"/>
          <w:szCs w:val="22"/>
          <w:lang w:eastAsia="ja-JP"/>
        </w:rPr>
      </w:pPr>
      <w:r w:rsidRPr="005863AD">
        <w:rPr>
          <w:szCs w:val="22"/>
          <w:u w:val="single"/>
        </w:rPr>
        <w:t xml:space="preserve">Efectos adversos de frecuencia </w:t>
      </w:r>
      <w:r w:rsidR="00AE63D9" w:rsidRPr="005863AD">
        <w:rPr>
          <w:szCs w:val="22"/>
          <w:u w:val="single"/>
        </w:rPr>
        <w:t xml:space="preserve">no </w:t>
      </w:r>
      <w:r w:rsidRPr="005863AD">
        <w:rPr>
          <w:szCs w:val="22"/>
          <w:u w:val="single"/>
        </w:rPr>
        <w:t>conocida</w:t>
      </w:r>
      <w:r w:rsidR="00246BF8" w:rsidRPr="005863AD">
        <w:rPr>
          <w:szCs w:val="22"/>
        </w:rPr>
        <w:t xml:space="preserve"> (</w:t>
      </w:r>
      <w:r w:rsidR="00246BF8" w:rsidRPr="005863AD">
        <w:rPr>
          <w:noProof/>
        </w:rPr>
        <w:t>no puede estimarse a partir de los datos disponibles)</w:t>
      </w:r>
      <w:r w:rsidRPr="005863AD">
        <w:rPr>
          <w:szCs w:val="22"/>
        </w:rPr>
        <w:t>:</w:t>
      </w:r>
      <w:r w:rsidRPr="005863AD">
        <w:rPr>
          <w:rFonts w:eastAsia="MS Mincho"/>
          <w:szCs w:val="22"/>
          <w:lang w:eastAsia="ja-JP"/>
        </w:rPr>
        <w:t xml:space="preserve"> </w:t>
      </w:r>
    </w:p>
    <w:p w:rsidR="00460395" w:rsidRPr="005863AD" w:rsidRDefault="00AE63D9">
      <w:pPr>
        <w:rPr>
          <w:rFonts w:eastAsia="MS Mincho"/>
          <w:szCs w:val="22"/>
          <w:lang w:eastAsia="ja-JP"/>
        </w:rPr>
      </w:pPr>
      <w:r w:rsidRPr="005863AD">
        <w:rPr>
          <w:rFonts w:eastAsia="MS Mincho"/>
          <w:szCs w:val="22"/>
          <w:lang w:eastAsia="ja-JP"/>
        </w:rPr>
        <w:t>I</w:t>
      </w:r>
      <w:r w:rsidR="00460395" w:rsidRPr="005863AD">
        <w:rPr>
          <w:rFonts w:eastAsia="MS Mincho"/>
          <w:szCs w:val="22"/>
          <w:lang w:eastAsia="ja-JP"/>
        </w:rPr>
        <w:t>nflamación de la glándula salival</w:t>
      </w:r>
      <w:r w:rsidR="00C95106" w:rsidRPr="005863AD">
        <w:rPr>
          <w:rFonts w:eastAsia="MS Mincho"/>
          <w:szCs w:val="22"/>
          <w:lang w:eastAsia="ja-JP"/>
        </w:rPr>
        <w:t>,</w:t>
      </w:r>
      <w:r w:rsidR="00460395" w:rsidRPr="005863AD">
        <w:rPr>
          <w:rFonts w:eastAsia="MS Mincho"/>
          <w:szCs w:val="22"/>
          <w:lang w:eastAsia="ja-JP"/>
        </w:rPr>
        <w:t xml:space="preserve"> </w:t>
      </w:r>
      <w:r w:rsidR="00ED7042" w:rsidRPr="005863AD">
        <w:rPr>
          <w:rFonts w:eastAsia="MS Mincho"/>
          <w:szCs w:val="22"/>
          <w:lang w:eastAsia="ja-JP"/>
        </w:rPr>
        <w:t>cáncer de piel y labios (cáncer de piel no</w:t>
      </w:r>
      <w:r w:rsidR="00ED7042" w:rsidRPr="005863AD">
        <w:rPr>
          <w:rFonts w:eastAsia="MS Mincho"/>
          <w:szCs w:val="22"/>
          <w:lang w:eastAsia="ja-JP"/>
        </w:rPr>
        <w:noBreakHyphen/>
        <w:t xml:space="preserve">melanoma), </w:t>
      </w:r>
      <w:r w:rsidR="00460395" w:rsidRPr="005863AD">
        <w:rPr>
          <w:rFonts w:eastAsia="MS Mincho"/>
          <w:szCs w:val="22"/>
          <w:lang w:eastAsia="ja-JP"/>
        </w:rPr>
        <w:t xml:space="preserve">disminución del número </w:t>
      </w:r>
      <w:r w:rsidR="009E4214" w:rsidRPr="005863AD">
        <w:rPr>
          <w:rFonts w:eastAsia="MS Mincho"/>
          <w:szCs w:val="22"/>
          <w:lang w:eastAsia="ja-JP"/>
        </w:rPr>
        <w:t xml:space="preserve">(o incluso ausencia) </w:t>
      </w:r>
      <w:r w:rsidR="00460395" w:rsidRPr="005863AD">
        <w:rPr>
          <w:rFonts w:eastAsia="MS Mincho"/>
          <w:szCs w:val="22"/>
          <w:lang w:eastAsia="ja-JP"/>
        </w:rPr>
        <w:t xml:space="preserve">de células en la sangre, incluyendo un bajo recuento de células rojas </w:t>
      </w:r>
      <w:r w:rsidRPr="005863AD">
        <w:rPr>
          <w:rFonts w:eastAsia="MS Mincho"/>
          <w:szCs w:val="22"/>
          <w:lang w:eastAsia="ja-JP"/>
        </w:rPr>
        <w:t>y blancas de la sangre,</w:t>
      </w:r>
      <w:r w:rsidR="00460395" w:rsidRPr="005863AD">
        <w:rPr>
          <w:rFonts w:eastAsia="MS Mincho"/>
          <w:szCs w:val="22"/>
          <w:lang w:eastAsia="ja-JP"/>
        </w:rPr>
        <w:t xml:space="preserve"> reacciones alérgicas </w:t>
      </w:r>
      <w:r w:rsidRPr="005863AD">
        <w:rPr>
          <w:rFonts w:eastAsia="MS Mincho"/>
          <w:szCs w:val="22"/>
          <w:lang w:eastAsia="ja-JP"/>
        </w:rPr>
        <w:t xml:space="preserve">graves (p. ej. hipersensibilidad, reacciones anafilácticas), </w:t>
      </w:r>
      <w:r w:rsidR="00460395" w:rsidRPr="005863AD">
        <w:rPr>
          <w:rFonts w:eastAsia="MS Mincho"/>
          <w:szCs w:val="22"/>
          <w:lang w:eastAsia="ja-JP"/>
        </w:rPr>
        <w:t>disminución o pérdida del apetito</w:t>
      </w:r>
      <w:r w:rsidR="0021164C" w:rsidRPr="005863AD">
        <w:rPr>
          <w:rFonts w:eastAsia="MS Mincho"/>
          <w:szCs w:val="22"/>
          <w:lang w:eastAsia="ja-JP"/>
        </w:rPr>
        <w:t>,</w:t>
      </w:r>
      <w:r w:rsidR="00460395" w:rsidRPr="005863AD">
        <w:rPr>
          <w:rFonts w:eastAsia="MS Mincho"/>
          <w:szCs w:val="22"/>
          <w:lang w:eastAsia="ja-JP"/>
        </w:rPr>
        <w:t xml:space="preserve"> inquietud</w:t>
      </w:r>
      <w:r w:rsidRPr="005863AD">
        <w:rPr>
          <w:rFonts w:eastAsia="MS Mincho"/>
          <w:szCs w:val="22"/>
          <w:lang w:eastAsia="ja-JP"/>
        </w:rPr>
        <w:t>, mareo</w:t>
      </w:r>
      <w:r w:rsidR="00C95106" w:rsidRPr="005863AD">
        <w:rPr>
          <w:rFonts w:eastAsia="MS Mincho"/>
          <w:szCs w:val="22"/>
          <w:lang w:eastAsia="ja-JP"/>
        </w:rPr>
        <w:t>,</w:t>
      </w:r>
      <w:r w:rsidR="00460395" w:rsidRPr="005863AD">
        <w:rPr>
          <w:rFonts w:eastAsia="MS Mincho"/>
          <w:szCs w:val="22"/>
          <w:lang w:eastAsia="ja-JP"/>
        </w:rPr>
        <w:t xml:space="preserve"> visión borrosa o amarillenta</w:t>
      </w:r>
      <w:r w:rsidR="00C95106" w:rsidRPr="005863AD">
        <w:rPr>
          <w:rFonts w:eastAsia="MS Mincho"/>
          <w:szCs w:val="22"/>
          <w:lang w:eastAsia="ja-JP"/>
        </w:rPr>
        <w:t>,</w:t>
      </w:r>
      <w:r w:rsidR="005C065A" w:rsidRPr="005863AD">
        <w:rPr>
          <w:rFonts w:eastAsia="MS Mincho"/>
          <w:szCs w:val="22"/>
          <w:lang w:eastAsia="ja-JP"/>
        </w:rPr>
        <w:t xml:space="preserve"> disminución de la visión y dolor </w:t>
      </w:r>
      <w:r w:rsidR="008B2446" w:rsidRPr="005863AD">
        <w:rPr>
          <w:rFonts w:eastAsia="MS Mincho"/>
          <w:szCs w:val="22"/>
          <w:lang w:eastAsia="ja-JP"/>
        </w:rPr>
        <w:t xml:space="preserve">en </w:t>
      </w:r>
      <w:r w:rsidR="00CF6986" w:rsidRPr="005863AD">
        <w:rPr>
          <w:rFonts w:eastAsia="MS Mincho"/>
          <w:szCs w:val="22"/>
          <w:lang w:eastAsia="ja-JP"/>
        </w:rPr>
        <w:t>los ojos</w:t>
      </w:r>
      <w:r w:rsidR="005C065A" w:rsidRPr="005863AD">
        <w:rPr>
          <w:rFonts w:eastAsia="MS Mincho"/>
          <w:szCs w:val="22"/>
          <w:lang w:eastAsia="ja-JP"/>
        </w:rPr>
        <w:t xml:space="preserve"> (posibles signos de </w:t>
      </w:r>
      <w:r w:rsidR="003B67B3" w:rsidRPr="005863AD">
        <w:rPr>
          <w:rFonts w:eastAsia="MS Mincho"/>
          <w:szCs w:val="22"/>
          <w:lang w:eastAsia="ja-JP"/>
        </w:rPr>
        <w:t xml:space="preserve">acumulación de líquido en la capa vascular del ojo [derrame coroideo] o </w:t>
      </w:r>
      <w:r w:rsidR="00CA2703" w:rsidRPr="005863AD">
        <w:rPr>
          <w:rFonts w:eastAsia="MS Mincho"/>
          <w:szCs w:val="22"/>
          <w:lang w:eastAsia="ja-JP"/>
        </w:rPr>
        <w:t xml:space="preserve">miopía aguda o </w:t>
      </w:r>
      <w:r w:rsidR="005C065A" w:rsidRPr="005863AD">
        <w:rPr>
          <w:rFonts w:eastAsia="MS Mincho"/>
          <w:szCs w:val="22"/>
          <w:lang w:eastAsia="ja-JP"/>
        </w:rPr>
        <w:t xml:space="preserve">glaucoma </w:t>
      </w:r>
      <w:r w:rsidR="00AC1DF7" w:rsidRPr="005863AD">
        <w:rPr>
          <w:rFonts w:eastAsia="MS Mincho"/>
          <w:szCs w:val="22"/>
          <w:lang w:eastAsia="ja-JP"/>
        </w:rPr>
        <w:t xml:space="preserve">agudo </w:t>
      </w:r>
      <w:r w:rsidR="005C065A" w:rsidRPr="005863AD">
        <w:rPr>
          <w:rFonts w:eastAsia="MS Mincho"/>
          <w:szCs w:val="22"/>
          <w:lang w:eastAsia="ja-JP"/>
        </w:rPr>
        <w:t xml:space="preserve">de ángulo cerrado), </w:t>
      </w:r>
      <w:r w:rsidR="00C95106" w:rsidRPr="005863AD">
        <w:rPr>
          <w:rFonts w:eastAsia="MS Mincho"/>
          <w:szCs w:val="22"/>
          <w:lang w:eastAsia="ja-JP"/>
        </w:rPr>
        <w:t>inflamación de los vasos sanguíneos (vasculitis necrotizante),</w:t>
      </w:r>
      <w:r w:rsidR="00460395" w:rsidRPr="005863AD">
        <w:rPr>
          <w:rFonts w:eastAsia="MS Mincho"/>
          <w:szCs w:val="22"/>
          <w:lang w:eastAsia="ja-JP"/>
        </w:rPr>
        <w:t xml:space="preserve"> inflamación del páncreas</w:t>
      </w:r>
      <w:r w:rsidRPr="005863AD">
        <w:rPr>
          <w:rFonts w:eastAsia="MS Mincho"/>
          <w:szCs w:val="22"/>
          <w:lang w:eastAsia="ja-JP"/>
        </w:rPr>
        <w:t>, molestias de estómago</w:t>
      </w:r>
      <w:r w:rsidR="00C95106" w:rsidRPr="005863AD">
        <w:rPr>
          <w:rFonts w:eastAsia="MS Mincho"/>
          <w:szCs w:val="22"/>
          <w:lang w:eastAsia="ja-JP"/>
        </w:rPr>
        <w:t>,</w:t>
      </w:r>
      <w:r w:rsidR="00460395" w:rsidRPr="005863AD">
        <w:rPr>
          <w:rFonts w:eastAsia="MS Mincho"/>
          <w:szCs w:val="22"/>
          <w:lang w:eastAsia="ja-JP"/>
        </w:rPr>
        <w:t xml:space="preserve"> coloración amarilla de la piel o de los ojos (ictericia)</w:t>
      </w:r>
      <w:r w:rsidR="00C95106" w:rsidRPr="005863AD">
        <w:rPr>
          <w:rFonts w:eastAsia="MS Mincho"/>
          <w:szCs w:val="22"/>
          <w:lang w:eastAsia="ja-JP"/>
        </w:rPr>
        <w:t>,</w:t>
      </w:r>
      <w:r w:rsidR="00460395" w:rsidRPr="005863AD">
        <w:rPr>
          <w:rFonts w:eastAsia="MS Mincho"/>
          <w:szCs w:val="22"/>
          <w:lang w:eastAsia="ja-JP"/>
        </w:rPr>
        <w:t xml:space="preserve"> </w:t>
      </w:r>
      <w:r w:rsidR="00E57594" w:rsidRPr="005863AD">
        <w:rPr>
          <w:rFonts w:eastAsia="MS Mincho"/>
          <w:szCs w:val="22"/>
          <w:lang w:eastAsia="ja-JP"/>
        </w:rPr>
        <w:t xml:space="preserve">síndrome </w:t>
      </w:r>
      <w:proofErr w:type="spellStart"/>
      <w:r w:rsidR="00E57594" w:rsidRPr="005863AD">
        <w:rPr>
          <w:rFonts w:eastAsia="MS Mincho"/>
          <w:szCs w:val="22"/>
          <w:lang w:eastAsia="ja-JP"/>
        </w:rPr>
        <w:t>seudol</w:t>
      </w:r>
      <w:r w:rsidR="00190AB6" w:rsidRPr="005863AD">
        <w:rPr>
          <w:rFonts w:eastAsia="MS Mincho"/>
          <w:szCs w:val="22"/>
          <w:lang w:eastAsia="ja-JP"/>
        </w:rPr>
        <w:t>úpico</w:t>
      </w:r>
      <w:proofErr w:type="spellEnd"/>
      <w:r w:rsidR="00E57594" w:rsidRPr="005863AD">
        <w:rPr>
          <w:rFonts w:eastAsia="MS Mincho"/>
          <w:szCs w:val="22"/>
          <w:lang w:eastAsia="ja-JP"/>
        </w:rPr>
        <w:t xml:space="preserve"> (una condición que mimetiza una enfermedad llamada lupus eritematoso sistémico en la que el sistema inmunológico del organismo ataca al propio organismo), </w:t>
      </w:r>
      <w:r w:rsidR="00460395" w:rsidRPr="005863AD">
        <w:rPr>
          <w:rFonts w:eastAsia="MS Mincho"/>
          <w:szCs w:val="22"/>
          <w:lang w:eastAsia="ja-JP"/>
        </w:rPr>
        <w:t>trastornos de la piel como inflamación de los vasos sanguíneos de la piel</w:t>
      </w:r>
      <w:r w:rsidR="00C95106" w:rsidRPr="005863AD">
        <w:rPr>
          <w:rFonts w:eastAsia="MS Mincho"/>
          <w:szCs w:val="22"/>
          <w:lang w:eastAsia="ja-JP"/>
        </w:rPr>
        <w:t>,</w:t>
      </w:r>
      <w:r w:rsidRPr="005863AD">
        <w:rPr>
          <w:rFonts w:eastAsia="MS Mincho"/>
          <w:szCs w:val="22"/>
          <w:lang w:eastAsia="ja-JP"/>
        </w:rPr>
        <w:t xml:space="preserve"> </w:t>
      </w:r>
      <w:r w:rsidR="00460395" w:rsidRPr="005863AD">
        <w:rPr>
          <w:rFonts w:eastAsia="MS Mincho"/>
          <w:szCs w:val="22"/>
          <w:lang w:eastAsia="ja-JP"/>
        </w:rPr>
        <w:t>aumento de l</w:t>
      </w:r>
      <w:r w:rsidRPr="005863AD">
        <w:rPr>
          <w:rFonts w:eastAsia="MS Mincho"/>
          <w:szCs w:val="22"/>
          <w:lang w:eastAsia="ja-JP"/>
        </w:rPr>
        <w:t>a sensibilidad a la luz del sol</w:t>
      </w:r>
      <w:r w:rsidR="000E2AC0" w:rsidRPr="005863AD">
        <w:rPr>
          <w:rFonts w:eastAsia="MS Mincho"/>
          <w:szCs w:val="22"/>
          <w:lang w:eastAsia="ja-JP"/>
        </w:rPr>
        <w:t>,</w:t>
      </w:r>
      <w:r w:rsidR="00460395" w:rsidRPr="005863AD">
        <w:rPr>
          <w:rFonts w:eastAsia="MS Mincho"/>
          <w:szCs w:val="22"/>
          <w:lang w:eastAsia="ja-JP"/>
        </w:rPr>
        <w:t xml:space="preserve"> </w:t>
      </w:r>
      <w:r w:rsidR="009E4214" w:rsidRPr="005863AD">
        <w:rPr>
          <w:rFonts w:eastAsia="MS Mincho"/>
          <w:szCs w:val="22"/>
          <w:lang w:eastAsia="ja-JP"/>
        </w:rPr>
        <w:t xml:space="preserve">erupción cutánea, </w:t>
      </w:r>
      <w:r w:rsidR="007F1743" w:rsidRPr="005863AD">
        <w:rPr>
          <w:rFonts w:eastAsia="MS Mincho"/>
          <w:szCs w:val="22"/>
          <w:lang w:eastAsia="ja-JP"/>
        </w:rPr>
        <w:t xml:space="preserve">enrojecimiento de la piel, </w:t>
      </w:r>
      <w:r w:rsidR="009E4214" w:rsidRPr="005863AD">
        <w:rPr>
          <w:rFonts w:eastAsia="MS Mincho"/>
          <w:szCs w:val="22"/>
          <w:lang w:eastAsia="ja-JP"/>
        </w:rPr>
        <w:t xml:space="preserve">formación de ampollas en los labios, los ojos o la boca, descamación de la piel, fiebre (posibles signos de eritema multiforme), </w:t>
      </w:r>
      <w:r w:rsidR="00C95106" w:rsidRPr="005863AD">
        <w:rPr>
          <w:rFonts w:eastAsia="MS Mincho"/>
          <w:szCs w:val="22"/>
          <w:lang w:eastAsia="ja-JP"/>
        </w:rPr>
        <w:t>debilidad,</w:t>
      </w:r>
      <w:r w:rsidR="00460395" w:rsidRPr="005863AD">
        <w:rPr>
          <w:rFonts w:eastAsia="MS Mincho"/>
          <w:szCs w:val="22"/>
          <w:lang w:eastAsia="ja-JP"/>
        </w:rPr>
        <w:t xml:space="preserve"> inflamación del </w:t>
      </w:r>
      <w:r w:rsidRPr="005863AD">
        <w:rPr>
          <w:rFonts w:eastAsia="MS Mincho"/>
          <w:szCs w:val="22"/>
          <w:lang w:eastAsia="ja-JP"/>
        </w:rPr>
        <w:t xml:space="preserve">riñón </w:t>
      </w:r>
      <w:r w:rsidR="00460395" w:rsidRPr="005863AD">
        <w:rPr>
          <w:rFonts w:eastAsia="MS Mincho"/>
          <w:szCs w:val="22"/>
          <w:lang w:eastAsia="ja-JP"/>
        </w:rPr>
        <w:t>o alteración de su función</w:t>
      </w:r>
      <w:r w:rsidR="00C95106" w:rsidRPr="005863AD">
        <w:rPr>
          <w:rFonts w:eastAsia="MS Mincho"/>
          <w:szCs w:val="22"/>
          <w:lang w:eastAsia="ja-JP"/>
        </w:rPr>
        <w:t>, glucosa en la orina (glucosuria),</w:t>
      </w:r>
      <w:r w:rsidR="00460395" w:rsidRPr="005863AD">
        <w:rPr>
          <w:rFonts w:eastAsia="MS Mincho"/>
          <w:szCs w:val="22"/>
          <w:lang w:eastAsia="ja-JP"/>
        </w:rPr>
        <w:t xml:space="preserve"> fiebre</w:t>
      </w:r>
      <w:r w:rsidR="00C95106" w:rsidRPr="005863AD">
        <w:rPr>
          <w:rFonts w:eastAsia="MS Mincho"/>
          <w:szCs w:val="22"/>
          <w:lang w:eastAsia="ja-JP"/>
        </w:rPr>
        <w:t>,</w:t>
      </w:r>
      <w:r w:rsidRPr="005863AD">
        <w:rPr>
          <w:rFonts w:eastAsia="MS Mincho"/>
          <w:szCs w:val="22"/>
          <w:lang w:eastAsia="ja-JP"/>
        </w:rPr>
        <w:t xml:space="preserve"> alteración del equilibrio electrolítico, niveles altos de colesterol en sangre, disminución del volumen sanguíneo,</w:t>
      </w:r>
      <w:r w:rsidR="004A257C" w:rsidRPr="005863AD">
        <w:rPr>
          <w:rFonts w:eastAsia="MS Mincho"/>
          <w:szCs w:val="22"/>
          <w:lang w:eastAsia="ja-JP"/>
        </w:rPr>
        <w:t xml:space="preserve"> </w:t>
      </w:r>
      <w:r w:rsidR="00E71E11" w:rsidRPr="005863AD">
        <w:rPr>
          <w:rFonts w:eastAsia="MS Mincho"/>
          <w:szCs w:val="22"/>
          <w:lang w:eastAsia="ja-JP"/>
        </w:rPr>
        <w:t xml:space="preserve">aumento de los niveles de </w:t>
      </w:r>
      <w:r w:rsidR="00B12300" w:rsidRPr="005863AD">
        <w:rPr>
          <w:rFonts w:eastAsia="MS Mincho"/>
          <w:szCs w:val="22"/>
          <w:lang w:eastAsia="ja-JP"/>
        </w:rPr>
        <w:t>glucosa</w:t>
      </w:r>
      <w:r w:rsidR="00E71E11" w:rsidRPr="005863AD">
        <w:rPr>
          <w:rFonts w:eastAsia="MS Mincho"/>
          <w:szCs w:val="22"/>
          <w:lang w:eastAsia="ja-JP"/>
        </w:rPr>
        <w:t xml:space="preserve"> en sangre, dificultad para controlar </w:t>
      </w:r>
      <w:r w:rsidR="00B12300" w:rsidRPr="005863AD">
        <w:rPr>
          <w:rFonts w:eastAsia="MS Mincho"/>
          <w:szCs w:val="22"/>
          <w:lang w:eastAsia="ja-JP"/>
        </w:rPr>
        <w:t xml:space="preserve">los </w:t>
      </w:r>
      <w:r w:rsidR="004A257C" w:rsidRPr="005863AD">
        <w:rPr>
          <w:rFonts w:eastAsia="MS Mincho"/>
          <w:szCs w:val="22"/>
          <w:lang w:eastAsia="ja-JP"/>
        </w:rPr>
        <w:t xml:space="preserve">niveles de </w:t>
      </w:r>
      <w:r w:rsidR="00B12300" w:rsidRPr="005863AD">
        <w:rPr>
          <w:rFonts w:eastAsia="MS Mincho"/>
          <w:szCs w:val="22"/>
          <w:lang w:eastAsia="ja-JP"/>
        </w:rPr>
        <w:t>glucosa</w:t>
      </w:r>
      <w:r w:rsidR="004A257C" w:rsidRPr="005863AD">
        <w:rPr>
          <w:rFonts w:eastAsia="MS Mincho"/>
          <w:szCs w:val="22"/>
          <w:lang w:eastAsia="ja-JP"/>
        </w:rPr>
        <w:t xml:space="preserve"> en sangre/orina</w:t>
      </w:r>
      <w:r w:rsidR="0025549C" w:rsidRPr="005863AD">
        <w:rPr>
          <w:rFonts w:eastAsia="MS Mincho"/>
          <w:szCs w:val="22"/>
          <w:lang w:eastAsia="ja-JP"/>
        </w:rPr>
        <w:t xml:space="preserve"> </w:t>
      </w:r>
      <w:r w:rsidR="004A257C" w:rsidRPr="005863AD">
        <w:rPr>
          <w:rFonts w:eastAsia="MS Mincho"/>
          <w:szCs w:val="22"/>
          <w:lang w:eastAsia="ja-JP"/>
        </w:rPr>
        <w:t xml:space="preserve">en pacientes con diagnóstico de diabetes mellitus, </w:t>
      </w:r>
      <w:r w:rsidR="003B2506" w:rsidRPr="005863AD">
        <w:rPr>
          <w:rFonts w:eastAsia="MS Mincho"/>
          <w:szCs w:val="22"/>
          <w:lang w:eastAsia="ja-JP"/>
        </w:rPr>
        <w:t>o</w:t>
      </w:r>
      <w:r w:rsidR="00460395" w:rsidRPr="005863AD">
        <w:rPr>
          <w:rFonts w:eastAsia="MS Mincho"/>
          <w:szCs w:val="22"/>
          <w:lang w:eastAsia="ja-JP"/>
        </w:rPr>
        <w:t xml:space="preserve"> grasa en la sangre.</w:t>
      </w:r>
    </w:p>
    <w:p w:rsidR="00460395" w:rsidRPr="005863AD" w:rsidRDefault="00460395">
      <w:pPr>
        <w:tabs>
          <w:tab w:val="center" w:pos="10224"/>
          <w:tab w:val="left" w:pos="10800"/>
          <w:tab w:val="left" w:pos="11088"/>
        </w:tabs>
        <w:rPr>
          <w:szCs w:val="22"/>
        </w:rPr>
      </w:pPr>
    </w:p>
    <w:p w:rsidR="00E33ECA" w:rsidRPr="005863AD" w:rsidRDefault="00E33ECA" w:rsidP="00E33ECA">
      <w:pPr>
        <w:pStyle w:val="BodytextAgency"/>
        <w:spacing w:after="0" w:line="240" w:lineRule="auto"/>
        <w:rPr>
          <w:rFonts w:ascii="Times New Roman" w:hAnsi="Times New Roman"/>
          <w:b/>
          <w:sz w:val="22"/>
          <w:szCs w:val="24"/>
          <w:lang w:val="es-ES"/>
        </w:rPr>
      </w:pPr>
      <w:r w:rsidRPr="005863AD">
        <w:rPr>
          <w:rFonts w:ascii="Times New Roman" w:hAnsi="Times New Roman"/>
          <w:b/>
          <w:sz w:val="22"/>
          <w:szCs w:val="24"/>
          <w:lang w:val="es-ES"/>
        </w:rPr>
        <w:t xml:space="preserve">Comunicación de efectos adversos </w:t>
      </w:r>
    </w:p>
    <w:p w:rsidR="00E33ECA" w:rsidRPr="005863AD" w:rsidRDefault="00E33ECA" w:rsidP="00E33ECA">
      <w:pPr>
        <w:pStyle w:val="BodytextAgency"/>
        <w:spacing w:after="0" w:line="240" w:lineRule="auto"/>
        <w:rPr>
          <w:rFonts w:ascii="Times New Roman" w:hAnsi="Times New Roman"/>
          <w:noProof/>
          <w:sz w:val="22"/>
          <w:szCs w:val="24"/>
          <w:lang w:val="es-ES"/>
        </w:rPr>
      </w:pPr>
      <w:r w:rsidRPr="005863AD">
        <w:rPr>
          <w:rFonts w:ascii="Times New Roman" w:hAnsi="Times New Roman"/>
          <w:sz w:val="22"/>
          <w:lang w:val="es-ES"/>
        </w:rPr>
        <w:t xml:space="preserve">Si experimenta </w:t>
      </w:r>
      <w:r w:rsidRPr="005863AD">
        <w:rPr>
          <w:rFonts w:ascii="Times New Roman" w:hAnsi="Times New Roman"/>
          <w:noProof/>
          <w:sz w:val="22"/>
          <w:szCs w:val="24"/>
          <w:lang w:val="es-ES"/>
        </w:rPr>
        <w:t>cualquier tipo de efecto adverso</w:t>
      </w:r>
      <w:r w:rsidRPr="005863AD">
        <w:rPr>
          <w:rFonts w:ascii="Times New Roman" w:hAnsi="Times New Roman"/>
          <w:sz w:val="22"/>
          <w:lang w:val="es-ES"/>
        </w:rPr>
        <w:t>, consulte a su médico o farmacéutico, incluso si se trata de</w:t>
      </w:r>
      <w:r w:rsidRPr="005863AD">
        <w:rPr>
          <w:rFonts w:ascii="Times New Roman" w:hAnsi="Times New Roman"/>
          <w:noProof/>
          <w:sz w:val="22"/>
          <w:szCs w:val="24"/>
          <w:lang w:val="es-ES"/>
        </w:rPr>
        <w:t xml:space="preserve"> posibles </w:t>
      </w:r>
      <w:r w:rsidRPr="005863AD">
        <w:rPr>
          <w:rFonts w:ascii="Times New Roman" w:hAnsi="Times New Roman"/>
          <w:sz w:val="22"/>
          <w:lang w:val="es-ES"/>
        </w:rPr>
        <w:t>efectos adversos que no aparecen en este prospecto.</w:t>
      </w:r>
      <w:r w:rsidRPr="005863AD">
        <w:rPr>
          <w:rFonts w:ascii="Times New Roman" w:hAnsi="Times New Roman"/>
          <w:szCs w:val="24"/>
          <w:lang w:val="es-ES"/>
        </w:rPr>
        <w:t xml:space="preserve"> </w:t>
      </w:r>
      <w:r w:rsidRPr="005863AD">
        <w:rPr>
          <w:rFonts w:ascii="Times New Roman" w:hAnsi="Times New Roman"/>
          <w:noProof/>
          <w:sz w:val="22"/>
          <w:szCs w:val="24"/>
          <w:lang w:val="es-ES"/>
        </w:rPr>
        <w:t xml:space="preserve">También puede comunicarlos directamente a través del </w:t>
      </w:r>
      <w:r w:rsidRPr="005863AD">
        <w:rPr>
          <w:rFonts w:ascii="Times New Roman" w:hAnsi="Times New Roman"/>
          <w:noProof/>
          <w:sz w:val="22"/>
          <w:szCs w:val="24"/>
          <w:highlight w:val="lightGray"/>
          <w:lang w:val="es-ES"/>
        </w:rPr>
        <w:t xml:space="preserve">sistema nacional de notificación incluido en el </w:t>
      </w:r>
      <w:hyperlink r:id="rId14" w:history="1">
        <w:r w:rsidRPr="005863AD">
          <w:rPr>
            <w:rStyle w:val="Hyperlink"/>
            <w:rFonts w:ascii="Times New Roman" w:hAnsi="Times New Roman"/>
            <w:noProof/>
            <w:sz w:val="22"/>
            <w:szCs w:val="24"/>
            <w:highlight w:val="lightGray"/>
            <w:lang w:val="es-ES"/>
          </w:rPr>
          <w:t>A</w:t>
        </w:r>
        <w:r w:rsidR="006C7485" w:rsidRPr="005863AD">
          <w:rPr>
            <w:rStyle w:val="Hyperlink"/>
            <w:rFonts w:ascii="Times New Roman" w:hAnsi="Times New Roman"/>
            <w:noProof/>
            <w:sz w:val="22"/>
            <w:szCs w:val="24"/>
            <w:highlight w:val="lightGray"/>
            <w:lang w:val="es-ES"/>
          </w:rPr>
          <w:t>péndice</w:t>
        </w:r>
        <w:r w:rsidRPr="005863AD">
          <w:rPr>
            <w:rStyle w:val="Hyperlink"/>
            <w:rFonts w:ascii="Times New Roman" w:hAnsi="Times New Roman"/>
            <w:noProof/>
            <w:sz w:val="22"/>
            <w:szCs w:val="24"/>
            <w:highlight w:val="lightGray"/>
            <w:lang w:val="es-ES"/>
          </w:rPr>
          <w:t xml:space="preserve"> V</w:t>
        </w:r>
      </w:hyperlink>
      <w:r w:rsidRPr="005863AD">
        <w:rPr>
          <w:rFonts w:ascii="Times New Roman" w:hAnsi="Times New Roman"/>
          <w:noProof/>
          <w:sz w:val="22"/>
          <w:szCs w:val="24"/>
          <w:lang w:val="es-ES"/>
        </w:rPr>
        <w:t>. Mediante la comunicación de efectos adversos usted puede contribuir a proporcionar más información sobre la seguridad de este medicamento.</w:t>
      </w:r>
    </w:p>
    <w:p w:rsidR="005B2ADF" w:rsidRPr="005863AD" w:rsidRDefault="005B2ADF">
      <w:pPr>
        <w:tabs>
          <w:tab w:val="center" w:pos="10224"/>
          <w:tab w:val="left" w:pos="10800"/>
          <w:tab w:val="left" w:pos="11088"/>
        </w:tabs>
        <w:rPr>
          <w:szCs w:val="22"/>
        </w:rPr>
      </w:pPr>
    </w:p>
    <w:p w:rsidR="006224BC" w:rsidRPr="005863AD" w:rsidRDefault="006224BC">
      <w:pPr>
        <w:pStyle w:val="BodyText30"/>
        <w:jc w:val="left"/>
        <w:rPr>
          <w:i w:val="0"/>
          <w:lang w:val="es-ES"/>
        </w:rPr>
      </w:pPr>
    </w:p>
    <w:p w:rsidR="005B2ADF" w:rsidRPr="005863AD" w:rsidRDefault="00246BF8" w:rsidP="009601E4">
      <w:pPr>
        <w:numPr>
          <w:ilvl w:val="0"/>
          <w:numId w:val="6"/>
        </w:numPr>
        <w:rPr>
          <w:b/>
        </w:rPr>
      </w:pPr>
      <w:r w:rsidRPr="005863AD">
        <w:rPr>
          <w:b/>
        </w:rPr>
        <w:t xml:space="preserve">Conservación de </w:t>
      </w:r>
      <w:proofErr w:type="spellStart"/>
      <w:r w:rsidRPr="005863AD">
        <w:rPr>
          <w:b/>
        </w:rPr>
        <w:t>MicardisPlus</w:t>
      </w:r>
      <w:proofErr w:type="spellEnd"/>
    </w:p>
    <w:p w:rsidR="005B2ADF" w:rsidRPr="005863AD" w:rsidRDefault="005B2ADF"/>
    <w:p w:rsidR="005B2ADF" w:rsidRPr="005863AD" w:rsidRDefault="005B2ADF">
      <w:pPr>
        <w:pStyle w:val="BodyText"/>
        <w:shd w:val="clear" w:color="auto" w:fill="auto"/>
        <w:rPr>
          <w:i w:val="0"/>
          <w:lang w:val="es-ES"/>
        </w:rPr>
      </w:pPr>
      <w:r w:rsidRPr="005863AD">
        <w:rPr>
          <w:i w:val="0"/>
          <w:lang w:val="es-ES"/>
        </w:rPr>
        <w:t xml:space="preserve">Mantener </w:t>
      </w:r>
      <w:r w:rsidR="00246BF8" w:rsidRPr="005863AD">
        <w:rPr>
          <w:i w:val="0"/>
          <w:lang w:val="es-ES"/>
        </w:rPr>
        <w:t xml:space="preserve">este medicamento </w:t>
      </w:r>
      <w:r w:rsidRPr="005863AD">
        <w:rPr>
          <w:i w:val="0"/>
          <w:lang w:val="es-ES"/>
        </w:rPr>
        <w:t>fuera de</w:t>
      </w:r>
      <w:r w:rsidR="00246BF8" w:rsidRPr="005863AD">
        <w:rPr>
          <w:i w:val="0"/>
          <w:lang w:val="es-ES"/>
        </w:rPr>
        <w:t xml:space="preserve"> la vista y de</w:t>
      </w:r>
      <w:r w:rsidRPr="005863AD">
        <w:rPr>
          <w:i w:val="0"/>
          <w:lang w:val="es-ES"/>
        </w:rPr>
        <w:t>l alcance de los niños</w:t>
      </w:r>
      <w:r w:rsidR="00A97AE5" w:rsidRPr="005863AD">
        <w:rPr>
          <w:i w:val="0"/>
          <w:lang w:val="es-ES"/>
        </w:rPr>
        <w:t>.</w:t>
      </w:r>
    </w:p>
    <w:p w:rsidR="00A97AE5" w:rsidRPr="005863AD" w:rsidRDefault="00A97AE5">
      <w:pPr>
        <w:pStyle w:val="BodyText"/>
        <w:shd w:val="clear" w:color="auto" w:fill="auto"/>
        <w:rPr>
          <w:i w:val="0"/>
          <w:lang w:val="es-ES"/>
        </w:rPr>
      </w:pPr>
    </w:p>
    <w:p w:rsidR="00281CDF" w:rsidRPr="005863AD" w:rsidRDefault="00281CDF">
      <w:pPr>
        <w:numPr>
          <w:ilvl w:val="12"/>
          <w:numId w:val="0"/>
        </w:numPr>
        <w:ind w:right="-2"/>
      </w:pPr>
      <w:r w:rsidRPr="005863AD">
        <w:t xml:space="preserve">No utilice </w:t>
      </w:r>
      <w:r w:rsidR="00246BF8" w:rsidRPr="005863AD">
        <w:t xml:space="preserve">este medicamento </w:t>
      </w:r>
      <w:r w:rsidRPr="005863AD">
        <w:t xml:space="preserve">después de la fecha de caducidad que aparece en </w:t>
      </w:r>
      <w:r w:rsidR="009E4214" w:rsidRPr="005863AD">
        <w:t>la caja</w:t>
      </w:r>
      <w:r w:rsidRPr="005863AD">
        <w:t xml:space="preserve"> después de “CAD”. La fecha de caducidad es el último día del mes que se indica.</w:t>
      </w:r>
    </w:p>
    <w:p w:rsidR="00281CDF" w:rsidRPr="005863AD" w:rsidRDefault="00281CDF"/>
    <w:p w:rsidR="005B2ADF" w:rsidRPr="005863AD" w:rsidRDefault="00460395">
      <w:r w:rsidRPr="005863AD">
        <w:t xml:space="preserve">Este medicamento no requiere </w:t>
      </w:r>
      <w:r w:rsidR="00246BF8" w:rsidRPr="005863AD">
        <w:t>ninguna temperatura especial</w:t>
      </w:r>
      <w:r w:rsidRPr="005863AD">
        <w:t xml:space="preserve"> de conservación. Debe c</w:t>
      </w:r>
      <w:r w:rsidR="005B2ADF" w:rsidRPr="005863AD">
        <w:t xml:space="preserve">onservar </w:t>
      </w:r>
      <w:r w:rsidRPr="005863AD">
        <w:t xml:space="preserve">su medicamento </w:t>
      </w:r>
      <w:r w:rsidR="005B2ADF" w:rsidRPr="005863AD">
        <w:t xml:space="preserve">en el embalaje original para </w:t>
      </w:r>
      <w:r w:rsidR="00281CDF" w:rsidRPr="005863AD">
        <w:t>proteger</w:t>
      </w:r>
      <w:r w:rsidRPr="005863AD">
        <w:t xml:space="preserve"> los comprimidos</w:t>
      </w:r>
      <w:r w:rsidR="00281CDF" w:rsidRPr="005863AD">
        <w:t xml:space="preserve"> </w:t>
      </w:r>
      <w:r w:rsidR="005B2ADF" w:rsidRPr="005863AD">
        <w:t>de la humedad</w:t>
      </w:r>
      <w:r w:rsidR="002A0FCD" w:rsidRPr="005863AD">
        <w:t>.</w:t>
      </w:r>
      <w:r w:rsidR="00DE4A01" w:rsidRPr="005863AD">
        <w:t xml:space="preserve"> </w:t>
      </w:r>
      <w:r w:rsidR="005A4F80" w:rsidRPr="005863AD">
        <w:t xml:space="preserve">Extraiga su </w:t>
      </w:r>
      <w:r w:rsidR="00DE4A01" w:rsidRPr="005863AD">
        <w:rPr>
          <w:color w:val="000000"/>
        </w:rPr>
        <w:t xml:space="preserve">comprimido de </w:t>
      </w:r>
      <w:proofErr w:type="spellStart"/>
      <w:r w:rsidR="00DE4A01" w:rsidRPr="005863AD">
        <w:rPr>
          <w:color w:val="000000"/>
        </w:rPr>
        <w:t>MicardisPlus</w:t>
      </w:r>
      <w:proofErr w:type="spellEnd"/>
      <w:r w:rsidR="00DE4A01" w:rsidRPr="005863AD">
        <w:rPr>
          <w:color w:val="000000"/>
        </w:rPr>
        <w:t xml:space="preserve"> del </w:t>
      </w:r>
      <w:r w:rsidR="00DE4A01" w:rsidRPr="005863AD">
        <w:rPr>
          <w:color w:val="000000"/>
          <w:szCs w:val="22"/>
        </w:rPr>
        <w:t>bl</w:t>
      </w:r>
      <w:r w:rsidR="0012727A" w:rsidRPr="005863AD">
        <w:rPr>
          <w:color w:val="000000"/>
          <w:szCs w:val="22"/>
        </w:rPr>
        <w:t>í</w:t>
      </w:r>
      <w:r w:rsidR="00DE4A01" w:rsidRPr="005863AD">
        <w:rPr>
          <w:color w:val="000000"/>
          <w:szCs w:val="22"/>
        </w:rPr>
        <w:t>ster justo antes de tomárselo.</w:t>
      </w:r>
    </w:p>
    <w:p w:rsidR="005B2ADF" w:rsidRPr="005863AD" w:rsidRDefault="005B2ADF">
      <w:pPr>
        <w:pStyle w:val="BodyText"/>
        <w:shd w:val="clear" w:color="auto" w:fill="auto"/>
        <w:rPr>
          <w:i w:val="0"/>
          <w:lang w:val="es-ES"/>
        </w:rPr>
      </w:pPr>
    </w:p>
    <w:p w:rsidR="005B2ADF" w:rsidRPr="005863AD" w:rsidRDefault="005B2ADF">
      <w:pPr>
        <w:pStyle w:val="BodyText"/>
        <w:shd w:val="clear" w:color="auto" w:fill="auto"/>
        <w:rPr>
          <w:i w:val="0"/>
          <w:lang w:val="es-ES"/>
        </w:rPr>
      </w:pPr>
      <w:r w:rsidRPr="005863AD">
        <w:rPr>
          <w:i w:val="0"/>
          <w:lang w:val="es-ES"/>
        </w:rPr>
        <w:t>Ocasionalmente, la capa exterior del envase bl</w:t>
      </w:r>
      <w:r w:rsidR="00460395" w:rsidRPr="005863AD">
        <w:rPr>
          <w:i w:val="0"/>
          <w:lang w:val="es-ES"/>
        </w:rPr>
        <w:t>í</w:t>
      </w:r>
      <w:r w:rsidRPr="005863AD">
        <w:rPr>
          <w:i w:val="0"/>
          <w:lang w:val="es-ES"/>
        </w:rPr>
        <w:t>ster se separa de la interior entre los alveolos del bl</w:t>
      </w:r>
      <w:r w:rsidR="00460395" w:rsidRPr="005863AD">
        <w:rPr>
          <w:i w:val="0"/>
          <w:lang w:val="es-ES"/>
        </w:rPr>
        <w:t>í</w:t>
      </w:r>
      <w:r w:rsidRPr="005863AD">
        <w:rPr>
          <w:i w:val="0"/>
          <w:lang w:val="es-ES"/>
        </w:rPr>
        <w:t>ster. Si esto se detecta, no requiere ninguna acción</w:t>
      </w:r>
      <w:r w:rsidR="00460395" w:rsidRPr="005863AD">
        <w:rPr>
          <w:i w:val="0"/>
          <w:lang w:val="es-ES"/>
        </w:rPr>
        <w:t xml:space="preserve"> por su parte</w:t>
      </w:r>
      <w:r w:rsidR="002A0FCD" w:rsidRPr="005863AD">
        <w:rPr>
          <w:i w:val="0"/>
          <w:lang w:val="es-ES"/>
        </w:rPr>
        <w:t>.</w:t>
      </w:r>
      <w:r w:rsidRPr="005863AD">
        <w:rPr>
          <w:i w:val="0"/>
          <w:lang w:val="es-ES"/>
        </w:rPr>
        <w:t xml:space="preserve"> </w:t>
      </w:r>
    </w:p>
    <w:p w:rsidR="005B2ADF" w:rsidRPr="005863AD" w:rsidRDefault="005B2ADF">
      <w:pPr>
        <w:numPr>
          <w:ilvl w:val="12"/>
          <w:numId w:val="0"/>
        </w:numPr>
        <w:ind w:right="-2"/>
      </w:pPr>
    </w:p>
    <w:p w:rsidR="00281CDF" w:rsidRPr="005863AD" w:rsidRDefault="00281CDF">
      <w:pPr>
        <w:numPr>
          <w:ilvl w:val="12"/>
          <w:numId w:val="0"/>
        </w:numPr>
        <w:ind w:right="-2"/>
      </w:pPr>
      <w:r w:rsidRPr="005863AD">
        <w:t xml:space="preserve">Los medicamentos no se deben tirar por los desagües ni a la basura. Pregunte a su farmacéutico cómo deshacerse de los envases y de los medicamentos que </w:t>
      </w:r>
      <w:r w:rsidR="00246BF8" w:rsidRPr="005863AD">
        <w:t xml:space="preserve">ya </w:t>
      </w:r>
      <w:r w:rsidRPr="005863AD">
        <w:t>no necesita. De esta forma</w:t>
      </w:r>
      <w:r w:rsidR="00246BF8" w:rsidRPr="005863AD">
        <w:t>,</w:t>
      </w:r>
      <w:r w:rsidRPr="005863AD">
        <w:t xml:space="preserve"> ayudará a proteger el medio ambiente.</w:t>
      </w:r>
    </w:p>
    <w:p w:rsidR="00281CDF" w:rsidRPr="005863AD" w:rsidRDefault="00281CDF"/>
    <w:p w:rsidR="00A41E62" w:rsidRPr="005863AD" w:rsidRDefault="00A41E62"/>
    <w:p w:rsidR="005B2ADF" w:rsidRPr="005863AD" w:rsidRDefault="005B2ADF" w:rsidP="00A41E62">
      <w:pPr>
        <w:keepNext/>
      </w:pPr>
      <w:r w:rsidRPr="005863AD">
        <w:rPr>
          <w:b/>
        </w:rPr>
        <w:t>6.</w:t>
      </w:r>
      <w:r w:rsidRPr="005863AD">
        <w:rPr>
          <w:b/>
        </w:rPr>
        <w:tab/>
      </w:r>
      <w:r w:rsidR="00246BF8" w:rsidRPr="005863AD">
        <w:rPr>
          <w:b/>
        </w:rPr>
        <w:t>Contenido del envase e información adicional</w:t>
      </w:r>
    </w:p>
    <w:p w:rsidR="005B2ADF" w:rsidRPr="005863AD" w:rsidRDefault="005B2ADF" w:rsidP="00A41E62">
      <w:pPr>
        <w:keepNext/>
        <w:rPr>
          <w:szCs w:val="22"/>
        </w:rPr>
      </w:pPr>
    </w:p>
    <w:p w:rsidR="00281CDF" w:rsidRPr="005863AD" w:rsidRDefault="00281CDF" w:rsidP="00A41E62">
      <w:pPr>
        <w:keepNext/>
        <w:numPr>
          <w:ilvl w:val="12"/>
          <w:numId w:val="0"/>
        </w:numPr>
        <w:ind w:right="-2"/>
        <w:rPr>
          <w:b/>
          <w:szCs w:val="22"/>
        </w:rPr>
      </w:pPr>
      <w:r w:rsidRPr="005863AD">
        <w:rPr>
          <w:b/>
          <w:szCs w:val="22"/>
        </w:rPr>
        <w:t xml:space="preserve">Composición de </w:t>
      </w:r>
      <w:proofErr w:type="spellStart"/>
      <w:r w:rsidRPr="005863AD">
        <w:rPr>
          <w:b/>
          <w:szCs w:val="22"/>
        </w:rPr>
        <w:t>MicardisPlus</w:t>
      </w:r>
      <w:proofErr w:type="spellEnd"/>
    </w:p>
    <w:p w:rsidR="00281CDF" w:rsidRPr="005863AD" w:rsidRDefault="00281CDF" w:rsidP="00A41E62">
      <w:pPr>
        <w:pStyle w:val="BodyText"/>
        <w:keepNext/>
        <w:shd w:val="clear" w:color="auto" w:fill="auto"/>
        <w:rPr>
          <w:b/>
          <w:i w:val="0"/>
          <w:lang w:val="es-ES"/>
        </w:rPr>
      </w:pPr>
    </w:p>
    <w:p w:rsidR="00281CDF" w:rsidRPr="005863AD" w:rsidRDefault="00281CDF">
      <w:pPr>
        <w:pStyle w:val="BodyText"/>
        <w:shd w:val="clear" w:color="auto" w:fill="auto"/>
        <w:ind w:left="567" w:hanging="567"/>
        <w:rPr>
          <w:b/>
          <w:i w:val="0"/>
          <w:lang w:val="es-ES"/>
        </w:rPr>
      </w:pPr>
      <w:r w:rsidRPr="005863AD">
        <w:rPr>
          <w:i w:val="0"/>
          <w:lang w:val="es-ES"/>
        </w:rPr>
        <w:t>-</w:t>
      </w:r>
      <w:r w:rsidRPr="005863AD">
        <w:rPr>
          <w:i w:val="0"/>
          <w:lang w:val="es-ES"/>
        </w:rPr>
        <w:tab/>
        <w:t>Los principios activos son telmisartán e hidroclo</w:t>
      </w:r>
      <w:r w:rsidR="002A0FCD" w:rsidRPr="005863AD">
        <w:rPr>
          <w:i w:val="0"/>
          <w:lang w:val="es-ES"/>
        </w:rPr>
        <w:t>ro</w:t>
      </w:r>
      <w:r w:rsidRPr="005863AD">
        <w:rPr>
          <w:i w:val="0"/>
          <w:lang w:val="es-ES"/>
        </w:rPr>
        <w:t>tiazida</w:t>
      </w:r>
      <w:r w:rsidR="00460395" w:rsidRPr="005863AD">
        <w:rPr>
          <w:i w:val="0"/>
          <w:lang w:val="es-ES"/>
        </w:rPr>
        <w:t>. Cada comprimido contiene 40 mg de telmisartán y 12,5 mg de hidroclorotiazida.</w:t>
      </w:r>
    </w:p>
    <w:p w:rsidR="00281CDF" w:rsidRPr="005863AD" w:rsidRDefault="00281CDF" w:rsidP="009601E4">
      <w:pPr>
        <w:pStyle w:val="BodyText30"/>
        <w:numPr>
          <w:ilvl w:val="0"/>
          <w:numId w:val="5"/>
        </w:numPr>
        <w:tabs>
          <w:tab w:val="clear" w:pos="432"/>
        </w:tabs>
        <w:ind w:left="567" w:hanging="567"/>
        <w:jc w:val="left"/>
        <w:rPr>
          <w:i w:val="0"/>
          <w:lang w:val="es-ES"/>
        </w:rPr>
      </w:pPr>
      <w:r w:rsidRPr="005863AD">
        <w:rPr>
          <w:i w:val="0"/>
          <w:lang w:val="es-ES"/>
        </w:rPr>
        <w:t xml:space="preserve">Los demás componentes son </w:t>
      </w:r>
      <w:r w:rsidR="002A0FCD" w:rsidRPr="005863AD">
        <w:rPr>
          <w:i w:val="0"/>
          <w:lang w:val="es-ES"/>
        </w:rPr>
        <w:t xml:space="preserve">lactosa </w:t>
      </w:r>
      <w:proofErr w:type="spellStart"/>
      <w:r w:rsidR="002A0FCD" w:rsidRPr="005863AD">
        <w:rPr>
          <w:i w:val="0"/>
          <w:lang w:val="es-ES"/>
        </w:rPr>
        <w:t>monohidrato</w:t>
      </w:r>
      <w:proofErr w:type="spellEnd"/>
      <w:r w:rsidR="002A0FCD" w:rsidRPr="005863AD">
        <w:rPr>
          <w:i w:val="0"/>
          <w:lang w:val="es-ES"/>
        </w:rPr>
        <w:t xml:space="preserve">, estearato de magnesio, </w:t>
      </w:r>
      <w:r w:rsidRPr="005863AD">
        <w:rPr>
          <w:i w:val="0"/>
          <w:lang w:val="es-ES"/>
        </w:rPr>
        <w:t xml:space="preserve">almidón de maíz, </w:t>
      </w:r>
      <w:proofErr w:type="spellStart"/>
      <w:r w:rsidR="002A0FCD" w:rsidRPr="005863AD">
        <w:rPr>
          <w:i w:val="0"/>
          <w:lang w:val="es-ES"/>
        </w:rPr>
        <w:t>meglumina</w:t>
      </w:r>
      <w:proofErr w:type="spellEnd"/>
      <w:r w:rsidR="002A0FCD" w:rsidRPr="005863AD">
        <w:rPr>
          <w:i w:val="0"/>
          <w:lang w:val="es-ES"/>
        </w:rPr>
        <w:t xml:space="preserve">, celulosa microcristalina, povidona, </w:t>
      </w:r>
      <w:r w:rsidRPr="005863AD">
        <w:rPr>
          <w:i w:val="0"/>
          <w:lang w:val="es-ES"/>
        </w:rPr>
        <w:t xml:space="preserve">óxido de hierro rojo (E172), hidróxido sódico, almidón </w:t>
      </w:r>
      <w:proofErr w:type="spellStart"/>
      <w:r w:rsidRPr="005863AD">
        <w:rPr>
          <w:i w:val="0"/>
          <w:lang w:val="es-ES"/>
        </w:rPr>
        <w:t>glicolato</w:t>
      </w:r>
      <w:proofErr w:type="spellEnd"/>
      <w:r w:rsidRPr="005863AD">
        <w:rPr>
          <w:i w:val="0"/>
          <w:lang w:val="es-ES"/>
        </w:rPr>
        <w:t xml:space="preserve"> sódico (tipo A) y sorbitol (E420).</w:t>
      </w:r>
    </w:p>
    <w:p w:rsidR="00281CDF" w:rsidRPr="005863AD" w:rsidRDefault="00281CDF">
      <w:pPr>
        <w:pStyle w:val="BodyText30"/>
        <w:jc w:val="left"/>
        <w:rPr>
          <w:i w:val="0"/>
          <w:lang w:val="es-ES"/>
        </w:rPr>
      </w:pPr>
    </w:p>
    <w:p w:rsidR="00281CDF" w:rsidRPr="005863AD" w:rsidRDefault="00281CDF">
      <w:pPr>
        <w:tabs>
          <w:tab w:val="num" w:pos="993"/>
        </w:tabs>
        <w:ind w:left="567" w:hanging="567"/>
        <w:rPr>
          <w:b/>
          <w:szCs w:val="22"/>
        </w:rPr>
      </w:pPr>
      <w:r w:rsidRPr="005863AD">
        <w:rPr>
          <w:b/>
          <w:szCs w:val="22"/>
        </w:rPr>
        <w:t>Aspecto del producto y contenido del envase</w:t>
      </w:r>
    </w:p>
    <w:p w:rsidR="00693102" w:rsidRPr="005863AD" w:rsidRDefault="00693102">
      <w:pPr>
        <w:tabs>
          <w:tab w:val="num" w:pos="993"/>
        </w:tabs>
        <w:ind w:left="567" w:hanging="567"/>
        <w:rPr>
          <w:b/>
          <w:szCs w:val="22"/>
        </w:rPr>
      </w:pPr>
    </w:p>
    <w:p w:rsidR="00281CDF" w:rsidRPr="005863AD" w:rsidRDefault="00460395">
      <w:proofErr w:type="spellStart"/>
      <w:r w:rsidRPr="005863AD">
        <w:t>MicardisPlus</w:t>
      </w:r>
      <w:proofErr w:type="spellEnd"/>
      <w:r w:rsidRPr="005863AD">
        <w:t xml:space="preserve"> 40 mg/12,5 mg comprimidos son c</w:t>
      </w:r>
      <w:r w:rsidR="00281CDF" w:rsidRPr="005863AD">
        <w:t>omprimido</w:t>
      </w:r>
      <w:r w:rsidRPr="005863AD">
        <w:t>s</w:t>
      </w:r>
      <w:r w:rsidR="00281CDF" w:rsidRPr="005863AD">
        <w:t xml:space="preserve"> </w:t>
      </w:r>
      <w:r w:rsidR="00B1531E" w:rsidRPr="005863AD">
        <w:t>oblongos</w:t>
      </w:r>
      <w:r w:rsidR="00281CDF" w:rsidRPr="005863AD">
        <w:t xml:space="preserve"> de dos capas, roja y blanca, con el anagrama de la compañía y el código </w:t>
      </w:r>
      <w:r w:rsidR="00AE63D9" w:rsidRPr="005863AD">
        <w:t>‘</w:t>
      </w:r>
      <w:r w:rsidR="00281CDF" w:rsidRPr="005863AD">
        <w:t>H4</w:t>
      </w:r>
      <w:r w:rsidR="00AE63D9" w:rsidRPr="005863AD">
        <w:t>’</w:t>
      </w:r>
      <w:r w:rsidR="00281CDF" w:rsidRPr="005863AD">
        <w:t xml:space="preserve"> grabado.</w:t>
      </w:r>
    </w:p>
    <w:p w:rsidR="00281CDF" w:rsidRPr="005863AD" w:rsidRDefault="00281CDF"/>
    <w:p w:rsidR="00460395" w:rsidRPr="005863AD" w:rsidRDefault="00281CDF">
      <w:proofErr w:type="spellStart"/>
      <w:r w:rsidRPr="005863AD">
        <w:t>MicardisPlus</w:t>
      </w:r>
      <w:proofErr w:type="spellEnd"/>
      <w:r w:rsidRPr="005863AD">
        <w:t xml:space="preserve"> se presenta en envases bl</w:t>
      </w:r>
      <w:r w:rsidR="00460395" w:rsidRPr="005863AD">
        <w:t>í</w:t>
      </w:r>
      <w:r w:rsidRPr="005863AD">
        <w:t xml:space="preserve">ster </w:t>
      </w:r>
      <w:r w:rsidR="007C5744" w:rsidRPr="005863AD">
        <w:t xml:space="preserve">que contienen </w:t>
      </w:r>
      <w:r w:rsidRPr="005863AD">
        <w:t>14, 28, 56, 84</w:t>
      </w:r>
      <w:r w:rsidR="006E10C0" w:rsidRPr="005863AD">
        <w:t xml:space="preserve"> </w:t>
      </w:r>
      <w:proofErr w:type="spellStart"/>
      <w:r w:rsidRPr="005863AD">
        <w:t>ó</w:t>
      </w:r>
      <w:proofErr w:type="spellEnd"/>
      <w:r w:rsidRPr="005863AD">
        <w:t xml:space="preserve"> 98 comprimidos, </w:t>
      </w:r>
      <w:r w:rsidR="004142B5" w:rsidRPr="005863AD">
        <w:t xml:space="preserve">o </w:t>
      </w:r>
      <w:r w:rsidR="00460395" w:rsidRPr="005863AD">
        <w:t xml:space="preserve">en envases blíster unidosis </w:t>
      </w:r>
      <w:r w:rsidR="007C5744" w:rsidRPr="005863AD">
        <w:t xml:space="preserve">que contienen </w:t>
      </w:r>
      <w:r w:rsidR="00460395" w:rsidRPr="005863AD">
        <w:t>28 x 1</w:t>
      </w:r>
      <w:r w:rsidR="006E10C0" w:rsidRPr="005863AD">
        <w:t xml:space="preserve">, 30 x 1 </w:t>
      </w:r>
      <w:proofErr w:type="spellStart"/>
      <w:r w:rsidR="006E10C0" w:rsidRPr="005863AD">
        <w:rPr>
          <w:szCs w:val="22"/>
        </w:rPr>
        <w:t>ó</w:t>
      </w:r>
      <w:proofErr w:type="spellEnd"/>
      <w:r w:rsidR="006E10C0" w:rsidRPr="005863AD">
        <w:rPr>
          <w:szCs w:val="22"/>
        </w:rPr>
        <w:t xml:space="preserve"> 90 x 1</w:t>
      </w:r>
      <w:r w:rsidR="00460395" w:rsidRPr="005863AD">
        <w:t xml:space="preserve"> comprimidos.</w:t>
      </w:r>
    </w:p>
    <w:p w:rsidR="00460395" w:rsidRPr="005863AD" w:rsidRDefault="00460395"/>
    <w:p w:rsidR="00281CDF" w:rsidRPr="005863AD" w:rsidRDefault="009E4214">
      <w:r w:rsidRPr="005863AD">
        <w:t>Puede que solamente estén comercializados algunos tamaños de envases</w:t>
      </w:r>
      <w:r w:rsidR="00460395" w:rsidRPr="005863AD">
        <w:t xml:space="preserve"> en su país.</w:t>
      </w:r>
    </w:p>
    <w:p w:rsidR="00281CDF" w:rsidRPr="005863AD" w:rsidRDefault="00281CDF">
      <w:pPr>
        <w:rPr>
          <w:b/>
          <w:sz w:val="16"/>
          <w:szCs w:val="16"/>
        </w:rPr>
      </w:pPr>
    </w:p>
    <w:p w:rsidR="00281CDF" w:rsidRPr="005863AD" w:rsidRDefault="00281CDF">
      <w:pPr>
        <w:rPr>
          <w:b/>
        </w:rPr>
      </w:pPr>
      <w:r w:rsidRPr="005863AD">
        <w:rPr>
          <w:b/>
        </w:rPr>
        <w:t>Titular de la autorización de comercialización</w:t>
      </w:r>
      <w:r w:rsidRPr="005863AD">
        <w:rPr>
          <w:b/>
        </w:rPr>
        <w:tab/>
      </w:r>
      <w:r w:rsidR="0062359D" w:rsidRPr="005863AD">
        <w:rPr>
          <w:b/>
        </w:rPr>
        <w:tab/>
      </w:r>
      <w:r w:rsidR="002A0FCD" w:rsidRPr="005863AD">
        <w:rPr>
          <w:b/>
        </w:rPr>
        <w:t>Responsable de la fabricación</w:t>
      </w:r>
    </w:p>
    <w:p w:rsidR="00281CDF" w:rsidRPr="005863AD" w:rsidRDefault="00281CDF">
      <w:pPr>
        <w:rPr>
          <w:snapToGrid w:val="0"/>
        </w:rPr>
      </w:pPr>
      <w:r w:rsidRPr="005863AD">
        <w:rPr>
          <w:snapToGrid w:val="0"/>
        </w:rPr>
        <w:t xml:space="preserve">Boehringer Ingelheim International </w:t>
      </w:r>
      <w:proofErr w:type="spellStart"/>
      <w:r w:rsidRPr="005863AD">
        <w:rPr>
          <w:snapToGrid w:val="0"/>
        </w:rPr>
        <w:t>GmbH</w:t>
      </w:r>
      <w:proofErr w:type="spellEnd"/>
      <w:r w:rsidRPr="005863AD">
        <w:rPr>
          <w:snapToGrid w:val="0"/>
        </w:rPr>
        <w:tab/>
      </w:r>
      <w:r w:rsidRPr="005863AD">
        <w:rPr>
          <w:snapToGrid w:val="0"/>
        </w:rPr>
        <w:tab/>
        <w:t xml:space="preserve">Boehringer Ingelheim </w:t>
      </w:r>
      <w:proofErr w:type="spellStart"/>
      <w:r w:rsidRPr="005863AD">
        <w:rPr>
          <w:snapToGrid w:val="0"/>
        </w:rPr>
        <w:t>Pharma</w:t>
      </w:r>
      <w:proofErr w:type="spellEnd"/>
      <w:r w:rsidRPr="005863AD">
        <w:rPr>
          <w:snapToGrid w:val="0"/>
        </w:rPr>
        <w:t xml:space="preserve"> </w:t>
      </w:r>
      <w:proofErr w:type="spellStart"/>
      <w:r w:rsidRPr="005863AD">
        <w:rPr>
          <w:snapToGrid w:val="0"/>
        </w:rPr>
        <w:t>GmbH</w:t>
      </w:r>
      <w:proofErr w:type="spellEnd"/>
      <w:r w:rsidRPr="005863AD">
        <w:rPr>
          <w:snapToGrid w:val="0"/>
        </w:rPr>
        <w:t xml:space="preserve"> &amp; Co. KG</w:t>
      </w:r>
    </w:p>
    <w:p w:rsidR="00281CDF" w:rsidRPr="005863AD" w:rsidRDefault="00281CDF">
      <w:pPr>
        <w:rPr>
          <w:snapToGrid w:val="0"/>
        </w:rPr>
      </w:pPr>
      <w:proofErr w:type="spellStart"/>
      <w:r w:rsidRPr="005863AD">
        <w:rPr>
          <w:snapToGrid w:val="0"/>
        </w:rPr>
        <w:t>Binger</w:t>
      </w:r>
      <w:proofErr w:type="spellEnd"/>
      <w:r w:rsidRPr="005863AD">
        <w:rPr>
          <w:snapToGrid w:val="0"/>
        </w:rPr>
        <w:t xml:space="preserve"> </w:t>
      </w:r>
      <w:proofErr w:type="spellStart"/>
      <w:r w:rsidRPr="005863AD">
        <w:rPr>
          <w:snapToGrid w:val="0"/>
        </w:rPr>
        <w:t>Str</w:t>
      </w:r>
      <w:proofErr w:type="spellEnd"/>
      <w:r w:rsidRPr="005863AD">
        <w:rPr>
          <w:snapToGrid w:val="0"/>
        </w:rPr>
        <w:t>. 173</w:t>
      </w:r>
      <w:r w:rsidRPr="005863AD">
        <w:rPr>
          <w:snapToGrid w:val="0"/>
        </w:rPr>
        <w:tab/>
      </w:r>
      <w:r w:rsidR="0062359D" w:rsidRPr="005863AD">
        <w:rPr>
          <w:snapToGrid w:val="0"/>
        </w:rPr>
        <w:tab/>
      </w:r>
      <w:r w:rsidR="0062359D" w:rsidRPr="005863AD">
        <w:rPr>
          <w:snapToGrid w:val="0"/>
        </w:rPr>
        <w:tab/>
      </w:r>
      <w:r w:rsidR="0062359D" w:rsidRPr="005863AD">
        <w:rPr>
          <w:snapToGrid w:val="0"/>
        </w:rPr>
        <w:tab/>
      </w:r>
      <w:r w:rsidR="0062359D" w:rsidRPr="005863AD">
        <w:rPr>
          <w:snapToGrid w:val="0"/>
        </w:rPr>
        <w:tab/>
      </w:r>
      <w:r w:rsidR="0062359D" w:rsidRPr="005863AD">
        <w:rPr>
          <w:snapToGrid w:val="0"/>
        </w:rPr>
        <w:tab/>
      </w:r>
      <w:proofErr w:type="spellStart"/>
      <w:r w:rsidRPr="005863AD">
        <w:rPr>
          <w:snapToGrid w:val="0"/>
        </w:rPr>
        <w:t>Binger</w:t>
      </w:r>
      <w:proofErr w:type="spellEnd"/>
      <w:r w:rsidRPr="005863AD">
        <w:rPr>
          <w:snapToGrid w:val="0"/>
        </w:rPr>
        <w:t xml:space="preserve"> </w:t>
      </w:r>
      <w:proofErr w:type="spellStart"/>
      <w:r w:rsidRPr="005863AD">
        <w:rPr>
          <w:snapToGrid w:val="0"/>
        </w:rPr>
        <w:t>Str</w:t>
      </w:r>
      <w:proofErr w:type="spellEnd"/>
      <w:r w:rsidRPr="005863AD">
        <w:rPr>
          <w:snapToGrid w:val="0"/>
        </w:rPr>
        <w:t>. 173</w:t>
      </w:r>
    </w:p>
    <w:p w:rsidR="00281CDF" w:rsidRPr="005863AD" w:rsidRDefault="00EF6D56">
      <w:pPr>
        <w:rPr>
          <w:snapToGrid w:val="0"/>
        </w:rPr>
      </w:pPr>
      <w:r w:rsidRPr="005863AD">
        <w:rPr>
          <w:snapToGrid w:val="0"/>
        </w:rPr>
        <w:t>D-55216 Ingelheim am Rhein</w:t>
      </w:r>
      <w:r w:rsidR="00281CDF" w:rsidRPr="005863AD">
        <w:rPr>
          <w:snapToGrid w:val="0"/>
        </w:rPr>
        <w:tab/>
      </w:r>
      <w:r w:rsidR="0062359D" w:rsidRPr="005863AD">
        <w:rPr>
          <w:snapToGrid w:val="0"/>
        </w:rPr>
        <w:tab/>
      </w:r>
      <w:r w:rsidR="0062359D" w:rsidRPr="005863AD">
        <w:rPr>
          <w:snapToGrid w:val="0"/>
        </w:rPr>
        <w:tab/>
      </w:r>
      <w:r w:rsidR="0062359D" w:rsidRPr="005863AD">
        <w:rPr>
          <w:snapToGrid w:val="0"/>
        </w:rPr>
        <w:tab/>
      </w:r>
      <w:r w:rsidR="00281CDF" w:rsidRPr="005863AD">
        <w:rPr>
          <w:snapToGrid w:val="0"/>
        </w:rPr>
        <w:t>D-55216 Ingelheim am Rhein</w:t>
      </w:r>
    </w:p>
    <w:p w:rsidR="00281CDF" w:rsidRPr="005863AD" w:rsidRDefault="00281CDF">
      <w:pPr>
        <w:rPr>
          <w:snapToGrid w:val="0"/>
        </w:rPr>
      </w:pPr>
      <w:r w:rsidRPr="005863AD">
        <w:rPr>
          <w:snapToGrid w:val="0"/>
        </w:rPr>
        <w:t>Alemania</w:t>
      </w:r>
      <w:r w:rsidRPr="005863AD">
        <w:rPr>
          <w:snapToGrid w:val="0"/>
        </w:rPr>
        <w:tab/>
      </w:r>
      <w:r w:rsidR="0062359D" w:rsidRPr="005863AD">
        <w:rPr>
          <w:snapToGrid w:val="0"/>
        </w:rPr>
        <w:tab/>
      </w:r>
      <w:r w:rsidR="0062359D" w:rsidRPr="005863AD">
        <w:rPr>
          <w:snapToGrid w:val="0"/>
        </w:rPr>
        <w:tab/>
      </w:r>
      <w:r w:rsidR="0062359D" w:rsidRPr="005863AD">
        <w:rPr>
          <w:snapToGrid w:val="0"/>
        </w:rPr>
        <w:tab/>
      </w:r>
      <w:r w:rsidR="0062359D" w:rsidRPr="005863AD">
        <w:rPr>
          <w:snapToGrid w:val="0"/>
        </w:rPr>
        <w:tab/>
      </w:r>
      <w:r w:rsidR="0062359D" w:rsidRPr="005863AD">
        <w:rPr>
          <w:snapToGrid w:val="0"/>
        </w:rPr>
        <w:tab/>
      </w:r>
      <w:proofErr w:type="spellStart"/>
      <w:r w:rsidRPr="005863AD">
        <w:rPr>
          <w:snapToGrid w:val="0"/>
        </w:rPr>
        <w:t>Alemania</w:t>
      </w:r>
      <w:proofErr w:type="spellEnd"/>
    </w:p>
    <w:p w:rsidR="00EF7494" w:rsidRPr="005863AD" w:rsidRDefault="00EF7494" w:rsidP="00EF7494">
      <w:pPr>
        <w:ind w:right="-2"/>
        <w:rPr>
          <w:snapToGrid w:val="0"/>
        </w:rPr>
      </w:pPr>
    </w:p>
    <w:p w:rsidR="00EF7494" w:rsidRPr="005863AD" w:rsidRDefault="00EF7494" w:rsidP="00EF7494">
      <w:pPr>
        <w:ind w:right="-2"/>
        <w:rPr>
          <w:snapToGrid w:val="0"/>
        </w:rPr>
      </w:pPr>
      <w:r w:rsidRPr="005863AD">
        <w:rPr>
          <w:snapToGrid w:val="0"/>
        </w:rPr>
        <w:tab/>
      </w:r>
      <w:r w:rsidRPr="005863AD">
        <w:rPr>
          <w:snapToGrid w:val="0"/>
        </w:rPr>
        <w:tab/>
      </w:r>
      <w:r w:rsidRPr="005863AD">
        <w:rPr>
          <w:snapToGrid w:val="0"/>
        </w:rPr>
        <w:tab/>
      </w:r>
      <w:r w:rsidRPr="005863AD">
        <w:rPr>
          <w:snapToGrid w:val="0"/>
        </w:rPr>
        <w:tab/>
      </w:r>
      <w:r w:rsidRPr="005863AD">
        <w:rPr>
          <w:snapToGrid w:val="0"/>
        </w:rPr>
        <w:tab/>
      </w:r>
      <w:r w:rsidRPr="005863AD">
        <w:rPr>
          <w:snapToGrid w:val="0"/>
        </w:rPr>
        <w:tab/>
      </w:r>
      <w:r w:rsidRPr="005863AD">
        <w:rPr>
          <w:snapToGrid w:val="0"/>
        </w:rPr>
        <w:tab/>
        <w:t>y</w:t>
      </w:r>
    </w:p>
    <w:p w:rsidR="00EF7494" w:rsidRPr="005863AD" w:rsidRDefault="00EF7494" w:rsidP="00EF7494">
      <w:pPr>
        <w:ind w:right="-2"/>
        <w:rPr>
          <w:snapToGrid w:val="0"/>
        </w:rPr>
      </w:pPr>
    </w:p>
    <w:p w:rsidR="00EF7494" w:rsidRPr="005863AD" w:rsidRDefault="00EF7494" w:rsidP="00EF7494">
      <w:r w:rsidRPr="005863AD">
        <w:rPr>
          <w:snapToGrid w:val="0"/>
        </w:rPr>
        <w:tab/>
      </w:r>
      <w:r w:rsidRPr="005863AD">
        <w:rPr>
          <w:snapToGrid w:val="0"/>
        </w:rPr>
        <w:tab/>
      </w:r>
      <w:r w:rsidRPr="005863AD">
        <w:rPr>
          <w:snapToGrid w:val="0"/>
        </w:rPr>
        <w:tab/>
      </w:r>
      <w:r w:rsidRPr="005863AD">
        <w:rPr>
          <w:snapToGrid w:val="0"/>
        </w:rPr>
        <w:tab/>
      </w:r>
      <w:r w:rsidRPr="005863AD">
        <w:rPr>
          <w:snapToGrid w:val="0"/>
        </w:rPr>
        <w:tab/>
      </w:r>
      <w:r w:rsidRPr="005863AD">
        <w:rPr>
          <w:snapToGrid w:val="0"/>
        </w:rPr>
        <w:tab/>
      </w:r>
      <w:r w:rsidRPr="005863AD">
        <w:rPr>
          <w:snapToGrid w:val="0"/>
        </w:rPr>
        <w:tab/>
      </w:r>
      <w:r w:rsidRPr="005863AD">
        <w:t>Boehringer Ingelheim Ellas A.E.</w:t>
      </w:r>
    </w:p>
    <w:p w:rsidR="00EF7494" w:rsidRPr="005863AD" w:rsidRDefault="00EF7494" w:rsidP="00EF7494">
      <w:pPr>
        <w:numPr>
          <w:ilvl w:val="12"/>
          <w:numId w:val="0"/>
        </w:numPr>
        <w:tabs>
          <w:tab w:val="left" w:pos="567"/>
        </w:tabs>
      </w:pPr>
      <w:r w:rsidRPr="005863AD">
        <w:tab/>
      </w:r>
      <w:r w:rsidRPr="005863AD">
        <w:tab/>
      </w:r>
      <w:r w:rsidRPr="005863AD">
        <w:tab/>
      </w:r>
      <w:r w:rsidRPr="005863AD">
        <w:tab/>
      </w:r>
      <w:r w:rsidRPr="005863AD">
        <w:tab/>
      </w:r>
      <w:r w:rsidRPr="005863AD">
        <w:tab/>
      </w:r>
      <w:r w:rsidRPr="005863AD">
        <w:tab/>
      </w:r>
      <w:r w:rsidRPr="005863AD">
        <w:tab/>
        <w:t xml:space="preserve">5th km </w:t>
      </w:r>
      <w:proofErr w:type="spellStart"/>
      <w:r w:rsidRPr="005863AD">
        <w:t>Paiania</w:t>
      </w:r>
      <w:r w:rsidRPr="005863AD">
        <w:noBreakHyphen/>
        <w:t>Markopoulo</w:t>
      </w:r>
      <w:proofErr w:type="spellEnd"/>
    </w:p>
    <w:p w:rsidR="00EF7494" w:rsidRPr="005863AD" w:rsidRDefault="00EF7494" w:rsidP="00EF7494">
      <w:pPr>
        <w:ind w:left="4320" w:firstLine="720"/>
      </w:pPr>
      <w:proofErr w:type="spellStart"/>
      <w:r w:rsidRPr="005863AD">
        <w:t>Koropi</w:t>
      </w:r>
      <w:proofErr w:type="spellEnd"/>
      <w:r w:rsidRPr="005863AD">
        <w:t xml:space="preserve"> </w:t>
      </w:r>
      <w:proofErr w:type="spellStart"/>
      <w:r w:rsidRPr="005863AD">
        <w:t>Attiki</w:t>
      </w:r>
      <w:proofErr w:type="spellEnd"/>
      <w:r w:rsidRPr="005863AD">
        <w:t>, 19400</w:t>
      </w:r>
    </w:p>
    <w:p w:rsidR="00EF7494" w:rsidRPr="005863AD" w:rsidRDefault="00EF7494" w:rsidP="00EF7494">
      <w:pPr>
        <w:ind w:left="5040"/>
      </w:pPr>
      <w:r w:rsidRPr="005863AD">
        <w:t>Grecia</w:t>
      </w:r>
    </w:p>
    <w:p w:rsidR="00EF7494" w:rsidRPr="005863AD" w:rsidRDefault="00EF7494">
      <w:pPr>
        <w:rPr>
          <w:snapToGrid w:val="0"/>
        </w:rPr>
      </w:pPr>
    </w:p>
    <w:p w:rsidR="00281CDF" w:rsidRPr="005863AD" w:rsidRDefault="00523D95" w:rsidP="00F048D6">
      <w:pPr>
        <w:rPr>
          <w:bCs/>
          <w:szCs w:val="22"/>
        </w:rPr>
      </w:pPr>
      <w:r w:rsidRPr="005863AD">
        <w:rPr>
          <w:bCs/>
          <w:szCs w:val="22"/>
        </w:rPr>
        <w:tab/>
      </w:r>
      <w:r w:rsidRPr="005863AD">
        <w:rPr>
          <w:bCs/>
          <w:szCs w:val="22"/>
        </w:rPr>
        <w:tab/>
      </w:r>
      <w:r w:rsidRPr="005863AD">
        <w:rPr>
          <w:bCs/>
          <w:szCs w:val="22"/>
        </w:rPr>
        <w:tab/>
      </w:r>
      <w:r w:rsidRPr="005863AD">
        <w:rPr>
          <w:bCs/>
          <w:szCs w:val="22"/>
        </w:rPr>
        <w:tab/>
      </w:r>
      <w:r w:rsidRPr="005863AD">
        <w:rPr>
          <w:bCs/>
          <w:szCs w:val="22"/>
        </w:rPr>
        <w:tab/>
      </w:r>
      <w:r w:rsidRPr="005863AD">
        <w:rPr>
          <w:bCs/>
          <w:szCs w:val="22"/>
        </w:rPr>
        <w:tab/>
      </w:r>
      <w:r w:rsidRPr="005863AD">
        <w:rPr>
          <w:bCs/>
          <w:szCs w:val="22"/>
        </w:rPr>
        <w:tab/>
        <w:t>y</w:t>
      </w:r>
    </w:p>
    <w:p w:rsidR="00523D95" w:rsidRPr="005863AD" w:rsidRDefault="00523D95">
      <w:pPr>
        <w:rPr>
          <w:bCs/>
          <w:szCs w:val="22"/>
        </w:rPr>
      </w:pPr>
    </w:p>
    <w:p w:rsidR="00523D95" w:rsidRPr="005863AD" w:rsidRDefault="00523D95" w:rsidP="00523D95">
      <w:pPr>
        <w:rPr>
          <w:iCs/>
          <w:szCs w:val="22"/>
        </w:rPr>
      </w:pPr>
      <w:r w:rsidRPr="005863AD">
        <w:rPr>
          <w:bCs/>
          <w:szCs w:val="22"/>
        </w:rPr>
        <w:tab/>
      </w:r>
      <w:r w:rsidRPr="005863AD">
        <w:rPr>
          <w:bCs/>
          <w:szCs w:val="22"/>
        </w:rPr>
        <w:tab/>
      </w:r>
      <w:r w:rsidRPr="005863AD">
        <w:rPr>
          <w:bCs/>
          <w:szCs w:val="22"/>
        </w:rPr>
        <w:tab/>
      </w:r>
      <w:r w:rsidRPr="005863AD">
        <w:rPr>
          <w:bCs/>
          <w:szCs w:val="22"/>
        </w:rPr>
        <w:tab/>
      </w:r>
      <w:r w:rsidRPr="005863AD">
        <w:rPr>
          <w:bCs/>
          <w:szCs w:val="22"/>
        </w:rPr>
        <w:tab/>
      </w:r>
      <w:r w:rsidRPr="005863AD">
        <w:rPr>
          <w:bCs/>
          <w:szCs w:val="22"/>
        </w:rPr>
        <w:tab/>
      </w:r>
      <w:r w:rsidRPr="005863AD">
        <w:rPr>
          <w:bCs/>
          <w:szCs w:val="22"/>
        </w:rPr>
        <w:tab/>
      </w:r>
      <w:proofErr w:type="spellStart"/>
      <w:r w:rsidRPr="005863AD">
        <w:rPr>
          <w:iCs/>
          <w:szCs w:val="22"/>
        </w:rPr>
        <w:t>Rottendorf</w:t>
      </w:r>
      <w:proofErr w:type="spellEnd"/>
      <w:r w:rsidRPr="005863AD">
        <w:rPr>
          <w:iCs/>
          <w:szCs w:val="22"/>
        </w:rPr>
        <w:t xml:space="preserve"> </w:t>
      </w:r>
      <w:proofErr w:type="spellStart"/>
      <w:r w:rsidRPr="005863AD">
        <w:rPr>
          <w:iCs/>
          <w:szCs w:val="22"/>
        </w:rPr>
        <w:t>Pharma</w:t>
      </w:r>
      <w:proofErr w:type="spellEnd"/>
      <w:r w:rsidRPr="005863AD">
        <w:rPr>
          <w:iCs/>
          <w:szCs w:val="22"/>
        </w:rPr>
        <w:t xml:space="preserve"> </w:t>
      </w:r>
      <w:proofErr w:type="spellStart"/>
      <w:r w:rsidRPr="005863AD">
        <w:rPr>
          <w:iCs/>
          <w:szCs w:val="22"/>
        </w:rPr>
        <w:t>GmbH</w:t>
      </w:r>
      <w:proofErr w:type="spellEnd"/>
    </w:p>
    <w:p w:rsidR="00523D95" w:rsidRPr="005863AD" w:rsidRDefault="00523D95" w:rsidP="00523D95">
      <w:pPr>
        <w:autoSpaceDE w:val="0"/>
        <w:autoSpaceDN w:val="0"/>
        <w:rPr>
          <w:iCs/>
          <w:szCs w:val="22"/>
        </w:rPr>
      </w:pP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r>
      <w:proofErr w:type="spellStart"/>
      <w:r w:rsidRPr="005863AD">
        <w:rPr>
          <w:iCs/>
          <w:szCs w:val="22"/>
        </w:rPr>
        <w:t>Ostenfelder</w:t>
      </w:r>
      <w:proofErr w:type="spellEnd"/>
      <w:r w:rsidRPr="005863AD">
        <w:rPr>
          <w:iCs/>
          <w:szCs w:val="22"/>
        </w:rPr>
        <w:t xml:space="preserve"> </w:t>
      </w:r>
      <w:proofErr w:type="spellStart"/>
      <w:r w:rsidRPr="005863AD">
        <w:rPr>
          <w:iCs/>
          <w:szCs w:val="22"/>
        </w:rPr>
        <w:t>Straße</w:t>
      </w:r>
      <w:proofErr w:type="spellEnd"/>
      <w:r w:rsidRPr="005863AD">
        <w:rPr>
          <w:iCs/>
          <w:szCs w:val="22"/>
        </w:rPr>
        <w:t xml:space="preserve"> 51 - 61</w:t>
      </w:r>
    </w:p>
    <w:p w:rsidR="00523D95" w:rsidRPr="005863AD" w:rsidRDefault="00523D95" w:rsidP="00523D95">
      <w:pPr>
        <w:autoSpaceDE w:val="0"/>
        <w:autoSpaceDN w:val="0"/>
        <w:rPr>
          <w:iCs/>
          <w:szCs w:val="22"/>
        </w:rPr>
      </w:pP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t xml:space="preserve">D-59320 </w:t>
      </w:r>
      <w:proofErr w:type="spellStart"/>
      <w:r w:rsidRPr="005863AD">
        <w:rPr>
          <w:iCs/>
          <w:szCs w:val="22"/>
        </w:rPr>
        <w:t>Ennigerloh</w:t>
      </w:r>
      <w:proofErr w:type="spellEnd"/>
    </w:p>
    <w:p w:rsidR="00523D95" w:rsidRPr="005863AD" w:rsidRDefault="00523D95" w:rsidP="00523D95">
      <w:pPr>
        <w:rPr>
          <w:iCs/>
          <w:szCs w:val="22"/>
        </w:rPr>
      </w:pP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t>Alemania</w:t>
      </w:r>
    </w:p>
    <w:p w:rsidR="00523D95" w:rsidRPr="005863AD" w:rsidRDefault="00523D95">
      <w:pPr>
        <w:rPr>
          <w:bCs/>
          <w:szCs w:val="22"/>
        </w:rPr>
      </w:pPr>
    </w:p>
    <w:p w:rsidR="005B2ADF" w:rsidRPr="005863AD" w:rsidRDefault="000D7F9C">
      <w:r w:rsidRPr="005863AD">
        <w:br w:type="page"/>
      </w:r>
      <w:r w:rsidR="005B2ADF" w:rsidRPr="005863AD">
        <w:t>Pueden solicitar más información respecto a este medicamento dirigiéndose al representante local del titular de la autorización de comercialización.</w:t>
      </w:r>
    </w:p>
    <w:p w:rsidR="00B918C5" w:rsidRPr="005863AD" w:rsidRDefault="00B918C5" w:rsidP="00B918C5">
      <w:pPr>
        <w:tabs>
          <w:tab w:val="left" w:pos="567"/>
        </w:tabs>
        <w:rPr>
          <w:szCs w:val="22"/>
        </w:rPr>
      </w:pPr>
    </w:p>
    <w:tbl>
      <w:tblPr>
        <w:tblW w:w="9356" w:type="dxa"/>
        <w:tblInd w:w="-34" w:type="dxa"/>
        <w:tblLayout w:type="fixed"/>
        <w:tblLook w:val="0000" w:firstRow="0" w:lastRow="0" w:firstColumn="0" w:lastColumn="0" w:noHBand="0" w:noVBand="0"/>
      </w:tblPr>
      <w:tblGrid>
        <w:gridCol w:w="34"/>
        <w:gridCol w:w="4644"/>
        <w:gridCol w:w="4678"/>
      </w:tblGrid>
      <w:tr w:rsidR="00B918C5" w:rsidRPr="005863AD">
        <w:trPr>
          <w:gridBefore w:val="1"/>
          <w:wBefore w:w="34" w:type="dxa"/>
        </w:trPr>
        <w:tc>
          <w:tcPr>
            <w:tcW w:w="4644" w:type="dxa"/>
          </w:tcPr>
          <w:p w:rsidR="00B918C5" w:rsidRPr="005863AD" w:rsidRDefault="00B918C5" w:rsidP="00143346">
            <w:pPr>
              <w:rPr>
                <w:noProof/>
                <w:szCs w:val="22"/>
              </w:rPr>
            </w:pPr>
            <w:r w:rsidRPr="005863AD">
              <w:rPr>
                <w:b/>
                <w:noProof/>
                <w:szCs w:val="22"/>
              </w:rPr>
              <w:t>België/Belgique/Belgien</w:t>
            </w:r>
          </w:p>
          <w:p w:rsidR="00B918C5" w:rsidRPr="005863AD" w:rsidRDefault="00B918C5" w:rsidP="00143346">
            <w:pPr>
              <w:ind w:right="34"/>
              <w:rPr>
                <w:noProof/>
                <w:szCs w:val="22"/>
              </w:rPr>
            </w:pPr>
            <w:r w:rsidRPr="005863AD">
              <w:rPr>
                <w:rFonts w:eastAsia="MS Mincho"/>
                <w:szCs w:val="22"/>
                <w:lang w:eastAsia="ja-JP"/>
              </w:rPr>
              <w:t xml:space="preserve">SCS Boehringer Ingelheim </w:t>
            </w:r>
            <w:proofErr w:type="spellStart"/>
            <w:r w:rsidRPr="005863AD">
              <w:rPr>
                <w:rFonts w:eastAsia="MS Mincho"/>
                <w:szCs w:val="22"/>
                <w:lang w:eastAsia="ja-JP"/>
              </w:rPr>
              <w:t>Comm.V</w:t>
            </w:r>
            <w:proofErr w:type="spellEnd"/>
            <w:r w:rsidRPr="005863AD">
              <w:rPr>
                <w:szCs w:val="22"/>
                <w:lang w:eastAsia="ja-JP"/>
              </w:rPr>
              <w:t xml:space="preserve"> </w:t>
            </w:r>
            <w:r w:rsidRPr="005863AD">
              <w:rPr>
                <w:szCs w:val="22"/>
                <w:lang w:eastAsia="ja-JP"/>
              </w:rPr>
              <w:br/>
            </w:r>
            <w:proofErr w:type="spellStart"/>
            <w:r w:rsidRPr="005863AD">
              <w:rPr>
                <w:szCs w:val="22"/>
                <w:lang w:eastAsia="ja-JP"/>
              </w:rPr>
              <w:t>Tél</w:t>
            </w:r>
            <w:proofErr w:type="spellEnd"/>
            <w:r w:rsidRPr="005863AD">
              <w:rPr>
                <w:szCs w:val="22"/>
                <w:lang w:eastAsia="ja-JP"/>
              </w:rPr>
              <w:t>/Tel: +32 2 773 33 11</w:t>
            </w:r>
          </w:p>
        </w:tc>
        <w:tc>
          <w:tcPr>
            <w:tcW w:w="4678" w:type="dxa"/>
          </w:tcPr>
          <w:p w:rsidR="00B918C5" w:rsidRPr="005863AD" w:rsidRDefault="00B918C5" w:rsidP="00143346">
            <w:pPr>
              <w:rPr>
                <w:noProof/>
                <w:szCs w:val="22"/>
              </w:rPr>
            </w:pPr>
            <w:r w:rsidRPr="005863AD">
              <w:rPr>
                <w:b/>
                <w:bCs/>
                <w:noProof/>
                <w:szCs w:val="22"/>
              </w:rPr>
              <w:t>Lietuva</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RCV </w:t>
            </w:r>
            <w:proofErr w:type="spellStart"/>
            <w:r w:rsidRPr="005863AD">
              <w:rPr>
                <w:szCs w:val="22"/>
                <w:lang w:eastAsia="ja-JP"/>
              </w:rPr>
              <w:t>GmbH</w:t>
            </w:r>
            <w:proofErr w:type="spellEnd"/>
            <w:r w:rsidRPr="005863AD">
              <w:rPr>
                <w:szCs w:val="22"/>
                <w:lang w:eastAsia="ja-JP"/>
              </w:rPr>
              <w:t xml:space="preserve"> &amp; Co KG</w:t>
            </w:r>
          </w:p>
          <w:p w:rsidR="00B918C5" w:rsidRPr="005863AD" w:rsidRDefault="00B918C5" w:rsidP="00143346">
            <w:pPr>
              <w:tabs>
                <w:tab w:val="left" w:pos="-720"/>
              </w:tabs>
              <w:suppressAutoHyphens/>
              <w:rPr>
                <w:szCs w:val="22"/>
                <w:lang w:eastAsia="ja-JP"/>
              </w:rPr>
            </w:pPr>
            <w:proofErr w:type="spellStart"/>
            <w:r w:rsidRPr="005863AD">
              <w:rPr>
                <w:szCs w:val="22"/>
                <w:lang w:eastAsia="ja-JP"/>
              </w:rPr>
              <w:t>Lietuvos</w:t>
            </w:r>
            <w:proofErr w:type="spellEnd"/>
            <w:r w:rsidRPr="005863AD">
              <w:rPr>
                <w:szCs w:val="22"/>
                <w:lang w:eastAsia="ja-JP"/>
              </w:rPr>
              <w:t xml:space="preserve"> </w:t>
            </w:r>
            <w:proofErr w:type="spellStart"/>
            <w:r w:rsidRPr="005863AD">
              <w:rPr>
                <w:szCs w:val="22"/>
                <w:lang w:eastAsia="ja-JP"/>
              </w:rPr>
              <w:t>filialas</w:t>
            </w:r>
            <w:proofErr w:type="spellEnd"/>
          </w:p>
          <w:p w:rsidR="00B918C5" w:rsidRPr="005863AD" w:rsidRDefault="00B918C5" w:rsidP="00143346">
            <w:pPr>
              <w:rPr>
                <w:szCs w:val="22"/>
                <w:lang w:eastAsia="ja-JP"/>
              </w:rPr>
            </w:pPr>
            <w:r w:rsidRPr="005863AD">
              <w:rPr>
                <w:szCs w:val="22"/>
                <w:lang w:eastAsia="ja-JP"/>
              </w:rPr>
              <w:t>Tel.: +370 37 473922</w:t>
            </w:r>
          </w:p>
          <w:p w:rsidR="00B918C5" w:rsidRPr="005863AD" w:rsidRDefault="00B918C5" w:rsidP="00143346">
            <w:pPr>
              <w:autoSpaceDE w:val="0"/>
              <w:autoSpaceDN w:val="0"/>
              <w:adjustRightInd w:val="0"/>
              <w:rPr>
                <w:noProof/>
                <w:szCs w:val="22"/>
              </w:rPr>
            </w:pPr>
          </w:p>
        </w:tc>
      </w:tr>
      <w:tr w:rsidR="00B918C5" w:rsidRPr="005863AD">
        <w:trPr>
          <w:gridBefore w:val="1"/>
          <w:wBefore w:w="34" w:type="dxa"/>
        </w:trPr>
        <w:tc>
          <w:tcPr>
            <w:tcW w:w="4644" w:type="dxa"/>
          </w:tcPr>
          <w:p w:rsidR="00B918C5" w:rsidRPr="005863AD" w:rsidRDefault="00B918C5" w:rsidP="00143346">
            <w:pPr>
              <w:autoSpaceDE w:val="0"/>
              <w:autoSpaceDN w:val="0"/>
              <w:adjustRightInd w:val="0"/>
              <w:rPr>
                <w:b/>
                <w:bCs/>
                <w:szCs w:val="22"/>
              </w:rPr>
            </w:pPr>
            <w:proofErr w:type="spellStart"/>
            <w:r w:rsidRPr="005863AD">
              <w:rPr>
                <w:b/>
                <w:bCs/>
                <w:szCs w:val="22"/>
              </w:rPr>
              <w:t>България</w:t>
            </w:r>
            <w:proofErr w:type="spellEnd"/>
          </w:p>
          <w:p w:rsidR="00B918C5" w:rsidRPr="005863AD" w:rsidRDefault="00B918C5" w:rsidP="00143346">
            <w:pPr>
              <w:rPr>
                <w:szCs w:val="22"/>
              </w:rPr>
            </w:pPr>
            <w:proofErr w:type="spellStart"/>
            <w:r w:rsidRPr="005863AD">
              <w:rPr>
                <w:rFonts w:eastAsia="MS Mincho"/>
                <w:szCs w:val="22"/>
                <w:lang w:eastAsia="ja-JP"/>
              </w:rPr>
              <w:t>Бьорингер</w:t>
            </w:r>
            <w:proofErr w:type="spellEnd"/>
            <w:r w:rsidRPr="005863AD">
              <w:rPr>
                <w:rFonts w:eastAsia="MS Mincho"/>
                <w:szCs w:val="22"/>
                <w:lang w:eastAsia="ja-JP"/>
              </w:rPr>
              <w:t xml:space="preserve"> </w:t>
            </w:r>
            <w:proofErr w:type="spellStart"/>
            <w:r w:rsidRPr="005863AD">
              <w:rPr>
                <w:rFonts w:eastAsia="MS Mincho"/>
                <w:szCs w:val="22"/>
                <w:lang w:eastAsia="ja-JP"/>
              </w:rPr>
              <w:t>Ингелхайм</w:t>
            </w:r>
            <w:proofErr w:type="spellEnd"/>
            <w:r w:rsidRPr="005863AD">
              <w:rPr>
                <w:rFonts w:eastAsia="MS Mincho"/>
                <w:szCs w:val="22"/>
                <w:lang w:eastAsia="ja-JP"/>
              </w:rPr>
              <w:t xml:space="preserve"> РЦВ </w:t>
            </w:r>
            <w:proofErr w:type="spellStart"/>
            <w:r w:rsidRPr="005863AD">
              <w:rPr>
                <w:rFonts w:eastAsia="MS Mincho"/>
                <w:szCs w:val="22"/>
                <w:lang w:eastAsia="ja-JP"/>
              </w:rPr>
              <w:t>ГмбХ</w:t>
            </w:r>
            <w:proofErr w:type="spellEnd"/>
            <w:r w:rsidRPr="005863AD">
              <w:rPr>
                <w:rFonts w:eastAsia="MS Mincho"/>
                <w:szCs w:val="22"/>
                <w:lang w:eastAsia="ja-JP"/>
              </w:rPr>
              <w:t xml:space="preserve"> и </w:t>
            </w:r>
            <w:proofErr w:type="spellStart"/>
            <w:r w:rsidRPr="005863AD">
              <w:rPr>
                <w:rFonts w:eastAsia="MS Mincho"/>
                <w:szCs w:val="22"/>
                <w:lang w:eastAsia="ja-JP"/>
              </w:rPr>
              <w:t>Ко</w:t>
            </w:r>
            <w:proofErr w:type="spellEnd"/>
            <w:r w:rsidRPr="005863AD">
              <w:rPr>
                <w:rFonts w:eastAsia="MS Mincho"/>
                <w:szCs w:val="22"/>
                <w:lang w:eastAsia="ja-JP"/>
              </w:rPr>
              <w:t xml:space="preserve">. КГ - </w:t>
            </w:r>
            <w:proofErr w:type="spellStart"/>
            <w:r w:rsidRPr="005863AD">
              <w:rPr>
                <w:rFonts w:eastAsia="MS Mincho"/>
                <w:szCs w:val="22"/>
                <w:lang w:eastAsia="ja-JP"/>
              </w:rPr>
              <w:t>клон</w:t>
            </w:r>
            <w:proofErr w:type="spellEnd"/>
            <w:r w:rsidRPr="005863AD">
              <w:rPr>
                <w:rFonts w:eastAsia="MS Mincho"/>
                <w:szCs w:val="22"/>
                <w:lang w:eastAsia="ja-JP"/>
              </w:rPr>
              <w:t xml:space="preserve"> </w:t>
            </w:r>
            <w:proofErr w:type="spellStart"/>
            <w:r w:rsidRPr="005863AD">
              <w:rPr>
                <w:rFonts w:eastAsia="MS Mincho"/>
                <w:szCs w:val="22"/>
                <w:lang w:eastAsia="ja-JP"/>
              </w:rPr>
              <w:t>България</w:t>
            </w:r>
            <w:proofErr w:type="spellEnd"/>
          </w:p>
          <w:p w:rsidR="00B918C5" w:rsidRPr="005863AD" w:rsidRDefault="00B918C5" w:rsidP="00143346">
            <w:pPr>
              <w:autoSpaceDE w:val="0"/>
              <w:autoSpaceDN w:val="0"/>
              <w:adjustRightInd w:val="0"/>
              <w:rPr>
                <w:szCs w:val="22"/>
              </w:rPr>
            </w:pPr>
            <w:proofErr w:type="spellStart"/>
            <w:r w:rsidRPr="005863AD">
              <w:rPr>
                <w:rFonts w:eastAsia="MS Mincho"/>
                <w:szCs w:val="22"/>
                <w:lang w:eastAsia="ja-JP"/>
              </w:rPr>
              <w:t>Тел</w:t>
            </w:r>
            <w:proofErr w:type="spellEnd"/>
            <w:r w:rsidRPr="005863AD">
              <w:rPr>
                <w:rFonts w:eastAsia="MS Mincho"/>
                <w:szCs w:val="22"/>
                <w:lang w:eastAsia="ja-JP"/>
              </w:rPr>
              <w:t>: +359 2 958 79 98</w:t>
            </w:r>
          </w:p>
          <w:p w:rsidR="00B918C5" w:rsidRPr="005863AD" w:rsidRDefault="00B918C5" w:rsidP="00143346">
            <w:pPr>
              <w:tabs>
                <w:tab w:val="left" w:pos="-720"/>
              </w:tabs>
              <w:suppressAutoHyphens/>
              <w:rPr>
                <w:noProof/>
                <w:szCs w:val="22"/>
              </w:rPr>
            </w:pPr>
          </w:p>
        </w:tc>
        <w:tc>
          <w:tcPr>
            <w:tcW w:w="4678" w:type="dxa"/>
          </w:tcPr>
          <w:p w:rsidR="00B918C5" w:rsidRPr="005863AD" w:rsidRDefault="00B918C5" w:rsidP="00143346">
            <w:pPr>
              <w:rPr>
                <w:noProof/>
                <w:szCs w:val="22"/>
              </w:rPr>
            </w:pPr>
            <w:r w:rsidRPr="005863AD">
              <w:rPr>
                <w:b/>
                <w:noProof/>
                <w:szCs w:val="22"/>
              </w:rPr>
              <w:t>Luxembourg/Luxemburg</w:t>
            </w:r>
          </w:p>
          <w:p w:rsidR="00B918C5" w:rsidRPr="005863AD" w:rsidRDefault="00B918C5" w:rsidP="00143346">
            <w:pPr>
              <w:rPr>
                <w:szCs w:val="22"/>
                <w:lang w:eastAsia="ja-JP"/>
              </w:rPr>
            </w:pPr>
            <w:r w:rsidRPr="005863AD">
              <w:rPr>
                <w:rFonts w:eastAsia="MS Mincho"/>
                <w:szCs w:val="22"/>
                <w:lang w:eastAsia="ja-JP"/>
              </w:rPr>
              <w:t xml:space="preserve">SCS Boehringer Ingelheim </w:t>
            </w:r>
            <w:proofErr w:type="spellStart"/>
            <w:r w:rsidRPr="005863AD">
              <w:rPr>
                <w:rFonts w:eastAsia="MS Mincho"/>
                <w:szCs w:val="22"/>
                <w:lang w:eastAsia="ja-JP"/>
              </w:rPr>
              <w:t>Comm.V</w:t>
            </w:r>
            <w:proofErr w:type="spellEnd"/>
            <w:r w:rsidRPr="005863AD">
              <w:rPr>
                <w:szCs w:val="22"/>
                <w:lang w:eastAsia="ja-JP"/>
              </w:rPr>
              <w:t xml:space="preserve"> </w:t>
            </w:r>
            <w:r w:rsidRPr="005863AD">
              <w:rPr>
                <w:szCs w:val="22"/>
                <w:lang w:eastAsia="ja-JP"/>
              </w:rPr>
              <w:br/>
            </w:r>
            <w:proofErr w:type="spellStart"/>
            <w:r w:rsidRPr="005863AD">
              <w:rPr>
                <w:szCs w:val="22"/>
                <w:lang w:eastAsia="ja-JP"/>
              </w:rPr>
              <w:t>Tél</w:t>
            </w:r>
            <w:proofErr w:type="spellEnd"/>
            <w:r w:rsidRPr="005863AD">
              <w:rPr>
                <w:szCs w:val="22"/>
                <w:lang w:eastAsia="ja-JP"/>
              </w:rPr>
              <w:t>/Tel: +32 2 773 33 11</w:t>
            </w:r>
          </w:p>
          <w:p w:rsidR="00B918C5" w:rsidRPr="005863AD" w:rsidRDefault="00B918C5" w:rsidP="00143346">
            <w:pPr>
              <w:tabs>
                <w:tab w:val="left" w:pos="-720"/>
              </w:tabs>
              <w:suppressAutoHyphens/>
              <w:rPr>
                <w:noProof/>
                <w:szCs w:val="22"/>
              </w:rPr>
            </w:pPr>
          </w:p>
        </w:tc>
      </w:tr>
      <w:tr w:rsidR="00B918C5" w:rsidRPr="005863AD">
        <w:trPr>
          <w:gridBefore w:val="1"/>
          <w:wBefore w:w="34" w:type="dxa"/>
          <w:trHeight w:val="1031"/>
        </w:trPr>
        <w:tc>
          <w:tcPr>
            <w:tcW w:w="4644" w:type="dxa"/>
          </w:tcPr>
          <w:p w:rsidR="00B918C5" w:rsidRPr="005863AD" w:rsidRDefault="00B918C5" w:rsidP="00143346">
            <w:pPr>
              <w:tabs>
                <w:tab w:val="left" w:pos="-720"/>
              </w:tabs>
              <w:suppressAutoHyphens/>
              <w:rPr>
                <w:noProof/>
                <w:szCs w:val="22"/>
              </w:rPr>
            </w:pPr>
            <w:r w:rsidRPr="005863AD">
              <w:rPr>
                <w:b/>
                <w:noProof/>
                <w:szCs w:val="22"/>
              </w:rPr>
              <w:t>Česká republika</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w:t>
            </w:r>
            <w:proofErr w:type="spellStart"/>
            <w:r w:rsidRPr="005863AD">
              <w:rPr>
                <w:szCs w:val="22"/>
                <w:lang w:eastAsia="ja-JP"/>
              </w:rPr>
              <w:t>spol</w:t>
            </w:r>
            <w:proofErr w:type="spellEnd"/>
            <w:r w:rsidRPr="005863AD">
              <w:rPr>
                <w:szCs w:val="22"/>
                <w:lang w:eastAsia="ja-JP"/>
              </w:rPr>
              <w:t xml:space="preserve">. s </w:t>
            </w:r>
            <w:proofErr w:type="spellStart"/>
            <w:r w:rsidRPr="005863AD">
              <w:rPr>
                <w:szCs w:val="22"/>
                <w:lang w:eastAsia="ja-JP"/>
              </w:rPr>
              <w:t>r.o.</w:t>
            </w:r>
            <w:proofErr w:type="spellEnd"/>
          </w:p>
          <w:p w:rsidR="00B918C5" w:rsidRPr="005863AD" w:rsidRDefault="00B918C5" w:rsidP="00143346">
            <w:pPr>
              <w:tabs>
                <w:tab w:val="left" w:pos="-720"/>
              </w:tabs>
              <w:suppressAutoHyphens/>
              <w:rPr>
                <w:noProof/>
                <w:szCs w:val="22"/>
              </w:rPr>
            </w:pPr>
            <w:r w:rsidRPr="005863AD">
              <w:rPr>
                <w:szCs w:val="22"/>
                <w:lang w:eastAsia="ja-JP"/>
              </w:rPr>
              <w:t>Tel: +420 234 655 111</w:t>
            </w:r>
          </w:p>
        </w:tc>
        <w:tc>
          <w:tcPr>
            <w:tcW w:w="4678" w:type="dxa"/>
          </w:tcPr>
          <w:p w:rsidR="00B918C5" w:rsidRPr="005863AD" w:rsidRDefault="00B918C5" w:rsidP="00143346">
            <w:pPr>
              <w:spacing w:line="260" w:lineRule="atLeast"/>
              <w:rPr>
                <w:b/>
                <w:noProof/>
                <w:szCs w:val="22"/>
              </w:rPr>
            </w:pPr>
            <w:r w:rsidRPr="005863AD">
              <w:rPr>
                <w:b/>
                <w:noProof/>
                <w:szCs w:val="22"/>
              </w:rPr>
              <w:t>Magyarország</w:t>
            </w:r>
          </w:p>
          <w:p w:rsidR="00B918C5" w:rsidRPr="005863AD" w:rsidRDefault="00B918C5" w:rsidP="00143346">
            <w:pPr>
              <w:tabs>
                <w:tab w:val="left" w:pos="-720"/>
              </w:tabs>
              <w:suppressAutoHyphens/>
              <w:rPr>
                <w:szCs w:val="22"/>
                <w:lang w:eastAsia="de-DE"/>
              </w:rPr>
            </w:pPr>
            <w:r w:rsidRPr="005863AD">
              <w:rPr>
                <w:szCs w:val="22"/>
                <w:lang w:eastAsia="de-DE"/>
              </w:rPr>
              <w:t xml:space="preserve">Boehringer Ingelheim RCV </w:t>
            </w:r>
            <w:proofErr w:type="spellStart"/>
            <w:r w:rsidRPr="005863AD">
              <w:rPr>
                <w:szCs w:val="22"/>
                <w:lang w:eastAsia="de-DE"/>
              </w:rPr>
              <w:t>GmbH</w:t>
            </w:r>
            <w:proofErr w:type="spellEnd"/>
            <w:r w:rsidRPr="005863AD">
              <w:rPr>
                <w:szCs w:val="22"/>
                <w:lang w:eastAsia="de-DE"/>
              </w:rPr>
              <w:t xml:space="preserve"> &amp; Co KG</w:t>
            </w:r>
          </w:p>
          <w:p w:rsidR="00B918C5" w:rsidRPr="005863AD" w:rsidRDefault="00B918C5" w:rsidP="00143346">
            <w:pPr>
              <w:rPr>
                <w:szCs w:val="22"/>
                <w:lang w:eastAsia="de-DE"/>
              </w:rPr>
            </w:pPr>
            <w:proofErr w:type="spellStart"/>
            <w:r w:rsidRPr="005863AD">
              <w:rPr>
                <w:szCs w:val="22"/>
              </w:rPr>
              <w:t>Magyarországi</w:t>
            </w:r>
            <w:proofErr w:type="spellEnd"/>
            <w:r w:rsidRPr="005863AD">
              <w:rPr>
                <w:szCs w:val="22"/>
              </w:rPr>
              <w:t xml:space="preserve"> </w:t>
            </w:r>
            <w:proofErr w:type="spellStart"/>
            <w:r w:rsidRPr="005863AD">
              <w:rPr>
                <w:szCs w:val="22"/>
                <w:lang w:eastAsia="de-DE"/>
              </w:rPr>
              <w:t>Fióktelepe</w:t>
            </w:r>
            <w:proofErr w:type="spellEnd"/>
            <w:r w:rsidRPr="005863AD">
              <w:rPr>
                <w:szCs w:val="22"/>
                <w:lang w:eastAsia="de-DE"/>
              </w:rPr>
              <w:br/>
              <w:t>Tel.: +36 1 299 8900</w:t>
            </w:r>
          </w:p>
          <w:p w:rsidR="00B918C5" w:rsidRPr="005863AD" w:rsidRDefault="00B918C5" w:rsidP="00143346">
            <w:pPr>
              <w:rPr>
                <w:noProof/>
                <w:szCs w:val="22"/>
              </w:rPr>
            </w:pPr>
          </w:p>
        </w:tc>
      </w:tr>
      <w:tr w:rsidR="00B918C5" w:rsidRPr="005863AD">
        <w:trPr>
          <w:gridBefore w:val="1"/>
          <w:wBefore w:w="34" w:type="dxa"/>
        </w:trPr>
        <w:tc>
          <w:tcPr>
            <w:tcW w:w="4644" w:type="dxa"/>
          </w:tcPr>
          <w:p w:rsidR="00B918C5" w:rsidRPr="005863AD" w:rsidRDefault="00B918C5" w:rsidP="00143346">
            <w:pPr>
              <w:rPr>
                <w:noProof/>
                <w:szCs w:val="22"/>
              </w:rPr>
            </w:pPr>
            <w:r w:rsidRPr="005863AD">
              <w:rPr>
                <w:b/>
                <w:noProof/>
                <w:szCs w:val="22"/>
              </w:rPr>
              <w:t>Danmark</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w:t>
            </w:r>
            <w:proofErr w:type="spellStart"/>
            <w:r w:rsidRPr="005863AD">
              <w:rPr>
                <w:szCs w:val="22"/>
                <w:lang w:eastAsia="ja-JP"/>
              </w:rPr>
              <w:t>Danmark</w:t>
            </w:r>
            <w:proofErr w:type="spellEnd"/>
            <w:r w:rsidRPr="005863AD">
              <w:rPr>
                <w:szCs w:val="22"/>
                <w:lang w:eastAsia="ja-JP"/>
              </w:rPr>
              <w:t xml:space="preserve"> A/S</w:t>
            </w:r>
          </w:p>
          <w:p w:rsidR="00B918C5" w:rsidRPr="005863AD" w:rsidRDefault="00B918C5" w:rsidP="00E33ECA">
            <w:pPr>
              <w:tabs>
                <w:tab w:val="left" w:pos="-720"/>
              </w:tabs>
              <w:suppressAutoHyphens/>
              <w:rPr>
                <w:noProof/>
                <w:szCs w:val="22"/>
              </w:rPr>
            </w:pPr>
            <w:proofErr w:type="spellStart"/>
            <w:r w:rsidRPr="005863AD">
              <w:rPr>
                <w:szCs w:val="22"/>
                <w:lang w:eastAsia="ja-JP"/>
              </w:rPr>
              <w:t>Tlf</w:t>
            </w:r>
            <w:proofErr w:type="spellEnd"/>
            <w:r w:rsidRPr="005863AD">
              <w:rPr>
                <w:szCs w:val="22"/>
                <w:lang w:eastAsia="ja-JP"/>
              </w:rPr>
              <w:t xml:space="preserve">: +45 39 15 88 </w:t>
            </w:r>
            <w:r w:rsidR="00E33ECA" w:rsidRPr="005863AD">
              <w:rPr>
                <w:szCs w:val="22"/>
                <w:lang w:eastAsia="ja-JP"/>
              </w:rPr>
              <w:t>88</w:t>
            </w:r>
          </w:p>
        </w:tc>
        <w:tc>
          <w:tcPr>
            <w:tcW w:w="4678" w:type="dxa"/>
          </w:tcPr>
          <w:p w:rsidR="00B918C5" w:rsidRPr="005863AD" w:rsidRDefault="00B918C5" w:rsidP="00143346">
            <w:pPr>
              <w:tabs>
                <w:tab w:val="left" w:pos="-720"/>
                <w:tab w:val="left" w:pos="4536"/>
              </w:tabs>
              <w:suppressAutoHyphens/>
              <w:rPr>
                <w:b/>
                <w:noProof/>
                <w:szCs w:val="22"/>
              </w:rPr>
            </w:pPr>
            <w:r w:rsidRPr="005863AD">
              <w:rPr>
                <w:b/>
                <w:noProof/>
                <w:szCs w:val="22"/>
              </w:rPr>
              <w:t>Malta</w:t>
            </w:r>
          </w:p>
          <w:p w:rsidR="00D42A66" w:rsidRPr="005863AD" w:rsidRDefault="00D42A66" w:rsidP="00D42A66">
            <w:pPr>
              <w:rPr>
                <w:szCs w:val="22"/>
                <w:lang w:eastAsia="ja-JP"/>
              </w:rPr>
            </w:pPr>
            <w:r w:rsidRPr="005863AD">
              <w:rPr>
                <w:szCs w:val="22"/>
                <w:lang w:eastAsia="ja-JP"/>
              </w:rPr>
              <w:t>Boehringer Ingelheim Ireland Ltd.</w:t>
            </w:r>
          </w:p>
          <w:p w:rsidR="00B918C5" w:rsidRPr="005863AD" w:rsidRDefault="00D42A66" w:rsidP="00143346">
            <w:pPr>
              <w:rPr>
                <w:szCs w:val="22"/>
                <w:lang w:eastAsia="ja-JP"/>
              </w:rPr>
            </w:pPr>
            <w:r w:rsidRPr="005863AD">
              <w:rPr>
                <w:szCs w:val="22"/>
                <w:lang w:eastAsia="ja-JP"/>
              </w:rPr>
              <w:t>Tel: +353 1 295 9620</w:t>
            </w:r>
          </w:p>
          <w:p w:rsidR="00B918C5" w:rsidRPr="005863AD" w:rsidRDefault="00B918C5" w:rsidP="00143346">
            <w:pPr>
              <w:rPr>
                <w:noProof/>
                <w:szCs w:val="22"/>
              </w:rPr>
            </w:pPr>
          </w:p>
        </w:tc>
      </w:tr>
      <w:tr w:rsidR="00B918C5" w:rsidRPr="005863AD">
        <w:trPr>
          <w:gridBefore w:val="1"/>
          <w:wBefore w:w="34" w:type="dxa"/>
        </w:trPr>
        <w:tc>
          <w:tcPr>
            <w:tcW w:w="4644" w:type="dxa"/>
          </w:tcPr>
          <w:p w:rsidR="00B918C5" w:rsidRPr="005863AD" w:rsidRDefault="00B918C5" w:rsidP="00143346">
            <w:pPr>
              <w:keepNext/>
              <w:keepLines/>
              <w:rPr>
                <w:noProof/>
                <w:szCs w:val="22"/>
              </w:rPr>
            </w:pPr>
            <w:r w:rsidRPr="005863AD">
              <w:rPr>
                <w:b/>
                <w:noProof/>
                <w:szCs w:val="22"/>
              </w:rPr>
              <w:t>Deutschland</w:t>
            </w:r>
          </w:p>
          <w:p w:rsidR="00B918C5" w:rsidRPr="005863AD" w:rsidRDefault="00B918C5" w:rsidP="00143346">
            <w:pPr>
              <w:keepNext/>
              <w:keepLines/>
              <w:tabs>
                <w:tab w:val="left" w:pos="-720"/>
              </w:tabs>
              <w:suppressAutoHyphens/>
              <w:rPr>
                <w:szCs w:val="22"/>
                <w:lang w:eastAsia="ja-JP"/>
              </w:rPr>
            </w:pPr>
            <w:r w:rsidRPr="005863AD">
              <w:rPr>
                <w:szCs w:val="22"/>
                <w:lang w:eastAsia="ja-JP"/>
              </w:rPr>
              <w:t xml:space="preserve">Boehringer Ingelheim </w:t>
            </w:r>
            <w:proofErr w:type="spellStart"/>
            <w:r w:rsidRPr="005863AD">
              <w:rPr>
                <w:szCs w:val="22"/>
                <w:lang w:eastAsia="ja-JP"/>
              </w:rPr>
              <w:t>Pharma</w:t>
            </w:r>
            <w:proofErr w:type="spellEnd"/>
            <w:r w:rsidRPr="005863AD">
              <w:rPr>
                <w:szCs w:val="22"/>
                <w:lang w:eastAsia="ja-JP"/>
              </w:rPr>
              <w:t xml:space="preserve"> </w:t>
            </w:r>
            <w:proofErr w:type="spellStart"/>
            <w:r w:rsidRPr="005863AD">
              <w:rPr>
                <w:szCs w:val="22"/>
                <w:lang w:eastAsia="ja-JP"/>
              </w:rPr>
              <w:t>GmbH</w:t>
            </w:r>
            <w:proofErr w:type="spellEnd"/>
            <w:r w:rsidRPr="005863AD">
              <w:rPr>
                <w:szCs w:val="22"/>
                <w:lang w:eastAsia="ja-JP"/>
              </w:rPr>
              <w:t xml:space="preserve"> &amp; Co. KG</w:t>
            </w:r>
          </w:p>
          <w:p w:rsidR="00B918C5" w:rsidRPr="005863AD" w:rsidRDefault="00B918C5" w:rsidP="00143346">
            <w:pPr>
              <w:keepNext/>
              <w:keepLines/>
              <w:tabs>
                <w:tab w:val="left" w:pos="-720"/>
              </w:tabs>
              <w:suppressAutoHyphens/>
              <w:rPr>
                <w:szCs w:val="22"/>
                <w:lang w:eastAsia="ja-JP"/>
              </w:rPr>
            </w:pPr>
            <w:r w:rsidRPr="005863AD">
              <w:rPr>
                <w:szCs w:val="22"/>
                <w:lang w:eastAsia="ja-JP"/>
              </w:rPr>
              <w:t>Tel: +49 (0) 800 / 77 90 900</w:t>
            </w:r>
          </w:p>
        </w:tc>
        <w:tc>
          <w:tcPr>
            <w:tcW w:w="4678" w:type="dxa"/>
          </w:tcPr>
          <w:p w:rsidR="00B918C5" w:rsidRPr="005863AD" w:rsidRDefault="00B918C5" w:rsidP="00143346">
            <w:pPr>
              <w:suppressAutoHyphens/>
              <w:rPr>
                <w:noProof/>
                <w:szCs w:val="22"/>
              </w:rPr>
            </w:pPr>
            <w:r w:rsidRPr="005863AD">
              <w:rPr>
                <w:b/>
                <w:noProof/>
                <w:szCs w:val="22"/>
              </w:rPr>
              <w:t>Nederland</w:t>
            </w:r>
          </w:p>
          <w:p w:rsidR="00B918C5" w:rsidRPr="005863AD" w:rsidRDefault="00B918C5" w:rsidP="00143346">
            <w:pPr>
              <w:rPr>
                <w:szCs w:val="22"/>
                <w:lang w:eastAsia="ja-JP"/>
              </w:rPr>
            </w:pPr>
            <w:r w:rsidRPr="005863AD">
              <w:rPr>
                <w:szCs w:val="22"/>
                <w:lang w:eastAsia="ja-JP"/>
              </w:rPr>
              <w:t xml:space="preserve">Boehringer Ingelheim </w:t>
            </w:r>
            <w:proofErr w:type="spellStart"/>
            <w:r w:rsidRPr="005863AD">
              <w:rPr>
                <w:szCs w:val="22"/>
                <w:lang w:eastAsia="ja-JP"/>
              </w:rPr>
              <w:t>b.v</w:t>
            </w:r>
            <w:proofErr w:type="spellEnd"/>
            <w:r w:rsidRPr="005863AD">
              <w:rPr>
                <w:szCs w:val="22"/>
                <w:lang w:eastAsia="ja-JP"/>
              </w:rPr>
              <w:t>.</w:t>
            </w:r>
          </w:p>
          <w:p w:rsidR="00B918C5" w:rsidRPr="005863AD" w:rsidRDefault="00B918C5" w:rsidP="00143346">
            <w:pPr>
              <w:rPr>
                <w:szCs w:val="22"/>
                <w:lang w:eastAsia="ja-JP"/>
              </w:rPr>
            </w:pPr>
            <w:r w:rsidRPr="005863AD">
              <w:rPr>
                <w:szCs w:val="22"/>
                <w:lang w:eastAsia="ja-JP"/>
              </w:rPr>
              <w:t>Tel: +31  (0) 800 22 55 889</w:t>
            </w:r>
          </w:p>
          <w:p w:rsidR="00B918C5" w:rsidRPr="005863AD" w:rsidRDefault="00B918C5" w:rsidP="00143346">
            <w:pPr>
              <w:keepNext/>
              <w:keepLines/>
              <w:tabs>
                <w:tab w:val="left" w:pos="-720"/>
              </w:tabs>
              <w:suppressAutoHyphens/>
              <w:rPr>
                <w:noProof/>
                <w:szCs w:val="22"/>
              </w:rPr>
            </w:pPr>
          </w:p>
        </w:tc>
      </w:tr>
      <w:tr w:rsidR="00B918C5" w:rsidRPr="005863AD">
        <w:trPr>
          <w:gridBefore w:val="1"/>
          <w:wBefore w:w="34" w:type="dxa"/>
        </w:trPr>
        <w:tc>
          <w:tcPr>
            <w:tcW w:w="4644" w:type="dxa"/>
          </w:tcPr>
          <w:p w:rsidR="00B918C5" w:rsidRPr="005863AD" w:rsidRDefault="00B918C5" w:rsidP="00143346">
            <w:pPr>
              <w:tabs>
                <w:tab w:val="left" w:pos="-720"/>
              </w:tabs>
              <w:suppressAutoHyphens/>
              <w:rPr>
                <w:b/>
                <w:bCs/>
                <w:noProof/>
                <w:szCs w:val="22"/>
              </w:rPr>
            </w:pPr>
            <w:r w:rsidRPr="005863AD">
              <w:rPr>
                <w:b/>
                <w:bCs/>
                <w:noProof/>
                <w:szCs w:val="22"/>
              </w:rPr>
              <w:t>Eesti</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RCV </w:t>
            </w:r>
            <w:proofErr w:type="spellStart"/>
            <w:r w:rsidRPr="005863AD">
              <w:rPr>
                <w:szCs w:val="22"/>
                <w:lang w:eastAsia="ja-JP"/>
              </w:rPr>
              <w:t>GmbH</w:t>
            </w:r>
            <w:proofErr w:type="spellEnd"/>
            <w:r w:rsidRPr="005863AD">
              <w:rPr>
                <w:szCs w:val="22"/>
                <w:lang w:eastAsia="ja-JP"/>
              </w:rPr>
              <w:t xml:space="preserve"> &amp; Co KG</w:t>
            </w:r>
          </w:p>
          <w:p w:rsidR="00B918C5" w:rsidRPr="005863AD" w:rsidRDefault="00B918C5" w:rsidP="00143346">
            <w:pPr>
              <w:tabs>
                <w:tab w:val="left" w:pos="-720"/>
              </w:tabs>
              <w:suppressAutoHyphens/>
              <w:rPr>
                <w:szCs w:val="22"/>
                <w:lang w:eastAsia="de-DE"/>
              </w:rPr>
            </w:pPr>
            <w:proofErr w:type="spellStart"/>
            <w:r w:rsidRPr="005863AD">
              <w:rPr>
                <w:szCs w:val="22"/>
                <w:lang w:eastAsia="de-DE"/>
              </w:rPr>
              <w:t>Eesti</w:t>
            </w:r>
            <w:proofErr w:type="spellEnd"/>
            <w:r w:rsidRPr="005863AD">
              <w:rPr>
                <w:szCs w:val="22"/>
                <w:lang w:eastAsia="de-DE"/>
              </w:rPr>
              <w:t xml:space="preserve"> </w:t>
            </w:r>
            <w:proofErr w:type="spellStart"/>
            <w:r w:rsidRPr="005863AD">
              <w:rPr>
                <w:szCs w:val="22"/>
                <w:lang w:eastAsia="de-DE"/>
              </w:rPr>
              <w:t>Filiaal</w:t>
            </w:r>
            <w:proofErr w:type="spellEnd"/>
          </w:p>
          <w:p w:rsidR="00B918C5" w:rsidRPr="005863AD" w:rsidRDefault="00B918C5" w:rsidP="00143346">
            <w:pPr>
              <w:tabs>
                <w:tab w:val="left" w:pos="-720"/>
              </w:tabs>
              <w:suppressAutoHyphens/>
              <w:rPr>
                <w:szCs w:val="22"/>
                <w:lang w:eastAsia="ja-JP"/>
              </w:rPr>
            </w:pPr>
            <w:r w:rsidRPr="005863AD">
              <w:rPr>
                <w:szCs w:val="22"/>
                <w:lang w:eastAsia="ja-JP"/>
              </w:rPr>
              <w:t>Tel: +372 612 8000</w:t>
            </w:r>
          </w:p>
          <w:p w:rsidR="00B918C5" w:rsidRPr="005863AD" w:rsidRDefault="00B918C5" w:rsidP="00143346">
            <w:pPr>
              <w:tabs>
                <w:tab w:val="left" w:pos="-720"/>
              </w:tabs>
              <w:suppressAutoHyphens/>
              <w:rPr>
                <w:noProof/>
                <w:szCs w:val="22"/>
              </w:rPr>
            </w:pPr>
          </w:p>
        </w:tc>
        <w:tc>
          <w:tcPr>
            <w:tcW w:w="4678" w:type="dxa"/>
          </w:tcPr>
          <w:p w:rsidR="00B918C5" w:rsidRPr="005863AD" w:rsidRDefault="00B918C5" w:rsidP="00143346">
            <w:pPr>
              <w:keepNext/>
              <w:keepLines/>
              <w:rPr>
                <w:noProof/>
                <w:szCs w:val="22"/>
              </w:rPr>
            </w:pPr>
            <w:r w:rsidRPr="005863AD">
              <w:rPr>
                <w:b/>
                <w:noProof/>
                <w:szCs w:val="22"/>
              </w:rPr>
              <w:t>Norge</w:t>
            </w:r>
          </w:p>
          <w:p w:rsidR="00B918C5" w:rsidRPr="005863AD" w:rsidRDefault="00B918C5" w:rsidP="00143346">
            <w:pPr>
              <w:keepNext/>
              <w:keepLines/>
              <w:tabs>
                <w:tab w:val="left" w:pos="-720"/>
              </w:tabs>
              <w:suppressAutoHyphens/>
              <w:rPr>
                <w:szCs w:val="22"/>
                <w:lang w:eastAsia="ja-JP"/>
              </w:rPr>
            </w:pPr>
            <w:r w:rsidRPr="005863AD">
              <w:rPr>
                <w:szCs w:val="22"/>
                <w:lang w:eastAsia="ja-JP"/>
              </w:rPr>
              <w:t>Boehringer Ingelheim Norway KS</w:t>
            </w:r>
          </w:p>
          <w:p w:rsidR="00B918C5" w:rsidRPr="005863AD" w:rsidRDefault="00B918C5" w:rsidP="00143346">
            <w:pPr>
              <w:keepNext/>
              <w:keepLines/>
              <w:tabs>
                <w:tab w:val="left" w:pos="-720"/>
              </w:tabs>
              <w:suppressAutoHyphens/>
              <w:rPr>
                <w:szCs w:val="22"/>
                <w:lang w:eastAsia="ja-JP"/>
              </w:rPr>
            </w:pPr>
            <w:proofErr w:type="spellStart"/>
            <w:r w:rsidRPr="005863AD">
              <w:rPr>
                <w:szCs w:val="22"/>
                <w:lang w:eastAsia="ja-JP"/>
              </w:rPr>
              <w:t>Tlf</w:t>
            </w:r>
            <w:proofErr w:type="spellEnd"/>
            <w:r w:rsidRPr="005863AD">
              <w:rPr>
                <w:szCs w:val="22"/>
                <w:lang w:eastAsia="ja-JP"/>
              </w:rPr>
              <w:t>: +47 66 76 13 00</w:t>
            </w:r>
          </w:p>
          <w:p w:rsidR="00B918C5" w:rsidRPr="005863AD" w:rsidRDefault="00B918C5" w:rsidP="00143346">
            <w:pPr>
              <w:rPr>
                <w:noProof/>
                <w:szCs w:val="22"/>
              </w:rPr>
            </w:pPr>
          </w:p>
        </w:tc>
      </w:tr>
      <w:tr w:rsidR="00B918C5" w:rsidRPr="005863AD">
        <w:trPr>
          <w:gridBefore w:val="1"/>
          <w:wBefore w:w="34" w:type="dxa"/>
        </w:trPr>
        <w:tc>
          <w:tcPr>
            <w:tcW w:w="4644" w:type="dxa"/>
          </w:tcPr>
          <w:p w:rsidR="00B918C5" w:rsidRPr="005863AD" w:rsidRDefault="00B918C5" w:rsidP="00143346">
            <w:pPr>
              <w:rPr>
                <w:noProof/>
                <w:szCs w:val="22"/>
              </w:rPr>
            </w:pPr>
            <w:r w:rsidRPr="005863AD">
              <w:rPr>
                <w:b/>
                <w:noProof/>
                <w:szCs w:val="22"/>
              </w:rPr>
              <w:t>Ελλάδα</w:t>
            </w:r>
          </w:p>
          <w:p w:rsidR="00B918C5" w:rsidRPr="005863AD" w:rsidRDefault="00B918C5" w:rsidP="00143346">
            <w:pPr>
              <w:tabs>
                <w:tab w:val="left" w:pos="-720"/>
              </w:tabs>
              <w:suppressAutoHyphens/>
              <w:rPr>
                <w:szCs w:val="22"/>
                <w:lang w:eastAsia="ja-JP"/>
              </w:rPr>
            </w:pPr>
            <w:r w:rsidRPr="005863AD">
              <w:rPr>
                <w:szCs w:val="22"/>
                <w:lang w:eastAsia="ja-JP"/>
              </w:rPr>
              <w:t>Boehringer Ingelheim Ellas A.E.</w:t>
            </w:r>
          </w:p>
          <w:p w:rsidR="00B918C5" w:rsidRPr="005863AD" w:rsidRDefault="00B918C5" w:rsidP="00143346">
            <w:pPr>
              <w:tabs>
                <w:tab w:val="left" w:pos="-720"/>
              </w:tabs>
              <w:suppressAutoHyphens/>
              <w:rPr>
                <w:noProof/>
                <w:szCs w:val="22"/>
              </w:rPr>
            </w:pPr>
            <w:proofErr w:type="spellStart"/>
            <w:r w:rsidRPr="005863AD">
              <w:rPr>
                <w:szCs w:val="22"/>
                <w:lang w:eastAsia="ja-JP"/>
              </w:rPr>
              <w:t>Tηλ</w:t>
            </w:r>
            <w:proofErr w:type="spellEnd"/>
            <w:r w:rsidRPr="005863AD">
              <w:rPr>
                <w:szCs w:val="22"/>
                <w:lang w:eastAsia="ja-JP"/>
              </w:rPr>
              <w:t>: +30 2 10 89 06 300</w:t>
            </w:r>
          </w:p>
        </w:tc>
        <w:tc>
          <w:tcPr>
            <w:tcW w:w="4678" w:type="dxa"/>
          </w:tcPr>
          <w:p w:rsidR="00B918C5" w:rsidRPr="005863AD" w:rsidRDefault="00B918C5" w:rsidP="00143346">
            <w:pPr>
              <w:rPr>
                <w:noProof/>
                <w:szCs w:val="22"/>
              </w:rPr>
            </w:pPr>
            <w:r w:rsidRPr="005863AD">
              <w:rPr>
                <w:b/>
                <w:bCs/>
                <w:noProof/>
                <w:szCs w:val="22"/>
              </w:rPr>
              <w:t>Österreich</w:t>
            </w:r>
          </w:p>
          <w:p w:rsidR="00B918C5" w:rsidRPr="005863AD" w:rsidRDefault="00B918C5" w:rsidP="00143346">
            <w:pPr>
              <w:autoSpaceDE w:val="0"/>
              <w:autoSpaceDN w:val="0"/>
              <w:adjustRightInd w:val="0"/>
              <w:rPr>
                <w:szCs w:val="22"/>
                <w:lang w:eastAsia="de-DE"/>
              </w:rPr>
            </w:pPr>
            <w:r w:rsidRPr="005863AD">
              <w:rPr>
                <w:szCs w:val="22"/>
                <w:lang w:eastAsia="de-DE"/>
              </w:rPr>
              <w:t xml:space="preserve">Boehringer Ingelheim RCV </w:t>
            </w:r>
            <w:proofErr w:type="spellStart"/>
            <w:r w:rsidRPr="005863AD">
              <w:rPr>
                <w:szCs w:val="22"/>
                <w:lang w:eastAsia="de-DE"/>
              </w:rPr>
              <w:t>GmbH</w:t>
            </w:r>
            <w:proofErr w:type="spellEnd"/>
            <w:r w:rsidRPr="005863AD">
              <w:rPr>
                <w:szCs w:val="22"/>
                <w:lang w:eastAsia="de-DE"/>
              </w:rPr>
              <w:t xml:space="preserve"> &amp; Co KG</w:t>
            </w:r>
          </w:p>
          <w:p w:rsidR="00B918C5" w:rsidRPr="005863AD" w:rsidRDefault="00B918C5" w:rsidP="00143346">
            <w:pPr>
              <w:tabs>
                <w:tab w:val="left" w:pos="-720"/>
              </w:tabs>
              <w:suppressAutoHyphens/>
              <w:rPr>
                <w:szCs w:val="22"/>
                <w:lang w:eastAsia="ja-JP"/>
              </w:rPr>
            </w:pPr>
            <w:r w:rsidRPr="005863AD">
              <w:rPr>
                <w:szCs w:val="22"/>
                <w:lang w:eastAsia="de-DE"/>
              </w:rPr>
              <w:t xml:space="preserve">Tel: </w:t>
            </w:r>
            <w:r w:rsidR="009606FF" w:rsidRPr="005863AD">
              <w:rPr>
                <w:szCs w:val="22"/>
                <w:lang w:eastAsia="de-DE"/>
              </w:rPr>
              <w:t>+43 1 80 105-7870</w:t>
            </w:r>
          </w:p>
          <w:p w:rsidR="00B918C5" w:rsidRPr="005863AD" w:rsidRDefault="00B918C5" w:rsidP="00143346">
            <w:pPr>
              <w:tabs>
                <w:tab w:val="left" w:pos="-720"/>
              </w:tabs>
              <w:suppressAutoHyphens/>
              <w:rPr>
                <w:noProof/>
                <w:szCs w:val="22"/>
              </w:rPr>
            </w:pPr>
          </w:p>
        </w:tc>
      </w:tr>
      <w:tr w:rsidR="00B918C5" w:rsidRPr="005863AD">
        <w:tc>
          <w:tcPr>
            <w:tcW w:w="4678" w:type="dxa"/>
            <w:gridSpan w:val="2"/>
          </w:tcPr>
          <w:p w:rsidR="00B918C5" w:rsidRPr="005863AD" w:rsidRDefault="00B918C5" w:rsidP="00143346">
            <w:pPr>
              <w:tabs>
                <w:tab w:val="left" w:pos="-720"/>
                <w:tab w:val="left" w:pos="4536"/>
              </w:tabs>
              <w:suppressAutoHyphens/>
              <w:rPr>
                <w:b/>
                <w:noProof/>
                <w:szCs w:val="22"/>
              </w:rPr>
            </w:pPr>
            <w:r w:rsidRPr="005863AD">
              <w:rPr>
                <w:b/>
                <w:noProof/>
                <w:szCs w:val="22"/>
              </w:rPr>
              <w:t>España</w:t>
            </w:r>
          </w:p>
          <w:p w:rsidR="00B918C5" w:rsidRPr="005863AD" w:rsidRDefault="00B918C5" w:rsidP="00143346">
            <w:pPr>
              <w:tabs>
                <w:tab w:val="left" w:pos="-720"/>
              </w:tabs>
              <w:suppressAutoHyphens/>
              <w:rPr>
                <w:szCs w:val="22"/>
                <w:lang w:eastAsia="ja-JP"/>
              </w:rPr>
            </w:pPr>
            <w:r w:rsidRPr="005863AD">
              <w:rPr>
                <w:szCs w:val="22"/>
                <w:lang w:eastAsia="ja-JP"/>
              </w:rPr>
              <w:t>Boehringer Ingelheim España</w:t>
            </w:r>
            <w:r w:rsidR="009E4214" w:rsidRPr="005863AD">
              <w:rPr>
                <w:szCs w:val="22"/>
                <w:lang w:eastAsia="ja-JP"/>
              </w:rPr>
              <w:t>,</w:t>
            </w:r>
            <w:r w:rsidRPr="005863AD">
              <w:rPr>
                <w:szCs w:val="22"/>
                <w:lang w:eastAsia="ja-JP"/>
              </w:rPr>
              <w:t xml:space="preserve"> S.A.</w:t>
            </w:r>
          </w:p>
          <w:p w:rsidR="00B918C5" w:rsidRPr="005863AD" w:rsidRDefault="00B918C5" w:rsidP="00143346">
            <w:pPr>
              <w:tabs>
                <w:tab w:val="left" w:pos="-720"/>
              </w:tabs>
              <w:suppressAutoHyphens/>
              <w:rPr>
                <w:noProof/>
                <w:szCs w:val="22"/>
              </w:rPr>
            </w:pPr>
            <w:r w:rsidRPr="005863AD">
              <w:rPr>
                <w:szCs w:val="22"/>
                <w:lang w:eastAsia="ja-JP"/>
              </w:rPr>
              <w:t>Tel: +34 93 404 51 00</w:t>
            </w:r>
          </w:p>
          <w:p w:rsidR="00B918C5" w:rsidRPr="005863AD" w:rsidRDefault="00B918C5" w:rsidP="00143346">
            <w:pPr>
              <w:tabs>
                <w:tab w:val="left" w:pos="-720"/>
              </w:tabs>
              <w:suppressAutoHyphens/>
              <w:rPr>
                <w:noProof/>
                <w:szCs w:val="22"/>
              </w:rPr>
            </w:pPr>
          </w:p>
        </w:tc>
        <w:tc>
          <w:tcPr>
            <w:tcW w:w="4678" w:type="dxa"/>
          </w:tcPr>
          <w:p w:rsidR="00B918C5" w:rsidRPr="005863AD" w:rsidRDefault="00B918C5" w:rsidP="00143346">
            <w:pPr>
              <w:tabs>
                <w:tab w:val="left" w:pos="-720"/>
                <w:tab w:val="left" w:pos="4536"/>
              </w:tabs>
              <w:suppressAutoHyphens/>
              <w:rPr>
                <w:b/>
                <w:bCs/>
                <w:i/>
                <w:iCs/>
                <w:noProof/>
                <w:szCs w:val="22"/>
              </w:rPr>
            </w:pPr>
            <w:r w:rsidRPr="005863AD">
              <w:rPr>
                <w:b/>
                <w:noProof/>
                <w:szCs w:val="22"/>
              </w:rPr>
              <w:t>Polska</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w:t>
            </w:r>
            <w:proofErr w:type="spellStart"/>
            <w:r w:rsidRPr="005863AD">
              <w:rPr>
                <w:szCs w:val="22"/>
                <w:lang w:eastAsia="ja-JP"/>
              </w:rPr>
              <w:t>Sp.zo.o</w:t>
            </w:r>
            <w:proofErr w:type="spellEnd"/>
            <w:r w:rsidRPr="005863AD">
              <w:rPr>
                <w:szCs w:val="22"/>
                <w:lang w:eastAsia="ja-JP"/>
              </w:rPr>
              <w:t>.</w:t>
            </w:r>
          </w:p>
          <w:p w:rsidR="00B918C5" w:rsidRPr="005863AD" w:rsidRDefault="00B918C5" w:rsidP="00143346">
            <w:pPr>
              <w:tabs>
                <w:tab w:val="left" w:pos="-720"/>
              </w:tabs>
              <w:suppressAutoHyphens/>
              <w:rPr>
                <w:szCs w:val="22"/>
                <w:lang w:eastAsia="ja-JP"/>
              </w:rPr>
            </w:pPr>
            <w:r w:rsidRPr="005863AD">
              <w:rPr>
                <w:szCs w:val="22"/>
                <w:lang w:eastAsia="ja-JP"/>
              </w:rPr>
              <w:t>Tel.: +48 22 699 0 699</w:t>
            </w:r>
          </w:p>
          <w:p w:rsidR="00B918C5" w:rsidRPr="005863AD" w:rsidRDefault="00B918C5" w:rsidP="00143346">
            <w:pPr>
              <w:tabs>
                <w:tab w:val="left" w:pos="-720"/>
              </w:tabs>
              <w:suppressAutoHyphens/>
              <w:rPr>
                <w:noProof/>
                <w:szCs w:val="22"/>
              </w:rPr>
            </w:pPr>
          </w:p>
        </w:tc>
      </w:tr>
      <w:tr w:rsidR="00B918C5" w:rsidRPr="005863AD">
        <w:tc>
          <w:tcPr>
            <w:tcW w:w="4678" w:type="dxa"/>
            <w:gridSpan w:val="2"/>
          </w:tcPr>
          <w:p w:rsidR="00B918C5" w:rsidRPr="005863AD" w:rsidRDefault="00B918C5" w:rsidP="00143346">
            <w:pPr>
              <w:tabs>
                <w:tab w:val="left" w:pos="-720"/>
                <w:tab w:val="left" w:pos="4536"/>
              </w:tabs>
              <w:suppressAutoHyphens/>
              <w:rPr>
                <w:b/>
                <w:noProof/>
                <w:szCs w:val="22"/>
              </w:rPr>
            </w:pPr>
            <w:r w:rsidRPr="005863AD">
              <w:rPr>
                <w:b/>
                <w:noProof/>
                <w:szCs w:val="22"/>
              </w:rPr>
              <w:t>France</w:t>
            </w:r>
          </w:p>
          <w:p w:rsidR="00B918C5" w:rsidRPr="005863AD" w:rsidRDefault="00B918C5" w:rsidP="00143346">
            <w:pPr>
              <w:rPr>
                <w:szCs w:val="22"/>
                <w:lang w:eastAsia="ja-JP"/>
              </w:rPr>
            </w:pPr>
            <w:r w:rsidRPr="005863AD">
              <w:rPr>
                <w:szCs w:val="22"/>
                <w:lang w:eastAsia="ja-JP"/>
              </w:rPr>
              <w:t>Boehringer Ingelheim France S.A.S.</w:t>
            </w:r>
          </w:p>
          <w:p w:rsidR="00B918C5" w:rsidRPr="005863AD" w:rsidRDefault="00B918C5" w:rsidP="00143346">
            <w:pPr>
              <w:rPr>
                <w:b/>
                <w:noProof/>
                <w:szCs w:val="22"/>
              </w:rPr>
            </w:pPr>
            <w:proofErr w:type="spellStart"/>
            <w:r w:rsidRPr="005863AD">
              <w:rPr>
                <w:szCs w:val="22"/>
                <w:lang w:eastAsia="ja-JP"/>
              </w:rPr>
              <w:t>Tél</w:t>
            </w:r>
            <w:proofErr w:type="spellEnd"/>
            <w:r w:rsidRPr="005863AD">
              <w:rPr>
                <w:szCs w:val="22"/>
                <w:lang w:eastAsia="ja-JP"/>
              </w:rPr>
              <w:t>: +33 3 26 50 45 33</w:t>
            </w:r>
          </w:p>
        </w:tc>
        <w:tc>
          <w:tcPr>
            <w:tcW w:w="4678" w:type="dxa"/>
          </w:tcPr>
          <w:p w:rsidR="00B918C5" w:rsidRPr="005863AD" w:rsidRDefault="00B918C5" w:rsidP="00143346">
            <w:pPr>
              <w:rPr>
                <w:noProof/>
                <w:szCs w:val="22"/>
              </w:rPr>
            </w:pPr>
            <w:r w:rsidRPr="005863AD">
              <w:rPr>
                <w:b/>
                <w:noProof/>
                <w:szCs w:val="22"/>
              </w:rPr>
              <w:t>Portugal</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w:t>
            </w:r>
            <w:proofErr w:type="spellStart"/>
            <w:r w:rsidR="009E4214" w:rsidRPr="005863AD">
              <w:rPr>
                <w:color w:val="1F497D"/>
              </w:rPr>
              <w:t>Unipessoal</w:t>
            </w:r>
            <w:proofErr w:type="spellEnd"/>
            <w:r w:rsidR="009E4214" w:rsidRPr="005863AD">
              <w:rPr>
                <w:color w:val="1F497D"/>
              </w:rPr>
              <w:t>,</w:t>
            </w:r>
            <w:r w:rsidR="009E4214" w:rsidRPr="005863AD">
              <w:rPr>
                <w:color w:val="1F497D"/>
                <w:szCs w:val="22"/>
              </w:rPr>
              <w:t xml:space="preserve"> </w:t>
            </w:r>
            <w:r w:rsidRPr="005863AD">
              <w:rPr>
                <w:szCs w:val="22"/>
                <w:lang w:eastAsia="ja-JP"/>
              </w:rPr>
              <w:t>Lda.</w:t>
            </w:r>
          </w:p>
          <w:p w:rsidR="00B918C5" w:rsidRPr="005863AD" w:rsidRDefault="00B918C5" w:rsidP="00143346">
            <w:pPr>
              <w:tabs>
                <w:tab w:val="left" w:pos="-720"/>
              </w:tabs>
              <w:suppressAutoHyphens/>
              <w:rPr>
                <w:szCs w:val="22"/>
                <w:lang w:eastAsia="ja-JP"/>
              </w:rPr>
            </w:pPr>
            <w:r w:rsidRPr="005863AD">
              <w:rPr>
                <w:szCs w:val="22"/>
                <w:lang w:eastAsia="ja-JP"/>
              </w:rPr>
              <w:t>Tel: +351 21 313 53 00</w:t>
            </w:r>
          </w:p>
          <w:p w:rsidR="00B918C5" w:rsidRPr="005863AD" w:rsidRDefault="00B918C5" w:rsidP="00143346">
            <w:pPr>
              <w:tabs>
                <w:tab w:val="left" w:pos="-720"/>
              </w:tabs>
              <w:suppressAutoHyphens/>
              <w:rPr>
                <w:noProof/>
                <w:szCs w:val="22"/>
              </w:rPr>
            </w:pPr>
          </w:p>
        </w:tc>
      </w:tr>
      <w:tr w:rsidR="00B918C5" w:rsidRPr="005863AD">
        <w:tc>
          <w:tcPr>
            <w:tcW w:w="4678" w:type="dxa"/>
            <w:gridSpan w:val="2"/>
          </w:tcPr>
          <w:p w:rsidR="00B918C5" w:rsidRPr="005863AD" w:rsidRDefault="00B918C5" w:rsidP="00B918C5">
            <w:pPr>
              <w:pStyle w:val="HeadNoNum1"/>
              <w:rPr>
                <w:noProof w:val="0"/>
                <w:lang w:val="es-ES"/>
              </w:rPr>
            </w:pPr>
            <w:proofErr w:type="spellStart"/>
            <w:r w:rsidRPr="005863AD">
              <w:rPr>
                <w:noProof w:val="0"/>
                <w:lang w:val="es-ES"/>
              </w:rPr>
              <w:t>Hrvatska</w:t>
            </w:r>
            <w:proofErr w:type="spellEnd"/>
          </w:p>
          <w:p w:rsidR="00B918C5" w:rsidRPr="005863AD" w:rsidRDefault="00B918C5" w:rsidP="00B918C5">
            <w:pPr>
              <w:pStyle w:val="HeadNoNum1"/>
              <w:rPr>
                <w:b w:val="0"/>
                <w:noProof w:val="0"/>
                <w:lang w:val="es-ES"/>
              </w:rPr>
            </w:pPr>
            <w:r w:rsidRPr="005863AD">
              <w:rPr>
                <w:b w:val="0"/>
                <w:noProof w:val="0"/>
                <w:lang w:val="es-ES"/>
              </w:rPr>
              <w:t xml:space="preserve">Boehringer Ingelheim Zagreb </w:t>
            </w:r>
            <w:proofErr w:type="spellStart"/>
            <w:r w:rsidRPr="005863AD">
              <w:rPr>
                <w:b w:val="0"/>
                <w:noProof w:val="0"/>
                <w:lang w:val="es-ES"/>
              </w:rPr>
              <w:t>d.o.o</w:t>
            </w:r>
            <w:proofErr w:type="spellEnd"/>
            <w:r w:rsidRPr="005863AD">
              <w:rPr>
                <w:b w:val="0"/>
                <w:noProof w:val="0"/>
                <w:lang w:val="es-ES"/>
              </w:rPr>
              <w:t>.</w:t>
            </w:r>
          </w:p>
          <w:p w:rsidR="00B918C5" w:rsidRPr="005863AD" w:rsidRDefault="00B918C5" w:rsidP="00B918C5">
            <w:pPr>
              <w:pStyle w:val="HeadNoNum1"/>
              <w:rPr>
                <w:b w:val="0"/>
                <w:noProof w:val="0"/>
                <w:lang w:val="es-ES"/>
              </w:rPr>
            </w:pPr>
            <w:r w:rsidRPr="005863AD">
              <w:rPr>
                <w:b w:val="0"/>
                <w:noProof w:val="0"/>
                <w:lang w:val="es-ES"/>
              </w:rPr>
              <w:t>Tel: +385 1 2444 600</w:t>
            </w:r>
          </w:p>
          <w:p w:rsidR="00B918C5" w:rsidRPr="005863AD" w:rsidRDefault="00B918C5" w:rsidP="00B918C5">
            <w:pPr>
              <w:pStyle w:val="HeadNoNum1"/>
              <w:rPr>
                <w:b w:val="0"/>
                <w:szCs w:val="22"/>
                <w:lang w:val="es-ES"/>
              </w:rPr>
            </w:pPr>
          </w:p>
        </w:tc>
        <w:tc>
          <w:tcPr>
            <w:tcW w:w="4678" w:type="dxa"/>
          </w:tcPr>
          <w:p w:rsidR="00B918C5" w:rsidRPr="005863AD" w:rsidRDefault="00B918C5" w:rsidP="00143346">
            <w:pPr>
              <w:tabs>
                <w:tab w:val="left" w:pos="-720"/>
                <w:tab w:val="left" w:pos="4536"/>
              </w:tabs>
              <w:suppressAutoHyphens/>
              <w:rPr>
                <w:b/>
                <w:noProof/>
                <w:szCs w:val="22"/>
              </w:rPr>
            </w:pPr>
            <w:r w:rsidRPr="005863AD">
              <w:rPr>
                <w:b/>
                <w:noProof/>
                <w:szCs w:val="22"/>
              </w:rPr>
              <w:t>România</w:t>
            </w:r>
          </w:p>
          <w:p w:rsidR="00B918C5" w:rsidRPr="005863AD" w:rsidRDefault="00B918C5" w:rsidP="00143346">
            <w:pPr>
              <w:rPr>
                <w:szCs w:val="22"/>
              </w:rPr>
            </w:pPr>
            <w:r w:rsidRPr="005863AD">
              <w:rPr>
                <w:szCs w:val="22"/>
              </w:rPr>
              <w:t xml:space="preserve">Boehringer Ingelheim RCV </w:t>
            </w:r>
            <w:proofErr w:type="spellStart"/>
            <w:r w:rsidRPr="005863AD">
              <w:rPr>
                <w:szCs w:val="22"/>
              </w:rPr>
              <w:t>GmbH</w:t>
            </w:r>
            <w:proofErr w:type="spellEnd"/>
            <w:r w:rsidRPr="005863AD">
              <w:rPr>
                <w:szCs w:val="22"/>
              </w:rPr>
              <w:t xml:space="preserve"> &amp; Co KG Viena - </w:t>
            </w:r>
            <w:proofErr w:type="spellStart"/>
            <w:r w:rsidRPr="005863AD">
              <w:rPr>
                <w:szCs w:val="22"/>
              </w:rPr>
              <w:t>Sucursala</w:t>
            </w:r>
            <w:proofErr w:type="spellEnd"/>
            <w:r w:rsidRPr="005863AD">
              <w:rPr>
                <w:szCs w:val="22"/>
              </w:rPr>
              <w:t xml:space="preserve"> </w:t>
            </w:r>
            <w:proofErr w:type="spellStart"/>
            <w:r w:rsidRPr="005863AD">
              <w:rPr>
                <w:szCs w:val="22"/>
              </w:rPr>
              <w:t>Bucuresti</w:t>
            </w:r>
            <w:proofErr w:type="spellEnd"/>
          </w:p>
          <w:p w:rsidR="00B918C5" w:rsidRPr="005863AD" w:rsidRDefault="00B918C5" w:rsidP="00143346">
            <w:pPr>
              <w:rPr>
                <w:szCs w:val="22"/>
              </w:rPr>
            </w:pPr>
            <w:r w:rsidRPr="005863AD">
              <w:rPr>
                <w:szCs w:val="22"/>
              </w:rPr>
              <w:t>Tel: +40 21 3022800</w:t>
            </w:r>
          </w:p>
          <w:p w:rsidR="00B918C5" w:rsidRPr="005863AD" w:rsidRDefault="00B918C5" w:rsidP="00143346">
            <w:pPr>
              <w:tabs>
                <w:tab w:val="left" w:pos="-720"/>
                <w:tab w:val="left" w:pos="4536"/>
              </w:tabs>
              <w:suppressAutoHyphens/>
              <w:rPr>
                <w:b/>
                <w:noProof/>
                <w:szCs w:val="22"/>
              </w:rPr>
            </w:pPr>
          </w:p>
        </w:tc>
      </w:tr>
      <w:tr w:rsidR="00B918C5" w:rsidRPr="005863AD">
        <w:tc>
          <w:tcPr>
            <w:tcW w:w="4678" w:type="dxa"/>
            <w:gridSpan w:val="2"/>
          </w:tcPr>
          <w:p w:rsidR="00B918C5" w:rsidRPr="005863AD" w:rsidRDefault="00B918C5" w:rsidP="00143346">
            <w:pPr>
              <w:rPr>
                <w:noProof/>
                <w:szCs w:val="22"/>
              </w:rPr>
            </w:pPr>
            <w:r w:rsidRPr="005863AD">
              <w:rPr>
                <w:b/>
                <w:noProof/>
                <w:szCs w:val="22"/>
              </w:rPr>
              <w:t>Ireland</w:t>
            </w:r>
          </w:p>
          <w:p w:rsidR="00B918C5" w:rsidRPr="005863AD" w:rsidRDefault="00B918C5" w:rsidP="00143346">
            <w:pPr>
              <w:tabs>
                <w:tab w:val="left" w:pos="-720"/>
              </w:tabs>
              <w:suppressAutoHyphens/>
              <w:rPr>
                <w:szCs w:val="22"/>
                <w:lang w:eastAsia="ja-JP"/>
              </w:rPr>
            </w:pPr>
            <w:r w:rsidRPr="005863AD">
              <w:rPr>
                <w:szCs w:val="22"/>
                <w:lang w:eastAsia="ja-JP"/>
              </w:rPr>
              <w:t>Boehringer Ingelheim Ireland Ltd.</w:t>
            </w:r>
          </w:p>
          <w:p w:rsidR="00B918C5" w:rsidRPr="005863AD" w:rsidRDefault="00B918C5" w:rsidP="00143346">
            <w:pPr>
              <w:tabs>
                <w:tab w:val="left" w:pos="-720"/>
              </w:tabs>
              <w:suppressAutoHyphens/>
              <w:rPr>
                <w:noProof/>
                <w:szCs w:val="22"/>
              </w:rPr>
            </w:pPr>
            <w:r w:rsidRPr="005863AD">
              <w:rPr>
                <w:szCs w:val="22"/>
                <w:lang w:eastAsia="ja-JP"/>
              </w:rPr>
              <w:t>Tel: +353 1 295 9620</w:t>
            </w:r>
          </w:p>
        </w:tc>
        <w:tc>
          <w:tcPr>
            <w:tcW w:w="4678" w:type="dxa"/>
          </w:tcPr>
          <w:p w:rsidR="00B918C5" w:rsidRPr="005863AD" w:rsidRDefault="00B918C5" w:rsidP="00143346">
            <w:pPr>
              <w:rPr>
                <w:noProof/>
                <w:szCs w:val="22"/>
              </w:rPr>
            </w:pPr>
            <w:r w:rsidRPr="005863AD">
              <w:rPr>
                <w:b/>
                <w:noProof/>
                <w:szCs w:val="22"/>
              </w:rPr>
              <w:t>Slovenija</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RCV </w:t>
            </w:r>
            <w:proofErr w:type="spellStart"/>
            <w:r w:rsidRPr="005863AD">
              <w:rPr>
                <w:szCs w:val="22"/>
                <w:lang w:eastAsia="ja-JP"/>
              </w:rPr>
              <w:t>GmbH</w:t>
            </w:r>
            <w:proofErr w:type="spellEnd"/>
            <w:r w:rsidRPr="005863AD">
              <w:rPr>
                <w:szCs w:val="22"/>
                <w:lang w:eastAsia="ja-JP"/>
              </w:rPr>
              <w:t xml:space="preserve"> &amp; Co KG</w:t>
            </w:r>
          </w:p>
          <w:p w:rsidR="00B918C5" w:rsidRPr="005863AD" w:rsidRDefault="00B918C5" w:rsidP="00143346">
            <w:pPr>
              <w:tabs>
                <w:tab w:val="left" w:pos="-720"/>
              </w:tabs>
              <w:suppressAutoHyphens/>
              <w:rPr>
                <w:szCs w:val="22"/>
                <w:lang w:eastAsia="ja-JP"/>
              </w:rPr>
            </w:pPr>
            <w:proofErr w:type="spellStart"/>
            <w:r w:rsidRPr="005863AD">
              <w:rPr>
                <w:szCs w:val="22"/>
                <w:lang w:eastAsia="ja-JP"/>
              </w:rPr>
              <w:t>Podružnica</w:t>
            </w:r>
            <w:proofErr w:type="spellEnd"/>
            <w:r w:rsidRPr="005863AD">
              <w:rPr>
                <w:szCs w:val="22"/>
                <w:lang w:eastAsia="ja-JP"/>
              </w:rPr>
              <w:t xml:space="preserve"> </w:t>
            </w:r>
            <w:proofErr w:type="spellStart"/>
            <w:r w:rsidRPr="005863AD">
              <w:rPr>
                <w:szCs w:val="22"/>
                <w:lang w:eastAsia="ja-JP"/>
              </w:rPr>
              <w:t>Ljubljana</w:t>
            </w:r>
            <w:proofErr w:type="spellEnd"/>
          </w:p>
          <w:p w:rsidR="00B918C5" w:rsidRPr="005863AD" w:rsidRDefault="00B918C5" w:rsidP="00143346">
            <w:pPr>
              <w:tabs>
                <w:tab w:val="left" w:pos="-720"/>
              </w:tabs>
              <w:suppressAutoHyphens/>
              <w:rPr>
                <w:szCs w:val="22"/>
                <w:lang w:eastAsia="ja-JP"/>
              </w:rPr>
            </w:pPr>
            <w:r w:rsidRPr="005863AD">
              <w:rPr>
                <w:szCs w:val="22"/>
                <w:lang w:eastAsia="ja-JP"/>
              </w:rPr>
              <w:t>Tel: +386 1 586 40 00</w:t>
            </w:r>
          </w:p>
          <w:p w:rsidR="00B918C5" w:rsidRPr="005863AD" w:rsidRDefault="00B918C5" w:rsidP="00143346">
            <w:pPr>
              <w:tabs>
                <w:tab w:val="left" w:pos="-720"/>
              </w:tabs>
              <w:suppressAutoHyphens/>
              <w:rPr>
                <w:noProof/>
                <w:szCs w:val="22"/>
              </w:rPr>
            </w:pPr>
          </w:p>
        </w:tc>
      </w:tr>
      <w:tr w:rsidR="00B918C5" w:rsidRPr="005863AD">
        <w:tc>
          <w:tcPr>
            <w:tcW w:w="4678" w:type="dxa"/>
            <w:gridSpan w:val="2"/>
          </w:tcPr>
          <w:p w:rsidR="00B918C5" w:rsidRPr="005863AD" w:rsidRDefault="00B918C5" w:rsidP="00143346">
            <w:pPr>
              <w:keepNext/>
              <w:keepLines/>
              <w:rPr>
                <w:b/>
                <w:noProof/>
                <w:szCs w:val="22"/>
              </w:rPr>
            </w:pPr>
            <w:r w:rsidRPr="005863AD">
              <w:rPr>
                <w:b/>
                <w:noProof/>
                <w:szCs w:val="22"/>
              </w:rPr>
              <w:t>Ísland</w:t>
            </w:r>
          </w:p>
          <w:p w:rsidR="00B918C5" w:rsidRPr="005863AD" w:rsidRDefault="00B918C5" w:rsidP="00143346">
            <w:pPr>
              <w:keepNext/>
              <w:keepLines/>
              <w:tabs>
                <w:tab w:val="left" w:pos="-720"/>
              </w:tabs>
              <w:suppressAutoHyphens/>
              <w:rPr>
                <w:szCs w:val="22"/>
                <w:lang w:eastAsia="ja-JP"/>
              </w:rPr>
            </w:pPr>
            <w:proofErr w:type="spellStart"/>
            <w:r w:rsidRPr="005863AD">
              <w:rPr>
                <w:szCs w:val="22"/>
                <w:lang w:eastAsia="ja-JP"/>
              </w:rPr>
              <w:t>Vistor</w:t>
            </w:r>
            <w:proofErr w:type="spellEnd"/>
            <w:r w:rsidRPr="005863AD">
              <w:rPr>
                <w:szCs w:val="22"/>
                <w:lang w:eastAsia="ja-JP"/>
              </w:rPr>
              <w:t xml:space="preserve"> </w:t>
            </w:r>
            <w:proofErr w:type="spellStart"/>
            <w:r w:rsidRPr="005863AD">
              <w:rPr>
                <w:szCs w:val="22"/>
                <w:lang w:eastAsia="ja-JP"/>
              </w:rPr>
              <w:t>hf</w:t>
            </w:r>
            <w:proofErr w:type="spellEnd"/>
            <w:r w:rsidRPr="005863AD">
              <w:rPr>
                <w:szCs w:val="22"/>
                <w:lang w:eastAsia="ja-JP"/>
              </w:rPr>
              <w:t>.</w:t>
            </w:r>
          </w:p>
          <w:p w:rsidR="00B918C5" w:rsidRPr="005863AD" w:rsidRDefault="00B918C5" w:rsidP="00143346">
            <w:pPr>
              <w:keepNext/>
              <w:keepLines/>
              <w:tabs>
                <w:tab w:val="left" w:pos="-720"/>
              </w:tabs>
              <w:suppressAutoHyphens/>
              <w:rPr>
                <w:noProof/>
                <w:szCs w:val="22"/>
              </w:rPr>
            </w:pPr>
            <w:proofErr w:type="spellStart"/>
            <w:r w:rsidRPr="005863AD">
              <w:rPr>
                <w:szCs w:val="22"/>
              </w:rPr>
              <w:t>Sími</w:t>
            </w:r>
            <w:proofErr w:type="spellEnd"/>
            <w:r w:rsidR="009E4214" w:rsidRPr="005863AD">
              <w:rPr>
                <w:szCs w:val="22"/>
              </w:rPr>
              <w:t>/</w:t>
            </w:r>
            <w:r w:rsidRPr="005863AD">
              <w:rPr>
                <w:szCs w:val="22"/>
                <w:lang w:eastAsia="ja-JP"/>
              </w:rPr>
              <w:t>Tel: +354 535 7000</w:t>
            </w:r>
          </w:p>
          <w:p w:rsidR="00B918C5" w:rsidRPr="005863AD" w:rsidRDefault="00B918C5" w:rsidP="00143346">
            <w:pPr>
              <w:keepNext/>
              <w:keepLines/>
              <w:tabs>
                <w:tab w:val="left" w:pos="-720"/>
              </w:tabs>
              <w:suppressAutoHyphens/>
              <w:rPr>
                <w:noProof/>
                <w:szCs w:val="22"/>
              </w:rPr>
            </w:pPr>
          </w:p>
        </w:tc>
        <w:tc>
          <w:tcPr>
            <w:tcW w:w="4678" w:type="dxa"/>
          </w:tcPr>
          <w:p w:rsidR="00B918C5" w:rsidRPr="005863AD" w:rsidRDefault="00B918C5" w:rsidP="00143346">
            <w:pPr>
              <w:keepNext/>
              <w:keepLines/>
              <w:tabs>
                <w:tab w:val="left" w:pos="-720"/>
              </w:tabs>
              <w:suppressAutoHyphens/>
              <w:rPr>
                <w:b/>
                <w:noProof/>
                <w:szCs w:val="22"/>
              </w:rPr>
            </w:pPr>
            <w:r w:rsidRPr="005863AD">
              <w:rPr>
                <w:b/>
                <w:noProof/>
                <w:szCs w:val="22"/>
              </w:rPr>
              <w:t>Slovenská republika</w:t>
            </w:r>
          </w:p>
          <w:p w:rsidR="00B918C5" w:rsidRPr="005863AD" w:rsidRDefault="00B918C5" w:rsidP="00143346">
            <w:pPr>
              <w:keepNext/>
              <w:keepLines/>
              <w:tabs>
                <w:tab w:val="left" w:pos="-720"/>
              </w:tabs>
              <w:suppressAutoHyphens/>
              <w:rPr>
                <w:szCs w:val="22"/>
                <w:lang w:eastAsia="ja-JP"/>
              </w:rPr>
            </w:pPr>
            <w:r w:rsidRPr="005863AD">
              <w:rPr>
                <w:szCs w:val="22"/>
                <w:lang w:eastAsia="ja-JP"/>
              </w:rPr>
              <w:t xml:space="preserve">Boehringer Ingelheim RCV </w:t>
            </w:r>
            <w:proofErr w:type="spellStart"/>
            <w:r w:rsidRPr="005863AD">
              <w:rPr>
                <w:szCs w:val="22"/>
                <w:lang w:eastAsia="ja-JP"/>
              </w:rPr>
              <w:t>GmbH</w:t>
            </w:r>
            <w:proofErr w:type="spellEnd"/>
            <w:r w:rsidRPr="005863AD">
              <w:rPr>
                <w:szCs w:val="22"/>
                <w:lang w:eastAsia="ja-JP"/>
              </w:rPr>
              <w:t xml:space="preserve"> &amp; Co KG</w:t>
            </w:r>
          </w:p>
          <w:p w:rsidR="00B918C5" w:rsidRPr="005863AD" w:rsidRDefault="00B918C5" w:rsidP="00143346">
            <w:pPr>
              <w:keepNext/>
              <w:keepLines/>
              <w:tabs>
                <w:tab w:val="left" w:pos="-720"/>
              </w:tabs>
              <w:suppressAutoHyphens/>
              <w:rPr>
                <w:szCs w:val="22"/>
                <w:lang w:eastAsia="de-DE"/>
              </w:rPr>
            </w:pPr>
            <w:proofErr w:type="spellStart"/>
            <w:r w:rsidRPr="005863AD">
              <w:rPr>
                <w:szCs w:val="22"/>
                <w:lang w:eastAsia="de-DE"/>
              </w:rPr>
              <w:t>organizačná</w:t>
            </w:r>
            <w:proofErr w:type="spellEnd"/>
            <w:r w:rsidRPr="005863AD">
              <w:rPr>
                <w:szCs w:val="22"/>
                <w:lang w:eastAsia="de-DE"/>
              </w:rPr>
              <w:t xml:space="preserve"> </w:t>
            </w:r>
            <w:proofErr w:type="spellStart"/>
            <w:r w:rsidRPr="005863AD">
              <w:rPr>
                <w:szCs w:val="22"/>
                <w:lang w:eastAsia="de-DE"/>
              </w:rPr>
              <w:t>zložka</w:t>
            </w:r>
            <w:proofErr w:type="spellEnd"/>
          </w:p>
          <w:p w:rsidR="00B918C5" w:rsidRPr="005863AD" w:rsidRDefault="00B918C5" w:rsidP="00143346">
            <w:pPr>
              <w:keepNext/>
              <w:keepLines/>
              <w:tabs>
                <w:tab w:val="left" w:pos="-720"/>
              </w:tabs>
              <w:suppressAutoHyphens/>
              <w:rPr>
                <w:b/>
                <w:noProof/>
                <w:szCs w:val="22"/>
              </w:rPr>
            </w:pPr>
            <w:r w:rsidRPr="005863AD">
              <w:rPr>
                <w:szCs w:val="22"/>
                <w:lang w:eastAsia="de-DE"/>
              </w:rPr>
              <w:t>Tel: +421 2 5810 1211</w:t>
            </w:r>
          </w:p>
        </w:tc>
      </w:tr>
      <w:tr w:rsidR="00B918C5" w:rsidRPr="005863AD">
        <w:tc>
          <w:tcPr>
            <w:tcW w:w="4678" w:type="dxa"/>
            <w:gridSpan w:val="2"/>
          </w:tcPr>
          <w:p w:rsidR="00B918C5" w:rsidRPr="005863AD" w:rsidRDefault="00B918C5" w:rsidP="00143346">
            <w:pPr>
              <w:rPr>
                <w:noProof/>
                <w:szCs w:val="22"/>
              </w:rPr>
            </w:pPr>
            <w:r w:rsidRPr="005863AD">
              <w:rPr>
                <w:b/>
                <w:noProof/>
                <w:szCs w:val="22"/>
              </w:rPr>
              <w:t>Italia</w:t>
            </w:r>
          </w:p>
          <w:p w:rsidR="00B918C5" w:rsidRPr="005863AD" w:rsidRDefault="00B918C5" w:rsidP="00143346">
            <w:pPr>
              <w:rPr>
                <w:szCs w:val="22"/>
                <w:lang w:eastAsia="ja-JP"/>
              </w:rPr>
            </w:pPr>
            <w:r w:rsidRPr="005863AD">
              <w:rPr>
                <w:szCs w:val="22"/>
                <w:lang w:eastAsia="ja-JP"/>
              </w:rPr>
              <w:t xml:space="preserve">Boehringer Ingelheim Italia </w:t>
            </w:r>
            <w:proofErr w:type="spellStart"/>
            <w:r w:rsidRPr="005863AD">
              <w:rPr>
                <w:szCs w:val="22"/>
                <w:lang w:eastAsia="ja-JP"/>
              </w:rPr>
              <w:t>S.p.A</w:t>
            </w:r>
            <w:proofErr w:type="spellEnd"/>
            <w:r w:rsidRPr="005863AD">
              <w:rPr>
                <w:szCs w:val="22"/>
                <w:lang w:eastAsia="ja-JP"/>
              </w:rPr>
              <w:t>.</w:t>
            </w:r>
          </w:p>
          <w:p w:rsidR="00B918C5" w:rsidRPr="005863AD" w:rsidRDefault="00B918C5" w:rsidP="00143346">
            <w:pPr>
              <w:rPr>
                <w:b/>
                <w:noProof/>
                <w:szCs w:val="22"/>
              </w:rPr>
            </w:pPr>
            <w:r w:rsidRPr="005863AD">
              <w:rPr>
                <w:szCs w:val="22"/>
                <w:lang w:eastAsia="ja-JP"/>
              </w:rPr>
              <w:t>Tel: +39 02 5355 1</w:t>
            </w:r>
          </w:p>
        </w:tc>
        <w:tc>
          <w:tcPr>
            <w:tcW w:w="4678" w:type="dxa"/>
          </w:tcPr>
          <w:p w:rsidR="00B918C5" w:rsidRPr="005863AD" w:rsidRDefault="00B918C5" w:rsidP="00143346">
            <w:pPr>
              <w:tabs>
                <w:tab w:val="left" w:pos="-720"/>
                <w:tab w:val="left" w:pos="4536"/>
              </w:tabs>
              <w:suppressAutoHyphens/>
              <w:rPr>
                <w:noProof/>
                <w:szCs w:val="22"/>
              </w:rPr>
            </w:pPr>
            <w:r w:rsidRPr="005863AD">
              <w:rPr>
                <w:b/>
                <w:noProof/>
                <w:szCs w:val="22"/>
              </w:rPr>
              <w:t>Suomi/Finland</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Finland </w:t>
            </w:r>
            <w:proofErr w:type="spellStart"/>
            <w:r w:rsidRPr="005863AD">
              <w:rPr>
                <w:szCs w:val="22"/>
                <w:lang w:eastAsia="ja-JP"/>
              </w:rPr>
              <w:t>Ky</w:t>
            </w:r>
            <w:proofErr w:type="spellEnd"/>
          </w:p>
          <w:p w:rsidR="00B918C5" w:rsidRPr="005863AD" w:rsidRDefault="00B918C5" w:rsidP="00143346">
            <w:pPr>
              <w:tabs>
                <w:tab w:val="left" w:pos="-720"/>
              </w:tabs>
              <w:suppressAutoHyphens/>
              <w:jc w:val="both"/>
              <w:rPr>
                <w:noProof/>
                <w:szCs w:val="22"/>
              </w:rPr>
            </w:pPr>
            <w:proofErr w:type="spellStart"/>
            <w:r w:rsidRPr="005863AD">
              <w:rPr>
                <w:szCs w:val="22"/>
                <w:lang w:eastAsia="ja-JP"/>
              </w:rPr>
              <w:t>Puh</w:t>
            </w:r>
            <w:proofErr w:type="spellEnd"/>
            <w:r w:rsidRPr="005863AD">
              <w:rPr>
                <w:szCs w:val="22"/>
                <w:lang w:eastAsia="ja-JP"/>
              </w:rPr>
              <w:t>/Tel: +358 10 3102 800</w:t>
            </w:r>
          </w:p>
          <w:p w:rsidR="00B918C5" w:rsidRPr="005863AD" w:rsidRDefault="00B918C5" w:rsidP="00143346">
            <w:pPr>
              <w:tabs>
                <w:tab w:val="left" w:pos="-720"/>
              </w:tabs>
              <w:suppressAutoHyphens/>
              <w:rPr>
                <w:noProof/>
                <w:szCs w:val="22"/>
              </w:rPr>
            </w:pPr>
          </w:p>
        </w:tc>
      </w:tr>
      <w:tr w:rsidR="00B918C5" w:rsidRPr="005863AD">
        <w:tc>
          <w:tcPr>
            <w:tcW w:w="4678" w:type="dxa"/>
            <w:gridSpan w:val="2"/>
          </w:tcPr>
          <w:p w:rsidR="00B918C5" w:rsidRPr="005863AD" w:rsidRDefault="00B918C5" w:rsidP="00143346">
            <w:pPr>
              <w:keepNext/>
              <w:keepLines/>
              <w:rPr>
                <w:b/>
                <w:noProof/>
                <w:szCs w:val="22"/>
              </w:rPr>
            </w:pPr>
            <w:r w:rsidRPr="005863AD">
              <w:rPr>
                <w:b/>
                <w:noProof/>
                <w:szCs w:val="22"/>
              </w:rPr>
              <w:t>Κύπρος</w:t>
            </w:r>
          </w:p>
          <w:p w:rsidR="00B918C5" w:rsidRPr="005863AD" w:rsidRDefault="00B918C5" w:rsidP="00143346">
            <w:pPr>
              <w:keepNext/>
              <w:keepLines/>
              <w:rPr>
                <w:szCs w:val="22"/>
                <w:lang w:eastAsia="ja-JP"/>
              </w:rPr>
            </w:pPr>
            <w:r w:rsidRPr="005863AD">
              <w:rPr>
                <w:szCs w:val="22"/>
                <w:lang w:eastAsia="ja-JP"/>
              </w:rPr>
              <w:t>Boehringer Ingelheim Ellas A.E.</w:t>
            </w:r>
          </w:p>
          <w:p w:rsidR="00B918C5" w:rsidRPr="005863AD" w:rsidRDefault="00B918C5" w:rsidP="00143346">
            <w:pPr>
              <w:keepNext/>
              <w:keepLines/>
              <w:rPr>
                <w:b/>
                <w:noProof/>
                <w:szCs w:val="22"/>
              </w:rPr>
            </w:pPr>
            <w:proofErr w:type="spellStart"/>
            <w:r w:rsidRPr="005863AD">
              <w:rPr>
                <w:szCs w:val="22"/>
                <w:lang w:eastAsia="ja-JP"/>
              </w:rPr>
              <w:t>Tηλ</w:t>
            </w:r>
            <w:proofErr w:type="spellEnd"/>
            <w:r w:rsidRPr="005863AD">
              <w:rPr>
                <w:szCs w:val="22"/>
                <w:lang w:eastAsia="ja-JP"/>
              </w:rPr>
              <w:t>: +30 2 10 89 06 300</w:t>
            </w:r>
          </w:p>
        </w:tc>
        <w:tc>
          <w:tcPr>
            <w:tcW w:w="4678" w:type="dxa"/>
          </w:tcPr>
          <w:p w:rsidR="00B918C5" w:rsidRPr="005863AD" w:rsidRDefault="00B918C5" w:rsidP="00143346">
            <w:pPr>
              <w:keepNext/>
              <w:keepLines/>
              <w:tabs>
                <w:tab w:val="left" w:pos="-720"/>
                <w:tab w:val="left" w:pos="4536"/>
              </w:tabs>
              <w:suppressAutoHyphens/>
              <w:rPr>
                <w:b/>
                <w:noProof/>
                <w:szCs w:val="22"/>
              </w:rPr>
            </w:pPr>
            <w:r w:rsidRPr="005863AD">
              <w:rPr>
                <w:b/>
                <w:noProof/>
                <w:szCs w:val="22"/>
              </w:rPr>
              <w:t>Sverige</w:t>
            </w:r>
          </w:p>
          <w:p w:rsidR="00B918C5" w:rsidRPr="005863AD" w:rsidRDefault="00B918C5" w:rsidP="00143346">
            <w:pPr>
              <w:keepNext/>
              <w:keepLines/>
              <w:tabs>
                <w:tab w:val="left" w:pos="-720"/>
                <w:tab w:val="left" w:pos="4536"/>
              </w:tabs>
              <w:suppressAutoHyphens/>
              <w:rPr>
                <w:szCs w:val="22"/>
                <w:lang w:eastAsia="ja-JP"/>
              </w:rPr>
            </w:pPr>
            <w:r w:rsidRPr="005863AD">
              <w:rPr>
                <w:szCs w:val="22"/>
                <w:lang w:eastAsia="ja-JP"/>
              </w:rPr>
              <w:t>Boehringer Ingelheim AB</w:t>
            </w:r>
          </w:p>
          <w:p w:rsidR="00B918C5" w:rsidRPr="005863AD" w:rsidRDefault="00B918C5" w:rsidP="00143346">
            <w:pPr>
              <w:keepNext/>
              <w:keepLines/>
              <w:tabs>
                <w:tab w:val="left" w:pos="-720"/>
                <w:tab w:val="left" w:pos="4536"/>
              </w:tabs>
              <w:suppressAutoHyphens/>
              <w:rPr>
                <w:szCs w:val="22"/>
                <w:lang w:eastAsia="ja-JP"/>
              </w:rPr>
            </w:pPr>
            <w:r w:rsidRPr="005863AD">
              <w:rPr>
                <w:szCs w:val="22"/>
                <w:lang w:eastAsia="ja-JP"/>
              </w:rPr>
              <w:t>Tel: +46 8 721 21 00</w:t>
            </w:r>
          </w:p>
          <w:p w:rsidR="00B918C5" w:rsidRPr="005863AD" w:rsidRDefault="00B918C5" w:rsidP="00143346">
            <w:pPr>
              <w:keepNext/>
              <w:keepLines/>
              <w:tabs>
                <w:tab w:val="left" w:pos="-720"/>
                <w:tab w:val="left" w:pos="4536"/>
              </w:tabs>
              <w:suppressAutoHyphens/>
              <w:rPr>
                <w:b/>
                <w:noProof/>
                <w:szCs w:val="22"/>
              </w:rPr>
            </w:pPr>
          </w:p>
        </w:tc>
      </w:tr>
      <w:tr w:rsidR="00B918C5" w:rsidRPr="005863AD">
        <w:tc>
          <w:tcPr>
            <w:tcW w:w="4678" w:type="dxa"/>
            <w:gridSpan w:val="2"/>
          </w:tcPr>
          <w:p w:rsidR="00B918C5" w:rsidRPr="005863AD" w:rsidRDefault="00B918C5" w:rsidP="00143346">
            <w:pPr>
              <w:rPr>
                <w:b/>
                <w:noProof/>
                <w:szCs w:val="22"/>
              </w:rPr>
            </w:pPr>
            <w:r w:rsidRPr="005863AD">
              <w:rPr>
                <w:b/>
                <w:noProof/>
                <w:szCs w:val="22"/>
              </w:rPr>
              <w:t>Latvija</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RCV </w:t>
            </w:r>
            <w:proofErr w:type="spellStart"/>
            <w:r w:rsidRPr="005863AD">
              <w:rPr>
                <w:szCs w:val="22"/>
                <w:lang w:eastAsia="ja-JP"/>
              </w:rPr>
              <w:t>GmbH</w:t>
            </w:r>
            <w:proofErr w:type="spellEnd"/>
            <w:r w:rsidRPr="005863AD">
              <w:rPr>
                <w:szCs w:val="22"/>
                <w:lang w:eastAsia="ja-JP"/>
              </w:rPr>
              <w:t xml:space="preserve"> &amp; Co KG</w:t>
            </w:r>
          </w:p>
          <w:p w:rsidR="00B918C5" w:rsidRPr="005863AD" w:rsidRDefault="00B918C5" w:rsidP="00143346">
            <w:pPr>
              <w:tabs>
                <w:tab w:val="left" w:pos="-720"/>
              </w:tabs>
              <w:suppressAutoHyphens/>
              <w:rPr>
                <w:szCs w:val="22"/>
                <w:lang w:eastAsia="ja-JP"/>
              </w:rPr>
            </w:pPr>
            <w:proofErr w:type="spellStart"/>
            <w:r w:rsidRPr="005863AD">
              <w:rPr>
                <w:szCs w:val="22"/>
              </w:rPr>
              <w:t>Latvijas</w:t>
            </w:r>
            <w:proofErr w:type="spellEnd"/>
            <w:r w:rsidRPr="005863AD">
              <w:rPr>
                <w:szCs w:val="22"/>
              </w:rPr>
              <w:t xml:space="preserve"> </w:t>
            </w:r>
            <w:proofErr w:type="spellStart"/>
            <w:r w:rsidRPr="005863AD">
              <w:rPr>
                <w:szCs w:val="22"/>
              </w:rPr>
              <w:t>filiāle</w:t>
            </w:r>
            <w:proofErr w:type="spellEnd"/>
          </w:p>
          <w:p w:rsidR="00B918C5" w:rsidRPr="005863AD" w:rsidRDefault="00B918C5" w:rsidP="00143346">
            <w:pPr>
              <w:tabs>
                <w:tab w:val="left" w:pos="-720"/>
              </w:tabs>
              <w:suppressAutoHyphens/>
              <w:rPr>
                <w:noProof/>
                <w:szCs w:val="22"/>
              </w:rPr>
            </w:pPr>
            <w:r w:rsidRPr="005863AD">
              <w:rPr>
                <w:szCs w:val="22"/>
                <w:lang w:eastAsia="ja-JP"/>
              </w:rPr>
              <w:t>Tel: +371 67 240 011</w:t>
            </w:r>
          </w:p>
          <w:p w:rsidR="00B918C5" w:rsidRPr="005863AD" w:rsidRDefault="00B918C5" w:rsidP="00143346">
            <w:pPr>
              <w:tabs>
                <w:tab w:val="left" w:pos="-720"/>
              </w:tabs>
              <w:suppressAutoHyphens/>
              <w:rPr>
                <w:noProof/>
                <w:szCs w:val="22"/>
              </w:rPr>
            </w:pPr>
          </w:p>
        </w:tc>
        <w:tc>
          <w:tcPr>
            <w:tcW w:w="4678" w:type="dxa"/>
          </w:tcPr>
          <w:p w:rsidR="00B918C5" w:rsidRPr="005863AD" w:rsidRDefault="00B918C5" w:rsidP="00143346">
            <w:pPr>
              <w:tabs>
                <w:tab w:val="left" w:pos="-720"/>
                <w:tab w:val="left" w:pos="4536"/>
              </w:tabs>
              <w:suppressAutoHyphens/>
              <w:rPr>
                <w:b/>
                <w:noProof/>
                <w:szCs w:val="22"/>
              </w:rPr>
            </w:pPr>
            <w:r w:rsidRPr="005863AD">
              <w:rPr>
                <w:b/>
                <w:noProof/>
                <w:szCs w:val="22"/>
              </w:rPr>
              <w:t>United Kingdom</w:t>
            </w:r>
          </w:p>
          <w:p w:rsidR="00B918C5" w:rsidRPr="005863AD" w:rsidRDefault="00B918C5" w:rsidP="00143346">
            <w:pPr>
              <w:rPr>
                <w:szCs w:val="22"/>
                <w:lang w:eastAsia="ja-JP"/>
              </w:rPr>
            </w:pPr>
            <w:r w:rsidRPr="005863AD">
              <w:rPr>
                <w:szCs w:val="22"/>
                <w:lang w:eastAsia="ja-JP"/>
              </w:rPr>
              <w:t>Boehringer Ingelheim Ltd.</w:t>
            </w:r>
          </w:p>
          <w:p w:rsidR="00B918C5" w:rsidRPr="005863AD" w:rsidRDefault="00B918C5" w:rsidP="00143346">
            <w:pPr>
              <w:rPr>
                <w:noProof/>
                <w:szCs w:val="22"/>
              </w:rPr>
            </w:pPr>
            <w:r w:rsidRPr="005863AD">
              <w:rPr>
                <w:szCs w:val="22"/>
                <w:lang w:eastAsia="ja-JP"/>
              </w:rPr>
              <w:t>Tel: +44 1344 424 600</w:t>
            </w:r>
          </w:p>
        </w:tc>
      </w:tr>
    </w:tbl>
    <w:p w:rsidR="00AE2F10" w:rsidRPr="005863AD" w:rsidRDefault="00AE2F10">
      <w:pPr>
        <w:pStyle w:val="PCText2"/>
        <w:tabs>
          <w:tab w:val="clear" w:pos="720"/>
          <w:tab w:val="left" w:pos="1819"/>
          <w:tab w:val="left" w:pos="10370"/>
        </w:tabs>
        <w:jc w:val="left"/>
        <w:rPr>
          <w:rFonts w:ascii="Times New Roman" w:hAnsi="Times New Roman"/>
          <w:b w:val="0"/>
          <w:sz w:val="22"/>
          <w:lang w:val="es-ES"/>
        </w:rPr>
      </w:pPr>
    </w:p>
    <w:p w:rsidR="005B2ADF" w:rsidRPr="005863AD" w:rsidRDefault="0068268E">
      <w:pPr>
        <w:pStyle w:val="PCText2"/>
        <w:tabs>
          <w:tab w:val="clear" w:pos="720"/>
          <w:tab w:val="left" w:pos="1819"/>
          <w:tab w:val="left" w:pos="10370"/>
        </w:tabs>
        <w:jc w:val="left"/>
        <w:rPr>
          <w:rFonts w:ascii="Times New Roman" w:hAnsi="Times New Roman"/>
          <w:sz w:val="22"/>
          <w:lang w:val="es-ES"/>
        </w:rPr>
      </w:pPr>
      <w:r w:rsidRPr="005863AD">
        <w:rPr>
          <w:rFonts w:ascii="Times New Roman" w:hAnsi="Times New Roman"/>
          <w:sz w:val="22"/>
          <w:szCs w:val="22"/>
          <w:lang w:val="es-ES"/>
        </w:rPr>
        <w:t>Fecha de la última revisión de este prospecto:</w:t>
      </w:r>
    </w:p>
    <w:p w:rsidR="00281CDF" w:rsidRPr="005863AD" w:rsidRDefault="00281CDF">
      <w:pPr>
        <w:pStyle w:val="PCText2"/>
        <w:tabs>
          <w:tab w:val="clear" w:pos="720"/>
          <w:tab w:val="left" w:pos="1819"/>
          <w:tab w:val="left" w:pos="10370"/>
        </w:tabs>
        <w:jc w:val="left"/>
        <w:rPr>
          <w:rFonts w:ascii="Times New Roman" w:hAnsi="Times New Roman"/>
          <w:b w:val="0"/>
          <w:sz w:val="22"/>
          <w:lang w:val="es-ES"/>
        </w:rPr>
      </w:pPr>
    </w:p>
    <w:p w:rsidR="00952B98" w:rsidRPr="005863AD" w:rsidRDefault="00952B98" w:rsidP="00B6333C">
      <w:pPr>
        <w:rPr>
          <w:b/>
        </w:rPr>
      </w:pPr>
      <w:r w:rsidRPr="005863AD">
        <w:rPr>
          <w:b/>
          <w:bCs/>
          <w:szCs w:val="22"/>
        </w:rPr>
        <w:t>Otras fuentes de información</w:t>
      </w:r>
    </w:p>
    <w:p w:rsidR="00281CDF" w:rsidRPr="005863AD" w:rsidRDefault="00281CDF">
      <w:pPr>
        <w:ind w:right="-449"/>
      </w:pPr>
      <w:r w:rsidRPr="005863AD">
        <w:t>La información detallada de este medicamento está disponible en la página web de la Agencia Europea de Medicamento</w:t>
      </w:r>
      <w:r w:rsidR="00A14DDE" w:rsidRPr="005863AD">
        <w:t>s</w:t>
      </w:r>
      <w:r w:rsidR="00DD28D7" w:rsidRPr="005863AD">
        <w:t>:</w:t>
      </w:r>
      <w:r w:rsidRPr="005863AD">
        <w:t xml:space="preserve"> </w:t>
      </w:r>
      <w:hyperlink r:id="rId15" w:history="1">
        <w:r w:rsidR="00BD24F2" w:rsidRPr="005863AD">
          <w:rPr>
            <w:rStyle w:val="Hyperlink"/>
          </w:rPr>
          <w:t>http://www.ema.europa.eu/</w:t>
        </w:r>
      </w:hyperlink>
      <w:r w:rsidR="00952B98" w:rsidRPr="005863AD">
        <w:t>.</w:t>
      </w:r>
    </w:p>
    <w:p w:rsidR="00BD24F2" w:rsidRPr="005863AD" w:rsidRDefault="00BD24F2">
      <w:pPr>
        <w:ind w:right="-449"/>
      </w:pPr>
    </w:p>
    <w:p w:rsidR="00281CDF" w:rsidRPr="005863AD" w:rsidRDefault="00281CDF"/>
    <w:p w:rsidR="00281CDF" w:rsidRPr="005863AD" w:rsidRDefault="005B2ADF">
      <w:pPr>
        <w:jc w:val="center"/>
        <w:rPr>
          <w:b/>
        </w:rPr>
      </w:pPr>
      <w:r w:rsidRPr="005863AD">
        <w:br w:type="page"/>
      </w:r>
      <w:r w:rsidR="008F559F" w:rsidRPr="005863AD">
        <w:rPr>
          <w:b/>
          <w:szCs w:val="24"/>
        </w:rPr>
        <w:t>Prospecto:</w:t>
      </w:r>
      <w:r w:rsidR="008F559F" w:rsidRPr="005863AD">
        <w:rPr>
          <w:b/>
          <w:noProof/>
          <w:szCs w:val="24"/>
        </w:rPr>
        <w:t xml:space="preserve"> </w:t>
      </w:r>
      <w:r w:rsidR="008F559F" w:rsidRPr="005863AD">
        <w:rPr>
          <w:b/>
          <w:szCs w:val="24"/>
        </w:rPr>
        <w:t>información para el usuario</w:t>
      </w:r>
    </w:p>
    <w:p w:rsidR="00281CDF" w:rsidRPr="005863AD" w:rsidRDefault="00281CDF">
      <w:pPr>
        <w:jc w:val="center"/>
      </w:pPr>
    </w:p>
    <w:p w:rsidR="00281CDF" w:rsidRPr="005863AD" w:rsidRDefault="00281CDF">
      <w:pPr>
        <w:jc w:val="center"/>
        <w:rPr>
          <w:b/>
          <w:szCs w:val="22"/>
        </w:rPr>
      </w:pPr>
      <w:proofErr w:type="spellStart"/>
      <w:r w:rsidRPr="005863AD">
        <w:rPr>
          <w:b/>
          <w:szCs w:val="22"/>
        </w:rPr>
        <w:t>MicardisPlus</w:t>
      </w:r>
      <w:proofErr w:type="spellEnd"/>
      <w:r w:rsidRPr="005863AD">
        <w:rPr>
          <w:b/>
          <w:szCs w:val="22"/>
        </w:rPr>
        <w:t xml:space="preserve"> 80</w:t>
      </w:r>
      <w:r w:rsidR="006224BC" w:rsidRPr="005863AD">
        <w:rPr>
          <w:b/>
          <w:szCs w:val="22"/>
        </w:rPr>
        <w:t> </w:t>
      </w:r>
      <w:r w:rsidRPr="005863AD">
        <w:rPr>
          <w:b/>
          <w:szCs w:val="22"/>
        </w:rPr>
        <w:t>mg/12,5</w:t>
      </w:r>
      <w:r w:rsidR="006224BC" w:rsidRPr="005863AD">
        <w:rPr>
          <w:b/>
          <w:szCs w:val="22"/>
        </w:rPr>
        <w:t> </w:t>
      </w:r>
      <w:r w:rsidRPr="005863AD">
        <w:rPr>
          <w:b/>
          <w:szCs w:val="22"/>
        </w:rPr>
        <w:t>mg comprimidos</w:t>
      </w:r>
    </w:p>
    <w:p w:rsidR="00281CDF" w:rsidRPr="005863AD" w:rsidRDefault="00281CDF">
      <w:pPr>
        <w:jc w:val="center"/>
        <w:rPr>
          <w:szCs w:val="22"/>
        </w:rPr>
      </w:pPr>
      <w:r w:rsidRPr="005863AD">
        <w:rPr>
          <w:szCs w:val="22"/>
        </w:rPr>
        <w:t>telmisartán/hidroclorotiazida</w:t>
      </w:r>
    </w:p>
    <w:p w:rsidR="005B2ADF" w:rsidRPr="005863AD" w:rsidRDefault="005B2ADF">
      <w:pPr>
        <w:jc w:val="center"/>
      </w:pPr>
    </w:p>
    <w:p w:rsidR="005B2ADF" w:rsidRPr="005863AD" w:rsidRDefault="005B2ADF" w:rsidP="00F40E1B">
      <w:pPr>
        <w:rPr>
          <w:b/>
        </w:rPr>
      </w:pPr>
      <w:r w:rsidRPr="005863AD">
        <w:rPr>
          <w:b/>
        </w:rPr>
        <w:t xml:space="preserve">Lea todo el prospecto detenidamente antes de empezar a tomar </w:t>
      </w:r>
      <w:r w:rsidR="008F559F" w:rsidRPr="005863AD">
        <w:rPr>
          <w:b/>
        </w:rPr>
        <w:t>este</w:t>
      </w:r>
      <w:r w:rsidRPr="005863AD">
        <w:rPr>
          <w:b/>
        </w:rPr>
        <w:t xml:space="preserve"> medicamento</w:t>
      </w:r>
      <w:r w:rsidR="008F559F" w:rsidRPr="005863AD">
        <w:rPr>
          <w:b/>
          <w:szCs w:val="24"/>
        </w:rPr>
        <w:t>, porque contiene información importante para usted</w:t>
      </w:r>
      <w:r w:rsidRPr="005863AD">
        <w:rPr>
          <w:b/>
        </w:rPr>
        <w:t>.</w:t>
      </w:r>
    </w:p>
    <w:p w:rsidR="005B2ADF" w:rsidRPr="005863AD" w:rsidRDefault="005B2ADF" w:rsidP="009601E4">
      <w:pPr>
        <w:pStyle w:val="BodyText"/>
        <w:numPr>
          <w:ilvl w:val="0"/>
          <w:numId w:val="7"/>
        </w:numPr>
        <w:shd w:val="clear" w:color="auto" w:fill="auto"/>
        <w:rPr>
          <w:i w:val="0"/>
          <w:lang w:val="es-ES"/>
        </w:rPr>
      </w:pPr>
      <w:r w:rsidRPr="005863AD">
        <w:rPr>
          <w:i w:val="0"/>
          <w:lang w:val="es-ES"/>
        </w:rPr>
        <w:t>Conserve este prospecto</w:t>
      </w:r>
      <w:r w:rsidR="00281CDF" w:rsidRPr="005863AD">
        <w:rPr>
          <w:i w:val="0"/>
          <w:lang w:val="es-ES"/>
        </w:rPr>
        <w:t>, ya que p</w:t>
      </w:r>
      <w:r w:rsidRPr="005863AD">
        <w:rPr>
          <w:i w:val="0"/>
          <w:lang w:val="es-ES"/>
        </w:rPr>
        <w:t>uede tener que volver a leerlo.</w:t>
      </w:r>
    </w:p>
    <w:p w:rsidR="005B2ADF" w:rsidRPr="005863AD" w:rsidRDefault="005B2ADF" w:rsidP="009601E4">
      <w:pPr>
        <w:numPr>
          <w:ilvl w:val="0"/>
          <w:numId w:val="7"/>
        </w:numPr>
      </w:pPr>
      <w:r w:rsidRPr="005863AD">
        <w:t>Si tiene alguna duda, consulte a su médico o farmacéutico.</w:t>
      </w:r>
    </w:p>
    <w:p w:rsidR="005B2ADF" w:rsidRPr="005863AD" w:rsidRDefault="005B2ADF" w:rsidP="009601E4">
      <w:pPr>
        <w:numPr>
          <w:ilvl w:val="0"/>
          <w:numId w:val="7"/>
        </w:numPr>
      </w:pPr>
      <w:r w:rsidRPr="005863AD">
        <w:t xml:space="preserve">Este medicamento se le ha recetado </w:t>
      </w:r>
      <w:r w:rsidR="008F559F" w:rsidRPr="005863AD">
        <w:t xml:space="preserve">solamente </w:t>
      </w:r>
      <w:r w:rsidRPr="005863AD">
        <w:t xml:space="preserve">a </w:t>
      </w:r>
      <w:r w:rsidR="00281CDF" w:rsidRPr="005863AD">
        <w:t>usted</w:t>
      </w:r>
      <w:r w:rsidR="008F559F" w:rsidRPr="005863AD">
        <w:t>,</w:t>
      </w:r>
      <w:r w:rsidRPr="005863AD">
        <w:t xml:space="preserve"> y no debe </w:t>
      </w:r>
      <w:r w:rsidR="00281CDF" w:rsidRPr="005863AD">
        <w:t>dárselo</w:t>
      </w:r>
      <w:r w:rsidRPr="005863AD">
        <w:t xml:space="preserve"> a otras personas</w:t>
      </w:r>
      <w:r w:rsidR="00281CDF" w:rsidRPr="005863AD">
        <w:t xml:space="preserve"> aunque tengan los mismos síntomas</w:t>
      </w:r>
      <w:r w:rsidR="008F559F" w:rsidRPr="005863AD">
        <w:t xml:space="preserve"> que usted</w:t>
      </w:r>
      <w:r w:rsidR="00281CDF" w:rsidRPr="005863AD">
        <w:t>, ya que p</w:t>
      </w:r>
      <w:r w:rsidRPr="005863AD">
        <w:t>uede perjudicarles</w:t>
      </w:r>
      <w:r w:rsidR="00281CDF" w:rsidRPr="005863AD">
        <w:t>.</w:t>
      </w:r>
    </w:p>
    <w:p w:rsidR="00281CDF" w:rsidRPr="005863AD" w:rsidRDefault="00281CDF" w:rsidP="009601E4">
      <w:pPr>
        <w:numPr>
          <w:ilvl w:val="0"/>
          <w:numId w:val="7"/>
        </w:numPr>
      </w:pPr>
      <w:r w:rsidRPr="005863AD">
        <w:t xml:space="preserve">Si </w:t>
      </w:r>
      <w:r w:rsidR="00A145F8" w:rsidRPr="005863AD">
        <w:t>experimenta</w:t>
      </w:r>
      <w:r w:rsidRPr="005863AD">
        <w:t xml:space="preserve"> efectos adversos</w:t>
      </w:r>
      <w:r w:rsidR="00A145F8" w:rsidRPr="005863AD">
        <w:t>,</w:t>
      </w:r>
      <w:r w:rsidRPr="005863AD">
        <w:t xml:space="preserve"> </w:t>
      </w:r>
      <w:r w:rsidR="00A145F8" w:rsidRPr="005863AD">
        <w:t>consulte</w:t>
      </w:r>
      <w:r w:rsidRPr="005863AD">
        <w:t xml:space="preserve"> a su médico o farmacéutico</w:t>
      </w:r>
      <w:r w:rsidR="00A145F8" w:rsidRPr="005863AD">
        <w:t>, incluso si se trata de efectos adversos que no aparecen en este prospecto</w:t>
      </w:r>
      <w:r w:rsidRPr="005863AD">
        <w:t>.</w:t>
      </w:r>
      <w:r w:rsidR="00965F78" w:rsidRPr="005863AD">
        <w:t xml:space="preserve"> Ver sección 4.</w:t>
      </w:r>
    </w:p>
    <w:p w:rsidR="005B2ADF" w:rsidRPr="005863AD" w:rsidRDefault="005B2ADF"/>
    <w:p w:rsidR="005B2ADF" w:rsidRPr="005863AD" w:rsidRDefault="00281CDF">
      <w:pPr>
        <w:rPr>
          <w:b/>
        </w:rPr>
      </w:pPr>
      <w:r w:rsidRPr="005863AD">
        <w:rPr>
          <w:b/>
        </w:rPr>
        <w:t>Co</w:t>
      </w:r>
      <w:r w:rsidR="002A0FCD" w:rsidRPr="005863AD">
        <w:rPr>
          <w:b/>
        </w:rPr>
        <w:t>n</w:t>
      </w:r>
      <w:r w:rsidRPr="005863AD">
        <w:rPr>
          <w:b/>
        </w:rPr>
        <w:t>tenido del</w:t>
      </w:r>
      <w:r w:rsidR="005B2ADF" w:rsidRPr="005863AD">
        <w:rPr>
          <w:b/>
        </w:rPr>
        <w:t xml:space="preserve"> prospecto</w:t>
      </w:r>
    </w:p>
    <w:p w:rsidR="00861F90" w:rsidRPr="005863AD" w:rsidRDefault="00861F90">
      <w:pPr>
        <w:rPr>
          <w:b/>
        </w:rPr>
      </w:pPr>
    </w:p>
    <w:p w:rsidR="005B2ADF" w:rsidRPr="005863AD" w:rsidRDefault="005B2ADF" w:rsidP="009601E4">
      <w:pPr>
        <w:numPr>
          <w:ilvl w:val="0"/>
          <w:numId w:val="18"/>
        </w:numPr>
        <w:tabs>
          <w:tab w:val="clear" w:pos="360"/>
        </w:tabs>
        <w:ind w:left="567" w:hanging="567"/>
      </w:pPr>
      <w:r w:rsidRPr="005863AD">
        <w:t xml:space="preserve">Qué es </w:t>
      </w:r>
      <w:proofErr w:type="spellStart"/>
      <w:r w:rsidRPr="005863AD">
        <w:t>MicardisPlus</w:t>
      </w:r>
      <w:proofErr w:type="spellEnd"/>
      <w:r w:rsidRPr="005863AD">
        <w:t xml:space="preserve"> y para qué se utiliza</w:t>
      </w:r>
    </w:p>
    <w:p w:rsidR="005B2ADF" w:rsidRPr="005863AD" w:rsidRDefault="00790D74" w:rsidP="009601E4">
      <w:pPr>
        <w:numPr>
          <w:ilvl w:val="0"/>
          <w:numId w:val="18"/>
        </w:numPr>
        <w:tabs>
          <w:tab w:val="clear" w:pos="360"/>
        </w:tabs>
        <w:ind w:left="567" w:hanging="567"/>
      </w:pPr>
      <w:r w:rsidRPr="005863AD">
        <w:t>Qué necesita saber a</w:t>
      </w:r>
      <w:r w:rsidR="005B2ADF" w:rsidRPr="005863AD">
        <w:t xml:space="preserve">ntes de </w:t>
      </w:r>
      <w:r w:rsidRPr="005863AD">
        <w:t xml:space="preserve">empezar a </w:t>
      </w:r>
      <w:r w:rsidR="005B2ADF" w:rsidRPr="005863AD">
        <w:t xml:space="preserve">tomar </w:t>
      </w:r>
      <w:proofErr w:type="spellStart"/>
      <w:r w:rsidR="005B2ADF" w:rsidRPr="005863AD">
        <w:t>MicardisPlus</w:t>
      </w:r>
      <w:proofErr w:type="spellEnd"/>
      <w:r w:rsidR="005B2ADF" w:rsidRPr="005863AD">
        <w:t xml:space="preserve"> </w:t>
      </w:r>
    </w:p>
    <w:p w:rsidR="005B2ADF" w:rsidRPr="005863AD" w:rsidRDefault="005B2ADF" w:rsidP="009601E4">
      <w:pPr>
        <w:numPr>
          <w:ilvl w:val="0"/>
          <w:numId w:val="18"/>
        </w:numPr>
        <w:tabs>
          <w:tab w:val="clear" w:pos="360"/>
        </w:tabs>
        <w:ind w:left="567" w:hanging="567"/>
      </w:pPr>
      <w:r w:rsidRPr="005863AD">
        <w:t xml:space="preserve">Cómo tomar </w:t>
      </w:r>
      <w:proofErr w:type="spellStart"/>
      <w:r w:rsidRPr="005863AD">
        <w:t>MicardisPlus</w:t>
      </w:r>
      <w:proofErr w:type="spellEnd"/>
      <w:r w:rsidRPr="005863AD">
        <w:t xml:space="preserve"> </w:t>
      </w:r>
    </w:p>
    <w:p w:rsidR="005B2ADF" w:rsidRPr="005863AD" w:rsidRDefault="005B2ADF" w:rsidP="009601E4">
      <w:pPr>
        <w:numPr>
          <w:ilvl w:val="0"/>
          <w:numId w:val="18"/>
        </w:numPr>
        <w:tabs>
          <w:tab w:val="clear" w:pos="360"/>
        </w:tabs>
        <w:ind w:left="567" w:hanging="567"/>
      </w:pPr>
      <w:r w:rsidRPr="005863AD">
        <w:t>Posibles efectos adversos</w:t>
      </w:r>
    </w:p>
    <w:p w:rsidR="005B2ADF" w:rsidRPr="005863AD" w:rsidRDefault="005B2ADF" w:rsidP="009601E4">
      <w:pPr>
        <w:numPr>
          <w:ilvl w:val="0"/>
          <w:numId w:val="18"/>
        </w:numPr>
        <w:tabs>
          <w:tab w:val="clear" w:pos="360"/>
        </w:tabs>
        <w:ind w:left="567" w:hanging="567"/>
      </w:pPr>
      <w:r w:rsidRPr="005863AD">
        <w:t xml:space="preserve">Conservación de </w:t>
      </w:r>
      <w:proofErr w:type="spellStart"/>
      <w:r w:rsidRPr="005863AD">
        <w:t>MicardisPlus</w:t>
      </w:r>
      <w:proofErr w:type="spellEnd"/>
      <w:r w:rsidRPr="005863AD">
        <w:t xml:space="preserve"> </w:t>
      </w:r>
    </w:p>
    <w:p w:rsidR="005B2ADF" w:rsidRPr="005863AD" w:rsidRDefault="005B2ADF">
      <w:pPr>
        <w:pStyle w:val="EndnoteText"/>
        <w:tabs>
          <w:tab w:val="clear" w:pos="567"/>
        </w:tabs>
        <w:ind w:left="567" w:hanging="567"/>
        <w:rPr>
          <w:snapToGrid/>
          <w:lang w:val="es-ES"/>
        </w:rPr>
      </w:pPr>
      <w:r w:rsidRPr="005863AD">
        <w:rPr>
          <w:snapToGrid/>
          <w:lang w:val="es-ES"/>
        </w:rPr>
        <w:t>6.</w:t>
      </w:r>
      <w:r w:rsidRPr="005863AD">
        <w:rPr>
          <w:snapToGrid/>
          <w:lang w:val="es-ES"/>
        </w:rPr>
        <w:tab/>
      </w:r>
      <w:r w:rsidR="00790D74" w:rsidRPr="005863AD">
        <w:rPr>
          <w:snapToGrid/>
          <w:lang w:val="es-ES"/>
        </w:rPr>
        <w:t>Contenido del envase e i</w:t>
      </w:r>
      <w:r w:rsidRPr="005863AD">
        <w:rPr>
          <w:snapToGrid/>
          <w:lang w:val="es-ES"/>
        </w:rPr>
        <w:t>nformación adicional</w:t>
      </w:r>
    </w:p>
    <w:p w:rsidR="005B2ADF" w:rsidRPr="005863AD" w:rsidRDefault="005B2ADF"/>
    <w:p w:rsidR="005B2ADF" w:rsidRPr="005863AD" w:rsidRDefault="005B2ADF"/>
    <w:p w:rsidR="005B2ADF" w:rsidRPr="005863AD" w:rsidRDefault="00790D74" w:rsidP="00790D74">
      <w:pPr>
        <w:numPr>
          <w:ilvl w:val="0"/>
          <w:numId w:val="19"/>
        </w:numPr>
        <w:tabs>
          <w:tab w:val="clear" w:pos="360"/>
          <w:tab w:val="num" w:pos="567"/>
        </w:tabs>
        <w:ind w:left="567" w:hanging="567"/>
        <w:rPr>
          <w:b/>
        </w:rPr>
      </w:pPr>
      <w:r w:rsidRPr="005863AD">
        <w:rPr>
          <w:b/>
        </w:rPr>
        <w:t xml:space="preserve">Qué es </w:t>
      </w:r>
      <w:proofErr w:type="spellStart"/>
      <w:r w:rsidRPr="005863AD">
        <w:rPr>
          <w:b/>
        </w:rPr>
        <w:t>MicardisPlus</w:t>
      </w:r>
      <w:proofErr w:type="spellEnd"/>
      <w:r w:rsidRPr="005863AD">
        <w:rPr>
          <w:b/>
        </w:rPr>
        <w:t xml:space="preserve"> y para qué se utiliza</w:t>
      </w:r>
    </w:p>
    <w:p w:rsidR="005B2ADF" w:rsidRPr="005863AD" w:rsidRDefault="005B2ADF">
      <w:pPr>
        <w:pStyle w:val="BodyText30"/>
        <w:jc w:val="left"/>
        <w:rPr>
          <w:i w:val="0"/>
          <w:lang w:val="es-ES"/>
        </w:rPr>
      </w:pPr>
    </w:p>
    <w:p w:rsidR="00281CDF" w:rsidRPr="005863AD" w:rsidRDefault="00460395">
      <w:pPr>
        <w:pStyle w:val="BodyText30"/>
        <w:jc w:val="left"/>
        <w:rPr>
          <w:i w:val="0"/>
          <w:lang w:val="es-ES"/>
        </w:rPr>
      </w:pPr>
      <w:proofErr w:type="spellStart"/>
      <w:r w:rsidRPr="005863AD">
        <w:rPr>
          <w:i w:val="0"/>
          <w:szCs w:val="22"/>
          <w:lang w:val="es-ES"/>
        </w:rPr>
        <w:t>MicardisPlus</w:t>
      </w:r>
      <w:proofErr w:type="spellEnd"/>
      <w:r w:rsidRPr="005863AD">
        <w:rPr>
          <w:i w:val="0"/>
          <w:szCs w:val="22"/>
          <w:lang w:val="es-ES"/>
        </w:rPr>
        <w:t xml:space="preserve"> es una asociación de dos principios activos, telmisartán e hidroclorotiazida en un comprimido. Ambos principios activos ayudan a controlar la tensión arterial elevada</w:t>
      </w:r>
      <w:r w:rsidRPr="005863AD">
        <w:rPr>
          <w:i w:val="0"/>
          <w:lang w:val="es-ES"/>
        </w:rPr>
        <w:t xml:space="preserve"> </w:t>
      </w:r>
    </w:p>
    <w:p w:rsidR="00281CDF" w:rsidRPr="005863AD" w:rsidRDefault="00281CDF">
      <w:pPr>
        <w:pStyle w:val="BodyText30"/>
        <w:jc w:val="left"/>
        <w:rPr>
          <w:i w:val="0"/>
          <w:lang w:val="es-ES"/>
        </w:rPr>
      </w:pPr>
    </w:p>
    <w:p w:rsidR="00281CDF" w:rsidRPr="005863AD" w:rsidRDefault="00460395" w:rsidP="009601E4">
      <w:pPr>
        <w:pStyle w:val="BodyText30"/>
        <w:numPr>
          <w:ilvl w:val="0"/>
          <w:numId w:val="34"/>
        </w:numPr>
        <w:tabs>
          <w:tab w:val="clear" w:pos="720"/>
          <w:tab w:val="num" w:pos="567"/>
        </w:tabs>
        <w:ind w:left="567" w:hanging="567"/>
        <w:jc w:val="left"/>
        <w:rPr>
          <w:i w:val="0"/>
          <w:lang w:val="es-ES"/>
        </w:rPr>
      </w:pPr>
      <w:r w:rsidRPr="005863AD">
        <w:rPr>
          <w:i w:val="0"/>
          <w:lang w:val="es-ES"/>
        </w:rPr>
        <w:t>Telmisartán pertenece a un grupo de medicamentos conocidos como antagonistas de los receptores de la angiotensina II. La angiotensina II es una sustancia producida en su organismo que provoca que sus vasos sanguíneos se estrechen, aumentando por tanto su tensión arterial. Telmisartán bloquea el efecto de la angiotensina II, de modo que se relajan los vasos sanguíneos y se reduce su tensión arterial.</w:t>
      </w:r>
    </w:p>
    <w:p w:rsidR="00281CDF" w:rsidRPr="005863AD" w:rsidRDefault="00281CDF"/>
    <w:p w:rsidR="00281CDF" w:rsidRPr="005863AD" w:rsidRDefault="00460395" w:rsidP="009601E4">
      <w:pPr>
        <w:numPr>
          <w:ilvl w:val="0"/>
          <w:numId w:val="34"/>
        </w:numPr>
        <w:tabs>
          <w:tab w:val="clear" w:pos="720"/>
          <w:tab w:val="num" w:pos="567"/>
        </w:tabs>
        <w:ind w:left="567" w:hanging="567"/>
      </w:pPr>
      <w:r w:rsidRPr="005863AD">
        <w:t>Hidroclorotiazida pertenece a un grupo de medicamentos conocidos como diuréticos tiazídicos, que aumentan su eliminación de orina produciendo una disminución de su tensión arterial.</w:t>
      </w:r>
    </w:p>
    <w:p w:rsidR="005B2ADF" w:rsidRPr="005863AD" w:rsidRDefault="005B2ADF">
      <w:pPr>
        <w:pStyle w:val="BodyText30"/>
        <w:jc w:val="left"/>
        <w:rPr>
          <w:i w:val="0"/>
          <w:lang w:val="es-ES"/>
        </w:rPr>
      </w:pPr>
    </w:p>
    <w:p w:rsidR="00460395" w:rsidRPr="005863AD" w:rsidRDefault="00460395">
      <w:pPr>
        <w:rPr>
          <w:szCs w:val="22"/>
        </w:rPr>
      </w:pPr>
      <w:r w:rsidRPr="005863AD">
        <w:rPr>
          <w:szCs w:val="22"/>
        </w:rPr>
        <w:t>La tensión arterial elevada, si no se trata, puede dañar los vasos sanguíneos de diversos órganos, lo cual en ocasiones puede provocar un ataque al corazón, fallo del corazón o del riñón, ictus o ceguera. Habitualmente no hay síntomas de tensión arterial elevada antes de que el daño ocurra. Por lo tanto, es importante controlar de forma periódica la presión arterial para comprobar que se encuentra dentro del rango normal.</w:t>
      </w:r>
    </w:p>
    <w:p w:rsidR="00460395" w:rsidRPr="005863AD" w:rsidRDefault="00460395">
      <w:pPr>
        <w:rPr>
          <w:szCs w:val="22"/>
        </w:rPr>
      </w:pPr>
    </w:p>
    <w:p w:rsidR="00460395" w:rsidRPr="005863AD" w:rsidRDefault="00460395">
      <w:pPr>
        <w:pStyle w:val="BodyText"/>
        <w:shd w:val="clear" w:color="auto" w:fill="auto"/>
        <w:rPr>
          <w:i w:val="0"/>
          <w:lang w:val="es-ES"/>
        </w:rPr>
      </w:pPr>
      <w:proofErr w:type="spellStart"/>
      <w:r w:rsidRPr="005863AD">
        <w:rPr>
          <w:b/>
          <w:i w:val="0"/>
          <w:szCs w:val="22"/>
          <w:lang w:val="es-ES"/>
        </w:rPr>
        <w:t>MicardisPlus</w:t>
      </w:r>
      <w:proofErr w:type="spellEnd"/>
      <w:r w:rsidRPr="005863AD">
        <w:rPr>
          <w:b/>
          <w:i w:val="0"/>
          <w:szCs w:val="22"/>
          <w:lang w:val="es-ES"/>
        </w:rPr>
        <w:t xml:space="preserve"> se utiliza para </w:t>
      </w:r>
      <w:r w:rsidRPr="005863AD">
        <w:rPr>
          <w:i w:val="0"/>
          <w:szCs w:val="22"/>
          <w:lang w:val="es-ES"/>
        </w:rPr>
        <w:t xml:space="preserve">el tratamiento de la tensión arterial elevada (hipertensión esencial) en </w:t>
      </w:r>
      <w:r w:rsidR="00790D74" w:rsidRPr="005863AD">
        <w:rPr>
          <w:i w:val="0"/>
          <w:szCs w:val="22"/>
          <w:lang w:val="es-ES"/>
        </w:rPr>
        <w:t xml:space="preserve">adultos </w:t>
      </w:r>
      <w:r w:rsidRPr="005863AD">
        <w:rPr>
          <w:i w:val="0"/>
          <w:szCs w:val="22"/>
          <w:lang w:val="es-ES"/>
        </w:rPr>
        <w:t xml:space="preserve">cuya tensión arterial no se controla suficientemente cuando se utiliza telmisartán </w:t>
      </w:r>
      <w:r w:rsidR="00790D74" w:rsidRPr="005863AD">
        <w:rPr>
          <w:i w:val="0"/>
          <w:szCs w:val="22"/>
          <w:lang w:val="es-ES"/>
        </w:rPr>
        <w:t>solo</w:t>
      </w:r>
      <w:r w:rsidRPr="005863AD">
        <w:rPr>
          <w:i w:val="0"/>
          <w:szCs w:val="22"/>
          <w:lang w:val="es-ES"/>
        </w:rPr>
        <w:t>.</w:t>
      </w:r>
    </w:p>
    <w:p w:rsidR="005B2ADF" w:rsidRPr="005863AD" w:rsidRDefault="005B2ADF">
      <w:pPr>
        <w:pStyle w:val="BodyText"/>
        <w:shd w:val="clear" w:color="auto" w:fill="auto"/>
        <w:rPr>
          <w:i w:val="0"/>
          <w:lang w:val="es-ES"/>
        </w:rPr>
      </w:pPr>
    </w:p>
    <w:p w:rsidR="006224BC" w:rsidRPr="005863AD" w:rsidRDefault="006224BC">
      <w:pPr>
        <w:pStyle w:val="BodyText"/>
        <w:shd w:val="clear" w:color="auto" w:fill="auto"/>
        <w:rPr>
          <w:i w:val="0"/>
          <w:lang w:val="es-ES"/>
        </w:rPr>
      </w:pPr>
    </w:p>
    <w:p w:rsidR="005B2ADF" w:rsidRPr="005863AD" w:rsidRDefault="00790D74" w:rsidP="00A41E62">
      <w:pPr>
        <w:keepNext/>
        <w:numPr>
          <w:ilvl w:val="0"/>
          <w:numId w:val="19"/>
        </w:numPr>
        <w:tabs>
          <w:tab w:val="clear" w:pos="360"/>
          <w:tab w:val="num" w:pos="567"/>
        </w:tabs>
        <w:ind w:left="567" w:hanging="567"/>
        <w:rPr>
          <w:b/>
        </w:rPr>
      </w:pPr>
      <w:r w:rsidRPr="005863AD">
        <w:rPr>
          <w:b/>
        </w:rPr>
        <w:t xml:space="preserve">Qué necesita saber antes de empezar a tomar </w:t>
      </w:r>
      <w:proofErr w:type="spellStart"/>
      <w:r w:rsidRPr="005863AD">
        <w:rPr>
          <w:b/>
        </w:rPr>
        <w:t>MicardisPlus</w:t>
      </w:r>
      <w:proofErr w:type="spellEnd"/>
    </w:p>
    <w:p w:rsidR="005B2ADF" w:rsidRPr="005863AD" w:rsidRDefault="005B2ADF" w:rsidP="00A41E62">
      <w:pPr>
        <w:pStyle w:val="BodyText"/>
        <w:keepNext/>
        <w:shd w:val="clear" w:color="auto" w:fill="auto"/>
        <w:rPr>
          <w:i w:val="0"/>
          <w:lang w:val="es-ES"/>
        </w:rPr>
      </w:pPr>
    </w:p>
    <w:p w:rsidR="005B2ADF" w:rsidRPr="005863AD" w:rsidRDefault="005B2ADF" w:rsidP="00A41E62">
      <w:pPr>
        <w:keepNext/>
        <w:rPr>
          <w:b/>
        </w:rPr>
      </w:pPr>
      <w:r w:rsidRPr="005863AD">
        <w:rPr>
          <w:b/>
        </w:rPr>
        <w:t xml:space="preserve">No tome </w:t>
      </w:r>
      <w:proofErr w:type="spellStart"/>
      <w:r w:rsidRPr="005863AD">
        <w:rPr>
          <w:b/>
        </w:rPr>
        <w:t>MicardisPlus</w:t>
      </w:r>
      <w:proofErr w:type="spellEnd"/>
      <w:r w:rsidRPr="005863AD">
        <w:rPr>
          <w:b/>
        </w:rPr>
        <w:t xml:space="preserve"> </w:t>
      </w:r>
    </w:p>
    <w:p w:rsidR="00460395" w:rsidRPr="005863AD" w:rsidRDefault="00460395" w:rsidP="009601E4">
      <w:pPr>
        <w:numPr>
          <w:ilvl w:val="0"/>
          <w:numId w:val="27"/>
        </w:numPr>
        <w:tabs>
          <w:tab w:val="clear" w:pos="360"/>
          <w:tab w:val="num" w:pos="567"/>
        </w:tabs>
        <w:ind w:left="567" w:hanging="567"/>
        <w:rPr>
          <w:rFonts w:eastAsia="MS Mincho"/>
          <w:szCs w:val="22"/>
          <w:lang w:eastAsia="ja-JP"/>
        </w:rPr>
      </w:pPr>
      <w:proofErr w:type="spellStart"/>
      <w:r w:rsidRPr="005863AD">
        <w:rPr>
          <w:rFonts w:eastAsia="MS Mincho"/>
          <w:szCs w:val="22"/>
          <w:lang w:eastAsia="ja-JP"/>
        </w:rPr>
        <w:t>si</w:t>
      </w:r>
      <w:proofErr w:type="spellEnd"/>
      <w:r w:rsidRPr="005863AD">
        <w:rPr>
          <w:rFonts w:eastAsia="MS Mincho"/>
          <w:szCs w:val="22"/>
          <w:lang w:eastAsia="ja-JP"/>
        </w:rPr>
        <w:t xml:space="preserve"> es alérgico a telmisartán o a </w:t>
      </w:r>
      <w:r w:rsidR="00BB4FCF" w:rsidRPr="005863AD">
        <w:rPr>
          <w:rFonts w:eastAsia="MS Mincho"/>
          <w:szCs w:val="22"/>
          <w:lang w:eastAsia="ja-JP"/>
        </w:rPr>
        <w:t xml:space="preserve">alguno </w:t>
      </w:r>
      <w:r w:rsidRPr="005863AD">
        <w:rPr>
          <w:rFonts w:eastAsia="MS Mincho"/>
          <w:szCs w:val="22"/>
          <w:lang w:eastAsia="ja-JP"/>
        </w:rPr>
        <w:t xml:space="preserve">de los demás componentes de </w:t>
      </w:r>
      <w:r w:rsidR="00790D74" w:rsidRPr="005863AD">
        <w:rPr>
          <w:rFonts w:eastAsia="MS Mincho"/>
          <w:szCs w:val="22"/>
          <w:lang w:eastAsia="ja-JP"/>
        </w:rPr>
        <w:t>este medicamento</w:t>
      </w:r>
      <w:r w:rsidRPr="005863AD">
        <w:rPr>
          <w:rFonts w:eastAsia="MS Mincho"/>
          <w:szCs w:val="22"/>
          <w:lang w:eastAsia="ja-JP"/>
        </w:rPr>
        <w:t xml:space="preserve"> (</w:t>
      </w:r>
      <w:r w:rsidR="00790D74" w:rsidRPr="005863AD">
        <w:rPr>
          <w:rFonts w:eastAsia="MS Mincho"/>
          <w:szCs w:val="22"/>
          <w:lang w:eastAsia="ja-JP"/>
        </w:rPr>
        <w:t>incluidos en la sección 6</w:t>
      </w:r>
      <w:r w:rsidRPr="005863AD">
        <w:rPr>
          <w:rFonts w:eastAsia="MS Mincho"/>
          <w:szCs w:val="22"/>
          <w:lang w:eastAsia="ja-JP"/>
        </w:rPr>
        <w:t>)</w:t>
      </w:r>
    </w:p>
    <w:p w:rsidR="00460395" w:rsidRPr="005863AD" w:rsidRDefault="00460395" w:rsidP="009601E4">
      <w:pPr>
        <w:numPr>
          <w:ilvl w:val="0"/>
          <w:numId w:val="27"/>
        </w:numPr>
        <w:tabs>
          <w:tab w:val="clear" w:pos="360"/>
          <w:tab w:val="num" w:pos="567"/>
        </w:tabs>
        <w:ind w:left="567" w:hanging="567"/>
        <w:rPr>
          <w:rFonts w:eastAsia="MS Mincho"/>
          <w:szCs w:val="22"/>
          <w:lang w:eastAsia="ja-JP"/>
        </w:rPr>
      </w:pPr>
      <w:proofErr w:type="spellStart"/>
      <w:r w:rsidRPr="005863AD">
        <w:rPr>
          <w:rFonts w:eastAsia="MS Mincho"/>
          <w:szCs w:val="22"/>
          <w:lang w:eastAsia="ja-JP"/>
        </w:rPr>
        <w:t>si</w:t>
      </w:r>
      <w:proofErr w:type="spellEnd"/>
      <w:r w:rsidRPr="005863AD">
        <w:rPr>
          <w:rFonts w:eastAsia="MS Mincho"/>
          <w:szCs w:val="22"/>
          <w:lang w:eastAsia="ja-JP"/>
        </w:rPr>
        <w:t xml:space="preserve"> es alérgico a hidroclorotiazida o a otros medicamentos derivados de la sulfonamida</w:t>
      </w:r>
    </w:p>
    <w:p w:rsidR="00460395" w:rsidRPr="005863AD" w:rsidRDefault="00AE63D9" w:rsidP="009601E4">
      <w:pPr>
        <w:numPr>
          <w:ilvl w:val="0"/>
          <w:numId w:val="27"/>
        </w:numPr>
        <w:tabs>
          <w:tab w:val="clear" w:pos="360"/>
          <w:tab w:val="num" w:pos="567"/>
        </w:tabs>
        <w:ind w:left="567" w:hanging="567"/>
        <w:rPr>
          <w:rFonts w:eastAsia="MS Mincho"/>
          <w:szCs w:val="22"/>
          <w:lang w:eastAsia="ja-JP"/>
        </w:rPr>
      </w:pPr>
      <w:proofErr w:type="spellStart"/>
      <w:r w:rsidRPr="005863AD">
        <w:rPr>
          <w:szCs w:val="22"/>
        </w:rPr>
        <w:t>si</w:t>
      </w:r>
      <w:proofErr w:type="spellEnd"/>
      <w:r w:rsidRPr="005863AD">
        <w:rPr>
          <w:szCs w:val="22"/>
        </w:rPr>
        <w:t xml:space="preserve"> está embarazada de más de 3 meses. (En cualquier caso, es mejor evitar tomar este medicamento también al inicio de su embarazo - ver sección Embarazo)</w:t>
      </w:r>
    </w:p>
    <w:p w:rsidR="00460395" w:rsidRPr="005863AD" w:rsidRDefault="00460395" w:rsidP="009601E4">
      <w:pPr>
        <w:numPr>
          <w:ilvl w:val="0"/>
          <w:numId w:val="27"/>
        </w:numPr>
        <w:tabs>
          <w:tab w:val="clear" w:pos="360"/>
          <w:tab w:val="num" w:pos="567"/>
        </w:tabs>
        <w:ind w:left="567" w:hanging="567"/>
        <w:rPr>
          <w:rFonts w:eastAsia="MS Mincho"/>
          <w:szCs w:val="22"/>
          <w:lang w:eastAsia="ja-JP"/>
        </w:rPr>
      </w:pPr>
      <w:proofErr w:type="spellStart"/>
      <w:r w:rsidRPr="005863AD">
        <w:rPr>
          <w:rFonts w:eastAsia="MS Mincho"/>
          <w:szCs w:val="22"/>
          <w:lang w:eastAsia="ja-JP"/>
        </w:rPr>
        <w:t>si</w:t>
      </w:r>
      <w:proofErr w:type="spellEnd"/>
      <w:r w:rsidRPr="005863AD">
        <w:rPr>
          <w:rFonts w:eastAsia="MS Mincho"/>
          <w:szCs w:val="22"/>
          <w:lang w:eastAsia="ja-JP"/>
        </w:rPr>
        <w:t xml:space="preserve"> tiene problemas graves en el hígado como por ejemplo colestasis u obstrucción biliar (problemas de drenaje de la bilis desde </w:t>
      </w:r>
      <w:r w:rsidR="002077EA" w:rsidRPr="005863AD">
        <w:rPr>
          <w:rFonts w:eastAsia="MS Mincho"/>
          <w:szCs w:val="22"/>
          <w:lang w:eastAsia="ja-JP"/>
        </w:rPr>
        <w:t xml:space="preserve">el hígado y </w:t>
      </w:r>
      <w:r w:rsidRPr="005863AD">
        <w:rPr>
          <w:rFonts w:eastAsia="MS Mincho"/>
          <w:szCs w:val="22"/>
          <w:lang w:eastAsia="ja-JP"/>
        </w:rPr>
        <w:t>la vesícula biliar) o cualquier otra enfermedad grave en el hígado</w:t>
      </w:r>
    </w:p>
    <w:p w:rsidR="00460395" w:rsidRPr="005863AD" w:rsidRDefault="00460395" w:rsidP="009601E4">
      <w:pPr>
        <w:numPr>
          <w:ilvl w:val="0"/>
          <w:numId w:val="27"/>
        </w:numPr>
        <w:tabs>
          <w:tab w:val="clear" w:pos="360"/>
          <w:tab w:val="num" w:pos="567"/>
        </w:tabs>
        <w:ind w:left="567" w:hanging="567"/>
        <w:rPr>
          <w:rFonts w:eastAsia="MS Mincho"/>
          <w:szCs w:val="22"/>
          <w:lang w:eastAsia="ja-JP"/>
        </w:rPr>
      </w:pPr>
      <w:proofErr w:type="spellStart"/>
      <w:r w:rsidRPr="005863AD">
        <w:rPr>
          <w:rFonts w:eastAsia="MS Mincho"/>
          <w:szCs w:val="22"/>
          <w:lang w:eastAsia="ja-JP"/>
        </w:rPr>
        <w:t>si</w:t>
      </w:r>
      <w:proofErr w:type="spellEnd"/>
      <w:r w:rsidRPr="005863AD">
        <w:rPr>
          <w:rFonts w:eastAsia="MS Mincho"/>
          <w:szCs w:val="22"/>
          <w:lang w:eastAsia="ja-JP"/>
        </w:rPr>
        <w:t xml:space="preserve"> padece alguna enfermedad grave en el riñón</w:t>
      </w:r>
    </w:p>
    <w:p w:rsidR="00460395" w:rsidRPr="005863AD" w:rsidRDefault="00460395" w:rsidP="009601E4">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si su médico determina que tiene niveles bajos de potasio o niveles altos de calcio en sangre, que no mejoran con el tratamiento</w:t>
      </w:r>
    </w:p>
    <w:p w:rsidR="00C64268" w:rsidRPr="005863AD" w:rsidRDefault="00C64268" w:rsidP="00D81A2A">
      <w:pPr>
        <w:numPr>
          <w:ilvl w:val="0"/>
          <w:numId w:val="27"/>
        </w:numPr>
        <w:tabs>
          <w:tab w:val="clear" w:pos="360"/>
        </w:tabs>
        <w:ind w:left="567" w:hanging="567"/>
        <w:rPr>
          <w:color w:val="000000"/>
        </w:rPr>
      </w:pPr>
      <w:proofErr w:type="spellStart"/>
      <w:r w:rsidRPr="005863AD">
        <w:rPr>
          <w:color w:val="000000"/>
        </w:rPr>
        <w:t>si</w:t>
      </w:r>
      <w:proofErr w:type="spellEnd"/>
      <w:r w:rsidRPr="005863AD">
        <w:rPr>
          <w:color w:val="000000"/>
        </w:rPr>
        <w:t xml:space="preserve"> tiene diabetes o </w:t>
      </w:r>
      <w:r w:rsidR="00D81A2A" w:rsidRPr="005863AD">
        <w:rPr>
          <w:color w:val="000000"/>
        </w:rPr>
        <w:t>insuficiencia</w:t>
      </w:r>
      <w:r w:rsidRPr="005863AD">
        <w:rPr>
          <w:color w:val="000000"/>
        </w:rPr>
        <w:t xml:space="preserve"> renal y</w:t>
      </w:r>
      <w:r w:rsidR="00EB717F" w:rsidRPr="005863AD">
        <w:rPr>
          <w:color w:val="000000"/>
        </w:rPr>
        <w:t xml:space="preserve"> le</w:t>
      </w:r>
      <w:r w:rsidRPr="005863AD">
        <w:rPr>
          <w:color w:val="000000"/>
        </w:rPr>
        <w:t xml:space="preserve"> está</w:t>
      </w:r>
      <w:r w:rsidR="00EB717F" w:rsidRPr="005863AD">
        <w:rPr>
          <w:color w:val="000000"/>
        </w:rPr>
        <w:t>n</w:t>
      </w:r>
      <w:r w:rsidRPr="005863AD">
        <w:rPr>
          <w:color w:val="000000"/>
        </w:rPr>
        <w:t xml:space="preserve"> </w:t>
      </w:r>
      <w:r w:rsidR="005F27D5" w:rsidRPr="005863AD">
        <w:rPr>
          <w:color w:val="000000"/>
        </w:rPr>
        <w:t xml:space="preserve">tratando </w:t>
      </w:r>
      <w:r w:rsidRPr="005863AD">
        <w:rPr>
          <w:color w:val="000000"/>
        </w:rPr>
        <w:t xml:space="preserve">con </w:t>
      </w:r>
      <w:r w:rsidR="00EB717F" w:rsidRPr="005863AD">
        <w:rPr>
          <w:color w:val="000000"/>
        </w:rPr>
        <w:t xml:space="preserve">un medicamento para bajar la presión arterial que contiene </w:t>
      </w:r>
      <w:proofErr w:type="spellStart"/>
      <w:r w:rsidR="00EB717F" w:rsidRPr="005863AD">
        <w:rPr>
          <w:color w:val="000000"/>
        </w:rPr>
        <w:t>aliskiren</w:t>
      </w:r>
      <w:proofErr w:type="spellEnd"/>
      <w:r w:rsidRPr="005863AD">
        <w:rPr>
          <w:color w:val="000000"/>
        </w:rPr>
        <w:t>.</w:t>
      </w:r>
    </w:p>
    <w:p w:rsidR="00460395" w:rsidRPr="005863AD" w:rsidRDefault="00460395"/>
    <w:p w:rsidR="005B2ADF" w:rsidRPr="005863AD" w:rsidRDefault="005B2ADF">
      <w:r w:rsidRPr="005863AD">
        <w:t>Si cualquiera de lo anteriormente mencionado le ocurre, comuníqueselo a su médico o farmacéutico</w:t>
      </w:r>
      <w:r w:rsidR="00460395" w:rsidRPr="005863AD">
        <w:t xml:space="preserve"> antes de </w:t>
      </w:r>
      <w:r w:rsidR="005C6E79" w:rsidRPr="005863AD">
        <w:t xml:space="preserve">tomar </w:t>
      </w:r>
      <w:proofErr w:type="spellStart"/>
      <w:r w:rsidR="00460395" w:rsidRPr="005863AD">
        <w:t>MicardisPlus</w:t>
      </w:r>
      <w:proofErr w:type="spellEnd"/>
      <w:r w:rsidRPr="005863AD">
        <w:t xml:space="preserve">. </w:t>
      </w:r>
    </w:p>
    <w:p w:rsidR="005B2ADF" w:rsidRPr="005863AD" w:rsidRDefault="005B2ADF"/>
    <w:p w:rsidR="005B2ADF" w:rsidRPr="005863AD" w:rsidRDefault="00790D74" w:rsidP="002552B5">
      <w:pPr>
        <w:keepNext/>
        <w:rPr>
          <w:b/>
        </w:rPr>
      </w:pPr>
      <w:r w:rsidRPr="005863AD">
        <w:rPr>
          <w:b/>
        </w:rPr>
        <w:t>Advertencias y precauciones</w:t>
      </w:r>
    </w:p>
    <w:p w:rsidR="00460395" w:rsidRPr="005863AD" w:rsidRDefault="00790D74">
      <w:pPr>
        <w:rPr>
          <w:b/>
        </w:rPr>
      </w:pPr>
      <w:r w:rsidRPr="005863AD">
        <w:rPr>
          <w:rFonts w:eastAsia="MS Mincho"/>
          <w:szCs w:val="22"/>
          <w:lang w:eastAsia="ja-JP"/>
        </w:rPr>
        <w:t xml:space="preserve">Consulte </w:t>
      </w:r>
      <w:r w:rsidR="00460395" w:rsidRPr="005863AD">
        <w:rPr>
          <w:rFonts w:eastAsia="MS Mincho"/>
          <w:szCs w:val="22"/>
          <w:lang w:eastAsia="ja-JP"/>
        </w:rPr>
        <w:t xml:space="preserve">a su médico </w:t>
      </w:r>
      <w:r w:rsidR="00BB4FCF" w:rsidRPr="005863AD">
        <w:rPr>
          <w:rFonts w:eastAsia="MS Mincho"/>
          <w:szCs w:val="22"/>
          <w:lang w:eastAsia="ja-JP"/>
        </w:rPr>
        <w:t xml:space="preserve">antes de empezar a tomar </w:t>
      </w:r>
      <w:proofErr w:type="spellStart"/>
      <w:r w:rsidR="00BB4FCF" w:rsidRPr="005863AD">
        <w:rPr>
          <w:rFonts w:eastAsia="MS Mincho"/>
          <w:szCs w:val="22"/>
          <w:lang w:eastAsia="ja-JP"/>
        </w:rPr>
        <w:t>MicardisPlus</w:t>
      </w:r>
      <w:proofErr w:type="spellEnd"/>
      <w:r w:rsidR="00BB4FCF" w:rsidRPr="005863AD">
        <w:rPr>
          <w:rFonts w:eastAsia="MS Mincho"/>
          <w:szCs w:val="22"/>
          <w:lang w:eastAsia="ja-JP"/>
        </w:rPr>
        <w:t xml:space="preserve"> </w:t>
      </w:r>
      <w:r w:rsidR="00460395" w:rsidRPr="005863AD">
        <w:rPr>
          <w:rFonts w:eastAsia="MS Mincho"/>
          <w:szCs w:val="22"/>
          <w:lang w:eastAsia="ja-JP"/>
        </w:rPr>
        <w:t>si padece o ha padecido alguno de los siguientes trastornos o enfermedades:</w:t>
      </w:r>
    </w:p>
    <w:p w:rsidR="00460395" w:rsidRPr="005863AD" w:rsidRDefault="00460395" w:rsidP="009601E4">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Tensión arterial baja (hipotensión), que puede presentarse si está usted deshidratado (pérdida excesiva de agua corporal) o padece deficiencia de sales debido a un tratamiento con diuréticos, dieta baja en sodio, diarrea, vómitos o hemodiálisis.</w:t>
      </w:r>
    </w:p>
    <w:p w:rsidR="00460395" w:rsidRPr="005863AD" w:rsidRDefault="00460395" w:rsidP="009601E4">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 xml:space="preserve">Enfermedad o trasplante de riñón </w:t>
      </w:r>
    </w:p>
    <w:p w:rsidR="00460395" w:rsidRPr="005863AD" w:rsidRDefault="00460395" w:rsidP="009601E4">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Estenosis de la arteria renal (estrechamiento de los vasos sanguíneos de uno o ambos riñones)</w:t>
      </w:r>
    </w:p>
    <w:p w:rsidR="00460395" w:rsidRPr="005863AD" w:rsidRDefault="00460395" w:rsidP="009601E4">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Enfermedad del hígado</w:t>
      </w:r>
    </w:p>
    <w:p w:rsidR="00460395" w:rsidRPr="005863AD" w:rsidRDefault="00460395" w:rsidP="009601E4">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Problemas de corazón</w:t>
      </w:r>
    </w:p>
    <w:p w:rsidR="00460395" w:rsidRPr="005863AD" w:rsidRDefault="00460395" w:rsidP="009601E4">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Diabet</w:t>
      </w:r>
      <w:r w:rsidR="00AE63D9" w:rsidRPr="005863AD">
        <w:rPr>
          <w:rFonts w:eastAsia="MS Mincho"/>
          <w:szCs w:val="22"/>
          <w:lang w:eastAsia="ja-JP"/>
        </w:rPr>
        <w:t>e</w:t>
      </w:r>
      <w:r w:rsidRPr="005863AD">
        <w:rPr>
          <w:rFonts w:eastAsia="MS Mincho"/>
          <w:szCs w:val="22"/>
          <w:lang w:eastAsia="ja-JP"/>
        </w:rPr>
        <w:t>s</w:t>
      </w:r>
    </w:p>
    <w:p w:rsidR="00460395" w:rsidRPr="005863AD" w:rsidRDefault="00460395" w:rsidP="009601E4">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Gota</w:t>
      </w:r>
    </w:p>
    <w:p w:rsidR="00460395" w:rsidRPr="005863AD" w:rsidRDefault="00460395" w:rsidP="009601E4">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 xml:space="preserve">Niveles elevados de aldosterona </w:t>
      </w:r>
      <w:r w:rsidR="00AE63D9" w:rsidRPr="005863AD">
        <w:rPr>
          <w:rFonts w:eastAsia="MS Mincho"/>
          <w:szCs w:val="22"/>
          <w:lang w:eastAsia="ja-JP"/>
        </w:rPr>
        <w:t>(retención de agua y sal en el cuerpo junto con desequilibrio de varios minerales de la sangre)</w:t>
      </w:r>
    </w:p>
    <w:p w:rsidR="00460395" w:rsidRPr="005863AD" w:rsidRDefault="00460395" w:rsidP="009601E4">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Lupus eritematoso</w:t>
      </w:r>
      <w:r w:rsidR="00AB0053" w:rsidRPr="005863AD">
        <w:rPr>
          <w:rFonts w:eastAsia="MS Mincho"/>
          <w:szCs w:val="22"/>
          <w:lang w:eastAsia="ja-JP"/>
        </w:rPr>
        <w:t xml:space="preserve"> sistémico</w:t>
      </w:r>
      <w:r w:rsidRPr="005863AD">
        <w:rPr>
          <w:rFonts w:eastAsia="MS Mincho"/>
          <w:szCs w:val="22"/>
          <w:lang w:eastAsia="ja-JP"/>
        </w:rPr>
        <w:t xml:space="preserve"> (llamado también “lupus” o “LES”) una enfermedad en la que el sistema inmune del cuerpo ataca el propio cuerpo</w:t>
      </w:r>
    </w:p>
    <w:p w:rsidR="00572ABD" w:rsidRPr="005863AD" w:rsidRDefault="00572ABD" w:rsidP="00572ABD">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El principio activo hidroclorotiazida puede provocar una reacción poco común, dando lugar a una disminución de la visión y dolor en los ojos. Estos síntomas pueden ser indicativo</w:t>
      </w:r>
      <w:r w:rsidR="00FF0BBF" w:rsidRPr="005863AD">
        <w:rPr>
          <w:rFonts w:eastAsia="MS Mincho"/>
          <w:szCs w:val="22"/>
          <w:lang w:eastAsia="ja-JP"/>
        </w:rPr>
        <w:t xml:space="preserve">s de </w:t>
      </w:r>
      <w:r w:rsidR="003B67B3" w:rsidRPr="005863AD">
        <w:rPr>
          <w:rFonts w:eastAsia="MS Mincho"/>
          <w:szCs w:val="22"/>
          <w:lang w:eastAsia="ja-JP"/>
        </w:rPr>
        <w:t xml:space="preserve">acumulación de líquido en la capa vascular del ojo (derrame coroideo) o </w:t>
      </w:r>
      <w:r w:rsidR="00FF0BBF" w:rsidRPr="005863AD">
        <w:rPr>
          <w:rFonts w:eastAsia="MS Mincho"/>
          <w:szCs w:val="22"/>
          <w:lang w:eastAsia="ja-JP"/>
        </w:rPr>
        <w:t>un aumento de la presión en</w:t>
      </w:r>
      <w:r w:rsidRPr="005863AD">
        <w:rPr>
          <w:rFonts w:eastAsia="MS Mincho"/>
          <w:szCs w:val="22"/>
          <w:lang w:eastAsia="ja-JP"/>
        </w:rPr>
        <w:t xml:space="preserve"> su ojo y pueden aparecer </w:t>
      </w:r>
      <w:r w:rsidR="006A0BF7" w:rsidRPr="005863AD">
        <w:rPr>
          <w:rFonts w:eastAsia="MS Mincho"/>
          <w:szCs w:val="22"/>
          <w:lang w:eastAsia="ja-JP"/>
        </w:rPr>
        <w:t>entre horas y</w:t>
      </w:r>
      <w:r w:rsidRPr="005863AD">
        <w:rPr>
          <w:rFonts w:eastAsia="MS Mincho"/>
          <w:szCs w:val="22"/>
          <w:lang w:eastAsia="ja-JP"/>
        </w:rPr>
        <w:t xml:space="preserve"> semanas después de tomar </w:t>
      </w:r>
      <w:proofErr w:type="spellStart"/>
      <w:r w:rsidRPr="005863AD">
        <w:rPr>
          <w:rFonts w:eastAsia="MS Mincho"/>
          <w:szCs w:val="22"/>
          <w:lang w:eastAsia="ja-JP"/>
        </w:rPr>
        <w:t>MicardisPlus</w:t>
      </w:r>
      <w:proofErr w:type="spellEnd"/>
      <w:r w:rsidRPr="005863AD">
        <w:rPr>
          <w:rFonts w:eastAsia="MS Mincho"/>
          <w:szCs w:val="22"/>
          <w:lang w:eastAsia="ja-JP"/>
        </w:rPr>
        <w:t xml:space="preserve">. Si no se trata, puede conducir a un </w:t>
      </w:r>
      <w:r w:rsidR="00BD24F2" w:rsidRPr="005863AD">
        <w:rPr>
          <w:rFonts w:eastAsia="MS Mincho"/>
          <w:szCs w:val="22"/>
          <w:lang w:eastAsia="ja-JP"/>
        </w:rPr>
        <w:t>deterioro</w:t>
      </w:r>
      <w:r w:rsidRPr="005863AD">
        <w:rPr>
          <w:rFonts w:eastAsia="MS Mincho"/>
          <w:szCs w:val="22"/>
          <w:lang w:eastAsia="ja-JP"/>
        </w:rPr>
        <w:t xml:space="preserve"> </w:t>
      </w:r>
      <w:r w:rsidR="00D81A2A" w:rsidRPr="005863AD">
        <w:rPr>
          <w:rFonts w:eastAsia="MS Mincho"/>
          <w:szCs w:val="22"/>
          <w:lang w:eastAsia="ja-JP"/>
        </w:rPr>
        <w:t xml:space="preserve">permanente </w:t>
      </w:r>
      <w:r w:rsidRPr="005863AD">
        <w:rPr>
          <w:rFonts w:eastAsia="MS Mincho"/>
          <w:szCs w:val="22"/>
          <w:lang w:eastAsia="ja-JP"/>
        </w:rPr>
        <w:t>de</w:t>
      </w:r>
      <w:r w:rsidR="00D81A2A" w:rsidRPr="005863AD">
        <w:rPr>
          <w:rFonts w:eastAsia="MS Mincho"/>
          <w:szCs w:val="22"/>
          <w:lang w:eastAsia="ja-JP"/>
        </w:rPr>
        <w:t xml:space="preserve"> la</w:t>
      </w:r>
      <w:r w:rsidRPr="005863AD">
        <w:rPr>
          <w:rFonts w:eastAsia="MS Mincho"/>
          <w:szCs w:val="22"/>
          <w:lang w:eastAsia="ja-JP"/>
        </w:rPr>
        <w:t xml:space="preserve"> visión.</w:t>
      </w:r>
    </w:p>
    <w:p w:rsidR="007C5296" w:rsidRPr="005863AD" w:rsidRDefault="007C5296" w:rsidP="00585268">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Si ha tenido cáncer de piel o si le aparece una lesión de la piel inesperada durante el tratamiento. El tratamiento con hidroclorotiazida, en particular su uso a largo plazo a dosis altas, puede aumentar el riesgo de algunos tipos de cáncer de piel y labios (cáncer de piel no</w:t>
      </w:r>
      <w:r w:rsidR="00F23DF6" w:rsidRPr="005863AD">
        <w:rPr>
          <w:rFonts w:eastAsia="MS Mincho"/>
          <w:szCs w:val="22"/>
          <w:lang w:eastAsia="ja-JP"/>
        </w:rPr>
        <w:noBreakHyphen/>
      </w:r>
      <w:r w:rsidRPr="005863AD">
        <w:rPr>
          <w:rFonts w:eastAsia="MS Mincho"/>
          <w:szCs w:val="22"/>
          <w:lang w:eastAsia="ja-JP"/>
        </w:rPr>
        <w:t xml:space="preserve">melanoma). Proteja la piel de la exposición al sol y a los rayos UV mientras esté tomando </w:t>
      </w:r>
      <w:proofErr w:type="spellStart"/>
      <w:r w:rsidRPr="005863AD">
        <w:rPr>
          <w:rFonts w:eastAsia="MS Mincho"/>
          <w:szCs w:val="22"/>
          <w:lang w:eastAsia="ja-JP"/>
        </w:rPr>
        <w:t>MicardisPlus</w:t>
      </w:r>
      <w:proofErr w:type="spellEnd"/>
      <w:r w:rsidRPr="005863AD">
        <w:rPr>
          <w:rFonts w:eastAsia="MS Mincho"/>
          <w:szCs w:val="22"/>
          <w:lang w:eastAsia="ja-JP"/>
        </w:rPr>
        <w:t>.</w:t>
      </w:r>
    </w:p>
    <w:p w:rsidR="00460395" w:rsidRPr="005863AD" w:rsidRDefault="00460395"/>
    <w:p w:rsidR="00C64268" w:rsidRPr="005863AD" w:rsidRDefault="00C64268" w:rsidP="00C64268">
      <w:pPr>
        <w:rPr>
          <w:color w:val="000000"/>
        </w:rPr>
      </w:pPr>
      <w:r w:rsidRPr="005863AD">
        <w:rPr>
          <w:color w:val="000000"/>
        </w:rPr>
        <w:t xml:space="preserve">Consulte a su médico antes de </w:t>
      </w:r>
      <w:r w:rsidR="00BB4FCF" w:rsidRPr="005863AD">
        <w:rPr>
          <w:color w:val="000000"/>
        </w:rPr>
        <w:t xml:space="preserve">empezar a </w:t>
      </w:r>
      <w:r w:rsidRPr="005863AD">
        <w:rPr>
          <w:color w:val="000000"/>
        </w:rPr>
        <w:t xml:space="preserve">tomar </w:t>
      </w:r>
      <w:proofErr w:type="spellStart"/>
      <w:r w:rsidRPr="005863AD">
        <w:rPr>
          <w:color w:val="000000"/>
        </w:rPr>
        <w:t>Micardis</w:t>
      </w:r>
      <w:r w:rsidR="00F540B7" w:rsidRPr="005863AD">
        <w:rPr>
          <w:color w:val="000000"/>
        </w:rPr>
        <w:t>Plus</w:t>
      </w:r>
      <w:proofErr w:type="spellEnd"/>
      <w:r w:rsidRPr="005863AD">
        <w:rPr>
          <w:color w:val="000000"/>
        </w:rPr>
        <w:t>:</w:t>
      </w:r>
    </w:p>
    <w:p w:rsidR="00C64268" w:rsidRPr="005863AD" w:rsidRDefault="00C64268" w:rsidP="00C64268">
      <w:pPr>
        <w:numPr>
          <w:ilvl w:val="0"/>
          <w:numId w:val="39"/>
        </w:numPr>
        <w:tabs>
          <w:tab w:val="clear" w:pos="720"/>
          <w:tab w:val="num" w:pos="567"/>
        </w:tabs>
        <w:ind w:hanging="720"/>
        <w:rPr>
          <w:color w:val="000000"/>
        </w:rPr>
      </w:pPr>
      <w:proofErr w:type="spellStart"/>
      <w:r w:rsidRPr="005863AD">
        <w:rPr>
          <w:color w:val="000000"/>
        </w:rPr>
        <w:t>si</w:t>
      </w:r>
      <w:proofErr w:type="spellEnd"/>
      <w:r w:rsidRPr="005863AD">
        <w:rPr>
          <w:color w:val="000000"/>
        </w:rPr>
        <w:t xml:space="preserve"> está tomando </w:t>
      </w:r>
      <w:r w:rsidR="00572E92" w:rsidRPr="005863AD">
        <w:rPr>
          <w:color w:val="000000"/>
        </w:rPr>
        <w:t>alguno de los siguientes</w:t>
      </w:r>
      <w:r w:rsidRPr="005863AD">
        <w:rPr>
          <w:color w:val="000000"/>
        </w:rPr>
        <w:t xml:space="preserve"> medicamento</w:t>
      </w:r>
      <w:r w:rsidR="00572E92" w:rsidRPr="005863AD">
        <w:rPr>
          <w:color w:val="000000"/>
        </w:rPr>
        <w:t>s</w:t>
      </w:r>
      <w:r w:rsidRPr="005863AD">
        <w:rPr>
          <w:color w:val="000000"/>
        </w:rPr>
        <w:t xml:space="preserve"> utilizado</w:t>
      </w:r>
      <w:r w:rsidR="00572E92" w:rsidRPr="005863AD">
        <w:rPr>
          <w:color w:val="000000"/>
        </w:rPr>
        <w:t>s</w:t>
      </w:r>
      <w:r w:rsidRPr="005863AD">
        <w:rPr>
          <w:color w:val="000000"/>
        </w:rPr>
        <w:t xml:space="preserve"> para tratar la presión arterial </w:t>
      </w:r>
      <w:r w:rsidR="00572E92" w:rsidRPr="005863AD">
        <w:rPr>
          <w:color w:val="000000"/>
        </w:rPr>
        <w:t>alta (hipertensión):</w:t>
      </w:r>
    </w:p>
    <w:p w:rsidR="00572E92" w:rsidRPr="005863AD" w:rsidRDefault="00572E92" w:rsidP="00572E92">
      <w:pPr>
        <w:numPr>
          <w:ilvl w:val="0"/>
          <w:numId w:val="45"/>
        </w:numPr>
      </w:pPr>
      <w:r w:rsidRPr="005863AD">
        <w:rPr>
          <w:rStyle w:val="Normal"/>
        </w:rPr>
        <w:t xml:space="preserve">un inhibidor de la enzima convertidora de angiotensina (IECA) (por ejemplo enalapril, lisinopril, </w:t>
      </w:r>
      <w:proofErr w:type="spellStart"/>
      <w:r w:rsidRPr="005863AD">
        <w:rPr>
          <w:rStyle w:val="Normal"/>
        </w:rPr>
        <w:t>ramipril</w:t>
      </w:r>
      <w:proofErr w:type="spellEnd"/>
      <w:r w:rsidRPr="005863AD">
        <w:rPr>
          <w:rStyle w:val="Normal"/>
        </w:rPr>
        <w:t>), en particular si sufre problemas renales relacionados con la diabetes.</w:t>
      </w:r>
    </w:p>
    <w:p w:rsidR="00572E92" w:rsidRPr="005863AD" w:rsidRDefault="00572E92" w:rsidP="00572E92">
      <w:pPr>
        <w:numPr>
          <w:ilvl w:val="0"/>
          <w:numId w:val="45"/>
        </w:numPr>
        <w:rPr>
          <w:rStyle w:val="Normal"/>
        </w:rPr>
      </w:pPr>
      <w:proofErr w:type="spellStart"/>
      <w:r w:rsidRPr="005863AD">
        <w:rPr>
          <w:rStyle w:val="Normal"/>
        </w:rPr>
        <w:t>aliskiren</w:t>
      </w:r>
      <w:proofErr w:type="spellEnd"/>
    </w:p>
    <w:p w:rsidR="00572E92" w:rsidRPr="005863AD" w:rsidRDefault="00572E92" w:rsidP="00572E92">
      <w:pPr>
        <w:ind w:left="709"/>
        <w:rPr>
          <w:rFonts w:eastAsia="Calibri"/>
        </w:rPr>
      </w:pPr>
      <w:r w:rsidRPr="005863AD">
        <w:rPr>
          <w:rStyle w:val="Normal"/>
        </w:rPr>
        <w:t xml:space="preserve">Puede que su médico le controle la función renal, la presión arterial y los niveles de electrolitos en la sangre (por ejemplo, potasio), a intervalos regulares. Ver también la información bajo el encabezado “No tome </w:t>
      </w:r>
      <w:proofErr w:type="spellStart"/>
      <w:r w:rsidRPr="005863AD">
        <w:rPr>
          <w:rStyle w:val="Normal"/>
        </w:rPr>
        <w:t>MicardisPlus</w:t>
      </w:r>
      <w:proofErr w:type="spellEnd"/>
      <w:r w:rsidRPr="005863AD">
        <w:rPr>
          <w:rStyle w:val="Normal"/>
        </w:rPr>
        <w:t>”.</w:t>
      </w:r>
    </w:p>
    <w:p w:rsidR="00C64268" w:rsidRPr="005863AD" w:rsidRDefault="00C64268" w:rsidP="00C64268">
      <w:pPr>
        <w:numPr>
          <w:ilvl w:val="0"/>
          <w:numId w:val="39"/>
        </w:numPr>
        <w:tabs>
          <w:tab w:val="clear" w:pos="720"/>
          <w:tab w:val="num" w:pos="567"/>
        </w:tabs>
        <w:ind w:hanging="720"/>
        <w:rPr>
          <w:color w:val="000000"/>
        </w:rPr>
      </w:pPr>
      <w:proofErr w:type="spellStart"/>
      <w:r w:rsidRPr="005863AD">
        <w:rPr>
          <w:color w:val="000000"/>
        </w:rPr>
        <w:t>si</w:t>
      </w:r>
      <w:proofErr w:type="spellEnd"/>
      <w:r w:rsidRPr="005863AD">
        <w:rPr>
          <w:color w:val="000000"/>
        </w:rPr>
        <w:t xml:space="preserve"> está tomando digoxina.</w:t>
      </w:r>
    </w:p>
    <w:p w:rsidR="00C64268" w:rsidRPr="005863AD" w:rsidRDefault="00C64268"/>
    <w:p w:rsidR="00460395" w:rsidRPr="005863AD" w:rsidRDefault="00AE63D9">
      <w:pPr>
        <w:rPr>
          <w:rFonts w:eastAsia="MS Mincho"/>
          <w:szCs w:val="22"/>
          <w:lang w:eastAsia="ja-JP"/>
        </w:rPr>
      </w:pPr>
      <w:r w:rsidRPr="005863AD">
        <w:rPr>
          <w:szCs w:val="22"/>
        </w:rPr>
        <w:t xml:space="preserve">Si está embarazada, si sospecha que pudiera estarlo o si planea quedarse embarazada, debe informar a su médico. No se recomienda el uso de </w:t>
      </w:r>
      <w:proofErr w:type="spellStart"/>
      <w:r w:rsidRPr="005863AD">
        <w:rPr>
          <w:szCs w:val="22"/>
        </w:rPr>
        <w:t>MicardisPlus</w:t>
      </w:r>
      <w:proofErr w:type="spellEnd"/>
      <w:r w:rsidRPr="005863AD">
        <w:rPr>
          <w:szCs w:val="22"/>
        </w:rPr>
        <w:t xml:space="preserve"> al inicio del embarazo (3 primeros meses) y en ningún caso debe administrarse a partir del tercer mes de embarazo porque puede causar daños graves a su bebé, ver sección Embarazo.</w:t>
      </w:r>
    </w:p>
    <w:p w:rsidR="00AE63D9" w:rsidRPr="005863AD" w:rsidRDefault="00AE63D9">
      <w:pPr>
        <w:rPr>
          <w:rFonts w:eastAsia="MS Mincho"/>
          <w:szCs w:val="22"/>
          <w:lang w:eastAsia="ja-JP"/>
        </w:rPr>
      </w:pPr>
    </w:p>
    <w:p w:rsidR="00460395" w:rsidRPr="005863AD" w:rsidRDefault="00460395">
      <w:pPr>
        <w:rPr>
          <w:rFonts w:eastAsia="MS Mincho"/>
          <w:szCs w:val="22"/>
          <w:lang w:eastAsia="ja-JP"/>
        </w:rPr>
      </w:pPr>
      <w:r w:rsidRPr="005863AD">
        <w:rPr>
          <w:rFonts w:eastAsia="MS Mincho"/>
          <w:szCs w:val="22"/>
          <w:lang w:eastAsia="ja-JP"/>
        </w:rPr>
        <w:t xml:space="preserve">El tratamiento con hidroclorotiazida puede causar un desequilibrio electrolítico en su cuerpo. Los síntomas típicos de un desequilibrio de líquidos o electrolitos incluyen sequedad de la boca, debilidad, letargo, somnolencia, inquietud, dolor o calambres musculares, </w:t>
      </w:r>
      <w:proofErr w:type="spellStart"/>
      <w:r w:rsidRPr="005863AD">
        <w:rPr>
          <w:rFonts w:eastAsia="MS Mincho"/>
          <w:szCs w:val="22"/>
          <w:lang w:eastAsia="ja-JP"/>
        </w:rPr>
        <w:t>nauseas</w:t>
      </w:r>
      <w:proofErr w:type="spellEnd"/>
      <w:r w:rsidRPr="005863AD">
        <w:rPr>
          <w:rFonts w:eastAsia="MS Mincho"/>
          <w:szCs w:val="22"/>
          <w:lang w:eastAsia="ja-JP"/>
        </w:rPr>
        <w:t xml:space="preserve">, vómitos, fatiga de los músculos y un ritmo anormalmente rápido del corazón (más de 100 latidos por minuto). </w:t>
      </w:r>
      <w:r w:rsidRPr="005863AD">
        <w:t>Si experimenta cualquiera de estos síntomas comuníqueselo a su médico.</w:t>
      </w:r>
    </w:p>
    <w:p w:rsidR="00460395" w:rsidRPr="005863AD" w:rsidRDefault="00460395">
      <w:pPr>
        <w:rPr>
          <w:szCs w:val="22"/>
        </w:rPr>
      </w:pPr>
    </w:p>
    <w:p w:rsidR="00AE63D9" w:rsidRPr="005863AD" w:rsidRDefault="00AE63D9">
      <w:pPr>
        <w:rPr>
          <w:rFonts w:eastAsia="MS Mincho"/>
          <w:szCs w:val="22"/>
          <w:lang w:eastAsia="ja-JP"/>
        </w:rPr>
      </w:pPr>
      <w:r w:rsidRPr="005863AD">
        <w:t>También debe informar a su médico si experimenta mayor sensibilidad de la piel al sol con síntomas de quemadura solar (tal y como rojez, picor, hinchazón, aparición de ampollas) que aparecen con mayor rapidez de lo habitual.</w:t>
      </w:r>
    </w:p>
    <w:p w:rsidR="00AE63D9" w:rsidRPr="005863AD" w:rsidRDefault="00AE63D9">
      <w:pPr>
        <w:rPr>
          <w:szCs w:val="22"/>
        </w:rPr>
      </w:pPr>
    </w:p>
    <w:p w:rsidR="00460395" w:rsidRPr="005863AD" w:rsidRDefault="00460395">
      <w:pPr>
        <w:pStyle w:val="listssp"/>
        <w:rPr>
          <w:sz w:val="22"/>
          <w:szCs w:val="22"/>
          <w:lang w:val="es-ES"/>
        </w:rPr>
      </w:pPr>
      <w:r w:rsidRPr="005863AD">
        <w:rPr>
          <w:sz w:val="22"/>
          <w:szCs w:val="22"/>
          <w:lang w:val="es-ES"/>
        </w:rPr>
        <w:t xml:space="preserve">Si va a ser sometido a una operación quirúrgica (cirugía) o a anestesia, debe informar a su médico de que está tomando </w:t>
      </w:r>
      <w:proofErr w:type="spellStart"/>
      <w:r w:rsidRPr="005863AD">
        <w:rPr>
          <w:sz w:val="22"/>
          <w:szCs w:val="22"/>
          <w:lang w:val="es-ES"/>
        </w:rPr>
        <w:t>MicardisPlus</w:t>
      </w:r>
      <w:proofErr w:type="spellEnd"/>
      <w:r w:rsidRPr="005863AD">
        <w:rPr>
          <w:sz w:val="22"/>
          <w:szCs w:val="22"/>
          <w:lang w:val="es-ES"/>
        </w:rPr>
        <w:t>.</w:t>
      </w:r>
    </w:p>
    <w:p w:rsidR="00460395" w:rsidRPr="005863AD" w:rsidRDefault="00460395">
      <w:pPr>
        <w:rPr>
          <w:szCs w:val="22"/>
        </w:rPr>
      </w:pPr>
    </w:p>
    <w:p w:rsidR="00790D74" w:rsidRPr="005863AD" w:rsidRDefault="00790D74" w:rsidP="00790D74">
      <w:pPr>
        <w:rPr>
          <w:rFonts w:eastAsia="MS Mincho"/>
          <w:szCs w:val="22"/>
          <w:lang w:eastAsia="ja-JP"/>
        </w:rPr>
      </w:pPr>
      <w:proofErr w:type="spellStart"/>
      <w:r w:rsidRPr="005863AD">
        <w:rPr>
          <w:szCs w:val="22"/>
        </w:rPr>
        <w:t>MicardisPlus</w:t>
      </w:r>
      <w:proofErr w:type="spellEnd"/>
      <w:r w:rsidR="003C0083" w:rsidRPr="005863AD">
        <w:rPr>
          <w:szCs w:val="22"/>
        </w:rPr>
        <w:t xml:space="preserve"> puede ser menos eficaz</w:t>
      </w:r>
      <w:r w:rsidRPr="005863AD">
        <w:rPr>
          <w:szCs w:val="22"/>
        </w:rPr>
        <w:t xml:space="preserve"> para disminuir la presión de la sangre en pacientes de raza negra.</w:t>
      </w:r>
    </w:p>
    <w:p w:rsidR="00790D74" w:rsidRPr="005863AD" w:rsidRDefault="00790D74">
      <w:pPr>
        <w:rPr>
          <w:szCs w:val="22"/>
        </w:rPr>
      </w:pPr>
    </w:p>
    <w:p w:rsidR="00790D74" w:rsidRPr="005863AD" w:rsidRDefault="00790D74" w:rsidP="00B6333C">
      <w:pPr>
        <w:keepNext/>
        <w:keepLines/>
        <w:rPr>
          <w:b/>
          <w:szCs w:val="22"/>
        </w:rPr>
      </w:pPr>
      <w:r w:rsidRPr="005863AD">
        <w:rPr>
          <w:b/>
          <w:szCs w:val="22"/>
        </w:rPr>
        <w:t>Niños y adolescentes</w:t>
      </w:r>
    </w:p>
    <w:p w:rsidR="00BA4353" w:rsidRPr="005863AD" w:rsidRDefault="00BA4353" w:rsidP="00B6333C">
      <w:pPr>
        <w:keepNext/>
        <w:keepLines/>
        <w:rPr>
          <w:b/>
          <w:szCs w:val="22"/>
        </w:rPr>
      </w:pPr>
    </w:p>
    <w:p w:rsidR="00460395" w:rsidRPr="005863AD" w:rsidRDefault="00460395">
      <w:pPr>
        <w:rPr>
          <w:szCs w:val="22"/>
        </w:rPr>
      </w:pPr>
      <w:r w:rsidRPr="005863AD">
        <w:rPr>
          <w:szCs w:val="22"/>
        </w:rPr>
        <w:t xml:space="preserve">No se recomienda la utilización de </w:t>
      </w:r>
      <w:proofErr w:type="spellStart"/>
      <w:r w:rsidRPr="005863AD">
        <w:rPr>
          <w:szCs w:val="22"/>
        </w:rPr>
        <w:t>MicardisPlus</w:t>
      </w:r>
      <w:proofErr w:type="spellEnd"/>
      <w:r w:rsidRPr="005863AD">
        <w:rPr>
          <w:szCs w:val="22"/>
        </w:rPr>
        <w:t xml:space="preserve"> en niños y adolescentes de hasta 18 años de edad.</w:t>
      </w:r>
    </w:p>
    <w:p w:rsidR="005B2ADF" w:rsidRPr="005863AD" w:rsidRDefault="005B2ADF"/>
    <w:p w:rsidR="00281CDF" w:rsidRPr="005863AD" w:rsidRDefault="00861F90" w:rsidP="00C6174A">
      <w:pPr>
        <w:keepNext/>
        <w:rPr>
          <w:b/>
        </w:rPr>
      </w:pPr>
      <w:r w:rsidRPr="005863AD">
        <w:rPr>
          <w:b/>
        </w:rPr>
        <w:t xml:space="preserve">Otros Medicamentos y </w:t>
      </w:r>
      <w:proofErr w:type="spellStart"/>
      <w:r w:rsidR="00790D74" w:rsidRPr="005863AD">
        <w:rPr>
          <w:b/>
        </w:rPr>
        <w:t>MicardisPlus</w:t>
      </w:r>
      <w:proofErr w:type="spellEnd"/>
    </w:p>
    <w:p w:rsidR="0089779B" w:rsidRPr="005863AD" w:rsidRDefault="0089779B" w:rsidP="00C6174A">
      <w:pPr>
        <w:keepNext/>
        <w:rPr>
          <w:b/>
        </w:rPr>
      </w:pPr>
    </w:p>
    <w:p w:rsidR="00281CDF" w:rsidRPr="005863AD" w:rsidRDefault="00281CDF">
      <w:pPr>
        <w:pStyle w:val="BodyText30"/>
        <w:jc w:val="left"/>
        <w:rPr>
          <w:i w:val="0"/>
          <w:lang w:val="es-ES"/>
        </w:rPr>
      </w:pPr>
      <w:r w:rsidRPr="005863AD">
        <w:rPr>
          <w:i w:val="0"/>
          <w:lang w:val="es-ES"/>
        </w:rPr>
        <w:t xml:space="preserve">Informe a su médico o farmacéutico si está </w:t>
      </w:r>
      <w:r w:rsidR="00BB4FCF" w:rsidRPr="005863AD">
        <w:rPr>
          <w:i w:val="0"/>
          <w:lang w:val="es-ES"/>
        </w:rPr>
        <w:t>tomando</w:t>
      </w:r>
      <w:r w:rsidR="00790D74" w:rsidRPr="005863AD">
        <w:rPr>
          <w:i w:val="0"/>
          <w:lang w:val="es-ES"/>
        </w:rPr>
        <w:t>,</w:t>
      </w:r>
      <w:r w:rsidRPr="005863AD">
        <w:rPr>
          <w:i w:val="0"/>
          <w:lang w:val="es-ES"/>
        </w:rPr>
        <w:t xml:space="preserve"> ha </w:t>
      </w:r>
      <w:r w:rsidR="00BB4FCF" w:rsidRPr="005863AD">
        <w:rPr>
          <w:i w:val="0"/>
          <w:lang w:val="es-ES"/>
        </w:rPr>
        <w:t xml:space="preserve">tomado </w:t>
      </w:r>
      <w:r w:rsidRPr="005863AD">
        <w:rPr>
          <w:i w:val="0"/>
          <w:lang w:val="es-ES"/>
        </w:rPr>
        <w:t xml:space="preserve">recientemente </w:t>
      </w:r>
      <w:r w:rsidR="00790D74" w:rsidRPr="005863AD">
        <w:rPr>
          <w:i w:val="0"/>
          <w:lang w:val="es-ES"/>
        </w:rPr>
        <w:t xml:space="preserve">o </w:t>
      </w:r>
      <w:r w:rsidR="00BB4FCF" w:rsidRPr="005863AD">
        <w:rPr>
          <w:i w:val="0"/>
          <w:lang w:val="es-ES"/>
        </w:rPr>
        <w:t xml:space="preserve">pudiera </w:t>
      </w:r>
      <w:r w:rsidR="00790D74" w:rsidRPr="005863AD">
        <w:rPr>
          <w:i w:val="0"/>
          <w:lang w:val="es-ES"/>
        </w:rPr>
        <w:t xml:space="preserve">tener que </w:t>
      </w:r>
      <w:r w:rsidR="00BB4FCF" w:rsidRPr="005863AD">
        <w:rPr>
          <w:i w:val="0"/>
          <w:lang w:val="es-ES"/>
        </w:rPr>
        <w:t xml:space="preserve">tomar </w:t>
      </w:r>
      <w:r w:rsidR="00790D74" w:rsidRPr="005863AD">
        <w:rPr>
          <w:i w:val="0"/>
          <w:lang w:val="es-ES"/>
        </w:rPr>
        <w:t xml:space="preserve">cualquier </w:t>
      </w:r>
      <w:r w:rsidRPr="005863AD">
        <w:rPr>
          <w:i w:val="0"/>
          <w:lang w:val="es-ES"/>
        </w:rPr>
        <w:t>otro medicamento.</w:t>
      </w:r>
      <w:r w:rsidR="00460395" w:rsidRPr="005863AD">
        <w:rPr>
          <w:i w:val="0"/>
          <w:szCs w:val="22"/>
          <w:lang w:val="es-ES"/>
        </w:rPr>
        <w:t xml:space="preserve"> Su médico puede necesitar cambiar la dosis de esos otros medicamentos o tomar otras precauciones. En algunos casos, es posible que deba interrumpir el uso de alguno de estos medicamentos, especialmente si está utilizando junto con </w:t>
      </w:r>
      <w:proofErr w:type="spellStart"/>
      <w:r w:rsidR="00460395" w:rsidRPr="005863AD">
        <w:rPr>
          <w:i w:val="0"/>
          <w:szCs w:val="22"/>
          <w:lang w:val="es-ES"/>
        </w:rPr>
        <w:t>MicardisPlus</w:t>
      </w:r>
      <w:proofErr w:type="spellEnd"/>
      <w:r w:rsidR="00460395" w:rsidRPr="005863AD">
        <w:rPr>
          <w:i w:val="0"/>
          <w:szCs w:val="22"/>
          <w:lang w:val="es-ES"/>
        </w:rPr>
        <w:t xml:space="preserve"> alguno de los medicamentos indicados a continuación:</w:t>
      </w:r>
    </w:p>
    <w:p w:rsidR="00460395" w:rsidRPr="005863AD" w:rsidRDefault="00460395" w:rsidP="009601E4">
      <w:pPr>
        <w:pStyle w:val="listssp"/>
        <w:numPr>
          <w:ilvl w:val="0"/>
          <w:numId w:val="29"/>
        </w:numPr>
        <w:tabs>
          <w:tab w:val="clear" w:pos="648"/>
          <w:tab w:val="num" w:pos="567"/>
        </w:tabs>
        <w:ind w:left="567" w:hanging="567"/>
        <w:rPr>
          <w:sz w:val="22"/>
          <w:szCs w:val="22"/>
          <w:lang w:val="es-ES"/>
        </w:rPr>
      </w:pPr>
      <w:r w:rsidRPr="005863AD">
        <w:rPr>
          <w:sz w:val="22"/>
          <w:szCs w:val="22"/>
          <w:lang w:val="es-ES"/>
        </w:rPr>
        <w:t xml:space="preserve">Medicamentos que contienen litio para el tratamiento de algunos tipos de depresión. </w:t>
      </w:r>
    </w:p>
    <w:p w:rsidR="00460395" w:rsidRPr="005863AD" w:rsidRDefault="00460395" w:rsidP="009601E4">
      <w:pPr>
        <w:numPr>
          <w:ilvl w:val="0"/>
          <w:numId w:val="29"/>
        </w:numPr>
        <w:tabs>
          <w:tab w:val="clear" w:pos="648"/>
          <w:tab w:val="num" w:pos="567"/>
        </w:tabs>
        <w:ind w:left="567" w:hanging="567"/>
        <w:rPr>
          <w:rFonts w:eastAsia="MS Mincho"/>
          <w:szCs w:val="22"/>
          <w:lang w:eastAsia="ja-JP"/>
        </w:rPr>
      </w:pPr>
      <w:r w:rsidRPr="005863AD">
        <w:rPr>
          <w:rFonts w:eastAsia="MS Mincho"/>
          <w:szCs w:val="22"/>
          <w:lang w:eastAsia="ja-JP"/>
        </w:rPr>
        <w:t xml:space="preserve">Medicamentos asociados con niveles bajos de potasio en sangre (hipopotasemia) como por ejemplo otros diuréticos, laxantes (p. ej. aceite de ricino), corticosteroides (p. ej. prednisona), ACTH (hormona </w:t>
      </w:r>
      <w:proofErr w:type="spellStart"/>
      <w:r w:rsidRPr="005863AD">
        <w:rPr>
          <w:rFonts w:eastAsia="MS Mincho"/>
          <w:szCs w:val="22"/>
          <w:lang w:eastAsia="ja-JP"/>
        </w:rPr>
        <w:t>adrenocorticotropa</w:t>
      </w:r>
      <w:proofErr w:type="spellEnd"/>
      <w:r w:rsidRPr="005863AD">
        <w:rPr>
          <w:rFonts w:eastAsia="MS Mincho"/>
          <w:szCs w:val="22"/>
          <w:lang w:eastAsia="ja-JP"/>
        </w:rPr>
        <w:t xml:space="preserve">), </w:t>
      </w:r>
      <w:proofErr w:type="spellStart"/>
      <w:r w:rsidRPr="005863AD">
        <w:rPr>
          <w:rFonts w:eastAsia="MS Mincho"/>
          <w:szCs w:val="22"/>
          <w:lang w:eastAsia="ja-JP"/>
        </w:rPr>
        <w:t>amfotericina</w:t>
      </w:r>
      <w:proofErr w:type="spellEnd"/>
      <w:r w:rsidRPr="005863AD">
        <w:rPr>
          <w:rFonts w:eastAsia="MS Mincho"/>
          <w:szCs w:val="22"/>
          <w:lang w:eastAsia="ja-JP"/>
        </w:rPr>
        <w:t xml:space="preserve"> (medicamento antifúngico), </w:t>
      </w:r>
      <w:proofErr w:type="spellStart"/>
      <w:r w:rsidRPr="005863AD">
        <w:rPr>
          <w:rFonts w:eastAsia="MS Mincho"/>
          <w:szCs w:val="22"/>
          <w:lang w:eastAsia="ja-JP"/>
        </w:rPr>
        <w:t>carbenoxolona</w:t>
      </w:r>
      <w:proofErr w:type="spellEnd"/>
      <w:r w:rsidRPr="005863AD">
        <w:rPr>
          <w:rFonts w:eastAsia="MS Mincho"/>
          <w:szCs w:val="22"/>
          <w:lang w:eastAsia="ja-JP"/>
        </w:rPr>
        <w:t xml:space="preserve"> (utilizado en el tratamiento de úlceras bucales), penicilina G sódica (un antibiótico) y ácido acetilsalicílico y derivados.</w:t>
      </w:r>
    </w:p>
    <w:p w:rsidR="00460395" w:rsidRPr="005863AD" w:rsidRDefault="004A257C" w:rsidP="009601E4">
      <w:pPr>
        <w:pStyle w:val="listssp"/>
        <w:numPr>
          <w:ilvl w:val="0"/>
          <w:numId w:val="29"/>
        </w:numPr>
        <w:tabs>
          <w:tab w:val="clear" w:pos="648"/>
          <w:tab w:val="num" w:pos="567"/>
        </w:tabs>
        <w:ind w:left="567" w:hanging="567"/>
        <w:rPr>
          <w:rFonts w:eastAsia="MS Mincho"/>
          <w:sz w:val="22"/>
          <w:szCs w:val="22"/>
          <w:lang w:val="es-ES" w:eastAsia="ja-JP"/>
        </w:rPr>
      </w:pPr>
      <w:r w:rsidRPr="005863AD">
        <w:rPr>
          <w:rFonts w:eastAsia="MS Mincho"/>
          <w:sz w:val="22"/>
          <w:szCs w:val="22"/>
          <w:lang w:val="es-ES" w:eastAsia="ja-JP"/>
        </w:rPr>
        <w:t>Medicamentos que puedan incrementar los niveles de potasio en sangre como d</w:t>
      </w:r>
      <w:r w:rsidR="00460395" w:rsidRPr="005863AD">
        <w:rPr>
          <w:rFonts w:eastAsia="MS Mincho"/>
          <w:sz w:val="22"/>
          <w:szCs w:val="22"/>
          <w:lang w:val="es-ES" w:eastAsia="ja-JP"/>
        </w:rPr>
        <w:t>iuréticos ahorradores de potasio, suplementos de potasio, sustitutos de la sal que contienen potasio, inhibidores de la ECA</w:t>
      </w:r>
      <w:r w:rsidRPr="005863AD">
        <w:rPr>
          <w:rFonts w:eastAsia="MS Mincho"/>
          <w:sz w:val="22"/>
          <w:szCs w:val="22"/>
          <w:lang w:val="es-ES" w:eastAsia="ja-JP"/>
        </w:rPr>
        <w:t>,</w:t>
      </w:r>
      <w:r w:rsidRPr="005863AD">
        <w:rPr>
          <w:rFonts w:eastAsia="MS Mincho"/>
          <w:szCs w:val="22"/>
          <w:lang w:val="es-ES" w:eastAsia="ja-JP"/>
        </w:rPr>
        <w:t xml:space="preserve"> </w:t>
      </w:r>
      <w:r w:rsidRPr="005863AD">
        <w:rPr>
          <w:rFonts w:eastAsia="MS Mincho"/>
          <w:sz w:val="22"/>
          <w:szCs w:val="22"/>
          <w:lang w:val="es-ES" w:eastAsia="ja-JP"/>
        </w:rPr>
        <w:t>ciclosporina (medicamen</w:t>
      </w:r>
      <w:r w:rsidR="00AA499F" w:rsidRPr="005863AD">
        <w:rPr>
          <w:rFonts w:eastAsia="MS Mincho"/>
          <w:sz w:val="22"/>
          <w:szCs w:val="22"/>
          <w:lang w:val="es-ES" w:eastAsia="ja-JP"/>
        </w:rPr>
        <w:t>t</w:t>
      </w:r>
      <w:r w:rsidRPr="005863AD">
        <w:rPr>
          <w:rFonts w:eastAsia="MS Mincho"/>
          <w:sz w:val="22"/>
          <w:szCs w:val="22"/>
          <w:lang w:val="es-ES" w:eastAsia="ja-JP"/>
        </w:rPr>
        <w:t>o inmunosupresor) y otros medicamentos como heparina sódica (anticoagulante).</w:t>
      </w:r>
    </w:p>
    <w:p w:rsidR="00C74F2D" w:rsidRPr="005863AD" w:rsidRDefault="00C74F2D" w:rsidP="003C7D22">
      <w:pPr>
        <w:numPr>
          <w:ilvl w:val="0"/>
          <w:numId w:val="29"/>
        </w:numPr>
        <w:tabs>
          <w:tab w:val="clear" w:pos="648"/>
          <w:tab w:val="num" w:pos="567"/>
        </w:tabs>
        <w:ind w:left="567" w:hanging="567"/>
        <w:rPr>
          <w:rFonts w:eastAsia="MS Mincho"/>
          <w:szCs w:val="22"/>
          <w:lang w:eastAsia="ja-JP"/>
        </w:rPr>
      </w:pPr>
      <w:r w:rsidRPr="005863AD">
        <w:rPr>
          <w:rFonts w:eastAsia="MS Mincho"/>
          <w:szCs w:val="22"/>
          <w:lang w:eastAsia="ja-JP"/>
        </w:rPr>
        <w:t xml:space="preserve">Medicamentos </w:t>
      </w:r>
      <w:r w:rsidR="006C7485" w:rsidRPr="005863AD">
        <w:rPr>
          <w:rFonts w:eastAsia="MS Mincho"/>
          <w:szCs w:val="22"/>
          <w:lang w:eastAsia="ja-JP"/>
        </w:rPr>
        <w:t xml:space="preserve">a los que les </w:t>
      </w:r>
      <w:r w:rsidRPr="005863AD">
        <w:rPr>
          <w:rFonts w:eastAsia="MS Mincho"/>
          <w:szCs w:val="22"/>
          <w:lang w:eastAsia="ja-JP"/>
        </w:rPr>
        <w:t>afecta</w:t>
      </w:r>
      <w:r w:rsidR="006C7485" w:rsidRPr="005863AD">
        <w:rPr>
          <w:rFonts w:eastAsia="MS Mincho"/>
          <w:szCs w:val="22"/>
          <w:lang w:eastAsia="ja-JP"/>
        </w:rPr>
        <w:t>n</w:t>
      </w:r>
      <w:r w:rsidRPr="005863AD">
        <w:rPr>
          <w:rFonts w:eastAsia="MS Mincho"/>
          <w:szCs w:val="22"/>
          <w:lang w:eastAsia="ja-JP"/>
        </w:rPr>
        <w:t xml:space="preserve"> </w:t>
      </w:r>
      <w:r w:rsidR="006C7485" w:rsidRPr="005863AD">
        <w:rPr>
          <w:rFonts w:eastAsia="MS Mincho"/>
          <w:szCs w:val="22"/>
          <w:lang w:eastAsia="ja-JP"/>
        </w:rPr>
        <w:t>los</w:t>
      </w:r>
      <w:r w:rsidRPr="005863AD">
        <w:rPr>
          <w:rFonts w:eastAsia="MS Mincho"/>
          <w:szCs w:val="22"/>
          <w:lang w:eastAsia="ja-JP"/>
        </w:rPr>
        <w:t xml:space="preserve"> cambios en los niveles de potasio en sangre como medicamentos para el corazón (p.ej. digoxina) o medicamentos para controlar el ritmo de su corazón (p.ej. quinidina, disopiramida</w:t>
      </w:r>
      <w:r w:rsidR="004A257C" w:rsidRPr="005863AD">
        <w:rPr>
          <w:rFonts w:eastAsia="MS Mincho"/>
          <w:szCs w:val="22"/>
          <w:lang w:eastAsia="ja-JP"/>
        </w:rPr>
        <w:t xml:space="preserve">, amiodarona, </w:t>
      </w:r>
      <w:proofErr w:type="spellStart"/>
      <w:r w:rsidR="004A257C" w:rsidRPr="005863AD">
        <w:rPr>
          <w:rFonts w:eastAsia="MS Mincho"/>
          <w:szCs w:val="22"/>
          <w:lang w:eastAsia="ja-JP"/>
        </w:rPr>
        <w:t>sotalol</w:t>
      </w:r>
      <w:proofErr w:type="spellEnd"/>
      <w:r w:rsidRPr="005863AD">
        <w:rPr>
          <w:rFonts w:eastAsia="MS Mincho"/>
          <w:szCs w:val="22"/>
          <w:lang w:eastAsia="ja-JP"/>
        </w:rPr>
        <w:t xml:space="preserve">), medicamentos </w:t>
      </w:r>
      <w:r w:rsidR="003C7D22" w:rsidRPr="005863AD">
        <w:rPr>
          <w:rFonts w:eastAsia="MS Mincho"/>
          <w:szCs w:val="22"/>
          <w:lang w:eastAsia="ja-JP"/>
        </w:rPr>
        <w:t>usados para</w:t>
      </w:r>
      <w:r w:rsidRPr="005863AD">
        <w:rPr>
          <w:rFonts w:eastAsia="MS Mincho"/>
          <w:szCs w:val="22"/>
          <w:lang w:eastAsia="ja-JP"/>
        </w:rPr>
        <w:t xml:space="preserve"> trastornos mentales (p.ej. </w:t>
      </w:r>
      <w:proofErr w:type="spellStart"/>
      <w:r w:rsidRPr="005863AD">
        <w:rPr>
          <w:rFonts w:eastAsia="MS Mincho"/>
          <w:szCs w:val="22"/>
          <w:lang w:eastAsia="ja-JP"/>
        </w:rPr>
        <w:t>tioridazina</w:t>
      </w:r>
      <w:proofErr w:type="spellEnd"/>
      <w:r w:rsidRPr="005863AD">
        <w:rPr>
          <w:rFonts w:eastAsia="MS Mincho"/>
          <w:szCs w:val="22"/>
          <w:lang w:eastAsia="ja-JP"/>
        </w:rPr>
        <w:t xml:space="preserve">, clorpromazina, levomepromazina) y otros medicamentos como algunos antibióticos (p.ej. </w:t>
      </w:r>
      <w:proofErr w:type="spellStart"/>
      <w:r w:rsidRPr="005863AD">
        <w:rPr>
          <w:rFonts w:eastAsia="MS Mincho"/>
          <w:szCs w:val="22"/>
          <w:lang w:eastAsia="ja-JP"/>
        </w:rPr>
        <w:t>esparfloxacino</w:t>
      </w:r>
      <w:proofErr w:type="spellEnd"/>
      <w:r w:rsidRPr="005863AD">
        <w:rPr>
          <w:rFonts w:eastAsia="MS Mincho"/>
          <w:szCs w:val="22"/>
          <w:lang w:eastAsia="ja-JP"/>
        </w:rPr>
        <w:t xml:space="preserve">, pentamidina) o algunos medicamentos para tratar reacciones alérgicas (p.ej. </w:t>
      </w:r>
      <w:proofErr w:type="spellStart"/>
      <w:r w:rsidRPr="005863AD">
        <w:rPr>
          <w:rFonts w:eastAsia="MS Mincho"/>
          <w:szCs w:val="22"/>
          <w:lang w:eastAsia="ja-JP"/>
        </w:rPr>
        <w:t>terfenadina</w:t>
      </w:r>
      <w:proofErr w:type="spellEnd"/>
      <w:r w:rsidRPr="005863AD">
        <w:rPr>
          <w:rFonts w:eastAsia="MS Mincho"/>
          <w:szCs w:val="22"/>
          <w:lang w:eastAsia="ja-JP"/>
        </w:rPr>
        <w:t xml:space="preserve">). </w:t>
      </w:r>
    </w:p>
    <w:p w:rsidR="00C74F2D" w:rsidRPr="005863AD" w:rsidRDefault="00C74F2D" w:rsidP="00C74F2D">
      <w:pPr>
        <w:numPr>
          <w:ilvl w:val="0"/>
          <w:numId w:val="29"/>
        </w:numPr>
        <w:tabs>
          <w:tab w:val="clear" w:pos="648"/>
          <w:tab w:val="num" w:pos="567"/>
        </w:tabs>
        <w:ind w:hanging="648"/>
        <w:rPr>
          <w:rFonts w:eastAsia="MS Mincho"/>
          <w:szCs w:val="22"/>
          <w:lang w:eastAsia="ja-JP"/>
        </w:rPr>
      </w:pPr>
      <w:r w:rsidRPr="005863AD">
        <w:rPr>
          <w:rFonts w:eastAsia="MS Mincho"/>
          <w:szCs w:val="22"/>
          <w:lang w:eastAsia="ja-JP"/>
        </w:rPr>
        <w:t>Medicamentos para el tratamiento de la diabetes (ins</w:t>
      </w:r>
      <w:r w:rsidR="00C243A0" w:rsidRPr="005863AD">
        <w:rPr>
          <w:rFonts w:eastAsia="MS Mincho"/>
          <w:szCs w:val="22"/>
          <w:lang w:eastAsia="ja-JP"/>
        </w:rPr>
        <w:t xml:space="preserve">ulinas o agentes orales como </w:t>
      </w:r>
      <w:r w:rsidRPr="005863AD">
        <w:rPr>
          <w:rFonts w:eastAsia="MS Mincho"/>
          <w:szCs w:val="22"/>
          <w:lang w:eastAsia="ja-JP"/>
        </w:rPr>
        <w:t>metformina).</w:t>
      </w:r>
    </w:p>
    <w:p w:rsidR="00C74F2D" w:rsidRPr="005863AD" w:rsidRDefault="00C74F2D" w:rsidP="00C74F2D">
      <w:pPr>
        <w:numPr>
          <w:ilvl w:val="0"/>
          <w:numId w:val="29"/>
        </w:numPr>
        <w:tabs>
          <w:tab w:val="clear" w:pos="648"/>
          <w:tab w:val="num" w:pos="567"/>
        </w:tabs>
        <w:ind w:hanging="648"/>
        <w:rPr>
          <w:rFonts w:eastAsia="MS Mincho"/>
          <w:szCs w:val="22"/>
          <w:lang w:eastAsia="ja-JP"/>
        </w:rPr>
      </w:pPr>
      <w:r w:rsidRPr="005863AD">
        <w:rPr>
          <w:rFonts w:eastAsia="MS Mincho"/>
          <w:szCs w:val="22"/>
          <w:lang w:eastAsia="ja-JP"/>
        </w:rPr>
        <w:t xml:space="preserve">Colestiramina y colestipol, medicamentos para reducir los niveles de grasas en sangre. </w:t>
      </w:r>
    </w:p>
    <w:p w:rsidR="00C74F2D" w:rsidRPr="005863AD" w:rsidRDefault="00C74F2D" w:rsidP="00C74F2D">
      <w:pPr>
        <w:numPr>
          <w:ilvl w:val="0"/>
          <w:numId w:val="29"/>
        </w:numPr>
        <w:tabs>
          <w:tab w:val="clear" w:pos="648"/>
          <w:tab w:val="num" w:pos="567"/>
        </w:tabs>
        <w:ind w:hanging="648"/>
        <w:rPr>
          <w:rFonts w:eastAsia="MS Mincho"/>
          <w:szCs w:val="22"/>
          <w:lang w:eastAsia="ja-JP"/>
        </w:rPr>
      </w:pPr>
      <w:r w:rsidRPr="005863AD">
        <w:rPr>
          <w:rFonts w:eastAsia="MS Mincho"/>
          <w:szCs w:val="22"/>
          <w:lang w:eastAsia="ja-JP"/>
        </w:rPr>
        <w:t>Medicamentos para aumen</w:t>
      </w:r>
      <w:r w:rsidR="00C243A0" w:rsidRPr="005863AD">
        <w:rPr>
          <w:rFonts w:eastAsia="MS Mincho"/>
          <w:szCs w:val="22"/>
          <w:lang w:eastAsia="ja-JP"/>
        </w:rPr>
        <w:t xml:space="preserve">tar la </w:t>
      </w:r>
      <w:r w:rsidR="003C7D22" w:rsidRPr="005863AD">
        <w:rPr>
          <w:rFonts w:eastAsia="MS Mincho"/>
          <w:szCs w:val="22"/>
          <w:lang w:eastAsia="ja-JP"/>
        </w:rPr>
        <w:t>presión</w:t>
      </w:r>
      <w:r w:rsidR="00C243A0" w:rsidRPr="005863AD">
        <w:rPr>
          <w:rFonts w:eastAsia="MS Mincho"/>
          <w:szCs w:val="22"/>
          <w:lang w:eastAsia="ja-JP"/>
        </w:rPr>
        <w:t xml:space="preserve"> arterial, como </w:t>
      </w:r>
      <w:r w:rsidRPr="005863AD">
        <w:rPr>
          <w:rFonts w:eastAsia="MS Mincho"/>
          <w:szCs w:val="22"/>
          <w:lang w:eastAsia="ja-JP"/>
        </w:rPr>
        <w:t>noradrenalina.</w:t>
      </w:r>
    </w:p>
    <w:p w:rsidR="00C74F2D" w:rsidRPr="005863AD" w:rsidRDefault="00C74F2D" w:rsidP="00C74F2D">
      <w:pPr>
        <w:numPr>
          <w:ilvl w:val="0"/>
          <w:numId w:val="29"/>
        </w:numPr>
        <w:tabs>
          <w:tab w:val="clear" w:pos="648"/>
          <w:tab w:val="num" w:pos="567"/>
        </w:tabs>
        <w:ind w:hanging="648"/>
        <w:rPr>
          <w:rFonts w:eastAsia="MS Mincho"/>
          <w:szCs w:val="22"/>
          <w:lang w:eastAsia="ja-JP"/>
        </w:rPr>
      </w:pPr>
      <w:r w:rsidRPr="005863AD">
        <w:rPr>
          <w:rFonts w:eastAsia="MS Mincho"/>
          <w:szCs w:val="22"/>
          <w:lang w:eastAsia="ja-JP"/>
        </w:rPr>
        <w:t>Medicamentos</w:t>
      </w:r>
      <w:r w:rsidR="00C243A0" w:rsidRPr="005863AD">
        <w:rPr>
          <w:rFonts w:eastAsia="MS Mincho"/>
          <w:szCs w:val="22"/>
          <w:lang w:eastAsia="ja-JP"/>
        </w:rPr>
        <w:t xml:space="preserve"> relajantes musculares, como </w:t>
      </w:r>
      <w:r w:rsidRPr="005863AD">
        <w:rPr>
          <w:rFonts w:eastAsia="MS Mincho"/>
          <w:szCs w:val="22"/>
          <w:lang w:eastAsia="ja-JP"/>
        </w:rPr>
        <w:t xml:space="preserve">tubocurarina. </w:t>
      </w:r>
    </w:p>
    <w:p w:rsidR="00C74F2D" w:rsidRPr="005863AD" w:rsidRDefault="00C74F2D" w:rsidP="00C74F2D">
      <w:pPr>
        <w:numPr>
          <w:ilvl w:val="0"/>
          <w:numId w:val="29"/>
        </w:numPr>
        <w:tabs>
          <w:tab w:val="clear" w:pos="648"/>
          <w:tab w:val="num" w:pos="567"/>
        </w:tabs>
        <w:ind w:hanging="648"/>
        <w:rPr>
          <w:rFonts w:eastAsia="MS Mincho"/>
          <w:szCs w:val="22"/>
          <w:lang w:eastAsia="ja-JP"/>
        </w:rPr>
      </w:pPr>
      <w:r w:rsidRPr="005863AD">
        <w:rPr>
          <w:rFonts w:eastAsia="MS Mincho"/>
          <w:szCs w:val="22"/>
          <w:lang w:eastAsia="ja-JP"/>
        </w:rPr>
        <w:t>Suplementos de calcio</w:t>
      </w:r>
      <w:r w:rsidR="00462584" w:rsidRPr="005863AD">
        <w:rPr>
          <w:rFonts w:eastAsia="MS Mincho"/>
          <w:szCs w:val="22"/>
          <w:lang w:eastAsia="ja-JP"/>
        </w:rPr>
        <w:t xml:space="preserve"> y/o suplementos de vitamina D</w:t>
      </w:r>
      <w:r w:rsidRPr="005863AD">
        <w:rPr>
          <w:rFonts w:eastAsia="MS Mincho"/>
          <w:szCs w:val="22"/>
          <w:lang w:eastAsia="ja-JP"/>
        </w:rPr>
        <w:t>.</w:t>
      </w:r>
    </w:p>
    <w:p w:rsidR="00C74F2D" w:rsidRPr="005863AD" w:rsidRDefault="00C74F2D" w:rsidP="006E2508">
      <w:pPr>
        <w:numPr>
          <w:ilvl w:val="0"/>
          <w:numId w:val="29"/>
        </w:numPr>
        <w:tabs>
          <w:tab w:val="clear" w:pos="648"/>
          <w:tab w:val="num" w:pos="567"/>
        </w:tabs>
        <w:ind w:left="567" w:hanging="567"/>
        <w:rPr>
          <w:rFonts w:eastAsia="MS Mincho"/>
          <w:szCs w:val="22"/>
          <w:lang w:eastAsia="ja-JP"/>
        </w:rPr>
      </w:pPr>
      <w:r w:rsidRPr="005863AD">
        <w:rPr>
          <w:rFonts w:eastAsia="MS Mincho"/>
          <w:szCs w:val="22"/>
          <w:lang w:eastAsia="ja-JP"/>
        </w:rPr>
        <w:t>Medicamentos anticolinérgicos (medicamentos usados para tratar una variedad de trastornos como espasmos gastrointestinales, espasmos urinarios, asma, cinetosis, espasmos musculares, enfermedad de Parkinson y com</w:t>
      </w:r>
      <w:r w:rsidR="00C243A0" w:rsidRPr="005863AD">
        <w:rPr>
          <w:rFonts w:eastAsia="MS Mincho"/>
          <w:szCs w:val="22"/>
          <w:lang w:eastAsia="ja-JP"/>
        </w:rPr>
        <w:t xml:space="preserve">o ayuda a la anestesia) como </w:t>
      </w:r>
      <w:r w:rsidRPr="005863AD">
        <w:rPr>
          <w:rFonts w:eastAsia="MS Mincho"/>
          <w:szCs w:val="22"/>
          <w:lang w:eastAsia="ja-JP"/>
        </w:rPr>
        <w:t xml:space="preserve">atropina y biperideno. </w:t>
      </w:r>
    </w:p>
    <w:p w:rsidR="00C74F2D" w:rsidRPr="005863AD" w:rsidRDefault="00C74F2D" w:rsidP="006E2508">
      <w:pPr>
        <w:numPr>
          <w:ilvl w:val="0"/>
          <w:numId w:val="29"/>
        </w:numPr>
        <w:tabs>
          <w:tab w:val="clear" w:pos="648"/>
          <w:tab w:val="num" w:pos="567"/>
        </w:tabs>
        <w:ind w:left="567" w:hanging="567"/>
        <w:rPr>
          <w:rFonts w:eastAsia="MS Mincho"/>
          <w:szCs w:val="22"/>
          <w:lang w:eastAsia="ja-JP"/>
        </w:rPr>
      </w:pPr>
      <w:r w:rsidRPr="005863AD">
        <w:rPr>
          <w:rFonts w:eastAsia="MS Mincho"/>
          <w:szCs w:val="22"/>
          <w:lang w:eastAsia="ja-JP"/>
        </w:rPr>
        <w:t xml:space="preserve">Amantadina (medicamento usado para tratar la enfermedad de Parkinson y también para tratar </w:t>
      </w:r>
      <w:r w:rsidR="003C7D22" w:rsidRPr="005863AD">
        <w:rPr>
          <w:rFonts w:eastAsia="MS Mincho"/>
          <w:szCs w:val="22"/>
          <w:lang w:eastAsia="ja-JP"/>
        </w:rPr>
        <w:t>o</w:t>
      </w:r>
      <w:r w:rsidRPr="005863AD">
        <w:rPr>
          <w:rFonts w:eastAsia="MS Mincho"/>
          <w:szCs w:val="22"/>
          <w:lang w:eastAsia="ja-JP"/>
        </w:rPr>
        <w:t xml:space="preserve"> prevenir ciertas enfermedades causadas por virus).</w:t>
      </w:r>
    </w:p>
    <w:p w:rsidR="00460395" w:rsidRPr="005863AD" w:rsidRDefault="00460395" w:rsidP="009601E4">
      <w:pPr>
        <w:pStyle w:val="listssp"/>
        <w:numPr>
          <w:ilvl w:val="0"/>
          <w:numId w:val="29"/>
        </w:numPr>
        <w:tabs>
          <w:tab w:val="clear" w:pos="648"/>
          <w:tab w:val="num" w:pos="567"/>
        </w:tabs>
        <w:ind w:left="567" w:hanging="567"/>
        <w:rPr>
          <w:sz w:val="22"/>
          <w:szCs w:val="22"/>
          <w:lang w:val="es-ES"/>
        </w:rPr>
      </w:pPr>
      <w:r w:rsidRPr="005863AD">
        <w:rPr>
          <w:sz w:val="22"/>
          <w:szCs w:val="22"/>
          <w:lang w:val="es-ES"/>
        </w:rPr>
        <w:t xml:space="preserve">Otros medicamentos utilizados para tratar la tensión arterial alta, </w:t>
      </w:r>
      <w:r w:rsidR="00D03834" w:rsidRPr="005863AD">
        <w:rPr>
          <w:sz w:val="22"/>
          <w:szCs w:val="22"/>
          <w:lang w:val="es-ES"/>
        </w:rPr>
        <w:t>cortico</w:t>
      </w:r>
      <w:r w:rsidRPr="005863AD">
        <w:rPr>
          <w:sz w:val="22"/>
          <w:szCs w:val="22"/>
          <w:lang w:val="es-ES"/>
        </w:rPr>
        <w:t>esteroides, analgésicos</w:t>
      </w:r>
      <w:r w:rsidR="00D03834" w:rsidRPr="005863AD">
        <w:rPr>
          <w:sz w:val="22"/>
          <w:szCs w:val="22"/>
          <w:lang w:val="es-ES"/>
        </w:rPr>
        <w:t xml:space="preserve"> </w:t>
      </w:r>
      <w:r w:rsidR="00D03834" w:rsidRPr="005863AD">
        <w:rPr>
          <w:rFonts w:eastAsia="MS Mincho"/>
          <w:sz w:val="22"/>
          <w:szCs w:val="22"/>
          <w:lang w:val="es-ES" w:eastAsia="ja-JP"/>
        </w:rPr>
        <w:t>(como medicamentos antiinflamatorios no esteroideos [</w:t>
      </w:r>
      <w:proofErr w:type="spellStart"/>
      <w:r w:rsidR="00D03834" w:rsidRPr="005863AD">
        <w:rPr>
          <w:rFonts w:eastAsia="MS Mincho"/>
          <w:sz w:val="22"/>
          <w:szCs w:val="22"/>
          <w:lang w:val="es-ES" w:eastAsia="ja-JP"/>
        </w:rPr>
        <w:t>AINEs</w:t>
      </w:r>
      <w:proofErr w:type="spellEnd"/>
      <w:r w:rsidR="00D03834" w:rsidRPr="005863AD">
        <w:rPr>
          <w:rFonts w:eastAsia="MS Mincho"/>
          <w:sz w:val="22"/>
          <w:szCs w:val="22"/>
          <w:lang w:val="es-ES" w:eastAsia="ja-JP"/>
        </w:rPr>
        <w:t>])</w:t>
      </w:r>
      <w:r w:rsidRPr="005863AD">
        <w:rPr>
          <w:sz w:val="22"/>
          <w:szCs w:val="22"/>
          <w:lang w:val="es-ES"/>
        </w:rPr>
        <w:t>, medicamentos para el tratamiento del cáncer, gota o artritis.</w:t>
      </w:r>
    </w:p>
    <w:p w:rsidR="00C64268" w:rsidRPr="005863AD" w:rsidRDefault="00EE3C9F" w:rsidP="00EE3C9F">
      <w:pPr>
        <w:pStyle w:val="BodyText30"/>
        <w:numPr>
          <w:ilvl w:val="0"/>
          <w:numId w:val="29"/>
        </w:numPr>
        <w:tabs>
          <w:tab w:val="clear" w:pos="648"/>
          <w:tab w:val="num" w:pos="567"/>
        </w:tabs>
        <w:ind w:left="567" w:hanging="567"/>
        <w:rPr>
          <w:i w:val="0"/>
          <w:color w:val="000000"/>
          <w:lang w:val="es-ES"/>
        </w:rPr>
      </w:pPr>
      <w:r w:rsidRPr="005863AD">
        <w:rPr>
          <w:i w:val="0"/>
          <w:color w:val="000000"/>
          <w:lang w:val="es-ES"/>
        </w:rPr>
        <w:t xml:space="preserve">Si está tomando un inhibidor de la enzima convertidora de angiotensina (IECA) o </w:t>
      </w:r>
      <w:proofErr w:type="spellStart"/>
      <w:r w:rsidRPr="005863AD">
        <w:rPr>
          <w:i w:val="0"/>
          <w:color w:val="000000"/>
          <w:lang w:val="es-ES"/>
        </w:rPr>
        <w:t>aliskiren</w:t>
      </w:r>
      <w:proofErr w:type="spellEnd"/>
      <w:r w:rsidRPr="005863AD">
        <w:rPr>
          <w:i w:val="0"/>
          <w:color w:val="000000"/>
          <w:lang w:val="es-ES"/>
        </w:rPr>
        <w:t xml:space="preserve"> (ver también la información bajo los encabezados “No tome </w:t>
      </w:r>
      <w:proofErr w:type="spellStart"/>
      <w:r w:rsidRPr="005863AD">
        <w:rPr>
          <w:i w:val="0"/>
          <w:color w:val="000000"/>
          <w:lang w:val="es-ES"/>
        </w:rPr>
        <w:t>MicardisPlus</w:t>
      </w:r>
      <w:proofErr w:type="spellEnd"/>
      <w:r w:rsidRPr="005863AD">
        <w:rPr>
          <w:i w:val="0"/>
          <w:color w:val="000000"/>
          <w:lang w:val="es-ES"/>
        </w:rPr>
        <w:t>” y “Advertencias y precauciones”).</w:t>
      </w:r>
    </w:p>
    <w:p w:rsidR="00C64268" w:rsidRPr="005863AD" w:rsidRDefault="00C64268" w:rsidP="00C64268">
      <w:pPr>
        <w:pStyle w:val="BodyText30"/>
        <w:numPr>
          <w:ilvl w:val="0"/>
          <w:numId w:val="29"/>
        </w:numPr>
        <w:tabs>
          <w:tab w:val="clear" w:pos="648"/>
          <w:tab w:val="num" w:pos="567"/>
        </w:tabs>
        <w:ind w:hanging="648"/>
        <w:rPr>
          <w:i w:val="0"/>
          <w:color w:val="000000"/>
          <w:lang w:val="es-ES"/>
        </w:rPr>
      </w:pPr>
      <w:r w:rsidRPr="005863AD">
        <w:rPr>
          <w:i w:val="0"/>
          <w:color w:val="000000"/>
          <w:lang w:val="es-ES"/>
        </w:rPr>
        <w:t>Digoxina.</w:t>
      </w:r>
    </w:p>
    <w:p w:rsidR="00460395" w:rsidRPr="005863AD" w:rsidRDefault="00460395">
      <w:pPr>
        <w:pStyle w:val="listssp"/>
        <w:rPr>
          <w:sz w:val="22"/>
          <w:szCs w:val="22"/>
          <w:u w:val="single"/>
          <w:lang w:val="es-ES"/>
        </w:rPr>
      </w:pPr>
    </w:p>
    <w:p w:rsidR="00D81A2A" w:rsidRPr="005863AD" w:rsidRDefault="00460395" w:rsidP="00D81A2A">
      <w:pPr>
        <w:rPr>
          <w:color w:val="000000"/>
        </w:rPr>
      </w:pPr>
      <w:proofErr w:type="spellStart"/>
      <w:r w:rsidRPr="005863AD">
        <w:rPr>
          <w:szCs w:val="22"/>
        </w:rPr>
        <w:t>MicardisPlus</w:t>
      </w:r>
      <w:proofErr w:type="spellEnd"/>
      <w:r w:rsidRPr="005863AD">
        <w:rPr>
          <w:szCs w:val="22"/>
        </w:rPr>
        <w:t xml:space="preserve"> puede aumentar la capacidad de otros medicamentos para disminuir la tensión arterial</w:t>
      </w:r>
      <w:r w:rsidRPr="005863AD">
        <w:rPr>
          <w:i/>
          <w:szCs w:val="22"/>
        </w:rPr>
        <w:t xml:space="preserve"> </w:t>
      </w:r>
      <w:r w:rsidR="00D81A2A" w:rsidRPr="005863AD">
        <w:rPr>
          <w:szCs w:val="22"/>
        </w:rPr>
        <w:t xml:space="preserve">o de medicamentos que potencialmente pueden disminuir la </w:t>
      </w:r>
      <w:r w:rsidR="001D7344" w:rsidRPr="005863AD">
        <w:rPr>
          <w:szCs w:val="22"/>
        </w:rPr>
        <w:t>ten</w:t>
      </w:r>
      <w:r w:rsidR="00D81A2A" w:rsidRPr="005863AD">
        <w:rPr>
          <w:szCs w:val="22"/>
        </w:rPr>
        <w:t xml:space="preserve">sión arterial </w:t>
      </w:r>
      <w:r w:rsidR="00D81A2A" w:rsidRPr="005863AD">
        <w:rPr>
          <w:color w:val="000000"/>
        </w:rPr>
        <w:t>(p. ej. baclofeno, amifostina).</w:t>
      </w:r>
    </w:p>
    <w:p w:rsidR="00460395" w:rsidRPr="005863AD" w:rsidRDefault="00D81A2A" w:rsidP="00D81A2A">
      <w:pPr>
        <w:rPr>
          <w:i/>
          <w:szCs w:val="22"/>
        </w:rPr>
      </w:pPr>
      <w:r w:rsidRPr="005863AD">
        <w:rPr>
          <w:color w:val="000000"/>
        </w:rPr>
        <w:t xml:space="preserve">Además, </w:t>
      </w:r>
      <w:r w:rsidRPr="005863AD">
        <w:rPr>
          <w:szCs w:val="22"/>
        </w:rPr>
        <w:t xml:space="preserve">la disminución en la </w:t>
      </w:r>
      <w:r w:rsidR="001D7344" w:rsidRPr="005863AD">
        <w:rPr>
          <w:szCs w:val="22"/>
        </w:rPr>
        <w:t>ten</w:t>
      </w:r>
      <w:r w:rsidRPr="005863AD">
        <w:rPr>
          <w:szCs w:val="22"/>
        </w:rPr>
        <w:t>sión arterial puede verse agravada</w:t>
      </w:r>
      <w:r w:rsidRPr="005863AD">
        <w:rPr>
          <w:color w:val="000000"/>
        </w:rPr>
        <w:t xml:space="preserve"> por el alcohol, barbitúricos, narcóticos o antidepresivos. </w:t>
      </w:r>
      <w:r w:rsidRPr="005863AD">
        <w:rPr>
          <w:szCs w:val="22"/>
        </w:rPr>
        <w:t xml:space="preserve">Usted puede notar este efecto como mareo al incorporarse. </w:t>
      </w:r>
      <w:r w:rsidR="00C64268" w:rsidRPr="005863AD">
        <w:rPr>
          <w:szCs w:val="22"/>
        </w:rPr>
        <w:t>D</w:t>
      </w:r>
      <w:r w:rsidR="00460395" w:rsidRPr="005863AD">
        <w:rPr>
          <w:szCs w:val="22"/>
        </w:rPr>
        <w:t xml:space="preserve">ebe informar a su médico sobre la necesidad de ajustar la dosis de sus otros medicamentos mientras está utilizando </w:t>
      </w:r>
      <w:proofErr w:type="spellStart"/>
      <w:r w:rsidR="00460395" w:rsidRPr="005863AD">
        <w:rPr>
          <w:szCs w:val="22"/>
        </w:rPr>
        <w:t>MicardisPlus</w:t>
      </w:r>
      <w:proofErr w:type="spellEnd"/>
      <w:r w:rsidR="00460395" w:rsidRPr="005863AD">
        <w:rPr>
          <w:szCs w:val="22"/>
        </w:rPr>
        <w:t>.</w:t>
      </w:r>
    </w:p>
    <w:p w:rsidR="00460395" w:rsidRPr="005863AD" w:rsidRDefault="00460395">
      <w:pPr>
        <w:pStyle w:val="BodyText30"/>
        <w:jc w:val="left"/>
        <w:rPr>
          <w:i w:val="0"/>
          <w:szCs w:val="22"/>
          <w:lang w:val="es-ES"/>
        </w:rPr>
      </w:pPr>
    </w:p>
    <w:p w:rsidR="00460395" w:rsidRPr="005863AD" w:rsidRDefault="00790D74">
      <w:pPr>
        <w:pStyle w:val="BodyText30"/>
        <w:jc w:val="left"/>
        <w:rPr>
          <w:i w:val="0"/>
          <w:lang w:val="es-ES"/>
        </w:rPr>
      </w:pPr>
      <w:r w:rsidRPr="005863AD">
        <w:rPr>
          <w:i w:val="0"/>
          <w:szCs w:val="22"/>
          <w:lang w:val="es-ES"/>
        </w:rPr>
        <w:t>E</w:t>
      </w:r>
      <w:r w:rsidR="00460395" w:rsidRPr="005863AD">
        <w:rPr>
          <w:i w:val="0"/>
          <w:szCs w:val="22"/>
          <w:lang w:val="es-ES"/>
        </w:rPr>
        <w:t xml:space="preserve">l efecto de </w:t>
      </w:r>
      <w:proofErr w:type="spellStart"/>
      <w:r w:rsidR="00460395" w:rsidRPr="005863AD">
        <w:rPr>
          <w:i w:val="0"/>
          <w:szCs w:val="22"/>
          <w:lang w:val="es-ES"/>
        </w:rPr>
        <w:t>MicardisPlus</w:t>
      </w:r>
      <w:proofErr w:type="spellEnd"/>
      <w:r w:rsidR="00460395" w:rsidRPr="005863AD">
        <w:rPr>
          <w:i w:val="0"/>
          <w:szCs w:val="22"/>
          <w:lang w:val="es-ES"/>
        </w:rPr>
        <w:t xml:space="preserve"> puede disminuirse al utilizar </w:t>
      </w:r>
      <w:proofErr w:type="spellStart"/>
      <w:r w:rsidR="00460395" w:rsidRPr="005863AD">
        <w:rPr>
          <w:i w:val="0"/>
          <w:szCs w:val="22"/>
          <w:lang w:val="es-ES"/>
        </w:rPr>
        <w:t>AINEs</w:t>
      </w:r>
      <w:proofErr w:type="spellEnd"/>
      <w:r w:rsidR="00460395" w:rsidRPr="005863AD">
        <w:rPr>
          <w:i w:val="0"/>
          <w:szCs w:val="22"/>
          <w:lang w:val="es-ES"/>
        </w:rPr>
        <w:t xml:space="preserve"> (medicamentos antiinflamatorios no esteroideos, p. ej. aspirina o ibuprofeno).</w:t>
      </w:r>
    </w:p>
    <w:p w:rsidR="00281CDF" w:rsidRPr="005863AD" w:rsidRDefault="00281CDF">
      <w:pPr>
        <w:rPr>
          <w:b/>
        </w:rPr>
      </w:pPr>
    </w:p>
    <w:p w:rsidR="001361FB" w:rsidRPr="005863AD" w:rsidRDefault="00861F90" w:rsidP="001361FB">
      <w:pPr>
        <w:rPr>
          <w:b/>
        </w:rPr>
      </w:pPr>
      <w:r w:rsidRPr="005863AD">
        <w:rPr>
          <w:b/>
        </w:rPr>
        <w:t xml:space="preserve">Toma de </w:t>
      </w:r>
      <w:proofErr w:type="spellStart"/>
      <w:r w:rsidR="001361FB" w:rsidRPr="005863AD">
        <w:rPr>
          <w:b/>
        </w:rPr>
        <w:t>MicardisPlus</w:t>
      </w:r>
      <w:proofErr w:type="spellEnd"/>
      <w:r w:rsidR="001361FB" w:rsidRPr="005863AD">
        <w:rPr>
          <w:b/>
        </w:rPr>
        <w:t xml:space="preserve"> con </w:t>
      </w:r>
      <w:r w:rsidRPr="005863AD">
        <w:rPr>
          <w:b/>
        </w:rPr>
        <w:t>alimentos</w:t>
      </w:r>
      <w:r w:rsidR="001361FB" w:rsidRPr="005863AD">
        <w:rPr>
          <w:b/>
        </w:rPr>
        <w:t xml:space="preserve"> y alcohol</w:t>
      </w:r>
    </w:p>
    <w:p w:rsidR="001361FB" w:rsidRPr="005863AD" w:rsidRDefault="001361FB" w:rsidP="001361FB">
      <w:pPr>
        <w:rPr>
          <w:b/>
        </w:rPr>
      </w:pPr>
    </w:p>
    <w:p w:rsidR="001361FB" w:rsidRPr="005863AD" w:rsidRDefault="001361FB" w:rsidP="001361FB">
      <w:r w:rsidRPr="005863AD">
        <w:t xml:space="preserve">Puede tomar </w:t>
      </w:r>
      <w:proofErr w:type="spellStart"/>
      <w:r w:rsidRPr="005863AD">
        <w:t>MicardisPlus</w:t>
      </w:r>
      <w:proofErr w:type="spellEnd"/>
      <w:r w:rsidRPr="005863AD">
        <w:t xml:space="preserve"> con o sin comida. </w:t>
      </w:r>
    </w:p>
    <w:p w:rsidR="001361FB" w:rsidRPr="005863AD" w:rsidRDefault="001361FB" w:rsidP="001361FB">
      <w:r w:rsidRPr="005863AD">
        <w:t xml:space="preserve">Evite tomar alcohol hasta que no haya hablado con su médico. El alcohol puede reducir aún más su </w:t>
      </w:r>
      <w:r w:rsidR="003C7D22" w:rsidRPr="005863AD">
        <w:t>presión</w:t>
      </w:r>
      <w:r w:rsidRPr="005863AD">
        <w:t xml:space="preserve"> arterial y/o aumentar el riesgo de sentirse mareado o débil. </w:t>
      </w:r>
    </w:p>
    <w:p w:rsidR="001361FB" w:rsidRPr="005863AD" w:rsidRDefault="001361FB">
      <w:pPr>
        <w:rPr>
          <w:b/>
        </w:rPr>
      </w:pPr>
    </w:p>
    <w:p w:rsidR="005B2ADF" w:rsidRPr="005863AD" w:rsidRDefault="005B2ADF">
      <w:pPr>
        <w:rPr>
          <w:b/>
        </w:rPr>
      </w:pPr>
      <w:r w:rsidRPr="005863AD">
        <w:rPr>
          <w:b/>
        </w:rPr>
        <w:t xml:space="preserve">Embarazo </w:t>
      </w:r>
      <w:r w:rsidR="00281CDF" w:rsidRPr="005863AD">
        <w:rPr>
          <w:b/>
        </w:rPr>
        <w:t>y lactancia</w:t>
      </w:r>
    </w:p>
    <w:p w:rsidR="005B2ADF" w:rsidRPr="005863AD" w:rsidRDefault="005B2ADF"/>
    <w:p w:rsidR="00AE63D9" w:rsidRPr="005863AD" w:rsidRDefault="00AE63D9">
      <w:pPr>
        <w:rPr>
          <w:u w:val="single"/>
        </w:rPr>
      </w:pPr>
      <w:r w:rsidRPr="005863AD">
        <w:rPr>
          <w:u w:val="single"/>
        </w:rPr>
        <w:t>Embarazo</w:t>
      </w:r>
    </w:p>
    <w:p w:rsidR="00AE63D9" w:rsidRPr="005863AD" w:rsidRDefault="00AE63D9">
      <w:pPr>
        <w:pStyle w:val="EMEABodyText"/>
        <w:rPr>
          <w:szCs w:val="22"/>
          <w:lang w:val="es-ES"/>
        </w:rPr>
      </w:pPr>
      <w:r w:rsidRPr="005863AD">
        <w:rPr>
          <w:szCs w:val="22"/>
          <w:lang w:val="es-ES"/>
        </w:rPr>
        <w:t xml:space="preserve">Debe informar a su médico si está embarazada, si sospecha que pudiera estarlo o si planea quedarse embarazada. Por lo general, su médico le aconsejará que deje de tomar </w:t>
      </w:r>
      <w:proofErr w:type="spellStart"/>
      <w:r w:rsidRPr="005863AD">
        <w:rPr>
          <w:szCs w:val="22"/>
          <w:lang w:val="es-ES"/>
        </w:rPr>
        <w:t>MicardisPlus</w:t>
      </w:r>
      <w:proofErr w:type="spellEnd"/>
      <w:r w:rsidRPr="005863AD">
        <w:rPr>
          <w:szCs w:val="22"/>
          <w:lang w:val="es-ES"/>
        </w:rPr>
        <w:t xml:space="preserve"> antes de quedarse embarazada o tan pronto como se quede embarazada, y le recomendará tomar otro medicamento antihipertensivo en su lugar. No se recomienda utilizar </w:t>
      </w:r>
      <w:proofErr w:type="spellStart"/>
      <w:r w:rsidRPr="005863AD">
        <w:rPr>
          <w:szCs w:val="22"/>
          <w:lang w:val="es-ES"/>
        </w:rPr>
        <w:t>MicardisPlus</w:t>
      </w:r>
      <w:proofErr w:type="spellEnd"/>
      <w:r w:rsidRPr="005863AD">
        <w:rPr>
          <w:szCs w:val="22"/>
          <w:lang w:val="es-ES"/>
        </w:rPr>
        <w:t xml:space="preserve"> </w:t>
      </w:r>
      <w:r w:rsidR="00F54DEC" w:rsidRPr="005863AD">
        <w:rPr>
          <w:szCs w:val="22"/>
          <w:lang w:val="es-ES"/>
        </w:rPr>
        <w:t xml:space="preserve">durante </w:t>
      </w:r>
      <w:r w:rsidRPr="005863AD">
        <w:rPr>
          <w:szCs w:val="22"/>
          <w:lang w:val="es-ES"/>
        </w:rPr>
        <w:t>el embarazo y en ningún caso debe administrarse a partir del tercer mes de embarazo ya que puede causar daños graves a su bebé cuando se administra a partir de ese momento.</w:t>
      </w:r>
    </w:p>
    <w:p w:rsidR="00AE63D9" w:rsidRPr="005863AD" w:rsidRDefault="00AE63D9">
      <w:pPr>
        <w:pStyle w:val="EMEABodyText"/>
        <w:rPr>
          <w:szCs w:val="22"/>
          <w:u w:val="single"/>
          <w:lang w:val="es-ES"/>
        </w:rPr>
      </w:pPr>
    </w:p>
    <w:p w:rsidR="00AE63D9" w:rsidRPr="005863AD" w:rsidRDefault="00AE63D9">
      <w:pPr>
        <w:pStyle w:val="EMEABodyText"/>
        <w:rPr>
          <w:szCs w:val="22"/>
          <w:u w:val="single"/>
          <w:lang w:val="es-ES"/>
        </w:rPr>
      </w:pPr>
      <w:r w:rsidRPr="005863AD">
        <w:rPr>
          <w:szCs w:val="22"/>
          <w:u w:val="single"/>
          <w:lang w:val="es-ES"/>
        </w:rPr>
        <w:t>Lactancia</w:t>
      </w:r>
    </w:p>
    <w:p w:rsidR="00AE63D9" w:rsidRPr="005863AD" w:rsidRDefault="00AE63D9">
      <w:pPr>
        <w:pStyle w:val="EMEABodyText"/>
        <w:rPr>
          <w:szCs w:val="22"/>
          <w:lang w:val="es-ES"/>
        </w:rPr>
      </w:pPr>
      <w:r w:rsidRPr="005863AD">
        <w:rPr>
          <w:lang w:val="es-ES"/>
        </w:rPr>
        <w:t xml:space="preserve">Informe a su médico si va a iniciar o está en periodo de lactancia puesto que no se recomienda administrar </w:t>
      </w:r>
      <w:proofErr w:type="spellStart"/>
      <w:r w:rsidRPr="005863AD">
        <w:rPr>
          <w:lang w:val="es-ES"/>
        </w:rPr>
        <w:t>MicardisPlus</w:t>
      </w:r>
      <w:proofErr w:type="spellEnd"/>
      <w:r w:rsidRPr="005863AD">
        <w:rPr>
          <w:lang w:val="es-ES"/>
        </w:rPr>
        <w:t xml:space="preserve"> a mujeres durante este periodo. Su médico puede decidir administrarle un tratamiento que sea más adecuado si quiere dar el pecho.</w:t>
      </w:r>
    </w:p>
    <w:p w:rsidR="00AE63D9" w:rsidRPr="005863AD" w:rsidRDefault="00AE63D9">
      <w:pPr>
        <w:rPr>
          <w:szCs w:val="22"/>
        </w:rPr>
      </w:pPr>
    </w:p>
    <w:p w:rsidR="005B2ADF" w:rsidRPr="005863AD" w:rsidRDefault="005B2ADF">
      <w:r w:rsidRPr="005863AD">
        <w:rPr>
          <w:b/>
        </w:rPr>
        <w:t>Conducción y uso de máquinas</w:t>
      </w:r>
    </w:p>
    <w:p w:rsidR="005B2ADF" w:rsidRPr="005863AD" w:rsidRDefault="00460395">
      <w:pPr>
        <w:pStyle w:val="BodyText30"/>
        <w:jc w:val="left"/>
        <w:rPr>
          <w:i w:val="0"/>
          <w:lang w:val="es-ES"/>
        </w:rPr>
      </w:pPr>
      <w:r w:rsidRPr="005863AD">
        <w:rPr>
          <w:i w:val="0"/>
          <w:lang w:val="es-ES"/>
        </w:rPr>
        <w:t xml:space="preserve">Algunos pacientes se sienten mareados o cansados </w:t>
      </w:r>
      <w:r w:rsidR="00790D74" w:rsidRPr="005863AD">
        <w:rPr>
          <w:i w:val="0"/>
          <w:lang w:val="es-ES"/>
        </w:rPr>
        <w:t xml:space="preserve">cuando toman </w:t>
      </w:r>
      <w:proofErr w:type="spellStart"/>
      <w:r w:rsidR="00790D74" w:rsidRPr="005863AD">
        <w:rPr>
          <w:i w:val="0"/>
          <w:lang w:val="es-ES"/>
        </w:rPr>
        <w:t>MicardisPlus</w:t>
      </w:r>
      <w:proofErr w:type="spellEnd"/>
      <w:r w:rsidRPr="005863AD">
        <w:rPr>
          <w:i w:val="0"/>
          <w:lang w:val="es-ES"/>
        </w:rPr>
        <w:t>. Si se siente mareado o cansado, no conduzca ni utilice maquinaria.</w:t>
      </w:r>
    </w:p>
    <w:p w:rsidR="005B2ADF" w:rsidRPr="005863AD" w:rsidRDefault="005B2ADF"/>
    <w:p w:rsidR="00460395" w:rsidRPr="005863AD" w:rsidRDefault="00460395">
      <w:proofErr w:type="spellStart"/>
      <w:r w:rsidRPr="005863AD">
        <w:rPr>
          <w:b/>
        </w:rPr>
        <w:t>MicardisPlus</w:t>
      </w:r>
      <w:proofErr w:type="spellEnd"/>
      <w:r w:rsidRPr="005863AD">
        <w:rPr>
          <w:b/>
        </w:rPr>
        <w:t xml:space="preserve"> contiene lactosa y sorbitol</w:t>
      </w:r>
    </w:p>
    <w:p w:rsidR="005B2ADF" w:rsidRPr="005863AD" w:rsidRDefault="00281CDF">
      <w:r w:rsidRPr="005863AD">
        <w:t xml:space="preserve">Si </w:t>
      </w:r>
      <w:r w:rsidR="00460395" w:rsidRPr="005863AD">
        <w:t>usted</w:t>
      </w:r>
      <w:r w:rsidRPr="005863AD">
        <w:t xml:space="preserve"> tiene intolerancia a algunos azúcares, consulte a su médico antes de </w:t>
      </w:r>
      <w:r w:rsidR="00A97AE5" w:rsidRPr="005863AD">
        <w:t>utilizar</w:t>
      </w:r>
      <w:r w:rsidRPr="005863AD">
        <w:t xml:space="preserve"> </w:t>
      </w:r>
      <w:proofErr w:type="spellStart"/>
      <w:r w:rsidRPr="005863AD">
        <w:t>MicardisPlus</w:t>
      </w:r>
      <w:proofErr w:type="spellEnd"/>
      <w:r w:rsidRPr="005863AD">
        <w:t>.</w:t>
      </w:r>
    </w:p>
    <w:p w:rsidR="005B2ADF" w:rsidRPr="005863AD" w:rsidRDefault="005B2ADF"/>
    <w:p w:rsidR="005B2ADF" w:rsidRPr="005863AD" w:rsidRDefault="005B2ADF"/>
    <w:p w:rsidR="005B2ADF" w:rsidRPr="005863AD" w:rsidRDefault="008C7CF4" w:rsidP="000D7F9C">
      <w:pPr>
        <w:pStyle w:val="BodyText"/>
        <w:keepNext/>
        <w:numPr>
          <w:ilvl w:val="0"/>
          <w:numId w:val="19"/>
        </w:numPr>
        <w:shd w:val="clear" w:color="auto" w:fill="auto"/>
        <w:tabs>
          <w:tab w:val="clear" w:pos="360"/>
          <w:tab w:val="num" w:pos="567"/>
        </w:tabs>
        <w:rPr>
          <w:b/>
          <w:i w:val="0"/>
          <w:lang w:val="es-ES"/>
        </w:rPr>
      </w:pPr>
      <w:r w:rsidRPr="005863AD">
        <w:rPr>
          <w:b/>
          <w:i w:val="0"/>
          <w:lang w:val="es-ES"/>
        </w:rPr>
        <w:t xml:space="preserve">Cómo tomar </w:t>
      </w:r>
      <w:proofErr w:type="spellStart"/>
      <w:r w:rsidRPr="005863AD">
        <w:rPr>
          <w:b/>
          <w:i w:val="0"/>
          <w:lang w:val="es-ES"/>
        </w:rPr>
        <w:t>MicardisPlus</w:t>
      </w:r>
      <w:proofErr w:type="spellEnd"/>
    </w:p>
    <w:p w:rsidR="005B2ADF" w:rsidRPr="005863AD" w:rsidRDefault="005B2ADF" w:rsidP="000D7F9C">
      <w:pPr>
        <w:pStyle w:val="BodyText20"/>
        <w:keepNext/>
        <w:ind w:left="0"/>
        <w:jc w:val="left"/>
        <w:rPr>
          <w:i/>
          <w:color w:val="auto"/>
          <w:lang w:val="es-ES"/>
        </w:rPr>
      </w:pPr>
    </w:p>
    <w:p w:rsidR="005B2ADF" w:rsidRPr="005863AD" w:rsidRDefault="005B2ADF">
      <w:pPr>
        <w:pStyle w:val="BodyText20"/>
        <w:ind w:left="0"/>
        <w:jc w:val="left"/>
        <w:rPr>
          <w:color w:val="auto"/>
          <w:lang w:val="es-ES"/>
        </w:rPr>
      </w:pPr>
      <w:r w:rsidRPr="005863AD">
        <w:rPr>
          <w:color w:val="auto"/>
          <w:lang w:val="es-ES"/>
        </w:rPr>
        <w:t xml:space="preserve">Siga exactamente las </w:t>
      </w:r>
      <w:r w:rsidR="008B4F77" w:rsidRPr="005863AD">
        <w:rPr>
          <w:color w:val="auto"/>
          <w:lang w:val="es-ES"/>
        </w:rPr>
        <w:t>instrucciones</w:t>
      </w:r>
      <w:r w:rsidRPr="005863AD">
        <w:rPr>
          <w:color w:val="auto"/>
          <w:lang w:val="es-ES"/>
        </w:rPr>
        <w:t xml:space="preserve"> de administración de </w:t>
      </w:r>
      <w:r w:rsidR="008C7CF4" w:rsidRPr="005863AD">
        <w:rPr>
          <w:color w:val="auto"/>
          <w:lang w:val="es-ES"/>
        </w:rPr>
        <w:t xml:space="preserve">este medicamento </w:t>
      </w:r>
      <w:r w:rsidR="00281CDF" w:rsidRPr="005863AD">
        <w:rPr>
          <w:color w:val="auto"/>
          <w:lang w:val="es-ES"/>
        </w:rPr>
        <w:t xml:space="preserve">indicadas por </w:t>
      </w:r>
      <w:r w:rsidRPr="005863AD">
        <w:rPr>
          <w:color w:val="auto"/>
          <w:lang w:val="es-ES"/>
        </w:rPr>
        <w:t xml:space="preserve">su médico. </w:t>
      </w:r>
      <w:r w:rsidR="008C7CF4" w:rsidRPr="005863AD">
        <w:rPr>
          <w:color w:val="auto"/>
          <w:lang w:val="es-ES"/>
        </w:rPr>
        <w:t>En caso de duda, c</w:t>
      </w:r>
      <w:r w:rsidRPr="005863AD">
        <w:rPr>
          <w:color w:val="auto"/>
          <w:lang w:val="es-ES"/>
        </w:rPr>
        <w:t xml:space="preserve">onsulte </w:t>
      </w:r>
      <w:r w:rsidR="008C7CF4" w:rsidRPr="005863AD">
        <w:rPr>
          <w:color w:val="auto"/>
          <w:lang w:val="es-ES"/>
        </w:rPr>
        <w:t xml:space="preserve">de nuevo </w:t>
      </w:r>
      <w:r w:rsidRPr="005863AD">
        <w:rPr>
          <w:color w:val="auto"/>
          <w:lang w:val="es-ES"/>
        </w:rPr>
        <w:t>a su médico o farmacéutico.</w:t>
      </w:r>
    </w:p>
    <w:p w:rsidR="005B2ADF" w:rsidRPr="005863AD" w:rsidRDefault="005B2ADF">
      <w:pPr>
        <w:pStyle w:val="BodyText20"/>
        <w:ind w:left="0"/>
        <w:jc w:val="left"/>
        <w:rPr>
          <w:color w:val="auto"/>
          <w:lang w:val="es-ES"/>
        </w:rPr>
      </w:pPr>
    </w:p>
    <w:p w:rsidR="005B2ADF" w:rsidRPr="005863AD" w:rsidRDefault="00460395">
      <w:pPr>
        <w:pStyle w:val="BodyText20"/>
        <w:ind w:left="0"/>
        <w:jc w:val="left"/>
        <w:rPr>
          <w:color w:val="auto"/>
          <w:lang w:val="es-ES"/>
        </w:rPr>
      </w:pPr>
      <w:r w:rsidRPr="005863AD">
        <w:rPr>
          <w:color w:val="auto"/>
          <w:lang w:val="es-ES"/>
        </w:rPr>
        <w:t xml:space="preserve">La dosis </w:t>
      </w:r>
      <w:r w:rsidR="004F5545" w:rsidRPr="005863AD">
        <w:rPr>
          <w:color w:val="auto"/>
          <w:lang w:val="es-ES"/>
        </w:rPr>
        <w:t xml:space="preserve">recomendada </w:t>
      </w:r>
      <w:r w:rsidRPr="005863AD">
        <w:rPr>
          <w:color w:val="auto"/>
          <w:lang w:val="es-ES"/>
        </w:rPr>
        <w:t xml:space="preserve">es de un comprimido al día. Intente tomar un comprimido cada día a la misma hora. Puede tomar </w:t>
      </w:r>
      <w:proofErr w:type="spellStart"/>
      <w:r w:rsidRPr="005863AD">
        <w:rPr>
          <w:color w:val="auto"/>
          <w:lang w:val="es-ES"/>
        </w:rPr>
        <w:t>MicardisPlus</w:t>
      </w:r>
      <w:proofErr w:type="spellEnd"/>
      <w:r w:rsidRPr="005863AD">
        <w:rPr>
          <w:color w:val="auto"/>
          <w:lang w:val="es-ES"/>
        </w:rPr>
        <w:t xml:space="preserve"> con o sin alimentos. Los comprimidos deben tragarse con un poco de agua u otra bebida no alcohólica. Es importante que tome </w:t>
      </w:r>
      <w:proofErr w:type="spellStart"/>
      <w:r w:rsidRPr="005863AD">
        <w:rPr>
          <w:color w:val="auto"/>
          <w:lang w:val="es-ES"/>
        </w:rPr>
        <w:t>MicardisPlus</w:t>
      </w:r>
      <w:proofErr w:type="spellEnd"/>
      <w:r w:rsidRPr="005863AD">
        <w:rPr>
          <w:color w:val="auto"/>
          <w:lang w:val="es-ES"/>
        </w:rPr>
        <w:t xml:space="preserve"> cada día hasta que su médico le indique lo contrario.</w:t>
      </w:r>
    </w:p>
    <w:p w:rsidR="005B2ADF" w:rsidRPr="005863AD" w:rsidRDefault="005B2ADF">
      <w:pPr>
        <w:pStyle w:val="BodyText20"/>
        <w:ind w:left="0"/>
        <w:jc w:val="left"/>
        <w:rPr>
          <w:color w:val="auto"/>
          <w:lang w:val="es-ES"/>
        </w:rPr>
      </w:pPr>
    </w:p>
    <w:p w:rsidR="005B2ADF" w:rsidRPr="005863AD" w:rsidRDefault="00460395">
      <w:pPr>
        <w:pStyle w:val="BodyText20"/>
        <w:ind w:left="0"/>
        <w:jc w:val="left"/>
        <w:rPr>
          <w:color w:val="auto"/>
          <w:lang w:val="es-ES"/>
        </w:rPr>
      </w:pPr>
      <w:r w:rsidRPr="005863AD">
        <w:rPr>
          <w:color w:val="auto"/>
          <w:lang w:val="es-ES"/>
        </w:rPr>
        <w:t xml:space="preserve">Si su hígado no funciona correctamente, </w:t>
      </w:r>
      <w:r w:rsidR="005B2ADF" w:rsidRPr="005863AD">
        <w:rPr>
          <w:color w:val="auto"/>
          <w:lang w:val="es-ES"/>
        </w:rPr>
        <w:t xml:space="preserve">la dosis </w:t>
      </w:r>
      <w:r w:rsidRPr="005863AD">
        <w:rPr>
          <w:color w:val="auto"/>
          <w:lang w:val="es-ES"/>
        </w:rPr>
        <w:t xml:space="preserve">habitual </w:t>
      </w:r>
      <w:r w:rsidR="005B2ADF" w:rsidRPr="005863AD">
        <w:rPr>
          <w:color w:val="auto"/>
          <w:lang w:val="es-ES"/>
        </w:rPr>
        <w:t>no debe superar los 40</w:t>
      </w:r>
      <w:r w:rsidR="006224BC" w:rsidRPr="005863AD">
        <w:rPr>
          <w:color w:val="auto"/>
          <w:lang w:val="es-ES"/>
        </w:rPr>
        <w:t> </w:t>
      </w:r>
      <w:r w:rsidR="00281CDF" w:rsidRPr="005863AD">
        <w:rPr>
          <w:color w:val="auto"/>
          <w:lang w:val="es-ES"/>
        </w:rPr>
        <w:t>mg</w:t>
      </w:r>
      <w:r w:rsidR="005B2ADF" w:rsidRPr="005863AD">
        <w:rPr>
          <w:color w:val="auto"/>
          <w:lang w:val="es-ES"/>
        </w:rPr>
        <w:t>/12,5</w:t>
      </w:r>
      <w:r w:rsidR="006224BC" w:rsidRPr="005863AD">
        <w:rPr>
          <w:color w:val="auto"/>
          <w:lang w:val="es-ES"/>
        </w:rPr>
        <w:t> </w:t>
      </w:r>
      <w:r w:rsidR="005B2ADF" w:rsidRPr="005863AD">
        <w:rPr>
          <w:color w:val="auto"/>
          <w:lang w:val="es-ES"/>
        </w:rPr>
        <w:t>mg una vez al día.</w:t>
      </w:r>
    </w:p>
    <w:p w:rsidR="005B2ADF" w:rsidRPr="005863AD" w:rsidRDefault="005B2ADF">
      <w:pPr>
        <w:pStyle w:val="BodyText20"/>
        <w:ind w:left="0"/>
        <w:jc w:val="left"/>
        <w:rPr>
          <w:color w:val="auto"/>
          <w:lang w:val="es-ES"/>
        </w:rPr>
      </w:pPr>
    </w:p>
    <w:p w:rsidR="005B2ADF" w:rsidRPr="005863AD" w:rsidRDefault="005B2ADF" w:rsidP="002552B5">
      <w:pPr>
        <w:pStyle w:val="BodyText20"/>
        <w:keepNext/>
        <w:ind w:left="0"/>
        <w:jc w:val="left"/>
        <w:rPr>
          <w:b/>
          <w:color w:val="auto"/>
          <w:lang w:val="es-ES"/>
        </w:rPr>
      </w:pPr>
      <w:r w:rsidRPr="005863AD">
        <w:rPr>
          <w:b/>
          <w:color w:val="auto"/>
          <w:lang w:val="es-ES"/>
        </w:rPr>
        <w:t>Si</w:t>
      </w:r>
      <w:r w:rsidR="006224BC" w:rsidRPr="005863AD">
        <w:rPr>
          <w:b/>
          <w:color w:val="auto"/>
          <w:lang w:val="es-ES"/>
        </w:rPr>
        <w:t xml:space="preserve"> </w:t>
      </w:r>
      <w:r w:rsidRPr="005863AD">
        <w:rPr>
          <w:b/>
          <w:color w:val="auto"/>
          <w:lang w:val="es-ES"/>
        </w:rPr>
        <w:t xml:space="preserve">toma más </w:t>
      </w:r>
      <w:proofErr w:type="spellStart"/>
      <w:r w:rsidRPr="005863AD">
        <w:rPr>
          <w:b/>
          <w:color w:val="auto"/>
          <w:lang w:val="es-ES"/>
        </w:rPr>
        <w:t>MicardisPlus</w:t>
      </w:r>
      <w:proofErr w:type="spellEnd"/>
      <w:r w:rsidRPr="005863AD">
        <w:rPr>
          <w:b/>
          <w:color w:val="auto"/>
          <w:lang w:val="es-ES"/>
        </w:rPr>
        <w:t xml:space="preserve"> del que deb</w:t>
      </w:r>
      <w:r w:rsidR="008C7CF4" w:rsidRPr="005863AD">
        <w:rPr>
          <w:b/>
          <w:color w:val="auto"/>
          <w:lang w:val="es-ES"/>
        </w:rPr>
        <w:t>e</w:t>
      </w:r>
    </w:p>
    <w:p w:rsidR="005B2ADF" w:rsidRPr="005863AD" w:rsidRDefault="005B2ADF">
      <w:r w:rsidRPr="005863AD">
        <w:t>Si accidentalmente toma demasiados comprimidos</w:t>
      </w:r>
      <w:r w:rsidR="001361FB" w:rsidRPr="005863AD">
        <w:t xml:space="preserve"> puede experimentar</w:t>
      </w:r>
      <w:r w:rsidR="00AA499F" w:rsidRPr="005863AD">
        <w:t xml:space="preserve"> síntomas </w:t>
      </w:r>
      <w:r w:rsidR="00D03834" w:rsidRPr="005863AD">
        <w:t>como baja presión arterial y latidos rápidos del corazón. También se han descrito latidos lentos del corazón, mareos, vómitos y función renal reducida inc</w:t>
      </w:r>
      <w:r w:rsidR="006C7485" w:rsidRPr="005863AD">
        <w:t>l</w:t>
      </w:r>
      <w:r w:rsidR="00D03834" w:rsidRPr="005863AD">
        <w:t xml:space="preserve">uyendo fallo renal. Debido al componente hidroclorotiazida, también puede darse presión arterial notablemente baja y bajos niveles de potasio en sangre, que pueden </w:t>
      </w:r>
      <w:r w:rsidR="006C7485" w:rsidRPr="005863AD">
        <w:t>dar lugar a</w:t>
      </w:r>
      <w:r w:rsidR="00D03834" w:rsidRPr="005863AD">
        <w:t xml:space="preserve"> náuseas, somnolencia y calambres musculares</w:t>
      </w:r>
      <w:r w:rsidR="00C17BFC" w:rsidRPr="005863AD">
        <w:t xml:space="preserve"> y/o latidos irregulares del corazón asociados con el uso concomitante de medicamentos como los digitálicos o ciertos tratamientos antiarrítmicos</w:t>
      </w:r>
      <w:r w:rsidR="00D03834" w:rsidRPr="005863AD">
        <w:t>.</w:t>
      </w:r>
      <w:r w:rsidRPr="005863AD">
        <w:t xml:space="preserve"> </w:t>
      </w:r>
      <w:r w:rsidR="001361FB" w:rsidRPr="005863AD">
        <w:t>C</w:t>
      </w:r>
      <w:r w:rsidR="00460395" w:rsidRPr="005863AD">
        <w:t xml:space="preserve">ontacte inmediatamente con </w:t>
      </w:r>
      <w:r w:rsidRPr="005863AD">
        <w:t>su médico o farmacéutico o con el servicio de urgencias del hospital más próximo.</w:t>
      </w:r>
    </w:p>
    <w:p w:rsidR="005B2ADF" w:rsidRPr="005863AD" w:rsidRDefault="005B2ADF">
      <w:pPr>
        <w:pStyle w:val="BodyText20"/>
        <w:ind w:left="0"/>
        <w:jc w:val="left"/>
        <w:rPr>
          <w:color w:val="auto"/>
          <w:lang w:val="es-ES"/>
        </w:rPr>
      </w:pPr>
    </w:p>
    <w:p w:rsidR="005B2ADF" w:rsidRPr="005863AD" w:rsidRDefault="005B2ADF">
      <w:pPr>
        <w:pStyle w:val="BodyText"/>
        <w:shd w:val="clear" w:color="auto" w:fill="auto"/>
        <w:rPr>
          <w:b/>
          <w:i w:val="0"/>
          <w:lang w:val="es-ES"/>
        </w:rPr>
      </w:pPr>
      <w:r w:rsidRPr="005863AD">
        <w:rPr>
          <w:b/>
          <w:i w:val="0"/>
          <w:lang w:val="es-ES"/>
        </w:rPr>
        <w:t xml:space="preserve">Si olvidó tomar </w:t>
      </w:r>
      <w:proofErr w:type="spellStart"/>
      <w:r w:rsidRPr="005863AD">
        <w:rPr>
          <w:b/>
          <w:i w:val="0"/>
          <w:lang w:val="es-ES"/>
        </w:rPr>
        <w:t>MicardisPlus</w:t>
      </w:r>
      <w:proofErr w:type="spellEnd"/>
      <w:r w:rsidRPr="005863AD">
        <w:rPr>
          <w:b/>
          <w:i w:val="0"/>
          <w:lang w:val="es-ES"/>
        </w:rPr>
        <w:t xml:space="preserve"> </w:t>
      </w:r>
    </w:p>
    <w:p w:rsidR="005B2ADF" w:rsidRPr="005863AD" w:rsidRDefault="005B2ADF">
      <w:r w:rsidRPr="005863AD">
        <w:t>Si olvida tomar el medicamento, no se preocupe. Tome la dosis tan pronto como lo recuerde y contin</w:t>
      </w:r>
      <w:r w:rsidR="002A0FCD" w:rsidRPr="005863AD">
        <w:t>ú</w:t>
      </w:r>
      <w:r w:rsidRPr="005863AD">
        <w:t xml:space="preserve">e como antes. Si no toma su comprimido un día, tome su dosis normal al día siguiente. </w:t>
      </w:r>
      <w:r w:rsidRPr="005863AD">
        <w:rPr>
          <w:b/>
          <w:i/>
        </w:rPr>
        <w:t>No tome</w:t>
      </w:r>
      <w:r w:rsidRPr="005863AD">
        <w:t xml:space="preserve"> una dosis doble para compensar las dosis olvidadas.</w:t>
      </w:r>
    </w:p>
    <w:p w:rsidR="005B2ADF" w:rsidRPr="005863AD" w:rsidRDefault="005B2ADF">
      <w:pPr>
        <w:pStyle w:val="Header"/>
        <w:tabs>
          <w:tab w:val="clear" w:pos="4153"/>
          <w:tab w:val="clear" w:pos="8306"/>
        </w:tabs>
        <w:rPr>
          <w:rFonts w:ascii="Times New Roman" w:hAnsi="Times New Roman"/>
          <w:sz w:val="22"/>
          <w:lang w:val="es-ES"/>
        </w:rPr>
      </w:pPr>
    </w:p>
    <w:p w:rsidR="00281CDF" w:rsidRPr="005863AD" w:rsidRDefault="00281CDF">
      <w:pPr>
        <w:pStyle w:val="Header"/>
        <w:tabs>
          <w:tab w:val="clear" w:pos="4153"/>
          <w:tab w:val="clear" w:pos="8306"/>
        </w:tabs>
        <w:rPr>
          <w:rFonts w:ascii="Times New Roman" w:hAnsi="Times New Roman"/>
          <w:sz w:val="22"/>
          <w:lang w:val="es-ES"/>
        </w:rPr>
      </w:pPr>
      <w:r w:rsidRPr="005863AD">
        <w:rPr>
          <w:rFonts w:ascii="Times New Roman" w:hAnsi="Times New Roman"/>
          <w:sz w:val="22"/>
          <w:lang w:val="es-ES"/>
        </w:rPr>
        <w:t xml:space="preserve">Si tiene cualquier otra duda sobre el uso de este </w:t>
      </w:r>
      <w:r w:rsidR="008C7CF4" w:rsidRPr="005863AD">
        <w:rPr>
          <w:rFonts w:ascii="Times New Roman" w:hAnsi="Times New Roman"/>
          <w:sz w:val="22"/>
          <w:lang w:val="es-ES"/>
        </w:rPr>
        <w:t>medicamento</w:t>
      </w:r>
      <w:r w:rsidRPr="005863AD">
        <w:rPr>
          <w:rFonts w:ascii="Times New Roman" w:hAnsi="Times New Roman"/>
          <w:sz w:val="22"/>
          <w:lang w:val="es-ES"/>
        </w:rPr>
        <w:t>, pregunte a su médico o farmacéutico</w:t>
      </w:r>
      <w:r w:rsidR="0089779B" w:rsidRPr="005863AD">
        <w:rPr>
          <w:rFonts w:ascii="Times New Roman" w:hAnsi="Times New Roman"/>
          <w:sz w:val="22"/>
          <w:lang w:val="es-ES"/>
        </w:rPr>
        <w:t>.</w:t>
      </w:r>
    </w:p>
    <w:p w:rsidR="005B2ADF" w:rsidRPr="005863AD" w:rsidRDefault="005B2ADF">
      <w:pPr>
        <w:rPr>
          <w:i/>
        </w:rPr>
      </w:pPr>
    </w:p>
    <w:p w:rsidR="006224BC" w:rsidRPr="005863AD" w:rsidRDefault="006224BC"/>
    <w:p w:rsidR="005B2ADF" w:rsidRPr="005863AD" w:rsidRDefault="008C7CF4" w:rsidP="009601E4">
      <w:pPr>
        <w:numPr>
          <w:ilvl w:val="0"/>
          <w:numId w:val="19"/>
        </w:numPr>
        <w:tabs>
          <w:tab w:val="clear" w:pos="360"/>
          <w:tab w:val="num" w:pos="567"/>
        </w:tabs>
        <w:rPr>
          <w:b/>
        </w:rPr>
      </w:pPr>
      <w:r w:rsidRPr="005863AD">
        <w:rPr>
          <w:b/>
        </w:rPr>
        <w:t>Posibles efectos adversos</w:t>
      </w:r>
    </w:p>
    <w:p w:rsidR="005B2ADF" w:rsidRPr="005863AD" w:rsidRDefault="005B2ADF"/>
    <w:p w:rsidR="005B2ADF" w:rsidRPr="005863AD" w:rsidRDefault="005B2ADF">
      <w:pPr>
        <w:pStyle w:val="BodyText"/>
        <w:shd w:val="clear" w:color="auto" w:fill="auto"/>
        <w:rPr>
          <w:i w:val="0"/>
          <w:lang w:val="es-ES"/>
        </w:rPr>
      </w:pPr>
      <w:r w:rsidRPr="005863AD">
        <w:rPr>
          <w:i w:val="0"/>
          <w:lang w:val="es-ES"/>
        </w:rPr>
        <w:t xml:space="preserve">Al igual que todos los medicamentos, </w:t>
      </w:r>
      <w:r w:rsidR="00BB4FCF" w:rsidRPr="005863AD">
        <w:rPr>
          <w:i w:val="0"/>
          <w:lang w:val="es-ES"/>
        </w:rPr>
        <w:t>este medicamento</w:t>
      </w:r>
      <w:r w:rsidRPr="005863AD">
        <w:rPr>
          <w:i w:val="0"/>
          <w:lang w:val="es-ES"/>
        </w:rPr>
        <w:t xml:space="preserve"> puede </w:t>
      </w:r>
      <w:r w:rsidR="008C7CF4" w:rsidRPr="005863AD">
        <w:rPr>
          <w:i w:val="0"/>
          <w:lang w:val="es-ES"/>
        </w:rPr>
        <w:t xml:space="preserve">producir </w:t>
      </w:r>
      <w:r w:rsidRPr="005863AD">
        <w:rPr>
          <w:i w:val="0"/>
          <w:lang w:val="es-ES"/>
        </w:rPr>
        <w:t>efectos adversos</w:t>
      </w:r>
      <w:r w:rsidR="00281CDF" w:rsidRPr="005863AD">
        <w:rPr>
          <w:i w:val="0"/>
          <w:lang w:val="es-ES"/>
        </w:rPr>
        <w:t>, aunque no todas las personas los sufran</w:t>
      </w:r>
      <w:r w:rsidRPr="005863AD">
        <w:rPr>
          <w:i w:val="0"/>
          <w:lang w:val="es-ES"/>
        </w:rPr>
        <w:t xml:space="preserve">. </w:t>
      </w:r>
    </w:p>
    <w:p w:rsidR="00AB0053" w:rsidRPr="005863AD" w:rsidRDefault="00AB0053" w:rsidP="00AB0053"/>
    <w:p w:rsidR="00AB0053" w:rsidRPr="005863AD" w:rsidRDefault="00AB0053" w:rsidP="00AB0053">
      <w:pPr>
        <w:rPr>
          <w:b/>
        </w:rPr>
      </w:pPr>
      <w:r w:rsidRPr="005863AD">
        <w:rPr>
          <w:b/>
        </w:rPr>
        <w:t>Algunos efectos adversos pueden ser graves y requieren de atención médica inmediata:</w:t>
      </w:r>
    </w:p>
    <w:p w:rsidR="001361FB" w:rsidRPr="005863AD" w:rsidRDefault="001361FB" w:rsidP="00AB0053"/>
    <w:p w:rsidR="00AB0053" w:rsidRPr="005863AD" w:rsidRDefault="00AB0053" w:rsidP="00AB0053">
      <w:r w:rsidRPr="005863AD">
        <w:t>Si experimenta cualquiera de los siguientes síntomas, debe visitar a su médico inmediatamente:</w:t>
      </w:r>
    </w:p>
    <w:p w:rsidR="00AB0053" w:rsidRPr="005863AD" w:rsidRDefault="00AB0053" w:rsidP="00AB0053"/>
    <w:p w:rsidR="00AB0053" w:rsidRPr="005863AD" w:rsidRDefault="00AB0053" w:rsidP="00AB0053">
      <w:r w:rsidRPr="005863AD">
        <w:t>Sepsis* (frecuentemente llamada “infección de la sangre”</w:t>
      </w:r>
      <w:r w:rsidR="008C7CF4" w:rsidRPr="005863AD">
        <w:t>)</w:t>
      </w:r>
      <w:r w:rsidRPr="005863AD">
        <w:t>, es una infección grave que implica una reacción inflamatoria de todo el organismo, hinchazón rápida de la piel y las mucosas (angioedema)</w:t>
      </w:r>
      <w:r w:rsidR="001361FB" w:rsidRPr="005863AD">
        <w:t>, formación de ampollas y descamaciones en la capa superficial de la piel (</w:t>
      </w:r>
      <w:proofErr w:type="spellStart"/>
      <w:r w:rsidR="001361FB" w:rsidRPr="005863AD">
        <w:t>necr</w:t>
      </w:r>
      <w:r w:rsidR="00C243A0" w:rsidRPr="005863AD">
        <w:t>olisis</w:t>
      </w:r>
      <w:proofErr w:type="spellEnd"/>
      <w:r w:rsidR="00C243A0" w:rsidRPr="005863AD">
        <w:t xml:space="preserve"> epid</w:t>
      </w:r>
      <w:r w:rsidR="003C7D22" w:rsidRPr="005863AD">
        <w:t>é</w:t>
      </w:r>
      <w:r w:rsidR="001361FB" w:rsidRPr="005863AD">
        <w:t>rmica tóxica);</w:t>
      </w:r>
      <w:r w:rsidRPr="005863AD">
        <w:t xml:space="preserve"> estos efectos adversos son raros </w:t>
      </w:r>
      <w:r w:rsidR="008C7CF4" w:rsidRPr="005863AD">
        <w:t xml:space="preserve">(pueden afectar hasta 1 de cada 1.000 personas) </w:t>
      </w:r>
      <w:r w:rsidR="001361FB" w:rsidRPr="005863AD">
        <w:t xml:space="preserve">o </w:t>
      </w:r>
      <w:r w:rsidR="00C243A0" w:rsidRPr="005863AD">
        <w:t xml:space="preserve">de frecuencia </w:t>
      </w:r>
      <w:r w:rsidR="006C7485" w:rsidRPr="005863AD">
        <w:t xml:space="preserve">no </w:t>
      </w:r>
      <w:r w:rsidR="00C243A0" w:rsidRPr="005863AD">
        <w:t>conocida (</w:t>
      </w:r>
      <w:proofErr w:type="spellStart"/>
      <w:r w:rsidR="00C243A0" w:rsidRPr="005863AD">
        <w:t>necrolisis</w:t>
      </w:r>
      <w:proofErr w:type="spellEnd"/>
      <w:r w:rsidR="00C243A0" w:rsidRPr="005863AD">
        <w:t xml:space="preserve"> epid</w:t>
      </w:r>
      <w:r w:rsidR="003C7D22" w:rsidRPr="005863AD">
        <w:t>é</w:t>
      </w:r>
      <w:r w:rsidR="001361FB" w:rsidRPr="005863AD">
        <w:t xml:space="preserve">rmica tóxica) </w:t>
      </w:r>
      <w:r w:rsidRPr="005863AD">
        <w:t xml:space="preserve">pero son extremadamente graves y los pacientes deben </w:t>
      </w:r>
      <w:r w:rsidR="003C11F4" w:rsidRPr="005863AD">
        <w:t>dejar</w:t>
      </w:r>
      <w:r w:rsidRPr="005863AD">
        <w:t xml:space="preserve"> de tomar el medicamento y visitar a su médico inmediatamente. Si estos efectos adversos no son tratados, pueden ser mortales.</w:t>
      </w:r>
      <w:r w:rsidR="008C7CF4" w:rsidRPr="005863AD">
        <w:t xml:space="preserve"> Se ha observado un aumento de la incidencia de sepsis con telmisartán solo; sin embargo, no se puede descartar para </w:t>
      </w:r>
      <w:proofErr w:type="spellStart"/>
      <w:r w:rsidR="008C7CF4" w:rsidRPr="005863AD">
        <w:t>MicardisPlus</w:t>
      </w:r>
      <w:proofErr w:type="spellEnd"/>
      <w:r w:rsidR="008C7CF4" w:rsidRPr="005863AD">
        <w:t>.</w:t>
      </w:r>
    </w:p>
    <w:p w:rsidR="00AB0053" w:rsidRPr="005863AD" w:rsidRDefault="00AB0053" w:rsidP="00AB0053"/>
    <w:p w:rsidR="00AB0053" w:rsidRPr="005863AD" w:rsidRDefault="00AB0053" w:rsidP="00AB0053">
      <w:pPr>
        <w:rPr>
          <w:b/>
        </w:rPr>
      </w:pPr>
      <w:r w:rsidRPr="005863AD">
        <w:rPr>
          <w:b/>
        </w:rPr>
        <w:t xml:space="preserve">Posibles efectos adversos de </w:t>
      </w:r>
      <w:proofErr w:type="spellStart"/>
      <w:r w:rsidRPr="005863AD">
        <w:rPr>
          <w:b/>
        </w:rPr>
        <w:t>MicardisPlus</w:t>
      </w:r>
      <w:proofErr w:type="spellEnd"/>
      <w:r w:rsidRPr="005863AD">
        <w:rPr>
          <w:b/>
        </w:rPr>
        <w:t>:</w:t>
      </w:r>
    </w:p>
    <w:p w:rsidR="00AB0053" w:rsidRPr="005863AD" w:rsidRDefault="00AB0053">
      <w:pPr>
        <w:rPr>
          <w:u w:val="single"/>
        </w:rPr>
      </w:pPr>
    </w:p>
    <w:p w:rsidR="00AE63D9" w:rsidRPr="005863AD" w:rsidRDefault="008C7CF4">
      <w:pPr>
        <w:rPr>
          <w:szCs w:val="22"/>
        </w:rPr>
      </w:pPr>
      <w:r w:rsidRPr="005863AD">
        <w:rPr>
          <w:szCs w:val="22"/>
          <w:u w:val="single"/>
        </w:rPr>
        <w:t>E</w:t>
      </w:r>
      <w:r w:rsidR="00AE63D9" w:rsidRPr="005863AD">
        <w:rPr>
          <w:szCs w:val="22"/>
          <w:u w:val="single"/>
        </w:rPr>
        <w:t>fectos adversos frecuentes</w:t>
      </w:r>
      <w:r w:rsidR="00AE63D9" w:rsidRPr="005863AD">
        <w:rPr>
          <w:szCs w:val="22"/>
        </w:rPr>
        <w:t xml:space="preserve"> </w:t>
      </w:r>
      <w:r w:rsidRPr="005863AD">
        <w:rPr>
          <w:szCs w:val="22"/>
        </w:rPr>
        <w:t>(pueden afectar hasta 1 de cada 10 personas)</w:t>
      </w:r>
      <w:r w:rsidR="00AE63D9" w:rsidRPr="005863AD">
        <w:rPr>
          <w:szCs w:val="22"/>
        </w:rPr>
        <w:t xml:space="preserve">: </w:t>
      </w:r>
    </w:p>
    <w:p w:rsidR="00AE63D9" w:rsidRPr="005863AD" w:rsidRDefault="00AE63D9">
      <w:pPr>
        <w:rPr>
          <w:szCs w:val="22"/>
        </w:rPr>
      </w:pPr>
      <w:r w:rsidRPr="005863AD">
        <w:rPr>
          <w:szCs w:val="22"/>
        </w:rPr>
        <w:t>Mareo.</w:t>
      </w:r>
    </w:p>
    <w:p w:rsidR="00AE63D9" w:rsidRPr="005863AD" w:rsidRDefault="00AE63D9">
      <w:pPr>
        <w:rPr>
          <w:szCs w:val="22"/>
        </w:rPr>
      </w:pPr>
    </w:p>
    <w:p w:rsidR="00AE63D9" w:rsidRPr="005863AD" w:rsidRDefault="008C7CF4" w:rsidP="002552B5">
      <w:pPr>
        <w:keepNext/>
        <w:rPr>
          <w:szCs w:val="22"/>
        </w:rPr>
      </w:pPr>
      <w:r w:rsidRPr="005863AD">
        <w:rPr>
          <w:szCs w:val="22"/>
          <w:u w:val="single"/>
        </w:rPr>
        <w:t>E</w:t>
      </w:r>
      <w:r w:rsidR="00AE63D9" w:rsidRPr="005863AD">
        <w:rPr>
          <w:szCs w:val="22"/>
          <w:u w:val="single"/>
        </w:rPr>
        <w:t>fectos adversos poco frecuentes</w:t>
      </w:r>
      <w:r w:rsidR="00AE63D9" w:rsidRPr="005863AD">
        <w:rPr>
          <w:szCs w:val="22"/>
        </w:rPr>
        <w:t xml:space="preserve"> </w:t>
      </w:r>
      <w:r w:rsidRPr="005863AD">
        <w:rPr>
          <w:szCs w:val="22"/>
        </w:rPr>
        <w:t>(pueden afectar hasta 1 de cada 100 personas)</w:t>
      </w:r>
      <w:r w:rsidR="00AE63D9" w:rsidRPr="005863AD">
        <w:rPr>
          <w:szCs w:val="22"/>
        </w:rPr>
        <w:t xml:space="preserve">: </w:t>
      </w:r>
    </w:p>
    <w:p w:rsidR="00AE63D9" w:rsidRPr="005863AD" w:rsidRDefault="00AE63D9">
      <w:pPr>
        <w:rPr>
          <w:szCs w:val="22"/>
        </w:rPr>
      </w:pPr>
      <w:r w:rsidRPr="005863AD">
        <w:rPr>
          <w:szCs w:val="22"/>
        </w:rPr>
        <w:t>Disminución de los niveles de potasio en sangre</w:t>
      </w:r>
      <w:r w:rsidR="007A1DB1" w:rsidRPr="005863AD">
        <w:rPr>
          <w:szCs w:val="22"/>
        </w:rPr>
        <w:t>,</w:t>
      </w:r>
      <w:r w:rsidRPr="005863AD">
        <w:rPr>
          <w:szCs w:val="22"/>
        </w:rPr>
        <w:t xml:space="preserve"> ansiedad</w:t>
      </w:r>
      <w:r w:rsidR="007A1DB1" w:rsidRPr="005863AD">
        <w:rPr>
          <w:szCs w:val="22"/>
        </w:rPr>
        <w:t>,</w:t>
      </w:r>
      <w:r w:rsidRPr="005863AD">
        <w:rPr>
          <w:szCs w:val="22"/>
        </w:rPr>
        <w:t xml:space="preserve"> desmayo (síncope)</w:t>
      </w:r>
      <w:r w:rsidR="007A1DB1" w:rsidRPr="005863AD">
        <w:rPr>
          <w:szCs w:val="22"/>
        </w:rPr>
        <w:t>,</w:t>
      </w:r>
      <w:r w:rsidRPr="005863AD">
        <w:rPr>
          <w:szCs w:val="22"/>
        </w:rPr>
        <w:t xml:space="preserve"> sensación </w:t>
      </w:r>
      <w:r w:rsidRPr="005863AD">
        <w:rPr>
          <w:rFonts w:eastAsia="MS Mincho"/>
          <w:szCs w:val="22"/>
          <w:lang w:eastAsia="ja-JP"/>
        </w:rPr>
        <w:t>de cosquilleo, hormigueo (parestesia)</w:t>
      </w:r>
      <w:r w:rsidR="007A1DB1" w:rsidRPr="005863AD">
        <w:rPr>
          <w:rFonts w:eastAsia="MS Mincho"/>
          <w:szCs w:val="22"/>
          <w:lang w:eastAsia="ja-JP"/>
        </w:rPr>
        <w:t>,</w:t>
      </w:r>
      <w:r w:rsidRPr="005863AD">
        <w:rPr>
          <w:rFonts w:eastAsia="MS Mincho"/>
          <w:szCs w:val="22"/>
          <w:lang w:eastAsia="ja-JP"/>
        </w:rPr>
        <w:t xml:space="preserve"> mareo (vértigo)</w:t>
      </w:r>
      <w:r w:rsidR="007A1DB1" w:rsidRPr="005863AD">
        <w:rPr>
          <w:rFonts w:eastAsia="MS Mincho"/>
          <w:szCs w:val="22"/>
          <w:lang w:eastAsia="ja-JP"/>
        </w:rPr>
        <w:t>,</w:t>
      </w:r>
      <w:r w:rsidRPr="005863AD">
        <w:rPr>
          <w:rFonts w:eastAsia="MS Mincho"/>
          <w:szCs w:val="22"/>
          <w:lang w:eastAsia="ja-JP"/>
        </w:rPr>
        <w:t xml:space="preserve"> latidos rápidos del corazón (taquicardia), alteraciones del ritmo del corazón, tensión arterial baja, </w:t>
      </w:r>
      <w:r w:rsidRPr="005863AD">
        <w:rPr>
          <w:szCs w:val="22"/>
        </w:rPr>
        <w:t>disminución repentina de la tensión arterial al incorporarse</w:t>
      </w:r>
      <w:r w:rsidR="007A1DB1" w:rsidRPr="005863AD">
        <w:rPr>
          <w:szCs w:val="22"/>
        </w:rPr>
        <w:t>,</w:t>
      </w:r>
      <w:r w:rsidRPr="005863AD">
        <w:rPr>
          <w:szCs w:val="22"/>
        </w:rPr>
        <w:t xml:space="preserve"> respiración entrecortada (disnea)</w:t>
      </w:r>
      <w:r w:rsidR="007A1DB1" w:rsidRPr="005863AD">
        <w:rPr>
          <w:szCs w:val="22"/>
        </w:rPr>
        <w:t>,</w:t>
      </w:r>
      <w:r w:rsidRPr="005863AD">
        <w:rPr>
          <w:szCs w:val="22"/>
        </w:rPr>
        <w:t xml:space="preserve"> diarrea</w:t>
      </w:r>
      <w:r w:rsidR="007A1DB1" w:rsidRPr="005863AD">
        <w:rPr>
          <w:szCs w:val="22"/>
        </w:rPr>
        <w:t>,</w:t>
      </w:r>
      <w:r w:rsidRPr="005863AD">
        <w:rPr>
          <w:szCs w:val="22"/>
        </w:rPr>
        <w:t xml:space="preserve"> sequedad de boca, flatulencia</w:t>
      </w:r>
      <w:r w:rsidR="007A1DB1" w:rsidRPr="005863AD">
        <w:rPr>
          <w:szCs w:val="22"/>
        </w:rPr>
        <w:t>,</w:t>
      </w:r>
      <w:r w:rsidRPr="005863AD">
        <w:rPr>
          <w:szCs w:val="22"/>
        </w:rPr>
        <w:t xml:space="preserve"> dolor de espalda, espasmos de los músculos, dolor de los músculos</w:t>
      </w:r>
      <w:r w:rsidR="007A1DB1" w:rsidRPr="005863AD">
        <w:rPr>
          <w:szCs w:val="22"/>
        </w:rPr>
        <w:t>,</w:t>
      </w:r>
      <w:r w:rsidRPr="005863AD">
        <w:rPr>
          <w:szCs w:val="22"/>
        </w:rPr>
        <w:t xml:space="preserve"> disfunción eréctil (incapacidad de tener o mantener una erección)</w:t>
      </w:r>
      <w:r w:rsidR="007A1DB1" w:rsidRPr="005863AD">
        <w:rPr>
          <w:szCs w:val="22"/>
        </w:rPr>
        <w:t>,</w:t>
      </w:r>
      <w:r w:rsidRPr="005863AD">
        <w:rPr>
          <w:szCs w:val="22"/>
        </w:rPr>
        <w:t xml:space="preserve"> dolor de pecho y aumento de los niveles de ácido úrico en sangre.</w:t>
      </w:r>
    </w:p>
    <w:p w:rsidR="00AE63D9" w:rsidRPr="005863AD" w:rsidRDefault="008C7CF4" w:rsidP="002552B5">
      <w:pPr>
        <w:keepNext/>
        <w:rPr>
          <w:szCs w:val="22"/>
        </w:rPr>
      </w:pPr>
      <w:r w:rsidRPr="005863AD">
        <w:rPr>
          <w:szCs w:val="22"/>
          <w:u w:val="single"/>
        </w:rPr>
        <w:t>E</w:t>
      </w:r>
      <w:r w:rsidR="00AE63D9" w:rsidRPr="005863AD">
        <w:rPr>
          <w:szCs w:val="22"/>
          <w:u w:val="single"/>
        </w:rPr>
        <w:t>fectos adversos raros</w:t>
      </w:r>
      <w:r w:rsidR="00AE63D9" w:rsidRPr="005863AD">
        <w:rPr>
          <w:szCs w:val="22"/>
        </w:rPr>
        <w:t xml:space="preserve"> </w:t>
      </w:r>
      <w:r w:rsidRPr="005863AD">
        <w:rPr>
          <w:szCs w:val="22"/>
        </w:rPr>
        <w:t>(pueden afectar hasta 1 de cada 1.000 personas)</w:t>
      </w:r>
      <w:r w:rsidR="00AE63D9" w:rsidRPr="005863AD">
        <w:rPr>
          <w:szCs w:val="22"/>
        </w:rPr>
        <w:t>:</w:t>
      </w:r>
    </w:p>
    <w:p w:rsidR="00AE63D9" w:rsidRPr="005863AD" w:rsidRDefault="00AE63D9">
      <w:pPr>
        <w:rPr>
          <w:szCs w:val="22"/>
        </w:rPr>
      </w:pPr>
      <w:r w:rsidRPr="005863AD">
        <w:rPr>
          <w:szCs w:val="22"/>
        </w:rPr>
        <w:t>Inflamación de los pulmones (bronquitis)</w:t>
      </w:r>
      <w:r w:rsidR="007A1DB1" w:rsidRPr="005863AD">
        <w:rPr>
          <w:szCs w:val="22"/>
        </w:rPr>
        <w:t>,</w:t>
      </w:r>
      <w:r w:rsidRPr="005863AD">
        <w:rPr>
          <w:szCs w:val="22"/>
        </w:rPr>
        <w:t xml:space="preserve"> </w:t>
      </w:r>
      <w:r w:rsidR="00A3159F" w:rsidRPr="005863AD">
        <w:rPr>
          <w:szCs w:val="22"/>
        </w:rPr>
        <w:t>activación o empeoramiento del lupus eritematoso sistémico (una enfermedad en la que el sistema inmunológico del organismo ataca al propio organismo, lo que causa dolor de articulaciones</w:t>
      </w:r>
      <w:r w:rsidR="00C40D2F" w:rsidRPr="005863AD">
        <w:rPr>
          <w:szCs w:val="22"/>
        </w:rPr>
        <w:t>, erupciones cutáneas y fiebre),</w:t>
      </w:r>
      <w:r w:rsidR="00A3159F" w:rsidRPr="005863AD">
        <w:rPr>
          <w:szCs w:val="22"/>
        </w:rPr>
        <w:t xml:space="preserve"> </w:t>
      </w:r>
      <w:r w:rsidR="007A1DB1" w:rsidRPr="005863AD">
        <w:rPr>
          <w:szCs w:val="22"/>
        </w:rPr>
        <w:t xml:space="preserve">dolor de garganta, inflamación de los senos paranasales, </w:t>
      </w:r>
      <w:r w:rsidRPr="005863AD">
        <w:rPr>
          <w:szCs w:val="22"/>
        </w:rPr>
        <w:t>sensación de tristeza (depresión)</w:t>
      </w:r>
      <w:r w:rsidR="007A1DB1" w:rsidRPr="005863AD">
        <w:rPr>
          <w:szCs w:val="22"/>
        </w:rPr>
        <w:t>,</w:t>
      </w:r>
      <w:r w:rsidRPr="005863AD">
        <w:rPr>
          <w:szCs w:val="22"/>
        </w:rPr>
        <w:t xml:space="preserve"> dificultad para dormirse (insomnio)</w:t>
      </w:r>
      <w:r w:rsidR="007A1DB1" w:rsidRPr="005863AD">
        <w:rPr>
          <w:szCs w:val="22"/>
        </w:rPr>
        <w:t>,</w:t>
      </w:r>
      <w:r w:rsidRPr="005863AD">
        <w:rPr>
          <w:szCs w:val="22"/>
        </w:rPr>
        <w:t xml:space="preserve"> alteración de la visión</w:t>
      </w:r>
      <w:r w:rsidR="007A1DB1" w:rsidRPr="005863AD">
        <w:rPr>
          <w:szCs w:val="22"/>
        </w:rPr>
        <w:t>,</w:t>
      </w:r>
      <w:r w:rsidRPr="005863AD">
        <w:rPr>
          <w:szCs w:val="22"/>
        </w:rPr>
        <w:t xml:space="preserve"> dificultad para respirar</w:t>
      </w:r>
      <w:r w:rsidR="007A1DB1" w:rsidRPr="005863AD">
        <w:rPr>
          <w:szCs w:val="22"/>
        </w:rPr>
        <w:t>,</w:t>
      </w:r>
      <w:r w:rsidRPr="005863AD">
        <w:rPr>
          <w:szCs w:val="22"/>
        </w:rPr>
        <w:t xml:space="preserve"> dolor abdominal, estreñimiento, distensión abdominal (dispepsia), malestar general</w:t>
      </w:r>
      <w:r w:rsidR="00BB4FCF" w:rsidRPr="005863AD">
        <w:rPr>
          <w:szCs w:val="22"/>
        </w:rPr>
        <w:t xml:space="preserve"> (vómitos)</w:t>
      </w:r>
      <w:r w:rsidR="007A1DB1" w:rsidRPr="005863AD">
        <w:rPr>
          <w:szCs w:val="22"/>
        </w:rPr>
        <w:t>,</w:t>
      </w:r>
      <w:r w:rsidRPr="005863AD">
        <w:rPr>
          <w:szCs w:val="22"/>
        </w:rPr>
        <w:t xml:space="preserve"> </w:t>
      </w:r>
      <w:r w:rsidR="007A1DB1" w:rsidRPr="005863AD">
        <w:rPr>
          <w:szCs w:val="22"/>
        </w:rPr>
        <w:t xml:space="preserve">inflamación en el estómago (gastritis), </w:t>
      </w:r>
      <w:r w:rsidRPr="005863AD">
        <w:rPr>
          <w:szCs w:val="22"/>
        </w:rPr>
        <w:t>alteración en el funcionamiento del hígado</w:t>
      </w:r>
      <w:r w:rsidR="00327E7D" w:rsidRPr="005863AD">
        <w:rPr>
          <w:szCs w:val="22"/>
        </w:rPr>
        <w:t xml:space="preserve"> (los pacientes japoneses muestran má</w:t>
      </w:r>
      <w:r w:rsidR="00211B6E" w:rsidRPr="005863AD">
        <w:rPr>
          <w:szCs w:val="22"/>
        </w:rPr>
        <w:t>s tendencia a experimentar este efecto adverso</w:t>
      </w:r>
      <w:r w:rsidR="00327E7D" w:rsidRPr="005863AD">
        <w:rPr>
          <w:szCs w:val="22"/>
        </w:rPr>
        <w:t>)</w:t>
      </w:r>
      <w:r w:rsidR="007A1DB1" w:rsidRPr="005863AD">
        <w:rPr>
          <w:szCs w:val="22"/>
        </w:rPr>
        <w:t>,</w:t>
      </w:r>
      <w:r w:rsidRPr="005863AD">
        <w:rPr>
          <w:szCs w:val="22"/>
        </w:rPr>
        <w:t xml:space="preserve"> rojez en la piel (eritema)</w:t>
      </w:r>
      <w:r w:rsidR="007A1DB1" w:rsidRPr="005863AD">
        <w:rPr>
          <w:szCs w:val="22"/>
        </w:rPr>
        <w:t>,</w:t>
      </w:r>
      <w:r w:rsidRPr="005863AD">
        <w:rPr>
          <w:szCs w:val="22"/>
        </w:rPr>
        <w:t xml:space="preserve"> reacciones alérgicas tales como picor o erupción</w:t>
      </w:r>
      <w:r w:rsidR="007A1DB1" w:rsidRPr="005863AD">
        <w:rPr>
          <w:szCs w:val="22"/>
        </w:rPr>
        <w:t>,</w:t>
      </w:r>
      <w:r w:rsidRPr="005863AD">
        <w:rPr>
          <w:szCs w:val="22"/>
        </w:rPr>
        <w:t xml:space="preserve"> aumento de la sudoración, ronchas (urticaria)</w:t>
      </w:r>
      <w:r w:rsidR="007A1DB1" w:rsidRPr="005863AD">
        <w:rPr>
          <w:szCs w:val="22"/>
        </w:rPr>
        <w:t>,</w:t>
      </w:r>
      <w:r w:rsidRPr="005863AD">
        <w:rPr>
          <w:szCs w:val="22"/>
        </w:rPr>
        <w:t xml:space="preserve"> dolor de las articulaciones (artralgia) y dolor en las extremidades, calambres en los músculos</w:t>
      </w:r>
      <w:r w:rsidR="007A1DB1" w:rsidRPr="005863AD">
        <w:rPr>
          <w:szCs w:val="22"/>
        </w:rPr>
        <w:t>,</w:t>
      </w:r>
      <w:r w:rsidRPr="005863AD">
        <w:rPr>
          <w:szCs w:val="22"/>
        </w:rPr>
        <w:t xml:space="preserve"> enfermedad </w:t>
      </w:r>
      <w:proofErr w:type="spellStart"/>
      <w:r w:rsidRPr="005863AD">
        <w:rPr>
          <w:szCs w:val="22"/>
        </w:rPr>
        <w:t>pseudogripal</w:t>
      </w:r>
      <w:proofErr w:type="spellEnd"/>
      <w:r w:rsidR="007A1DB1" w:rsidRPr="005863AD">
        <w:rPr>
          <w:szCs w:val="22"/>
        </w:rPr>
        <w:t>,</w:t>
      </w:r>
      <w:r w:rsidRPr="005863AD">
        <w:rPr>
          <w:szCs w:val="22"/>
        </w:rPr>
        <w:t xml:space="preserve"> dolor</w:t>
      </w:r>
      <w:r w:rsidR="007A1DB1" w:rsidRPr="005863AD">
        <w:rPr>
          <w:szCs w:val="22"/>
        </w:rPr>
        <w:t>,</w:t>
      </w:r>
      <w:r w:rsidRPr="005863AD">
        <w:rPr>
          <w:szCs w:val="22"/>
        </w:rPr>
        <w:t xml:space="preserve"> niveles bajos de sodio, aumento de los niveles de creatinina, enzimas hepáticas o creatina </w:t>
      </w:r>
      <w:proofErr w:type="spellStart"/>
      <w:r w:rsidRPr="005863AD">
        <w:rPr>
          <w:szCs w:val="22"/>
        </w:rPr>
        <w:t>fosfocinasa</w:t>
      </w:r>
      <w:proofErr w:type="spellEnd"/>
      <w:r w:rsidRPr="005863AD">
        <w:rPr>
          <w:szCs w:val="22"/>
        </w:rPr>
        <w:t xml:space="preserve"> en sangre.</w:t>
      </w:r>
    </w:p>
    <w:p w:rsidR="007A1DB1" w:rsidRPr="005863AD" w:rsidRDefault="007A1DB1">
      <w:pPr>
        <w:rPr>
          <w:szCs w:val="22"/>
        </w:rPr>
      </w:pPr>
    </w:p>
    <w:p w:rsidR="00327E7D" w:rsidRPr="005863AD" w:rsidRDefault="00327E7D" w:rsidP="00327E7D">
      <w:pPr>
        <w:rPr>
          <w:szCs w:val="22"/>
        </w:rPr>
      </w:pPr>
      <w:r w:rsidRPr="005863AD">
        <w:rPr>
          <w:szCs w:val="22"/>
        </w:rPr>
        <w:t xml:space="preserve">Las reacciones adversas notificadas para uno de los componentes individuales pueden ser potenciales reacciones adversas de </w:t>
      </w:r>
      <w:proofErr w:type="spellStart"/>
      <w:r w:rsidRPr="005863AD">
        <w:rPr>
          <w:szCs w:val="22"/>
        </w:rPr>
        <w:t>MicardisPlus</w:t>
      </w:r>
      <w:proofErr w:type="spellEnd"/>
      <w:r w:rsidRPr="005863AD">
        <w:rPr>
          <w:szCs w:val="22"/>
        </w:rPr>
        <w:t>, aunque no se hayan observado en los ensayos clínicos con este producto.</w:t>
      </w:r>
    </w:p>
    <w:p w:rsidR="00D1562C" w:rsidRPr="005863AD" w:rsidRDefault="00D1562C">
      <w:pPr>
        <w:rPr>
          <w:szCs w:val="22"/>
        </w:rPr>
      </w:pPr>
    </w:p>
    <w:p w:rsidR="00460395" w:rsidRPr="005863AD" w:rsidRDefault="00460395">
      <w:pPr>
        <w:rPr>
          <w:b/>
          <w:szCs w:val="22"/>
          <w:u w:val="single"/>
        </w:rPr>
      </w:pPr>
      <w:r w:rsidRPr="005863AD">
        <w:rPr>
          <w:b/>
          <w:szCs w:val="22"/>
          <w:u w:val="single"/>
        </w:rPr>
        <w:t>Telmisartán</w:t>
      </w:r>
    </w:p>
    <w:p w:rsidR="00460395" w:rsidRPr="005863AD" w:rsidRDefault="00460395">
      <w:pPr>
        <w:rPr>
          <w:szCs w:val="22"/>
        </w:rPr>
      </w:pPr>
      <w:r w:rsidRPr="005863AD">
        <w:rPr>
          <w:szCs w:val="22"/>
        </w:rPr>
        <w:t>Se han descrito adicionalmente los siguientes efectos adversos en pacientes que toman telmisartán s</w:t>
      </w:r>
      <w:r w:rsidR="00C36D2B" w:rsidRPr="005863AD">
        <w:rPr>
          <w:szCs w:val="22"/>
        </w:rPr>
        <w:t>o</w:t>
      </w:r>
      <w:r w:rsidRPr="005863AD">
        <w:rPr>
          <w:szCs w:val="22"/>
        </w:rPr>
        <w:t>lo:</w:t>
      </w:r>
    </w:p>
    <w:p w:rsidR="007A1DB1" w:rsidRPr="005863AD" w:rsidRDefault="007A1DB1">
      <w:pPr>
        <w:rPr>
          <w:szCs w:val="22"/>
        </w:rPr>
      </w:pPr>
    </w:p>
    <w:p w:rsidR="007A1DB1" w:rsidRPr="005863AD" w:rsidRDefault="00327E7D" w:rsidP="007A1DB1">
      <w:pPr>
        <w:rPr>
          <w:szCs w:val="22"/>
        </w:rPr>
      </w:pPr>
      <w:r w:rsidRPr="005863AD">
        <w:rPr>
          <w:szCs w:val="22"/>
          <w:u w:val="single"/>
        </w:rPr>
        <w:t>E</w:t>
      </w:r>
      <w:r w:rsidR="007A1DB1" w:rsidRPr="005863AD">
        <w:rPr>
          <w:szCs w:val="22"/>
          <w:u w:val="single"/>
        </w:rPr>
        <w:t>fectos adversos poco frecuentes</w:t>
      </w:r>
      <w:r w:rsidR="007A1DB1" w:rsidRPr="005863AD">
        <w:rPr>
          <w:szCs w:val="22"/>
        </w:rPr>
        <w:t xml:space="preserve"> </w:t>
      </w:r>
      <w:r w:rsidRPr="005863AD">
        <w:rPr>
          <w:szCs w:val="22"/>
        </w:rPr>
        <w:t>(pueden afectar hasta 1 de cada 100 personas)</w:t>
      </w:r>
      <w:r w:rsidR="007A1DB1" w:rsidRPr="005863AD">
        <w:rPr>
          <w:szCs w:val="22"/>
        </w:rPr>
        <w:t>:</w:t>
      </w:r>
    </w:p>
    <w:p w:rsidR="007A1DB1" w:rsidRPr="005863AD" w:rsidRDefault="007A1DB1" w:rsidP="007A1DB1">
      <w:pPr>
        <w:rPr>
          <w:color w:val="000000"/>
        </w:rPr>
      </w:pPr>
      <w:r w:rsidRPr="005863AD">
        <w:rPr>
          <w:rFonts w:eastAsia="MS Mincho"/>
          <w:szCs w:val="22"/>
          <w:lang w:eastAsia="ja-JP"/>
        </w:rPr>
        <w:t>Infección del tracto respiratorio superior (p. ej. dolor de garganta, inflamación de los senos paranasales, resfriado común), infecciones del tracto urinario, deficiencia de células rojas de la sangre (anemia), niveles altos de potasio, ritmo lento del corazón (bradicardia),</w:t>
      </w:r>
      <w:r w:rsidRPr="005863AD">
        <w:rPr>
          <w:rFonts w:eastAsia="MS Mincho"/>
          <w:color w:val="000000"/>
          <w:szCs w:val="22"/>
          <w:lang w:eastAsia="ja-JP"/>
        </w:rPr>
        <w:t xml:space="preserve"> </w:t>
      </w:r>
      <w:r w:rsidRPr="005863AD">
        <w:rPr>
          <w:color w:val="000000"/>
          <w:szCs w:val="22"/>
        </w:rPr>
        <w:t>alteración en el funcionamiento del riñón incluyendo fallo renal agudo</w:t>
      </w:r>
      <w:r w:rsidRPr="005863AD">
        <w:rPr>
          <w:rFonts w:eastAsia="MS Mincho"/>
          <w:color w:val="000000"/>
          <w:szCs w:val="22"/>
          <w:lang w:eastAsia="ja-JP"/>
        </w:rPr>
        <w:t>, debilidad</w:t>
      </w:r>
      <w:r w:rsidR="00327E7D" w:rsidRPr="005863AD">
        <w:rPr>
          <w:rFonts w:eastAsia="MS Mincho"/>
          <w:color w:val="000000"/>
          <w:szCs w:val="22"/>
          <w:lang w:eastAsia="ja-JP"/>
        </w:rPr>
        <w:t>, tos</w:t>
      </w:r>
      <w:r w:rsidRPr="005863AD">
        <w:rPr>
          <w:color w:val="000000"/>
        </w:rPr>
        <w:t>.</w:t>
      </w:r>
    </w:p>
    <w:p w:rsidR="007A1DB1" w:rsidRPr="005863AD" w:rsidRDefault="007A1DB1" w:rsidP="007A1DB1">
      <w:pPr>
        <w:rPr>
          <w:color w:val="000000"/>
        </w:rPr>
      </w:pPr>
    </w:p>
    <w:p w:rsidR="007A1DB1" w:rsidRPr="005863AD" w:rsidRDefault="00327E7D" w:rsidP="007A1DB1">
      <w:pPr>
        <w:rPr>
          <w:color w:val="000000"/>
        </w:rPr>
      </w:pPr>
      <w:r w:rsidRPr="005863AD">
        <w:rPr>
          <w:color w:val="000000"/>
          <w:u w:val="single"/>
        </w:rPr>
        <w:t>E</w:t>
      </w:r>
      <w:r w:rsidR="007A1DB1" w:rsidRPr="005863AD">
        <w:rPr>
          <w:color w:val="000000"/>
          <w:u w:val="single"/>
        </w:rPr>
        <w:t>fectos adversos raros</w:t>
      </w:r>
      <w:r w:rsidR="007A1DB1" w:rsidRPr="005863AD">
        <w:rPr>
          <w:color w:val="000000"/>
        </w:rPr>
        <w:t xml:space="preserve"> </w:t>
      </w:r>
      <w:r w:rsidRPr="005863AD">
        <w:rPr>
          <w:color w:val="000000"/>
        </w:rPr>
        <w:t>(pueden afectar hasta 1 de cada 1.000 personas)</w:t>
      </w:r>
      <w:r w:rsidR="007A1DB1" w:rsidRPr="005863AD">
        <w:rPr>
          <w:color w:val="000000"/>
        </w:rPr>
        <w:t>:</w:t>
      </w:r>
    </w:p>
    <w:p w:rsidR="007A1DB1" w:rsidRPr="005863AD" w:rsidRDefault="001361FB" w:rsidP="007A1DB1">
      <w:pPr>
        <w:numPr>
          <w:ilvl w:val="12"/>
          <w:numId w:val="0"/>
        </w:numPr>
        <w:ind w:right="-29"/>
        <w:rPr>
          <w:color w:val="000000"/>
        </w:rPr>
      </w:pPr>
      <w:r w:rsidRPr="005863AD">
        <w:rPr>
          <w:color w:val="000000"/>
        </w:rPr>
        <w:t>B</w:t>
      </w:r>
      <w:r w:rsidR="007A1DB1" w:rsidRPr="005863AD">
        <w:rPr>
          <w:color w:val="000000"/>
        </w:rPr>
        <w:t xml:space="preserve">ajo recuento de plaquetas (trombocitopenia), aumento de ciertas células blancas de la sangre (eosinofilia), reacciones alérgicas graves (p. ej. hipersensibilidad, reacciones anafilácticas, erupción por medicamentos), niveles de azúcar en sangre bajos (en pacientes diabéticos), molestias de estómago, eczema (un </w:t>
      </w:r>
      <w:proofErr w:type="spellStart"/>
      <w:r w:rsidR="007A1DB1" w:rsidRPr="005863AD">
        <w:rPr>
          <w:color w:val="000000"/>
        </w:rPr>
        <w:t>transtorno</w:t>
      </w:r>
      <w:proofErr w:type="spellEnd"/>
      <w:r w:rsidR="007A1DB1" w:rsidRPr="005863AD">
        <w:rPr>
          <w:color w:val="000000"/>
        </w:rPr>
        <w:t xml:space="preserve"> de la piel), artrosis, inflamación de los tendones, disminución de la hemoglobina (una proteína de la sangre)</w:t>
      </w:r>
      <w:r w:rsidR="00327E7D" w:rsidRPr="005863AD">
        <w:rPr>
          <w:color w:val="000000"/>
        </w:rPr>
        <w:t>, somnolencia</w:t>
      </w:r>
      <w:r w:rsidR="007A1DB1" w:rsidRPr="005863AD">
        <w:rPr>
          <w:color w:val="000000"/>
        </w:rPr>
        <w:t>.</w:t>
      </w:r>
    </w:p>
    <w:p w:rsidR="007A1DB1" w:rsidRPr="005863AD" w:rsidRDefault="007A1DB1" w:rsidP="007A1DB1">
      <w:pPr>
        <w:rPr>
          <w:color w:val="000000"/>
        </w:rPr>
      </w:pPr>
    </w:p>
    <w:p w:rsidR="00327E7D" w:rsidRPr="005863AD" w:rsidRDefault="00327E7D" w:rsidP="00327E7D">
      <w:pPr>
        <w:rPr>
          <w:color w:val="000000"/>
        </w:rPr>
      </w:pPr>
      <w:r w:rsidRPr="005863AD">
        <w:rPr>
          <w:color w:val="000000"/>
          <w:u w:val="single"/>
        </w:rPr>
        <w:t>Efectos adversos muy raros</w:t>
      </w:r>
      <w:r w:rsidRPr="005863AD">
        <w:rPr>
          <w:color w:val="000000"/>
        </w:rPr>
        <w:t xml:space="preserve"> (pueden afectar hasta 1 de cada 10.000 personas)</w:t>
      </w:r>
      <w:r w:rsidR="00851C63" w:rsidRPr="005863AD">
        <w:rPr>
          <w:color w:val="000000"/>
        </w:rPr>
        <w:t>:</w:t>
      </w:r>
    </w:p>
    <w:p w:rsidR="00327E7D" w:rsidRPr="005863AD" w:rsidRDefault="003C0083" w:rsidP="00327E7D">
      <w:pPr>
        <w:rPr>
          <w:color w:val="000000"/>
        </w:rPr>
      </w:pPr>
      <w:r w:rsidRPr="005863AD">
        <w:rPr>
          <w:color w:val="000000"/>
        </w:rPr>
        <w:t>Fibrosis</w:t>
      </w:r>
      <w:r w:rsidR="00327E7D" w:rsidRPr="005863AD">
        <w:rPr>
          <w:color w:val="000000"/>
        </w:rPr>
        <w:t xml:space="preserve"> progresiva del tejido de los pulmones (enfermedad pulmonar intersticial)</w:t>
      </w:r>
      <w:r w:rsidR="00A25AD9" w:rsidRPr="005863AD">
        <w:rPr>
          <w:color w:val="000000"/>
        </w:rPr>
        <w:t xml:space="preserve"> </w:t>
      </w:r>
      <w:r w:rsidR="00327E7D" w:rsidRPr="005863AD">
        <w:rPr>
          <w:color w:val="000000"/>
        </w:rPr>
        <w:t>**</w:t>
      </w:r>
    </w:p>
    <w:p w:rsidR="00327E7D" w:rsidRPr="005863AD" w:rsidRDefault="00327E7D" w:rsidP="007A1DB1">
      <w:pPr>
        <w:rPr>
          <w:color w:val="000000"/>
        </w:rPr>
      </w:pPr>
    </w:p>
    <w:p w:rsidR="007A1DB1" w:rsidRPr="005863AD" w:rsidRDefault="007A1DB1" w:rsidP="007A1DB1">
      <w:pPr>
        <w:rPr>
          <w:rFonts w:eastAsia="MS Mincho"/>
          <w:color w:val="000000"/>
          <w:szCs w:val="22"/>
          <w:lang w:eastAsia="ja-JP"/>
        </w:rPr>
      </w:pPr>
      <w:r w:rsidRPr="005863AD">
        <w:rPr>
          <w:color w:val="000000"/>
        </w:rPr>
        <w:t>* Esto puede haber sido un hallazgo casual o estar relacionado con un mecanismo actualmente no conocido.</w:t>
      </w:r>
    </w:p>
    <w:p w:rsidR="00460395" w:rsidRPr="005863AD" w:rsidRDefault="00460395">
      <w:pPr>
        <w:rPr>
          <w:szCs w:val="22"/>
        </w:rPr>
      </w:pPr>
    </w:p>
    <w:p w:rsidR="00327E7D" w:rsidRPr="005863AD" w:rsidRDefault="00A90F4D">
      <w:pPr>
        <w:rPr>
          <w:color w:val="000000"/>
          <w:szCs w:val="24"/>
        </w:rPr>
      </w:pPr>
      <w:r w:rsidRPr="005863AD">
        <w:rPr>
          <w:szCs w:val="22"/>
        </w:rPr>
        <w:t>**</w:t>
      </w:r>
      <w:r w:rsidRPr="005863AD">
        <w:rPr>
          <w:color w:val="000000"/>
          <w:szCs w:val="24"/>
        </w:rPr>
        <w:t xml:space="preserve"> Se han notificado casos de fibrosis progresiva del tejido de los pulmones durante la toma de telmisartán. Sin embargo, se desconoce si telmisartán fue la causa.</w:t>
      </w:r>
    </w:p>
    <w:p w:rsidR="00A90F4D" w:rsidRPr="005863AD" w:rsidRDefault="00A90F4D">
      <w:pPr>
        <w:rPr>
          <w:szCs w:val="22"/>
        </w:rPr>
      </w:pPr>
    </w:p>
    <w:p w:rsidR="00460395" w:rsidRPr="005863AD" w:rsidRDefault="00460395" w:rsidP="00C6174A">
      <w:pPr>
        <w:keepNext/>
        <w:rPr>
          <w:b/>
          <w:szCs w:val="22"/>
          <w:u w:val="single"/>
        </w:rPr>
      </w:pPr>
      <w:r w:rsidRPr="005863AD">
        <w:rPr>
          <w:b/>
          <w:szCs w:val="22"/>
          <w:u w:val="single"/>
        </w:rPr>
        <w:t>Hidroclorotiazida</w:t>
      </w:r>
    </w:p>
    <w:p w:rsidR="00460395" w:rsidRPr="005863AD" w:rsidRDefault="00460395">
      <w:pPr>
        <w:rPr>
          <w:szCs w:val="22"/>
        </w:rPr>
      </w:pPr>
      <w:r w:rsidRPr="005863AD">
        <w:rPr>
          <w:szCs w:val="22"/>
        </w:rPr>
        <w:t>Se han descrito adicionalmente los siguientes efectos adversos en pacientes que toman hidroclorotiazida s</w:t>
      </w:r>
      <w:r w:rsidR="00C36D2B" w:rsidRPr="005863AD">
        <w:rPr>
          <w:szCs w:val="22"/>
        </w:rPr>
        <w:t>o</w:t>
      </w:r>
      <w:r w:rsidRPr="005863AD">
        <w:rPr>
          <w:szCs w:val="22"/>
        </w:rPr>
        <w:t>la:</w:t>
      </w:r>
    </w:p>
    <w:p w:rsidR="00460395" w:rsidRPr="005863AD" w:rsidRDefault="00460395">
      <w:pPr>
        <w:pStyle w:val="BodyTextIndent"/>
        <w:rPr>
          <w:b w:val="0"/>
          <w:color w:val="auto"/>
          <w:szCs w:val="22"/>
          <w:lang w:val="es-ES"/>
        </w:rPr>
      </w:pPr>
    </w:p>
    <w:p w:rsidR="00D57216" w:rsidRPr="005863AD" w:rsidRDefault="00D57216" w:rsidP="002552B5">
      <w:pPr>
        <w:pStyle w:val="BodyTextIndent"/>
        <w:keepNext/>
        <w:rPr>
          <w:b w:val="0"/>
          <w:color w:val="auto"/>
          <w:szCs w:val="22"/>
          <w:u w:val="single"/>
          <w:lang w:val="es-ES"/>
        </w:rPr>
      </w:pPr>
      <w:r w:rsidRPr="005863AD">
        <w:rPr>
          <w:b w:val="0"/>
          <w:color w:val="auto"/>
          <w:szCs w:val="22"/>
          <w:u w:val="single"/>
          <w:lang w:val="es-ES"/>
        </w:rPr>
        <w:t>Efectos adversos frecuentes (</w:t>
      </w:r>
      <w:r w:rsidRPr="005863AD">
        <w:rPr>
          <w:rFonts w:eastAsia="SimSun"/>
          <w:b w:val="0"/>
          <w:color w:val="auto"/>
          <w:szCs w:val="22"/>
          <w:u w:val="single"/>
          <w:lang w:val="es-ES" w:eastAsia="zh-CN"/>
        </w:rPr>
        <w:t>pueden afectar hasta 1 de cada 10 personas)</w:t>
      </w:r>
      <w:r w:rsidRPr="005863AD">
        <w:rPr>
          <w:b w:val="0"/>
          <w:color w:val="auto"/>
          <w:szCs w:val="22"/>
          <w:u w:val="single"/>
          <w:lang w:val="es-ES"/>
        </w:rPr>
        <w:t>:</w:t>
      </w:r>
    </w:p>
    <w:p w:rsidR="00D57216" w:rsidRPr="005863AD" w:rsidRDefault="00D57216" w:rsidP="00D57216">
      <w:pPr>
        <w:pStyle w:val="BodyTextIndent"/>
        <w:rPr>
          <w:rFonts w:eastAsia="MS Mincho"/>
          <w:b w:val="0"/>
          <w:color w:val="auto"/>
          <w:szCs w:val="22"/>
          <w:lang w:val="es-ES" w:eastAsia="ja-JP"/>
        </w:rPr>
      </w:pPr>
      <w:r w:rsidRPr="005863AD">
        <w:rPr>
          <w:rFonts w:eastAsia="MS Mincho"/>
          <w:b w:val="0"/>
          <w:color w:val="auto"/>
          <w:szCs w:val="22"/>
          <w:lang w:val="es-ES" w:eastAsia="ja-JP"/>
        </w:rPr>
        <w:t>Náuseas, nivel bajo de magnesio en la sangre</w:t>
      </w:r>
      <w:r w:rsidRPr="005863AD">
        <w:rPr>
          <w:b w:val="0"/>
          <w:color w:val="auto"/>
          <w:szCs w:val="22"/>
          <w:lang w:val="es-ES"/>
        </w:rPr>
        <w:t>.</w:t>
      </w:r>
    </w:p>
    <w:p w:rsidR="00D57216" w:rsidRPr="005863AD" w:rsidRDefault="00D57216" w:rsidP="00D57216">
      <w:pPr>
        <w:pStyle w:val="BodyTextIndent"/>
        <w:rPr>
          <w:rFonts w:eastAsia="MS Mincho"/>
          <w:color w:val="auto"/>
          <w:szCs w:val="22"/>
          <w:lang w:val="es-ES" w:eastAsia="ja-JP"/>
        </w:rPr>
      </w:pPr>
    </w:p>
    <w:p w:rsidR="00D57216" w:rsidRPr="005863AD" w:rsidRDefault="00D57216" w:rsidP="00B6333C">
      <w:pPr>
        <w:keepNext/>
        <w:rPr>
          <w:szCs w:val="22"/>
          <w:u w:val="single"/>
        </w:rPr>
      </w:pPr>
      <w:r w:rsidRPr="005863AD">
        <w:rPr>
          <w:szCs w:val="22"/>
          <w:u w:val="single"/>
        </w:rPr>
        <w:t>Efectos adversos raros (</w:t>
      </w:r>
      <w:r w:rsidRPr="005863AD">
        <w:rPr>
          <w:rFonts w:eastAsia="SimSun"/>
          <w:szCs w:val="22"/>
          <w:u w:val="single"/>
          <w:lang w:eastAsia="zh-CN"/>
        </w:rPr>
        <w:t xml:space="preserve">pueden afectar hasta 1 </w:t>
      </w:r>
      <w:r w:rsidR="00A8718A" w:rsidRPr="005863AD">
        <w:rPr>
          <w:rFonts w:eastAsia="SimSun"/>
          <w:szCs w:val="22"/>
          <w:u w:val="single"/>
          <w:lang w:eastAsia="zh-CN"/>
        </w:rPr>
        <w:t>de cada 1.000 </w:t>
      </w:r>
      <w:r w:rsidRPr="005863AD">
        <w:rPr>
          <w:rFonts w:eastAsia="SimSun"/>
          <w:szCs w:val="22"/>
          <w:u w:val="single"/>
          <w:lang w:eastAsia="zh-CN"/>
        </w:rPr>
        <w:t>personas)</w:t>
      </w:r>
      <w:r w:rsidRPr="005863AD">
        <w:rPr>
          <w:szCs w:val="22"/>
          <w:u w:val="single"/>
        </w:rPr>
        <w:t>:</w:t>
      </w:r>
    </w:p>
    <w:p w:rsidR="00D57216" w:rsidRPr="005863AD" w:rsidRDefault="00D57216" w:rsidP="00B6333C">
      <w:pPr>
        <w:pStyle w:val="BodyTextIndent"/>
        <w:keepNext/>
        <w:ind w:left="0" w:firstLine="0"/>
        <w:rPr>
          <w:b w:val="0"/>
          <w:color w:val="auto"/>
          <w:szCs w:val="22"/>
          <w:lang w:val="es-ES" w:eastAsia="zh-TW"/>
        </w:rPr>
      </w:pPr>
      <w:r w:rsidRPr="005863AD">
        <w:rPr>
          <w:b w:val="0"/>
          <w:color w:val="auto"/>
          <w:szCs w:val="22"/>
          <w:lang w:val="es-ES"/>
        </w:rPr>
        <w:t>Disminución de las plaquetas en la sangre, lo cual aumenta el riesgo de hemorragias y de formación de hematomas (</w:t>
      </w:r>
      <w:r w:rsidR="00A8718A" w:rsidRPr="005863AD">
        <w:rPr>
          <w:b w:val="0"/>
          <w:color w:val="auto"/>
          <w:szCs w:val="22"/>
          <w:lang w:val="es-ES"/>
        </w:rPr>
        <w:t>pequeñas marcas de color morado</w:t>
      </w:r>
      <w:r w:rsidR="00A8718A" w:rsidRPr="005863AD">
        <w:rPr>
          <w:b w:val="0"/>
          <w:color w:val="auto"/>
          <w:szCs w:val="22"/>
          <w:lang w:val="es-ES"/>
        </w:rPr>
        <w:noBreakHyphen/>
      </w:r>
      <w:r w:rsidRPr="005863AD">
        <w:rPr>
          <w:b w:val="0"/>
          <w:color w:val="auto"/>
          <w:szCs w:val="22"/>
          <w:lang w:val="es-ES"/>
        </w:rPr>
        <w:t>rojo en la piel o en otros tejidos causadas por hemorragias), nivel alto de calcio en la sangre, cefalea</w:t>
      </w:r>
      <w:r w:rsidRPr="005863AD">
        <w:rPr>
          <w:b w:val="0"/>
          <w:color w:val="auto"/>
          <w:szCs w:val="22"/>
          <w:lang w:val="es-ES" w:eastAsia="zh-TW"/>
        </w:rPr>
        <w:t>.</w:t>
      </w:r>
    </w:p>
    <w:p w:rsidR="00D57216" w:rsidRPr="005863AD" w:rsidRDefault="00D57216" w:rsidP="00D57216">
      <w:pPr>
        <w:pStyle w:val="BodyTextIndent"/>
        <w:rPr>
          <w:color w:val="auto"/>
          <w:szCs w:val="22"/>
          <w:lang w:val="es-ES" w:eastAsia="zh-TW"/>
        </w:rPr>
      </w:pPr>
    </w:p>
    <w:p w:rsidR="00D57216" w:rsidRPr="005863AD" w:rsidRDefault="00D57216" w:rsidP="00D57216">
      <w:pPr>
        <w:rPr>
          <w:szCs w:val="22"/>
          <w:u w:val="single"/>
        </w:rPr>
      </w:pPr>
      <w:r w:rsidRPr="005863AD">
        <w:rPr>
          <w:szCs w:val="22"/>
          <w:u w:val="single"/>
        </w:rPr>
        <w:t>Efectos adversos muy raros (pueden afectar hasta 1 de cada 10.000</w:t>
      </w:r>
      <w:r w:rsidR="00A8718A" w:rsidRPr="005863AD">
        <w:rPr>
          <w:szCs w:val="22"/>
          <w:u w:val="single"/>
        </w:rPr>
        <w:t> </w:t>
      </w:r>
      <w:r w:rsidRPr="005863AD">
        <w:rPr>
          <w:szCs w:val="22"/>
          <w:u w:val="single"/>
        </w:rPr>
        <w:t>personas):</w:t>
      </w:r>
    </w:p>
    <w:p w:rsidR="00D57216" w:rsidRPr="005863AD" w:rsidRDefault="00D57216" w:rsidP="00D57216">
      <w:pPr>
        <w:pStyle w:val="BodyTextIndent"/>
        <w:rPr>
          <w:b w:val="0"/>
          <w:color w:val="auto"/>
          <w:lang w:val="es-ES"/>
        </w:rPr>
      </w:pPr>
      <w:r w:rsidRPr="005863AD">
        <w:rPr>
          <w:b w:val="0"/>
          <w:color w:val="auto"/>
          <w:szCs w:val="22"/>
          <w:lang w:val="es-ES"/>
        </w:rPr>
        <w:t>Aumento del pH (</w:t>
      </w:r>
      <w:r w:rsidR="00A8718A" w:rsidRPr="005863AD">
        <w:rPr>
          <w:b w:val="0"/>
          <w:color w:val="auto"/>
          <w:szCs w:val="22"/>
          <w:lang w:val="es-ES"/>
        </w:rPr>
        <w:t>alteración del equilibrio ácido</w:t>
      </w:r>
      <w:r w:rsidR="00A8718A" w:rsidRPr="005863AD">
        <w:rPr>
          <w:b w:val="0"/>
          <w:color w:val="auto"/>
          <w:szCs w:val="22"/>
          <w:lang w:val="es-ES"/>
        </w:rPr>
        <w:noBreakHyphen/>
      </w:r>
      <w:r w:rsidRPr="005863AD">
        <w:rPr>
          <w:b w:val="0"/>
          <w:color w:val="auto"/>
          <w:szCs w:val="22"/>
          <w:lang w:val="es-ES"/>
        </w:rPr>
        <w:t>base) debido a un nivel bajo de cloruro en la sangre</w:t>
      </w:r>
      <w:r w:rsidRPr="005863AD">
        <w:rPr>
          <w:b w:val="0"/>
          <w:color w:val="auto"/>
          <w:lang w:val="es-ES"/>
        </w:rPr>
        <w:t>.</w:t>
      </w:r>
    </w:p>
    <w:p w:rsidR="00D57216" w:rsidRPr="005863AD" w:rsidRDefault="00D57216">
      <w:pPr>
        <w:pStyle w:val="BodyTextIndent"/>
        <w:rPr>
          <w:b w:val="0"/>
          <w:color w:val="auto"/>
          <w:szCs w:val="22"/>
          <w:lang w:val="es-ES"/>
        </w:rPr>
      </w:pPr>
    </w:p>
    <w:p w:rsidR="00AE63D9" w:rsidRPr="005863AD" w:rsidRDefault="00AE63D9">
      <w:pPr>
        <w:rPr>
          <w:rFonts w:eastAsia="MS Mincho"/>
          <w:szCs w:val="22"/>
          <w:lang w:eastAsia="ja-JP"/>
        </w:rPr>
      </w:pPr>
      <w:r w:rsidRPr="005863AD">
        <w:rPr>
          <w:szCs w:val="22"/>
          <w:u w:val="single"/>
        </w:rPr>
        <w:t>Efectos adversos de frecuencia no conocida</w:t>
      </w:r>
      <w:r w:rsidRPr="005863AD">
        <w:rPr>
          <w:szCs w:val="22"/>
        </w:rPr>
        <w:t xml:space="preserve"> </w:t>
      </w:r>
      <w:r w:rsidR="00327E7D" w:rsidRPr="005863AD">
        <w:rPr>
          <w:szCs w:val="22"/>
        </w:rPr>
        <w:t>(</w:t>
      </w:r>
      <w:r w:rsidR="00327E7D" w:rsidRPr="005863AD">
        <w:rPr>
          <w:noProof/>
        </w:rPr>
        <w:t>no puede estimarse a partir de los datos disponibles)</w:t>
      </w:r>
      <w:r w:rsidRPr="005863AD">
        <w:rPr>
          <w:szCs w:val="22"/>
        </w:rPr>
        <w:t>:</w:t>
      </w:r>
      <w:r w:rsidRPr="005863AD">
        <w:rPr>
          <w:rFonts w:eastAsia="MS Mincho"/>
          <w:szCs w:val="22"/>
          <w:lang w:eastAsia="ja-JP"/>
        </w:rPr>
        <w:t xml:space="preserve"> </w:t>
      </w:r>
    </w:p>
    <w:p w:rsidR="00AE63D9" w:rsidRPr="005863AD" w:rsidRDefault="00AE63D9">
      <w:pPr>
        <w:rPr>
          <w:rFonts w:eastAsia="MS Mincho"/>
          <w:szCs w:val="22"/>
          <w:lang w:eastAsia="ja-JP"/>
        </w:rPr>
      </w:pPr>
      <w:r w:rsidRPr="005863AD">
        <w:rPr>
          <w:rFonts w:eastAsia="MS Mincho"/>
          <w:szCs w:val="22"/>
          <w:lang w:eastAsia="ja-JP"/>
        </w:rPr>
        <w:t>Inflamación de la glándula salival</w:t>
      </w:r>
      <w:r w:rsidR="007A1DB1" w:rsidRPr="005863AD">
        <w:rPr>
          <w:rFonts w:eastAsia="MS Mincho"/>
          <w:szCs w:val="22"/>
          <w:lang w:eastAsia="ja-JP"/>
        </w:rPr>
        <w:t>,</w:t>
      </w:r>
      <w:r w:rsidRPr="005863AD">
        <w:rPr>
          <w:rFonts w:eastAsia="MS Mincho"/>
          <w:szCs w:val="22"/>
          <w:lang w:eastAsia="ja-JP"/>
        </w:rPr>
        <w:t xml:space="preserve"> </w:t>
      </w:r>
      <w:r w:rsidR="007550BD" w:rsidRPr="005863AD">
        <w:rPr>
          <w:rFonts w:eastAsia="MS Mincho"/>
          <w:szCs w:val="22"/>
          <w:lang w:eastAsia="ja-JP"/>
        </w:rPr>
        <w:t>cáncer de piel y labios (cáncer de piel no</w:t>
      </w:r>
      <w:r w:rsidR="007550BD" w:rsidRPr="005863AD">
        <w:rPr>
          <w:rFonts w:eastAsia="MS Mincho"/>
          <w:szCs w:val="22"/>
          <w:lang w:eastAsia="ja-JP"/>
        </w:rPr>
        <w:noBreakHyphen/>
        <w:t xml:space="preserve">melanoma), </w:t>
      </w:r>
      <w:r w:rsidRPr="005863AD">
        <w:rPr>
          <w:rFonts w:eastAsia="MS Mincho"/>
          <w:szCs w:val="22"/>
          <w:lang w:eastAsia="ja-JP"/>
        </w:rPr>
        <w:t xml:space="preserve">disminución del número </w:t>
      </w:r>
      <w:r w:rsidR="00BB4FCF" w:rsidRPr="005863AD">
        <w:rPr>
          <w:rFonts w:eastAsia="MS Mincho"/>
          <w:szCs w:val="22"/>
          <w:lang w:eastAsia="ja-JP"/>
        </w:rPr>
        <w:t xml:space="preserve">(o incluso ausencia) </w:t>
      </w:r>
      <w:r w:rsidRPr="005863AD">
        <w:rPr>
          <w:rFonts w:eastAsia="MS Mincho"/>
          <w:szCs w:val="22"/>
          <w:lang w:eastAsia="ja-JP"/>
        </w:rPr>
        <w:t>de células en la sangre, incluyendo un bajo recuento de células rojas y blancas de la sangre, reacciones alérgicas graves (p. ej. hipersensibilidad, reacciones anafilácticas), disminución o pérdida del apetito</w:t>
      </w:r>
      <w:r w:rsidR="007A1DB1" w:rsidRPr="005863AD">
        <w:rPr>
          <w:rFonts w:eastAsia="MS Mincho"/>
          <w:szCs w:val="22"/>
          <w:lang w:eastAsia="ja-JP"/>
        </w:rPr>
        <w:t>,</w:t>
      </w:r>
      <w:r w:rsidRPr="005863AD">
        <w:rPr>
          <w:rFonts w:eastAsia="MS Mincho"/>
          <w:szCs w:val="22"/>
          <w:lang w:eastAsia="ja-JP"/>
        </w:rPr>
        <w:t xml:space="preserve"> inquietud, mareo</w:t>
      </w:r>
      <w:r w:rsidR="007A1DB1" w:rsidRPr="005863AD">
        <w:rPr>
          <w:rFonts w:eastAsia="MS Mincho"/>
          <w:szCs w:val="22"/>
          <w:lang w:eastAsia="ja-JP"/>
        </w:rPr>
        <w:t>,</w:t>
      </w:r>
      <w:r w:rsidRPr="005863AD">
        <w:rPr>
          <w:rFonts w:eastAsia="MS Mincho"/>
          <w:szCs w:val="22"/>
          <w:lang w:eastAsia="ja-JP"/>
        </w:rPr>
        <w:t xml:space="preserve"> visión borrosa o amarillenta</w:t>
      </w:r>
      <w:r w:rsidR="007A1DB1" w:rsidRPr="005863AD">
        <w:rPr>
          <w:rFonts w:eastAsia="MS Mincho"/>
          <w:szCs w:val="22"/>
          <w:lang w:eastAsia="ja-JP"/>
        </w:rPr>
        <w:t>,</w:t>
      </w:r>
      <w:r w:rsidRPr="005863AD">
        <w:rPr>
          <w:rFonts w:eastAsia="MS Mincho"/>
          <w:szCs w:val="22"/>
          <w:lang w:eastAsia="ja-JP"/>
        </w:rPr>
        <w:t xml:space="preserve"> </w:t>
      </w:r>
      <w:r w:rsidR="00CF6986" w:rsidRPr="005863AD">
        <w:rPr>
          <w:rFonts w:eastAsia="MS Mincho"/>
          <w:szCs w:val="22"/>
          <w:lang w:eastAsia="ja-JP"/>
        </w:rPr>
        <w:t xml:space="preserve">disminución de la visión y dolor en los ojos (posibles signos de </w:t>
      </w:r>
      <w:r w:rsidR="003B67B3" w:rsidRPr="005863AD">
        <w:rPr>
          <w:rFonts w:eastAsia="MS Mincho"/>
          <w:szCs w:val="22"/>
          <w:lang w:eastAsia="ja-JP"/>
        </w:rPr>
        <w:t xml:space="preserve">acumulación de líquido en la capa vascular del ojo [derrame coroideo] o </w:t>
      </w:r>
      <w:r w:rsidR="00D81A2A" w:rsidRPr="005863AD">
        <w:rPr>
          <w:rFonts w:eastAsia="MS Mincho"/>
          <w:szCs w:val="22"/>
          <w:lang w:eastAsia="ja-JP"/>
        </w:rPr>
        <w:t xml:space="preserve">miopía aguda o </w:t>
      </w:r>
      <w:r w:rsidR="00CF6986" w:rsidRPr="005863AD">
        <w:rPr>
          <w:rFonts w:eastAsia="MS Mincho"/>
          <w:szCs w:val="22"/>
          <w:lang w:eastAsia="ja-JP"/>
        </w:rPr>
        <w:t xml:space="preserve">glaucoma </w:t>
      </w:r>
      <w:r w:rsidR="00AC1DF7" w:rsidRPr="005863AD">
        <w:rPr>
          <w:rFonts w:eastAsia="MS Mincho"/>
          <w:szCs w:val="22"/>
          <w:lang w:eastAsia="ja-JP"/>
        </w:rPr>
        <w:t xml:space="preserve">agudo </w:t>
      </w:r>
      <w:r w:rsidR="00CF6986" w:rsidRPr="005863AD">
        <w:rPr>
          <w:rFonts w:eastAsia="MS Mincho"/>
          <w:szCs w:val="22"/>
          <w:lang w:eastAsia="ja-JP"/>
        </w:rPr>
        <w:t xml:space="preserve">de ángulo cerrado), </w:t>
      </w:r>
      <w:r w:rsidR="007A1DB1" w:rsidRPr="005863AD">
        <w:rPr>
          <w:rFonts w:eastAsia="MS Mincho"/>
          <w:szCs w:val="22"/>
          <w:lang w:eastAsia="ja-JP"/>
        </w:rPr>
        <w:t xml:space="preserve">inflamación de los vasos sanguíneos (vasculitis necrotizante), </w:t>
      </w:r>
      <w:r w:rsidRPr="005863AD">
        <w:rPr>
          <w:rFonts w:eastAsia="MS Mincho"/>
          <w:szCs w:val="22"/>
          <w:lang w:eastAsia="ja-JP"/>
        </w:rPr>
        <w:t>inflamación del páncreas, molestias de estómago</w:t>
      </w:r>
      <w:r w:rsidR="007A1DB1" w:rsidRPr="005863AD">
        <w:rPr>
          <w:rFonts w:eastAsia="MS Mincho"/>
          <w:szCs w:val="22"/>
          <w:lang w:eastAsia="ja-JP"/>
        </w:rPr>
        <w:t>,</w:t>
      </w:r>
      <w:r w:rsidRPr="005863AD">
        <w:rPr>
          <w:rFonts w:eastAsia="MS Mincho"/>
          <w:szCs w:val="22"/>
          <w:lang w:eastAsia="ja-JP"/>
        </w:rPr>
        <w:t xml:space="preserve"> coloración amarilla de la piel o de los ojos (ictericia)</w:t>
      </w:r>
      <w:r w:rsidR="007A1DB1" w:rsidRPr="005863AD">
        <w:rPr>
          <w:rFonts w:eastAsia="MS Mincho"/>
          <w:szCs w:val="22"/>
          <w:lang w:eastAsia="ja-JP"/>
        </w:rPr>
        <w:t>,</w:t>
      </w:r>
      <w:r w:rsidRPr="005863AD">
        <w:rPr>
          <w:rFonts w:eastAsia="MS Mincho"/>
          <w:szCs w:val="22"/>
          <w:lang w:eastAsia="ja-JP"/>
        </w:rPr>
        <w:t xml:space="preserve"> </w:t>
      </w:r>
      <w:r w:rsidR="00A3159F" w:rsidRPr="005863AD">
        <w:rPr>
          <w:rFonts w:eastAsia="MS Mincho"/>
          <w:szCs w:val="22"/>
          <w:lang w:eastAsia="ja-JP"/>
        </w:rPr>
        <w:t xml:space="preserve">síndrome </w:t>
      </w:r>
      <w:proofErr w:type="spellStart"/>
      <w:r w:rsidR="00A3159F" w:rsidRPr="005863AD">
        <w:rPr>
          <w:rFonts w:eastAsia="MS Mincho"/>
          <w:szCs w:val="22"/>
          <w:lang w:eastAsia="ja-JP"/>
        </w:rPr>
        <w:t>seudol</w:t>
      </w:r>
      <w:r w:rsidR="00C40D2F" w:rsidRPr="005863AD">
        <w:rPr>
          <w:rFonts w:eastAsia="MS Mincho"/>
          <w:szCs w:val="22"/>
          <w:lang w:eastAsia="ja-JP"/>
        </w:rPr>
        <w:t>úpico</w:t>
      </w:r>
      <w:proofErr w:type="spellEnd"/>
      <w:r w:rsidR="00A3159F" w:rsidRPr="005863AD">
        <w:rPr>
          <w:rFonts w:eastAsia="MS Mincho"/>
          <w:szCs w:val="22"/>
          <w:lang w:eastAsia="ja-JP"/>
        </w:rPr>
        <w:t xml:space="preserve"> (una condición que mimetiza una enfermedad llamada lupus eritematoso sistémico en la que el sistema inmunológico del organismo ataca al propio organismo), </w:t>
      </w:r>
      <w:r w:rsidRPr="005863AD">
        <w:rPr>
          <w:rFonts w:eastAsia="MS Mincho"/>
          <w:szCs w:val="22"/>
          <w:lang w:eastAsia="ja-JP"/>
        </w:rPr>
        <w:t>trastornos de la piel como inflamación de los vasos sanguíneos de la piel</w:t>
      </w:r>
      <w:r w:rsidR="007A1DB1" w:rsidRPr="005863AD">
        <w:rPr>
          <w:rFonts w:eastAsia="MS Mincho"/>
          <w:szCs w:val="22"/>
          <w:lang w:eastAsia="ja-JP"/>
        </w:rPr>
        <w:t>,</w:t>
      </w:r>
      <w:r w:rsidRPr="005863AD">
        <w:rPr>
          <w:rFonts w:eastAsia="MS Mincho"/>
          <w:szCs w:val="22"/>
          <w:lang w:eastAsia="ja-JP"/>
        </w:rPr>
        <w:t xml:space="preserve"> aumento de la sensibilidad a la luz del sol</w:t>
      </w:r>
      <w:r w:rsidR="00C243A0" w:rsidRPr="005863AD">
        <w:rPr>
          <w:rFonts w:eastAsia="MS Mincho"/>
          <w:szCs w:val="22"/>
          <w:lang w:eastAsia="ja-JP"/>
        </w:rPr>
        <w:t>,</w:t>
      </w:r>
      <w:r w:rsidRPr="005863AD">
        <w:rPr>
          <w:rFonts w:eastAsia="MS Mincho"/>
          <w:szCs w:val="22"/>
          <w:lang w:eastAsia="ja-JP"/>
        </w:rPr>
        <w:t xml:space="preserve"> </w:t>
      </w:r>
      <w:r w:rsidR="00896FEB" w:rsidRPr="005863AD">
        <w:rPr>
          <w:rFonts w:eastAsia="MS Mincho"/>
          <w:szCs w:val="22"/>
          <w:lang w:eastAsia="ja-JP"/>
        </w:rPr>
        <w:t xml:space="preserve">erupción cutánea, </w:t>
      </w:r>
      <w:r w:rsidR="007F1743" w:rsidRPr="005863AD">
        <w:rPr>
          <w:rFonts w:eastAsia="MS Mincho"/>
          <w:szCs w:val="22"/>
          <w:lang w:eastAsia="ja-JP"/>
        </w:rPr>
        <w:t xml:space="preserve">enrojecimiento de la piel, </w:t>
      </w:r>
      <w:r w:rsidR="00896FEB" w:rsidRPr="005863AD">
        <w:rPr>
          <w:rFonts w:eastAsia="MS Mincho"/>
          <w:szCs w:val="22"/>
          <w:lang w:eastAsia="ja-JP"/>
        </w:rPr>
        <w:t xml:space="preserve">formación de ampollas en los labios, los ojos o la boca, descamación de la piel, fiebre (posibles signos de eritema multiforme), </w:t>
      </w:r>
      <w:r w:rsidR="007A1DB1" w:rsidRPr="005863AD">
        <w:rPr>
          <w:rFonts w:eastAsia="MS Mincho"/>
          <w:szCs w:val="22"/>
          <w:lang w:eastAsia="ja-JP"/>
        </w:rPr>
        <w:t>debilidad,</w:t>
      </w:r>
      <w:r w:rsidRPr="005863AD">
        <w:rPr>
          <w:rFonts w:eastAsia="MS Mincho"/>
          <w:szCs w:val="22"/>
          <w:lang w:eastAsia="ja-JP"/>
        </w:rPr>
        <w:t xml:space="preserve"> inflamación del riñón o alteración de su función</w:t>
      </w:r>
      <w:r w:rsidR="007A1DB1" w:rsidRPr="005863AD">
        <w:rPr>
          <w:rFonts w:eastAsia="MS Mincho"/>
          <w:szCs w:val="22"/>
          <w:lang w:eastAsia="ja-JP"/>
        </w:rPr>
        <w:t>, glucosa en la orina (glucosuria),</w:t>
      </w:r>
      <w:r w:rsidRPr="005863AD">
        <w:rPr>
          <w:rFonts w:eastAsia="MS Mincho"/>
          <w:szCs w:val="22"/>
          <w:lang w:eastAsia="ja-JP"/>
        </w:rPr>
        <w:t xml:space="preserve"> fiebre</w:t>
      </w:r>
      <w:r w:rsidR="007A1DB1" w:rsidRPr="005863AD">
        <w:rPr>
          <w:rFonts w:eastAsia="MS Mincho"/>
          <w:szCs w:val="22"/>
          <w:lang w:eastAsia="ja-JP"/>
        </w:rPr>
        <w:t>,</w:t>
      </w:r>
      <w:r w:rsidRPr="005863AD">
        <w:rPr>
          <w:rFonts w:eastAsia="MS Mincho"/>
          <w:szCs w:val="22"/>
          <w:lang w:eastAsia="ja-JP"/>
        </w:rPr>
        <w:t xml:space="preserve"> alteración del equilibrio electrolítico, niveles altos de colesterol en sangre, disminución del volumen sanguíneo, </w:t>
      </w:r>
      <w:r w:rsidR="00C17BFC" w:rsidRPr="005863AD">
        <w:rPr>
          <w:rFonts w:eastAsia="MS Mincho"/>
          <w:szCs w:val="22"/>
          <w:lang w:eastAsia="ja-JP"/>
        </w:rPr>
        <w:t xml:space="preserve"> aumento de los niveles de </w:t>
      </w:r>
      <w:r w:rsidR="00B12300" w:rsidRPr="005863AD">
        <w:rPr>
          <w:rFonts w:eastAsia="MS Mincho"/>
          <w:szCs w:val="22"/>
          <w:lang w:eastAsia="ja-JP"/>
        </w:rPr>
        <w:t>glucosa</w:t>
      </w:r>
      <w:r w:rsidR="00C17BFC" w:rsidRPr="005863AD">
        <w:rPr>
          <w:rFonts w:eastAsia="MS Mincho"/>
          <w:szCs w:val="22"/>
          <w:lang w:eastAsia="ja-JP"/>
        </w:rPr>
        <w:t xml:space="preserve"> en sangre, dificultad para controlar </w:t>
      </w:r>
      <w:r w:rsidR="00D03834" w:rsidRPr="005863AD">
        <w:rPr>
          <w:rFonts w:eastAsia="MS Mincho"/>
          <w:szCs w:val="22"/>
          <w:lang w:eastAsia="ja-JP"/>
        </w:rPr>
        <w:t xml:space="preserve">niveles de </w:t>
      </w:r>
      <w:r w:rsidR="00B12300" w:rsidRPr="005863AD">
        <w:rPr>
          <w:rFonts w:eastAsia="MS Mincho"/>
          <w:szCs w:val="22"/>
          <w:lang w:eastAsia="ja-JP"/>
        </w:rPr>
        <w:t>glucosa</w:t>
      </w:r>
      <w:r w:rsidR="00D03834" w:rsidRPr="005863AD">
        <w:rPr>
          <w:rFonts w:eastAsia="MS Mincho"/>
          <w:szCs w:val="22"/>
          <w:lang w:eastAsia="ja-JP"/>
        </w:rPr>
        <w:t xml:space="preserve"> en sangre/orina en pacientes con diagnóstico de diabetes mellitus</w:t>
      </w:r>
      <w:r w:rsidRPr="005863AD">
        <w:rPr>
          <w:rFonts w:eastAsia="MS Mincho"/>
          <w:szCs w:val="22"/>
          <w:lang w:eastAsia="ja-JP"/>
        </w:rPr>
        <w:t xml:space="preserve">, </w:t>
      </w:r>
      <w:r w:rsidR="0009062E" w:rsidRPr="005863AD">
        <w:rPr>
          <w:rFonts w:eastAsia="MS Mincho"/>
          <w:szCs w:val="22"/>
          <w:lang w:eastAsia="ja-JP"/>
        </w:rPr>
        <w:t>o</w:t>
      </w:r>
      <w:r w:rsidRPr="005863AD">
        <w:rPr>
          <w:rFonts w:eastAsia="MS Mincho"/>
          <w:szCs w:val="22"/>
          <w:lang w:eastAsia="ja-JP"/>
        </w:rPr>
        <w:t xml:space="preserve"> grasa en la sangre.</w:t>
      </w:r>
    </w:p>
    <w:p w:rsidR="00460395" w:rsidRPr="005863AD" w:rsidRDefault="00460395">
      <w:pPr>
        <w:rPr>
          <w:rFonts w:eastAsia="MS Mincho"/>
          <w:szCs w:val="22"/>
          <w:lang w:eastAsia="ja-JP"/>
        </w:rPr>
      </w:pPr>
    </w:p>
    <w:p w:rsidR="00E33ECA" w:rsidRPr="005863AD" w:rsidRDefault="00E33ECA" w:rsidP="00E33ECA">
      <w:pPr>
        <w:pStyle w:val="BodytextAgency"/>
        <w:spacing w:after="0" w:line="240" w:lineRule="auto"/>
        <w:rPr>
          <w:rFonts w:ascii="Times New Roman" w:hAnsi="Times New Roman"/>
          <w:b/>
          <w:sz w:val="22"/>
          <w:szCs w:val="24"/>
          <w:lang w:val="es-ES"/>
        </w:rPr>
      </w:pPr>
      <w:r w:rsidRPr="005863AD">
        <w:rPr>
          <w:rFonts w:ascii="Times New Roman" w:hAnsi="Times New Roman"/>
          <w:b/>
          <w:sz w:val="22"/>
          <w:szCs w:val="24"/>
          <w:lang w:val="es-ES"/>
        </w:rPr>
        <w:t xml:space="preserve">Comunicación de efectos adversos </w:t>
      </w:r>
    </w:p>
    <w:p w:rsidR="00E33ECA" w:rsidRPr="005863AD" w:rsidRDefault="00E33ECA" w:rsidP="00E33ECA">
      <w:pPr>
        <w:pStyle w:val="BodytextAgency"/>
        <w:spacing w:after="0" w:line="240" w:lineRule="auto"/>
        <w:rPr>
          <w:rFonts w:ascii="Times New Roman" w:hAnsi="Times New Roman"/>
          <w:noProof/>
          <w:sz w:val="22"/>
          <w:szCs w:val="24"/>
          <w:lang w:val="es-ES"/>
        </w:rPr>
      </w:pPr>
      <w:r w:rsidRPr="005863AD">
        <w:rPr>
          <w:rFonts w:ascii="Times New Roman" w:hAnsi="Times New Roman"/>
          <w:sz w:val="22"/>
          <w:lang w:val="es-ES"/>
        </w:rPr>
        <w:t xml:space="preserve">Si experimenta </w:t>
      </w:r>
      <w:r w:rsidRPr="005863AD">
        <w:rPr>
          <w:rFonts w:ascii="Times New Roman" w:hAnsi="Times New Roman"/>
          <w:noProof/>
          <w:sz w:val="22"/>
          <w:szCs w:val="24"/>
          <w:lang w:val="es-ES"/>
        </w:rPr>
        <w:t>cualquier tipo de efecto adverso</w:t>
      </w:r>
      <w:r w:rsidRPr="005863AD">
        <w:rPr>
          <w:rFonts w:ascii="Times New Roman" w:hAnsi="Times New Roman"/>
          <w:sz w:val="22"/>
          <w:lang w:val="es-ES"/>
        </w:rPr>
        <w:t>, consulte a su médico o farmacéutico, incluso si se trata de</w:t>
      </w:r>
      <w:r w:rsidRPr="005863AD">
        <w:rPr>
          <w:rFonts w:ascii="Times New Roman" w:hAnsi="Times New Roman"/>
          <w:noProof/>
          <w:sz w:val="22"/>
          <w:szCs w:val="24"/>
          <w:lang w:val="es-ES"/>
        </w:rPr>
        <w:t xml:space="preserve"> posibles </w:t>
      </w:r>
      <w:r w:rsidRPr="005863AD">
        <w:rPr>
          <w:rFonts w:ascii="Times New Roman" w:hAnsi="Times New Roman"/>
          <w:sz w:val="22"/>
          <w:lang w:val="es-ES"/>
        </w:rPr>
        <w:t>efectos adversos que no aparecen en este prospecto.</w:t>
      </w:r>
      <w:r w:rsidRPr="005863AD">
        <w:rPr>
          <w:rFonts w:ascii="Times New Roman" w:hAnsi="Times New Roman"/>
          <w:szCs w:val="24"/>
          <w:lang w:val="es-ES"/>
        </w:rPr>
        <w:t xml:space="preserve"> </w:t>
      </w:r>
      <w:r w:rsidRPr="005863AD">
        <w:rPr>
          <w:rFonts w:ascii="Times New Roman" w:hAnsi="Times New Roman"/>
          <w:noProof/>
          <w:sz w:val="22"/>
          <w:szCs w:val="24"/>
          <w:lang w:val="es-ES"/>
        </w:rPr>
        <w:t xml:space="preserve">También puede comunicarlos directamente a través del </w:t>
      </w:r>
      <w:r w:rsidRPr="005863AD">
        <w:rPr>
          <w:rFonts w:ascii="Times New Roman" w:hAnsi="Times New Roman"/>
          <w:noProof/>
          <w:sz w:val="22"/>
          <w:szCs w:val="24"/>
          <w:highlight w:val="lightGray"/>
          <w:lang w:val="es-ES"/>
        </w:rPr>
        <w:t xml:space="preserve">sistema nacional de notificación incluido en el </w:t>
      </w:r>
      <w:hyperlink r:id="rId16" w:history="1">
        <w:r w:rsidRPr="005863AD">
          <w:rPr>
            <w:rStyle w:val="Hyperlink"/>
            <w:rFonts w:ascii="Times New Roman" w:hAnsi="Times New Roman"/>
            <w:noProof/>
            <w:sz w:val="22"/>
            <w:szCs w:val="24"/>
            <w:highlight w:val="lightGray"/>
            <w:lang w:val="es-ES"/>
          </w:rPr>
          <w:t>A</w:t>
        </w:r>
        <w:r w:rsidR="006C7485" w:rsidRPr="005863AD">
          <w:rPr>
            <w:rStyle w:val="Hyperlink"/>
            <w:rFonts w:ascii="Times New Roman" w:hAnsi="Times New Roman"/>
            <w:noProof/>
            <w:sz w:val="22"/>
            <w:szCs w:val="24"/>
            <w:highlight w:val="lightGray"/>
            <w:lang w:val="es-ES"/>
          </w:rPr>
          <w:t>péndice</w:t>
        </w:r>
        <w:r w:rsidRPr="005863AD">
          <w:rPr>
            <w:rStyle w:val="Hyperlink"/>
            <w:rFonts w:ascii="Times New Roman" w:hAnsi="Times New Roman"/>
            <w:noProof/>
            <w:sz w:val="22"/>
            <w:szCs w:val="24"/>
            <w:highlight w:val="lightGray"/>
            <w:lang w:val="es-ES"/>
          </w:rPr>
          <w:t xml:space="preserve"> V</w:t>
        </w:r>
      </w:hyperlink>
      <w:r w:rsidRPr="005863AD">
        <w:rPr>
          <w:rFonts w:ascii="Times New Roman" w:hAnsi="Times New Roman"/>
          <w:noProof/>
          <w:sz w:val="22"/>
          <w:szCs w:val="24"/>
          <w:lang w:val="es-ES"/>
        </w:rPr>
        <w:t>. Mediante la comunicación de efectos adversos usted puede contribuir a proporcionar más información sobre la seguridad de este medicamento.</w:t>
      </w:r>
    </w:p>
    <w:p w:rsidR="005B2ADF" w:rsidRPr="005863AD" w:rsidRDefault="005B2ADF">
      <w:pPr>
        <w:pStyle w:val="BodyText30"/>
        <w:jc w:val="left"/>
        <w:rPr>
          <w:i w:val="0"/>
          <w:lang w:val="es-ES"/>
        </w:rPr>
      </w:pPr>
    </w:p>
    <w:p w:rsidR="005B2ADF" w:rsidRPr="005863AD" w:rsidRDefault="005B2ADF">
      <w:pPr>
        <w:pStyle w:val="BodyText30"/>
        <w:jc w:val="left"/>
        <w:rPr>
          <w:lang w:val="es-ES"/>
        </w:rPr>
      </w:pPr>
    </w:p>
    <w:p w:rsidR="005B2ADF" w:rsidRPr="005863AD" w:rsidRDefault="00327E7D" w:rsidP="009601E4">
      <w:pPr>
        <w:numPr>
          <w:ilvl w:val="0"/>
          <w:numId w:val="19"/>
        </w:numPr>
        <w:tabs>
          <w:tab w:val="clear" w:pos="360"/>
          <w:tab w:val="num" w:pos="567"/>
        </w:tabs>
        <w:rPr>
          <w:b/>
        </w:rPr>
      </w:pPr>
      <w:r w:rsidRPr="005863AD">
        <w:rPr>
          <w:b/>
        </w:rPr>
        <w:t xml:space="preserve">Conservación de </w:t>
      </w:r>
      <w:proofErr w:type="spellStart"/>
      <w:r w:rsidRPr="005863AD">
        <w:rPr>
          <w:b/>
        </w:rPr>
        <w:t>MicardisPlus</w:t>
      </w:r>
      <w:proofErr w:type="spellEnd"/>
    </w:p>
    <w:p w:rsidR="005B2ADF" w:rsidRPr="005863AD" w:rsidRDefault="005B2ADF"/>
    <w:p w:rsidR="005B2ADF" w:rsidRPr="005863AD" w:rsidRDefault="005B2ADF">
      <w:pPr>
        <w:pStyle w:val="BodyText"/>
        <w:shd w:val="clear" w:color="auto" w:fill="auto"/>
        <w:rPr>
          <w:i w:val="0"/>
          <w:lang w:val="es-ES"/>
        </w:rPr>
      </w:pPr>
      <w:r w:rsidRPr="005863AD">
        <w:rPr>
          <w:i w:val="0"/>
          <w:lang w:val="es-ES"/>
        </w:rPr>
        <w:t xml:space="preserve">Mantener </w:t>
      </w:r>
      <w:r w:rsidR="00327E7D" w:rsidRPr="005863AD">
        <w:rPr>
          <w:i w:val="0"/>
          <w:lang w:val="es-ES"/>
        </w:rPr>
        <w:t xml:space="preserve">este medicamento </w:t>
      </w:r>
      <w:r w:rsidRPr="005863AD">
        <w:rPr>
          <w:i w:val="0"/>
          <w:lang w:val="es-ES"/>
        </w:rPr>
        <w:t>fuera de</w:t>
      </w:r>
      <w:r w:rsidR="00327E7D" w:rsidRPr="005863AD">
        <w:rPr>
          <w:i w:val="0"/>
          <w:lang w:val="es-ES"/>
        </w:rPr>
        <w:t xml:space="preserve"> la vista y de</w:t>
      </w:r>
      <w:r w:rsidRPr="005863AD">
        <w:rPr>
          <w:i w:val="0"/>
          <w:lang w:val="es-ES"/>
        </w:rPr>
        <w:t>l alcance de los niños</w:t>
      </w:r>
      <w:r w:rsidR="002A0FCD" w:rsidRPr="005863AD">
        <w:rPr>
          <w:i w:val="0"/>
          <w:lang w:val="es-ES"/>
        </w:rPr>
        <w:t>.</w:t>
      </w:r>
    </w:p>
    <w:p w:rsidR="00281CDF" w:rsidRPr="005863AD" w:rsidRDefault="00281CDF"/>
    <w:p w:rsidR="00281CDF" w:rsidRPr="005863AD" w:rsidRDefault="00281CDF">
      <w:pPr>
        <w:numPr>
          <w:ilvl w:val="12"/>
          <w:numId w:val="0"/>
        </w:numPr>
        <w:ind w:right="-2"/>
      </w:pPr>
      <w:r w:rsidRPr="005863AD">
        <w:t xml:space="preserve">No utilice </w:t>
      </w:r>
      <w:r w:rsidR="00701D69" w:rsidRPr="005863AD">
        <w:t xml:space="preserve">este medicamento </w:t>
      </w:r>
      <w:r w:rsidRPr="005863AD">
        <w:t xml:space="preserve">después de la fecha de caducidad que aparece en </w:t>
      </w:r>
      <w:r w:rsidR="00896FEB" w:rsidRPr="005863AD">
        <w:t>la caja</w:t>
      </w:r>
      <w:r w:rsidRPr="005863AD">
        <w:t xml:space="preserve"> después de “CAD”. La fecha de caducidad es el último día del mes que se indica.</w:t>
      </w:r>
    </w:p>
    <w:p w:rsidR="00281CDF" w:rsidRPr="005863AD" w:rsidRDefault="00281CDF"/>
    <w:p w:rsidR="009668BA" w:rsidRPr="005863AD" w:rsidRDefault="00460395" w:rsidP="009668BA">
      <w:pPr>
        <w:rPr>
          <w:color w:val="000000"/>
        </w:rPr>
      </w:pPr>
      <w:r w:rsidRPr="005863AD">
        <w:t xml:space="preserve">Este medicamento no requiere </w:t>
      </w:r>
      <w:r w:rsidR="00701D69" w:rsidRPr="005863AD">
        <w:t>ninguna temperatura especial</w:t>
      </w:r>
      <w:r w:rsidRPr="005863AD">
        <w:t xml:space="preserve"> de conservación. Debe conservar su medicamento en el embalaje original para proteger los comprimidos de la humedad</w:t>
      </w:r>
      <w:r w:rsidR="002A0FCD" w:rsidRPr="005863AD">
        <w:t>.</w:t>
      </w:r>
      <w:r w:rsidR="009668BA" w:rsidRPr="005863AD">
        <w:t xml:space="preserve"> </w:t>
      </w:r>
      <w:r w:rsidR="00D81A2A" w:rsidRPr="005863AD">
        <w:t xml:space="preserve">Extraiga su </w:t>
      </w:r>
      <w:r w:rsidR="009668BA" w:rsidRPr="005863AD">
        <w:rPr>
          <w:color w:val="000000"/>
        </w:rPr>
        <w:t xml:space="preserve">comprimido de </w:t>
      </w:r>
      <w:proofErr w:type="spellStart"/>
      <w:r w:rsidR="009668BA" w:rsidRPr="005863AD">
        <w:rPr>
          <w:color w:val="000000"/>
        </w:rPr>
        <w:t>MicardisPlus</w:t>
      </w:r>
      <w:proofErr w:type="spellEnd"/>
      <w:r w:rsidR="009668BA" w:rsidRPr="005863AD">
        <w:rPr>
          <w:color w:val="000000"/>
        </w:rPr>
        <w:t xml:space="preserve"> del </w:t>
      </w:r>
      <w:r w:rsidR="0012727A" w:rsidRPr="005863AD">
        <w:rPr>
          <w:color w:val="000000"/>
          <w:szCs w:val="22"/>
        </w:rPr>
        <w:t>blíster</w:t>
      </w:r>
      <w:r w:rsidR="009668BA" w:rsidRPr="005863AD">
        <w:rPr>
          <w:color w:val="000000"/>
          <w:szCs w:val="22"/>
        </w:rPr>
        <w:t xml:space="preserve"> justo antes de tomárselo.</w:t>
      </w:r>
    </w:p>
    <w:p w:rsidR="005B2ADF" w:rsidRPr="005863AD" w:rsidRDefault="005B2ADF">
      <w:pPr>
        <w:pStyle w:val="BodyText"/>
        <w:shd w:val="clear" w:color="auto" w:fill="auto"/>
        <w:rPr>
          <w:i w:val="0"/>
          <w:lang w:val="es-ES"/>
        </w:rPr>
      </w:pPr>
    </w:p>
    <w:p w:rsidR="005B2ADF" w:rsidRPr="005863AD" w:rsidRDefault="00460395">
      <w:pPr>
        <w:pStyle w:val="BodyText"/>
        <w:shd w:val="clear" w:color="auto" w:fill="auto"/>
        <w:rPr>
          <w:i w:val="0"/>
          <w:lang w:val="es-ES"/>
        </w:rPr>
      </w:pPr>
      <w:r w:rsidRPr="005863AD">
        <w:rPr>
          <w:i w:val="0"/>
          <w:lang w:val="es-ES"/>
        </w:rPr>
        <w:t>Ocasionalmente, la capa exterior del envase blíster se separa de la interior entre los alveolos del blíster. Si esto se detecta, no requiere ninguna acción por su parte</w:t>
      </w:r>
      <w:r w:rsidR="002A0FCD" w:rsidRPr="005863AD">
        <w:rPr>
          <w:i w:val="0"/>
          <w:lang w:val="es-ES"/>
        </w:rPr>
        <w:t>.</w:t>
      </w:r>
    </w:p>
    <w:p w:rsidR="003F2D65" w:rsidRPr="005863AD" w:rsidRDefault="003F2D65">
      <w:pPr>
        <w:pStyle w:val="BodyText"/>
        <w:shd w:val="clear" w:color="auto" w:fill="auto"/>
        <w:tabs>
          <w:tab w:val="left" w:pos="567"/>
        </w:tabs>
        <w:rPr>
          <w:i w:val="0"/>
          <w:lang w:val="es-ES"/>
        </w:rPr>
      </w:pPr>
    </w:p>
    <w:p w:rsidR="00281CDF" w:rsidRPr="005863AD" w:rsidRDefault="00281CDF">
      <w:r w:rsidRPr="005863AD">
        <w:t xml:space="preserve">Los medicamentos no se deben tirar por los desagües ni a la basura. Pregunte a su farmacéutico cómo deshacerse de los envases y de los medicamentos que </w:t>
      </w:r>
      <w:r w:rsidR="00701D69" w:rsidRPr="005863AD">
        <w:t xml:space="preserve">ya </w:t>
      </w:r>
      <w:r w:rsidRPr="005863AD">
        <w:t>no necesita. De esta forma</w:t>
      </w:r>
      <w:r w:rsidR="00701D69" w:rsidRPr="005863AD">
        <w:t>,</w:t>
      </w:r>
      <w:r w:rsidRPr="005863AD">
        <w:t xml:space="preserve"> ayudará a proteger el medio ambiente.</w:t>
      </w:r>
    </w:p>
    <w:p w:rsidR="00281CDF" w:rsidRPr="005863AD" w:rsidRDefault="00281CDF">
      <w:pPr>
        <w:pStyle w:val="BodyText"/>
        <w:shd w:val="clear" w:color="auto" w:fill="auto"/>
        <w:tabs>
          <w:tab w:val="left" w:pos="567"/>
        </w:tabs>
        <w:rPr>
          <w:i w:val="0"/>
          <w:lang w:val="es-ES"/>
        </w:rPr>
      </w:pPr>
    </w:p>
    <w:p w:rsidR="002552B5" w:rsidRPr="005863AD" w:rsidRDefault="002552B5">
      <w:pPr>
        <w:pStyle w:val="BodyText"/>
        <w:shd w:val="clear" w:color="auto" w:fill="auto"/>
        <w:tabs>
          <w:tab w:val="left" w:pos="567"/>
        </w:tabs>
        <w:rPr>
          <w:b/>
          <w:i w:val="0"/>
          <w:lang w:val="es-ES"/>
        </w:rPr>
      </w:pPr>
    </w:p>
    <w:p w:rsidR="005B2ADF" w:rsidRPr="005863AD" w:rsidRDefault="005B2ADF" w:rsidP="002552B5">
      <w:pPr>
        <w:pStyle w:val="BodyText"/>
        <w:keepNext/>
        <w:shd w:val="clear" w:color="auto" w:fill="auto"/>
        <w:tabs>
          <w:tab w:val="left" w:pos="567"/>
        </w:tabs>
        <w:rPr>
          <w:b/>
          <w:i w:val="0"/>
          <w:lang w:val="es-ES"/>
        </w:rPr>
      </w:pPr>
      <w:r w:rsidRPr="005863AD">
        <w:rPr>
          <w:b/>
          <w:i w:val="0"/>
          <w:lang w:val="es-ES"/>
        </w:rPr>
        <w:t>6.</w:t>
      </w:r>
      <w:r w:rsidRPr="005863AD">
        <w:rPr>
          <w:b/>
          <w:i w:val="0"/>
          <w:lang w:val="es-ES"/>
        </w:rPr>
        <w:tab/>
      </w:r>
      <w:r w:rsidR="00701D69" w:rsidRPr="005863AD">
        <w:rPr>
          <w:b/>
          <w:i w:val="0"/>
          <w:lang w:val="es-ES"/>
        </w:rPr>
        <w:t>Contenido del envase e información adicional</w:t>
      </w:r>
    </w:p>
    <w:p w:rsidR="005B2ADF" w:rsidRPr="005863AD" w:rsidRDefault="005B2ADF" w:rsidP="002552B5">
      <w:pPr>
        <w:keepNext/>
        <w:rPr>
          <w:b/>
          <w:sz w:val="16"/>
          <w:szCs w:val="16"/>
        </w:rPr>
      </w:pPr>
    </w:p>
    <w:p w:rsidR="00281CDF" w:rsidRPr="005863AD" w:rsidRDefault="00281CDF" w:rsidP="002552B5">
      <w:pPr>
        <w:keepNext/>
        <w:numPr>
          <w:ilvl w:val="12"/>
          <w:numId w:val="0"/>
        </w:numPr>
        <w:ind w:right="-2"/>
        <w:rPr>
          <w:b/>
          <w:szCs w:val="22"/>
        </w:rPr>
      </w:pPr>
      <w:r w:rsidRPr="005863AD">
        <w:rPr>
          <w:b/>
          <w:szCs w:val="22"/>
        </w:rPr>
        <w:t xml:space="preserve">Composición de </w:t>
      </w:r>
      <w:proofErr w:type="spellStart"/>
      <w:r w:rsidRPr="005863AD">
        <w:rPr>
          <w:b/>
          <w:szCs w:val="22"/>
        </w:rPr>
        <w:t>MicardisPlus</w:t>
      </w:r>
      <w:proofErr w:type="spellEnd"/>
    </w:p>
    <w:p w:rsidR="00281CDF" w:rsidRPr="005863AD" w:rsidRDefault="00281CDF" w:rsidP="002552B5">
      <w:pPr>
        <w:pStyle w:val="BodyText"/>
        <w:keepNext/>
        <w:shd w:val="clear" w:color="auto" w:fill="auto"/>
        <w:rPr>
          <w:b/>
          <w:i w:val="0"/>
          <w:lang w:val="es-ES"/>
        </w:rPr>
      </w:pPr>
    </w:p>
    <w:p w:rsidR="00281CDF" w:rsidRPr="005863AD" w:rsidRDefault="00281CDF">
      <w:pPr>
        <w:pStyle w:val="BodyText"/>
        <w:shd w:val="clear" w:color="auto" w:fill="auto"/>
        <w:ind w:left="567" w:hanging="567"/>
        <w:rPr>
          <w:b/>
          <w:i w:val="0"/>
          <w:lang w:val="es-ES"/>
        </w:rPr>
      </w:pPr>
      <w:r w:rsidRPr="005863AD">
        <w:rPr>
          <w:i w:val="0"/>
          <w:lang w:val="es-ES"/>
        </w:rPr>
        <w:t>-</w:t>
      </w:r>
      <w:r w:rsidRPr="005863AD">
        <w:rPr>
          <w:i w:val="0"/>
          <w:lang w:val="es-ES"/>
        </w:rPr>
        <w:tab/>
        <w:t>Los principios activos son telmisartán e hidroclo</w:t>
      </w:r>
      <w:r w:rsidR="002A0FCD" w:rsidRPr="005863AD">
        <w:rPr>
          <w:i w:val="0"/>
          <w:lang w:val="es-ES"/>
        </w:rPr>
        <w:t>ro</w:t>
      </w:r>
      <w:r w:rsidRPr="005863AD">
        <w:rPr>
          <w:i w:val="0"/>
          <w:lang w:val="es-ES"/>
        </w:rPr>
        <w:t>tiazida</w:t>
      </w:r>
      <w:r w:rsidR="00460395" w:rsidRPr="005863AD">
        <w:rPr>
          <w:i w:val="0"/>
          <w:lang w:val="es-ES"/>
        </w:rPr>
        <w:t>. Cada comprimido contiene 80 mg de telmisartán y 12,5 mg de hidroclorotiazida.</w:t>
      </w:r>
    </w:p>
    <w:p w:rsidR="00281CDF" w:rsidRPr="005863AD" w:rsidRDefault="00281CDF" w:rsidP="009601E4">
      <w:pPr>
        <w:pStyle w:val="BodyText30"/>
        <w:numPr>
          <w:ilvl w:val="0"/>
          <w:numId w:val="5"/>
        </w:numPr>
        <w:tabs>
          <w:tab w:val="clear" w:pos="432"/>
        </w:tabs>
        <w:ind w:left="567" w:hanging="567"/>
        <w:jc w:val="left"/>
        <w:rPr>
          <w:i w:val="0"/>
          <w:lang w:val="es-ES"/>
        </w:rPr>
      </w:pPr>
      <w:r w:rsidRPr="005863AD">
        <w:rPr>
          <w:i w:val="0"/>
          <w:lang w:val="es-ES"/>
        </w:rPr>
        <w:t xml:space="preserve">Los demás componentes son </w:t>
      </w:r>
      <w:r w:rsidR="002A0FCD" w:rsidRPr="005863AD">
        <w:rPr>
          <w:i w:val="0"/>
          <w:lang w:val="es-ES"/>
        </w:rPr>
        <w:t xml:space="preserve">lactosa </w:t>
      </w:r>
      <w:proofErr w:type="spellStart"/>
      <w:r w:rsidR="002A0FCD" w:rsidRPr="005863AD">
        <w:rPr>
          <w:i w:val="0"/>
          <w:lang w:val="es-ES"/>
        </w:rPr>
        <w:t>monohidrato</w:t>
      </w:r>
      <w:proofErr w:type="spellEnd"/>
      <w:r w:rsidR="002A0FCD" w:rsidRPr="005863AD">
        <w:rPr>
          <w:i w:val="0"/>
          <w:lang w:val="es-ES"/>
        </w:rPr>
        <w:t xml:space="preserve">, estearato de magnesio, almidón de maíz, </w:t>
      </w:r>
      <w:proofErr w:type="spellStart"/>
      <w:r w:rsidR="002A0FCD" w:rsidRPr="005863AD">
        <w:rPr>
          <w:i w:val="0"/>
          <w:lang w:val="es-ES"/>
        </w:rPr>
        <w:t>meglumina</w:t>
      </w:r>
      <w:proofErr w:type="spellEnd"/>
      <w:r w:rsidR="002A0FCD" w:rsidRPr="005863AD">
        <w:rPr>
          <w:i w:val="0"/>
          <w:lang w:val="es-ES"/>
        </w:rPr>
        <w:t xml:space="preserve">, celulosa microcristalina, povidona, óxido de hierro rojo (E172), hidróxido sódico, almidón </w:t>
      </w:r>
      <w:proofErr w:type="spellStart"/>
      <w:r w:rsidR="002A0FCD" w:rsidRPr="005863AD">
        <w:rPr>
          <w:i w:val="0"/>
          <w:lang w:val="es-ES"/>
        </w:rPr>
        <w:t>glicolato</w:t>
      </w:r>
      <w:proofErr w:type="spellEnd"/>
      <w:r w:rsidR="002A0FCD" w:rsidRPr="005863AD">
        <w:rPr>
          <w:i w:val="0"/>
          <w:lang w:val="es-ES"/>
        </w:rPr>
        <w:t xml:space="preserve"> sódico (tipo A) y sorbitol (E420)</w:t>
      </w:r>
      <w:r w:rsidRPr="005863AD">
        <w:rPr>
          <w:i w:val="0"/>
          <w:lang w:val="es-ES"/>
        </w:rPr>
        <w:t>.</w:t>
      </w:r>
    </w:p>
    <w:p w:rsidR="00281CDF" w:rsidRPr="005863AD" w:rsidRDefault="00281CDF">
      <w:pPr>
        <w:pStyle w:val="BodyText30"/>
        <w:jc w:val="left"/>
        <w:rPr>
          <w:i w:val="0"/>
          <w:lang w:val="es-ES"/>
        </w:rPr>
      </w:pPr>
    </w:p>
    <w:p w:rsidR="00281CDF" w:rsidRPr="005863AD" w:rsidRDefault="00281CDF" w:rsidP="00B6333C">
      <w:pPr>
        <w:keepNext/>
        <w:tabs>
          <w:tab w:val="num" w:pos="993"/>
        </w:tabs>
        <w:ind w:left="567" w:hanging="567"/>
        <w:rPr>
          <w:b/>
          <w:szCs w:val="22"/>
        </w:rPr>
      </w:pPr>
      <w:r w:rsidRPr="005863AD">
        <w:rPr>
          <w:b/>
          <w:szCs w:val="22"/>
        </w:rPr>
        <w:t>Aspecto del producto y contenido del envase</w:t>
      </w:r>
    </w:p>
    <w:p w:rsidR="00693102" w:rsidRPr="005863AD" w:rsidRDefault="00693102">
      <w:pPr>
        <w:tabs>
          <w:tab w:val="num" w:pos="993"/>
        </w:tabs>
        <w:ind w:left="567" w:hanging="567"/>
        <w:rPr>
          <w:b/>
          <w:szCs w:val="22"/>
        </w:rPr>
      </w:pPr>
    </w:p>
    <w:p w:rsidR="00281CDF" w:rsidRPr="005863AD" w:rsidRDefault="00460395">
      <w:pPr>
        <w:pStyle w:val="BodyText30"/>
        <w:jc w:val="left"/>
        <w:rPr>
          <w:i w:val="0"/>
          <w:lang w:val="es-ES"/>
        </w:rPr>
      </w:pPr>
      <w:proofErr w:type="spellStart"/>
      <w:r w:rsidRPr="005863AD">
        <w:rPr>
          <w:i w:val="0"/>
          <w:lang w:val="es-ES"/>
        </w:rPr>
        <w:t>MicardisPlus</w:t>
      </w:r>
      <w:proofErr w:type="spellEnd"/>
      <w:r w:rsidRPr="005863AD">
        <w:rPr>
          <w:i w:val="0"/>
          <w:lang w:val="es-ES"/>
        </w:rPr>
        <w:t xml:space="preserve"> 80 mg/12,5 mg comprimidos son c</w:t>
      </w:r>
      <w:r w:rsidR="00281CDF" w:rsidRPr="005863AD">
        <w:rPr>
          <w:i w:val="0"/>
          <w:lang w:val="es-ES"/>
        </w:rPr>
        <w:t>omprimido</w:t>
      </w:r>
      <w:r w:rsidRPr="005863AD">
        <w:rPr>
          <w:i w:val="0"/>
          <w:lang w:val="es-ES"/>
        </w:rPr>
        <w:t>s</w:t>
      </w:r>
      <w:r w:rsidR="00281CDF" w:rsidRPr="005863AD">
        <w:rPr>
          <w:i w:val="0"/>
          <w:lang w:val="es-ES"/>
        </w:rPr>
        <w:t xml:space="preserve"> </w:t>
      </w:r>
      <w:r w:rsidR="00B1531E" w:rsidRPr="005863AD">
        <w:rPr>
          <w:i w:val="0"/>
          <w:lang w:val="es-ES"/>
        </w:rPr>
        <w:t>oblongos</w:t>
      </w:r>
      <w:r w:rsidR="00281CDF" w:rsidRPr="005863AD">
        <w:rPr>
          <w:i w:val="0"/>
          <w:lang w:val="es-ES"/>
        </w:rPr>
        <w:t xml:space="preserve"> de dos capas, roja y blanca, con el anagrama de la compañía y el código </w:t>
      </w:r>
      <w:r w:rsidR="00AE63D9" w:rsidRPr="005863AD">
        <w:rPr>
          <w:i w:val="0"/>
          <w:lang w:val="es-ES"/>
        </w:rPr>
        <w:t>‘</w:t>
      </w:r>
      <w:r w:rsidR="00281CDF" w:rsidRPr="005863AD">
        <w:rPr>
          <w:i w:val="0"/>
          <w:lang w:val="es-ES"/>
        </w:rPr>
        <w:t>H8</w:t>
      </w:r>
      <w:r w:rsidR="00AE63D9" w:rsidRPr="005863AD">
        <w:rPr>
          <w:i w:val="0"/>
          <w:lang w:val="es-ES"/>
        </w:rPr>
        <w:t>’</w:t>
      </w:r>
      <w:r w:rsidR="00281CDF" w:rsidRPr="005863AD">
        <w:rPr>
          <w:i w:val="0"/>
          <w:lang w:val="es-ES"/>
        </w:rPr>
        <w:t xml:space="preserve"> grabado.</w:t>
      </w:r>
    </w:p>
    <w:p w:rsidR="00460395" w:rsidRPr="005863AD" w:rsidRDefault="00281CDF">
      <w:pPr>
        <w:pStyle w:val="BodyText30"/>
        <w:jc w:val="left"/>
        <w:rPr>
          <w:i w:val="0"/>
          <w:lang w:val="es-ES"/>
        </w:rPr>
      </w:pPr>
      <w:proofErr w:type="spellStart"/>
      <w:r w:rsidRPr="005863AD">
        <w:rPr>
          <w:i w:val="0"/>
          <w:lang w:val="es-ES"/>
        </w:rPr>
        <w:t>MicardisPlus</w:t>
      </w:r>
      <w:proofErr w:type="spellEnd"/>
      <w:r w:rsidRPr="005863AD">
        <w:rPr>
          <w:i w:val="0"/>
          <w:lang w:val="es-ES"/>
        </w:rPr>
        <w:t xml:space="preserve"> se presenta en envases bl</w:t>
      </w:r>
      <w:r w:rsidR="00460395" w:rsidRPr="005863AD">
        <w:rPr>
          <w:i w:val="0"/>
          <w:lang w:val="es-ES"/>
        </w:rPr>
        <w:t>í</w:t>
      </w:r>
      <w:r w:rsidRPr="005863AD">
        <w:rPr>
          <w:i w:val="0"/>
          <w:lang w:val="es-ES"/>
        </w:rPr>
        <w:t xml:space="preserve">ster </w:t>
      </w:r>
      <w:r w:rsidR="007C5744" w:rsidRPr="005863AD">
        <w:rPr>
          <w:i w:val="0"/>
          <w:lang w:val="es-ES"/>
        </w:rPr>
        <w:t xml:space="preserve">que contienen </w:t>
      </w:r>
      <w:r w:rsidRPr="005863AD">
        <w:rPr>
          <w:i w:val="0"/>
          <w:lang w:val="es-ES"/>
        </w:rPr>
        <w:t>14, 28, 56, 84</w:t>
      </w:r>
      <w:r w:rsidR="006E10C0" w:rsidRPr="005863AD">
        <w:rPr>
          <w:i w:val="0"/>
          <w:lang w:val="es-ES"/>
        </w:rPr>
        <w:t xml:space="preserve"> </w:t>
      </w:r>
      <w:proofErr w:type="spellStart"/>
      <w:r w:rsidRPr="005863AD">
        <w:rPr>
          <w:i w:val="0"/>
          <w:lang w:val="es-ES"/>
        </w:rPr>
        <w:t>ó</w:t>
      </w:r>
      <w:proofErr w:type="spellEnd"/>
      <w:r w:rsidRPr="005863AD">
        <w:rPr>
          <w:i w:val="0"/>
          <w:lang w:val="es-ES"/>
        </w:rPr>
        <w:t xml:space="preserve"> 98 comprimidos, </w:t>
      </w:r>
      <w:r w:rsidR="004142B5" w:rsidRPr="005863AD">
        <w:rPr>
          <w:i w:val="0"/>
          <w:lang w:val="es-ES"/>
        </w:rPr>
        <w:t xml:space="preserve">o </w:t>
      </w:r>
      <w:r w:rsidR="00460395" w:rsidRPr="005863AD">
        <w:rPr>
          <w:i w:val="0"/>
          <w:lang w:val="es-ES"/>
        </w:rPr>
        <w:t xml:space="preserve">en envases blíster unidosis </w:t>
      </w:r>
      <w:r w:rsidR="007C5744" w:rsidRPr="005863AD">
        <w:rPr>
          <w:i w:val="0"/>
          <w:lang w:val="es-ES"/>
        </w:rPr>
        <w:t xml:space="preserve">que contienen </w:t>
      </w:r>
      <w:r w:rsidR="00460395" w:rsidRPr="005863AD">
        <w:rPr>
          <w:i w:val="0"/>
          <w:lang w:val="es-ES"/>
        </w:rPr>
        <w:t>28 x 1</w:t>
      </w:r>
      <w:r w:rsidR="006E10C0" w:rsidRPr="005863AD">
        <w:rPr>
          <w:i w:val="0"/>
          <w:lang w:val="es-ES"/>
        </w:rPr>
        <w:t xml:space="preserve">, 30 x 1 </w:t>
      </w:r>
      <w:proofErr w:type="spellStart"/>
      <w:r w:rsidR="006E10C0" w:rsidRPr="005863AD">
        <w:rPr>
          <w:i w:val="0"/>
          <w:szCs w:val="22"/>
          <w:lang w:val="es-ES"/>
        </w:rPr>
        <w:t>ó</w:t>
      </w:r>
      <w:proofErr w:type="spellEnd"/>
      <w:r w:rsidR="006E10C0" w:rsidRPr="005863AD">
        <w:rPr>
          <w:i w:val="0"/>
          <w:lang w:val="es-ES"/>
        </w:rPr>
        <w:t xml:space="preserve"> 90 x 1</w:t>
      </w:r>
      <w:r w:rsidR="00460395" w:rsidRPr="005863AD">
        <w:rPr>
          <w:i w:val="0"/>
          <w:lang w:val="es-ES"/>
        </w:rPr>
        <w:t xml:space="preserve"> comprimidos.</w:t>
      </w:r>
    </w:p>
    <w:p w:rsidR="00460395" w:rsidRPr="005863AD" w:rsidRDefault="00460395">
      <w:pPr>
        <w:pStyle w:val="BodyText30"/>
        <w:jc w:val="left"/>
        <w:rPr>
          <w:i w:val="0"/>
          <w:lang w:val="es-ES"/>
        </w:rPr>
      </w:pPr>
    </w:p>
    <w:p w:rsidR="00281CDF" w:rsidRPr="005863AD" w:rsidRDefault="007529C5">
      <w:pPr>
        <w:pStyle w:val="BodyText30"/>
        <w:jc w:val="left"/>
        <w:rPr>
          <w:i w:val="0"/>
          <w:lang w:val="es-ES"/>
        </w:rPr>
      </w:pPr>
      <w:r w:rsidRPr="005863AD">
        <w:rPr>
          <w:i w:val="0"/>
          <w:lang w:val="es-ES"/>
        </w:rPr>
        <w:t>Puede que solamente estén comercializados algunos tamaños de envases</w:t>
      </w:r>
      <w:r w:rsidR="00460395" w:rsidRPr="005863AD">
        <w:rPr>
          <w:i w:val="0"/>
          <w:lang w:val="es-ES"/>
        </w:rPr>
        <w:t xml:space="preserve"> en su país</w:t>
      </w:r>
      <w:r w:rsidR="00281CDF" w:rsidRPr="005863AD">
        <w:rPr>
          <w:i w:val="0"/>
          <w:lang w:val="es-ES"/>
        </w:rPr>
        <w:t>.</w:t>
      </w:r>
    </w:p>
    <w:p w:rsidR="00281CDF" w:rsidRPr="005863AD" w:rsidRDefault="00281CDF">
      <w:pPr>
        <w:tabs>
          <w:tab w:val="num" w:pos="993"/>
        </w:tabs>
        <w:ind w:left="567" w:hanging="567"/>
      </w:pPr>
    </w:p>
    <w:p w:rsidR="00281CDF" w:rsidRPr="005863AD" w:rsidRDefault="00281CDF">
      <w:pPr>
        <w:rPr>
          <w:b/>
        </w:rPr>
      </w:pPr>
      <w:r w:rsidRPr="005863AD">
        <w:rPr>
          <w:b/>
        </w:rPr>
        <w:t>Titular de la autorización de comercialización</w:t>
      </w:r>
      <w:r w:rsidRPr="005863AD">
        <w:rPr>
          <w:b/>
        </w:rPr>
        <w:tab/>
      </w:r>
      <w:r w:rsidR="0062359D" w:rsidRPr="005863AD">
        <w:rPr>
          <w:b/>
        </w:rPr>
        <w:tab/>
      </w:r>
      <w:r w:rsidR="002A0FCD" w:rsidRPr="005863AD">
        <w:rPr>
          <w:b/>
        </w:rPr>
        <w:t>Responsable de la fabricación</w:t>
      </w:r>
    </w:p>
    <w:p w:rsidR="00281CDF" w:rsidRPr="005863AD" w:rsidRDefault="00281CDF">
      <w:pPr>
        <w:rPr>
          <w:snapToGrid w:val="0"/>
        </w:rPr>
      </w:pPr>
      <w:r w:rsidRPr="005863AD">
        <w:rPr>
          <w:snapToGrid w:val="0"/>
        </w:rPr>
        <w:t xml:space="preserve">Boehringer Ingelheim International </w:t>
      </w:r>
      <w:proofErr w:type="spellStart"/>
      <w:r w:rsidRPr="005863AD">
        <w:rPr>
          <w:snapToGrid w:val="0"/>
        </w:rPr>
        <w:t>GmbH</w:t>
      </w:r>
      <w:proofErr w:type="spellEnd"/>
      <w:r w:rsidRPr="005863AD">
        <w:rPr>
          <w:snapToGrid w:val="0"/>
        </w:rPr>
        <w:tab/>
      </w:r>
      <w:r w:rsidRPr="005863AD">
        <w:rPr>
          <w:snapToGrid w:val="0"/>
        </w:rPr>
        <w:tab/>
        <w:t xml:space="preserve">Boehringer Ingelheim </w:t>
      </w:r>
      <w:proofErr w:type="spellStart"/>
      <w:r w:rsidRPr="005863AD">
        <w:rPr>
          <w:snapToGrid w:val="0"/>
        </w:rPr>
        <w:t>Pharma</w:t>
      </w:r>
      <w:proofErr w:type="spellEnd"/>
      <w:r w:rsidRPr="005863AD">
        <w:rPr>
          <w:snapToGrid w:val="0"/>
        </w:rPr>
        <w:t xml:space="preserve"> </w:t>
      </w:r>
      <w:proofErr w:type="spellStart"/>
      <w:r w:rsidRPr="005863AD">
        <w:rPr>
          <w:snapToGrid w:val="0"/>
        </w:rPr>
        <w:t>GmbH</w:t>
      </w:r>
      <w:proofErr w:type="spellEnd"/>
      <w:r w:rsidRPr="005863AD">
        <w:rPr>
          <w:snapToGrid w:val="0"/>
        </w:rPr>
        <w:t xml:space="preserve"> &amp; Co. KG</w:t>
      </w:r>
    </w:p>
    <w:p w:rsidR="00281CDF" w:rsidRPr="005863AD" w:rsidRDefault="00281CDF">
      <w:pPr>
        <w:rPr>
          <w:snapToGrid w:val="0"/>
        </w:rPr>
      </w:pPr>
      <w:proofErr w:type="spellStart"/>
      <w:r w:rsidRPr="005863AD">
        <w:rPr>
          <w:snapToGrid w:val="0"/>
        </w:rPr>
        <w:t>Binger</w:t>
      </w:r>
      <w:proofErr w:type="spellEnd"/>
      <w:r w:rsidRPr="005863AD">
        <w:rPr>
          <w:snapToGrid w:val="0"/>
        </w:rPr>
        <w:t xml:space="preserve"> </w:t>
      </w:r>
      <w:proofErr w:type="spellStart"/>
      <w:r w:rsidRPr="005863AD">
        <w:rPr>
          <w:snapToGrid w:val="0"/>
        </w:rPr>
        <w:t>Str</w:t>
      </w:r>
      <w:proofErr w:type="spellEnd"/>
      <w:r w:rsidRPr="005863AD">
        <w:rPr>
          <w:snapToGrid w:val="0"/>
        </w:rPr>
        <w:t>. 173</w:t>
      </w:r>
      <w:r w:rsidRPr="005863AD">
        <w:rPr>
          <w:snapToGrid w:val="0"/>
        </w:rPr>
        <w:tab/>
      </w:r>
      <w:r w:rsidR="0062359D" w:rsidRPr="005863AD">
        <w:rPr>
          <w:snapToGrid w:val="0"/>
        </w:rPr>
        <w:tab/>
      </w:r>
      <w:r w:rsidR="0062359D" w:rsidRPr="005863AD">
        <w:rPr>
          <w:snapToGrid w:val="0"/>
        </w:rPr>
        <w:tab/>
      </w:r>
      <w:r w:rsidR="0062359D" w:rsidRPr="005863AD">
        <w:rPr>
          <w:snapToGrid w:val="0"/>
        </w:rPr>
        <w:tab/>
      </w:r>
      <w:r w:rsidR="0062359D" w:rsidRPr="005863AD">
        <w:rPr>
          <w:snapToGrid w:val="0"/>
        </w:rPr>
        <w:tab/>
      </w:r>
      <w:r w:rsidR="0062359D" w:rsidRPr="005863AD">
        <w:rPr>
          <w:snapToGrid w:val="0"/>
        </w:rPr>
        <w:tab/>
      </w:r>
      <w:proofErr w:type="spellStart"/>
      <w:r w:rsidRPr="005863AD">
        <w:rPr>
          <w:snapToGrid w:val="0"/>
        </w:rPr>
        <w:t>Binger</w:t>
      </w:r>
      <w:proofErr w:type="spellEnd"/>
      <w:r w:rsidRPr="005863AD">
        <w:rPr>
          <w:snapToGrid w:val="0"/>
        </w:rPr>
        <w:t xml:space="preserve"> </w:t>
      </w:r>
      <w:proofErr w:type="spellStart"/>
      <w:r w:rsidRPr="005863AD">
        <w:rPr>
          <w:snapToGrid w:val="0"/>
        </w:rPr>
        <w:t>Str</w:t>
      </w:r>
      <w:proofErr w:type="spellEnd"/>
      <w:r w:rsidRPr="005863AD">
        <w:rPr>
          <w:snapToGrid w:val="0"/>
        </w:rPr>
        <w:t>. 173</w:t>
      </w:r>
    </w:p>
    <w:p w:rsidR="00281CDF" w:rsidRPr="005863AD" w:rsidRDefault="00EF6D56">
      <w:pPr>
        <w:rPr>
          <w:snapToGrid w:val="0"/>
        </w:rPr>
      </w:pPr>
      <w:r w:rsidRPr="005863AD">
        <w:rPr>
          <w:snapToGrid w:val="0"/>
        </w:rPr>
        <w:t>D-55216 Ingelheim am Rhein</w:t>
      </w:r>
      <w:r w:rsidR="00281CDF" w:rsidRPr="005863AD">
        <w:rPr>
          <w:snapToGrid w:val="0"/>
        </w:rPr>
        <w:tab/>
      </w:r>
      <w:r w:rsidR="0062359D" w:rsidRPr="005863AD">
        <w:rPr>
          <w:snapToGrid w:val="0"/>
        </w:rPr>
        <w:tab/>
      </w:r>
      <w:r w:rsidR="0062359D" w:rsidRPr="005863AD">
        <w:rPr>
          <w:snapToGrid w:val="0"/>
        </w:rPr>
        <w:tab/>
      </w:r>
      <w:r w:rsidR="0062359D" w:rsidRPr="005863AD">
        <w:rPr>
          <w:snapToGrid w:val="0"/>
        </w:rPr>
        <w:tab/>
      </w:r>
      <w:r w:rsidR="00281CDF" w:rsidRPr="005863AD">
        <w:rPr>
          <w:snapToGrid w:val="0"/>
        </w:rPr>
        <w:t>D-55216 Ingelheim am Rhein</w:t>
      </w:r>
    </w:p>
    <w:p w:rsidR="00281CDF" w:rsidRPr="005863AD" w:rsidRDefault="00281CDF">
      <w:pPr>
        <w:rPr>
          <w:snapToGrid w:val="0"/>
        </w:rPr>
      </w:pPr>
      <w:r w:rsidRPr="005863AD">
        <w:rPr>
          <w:snapToGrid w:val="0"/>
        </w:rPr>
        <w:t>Alemania</w:t>
      </w:r>
      <w:r w:rsidRPr="005863AD">
        <w:rPr>
          <w:snapToGrid w:val="0"/>
        </w:rPr>
        <w:tab/>
      </w:r>
      <w:r w:rsidR="0062359D" w:rsidRPr="005863AD">
        <w:rPr>
          <w:snapToGrid w:val="0"/>
        </w:rPr>
        <w:tab/>
      </w:r>
      <w:r w:rsidR="0062359D" w:rsidRPr="005863AD">
        <w:rPr>
          <w:snapToGrid w:val="0"/>
        </w:rPr>
        <w:tab/>
      </w:r>
      <w:r w:rsidR="0062359D" w:rsidRPr="005863AD">
        <w:rPr>
          <w:snapToGrid w:val="0"/>
        </w:rPr>
        <w:tab/>
      </w:r>
      <w:r w:rsidR="0062359D" w:rsidRPr="005863AD">
        <w:rPr>
          <w:snapToGrid w:val="0"/>
        </w:rPr>
        <w:tab/>
      </w:r>
      <w:r w:rsidR="0062359D" w:rsidRPr="005863AD">
        <w:rPr>
          <w:snapToGrid w:val="0"/>
        </w:rPr>
        <w:tab/>
      </w:r>
      <w:proofErr w:type="spellStart"/>
      <w:r w:rsidRPr="005863AD">
        <w:rPr>
          <w:snapToGrid w:val="0"/>
        </w:rPr>
        <w:t>Alemania</w:t>
      </w:r>
      <w:proofErr w:type="spellEnd"/>
    </w:p>
    <w:p w:rsidR="00EF7494" w:rsidRPr="005863AD" w:rsidRDefault="00EF7494" w:rsidP="00EF7494">
      <w:pPr>
        <w:ind w:right="-2"/>
        <w:rPr>
          <w:snapToGrid w:val="0"/>
        </w:rPr>
      </w:pPr>
    </w:p>
    <w:p w:rsidR="00EF7494" w:rsidRPr="005863AD" w:rsidRDefault="00EF7494" w:rsidP="00EF7494">
      <w:pPr>
        <w:ind w:right="-2"/>
        <w:rPr>
          <w:snapToGrid w:val="0"/>
        </w:rPr>
      </w:pPr>
      <w:r w:rsidRPr="005863AD">
        <w:rPr>
          <w:snapToGrid w:val="0"/>
        </w:rPr>
        <w:tab/>
      </w:r>
      <w:r w:rsidRPr="005863AD">
        <w:rPr>
          <w:snapToGrid w:val="0"/>
        </w:rPr>
        <w:tab/>
      </w:r>
      <w:r w:rsidRPr="005863AD">
        <w:rPr>
          <w:snapToGrid w:val="0"/>
        </w:rPr>
        <w:tab/>
      </w:r>
      <w:r w:rsidRPr="005863AD">
        <w:rPr>
          <w:snapToGrid w:val="0"/>
        </w:rPr>
        <w:tab/>
      </w:r>
      <w:r w:rsidRPr="005863AD">
        <w:rPr>
          <w:snapToGrid w:val="0"/>
        </w:rPr>
        <w:tab/>
      </w:r>
      <w:r w:rsidRPr="005863AD">
        <w:rPr>
          <w:snapToGrid w:val="0"/>
        </w:rPr>
        <w:tab/>
      </w:r>
      <w:r w:rsidRPr="005863AD">
        <w:rPr>
          <w:snapToGrid w:val="0"/>
        </w:rPr>
        <w:tab/>
        <w:t>y</w:t>
      </w:r>
    </w:p>
    <w:p w:rsidR="00EF7494" w:rsidRPr="005863AD" w:rsidRDefault="00EF7494" w:rsidP="00EF7494">
      <w:pPr>
        <w:ind w:right="-2"/>
        <w:rPr>
          <w:snapToGrid w:val="0"/>
        </w:rPr>
      </w:pPr>
    </w:p>
    <w:p w:rsidR="00EF7494" w:rsidRPr="005863AD" w:rsidRDefault="00EF7494" w:rsidP="00EF7494">
      <w:r w:rsidRPr="005863AD">
        <w:rPr>
          <w:snapToGrid w:val="0"/>
        </w:rPr>
        <w:tab/>
      </w:r>
      <w:r w:rsidRPr="005863AD">
        <w:rPr>
          <w:snapToGrid w:val="0"/>
        </w:rPr>
        <w:tab/>
      </w:r>
      <w:r w:rsidRPr="005863AD">
        <w:rPr>
          <w:snapToGrid w:val="0"/>
        </w:rPr>
        <w:tab/>
      </w:r>
      <w:r w:rsidRPr="005863AD">
        <w:rPr>
          <w:snapToGrid w:val="0"/>
        </w:rPr>
        <w:tab/>
      </w:r>
      <w:r w:rsidRPr="005863AD">
        <w:rPr>
          <w:snapToGrid w:val="0"/>
        </w:rPr>
        <w:tab/>
      </w:r>
      <w:r w:rsidRPr="005863AD">
        <w:rPr>
          <w:snapToGrid w:val="0"/>
        </w:rPr>
        <w:tab/>
      </w:r>
      <w:r w:rsidRPr="005863AD">
        <w:rPr>
          <w:snapToGrid w:val="0"/>
        </w:rPr>
        <w:tab/>
      </w:r>
      <w:r w:rsidRPr="005863AD">
        <w:t>Boehringer Ingelheim Ellas A.E.</w:t>
      </w:r>
    </w:p>
    <w:p w:rsidR="00EF7494" w:rsidRPr="005863AD" w:rsidRDefault="00EF7494" w:rsidP="00EF7494">
      <w:pPr>
        <w:numPr>
          <w:ilvl w:val="12"/>
          <w:numId w:val="0"/>
        </w:numPr>
        <w:tabs>
          <w:tab w:val="left" w:pos="567"/>
        </w:tabs>
      </w:pPr>
      <w:r w:rsidRPr="005863AD">
        <w:tab/>
      </w:r>
      <w:r w:rsidRPr="005863AD">
        <w:tab/>
      </w:r>
      <w:r w:rsidRPr="005863AD">
        <w:tab/>
      </w:r>
      <w:r w:rsidRPr="005863AD">
        <w:tab/>
      </w:r>
      <w:r w:rsidRPr="005863AD">
        <w:tab/>
      </w:r>
      <w:r w:rsidRPr="005863AD">
        <w:tab/>
      </w:r>
      <w:r w:rsidRPr="005863AD">
        <w:tab/>
      </w:r>
      <w:r w:rsidRPr="005863AD">
        <w:tab/>
        <w:t xml:space="preserve">5th km </w:t>
      </w:r>
      <w:proofErr w:type="spellStart"/>
      <w:r w:rsidRPr="005863AD">
        <w:t>Paiania</w:t>
      </w:r>
      <w:r w:rsidRPr="005863AD">
        <w:noBreakHyphen/>
        <w:t>Markopoulo</w:t>
      </w:r>
      <w:proofErr w:type="spellEnd"/>
    </w:p>
    <w:p w:rsidR="00EF7494" w:rsidRPr="005863AD" w:rsidRDefault="00EF7494" w:rsidP="00EF7494">
      <w:pPr>
        <w:ind w:left="4320" w:firstLine="720"/>
      </w:pPr>
      <w:proofErr w:type="spellStart"/>
      <w:r w:rsidRPr="005863AD">
        <w:t>Koropi</w:t>
      </w:r>
      <w:proofErr w:type="spellEnd"/>
      <w:r w:rsidRPr="005863AD">
        <w:t xml:space="preserve"> </w:t>
      </w:r>
      <w:proofErr w:type="spellStart"/>
      <w:r w:rsidRPr="005863AD">
        <w:t>Attiki</w:t>
      </w:r>
      <w:proofErr w:type="spellEnd"/>
      <w:r w:rsidRPr="005863AD">
        <w:t>, 19400</w:t>
      </w:r>
    </w:p>
    <w:p w:rsidR="00EF7494" w:rsidRPr="005863AD" w:rsidRDefault="00EF7494" w:rsidP="00EF7494">
      <w:pPr>
        <w:ind w:left="5040"/>
      </w:pPr>
      <w:r w:rsidRPr="005863AD">
        <w:t>Grecia</w:t>
      </w:r>
    </w:p>
    <w:p w:rsidR="00EF7494" w:rsidRPr="005863AD" w:rsidRDefault="00EF7494">
      <w:pPr>
        <w:rPr>
          <w:snapToGrid w:val="0"/>
        </w:rPr>
      </w:pPr>
    </w:p>
    <w:p w:rsidR="00F048D6" w:rsidRPr="005863AD" w:rsidRDefault="00F048D6" w:rsidP="00F048D6">
      <w:pPr>
        <w:rPr>
          <w:bCs/>
          <w:szCs w:val="22"/>
        </w:rPr>
      </w:pPr>
      <w:r w:rsidRPr="005863AD">
        <w:rPr>
          <w:bCs/>
          <w:szCs w:val="22"/>
        </w:rPr>
        <w:tab/>
      </w:r>
      <w:r w:rsidRPr="005863AD">
        <w:rPr>
          <w:bCs/>
          <w:szCs w:val="22"/>
        </w:rPr>
        <w:tab/>
      </w:r>
      <w:r w:rsidRPr="005863AD">
        <w:rPr>
          <w:bCs/>
          <w:szCs w:val="22"/>
        </w:rPr>
        <w:tab/>
      </w:r>
      <w:r w:rsidRPr="005863AD">
        <w:rPr>
          <w:bCs/>
          <w:szCs w:val="22"/>
        </w:rPr>
        <w:tab/>
      </w:r>
      <w:r w:rsidRPr="005863AD">
        <w:rPr>
          <w:bCs/>
          <w:szCs w:val="22"/>
        </w:rPr>
        <w:tab/>
      </w:r>
      <w:r w:rsidRPr="005863AD">
        <w:rPr>
          <w:bCs/>
          <w:szCs w:val="22"/>
        </w:rPr>
        <w:tab/>
      </w:r>
      <w:r w:rsidRPr="005863AD">
        <w:rPr>
          <w:bCs/>
          <w:szCs w:val="22"/>
        </w:rPr>
        <w:tab/>
        <w:t>y</w:t>
      </w:r>
    </w:p>
    <w:p w:rsidR="00F048D6" w:rsidRPr="005863AD" w:rsidRDefault="00F048D6" w:rsidP="00F048D6">
      <w:pPr>
        <w:rPr>
          <w:bCs/>
          <w:szCs w:val="22"/>
        </w:rPr>
      </w:pPr>
    </w:p>
    <w:p w:rsidR="00F048D6" w:rsidRPr="005863AD" w:rsidRDefault="00F048D6" w:rsidP="00F048D6">
      <w:pPr>
        <w:rPr>
          <w:iCs/>
          <w:szCs w:val="22"/>
        </w:rPr>
      </w:pPr>
      <w:r w:rsidRPr="005863AD">
        <w:rPr>
          <w:bCs/>
          <w:szCs w:val="22"/>
        </w:rPr>
        <w:tab/>
      </w:r>
      <w:r w:rsidRPr="005863AD">
        <w:rPr>
          <w:bCs/>
          <w:szCs w:val="22"/>
        </w:rPr>
        <w:tab/>
      </w:r>
      <w:r w:rsidRPr="005863AD">
        <w:rPr>
          <w:bCs/>
          <w:szCs w:val="22"/>
        </w:rPr>
        <w:tab/>
      </w:r>
      <w:r w:rsidRPr="005863AD">
        <w:rPr>
          <w:bCs/>
          <w:szCs w:val="22"/>
        </w:rPr>
        <w:tab/>
      </w:r>
      <w:r w:rsidRPr="005863AD">
        <w:rPr>
          <w:bCs/>
          <w:szCs w:val="22"/>
        </w:rPr>
        <w:tab/>
      </w:r>
      <w:r w:rsidRPr="005863AD">
        <w:rPr>
          <w:bCs/>
          <w:szCs w:val="22"/>
        </w:rPr>
        <w:tab/>
      </w:r>
      <w:r w:rsidRPr="005863AD">
        <w:rPr>
          <w:bCs/>
          <w:szCs w:val="22"/>
        </w:rPr>
        <w:tab/>
      </w:r>
      <w:proofErr w:type="spellStart"/>
      <w:r w:rsidRPr="005863AD">
        <w:rPr>
          <w:iCs/>
          <w:szCs w:val="22"/>
        </w:rPr>
        <w:t>Rottendorf</w:t>
      </w:r>
      <w:proofErr w:type="spellEnd"/>
      <w:r w:rsidRPr="005863AD">
        <w:rPr>
          <w:iCs/>
          <w:szCs w:val="22"/>
        </w:rPr>
        <w:t xml:space="preserve"> </w:t>
      </w:r>
      <w:proofErr w:type="spellStart"/>
      <w:r w:rsidRPr="005863AD">
        <w:rPr>
          <w:iCs/>
          <w:szCs w:val="22"/>
        </w:rPr>
        <w:t>Pharma</w:t>
      </w:r>
      <w:proofErr w:type="spellEnd"/>
      <w:r w:rsidRPr="005863AD">
        <w:rPr>
          <w:iCs/>
          <w:szCs w:val="22"/>
        </w:rPr>
        <w:t xml:space="preserve"> </w:t>
      </w:r>
      <w:proofErr w:type="spellStart"/>
      <w:r w:rsidRPr="005863AD">
        <w:rPr>
          <w:iCs/>
          <w:szCs w:val="22"/>
        </w:rPr>
        <w:t>GmbH</w:t>
      </w:r>
      <w:proofErr w:type="spellEnd"/>
    </w:p>
    <w:p w:rsidR="00F048D6" w:rsidRPr="005863AD" w:rsidRDefault="00F048D6" w:rsidP="00F048D6">
      <w:pPr>
        <w:autoSpaceDE w:val="0"/>
        <w:autoSpaceDN w:val="0"/>
        <w:rPr>
          <w:iCs/>
          <w:szCs w:val="22"/>
        </w:rPr>
      </w:pP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r>
      <w:proofErr w:type="spellStart"/>
      <w:r w:rsidRPr="005863AD">
        <w:rPr>
          <w:iCs/>
          <w:szCs w:val="22"/>
        </w:rPr>
        <w:t>Ostenfelder</w:t>
      </w:r>
      <w:proofErr w:type="spellEnd"/>
      <w:r w:rsidRPr="005863AD">
        <w:rPr>
          <w:iCs/>
          <w:szCs w:val="22"/>
        </w:rPr>
        <w:t xml:space="preserve"> </w:t>
      </w:r>
      <w:proofErr w:type="spellStart"/>
      <w:r w:rsidRPr="005863AD">
        <w:rPr>
          <w:iCs/>
          <w:szCs w:val="22"/>
        </w:rPr>
        <w:t>Straße</w:t>
      </w:r>
      <w:proofErr w:type="spellEnd"/>
      <w:r w:rsidRPr="005863AD">
        <w:rPr>
          <w:iCs/>
          <w:szCs w:val="22"/>
        </w:rPr>
        <w:t xml:space="preserve"> 51 - 61</w:t>
      </w:r>
    </w:p>
    <w:p w:rsidR="00F048D6" w:rsidRPr="005863AD" w:rsidRDefault="00F048D6" w:rsidP="00F048D6">
      <w:pPr>
        <w:autoSpaceDE w:val="0"/>
        <w:autoSpaceDN w:val="0"/>
        <w:rPr>
          <w:iCs/>
          <w:szCs w:val="22"/>
        </w:rPr>
      </w:pP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t xml:space="preserve">D-59320 </w:t>
      </w:r>
      <w:proofErr w:type="spellStart"/>
      <w:r w:rsidRPr="005863AD">
        <w:rPr>
          <w:iCs/>
          <w:szCs w:val="22"/>
        </w:rPr>
        <w:t>Ennigerloh</w:t>
      </w:r>
      <w:proofErr w:type="spellEnd"/>
    </w:p>
    <w:p w:rsidR="00F048D6" w:rsidRPr="005863AD" w:rsidRDefault="00F048D6" w:rsidP="00F048D6">
      <w:pPr>
        <w:rPr>
          <w:iCs/>
          <w:szCs w:val="22"/>
        </w:rPr>
      </w:pP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t>Alemania</w:t>
      </w:r>
    </w:p>
    <w:p w:rsidR="00281CDF" w:rsidRPr="005863AD" w:rsidRDefault="00281CDF">
      <w:pPr>
        <w:rPr>
          <w:bCs/>
          <w:szCs w:val="22"/>
        </w:rPr>
      </w:pPr>
    </w:p>
    <w:p w:rsidR="005B2ADF" w:rsidRPr="005863AD" w:rsidRDefault="000D7F9C">
      <w:r w:rsidRPr="005863AD">
        <w:br w:type="page"/>
      </w:r>
      <w:r w:rsidR="005B2ADF" w:rsidRPr="005863AD">
        <w:t>Pueden solicitar más información respecto a este medicamento dirigiéndose al representante local del titular de la autorización de comercialización.</w:t>
      </w:r>
    </w:p>
    <w:p w:rsidR="00B918C5" w:rsidRPr="005863AD" w:rsidRDefault="00B918C5" w:rsidP="00B918C5">
      <w:pPr>
        <w:tabs>
          <w:tab w:val="left" w:pos="567"/>
        </w:tabs>
        <w:rPr>
          <w:szCs w:val="22"/>
        </w:rPr>
      </w:pPr>
    </w:p>
    <w:tbl>
      <w:tblPr>
        <w:tblW w:w="9356" w:type="dxa"/>
        <w:tblInd w:w="-34" w:type="dxa"/>
        <w:tblLayout w:type="fixed"/>
        <w:tblLook w:val="0000" w:firstRow="0" w:lastRow="0" w:firstColumn="0" w:lastColumn="0" w:noHBand="0" w:noVBand="0"/>
      </w:tblPr>
      <w:tblGrid>
        <w:gridCol w:w="34"/>
        <w:gridCol w:w="4644"/>
        <w:gridCol w:w="4678"/>
      </w:tblGrid>
      <w:tr w:rsidR="00B918C5" w:rsidRPr="005863AD">
        <w:trPr>
          <w:gridBefore w:val="1"/>
          <w:wBefore w:w="34" w:type="dxa"/>
        </w:trPr>
        <w:tc>
          <w:tcPr>
            <w:tcW w:w="4644" w:type="dxa"/>
          </w:tcPr>
          <w:p w:rsidR="00B918C5" w:rsidRPr="005863AD" w:rsidRDefault="00B918C5" w:rsidP="00143346">
            <w:pPr>
              <w:rPr>
                <w:noProof/>
                <w:szCs w:val="22"/>
              </w:rPr>
            </w:pPr>
            <w:r w:rsidRPr="005863AD">
              <w:rPr>
                <w:b/>
                <w:noProof/>
                <w:szCs w:val="22"/>
              </w:rPr>
              <w:t>België/Belgique/Belgien</w:t>
            </w:r>
          </w:p>
          <w:p w:rsidR="00B918C5" w:rsidRPr="005863AD" w:rsidRDefault="00B918C5" w:rsidP="00143346">
            <w:pPr>
              <w:ind w:right="34"/>
              <w:rPr>
                <w:noProof/>
                <w:szCs w:val="22"/>
              </w:rPr>
            </w:pPr>
            <w:r w:rsidRPr="005863AD">
              <w:rPr>
                <w:rFonts w:eastAsia="MS Mincho"/>
                <w:szCs w:val="22"/>
                <w:lang w:eastAsia="ja-JP"/>
              </w:rPr>
              <w:t xml:space="preserve">SCS Boehringer Ingelheim </w:t>
            </w:r>
            <w:proofErr w:type="spellStart"/>
            <w:r w:rsidRPr="005863AD">
              <w:rPr>
                <w:rFonts w:eastAsia="MS Mincho"/>
                <w:szCs w:val="22"/>
                <w:lang w:eastAsia="ja-JP"/>
              </w:rPr>
              <w:t>Comm.V</w:t>
            </w:r>
            <w:proofErr w:type="spellEnd"/>
            <w:r w:rsidRPr="005863AD">
              <w:rPr>
                <w:szCs w:val="22"/>
                <w:lang w:eastAsia="ja-JP"/>
              </w:rPr>
              <w:t xml:space="preserve"> </w:t>
            </w:r>
            <w:r w:rsidRPr="005863AD">
              <w:rPr>
                <w:szCs w:val="22"/>
                <w:lang w:eastAsia="ja-JP"/>
              </w:rPr>
              <w:br/>
            </w:r>
            <w:proofErr w:type="spellStart"/>
            <w:r w:rsidRPr="005863AD">
              <w:rPr>
                <w:szCs w:val="22"/>
                <w:lang w:eastAsia="ja-JP"/>
              </w:rPr>
              <w:t>Tél</w:t>
            </w:r>
            <w:proofErr w:type="spellEnd"/>
            <w:r w:rsidRPr="005863AD">
              <w:rPr>
                <w:szCs w:val="22"/>
                <w:lang w:eastAsia="ja-JP"/>
              </w:rPr>
              <w:t>/Tel: +32 2 773 33 11</w:t>
            </w:r>
          </w:p>
        </w:tc>
        <w:tc>
          <w:tcPr>
            <w:tcW w:w="4678" w:type="dxa"/>
          </w:tcPr>
          <w:p w:rsidR="00B918C5" w:rsidRPr="005863AD" w:rsidRDefault="00B918C5" w:rsidP="00143346">
            <w:pPr>
              <w:rPr>
                <w:noProof/>
                <w:szCs w:val="22"/>
              </w:rPr>
            </w:pPr>
            <w:r w:rsidRPr="005863AD">
              <w:rPr>
                <w:b/>
                <w:bCs/>
                <w:noProof/>
                <w:szCs w:val="22"/>
              </w:rPr>
              <w:t>Lietuva</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RCV </w:t>
            </w:r>
            <w:proofErr w:type="spellStart"/>
            <w:r w:rsidRPr="005863AD">
              <w:rPr>
                <w:szCs w:val="22"/>
                <w:lang w:eastAsia="ja-JP"/>
              </w:rPr>
              <w:t>GmbH</w:t>
            </w:r>
            <w:proofErr w:type="spellEnd"/>
            <w:r w:rsidRPr="005863AD">
              <w:rPr>
                <w:szCs w:val="22"/>
                <w:lang w:eastAsia="ja-JP"/>
              </w:rPr>
              <w:t xml:space="preserve"> &amp; Co KG</w:t>
            </w:r>
          </w:p>
          <w:p w:rsidR="00B918C5" w:rsidRPr="005863AD" w:rsidRDefault="00B918C5" w:rsidP="00143346">
            <w:pPr>
              <w:tabs>
                <w:tab w:val="left" w:pos="-720"/>
              </w:tabs>
              <w:suppressAutoHyphens/>
              <w:rPr>
                <w:szCs w:val="22"/>
                <w:lang w:eastAsia="ja-JP"/>
              </w:rPr>
            </w:pPr>
            <w:proofErr w:type="spellStart"/>
            <w:r w:rsidRPr="005863AD">
              <w:rPr>
                <w:szCs w:val="22"/>
                <w:lang w:eastAsia="ja-JP"/>
              </w:rPr>
              <w:t>Lietuvos</w:t>
            </w:r>
            <w:proofErr w:type="spellEnd"/>
            <w:r w:rsidRPr="005863AD">
              <w:rPr>
                <w:szCs w:val="22"/>
                <w:lang w:eastAsia="ja-JP"/>
              </w:rPr>
              <w:t xml:space="preserve"> </w:t>
            </w:r>
            <w:proofErr w:type="spellStart"/>
            <w:r w:rsidRPr="005863AD">
              <w:rPr>
                <w:szCs w:val="22"/>
                <w:lang w:eastAsia="ja-JP"/>
              </w:rPr>
              <w:t>filialas</w:t>
            </w:r>
            <w:proofErr w:type="spellEnd"/>
          </w:p>
          <w:p w:rsidR="00B918C5" w:rsidRPr="005863AD" w:rsidRDefault="00B918C5" w:rsidP="00143346">
            <w:pPr>
              <w:rPr>
                <w:szCs w:val="22"/>
                <w:lang w:eastAsia="ja-JP"/>
              </w:rPr>
            </w:pPr>
            <w:r w:rsidRPr="005863AD">
              <w:rPr>
                <w:szCs w:val="22"/>
                <w:lang w:eastAsia="ja-JP"/>
              </w:rPr>
              <w:t>Tel.: +370 37 473922</w:t>
            </w:r>
          </w:p>
          <w:p w:rsidR="00B918C5" w:rsidRPr="005863AD" w:rsidRDefault="00B918C5" w:rsidP="00143346">
            <w:pPr>
              <w:autoSpaceDE w:val="0"/>
              <w:autoSpaceDN w:val="0"/>
              <w:adjustRightInd w:val="0"/>
              <w:rPr>
                <w:noProof/>
                <w:szCs w:val="22"/>
              </w:rPr>
            </w:pPr>
          </w:p>
        </w:tc>
      </w:tr>
      <w:tr w:rsidR="00B918C5" w:rsidRPr="005863AD">
        <w:trPr>
          <w:gridBefore w:val="1"/>
          <w:wBefore w:w="34" w:type="dxa"/>
        </w:trPr>
        <w:tc>
          <w:tcPr>
            <w:tcW w:w="4644" w:type="dxa"/>
          </w:tcPr>
          <w:p w:rsidR="00B918C5" w:rsidRPr="005863AD" w:rsidRDefault="00B918C5" w:rsidP="00143346">
            <w:pPr>
              <w:autoSpaceDE w:val="0"/>
              <w:autoSpaceDN w:val="0"/>
              <w:adjustRightInd w:val="0"/>
              <w:rPr>
                <w:b/>
                <w:bCs/>
                <w:szCs w:val="22"/>
              </w:rPr>
            </w:pPr>
            <w:proofErr w:type="spellStart"/>
            <w:r w:rsidRPr="005863AD">
              <w:rPr>
                <w:b/>
                <w:bCs/>
                <w:szCs w:val="22"/>
              </w:rPr>
              <w:t>България</w:t>
            </w:r>
            <w:proofErr w:type="spellEnd"/>
          </w:p>
          <w:p w:rsidR="00B918C5" w:rsidRPr="005863AD" w:rsidRDefault="00B918C5" w:rsidP="00143346">
            <w:pPr>
              <w:rPr>
                <w:szCs w:val="22"/>
              </w:rPr>
            </w:pPr>
            <w:proofErr w:type="spellStart"/>
            <w:r w:rsidRPr="005863AD">
              <w:rPr>
                <w:rFonts w:eastAsia="MS Mincho"/>
                <w:szCs w:val="22"/>
                <w:lang w:eastAsia="ja-JP"/>
              </w:rPr>
              <w:t>Бьорингер</w:t>
            </w:r>
            <w:proofErr w:type="spellEnd"/>
            <w:r w:rsidRPr="005863AD">
              <w:rPr>
                <w:rFonts w:eastAsia="MS Mincho"/>
                <w:szCs w:val="22"/>
                <w:lang w:eastAsia="ja-JP"/>
              </w:rPr>
              <w:t xml:space="preserve"> </w:t>
            </w:r>
            <w:proofErr w:type="spellStart"/>
            <w:r w:rsidRPr="005863AD">
              <w:rPr>
                <w:rFonts w:eastAsia="MS Mincho"/>
                <w:szCs w:val="22"/>
                <w:lang w:eastAsia="ja-JP"/>
              </w:rPr>
              <w:t>Ингелхайм</w:t>
            </w:r>
            <w:proofErr w:type="spellEnd"/>
            <w:r w:rsidRPr="005863AD">
              <w:rPr>
                <w:rFonts w:eastAsia="MS Mincho"/>
                <w:szCs w:val="22"/>
                <w:lang w:eastAsia="ja-JP"/>
              </w:rPr>
              <w:t xml:space="preserve"> РЦВ </w:t>
            </w:r>
            <w:proofErr w:type="spellStart"/>
            <w:r w:rsidRPr="005863AD">
              <w:rPr>
                <w:rFonts w:eastAsia="MS Mincho"/>
                <w:szCs w:val="22"/>
                <w:lang w:eastAsia="ja-JP"/>
              </w:rPr>
              <w:t>ГмбХ</w:t>
            </w:r>
            <w:proofErr w:type="spellEnd"/>
            <w:r w:rsidRPr="005863AD">
              <w:rPr>
                <w:rFonts w:eastAsia="MS Mincho"/>
                <w:szCs w:val="22"/>
                <w:lang w:eastAsia="ja-JP"/>
              </w:rPr>
              <w:t xml:space="preserve"> и </w:t>
            </w:r>
            <w:proofErr w:type="spellStart"/>
            <w:r w:rsidRPr="005863AD">
              <w:rPr>
                <w:rFonts w:eastAsia="MS Mincho"/>
                <w:szCs w:val="22"/>
                <w:lang w:eastAsia="ja-JP"/>
              </w:rPr>
              <w:t>Ко</w:t>
            </w:r>
            <w:proofErr w:type="spellEnd"/>
            <w:r w:rsidRPr="005863AD">
              <w:rPr>
                <w:rFonts w:eastAsia="MS Mincho"/>
                <w:szCs w:val="22"/>
                <w:lang w:eastAsia="ja-JP"/>
              </w:rPr>
              <w:t xml:space="preserve">. КГ - </w:t>
            </w:r>
            <w:proofErr w:type="spellStart"/>
            <w:r w:rsidRPr="005863AD">
              <w:rPr>
                <w:rFonts w:eastAsia="MS Mincho"/>
                <w:szCs w:val="22"/>
                <w:lang w:eastAsia="ja-JP"/>
              </w:rPr>
              <w:t>клон</w:t>
            </w:r>
            <w:proofErr w:type="spellEnd"/>
            <w:r w:rsidRPr="005863AD">
              <w:rPr>
                <w:rFonts w:eastAsia="MS Mincho"/>
                <w:szCs w:val="22"/>
                <w:lang w:eastAsia="ja-JP"/>
              </w:rPr>
              <w:t xml:space="preserve"> </w:t>
            </w:r>
            <w:proofErr w:type="spellStart"/>
            <w:r w:rsidRPr="005863AD">
              <w:rPr>
                <w:rFonts w:eastAsia="MS Mincho"/>
                <w:szCs w:val="22"/>
                <w:lang w:eastAsia="ja-JP"/>
              </w:rPr>
              <w:t>България</w:t>
            </w:r>
            <w:proofErr w:type="spellEnd"/>
          </w:p>
          <w:p w:rsidR="00B918C5" w:rsidRPr="005863AD" w:rsidRDefault="00B918C5" w:rsidP="00143346">
            <w:pPr>
              <w:autoSpaceDE w:val="0"/>
              <w:autoSpaceDN w:val="0"/>
              <w:adjustRightInd w:val="0"/>
              <w:rPr>
                <w:szCs w:val="22"/>
              </w:rPr>
            </w:pPr>
            <w:proofErr w:type="spellStart"/>
            <w:r w:rsidRPr="005863AD">
              <w:rPr>
                <w:rFonts w:eastAsia="MS Mincho"/>
                <w:szCs w:val="22"/>
                <w:lang w:eastAsia="ja-JP"/>
              </w:rPr>
              <w:t>Тел</w:t>
            </w:r>
            <w:proofErr w:type="spellEnd"/>
            <w:r w:rsidRPr="005863AD">
              <w:rPr>
                <w:rFonts w:eastAsia="MS Mincho"/>
                <w:szCs w:val="22"/>
                <w:lang w:eastAsia="ja-JP"/>
              </w:rPr>
              <w:t>: +359 2 958 79 98</w:t>
            </w:r>
          </w:p>
          <w:p w:rsidR="00B918C5" w:rsidRPr="005863AD" w:rsidRDefault="00B918C5" w:rsidP="00143346">
            <w:pPr>
              <w:tabs>
                <w:tab w:val="left" w:pos="-720"/>
              </w:tabs>
              <w:suppressAutoHyphens/>
              <w:rPr>
                <w:noProof/>
                <w:szCs w:val="22"/>
              </w:rPr>
            </w:pPr>
          </w:p>
        </w:tc>
        <w:tc>
          <w:tcPr>
            <w:tcW w:w="4678" w:type="dxa"/>
          </w:tcPr>
          <w:p w:rsidR="00B918C5" w:rsidRPr="005863AD" w:rsidRDefault="00B918C5" w:rsidP="00143346">
            <w:pPr>
              <w:rPr>
                <w:noProof/>
                <w:szCs w:val="22"/>
              </w:rPr>
            </w:pPr>
            <w:r w:rsidRPr="005863AD">
              <w:rPr>
                <w:b/>
                <w:noProof/>
                <w:szCs w:val="22"/>
              </w:rPr>
              <w:t>Luxembourg/Luxemburg</w:t>
            </w:r>
          </w:p>
          <w:p w:rsidR="00B918C5" w:rsidRPr="005863AD" w:rsidRDefault="00B918C5" w:rsidP="00143346">
            <w:pPr>
              <w:rPr>
                <w:szCs w:val="22"/>
                <w:lang w:eastAsia="ja-JP"/>
              </w:rPr>
            </w:pPr>
            <w:r w:rsidRPr="005863AD">
              <w:rPr>
                <w:rFonts w:eastAsia="MS Mincho"/>
                <w:szCs w:val="22"/>
                <w:lang w:eastAsia="ja-JP"/>
              </w:rPr>
              <w:t xml:space="preserve">SCS Boehringer Ingelheim </w:t>
            </w:r>
            <w:proofErr w:type="spellStart"/>
            <w:r w:rsidRPr="005863AD">
              <w:rPr>
                <w:rFonts w:eastAsia="MS Mincho"/>
                <w:szCs w:val="22"/>
                <w:lang w:eastAsia="ja-JP"/>
              </w:rPr>
              <w:t>Comm.V</w:t>
            </w:r>
            <w:proofErr w:type="spellEnd"/>
            <w:r w:rsidRPr="005863AD">
              <w:rPr>
                <w:szCs w:val="22"/>
                <w:lang w:eastAsia="ja-JP"/>
              </w:rPr>
              <w:t xml:space="preserve"> </w:t>
            </w:r>
            <w:r w:rsidRPr="005863AD">
              <w:rPr>
                <w:szCs w:val="22"/>
                <w:lang w:eastAsia="ja-JP"/>
              </w:rPr>
              <w:br/>
            </w:r>
            <w:proofErr w:type="spellStart"/>
            <w:r w:rsidRPr="005863AD">
              <w:rPr>
                <w:szCs w:val="22"/>
                <w:lang w:eastAsia="ja-JP"/>
              </w:rPr>
              <w:t>Tél</w:t>
            </w:r>
            <w:proofErr w:type="spellEnd"/>
            <w:r w:rsidRPr="005863AD">
              <w:rPr>
                <w:szCs w:val="22"/>
                <w:lang w:eastAsia="ja-JP"/>
              </w:rPr>
              <w:t>/Tel: +32 2 773 33 11</w:t>
            </w:r>
          </w:p>
          <w:p w:rsidR="00B918C5" w:rsidRPr="005863AD" w:rsidRDefault="00B918C5" w:rsidP="00143346">
            <w:pPr>
              <w:tabs>
                <w:tab w:val="left" w:pos="-720"/>
              </w:tabs>
              <w:suppressAutoHyphens/>
              <w:rPr>
                <w:noProof/>
                <w:szCs w:val="22"/>
              </w:rPr>
            </w:pPr>
          </w:p>
        </w:tc>
      </w:tr>
      <w:tr w:rsidR="00B918C5" w:rsidRPr="005863AD">
        <w:trPr>
          <w:gridBefore w:val="1"/>
          <w:wBefore w:w="34" w:type="dxa"/>
          <w:trHeight w:val="1031"/>
        </w:trPr>
        <w:tc>
          <w:tcPr>
            <w:tcW w:w="4644" w:type="dxa"/>
          </w:tcPr>
          <w:p w:rsidR="00B918C5" w:rsidRPr="005863AD" w:rsidRDefault="00B918C5" w:rsidP="00143346">
            <w:pPr>
              <w:tabs>
                <w:tab w:val="left" w:pos="-720"/>
              </w:tabs>
              <w:suppressAutoHyphens/>
              <w:rPr>
                <w:noProof/>
                <w:szCs w:val="22"/>
              </w:rPr>
            </w:pPr>
            <w:r w:rsidRPr="005863AD">
              <w:rPr>
                <w:b/>
                <w:noProof/>
                <w:szCs w:val="22"/>
              </w:rPr>
              <w:t>Česká republika</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w:t>
            </w:r>
            <w:proofErr w:type="spellStart"/>
            <w:r w:rsidRPr="005863AD">
              <w:rPr>
                <w:szCs w:val="22"/>
                <w:lang w:eastAsia="ja-JP"/>
              </w:rPr>
              <w:t>spol</w:t>
            </w:r>
            <w:proofErr w:type="spellEnd"/>
            <w:r w:rsidRPr="005863AD">
              <w:rPr>
                <w:szCs w:val="22"/>
                <w:lang w:eastAsia="ja-JP"/>
              </w:rPr>
              <w:t xml:space="preserve">. s </w:t>
            </w:r>
            <w:proofErr w:type="spellStart"/>
            <w:r w:rsidRPr="005863AD">
              <w:rPr>
                <w:szCs w:val="22"/>
                <w:lang w:eastAsia="ja-JP"/>
              </w:rPr>
              <w:t>r.o.</w:t>
            </w:r>
            <w:proofErr w:type="spellEnd"/>
          </w:p>
          <w:p w:rsidR="00B918C5" w:rsidRPr="005863AD" w:rsidRDefault="00B918C5" w:rsidP="00143346">
            <w:pPr>
              <w:tabs>
                <w:tab w:val="left" w:pos="-720"/>
              </w:tabs>
              <w:suppressAutoHyphens/>
              <w:rPr>
                <w:noProof/>
                <w:szCs w:val="22"/>
              </w:rPr>
            </w:pPr>
            <w:r w:rsidRPr="005863AD">
              <w:rPr>
                <w:szCs w:val="22"/>
                <w:lang w:eastAsia="ja-JP"/>
              </w:rPr>
              <w:t>Tel: +420 234 655 111</w:t>
            </w:r>
          </w:p>
        </w:tc>
        <w:tc>
          <w:tcPr>
            <w:tcW w:w="4678" w:type="dxa"/>
          </w:tcPr>
          <w:p w:rsidR="00B918C5" w:rsidRPr="005863AD" w:rsidRDefault="00B918C5" w:rsidP="00143346">
            <w:pPr>
              <w:spacing w:line="260" w:lineRule="atLeast"/>
              <w:rPr>
                <w:b/>
                <w:noProof/>
                <w:szCs w:val="22"/>
              </w:rPr>
            </w:pPr>
            <w:r w:rsidRPr="005863AD">
              <w:rPr>
                <w:b/>
                <w:noProof/>
                <w:szCs w:val="22"/>
              </w:rPr>
              <w:t>Magyarország</w:t>
            </w:r>
          </w:p>
          <w:p w:rsidR="00B918C5" w:rsidRPr="005863AD" w:rsidRDefault="00B918C5" w:rsidP="00143346">
            <w:pPr>
              <w:tabs>
                <w:tab w:val="left" w:pos="-720"/>
              </w:tabs>
              <w:suppressAutoHyphens/>
              <w:rPr>
                <w:szCs w:val="22"/>
                <w:lang w:eastAsia="de-DE"/>
              </w:rPr>
            </w:pPr>
            <w:r w:rsidRPr="005863AD">
              <w:rPr>
                <w:szCs w:val="22"/>
                <w:lang w:eastAsia="de-DE"/>
              </w:rPr>
              <w:t xml:space="preserve">Boehringer Ingelheim RCV </w:t>
            </w:r>
            <w:proofErr w:type="spellStart"/>
            <w:r w:rsidRPr="005863AD">
              <w:rPr>
                <w:szCs w:val="22"/>
                <w:lang w:eastAsia="de-DE"/>
              </w:rPr>
              <w:t>GmbH</w:t>
            </w:r>
            <w:proofErr w:type="spellEnd"/>
            <w:r w:rsidRPr="005863AD">
              <w:rPr>
                <w:szCs w:val="22"/>
                <w:lang w:eastAsia="de-DE"/>
              </w:rPr>
              <w:t xml:space="preserve"> &amp; Co KG</w:t>
            </w:r>
          </w:p>
          <w:p w:rsidR="00B918C5" w:rsidRPr="005863AD" w:rsidRDefault="00B918C5" w:rsidP="00143346">
            <w:pPr>
              <w:rPr>
                <w:szCs w:val="22"/>
                <w:lang w:eastAsia="de-DE"/>
              </w:rPr>
            </w:pPr>
            <w:proofErr w:type="spellStart"/>
            <w:r w:rsidRPr="005863AD">
              <w:rPr>
                <w:szCs w:val="22"/>
              </w:rPr>
              <w:t>Magyarországi</w:t>
            </w:r>
            <w:proofErr w:type="spellEnd"/>
            <w:r w:rsidRPr="005863AD">
              <w:rPr>
                <w:szCs w:val="22"/>
              </w:rPr>
              <w:t xml:space="preserve"> </w:t>
            </w:r>
            <w:proofErr w:type="spellStart"/>
            <w:r w:rsidRPr="005863AD">
              <w:rPr>
                <w:szCs w:val="22"/>
                <w:lang w:eastAsia="de-DE"/>
              </w:rPr>
              <w:t>Fióktelepe</w:t>
            </w:r>
            <w:proofErr w:type="spellEnd"/>
            <w:r w:rsidRPr="005863AD">
              <w:rPr>
                <w:szCs w:val="22"/>
                <w:lang w:eastAsia="de-DE"/>
              </w:rPr>
              <w:br/>
              <w:t>Tel.: +36 1 299 8900</w:t>
            </w:r>
          </w:p>
          <w:p w:rsidR="00B918C5" w:rsidRPr="005863AD" w:rsidRDefault="00B918C5" w:rsidP="00143346">
            <w:pPr>
              <w:rPr>
                <w:noProof/>
                <w:szCs w:val="22"/>
              </w:rPr>
            </w:pPr>
          </w:p>
        </w:tc>
      </w:tr>
      <w:tr w:rsidR="00B918C5" w:rsidRPr="005863AD">
        <w:trPr>
          <w:gridBefore w:val="1"/>
          <w:wBefore w:w="34" w:type="dxa"/>
        </w:trPr>
        <w:tc>
          <w:tcPr>
            <w:tcW w:w="4644" w:type="dxa"/>
          </w:tcPr>
          <w:p w:rsidR="00B918C5" w:rsidRPr="005863AD" w:rsidRDefault="00B918C5" w:rsidP="00143346">
            <w:pPr>
              <w:rPr>
                <w:noProof/>
                <w:szCs w:val="22"/>
              </w:rPr>
            </w:pPr>
            <w:r w:rsidRPr="005863AD">
              <w:rPr>
                <w:b/>
                <w:noProof/>
                <w:szCs w:val="22"/>
              </w:rPr>
              <w:t>Danmark</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w:t>
            </w:r>
            <w:proofErr w:type="spellStart"/>
            <w:r w:rsidRPr="005863AD">
              <w:rPr>
                <w:szCs w:val="22"/>
                <w:lang w:eastAsia="ja-JP"/>
              </w:rPr>
              <w:t>Danmark</w:t>
            </w:r>
            <w:proofErr w:type="spellEnd"/>
            <w:r w:rsidRPr="005863AD">
              <w:rPr>
                <w:szCs w:val="22"/>
                <w:lang w:eastAsia="ja-JP"/>
              </w:rPr>
              <w:t xml:space="preserve"> A/S</w:t>
            </w:r>
          </w:p>
          <w:p w:rsidR="00B918C5" w:rsidRPr="005863AD" w:rsidRDefault="00B918C5" w:rsidP="00E33ECA">
            <w:pPr>
              <w:tabs>
                <w:tab w:val="left" w:pos="-720"/>
              </w:tabs>
              <w:suppressAutoHyphens/>
              <w:rPr>
                <w:noProof/>
                <w:szCs w:val="22"/>
              </w:rPr>
            </w:pPr>
            <w:proofErr w:type="spellStart"/>
            <w:r w:rsidRPr="005863AD">
              <w:rPr>
                <w:szCs w:val="22"/>
                <w:lang w:eastAsia="ja-JP"/>
              </w:rPr>
              <w:t>Tlf</w:t>
            </w:r>
            <w:proofErr w:type="spellEnd"/>
            <w:r w:rsidRPr="005863AD">
              <w:rPr>
                <w:szCs w:val="22"/>
                <w:lang w:eastAsia="ja-JP"/>
              </w:rPr>
              <w:t xml:space="preserve">: +45 39 15 88 </w:t>
            </w:r>
            <w:r w:rsidR="00E33ECA" w:rsidRPr="005863AD">
              <w:rPr>
                <w:szCs w:val="22"/>
                <w:lang w:eastAsia="ja-JP"/>
              </w:rPr>
              <w:t>88</w:t>
            </w:r>
          </w:p>
        </w:tc>
        <w:tc>
          <w:tcPr>
            <w:tcW w:w="4678" w:type="dxa"/>
          </w:tcPr>
          <w:p w:rsidR="00B918C5" w:rsidRPr="005863AD" w:rsidRDefault="00B918C5" w:rsidP="00143346">
            <w:pPr>
              <w:tabs>
                <w:tab w:val="left" w:pos="-720"/>
                <w:tab w:val="left" w:pos="4536"/>
              </w:tabs>
              <w:suppressAutoHyphens/>
              <w:rPr>
                <w:b/>
                <w:noProof/>
                <w:szCs w:val="22"/>
              </w:rPr>
            </w:pPr>
            <w:r w:rsidRPr="005863AD">
              <w:rPr>
                <w:b/>
                <w:noProof/>
                <w:szCs w:val="22"/>
              </w:rPr>
              <w:t>Malta</w:t>
            </w:r>
          </w:p>
          <w:p w:rsidR="00D42A66" w:rsidRPr="005863AD" w:rsidRDefault="00D42A66" w:rsidP="00D42A66">
            <w:pPr>
              <w:rPr>
                <w:szCs w:val="22"/>
                <w:lang w:eastAsia="ja-JP"/>
              </w:rPr>
            </w:pPr>
            <w:r w:rsidRPr="005863AD">
              <w:rPr>
                <w:szCs w:val="22"/>
                <w:lang w:eastAsia="ja-JP"/>
              </w:rPr>
              <w:t>Boehringer Ingelheim Ireland Ltd.</w:t>
            </w:r>
          </w:p>
          <w:p w:rsidR="00B918C5" w:rsidRPr="005863AD" w:rsidRDefault="00D42A66" w:rsidP="00143346">
            <w:pPr>
              <w:rPr>
                <w:szCs w:val="22"/>
                <w:lang w:eastAsia="ja-JP"/>
              </w:rPr>
            </w:pPr>
            <w:r w:rsidRPr="005863AD">
              <w:rPr>
                <w:szCs w:val="22"/>
                <w:lang w:eastAsia="ja-JP"/>
              </w:rPr>
              <w:t>Tel: +353 1 295 9620</w:t>
            </w:r>
          </w:p>
          <w:p w:rsidR="00B918C5" w:rsidRPr="005863AD" w:rsidRDefault="00B918C5" w:rsidP="00143346">
            <w:pPr>
              <w:rPr>
                <w:noProof/>
                <w:szCs w:val="22"/>
              </w:rPr>
            </w:pPr>
          </w:p>
        </w:tc>
      </w:tr>
      <w:tr w:rsidR="00B918C5" w:rsidRPr="005863AD">
        <w:trPr>
          <w:gridBefore w:val="1"/>
          <w:wBefore w:w="34" w:type="dxa"/>
        </w:trPr>
        <w:tc>
          <w:tcPr>
            <w:tcW w:w="4644" w:type="dxa"/>
          </w:tcPr>
          <w:p w:rsidR="00B918C5" w:rsidRPr="005863AD" w:rsidRDefault="00B918C5" w:rsidP="00143346">
            <w:pPr>
              <w:keepNext/>
              <w:keepLines/>
              <w:rPr>
                <w:noProof/>
                <w:szCs w:val="22"/>
              </w:rPr>
            </w:pPr>
            <w:r w:rsidRPr="005863AD">
              <w:rPr>
                <w:b/>
                <w:noProof/>
                <w:szCs w:val="22"/>
              </w:rPr>
              <w:t>Deutschland</w:t>
            </w:r>
          </w:p>
          <w:p w:rsidR="00B918C5" w:rsidRPr="005863AD" w:rsidRDefault="00B918C5" w:rsidP="00143346">
            <w:pPr>
              <w:keepNext/>
              <w:keepLines/>
              <w:tabs>
                <w:tab w:val="left" w:pos="-720"/>
              </w:tabs>
              <w:suppressAutoHyphens/>
              <w:rPr>
                <w:szCs w:val="22"/>
                <w:lang w:eastAsia="ja-JP"/>
              </w:rPr>
            </w:pPr>
            <w:r w:rsidRPr="005863AD">
              <w:rPr>
                <w:szCs w:val="22"/>
                <w:lang w:eastAsia="ja-JP"/>
              </w:rPr>
              <w:t xml:space="preserve">Boehringer Ingelheim </w:t>
            </w:r>
            <w:proofErr w:type="spellStart"/>
            <w:r w:rsidRPr="005863AD">
              <w:rPr>
                <w:szCs w:val="22"/>
                <w:lang w:eastAsia="ja-JP"/>
              </w:rPr>
              <w:t>Pharma</w:t>
            </w:r>
            <w:proofErr w:type="spellEnd"/>
            <w:r w:rsidRPr="005863AD">
              <w:rPr>
                <w:szCs w:val="22"/>
                <w:lang w:eastAsia="ja-JP"/>
              </w:rPr>
              <w:t xml:space="preserve"> </w:t>
            </w:r>
            <w:proofErr w:type="spellStart"/>
            <w:r w:rsidRPr="005863AD">
              <w:rPr>
                <w:szCs w:val="22"/>
                <w:lang w:eastAsia="ja-JP"/>
              </w:rPr>
              <w:t>GmbH</w:t>
            </w:r>
            <w:proofErr w:type="spellEnd"/>
            <w:r w:rsidRPr="005863AD">
              <w:rPr>
                <w:szCs w:val="22"/>
                <w:lang w:eastAsia="ja-JP"/>
              </w:rPr>
              <w:t xml:space="preserve"> &amp; Co. KG</w:t>
            </w:r>
          </w:p>
          <w:p w:rsidR="00B918C5" w:rsidRPr="005863AD" w:rsidRDefault="00B918C5" w:rsidP="00143346">
            <w:pPr>
              <w:keepNext/>
              <w:keepLines/>
              <w:tabs>
                <w:tab w:val="left" w:pos="-720"/>
              </w:tabs>
              <w:suppressAutoHyphens/>
              <w:rPr>
                <w:szCs w:val="22"/>
                <w:lang w:eastAsia="ja-JP"/>
              </w:rPr>
            </w:pPr>
            <w:r w:rsidRPr="005863AD">
              <w:rPr>
                <w:szCs w:val="22"/>
                <w:lang w:eastAsia="ja-JP"/>
              </w:rPr>
              <w:t>Tel: +49 (0) 800 / 77 90 900</w:t>
            </w:r>
          </w:p>
        </w:tc>
        <w:tc>
          <w:tcPr>
            <w:tcW w:w="4678" w:type="dxa"/>
          </w:tcPr>
          <w:p w:rsidR="00B918C5" w:rsidRPr="005863AD" w:rsidRDefault="00B918C5" w:rsidP="00143346">
            <w:pPr>
              <w:suppressAutoHyphens/>
              <w:rPr>
                <w:noProof/>
                <w:szCs w:val="22"/>
              </w:rPr>
            </w:pPr>
            <w:r w:rsidRPr="005863AD">
              <w:rPr>
                <w:b/>
                <w:noProof/>
                <w:szCs w:val="22"/>
              </w:rPr>
              <w:t>Nederland</w:t>
            </w:r>
          </w:p>
          <w:p w:rsidR="00B918C5" w:rsidRPr="005863AD" w:rsidRDefault="00B918C5" w:rsidP="00143346">
            <w:pPr>
              <w:rPr>
                <w:szCs w:val="22"/>
                <w:lang w:eastAsia="ja-JP"/>
              </w:rPr>
            </w:pPr>
            <w:r w:rsidRPr="005863AD">
              <w:rPr>
                <w:szCs w:val="22"/>
                <w:lang w:eastAsia="ja-JP"/>
              </w:rPr>
              <w:t xml:space="preserve">Boehringer Ingelheim </w:t>
            </w:r>
            <w:proofErr w:type="spellStart"/>
            <w:r w:rsidRPr="005863AD">
              <w:rPr>
                <w:szCs w:val="22"/>
                <w:lang w:eastAsia="ja-JP"/>
              </w:rPr>
              <w:t>b.v</w:t>
            </w:r>
            <w:proofErr w:type="spellEnd"/>
            <w:r w:rsidRPr="005863AD">
              <w:rPr>
                <w:szCs w:val="22"/>
                <w:lang w:eastAsia="ja-JP"/>
              </w:rPr>
              <w:t>.</w:t>
            </w:r>
          </w:p>
          <w:p w:rsidR="00B918C5" w:rsidRPr="005863AD" w:rsidRDefault="00B918C5" w:rsidP="00143346">
            <w:pPr>
              <w:rPr>
                <w:szCs w:val="22"/>
                <w:lang w:eastAsia="ja-JP"/>
              </w:rPr>
            </w:pPr>
            <w:r w:rsidRPr="005863AD">
              <w:rPr>
                <w:szCs w:val="22"/>
                <w:lang w:eastAsia="ja-JP"/>
              </w:rPr>
              <w:t>Tel: +31  (0) 800 22 55 889</w:t>
            </w:r>
          </w:p>
          <w:p w:rsidR="00B918C5" w:rsidRPr="005863AD" w:rsidRDefault="00B918C5" w:rsidP="00143346">
            <w:pPr>
              <w:keepNext/>
              <w:keepLines/>
              <w:tabs>
                <w:tab w:val="left" w:pos="-720"/>
              </w:tabs>
              <w:suppressAutoHyphens/>
              <w:rPr>
                <w:noProof/>
                <w:szCs w:val="22"/>
              </w:rPr>
            </w:pPr>
          </w:p>
        </w:tc>
      </w:tr>
      <w:tr w:rsidR="00B918C5" w:rsidRPr="005863AD">
        <w:trPr>
          <w:gridBefore w:val="1"/>
          <w:wBefore w:w="34" w:type="dxa"/>
        </w:trPr>
        <w:tc>
          <w:tcPr>
            <w:tcW w:w="4644" w:type="dxa"/>
          </w:tcPr>
          <w:p w:rsidR="00B918C5" w:rsidRPr="005863AD" w:rsidRDefault="00B918C5" w:rsidP="00143346">
            <w:pPr>
              <w:tabs>
                <w:tab w:val="left" w:pos="-720"/>
              </w:tabs>
              <w:suppressAutoHyphens/>
              <w:rPr>
                <w:b/>
                <w:bCs/>
                <w:noProof/>
                <w:szCs w:val="22"/>
              </w:rPr>
            </w:pPr>
            <w:r w:rsidRPr="005863AD">
              <w:rPr>
                <w:b/>
                <w:bCs/>
                <w:noProof/>
                <w:szCs w:val="22"/>
              </w:rPr>
              <w:t>Eesti</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RCV </w:t>
            </w:r>
            <w:proofErr w:type="spellStart"/>
            <w:r w:rsidRPr="005863AD">
              <w:rPr>
                <w:szCs w:val="22"/>
                <w:lang w:eastAsia="ja-JP"/>
              </w:rPr>
              <w:t>GmbH</w:t>
            </w:r>
            <w:proofErr w:type="spellEnd"/>
            <w:r w:rsidRPr="005863AD">
              <w:rPr>
                <w:szCs w:val="22"/>
                <w:lang w:eastAsia="ja-JP"/>
              </w:rPr>
              <w:t xml:space="preserve"> &amp; Co KG</w:t>
            </w:r>
          </w:p>
          <w:p w:rsidR="00B918C5" w:rsidRPr="005863AD" w:rsidRDefault="00B918C5" w:rsidP="00143346">
            <w:pPr>
              <w:tabs>
                <w:tab w:val="left" w:pos="-720"/>
              </w:tabs>
              <w:suppressAutoHyphens/>
              <w:rPr>
                <w:szCs w:val="22"/>
                <w:lang w:eastAsia="de-DE"/>
              </w:rPr>
            </w:pPr>
            <w:proofErr w:type="spellStart"/>
            <w:r w:rsidRPr="005863AD">
              <w:rPr>
                <w:szCs w:val="22"/>
                <w:lang w:eastAsia="de-DE"/>
              </w:rPr>
              <w:t>Eesti</w:t>
            </w:r>
            <w:proofErr w:type="spellEnd"/>
            <w:r w:rsidRPr="005863AD">
              <w:rPr>
                <w:szCs w:val="22"/>
                <w:lang w:eastAsia="de-DE"/>
              </w:rPr>
              <w:t xml:space="preserve"> </w:t>
            </w:r>
            <w:proofErr w:type="spellStart"/>
            <w:r w:rsidRPr="005863AD">
              <w:rPr>
                <w:szCs w:val="22"/>
                <w:lang w:eastAsia="de-DE"/>
              </w:rPr>
              <w:t>Filiaal</w:t>
            </w:r>
            <w:proofErr w:type="spellEnd"/>
          </w:p>
          <w:p w:rsidR="00B918C5" w:rsidRPr="005863AD" w:rsidRDefault="00B918C5" w:rsidP="00143346">
            <w:pPr>
              <w:tabs>
                <w:tab w:val="left" w:pos="-720"/>
              </w:tabs>
              <w:suppressAutoHyphens/>
              <w:rPr>
                <w:szCs w:val="22"/>
                <w:lang w:eastAsia="ja-JP"/>
              </w:rPr>
            </w:pPr>
            <w:r w:rsidRPr="005863AD">
              <w:rPr>
                <w:szCs w:val="22"/>
                <w:lang w:eastAsia="ja-JP"/>
              </w:rPr>
              <w:t>Tel: +372 612 8000</w:t>
            </w:r>
          </w:p>
          <w:p w:rsidR="00B918C5" w:rsidRPr="005863AD" w:rsidRDefault="00B918C5" w:rsidP="00143346">
            <w:pPr>
              <w:tabs>
                <w:tab w:val="left" w:pos="-720"/>
              </w:tabs>
              <w:suppressAutoHyphens/>
              <w:rPr>
                <w:noProof/>
                <w:szCs w:val="22"/>
              </w:rPr>
            </w:pPr>
          </w:p>
        </w:tc>
        <w:tc>
          <w:tcPr>
            <w:tcW w:w="4678" w:type="dxa"/>
          </w:tcPr>
          <w:p w:rsidR="00B918C5" w:rsidRPr="005863AD" w:rsidRDefault="00B918C5" w:rsidP="00143346">
            <w:pPr>
              <w:keepNext/>
              <w:keepLines/>
              <w:rPr>
                <w:noProof/>
                <w:szCs w:val="22"/>
              </w:rPr>
            </w:pPr>
            <w:r w:rsidRPr="005863AD">
              <w:rPr>
                <w:b/>
                <w:noProof/>
                <w:szCs w:val="22"/>
              </w:rPr>
              <w:t>Norge</w:t>
            </w:r>
          </w:p>
          <w:p w:rsidR="00B918C5" w:rsidRPr="005863AD" w:rsidRDefault="00B918C5" w:rsidP="00143346">
            <w:pPr>
              <w:keepNext/>
              <w:keepLines/>
              <w:tabs>
                <w:tab w:val="left" w:pos="-720"/>
              </w:tabs>
              <w:suppressAutoHyphens/>
              <w:rPr>
                <w:szCs w:val="22"/>
                <w:lang w:eastAsia="ja-JP"/>
              </w:rPr>
            </w:pPr>
            <w:r w:rsidRPr="005863AD">
              <w:rPr>
                <w:szCs w:val="22"/>
                <w:lang w:eastAsia="ja-JP"/>
              </w:rPr>
              <w:t>Boehringer Ingelheim Norway KS</w:t>
            </w:r>
          </w:p>
          <w:p w:rsidR="00B918C5" w:rsidRPr="005863AD" w:rsidRDefault="00B918C5" w:rsidP="00143346">
            <w:pPr>
              <w:keepNext/>
              <w:keepLines/>
              <w:tabs>
                <w:tab w:val="left" w:pos="-720"/>
              </w:tabs>
              <w:suppressAutoHyphens/>
              <w:rPr>
                <w:szCs w:val="22"/>
                <w:lang w:eastAsia="ja-JP"/>
              </w:rPr>
            </w:pPr>
            <w:proofErr w:type="spellStart"/>
            <w:r w:rsidRPr="005863AD">
              <w:rPr>
                <w:szCs w:val="22"/>
                <w:lang w:eastAsia="ja-JP"/>
              </w:rPr>
              <w:t>Tlf</w:t>
            </w:r>
            <w:proofErr w:type="spellEnd"/>
            <w:r w:rsidRPr="005863AD">
              <w:rPr>
                <w:szCs w:val="22"/>
                <w:lang w:eastAsia="ja-JP"/>
              </w:rPr>
              <w:t>: +47 66 76 13 00</w:t>
            </w:r>
          </w:p>
          <w:p w:rsidR="00B918C5" w:rsidRPr="005863AD" w:rsidRDefault="00B918C5" w:rsidP="00143346">
            <w:pPr>
              <w:rPr>
                <w:noProof/>
                <w:szCs w:val="22"/>
              </w:rPr>
            </w:pPr>
          </w:p>
        </w:tc>
      </w:tr>
      <w:tr w:rsidR="00B918C5" w:rsidRPr="005863AD">
        <w:trPr>
          <w:gridBefore w:val="1"/>
          <w:wBefore w:w="34" w:type="dxa"/>
        </w:trPr>
        <w:tc>
          <w:tcPr>
            <w:tcW w:w="4644" w:type="dxa"/>
          </w:tcPr>
          <w:p w:rsidR="00B918C5" w:rsidRPr="005863AD" w:rsidRDefault="00B918C5" w:rsidP="00143346">
            <w:pPr>
              <w:rPr>
                <w:noProof/>
                <w:szCs w:val="22"/>
              </w:rPr>
            </w:pPr>
            <w:r w:rsidRPr="005863AD">
              <w:rPr>
                <w:b/>
                <w:noProof/>
                <w:szCs w:val="22"/>
              </w:rPr>
              <w:t>Ελλάδα</w:t>
            </w:r>
          </w:p>
          <w:p w:rsidR="00B918C5" w:rsidRPr="005863AD" w:rsidRDefault="00B918C5" w:rsidP="00143346">
            <w:pPr>
              <w:tabs>
                <w:tab w:val="left" w:pos="-720"/>
              </w:tabs>
              <w:suppressAutoHyphens/>
              <w:rPr>
                <w:szCs w:val="22"/>
                <w:lang w:eastAsia="ja-JP"/>
              </w:rPr>
            </w:pPr>
            <w:r w:rsidRPr="005863AD">
              <w:rPr>
                <w:szCs w:val="22"/>
                <w:lang w:eastAsia="ja-JP"/>
              </w:rPr>
              <w:t>Boehringer Ingelheim Ellas A.E.</w:t>
            </w:r>
          </w:p>
          <w:p w:rsidR="00B918C5" w:rsidRPr="005863AD" w:rsidRDefault="00B918C5" w:rsidP="00143346">
            <w:pPr>
              <w:tabs>
                <w:tab w:val="left" w:pos="-720"/>
              </w:tabs>
              <w:suppressAutoHyphens/>
              <w:rPr>
                <w:noProof/>
                <w:szCs w:val="22"/>
              </w:rPr>
            </w:pPr>
            <w:proofErr w:type="spellStart"/>
            <w:r w:rsidRPr="005863AD">
              <w:rPr>
                <w:szCs w:val="22"/>
                <w:lang w:eastAsia="ja-JP"/>
              </w:rPr>
              <w:t>Tηλ</w:t>
            </w:r>
            <w:proofErr w:type="spellEnd"/>
            <w:r w:rsidRPr="005863AD">
              <w:rPr>
                <w:szCs w:val="22"/>
                <w:lang w:eastAsia="ja-JP"/>
              </w:rPr>
              <w:t>: +30 2 10 89 06 300</w:t>
            </w:r>
          </w:p>
        </w:tc>
        <w:tc>
          <w:tcPr>
            <w:tcW w:w="4678" w:type="dxa"/>
          </w:tcPr>
          <w:p w:rsidR="00B918C5" w:rsidRPr="005863AD" w:rsidRDefault="00B918C5" w:rsidP="00143346">
            <w:pPr>
              <w:rPr>
                <w:noProof/>
                <w:szCs w:val="22"/>
              </w:rPr>
            </w:pPr>
            <w:r w:rsidRPr="005863AD">
              <w:rPr>
                <w:b/>
                <w:bCs/>
                <w:noProof/>
                <w:szCs w:val="22"/>
              </w:rPr>
              <w:t>Österreich</w:t>
            </w:r>
          </w:p>
          <w:p w:rsidR="00B918C5" w:rsidRPr="005863AD" w:rsidRDefault="00B918C5" w:rsidP="00143346">
            <w:pPr>
              <w:autoSpaceDE w:val="0"/>
              <w:autoSpaceDN w:val="0"/>
              <w:adjustRightInd w:val="0"/>
              <w:rPr>
                <w:szCs w:val="22"/>
                <w:lang w:eastAsia="de-DE"/>
              </w:rPr>
            </w:pPr>
            <w:r w:rsidRPr="005863AD">
              <w:rPr>
                <w:szCs w:val="22"/>
                <w:lang w:eastAsia="de-DE"/>
              </w:rPr>
              <w:t xml:space="preserve">Boehringer Ingelheim RCV </w:t>
            </w:r>
            <w:proofErr w:type="spellStart"/>
            <w:r w:rsidRPr="005863AD">
              <w:rPr>
                <w:szCs w:val="22"/>
                <w:lang w:eastAsia="de-DE"/>
              </w:rPr>
              <w:t>GmbH</w:t>
            </w:r>
            <w:proofErr w:type="spellEnd"/>
            <w:r w:rsidRPr="005863AD">
              <w:rPr>
                <w:szCs w:val="22"/>
                <w:lang w:eastAsia="de-DE"/>
              </w:rPr>
              <w:t xml:space="preserve"> &amp; Co KG</w:t>
            </w:r>
          </w:p>
          <w:p w:rsidR="00B918C5" w:rsidRPr="005863AD" w:rsidRDefault="00B918C5" w:rsidP="00143346">
            <w:pPr>
              <w:tabs>
                <w:tab w:val="left" w:pos="-720"/>
              </w:tabs>
              <w:suppressAutoHyphens/>
              <w:rPr>
                <w:szCs w:val="22"/>
                <w:lang w:eastAsia="ja-JP"/>
              </w:rPr>
            </w:pPr>
            <w:r w:rsidRPr="005863AD">
              <w:rPr>
                <w:szCs w:val="22"/>
                <w:lang w:eastAsia="de-DE"/>
              </w:rPr>
              <w:t xml:space="preserve">Tel: </w:t>
            </w:r>
            <w:r w:rsidR="00536DB7" w:rsidRPr="005863AD">
              <w:rPr>
                <w:szCs w:val="22"/>
                <w:lang w:eastAsia="de-DE"/>
              </w:rPr>
              <w:t>+43 1 80 105-7870</w:t>
            </w:r>
          </w:p>
          <w:p w:rsidR="00B918C5" w:rsidRPr="005863AD" w:rsidRDefault="00B918C5" w:rsidP="00143346">
            <w:pPr>
              <w:tabs>
                <w:tab w:val="left" w:pos="-720"/>
              </w:tabs>
              <w:suppressAutoHyphens/>
              <w:rPr>
                <w:noProof/>
                <w:szCs w:val="22"/>
              </w:rPr>
            </w:pPr>
          </w:p>
        </w:tc>
      </w:tr>
      <w:tr w:rsidR="00B918C5" w:rsidRPr="005863AD">
        <w:tc>
          <w:tcPr>
            <w:tcW w:w="4678" w:type="dxa"/>
            <w:gridSpan w:val="2"/>
          </w:tcPr>
          <w:p w:rsidR="00B918C5" w:rsidRPr="005863AD" w:rsidRDefault="00B918C5" w:rsidP="00143346">
            <w:pPr>
              <w:tabs>
                <w:tab w:val="left" w:pos="-720"/>
                <w:tab w:val="left" w:pos="4536"/>
              </w:tabs>
              <w:suppressAutoHyphens/>
              <w:rPr>
                <w:b/>
                <w:noProof/>
                <w:szCs w:val="22"/>
              </w:rPr>
            </w:pPr>
            <w:r w:rsidRPr="005863AD">
              <w:rPr>
                <w:b/>
                <w:noProof/>
                <w:szCs w:val="22"/>
              </w:rPr>
              <w:t>España</w:t>
            </w:r>
          </w:p>
          <w:p w:rsidR="00B918C5" w:rsidRPr="005863AD" w:rsidRDefault="00B918C5" w:rsidP="00143346">
            <w:pPr>
              <w:tabs>
                <w:tab w:val="left" w:pos="-720"/>
              </w:tabs>
              <w:suppressAutoHyphens/>
              <w:rPr>
                <w:szCs w:val="22"/>
                <w:lang w:eastAsia="ja-JP"/>
              </w:rPr>
            </w:pPr>
            <w:r w:rsidRPr="005863AD">
              <w:rPr>
                <w:szCs w:val="22"/>
                <w:lang w:eastAsia="ja-JP"/>
              </w:rPr>
              <w:t>Boehringer Ingelheim España</w:t>
            </w:r>
            <w:r w:rsidR="007529C5" w:rsidRPr="005863AD">
              <w:rPr>
                <w:szCs w:val="22"/>
                <w:lang w:eastAsia="ja-JP"/>
              </w:rPr>
              <w:t>,</w:t>
            </w:r>
            <w:r w:rsidRPr="005863AD">
              <w:rPr>
                <w:szCs w:val="22"/>
                <w:lang w:eastAsia="ja-JP"/>
              </w:rPr>
              <w:t xml:space="preserve"> S.A.</w:t>
            </w:r>
          </w:p>
          <w:p w:rsidR="00B918C5" w:rsidRPr="005863AD" w:rsidRDefault="00B918C5" w:rsidP="00143346">
            <w:pPr>
              <w:tabs>
                <w:tab w:val="left" w:pos="-720"/>
              </w:tabs>
              <w:suppressAutoHyphens/>
              <w:rPr>
                <w:noProof/>
                <w:szCs w:val="22"/>
              </w:rPr>
            </w:pPr>
            <w:r w:rsidRPr="005863AD">
              <w:rPr>
                <w:szCs w:val="22"/>
                <w:lang w:eastAsia="ja-JP"/>
              </w:rPr>
              <w:t>Tel: +34 93 404 51 00</w:t>
            </w:r>
          </w:p>
          <w:p w:rsidR="00B918C5" w:rsidRPr="005863AD" w:rsidRDefault="00B918C5" w:rsidP="00143346">
            <w:pPr>
              <w:tabs>
                <w:tab w:val="left" w:pos="-720"/>
              </w:tabs>
              <w:suppressAutoHyphens/>
              <w:rPr>
                <w:noProof/>
                <w:szCs w:val="22"/>
              </w:rPr>
            </w:pPr>
          </w:p>
        </w:tc>
        <w:tc>
          <w:tcPr>
            <w:tcW w:w="4678" w:type="dxa"/>
          </w:tcPr>
          <w:p w:rsidR="00B918C5" w:rsidRPr="005863AD" w:rsidRDefault="00B918C5" w:rsidP="00143346">
            <w:pPr>
              <w:tabs>
                <w:tab w:val="left" w:pos="-720"/>
                <w:tab w:val="left" w:pos="4536"/>
              </w:tabs>
              <w:suppressAutoHyphens/>
              <w:rPr>
                <w:b/>
                <w:bCs/>
                <w:i/>
                <w:iCs/>
                <w:noProof/>
                <w:szCs w:val="22"/>
              </w:rPr>
            </w:pPr>
            <w:r w:rsidRPr="005863AD">
              <w:rPr>
                <w:b/>
                <w:noProof/>
                <w:szCs w:val="22"/>
              </w:rPr>
              <w:t>Polska</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w:t>
            </w:r>
            <w:proofErr w:type="spellStart"/>
            <w:r w:rsidRPr="005863AD">
              <w:rPr>
                <w:szCs w:val="22"/>
                <w:lang w:eastAsia="ja-JP"/>
              </w:rPr>
              <w:t>Sp.zo.o</w:t>
            </w:r>
            <w:proofErr w:type="spellEnd"/>
            <w:r w:rsidRPr="005863AD">
              <w:rPr>
                <w:szCs w:val="22"/>
                <w:lang w:eastAsia="ja-JP"/>
              </w:rPr>
              <w:t>.</w:t>
            </w:r>
          </w:p>
          <w:p w:rsidR="00B918C5" w:rsidRPr="005863AD" w:rsidRDefault="00B918C5" w:rsidP="00143346">
            <w:pPr>
              <w:tabs>
                <w:tab w:val="left" w:pos="-720"/>
              </w:tabs>
              <w:suppressAutoHyphens/>
              <w:rPr>
                <w:szCs w:val="22"/>
                <w:lang w:eastAsia="ja-JP"/>
              </w:rPr>
            </w:pPr>
            <w:r w:rsidRPr="005863AD">
              <w:rPr>
                <w:szCs w:val="22"/>
                <w:lang w:eastAsia="ja-JP"/>
              </w:rPr>
              <w:t>Tel.: +48 22 699 0 699</w:t>
            </w:r>
          </w:p>
          <w:p w:rsidR="00B918C5" w:rsidRPr="005863AD" w:rsidRDefault="00B918C5" w:rsidP="00143346">
            <w:pPr>
              <w:tabs>
                <w:tab w:val="left" w:pos="-720"/>
              </w:tabs>
              <w:suppressAutoHyphens/>
              <w:rPr>
                <w:noProof/>
                <w:szCs w:val="22"/>
              </w:rPr>
            </w:pPr>
          </w:p>
        </w:tc>
      </w:tr>
      <w:tr w:rsidR="00B918C5" w:rsidRPr="005863AD">
        <w:tc>
          <w:tcPr>
            <w:tcW w:w="4678" w:type="dxa"/>
            <w:gridSpan w:val="2"/>
          </w:tcPr>
          <w:p w:rsidR="00B918C5" w:rsidRPr="005863AD" w:rsidRDefault="00B918C5" w:rsidP="00143346">
            <w:pPr>
              <w:tabs>
                <w:tab w:val="left" w:pos="-720"/>
                <w:tab w:val="left" w:pos="4536"/>
              </w:tabs>
              <w:suppressAutoHyphens/>
              <w:rPr>
                <w:b/>
                <w:noProof/>
                <w:szCs w:val="22"/>
              </w:rPr>
            </w:pPr>
            <w:r w:rsidRPr="005863AD">
              <w:rPr>
                <w:b/>
                <w:noProof/>
                <w:szCs w:val="22"/>
              </w:rPr>
              <w:t>France</w:t>
            </w:r>
          </w:p>
          <w:p w:rsidR="00B918C5" w:rsidRPr="005863AD" w:rsidRDefault="00B918C5" w:rsidP="00143346">
            <w:pPr>
              <w:rPr>
                <w:szCs w:val="22"/>
                <w:lang w:eastAsia="ja-JP"/>
              </w:rPr>
            </w:pPr>
            <w:r w:rsidRPr="005863AD">
              <w:rPr>
                <w:szCs w:val="22"/>
                <w:lang w:eastAsia="ja-JP"/>
              </w:rPr>
              <w:t>Boehringer Ingelheim France S.A.S.</w:t>
            </w:r>
          </w:p>
          <w:p w:rsidR="00B918C5" w:rsidRPr="005863AD" w:rsidRDefault="00B918C5" w:rsidP="00143346">
            <w:pPr>
              <w:rPr>
                <w:b/>
                <w:noProof/>
                <w:szCs w:val="22"/>
              </w:rPr>
            </w:pPr>
            <w:proofErr w:type="spellStart"/>
            <w:r w:rsidRPr="005863AD">
              <w:rPr>
                <w:szCs w:val="22"/>
                <w:lang w:eastAsia="ja-JP"/>
              </w:rPr>
              <w:t>Tél</w:t>
            </w:r>
            <w:proofErr w:type="spellEnd"/>
            <w:r w:rsidRPr="005863AD">
              <w:rPr>
                <w:szCs w:val="22"/>
                <w:lang w:eastAsia="ja-JP"/>
              </w:rPr>
              <w:t>: +33 3 26 50 45 33</w:t>
            </w:r>
          </w:p>
        </w:tc>
        <w:tc>
          <w:tcPr>
            <w:tcW w:w="4678" w:type="dxa"/>
          </w:tcPr>
          <w:p w:rsidR="00B918C5" w:rsidRPr="005863AD" w:rsidRDefault="00B918C5" w:rsidP="00143346">
            <w:pPr>
              <w:rPr>
                <w:noProof/>
                <w:szCs w:val="22"/>
              </w:rPr>
            </w:pPr>
            <w:r w:rsidRPr="005863AD">
              <w:rPr>
                <w:b/>
                <w:noProof/>
                <w:szCs w:val="22"/>
              </w:rPr>
              <w:t>Portugal</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w:t>
            </w:r>
            <w:proofErr w:type="spellStart"/>
            <w:r w:rsidR="007529C5" w:rsidRPr="005863AD">
              <w:rPr>
                <w:color w:val="1F497D"/>
                <w:szCs w:val="22"/>
              </w:rPr>
              <w:t>Unipessoal</w:t>
            </w:r>
            <w:proofErr w:type="spellEnd"/>
            <w:r w:rsidR="007529C5" w:rsidRPr="005863AD">
              <w:rPr>
                <w:color w:val="1F497D"/>
                <w:szCs w:val="22"/>
              </w:rPr>
              <w:t xml:space="preserve">, </w:t>
            </w:r>
            <w:r w:rsidRPr="005863AD">
              <w:rPr>
                <w:szCs w:val="22"/>
                <w:lang w:eastAsia="ja-JP"/>
              </w:rPr>
              <w:t>Lda.</w:t>
            </w:r>
          </w:p>
          <w:p w:rsidR="00B918C5" w:rsidRPr="005863AD" w:rsidRDefault="00B918C5" w:rsidP="00143346">
            <w:pPr>
              <w:tabs>
                <w:tab w:val="left" w:pos="-720"/>
              </w:tabs>
              <w:suppressAutoHyphens/>
              <w:rPr>
                <w:szCs w:val="22"/>
                <w:lang w:eastAsia="ja-JP"/>
              </w:rPr>
            </w:pPr>
            <w:r w:rsidRPr="005863AD">
              <w:rPr>
                <w:szCs w:val="22"/>
                <w:lang w:eastAsia="ja-JP"/>
              </w:rPr>
              <w:t>Tel: +351 21 313 53 00</w:t>
            </w:r>
          </w:p>
          <w:p w:rsidR="00B918C5" w:rsidRPr="005863AD" w:rsidRDefault="00B918C5" w:rsidP="00143346">
            <w:pPr>
              <w:tabs>
                <w:tab w:val="left" w:pos="-720"/>
              </w:tabs>
              <w:suppressAutoHyphens/>
              <w:rPr>
                <w:noProof/>
                <w:szCs w:val="22"/>
              </w:rPr>
            </w:pPr>
          </w:p>
        </w:tc>
      </w:tr>
      <w:tr w:rsidR="00B918C5" w:rsidRPr="005863AD">
        <w:tc>
          <w:tcPr>
            <w:tcW w:w="4678" w:type="dxa"/>
            <w:gridSpan w:val="2"/>
          </w:tcPr>
          <w:p w:rsidR="00B918C5" w:rsidRPr="005863AD" w:rsidRDefault="00B918C5" w:rsidP="00B918C5">
            <w:pPr>
              <w:pStyle w:val="HeadNoNum1"/>
              <w:rPr>
                <w:noProof w:val="0"/>
                <w:lang w:val="es-ES"/>
              </w:rPr>
            </w:pPr>
            <w:proofErr w:type="spellStart"/>
            <w:r w:rsidRPr="005863AD">
              <w:rPr>
                <w:noProof w:val="0"/>
                <w:lang w:val="es-ES"/>
              </w:rPr>
              <w:t>Hrvatska</w:t>
            </w:r>
            <w:proofErr w:type="spellEnd"/>
          </w:p>
          <w:p w:rsidR="00B918C5" w:rsidRPr="005863AD" w:rsidRDefault="00B918C5" w:rsidP="00B918C5">
            <w:pPr>
              <w:pStyle w:val="HeadNoNum1"/>
              <w:rPr>
                <w:b w:val="0"/>
                <w:noProof w:val="0"/>
                <w:lang w:val="es-ES"/>
              </w:rPr>
            </w:pPr>
            <w:r w:rsidRPr="005863AD">
              <w:rPr>
                <w:b w:val="0"/>
                <w:noProof w:val="0"/>
                <w:lang w:val="es-ES"/>
              </w:rPr>
              <w:t xml:space="preserve">Boehringer Ingelheim Zagreb </w:t>
            </w:r>
            <w:proofErr w:type="spellStart"/>
            <w:r w:rsidRPr="005863AD">
              <w:rPr>
                <w:b w:val="0"/>
                <w:noProof w:val="0"/>
                <w:lang w:val="es-ES"/>
              </w:rPr>
              <w:t>d.o.o</w:t>
            </w:r>
            <w:proofErr w:type="spellEnd"/>
            <w:r w:rsidRPr="005863AD">
              <w:rPr>
                <w:b w:val="0"/>
                <w:noProof w:val="0"/>
                <w:lang w:val="es-ES"/>
              </w:rPr>
              <w:t>.</w:t>
            </w:r>
          </w:p>
          <w:p w:rsidR="00B918C5" w:rsidRPr="005863AD" w:rsidRDefault="00B918C5" w:rsidP="00B918C5">
            <w:pPr>
              <w:pStyle w:val="HeadNoNum1"/>
              <w:rPr>
                <w:b w:val="0"/>
                <w:noProof w:val="0"/>
                <w:lang w:val="es-ES"/>
              </w:rPr>
            </w:pPr>
            <w:r w:rsidRPr="005863AD">
              <w:rPr>
                <w:b w:val="0"/>
                <w:noProof w:val="0"/>
                <w:lang w:val="es-ES"/>
              </w:rPr>
              <w:t>Tel: +385 1 2444 600</w:t>
            </w:r>
          </w:p>
          <w:p w:rsidR="00B918C5" w:rsidRPr="005863AD" w:rsidRDefault="00B918C5" w:rsidP="00B918C5">
            <w:pPr>
              <w:pStyle w:val="HeadNoNum1"/>
              <w:rPr>
                <w:b w:val="0"/>
                <w:szCs w:val="22"/>
                <w:lang w:val="es-ES"/>
              </w:rPr>
            </w:pPr>
          </w:p>
        </w:tc>
        <w:tc>
          <w:tcPr>
            <w:tcW w:w="4678" w:type="dxa"/>
          </w:tcPr>
          <w:p w:rsidR="00B918C5" w:rsidRPr="005863AD" w:rsidRDefault="00B918C5" w:rsidP="00143346">
            <w:pPr>
              <w:tabs>
                <w:tab w:val="left" w:pos="-720"/>
                <w:tab w:val="left" w:pos="4536"/>
              </w:tabs>
              <w:suppressAutoHyphens/>
              <w:rPr>
                <w:b/>
                <w:noProof/>
                <w:szCs w:val="22"/>
              </w:rPr>
            </w:pPr>
            <w:r w:rsidRPr="005863AD">
              <w:rPr>
                <w:b/>
                <w:noProof/>
                <w:szCs w:val="22"/>
              </w:rPr>
              <w:t>România</w:t>
            </w:r>
          </w:p>
          <w:p w:rsidR="00B918C5" w:rsidRPr="005863AD" w:rsidRDefault="00B918C5" w:rsidP="00143346">
            <w:pPr>
              <w:rPr>
                <w:szCs w:val="22"/>
              </w:rPr>
            </w:pPr>
            <w:r w:rsidRPr="005863AD">
              <w:rPr>
                <w:szCs w:val="22"/>
              </w:rPr>
              <w:t xml:space="preserve">Boehringer Ingelheim RCV </w:t>
            </w:r>
            <w:proofErr w:type="spellStart"/>
            <w:r w:rsidRPr="005863AD">
              <w:rPr>
                <w:szCs w:val="22"/>
              </w:rPr>
              <w:t>GmbH</w:t>
            </w:r>
            <w:proofErr w:type="spellEnd"/>
            <w:r w:rsidRPr="005863AD">
              <w:rPr>
                <w:szCs w:val="22"/>
              </w:rPr>
              <w:t xml:space="preserve"> &amp; Co KG Viena - </w:t>
            </w:r>
            <w:proofErr w:type="spellStart"/>
            <w:r w:rsidRPr="005863AD">
              <w:rPr>
                <w:szCs w:val="22"/>
              </w:rPr>
              <w:t>Sucursala</w:t>
            </w:r>
            <w:proofErr w:type="spellEnd"/>
            <w:r w:rsidRPr="005863AD">
              <w:rPr>
                <w:szCs w:val="22"/>
              </w:rPr>
              <w:t xml:space="preserve"> </w:t>
            </w:r>
            <w:proofErr w:type="spellStart"/>
            <w:r w:rsidRPr="005863AD">
              <w:rPr>
                <w:szCs w:val="22"/>
              </w:rPr>
              <w:t>Bucuresti</w:t>
            </w:r>
            <w:proofErr w:type="spellEnd"/>
          </w:p>
          <w:p w:rsidR="00B918C5" w:rsidRPr="005863AD" w:rsidRDefault="00B918C5" w:rsidP="00143346">
            <w:pPr>
              <w:rPr>
                <w:szCs w:val="22"/>
              </w:rPr>
            </w:pPr>
            <w:r w:rsidRPr="005863AD">
              <w:rPr>
                <w:szCs w:val="22"/>
              </w:rPr>
              <w:t>Tel: +40 21 3022800</w:t>
            </w:r>
          </w:p>
          <w:p w:rsidR="00B918C5" w:rsidRPr="005863AD" w:rsidRDefault="00B918C5" w:rsidP="00143346">
            <w:pPr>
              <w:tabs>
                <w:tab w:val="left" w:pos="-720"/>
                <w:tab w:val="left" w:pos="4536"/>
              </w:tabs>
              <w:suppressAutoHyphens/>
              <w:rPr>
                <w:b/>
                <w:noProof/>
                <w:szCs w:val="22"/>
              </w:rPr>
            </w:pPr>
          </w:p>
        </w:tc>
      </w:tr>
      <w:tr w:rsidR="00B918C5" w:rsidRPr="005863AD">
        <w:tc>
          <w:tcPr>
            <w:tcW w:w="4678" w:type="dxa"/>
            <w:gridSpan w:val="2"/>
          </w:tcPr>
          <w:p w:rsidR="00B918C5" w:rsidRPr="005863AD" w:rsidRDefault="00B918C5" w:rsidP="00143346">
            <w:pPr>
              <w:rPr>
                <w:noProof/>
                <w:szCs w:val="22"/>
              </w:rPr>
            </w:pPr>
            <w:r w:rsidRPr="005863AD">
              <w:rPr>
                <w:b/>
                <w:noProof/>
                <w:szCs w:val="22"/>
              </w:rPr>
              <w:t>Ireland</w:t>
            </w:r>
          </w:p>
          <w:p w:rsidR="00B918C5" w:rsidRPr="005863AD" w:rsidRDefault="00B918C5" w:rsidP="00143346">
            <w:pPr>
              <w:tabs>
                <w:tab w:val="left" w:pos="-720"/>
              </w:tabs>
              <w:suppressAutoHyphens/>
              <w:rPr>
                <w:szCs w:val="22"/>
                <w:lang w:eastAsia="ja-JP"/>
              </w:rPr>
            </w:pPr>
            <w:r w:rsidRPr="005863AD">
              <w:rPr>
                <w:szCs w:val="22"/>
                <w:lang w:eastAsia="ja-JP"/>
              </w:rPr>
              <w:t>Boehringer Ingelheim Ireland Ltd.</w:t>
            </w:r>
          </w:p>
          <w:p w:rsidR="00B918C5" w:rsidRPr="005863AD" w:rsidRDefault="00B918C5" w:rsidP="00143346">
            <w:pPr>
              <w:tabs>
                <w:tab w:val="left" w:pos="-720"/>
              </w:tabs>
              <w:suppressAutoHyphens/>
              <w:rPr>
                <w:noProof/>
                <w:szCs w:val="22"/>
              </w:rPr>
            </w:pPr>
            <w:r w:rsidRPr="005863AD">
              <w:rPr>
                <w:szCs w:val="22"/>
                <w:lang w:eastAsia="ja-JP"/>
              </w:rPr>
              <w:t>Tel: +353 1 295 9620</w:t>
            </w:r>
          </w:p>
        </w:tc>
        <w:tc>
          <w:tcPr>
            <w:tcW w:w="4678" w:type="dxa"/>
          </w:tcPr>
          <w:p w:rsidR="00B918C5" w:rsidRPr="005863AD" w:rsidRDefault="00B918C5" w:rsidP="00143346">
            <w:pPr>
              <w:rPr>
                <w:noProof/>
                <w:szCs w:val="22"/>
              </w:rPr>
            </w:pPr>
            <w:r w:rsidRPr="005863AD">
              <w:rPr>
                <w:b/>
                <w:noProof/>
                <w:szCs w:val="22"/>
              </w:rPr>
              <w:t>Slovenija</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RCV </w:t>
            </w:r>
            <w:proofErr w:type="spellStart"/>
            <w:r w:rsidRPr="005863AD">
              <w:rPr>
                <w:szCs w:val="22"/>
                <w:lang w:eastAsia="ja-JP"/>
              </w:rPr>
              <w:t>GmbH</w:t>
            </w:r>
            <w:proofErr w:type="spellEnd"/>
            <w:r w:rsidRPr="005863AD">
              <w:rPr>
                <w:szCs w:val="22"/>
                <w:lang w:eastAsia="ja-JP"/>
              </w:rPr>
              <w:t xml:space="preserve"> &amp; Co KG</w:t>
            </w:r>
          </w:p>
          <w:p w:rsidR="00B918C5" w:rsidRPr="005863AD" w:rsidRDefault="00B918C5" w:rsidP="00143346">
            <w:pPr>
              <w:tabs>
                <w:tab w:val="left" w:pos="-720"/>
              </w:tabs>
              <w:suppressAutoHyphens/>
              <w:rPr>
                <w:szCs w:val="22"/>
                <w:lang w:eastAsia="ja-JP"/>
              </w:rPr>
            </w:pPr>
            <w:proofErr w:type="spellStart"/>
            <w:r w:rsidRPr="005863AD">
              <w:rPr>
                <w:szCs w:val="22"/>
                <w:lang w:eastAsia="ja-JP"/>
              </w:rPr>
              <w:t>Podružnica</w:t>
            </w:r>
            <w:proofErr w:type="spellEnd"/>
            <w:r w:rsidRPr="005863AD">
              <w:rPr>
                <w:szCs w:val="22"/>
                <w:lang w:eastAsia="ja-JP"/>
              </w:rPr>
              <w:t xml:space="preserve"> </w:t>
            </w:r>
            <w:proofErr w:type="spellStart"/>
            <w:r w:rsidRPr="005863AD">
              <w:rPr>
                <w:szCs w:val="22"/>
                <w:lang w:eastAsia="ja-JP"/>
              </w:rPr>
              <w:t>Ljubljana</w:t>
            </w:r>
            <w:proofErr w:type="spellEnd"/>
          </w:p>
          <w:p w:rsidR="00B918C5" w:rsidRPr="005863AD" w:rsidRDefault="00B918C5" w:rsidP="00143346">
            <w:pPr>
              <w:tabs>
                <w:tab w:val="left" w:pos="-720"/>
              </w:tabs>
              <w:suppressAutoHyphens/>
              <w:rPr>
                <w:szCs w:val="22"/>
                <w:lang w:eastAsia="ja-JP"/>
              </w:rPr>
            </w:pPr>
            <w:r w:rsidRPr="005863AD">
              <w:rPr>
                <w:szCs w:val="22"/>
                <w:lang w:eastAsia="ja-JP"/>
              </w:rPr>
              <w:t>Tel: +386 1 586 40 00</w:t>
            </w:r>
          </w:p>
          <w:p w:rsidR="00B918C5" w:rsidRPr="005863AD" w:rsidRDefault="00B918C5" w:rsidP="00143346">
            <w:pPr>
              <w:tabs>
                <w:tab w:val="left" w:pos="-720"/>
              </w:tabs>
              <w:suppressAutoHyphens/>
              <w:rPr>
                <w:noProof/>
                <w:szCs w:val="22"/>
              </w:rPr>
            </w:pPr>
          </w:p>
        </w:tc>
      </w:tr>
      <w:tr w:rsidR="00B918C5" w:rsidRPr="005863AD">
        <w:tc>
          <w:tcPr>
            <w:tcW w:w="4678" w:type="dxa"/>
            <w:gridSpan w:val="2"/>
          </w:tcPr>
          <w:p w:rsidR="00B918C5" w:rsidRPr="005863AD" w:rsidRDefault="00B918C5" w:rsidP="00143346">
            <w:pPr>
              <w:keepNext/>
              <w:keepLines/>
              <w:rPr>
                <w:b/>
                <w:noProof/>
                <w:szCs w:val="22"/>
              </w:rPr>
            </w:pPr>
            <w:r w:rsidRPr="005863AD">
              <w:rPr>
                <w:b/>
                <w:noProof/>
                <w:szCs w:val="22"/>
              </w:rPr>
              <w:t>Ísland</w:t>
            </w:r>
          </w:p>
          <w:p w:rsidR="00B918C5" w:rsidRPr="005863AD" w:rsidRDefault="00B918C5" w:rsidP="00143346">
            <w:pPr>
              <w:keepNext/>
              <w:keepLines/>
              <w:tabs>
                <w:tab w:val="left" w:pos="-720"/>
              </w:tabs>
              <w:suppressAutoHyphens/>
              <w:rPr>
                <w:szCs w:val="22"/>
                <w:lang w:eastAsia="ja-JP"/>
              </w:rPr>
            </w:pPr>
            <w:proofErr w:type="spellStart"/>
            <w:r w:rsidRPr="005863AD">
              <w:rPr>
                <w:szCs w:val="22"/>
                <w:lang w:eastAsia="ja-JP"/>
              </w:rPr>
              <w:t>Vistor</w:t>
            </w:r>
            <w:proofErr w:type="spellEnd"/>
            <w:r w:rsidRPr="005863AD">
              <w:rPr>
                <w:szCs w:val="22"/>
                <w:lang w:eastAsia="ja-JP"/>
              </w:rPr>
              <w:t xml:space="preserve"> </w:t>
            </w:r>
            <w:proofErr w:type="spellStart"/>
            <w:r w:rsidRPr="005863AD">
              <w:rPr>
                <w:szCs w:val="22"/>
                <w:lang w:eastAsia="ja-JP"/>
              </w:rPr>
              <w:t>hf</w:t>
            </w:r>
            <w:proofErr w:type="spellEnd"/>
            <w:r w:rsidRPr="005863AD">
              <w:rPr>
                <w:szCs w:val="22"/>
                <w:lang w:eastAsia="ja-JP"/>
              </w:rPr>
              <w:t>.</w:t>
            </w:r>
          </w:p>
          <w:p w:rsidR="00B918C5" w:rsidRPr="005863AD" w:rsidRDefault="00B918C5" w:rsidP="00143346">
            <w:pPr>
              <w:keepNext/>
              <w:keepLines/>
              <w:tabs>
                <w:tab w:val="left" w:pos="-720"/>
              </w:tabs>
              <w:suppressAutoHyphens/>
              <w:rPr>
                <w:noProof/>
                <w:szCs w:val="22"/>
              </w:rPr>
            </w:pPr>
            <w:proofErr w:type="spellStart"/>
            <w:r w:rsidRPr="005863AD">
              <w:rPr>
                <w:szCs w:val="22"/>
              </w:rPr>
              <w:t>Sími</w:t>
            </w:r>
            <w:proofErr w:type="spellEnd"/>
            <w:r w:rsidR="007529C5" w:rsidRPr="005863AD">
              <w:rPr>
                <w:szCs w:val="22"/>
              </w:rPr>
              <w:t>/</w:t>
            </w:r>
            <w:r w:rsidRPr="005863AD">
              <w:rPr>
                <w:szCs w:val="22"/>
                <w:lang w:eastAsia="ja-JP"/>
              </w:rPr>
              <w:t>Tel: +354 535 7000</w:t>
            </w:r>
          </w:p>
          <w:p w:rsidR="00B918C5" w:rsidRPr="005863AD" w:rsidRDefault="00B918C5" w:rsidP="00143346">
            <w:pPr>
              <w:keepNext/>
              <w:keepLines/>
              <w:tabs>
                <w:tab w:val="left" w:pos="-720"/>
              </w:tabs>
              <w:suppressAutoHyphens/>
              <w:rPr>
                <w:noProof/>
                <w:szCs w:val="22"/>
              </w:rPr>
            </w:pPr>
          </w:p>
        </w:tc>
        <w:tc>
          <w:tcPr>
            <w:tcW w:w="4678" w:type="dxa"/>
          </w:tcPr>
          <w:p w:rsidR="00B918C5" w:rsidRPr="005863AD" w:rsidRDefault="00B918C5" w:rsidP="00143346">
            <w:pPr>
              <w:keepNext/>
              <w:keepLines/>
              <w:tabs>
                <w:tab w:val="left" w:pos="-720"/>
              </w:tabs>
              <w:suppressAutoHyphens/>
              <w:rPr>
                <w:b/>
                <w:noProof/>
                <w:szCs w:val="22"/>
              </w:rPr>
            </w:pPr>
            <w:r w:rsidRPr="005863AD">
              <w:rPr>
                <w:b/>
                <w:noProof/>
                <w:szCs w:val="22"/>
              </w:rPr>
              <w:t>Slovenská republika</w:t>
            </w:r>
          </w:p>
          <w:p w:rsidR="00B918C5" w:rsidRPr="005863AD" w:rsidRDefault="00B918C5" w:rsidP="00143346">
            <w:pPr>
              <w:keepNext/>
              <w:keepLines/>
              <w:tabs>
                <w:tab w:val="left" w:pos="-720"/>
              </w:tabs>
              <w:suppressAutoHyphens/>
              <w:rPr>
                <w:szCs w:val="22"/>
                <w:lang w:eastAsia="ja-JP"/>
              </w:rPr>
            </w:pPr>
            <w:r w:rsidRPr="005863AD">
              <w:rPr>
                <w:szCs w:val="22"/>
                <w:lang w:eastAsia="ja-JP"/>
              </w:rPr>
              <w:t xml:space="preserve">Boehringer Ingelheim RCV </w:t>
            </w:r>
            <w:proofErr w:type="spellStart"/>
            <w:r w:rsidRPr="005863AD">
              <w:rPr>
                <w:szCs w:val="22"/>
                <w:lang w:eastAsia="ja-JP"/>
              </w:rPr>
              <w:t>GmbH</w:t>
            </w:r>
            <w:proofErr w:type="spellEnd"/>
            <w:r w:rsidRPr="005863AD">
              <w:rPr>
                <w:szCs w:val="22"/>
                <w:lang w:eastAsia="ja-JP"/>
              </w:rPr>
              <w:t xml:space="preserve"> &amp; Co KG</w:t>
            </w:r>
          </w:p>
          <w:p w:rsidR="00B918C5" w:rsidRPr="005863AD" w:rsidRDefault="00B918C5" w:rsidP="00143346">
            <w:pPr>
              <w:keepNext/>
              <w:keepLines/>
              <w:tabs>
                <w:tab w:val="left" w:pos="-720"/>
              </w:tabs>
              <w:suppressAutoHyphens/>
              <w:rPr>
                <w:szCs w:val="22"/>
                <w:lang w:eastAsia="de-DE"/>
              </w:rPr>
            </w:pPr>
            <w:proofErr w:type="spellStart"/>
            <w:r w:rsidRPr="005863AD">
              <w:rPr>
                <w:szCs w:val="22"/>
                <w:lang w:eastAsia="de-DE"/>
              </w:rPr>
              <w:t>organizačná</w:t>
            </w:r>
            <w:proofErr w:type="spellEnd"/>
            <w:r w:rsidRPr="005863AD">
              <w:rPr>
                <w:szCs w:val="22"/>
                <w:lang w:eastAsia="de-DE"/>
              </w:rPr>
              <w:t xml:space="preserve"> </w:t>
            </w:r>
            <w:proofErr w:type="spellStart"/>
            <w:r w:rsidRPr="005863AD">
              <w:rPr>
                <w:szCs w:val="22"/>
                <w:lang w:eastAsia="de-DE"/>
              </w:rPr>
              <w:t>zložka</w:t>
            </w:r>
            <w:proofErr w:type="spellEnd"/>
          </w:p>
          <w:p w:rsidR="00B918C5" w:rsidRPr="005863AD" w:rsidRDefault="00B918C5" w:rsidP="00143346">
            <w:pPr>
              <w:keepNext/>
              <w:keepLines/>
              <w:tabs>
                <w:tab w:val="left" w:pos="-720"/>
              </w:tabs>
              <w:suppressAutoHyphens/>
              <w:rPr>
                <w:b/>
                <w:noProof/>
                <w:szCs w:val="22"/>
              </w:rPr>
            </w:pPr>
            <w:r w:rsidRPr="005863AD">
              <w:rPr>
                <w:szCs w:val="22"/>
                <w:lang w:eastAsia="de-DE"/>
              </w:rPr>
              <w:t>Tel: +421 2 5810 1211</w:t>
            </w:r>
          </w:p>
        </w:tc>
      </w:tr>
      <w:tr w:rsidR="00B918C5" w:rsidRPr="005863AD">
        <w:tc>
          <w:tcPr>
            <w:tcW w:w="4678" w:type="dxa"/>
            <w:gridSpan w:val="2"/>
          </w:tcPr>
          <w:p w:rsidR="00B918C5" w:rsidRPr="005863AD" w:rsidRDefault="00B918C5" w:rsidP="00143346">
            <w:pPr>
              <w:rPr>
                <w:noProof/>
                <w:szCs w:val="22"/>
              </w:rPr>
            </w:pPr>
            <w:r w:rsidRPr="005863AD">
              <w:rPr>
                <w:b/>
                <w:noProof/>
                <w:szCs w:val="22"/>
              </w:rPr>
              <w:t>Italia</w:t>
            </w:r>
          </w:p>
          <w:p w:rsidR="00B918C5" w:rsidRPr="005863AD" w:rsidRDefault="00B918C5" w:rsidP="00143346">
            <w:pPr>
              <w:rPr>
                <w:szCs w:val="22"/>
                <w:lang w:eastAsia="ja-JP"/>
              </w:rPr>
            </w:pPr>
            <w:r w:rsidRPr="005863AD">
              <w:rPr>
                <w:szCs w:val="22"/>
                <w:lang w:eastAsia="ja-JP"/>
              </w:rPr>
              <w:t xml:space="preserve">Boehringer Ingelheim Italia </w:t>
            </w:r>
            <w:proofErr w:type="spellStart"/>
            <w:r w:rsidRPr="005863AD">
              <w:rPr>
                <w:szCs w:val="22"/>
                <w:lang w:eastAsia="ja-JP"/>
              </w:rPr>
              <w:t>S.p.A</w:t>
            </w:r>
            <w:proofErr w:type="spellEnd"/>
            <w:r w:rsidRPr="005863AD">
              <w:rPr>
                <w:szCs w:val="22"/>
                <w:lang w:eastAsia="ja-JP"/>
              </w:rPr>
              <w:t>.</w:t>
            </w:r>
          </w:p>
          <w:p w:rsidR="00B918C5" w:rsidRPr="005863AD" w:rsidRDefault="00B918C5" w:rsidP="00143346">
            <w:pPr>
              <w:rPr>
                <w:b/>
                <w:noProof/>
                <w:szCs w:val="22"/>
              </w:rPr>
            </w:pPr>
            <w:r w:rsidRPr="005863AD">
              <w:rPr>
                <w:szCs w:val="22"/>
                <w:lang w:eastAsia="ja-JP"/>
              </w:rPr>
              <w:t>Tel: +39 02 5355 1</w:t>
            </w:r>
          </w:p>
        </w:tc>
        <w:tc>
          <w:tcPr>
            <w:tcW w:w="4678" w:type="dxa"/>
          </w:tcPr>
          <w:p w:rsidR="00B918C5" w:rsidRPr="005863AD" w:rsidRDefault="00B918C5" w:rsidP="00143346">
            <w:pPr>
              <w:tabs>
                <w:tab w:val="left" w:pos="-720"/>
                <w:tab w:val="left" w:pos="4536"/>
              </w:tabs>
              <w:suppressAutoHyphens/>
              <w:rPr>
                <w:noProof/>
                <w:szCs w:val="22"/>
              </w:rPr>
            </w:pPr>
            <w:r w:rsidRPr="005863AD">
              <w:rPr>
                <w:b/>
                <w:noProof/>
                <w:szCs w:val="22"/>
              </w:rPr>
              <w:t>Suomi/Finland</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Finland </w:t>
            </w:r>
            <w:proofErr w:type="spellStart"/>
            <w:r w:rsidRPr="005863AD">
              <w:rPr>
                <w:szCs w:val="22"/>
                <w:lang w:eastAsia="ja-JP"/>
              </w:rPr>
              <w:t>Ky</w:t>
            </w:r>
            <w:proofErr w:type="spellEnd"/>
          </w:p>
          <w:p w:rsidR="00B918C5" w:rsidRPr="005863AD" w:rsidRDefault="00B918C5" w:rsidP="00143346">
            <w:pPr>
              <w:tabs>
                <w:tab w:val="left" w:pos="-720"/>
              </w:tabs>
              <w:suppressAutoHyphens/>
              <w:jc w:val="both"/>
              <w:rPr>
                <w:noProof/>
                <w:szCs w:val="22"/>
              </w:rPr>
            </w:pPr>
            <w:proofErr w:type="spellStart"/>
            <w:r w:rsidRPr="005863AD">
              <w:rPr>
                <w:szCs w:val="22"/>
                <w:lang w:eastAsia="ja-JP"/>
              </w:rPr>
              <w:t>Puh</w:t>
            </w:r>
            <w:proofErr w:type="spellEnd"/>
            <w:r w:rsidRPr="005863AD">
              <w:rPr>
                <w:szCs w:val="22"/>
                <w:lang w:eastAsia="ja-JP"/>
              </w:rPr>
              <w:t>/Tel: +358 10 3102 800</w:t>
            </w:r>
          </w:p>
          <w:p w:rsidR="00B918C5" w:rsidRPr="005863AD" w:rsidRDefault="00B918C5" w:rsidP="00143346">
            <w:pPr>
              <w:tabs>
                <w:tab w:val="left" w:pos="-720"/>
              </w:tabs>
              <w:suppressAutoHyphens/>
              <w:rPr>
                <w:noProof/>
                <w:szCs w:val="22"/>
              </w:rPr>
            </w:pPr>
          </w:p>
        </w:tc>
      </w:tr>
      <w:tr w:rsidR="00B918C5" w:rsidRPr="005863AD">
        <w:tc>
          <w:tcPr>
            <w:tcW w:w="4678" w:type="dxa"/>
            <w:gridSpan w:val="2"/>
          </w:tcPr>
          <w:p w:rsidR="00B918C5" w:rsidRPr="005863AD" w:rsidRDefault="00B918C5" w:rsidP="00143346">
            <w:pPr>
              <w:keepNext/>
              <w:keepLines/>
              <w:rPr>
                <w:b/>
                <w:noProof/>
                <w:szCs w:val="22"/>
              </w:rPr>
            </w:pPr>
            <w:r w:rsidRPr="005863AD">
              <w:rPr>
                <w:b/>
                <w:noProof/>
                <w:szCs w:val="22"/>
              </w:rPr>
              <w:t>Κύπρος</w:t>
            </w:r>
          </w:p>
          <w:p w:rsidR="00B918C5" w:rsidRPr="005863AD" w:rsidRDefault="00B918C5" w:rsidP="00143346">
            <w:pPr>
              <w:keepNext/>
              <w:keepLines/>
              <w:rPr>
                <w:szCs w:val="22"/>
                <w:lang w:eastAsia="ja-JP"/>
              </w:rPr>
            </w:pPr>
            <w:r w:rsidRPr="005863AD">
              <w:rPr>
                <w:szCs w:val="22"/>
                <w:lang w:eastAsia="ja-JP"/>
              </w:rPr>
              <w:t>Boehringer Ingelheim Ellas A.E.</w:t>
            </w:r>
          </w:p>
          <w:p w:rsidR="00B918C5" w:rsidRPr="005863AD" w:rsidRDefault="00B918C5" w:rsidP="00143346">
            <w:pPr>
              <w:keepNext/>
              <w:keepLines/>
              <w:rPr>
                <w:b/>
                <w:noProof/>
                <w:szCs w:val="22"/>
              </w:rPr>
            </w:pPr>
            <w:proofErr w:type="spellStart"/>
            <w:r w:rsidRPr="005863AD">
              <w:rPr>
                <w:szCs w:val="22"/>
                <w:lang w:eastAsia="ja-JP"/>
              </w:rPr>
              <w:t>Tηλ</w:t>
            </w:r>
            <w:proofErr w:type="spellEnd"/>
            <w:r w:rsidRPr="005863AD">
              <w:rPr>
                <w:szCs w:val="22"/>
                <w:lang w:eastAsia="ja-JP"/>
              </w:rPr>
              <w:t>: +30 2 10 89 06 300</w:t>
            </w:r>
          </w:p>
        </w:tc>
        <w:tc>
          <w:tcPr>
            <w:tcW w:w="4678" w:type="dxa"/>
          </w:tcPr>
          <w:p w:rsidR="00B918C5" w:rsidRPr="005863AD" w:rsidRDefault="00B918C5" w:rsidP="00143346">
            <w:pPr>
              <w:keepNext/>
              <w:keepLines/>
              <w:tabs>
                <w:tab w:val="left" w:pos="-720"/>
                <w:tab w:val="left" w:pos="4536"/>
              </w:tabs>
              <w:suppressAutoHyphens/>
              <w:rPr>
                <w:b/>
                <w:noProof/>
                <w:szCs w:val="22"/>
              </w:rPr>
            </w:pPr>
            <w:r w:rsidRPr="005863AD">
              <w:rPr>
                <w:b/>
                <w:noProof/>
                <w:szCs w:val="22"/>
              </w:rPr>
              <w:t>Sverige</w:t>
            </w:r>
          </w:p>
          <w:p w:rsidR="00B918C5" w:rsidRPr="005863AD" w:rsidRDefault="00B918C5" w:rsidP="00143346">
            <w:pPr>
              <w:keepNext/>
              <w:keepLines/>
              <w:tabs>
                <w:tab w:val="left" w:pos="-720"/>
                <w:tab w:val="left" w:pos="4536"/>
              </w:tabs>
              <w:suppressAutoHyphens/>
              <w:rPr>
                <w:szCs w:val="22"/>
                <w:lang w:eastAsia="ja-JP"/>
              </w:rPr>
            </w:pPr>
            <w:r w:rsidRPr="005863AD">
              <w:rPr>
                <w:szCs w:val="22"/>
                <w:lang w:eastAsia="ja-JP"/>
              </w:rPr>
              <w:t>Boehringer Ingelheim AB</w:t>
            </w:r>
          </w:p>
          <w:p w:rsidR="00B918C5" w:rsidRPr="005863AD" w:rsidRDefault="00B918C5" w:rsidP="00143346">
            <w:pPr>
              <w:keepNext/>
              <w:keepLines/>
              <w:tabs>
                <w:tab w:val="left" w:pos="-720"/>
                <w:tab w:val="left" w:pos="4536"/>
              </w:tabs>
              <w:suppressAutoHyphens/>
              <w:rPr>
                <w:szCs w:val="22"/>
                <w:lang w:eastAsia="ja-JP"/>
              </w:rPr>
            </w:pPr>
            <w:r w:rsidRPr="005863AD">
              <w:rPr>
                <w:szCs w:val="22"/>
                <w:lang w:eastAsia="ja-JP"/>
              </w:rPr>
              <w:t>Tel: +46 8 721 21 00</w:t>
            </w:r>
          </w:p>
          <w:p w:rsidR="00B918C5" w:rsidRPr="005863AD" w:rsidRDefault="00B918C5" w:rsidP="00143346">
            <w:pPr>
              <w:keepNext/>
              <w:keepLines/>
              <w:tabs>
                <w:tab w:val="left" w:pos="-720"/>
                <w:tab w:val="left" w:pos="4536"/>
              </w:tabs>
              <w:suppressAutoHyphens/>
              <w:rPr>
                <w:b/>
                <w:noProof/>
                <w:szCs w:val="22"/>
              </w:rPr>
            </w:pPr>
          </w:p>
        </w:tc>
      </w:tr>
      <w:tr w:rsidR="00B918C5" w:rsidRPr="005863AD">
        <w:tc>
          <w:tcPr>
            <w:tcW w:w="4678" w:type="dxa"/>
            <w:gridSpan w:val="2"/>
          </w:tcPr>
          <w:p w:rsidR="00B918C5" w:rsidRPr="005863AD" w:rsidRDefault="00B918C5" w:rsidP="00143346">
            <w:pPr>
              <w:rPr>
                <w:b/>
                <w:noProof/>
                <w:szCs w:val="22"/>
              </w:rPr>
            </w:pPr>
            <w:r w:rsidRPr="005863AD">
              <w:rPr>
                <w:b/>
                <w:noProof/>
                <w:szCs w:val="22"/>
              </w:rPr>
              <w:t>Latvija</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RCV </w:t>
            </w:r>
            <w:proofErr w:type="spellStart"/>
            <w:r w:rsidRPr="005863AD">
              <w:rPr>
                <w:szCs w:val="22"/>
                <w:lang w:eastAsia="ja-JP"/>
              </w:rPr>
              <w:t>GmbH</w:t>
            </w:r>
            <w:proofErr w:type="spellEnd"/>
            <w:r w:rsidRPr="005863AD">
              <w:rPr>
                <w:szCs w:val="22"/>
                <w:lang w:eastAsia="ja-JP"/>
              </w:rPr>
              <w:t xml:space="preserve"> &amp; Co KG</w:t>
            </w:r>
          </w:p>
          <w:p w:rsidR="00B918C5" w:rsidRPr="005863AD" w:rsidRDefault="00B918C5" w:rsidP="00143346">
            <w:pPr>
              <w:tabs>
                <w:tab w:val="left" w:pos="-720"/>
              </w:tabs>
              <w:suppressAutoHyphens/>
              <w:rPr>
                <w:szCs w:val="22"/>
                <w:lang w:eastAsia="ja-JP"/>
              </w:rPr>
            </w:pPr>
            <w:proofErr w:type="spellStart"/>
            <w:r w:rsidRPr="005863AD">
              <w:rPr>
                <w:szCs w:val="22"/>
              </w:rPr>
              <w:t>Latvijas</w:t>
            </w:r>
            <w:proofErr w:type="spellEnd"/>
            <w:r w:rsidRPr="005863AD">
              <w:rPr>
                <w:szCs w:val="22"/>
              </w:rPr>
              <w:t xml:space="preserve"> </w:t>
            </w:r>
            <w:proofErr w:type="spellStart"/>
            <w:r w:rsidRPr="005863AD">
              <w:rPr>
                <w:szCs w:val="22"/>
              </w:rPr>
              <w:t>filiāle</w:t>
            </w:r>
            <w:proofErr w:type="spellEnd"/>
          </w:p>
          <w:p w:rsidR="00B918C5" w:rsidRPr="005863AD" w:rsidRDefault="00B918C5" w:rsidP="00143346">
            <w:pPr>
              <w:tabs>
                <w:tab w:val="left" w:pos="-720"/>
              </w:tabs>
              <w:suppressAutoHyphens/>
              <w:rPr>
                <w:noProof/>
                <w:szCs w:val="22"/>
              </w:rPr>
            </w:pPr>
            <w:r w:rsidRPr="005863AD">
              <w:rPr>
                <w:szCs w:val="22"/>
                <w:lang w:eastAsia="ja-JP"/>
              </w:rPr>
              <w:t>Tel: +371 67 240 011</w:t>
            </w:r>
          </w:p>
          <w:p w:rsidR="00B918C5" w:rsidRPr="005863AD" w:rsidRDefault="00B918C5" w:rsidP="00143346">
            <w:pPr>
              <w:tabs>
                <w:tab w:val="left" w:pos="-720"/>
              </w:tabs>
              <w:suppressAutoHyphens/>
              <w:rPr>
                <w:noProof/>
                <w:szCs w:val="22"/>
              </w:rPr>
            </w:pPr>
          </w:p>
        </w:tc>
        <w:tc>
          <w:tcPr>
            <w:tcW w:w="4678" w:type="dxa"/>
          </w:tcPr>
          <w:p w:rsidR="00B918C5" w:rsidRPr="005863AD" w:rsidRDefault="00B918C5" w:rsidP="00143346">
            <w:pPr>
              <w:tabs>
                <w:tab w:val="left" w:pos="-720"/>
                <w:tab w:val="left" w:pos="4536"/>
              </w:tabs>
              <w:suppressAutoHyphens/>
              <w:rPr>
                <w:b/>
                <w:noProof/>
                <w:szCs w:val="22"/>
              </w:rPr>
            </w:pPr>
            <w:r w:rsidRPr="005863AD">
              <w:rPr>
                <w:b/>
                <w:noProof/>
                <w:szCs w:val="22"/>
              </w:rPr>
              <w:t>United Kingdom</w:t>
            </w:r>
          </w:p>
          <w:p w:rsidR="00B918C5" w:rsidRPr="005863AD" w:rsidRDefault="00B918C5" w:rsidP="00143346">
            <w:pPr>
              <w:rPr>
                <w:szCs w:val="22"/>
                <w:lang w:eastAsia="ja-JP"/>
              </w:rPr>
            </w:pPr>
            <w:r w:rsidRPr="005863AD">
              <w:rPr>
                <w:szCs w:val="22"/>
                <w:lang w:eastAsia="ja-JP"/>
              </w:rPr>
              <w:t>Boehringer Ingelheim Ltd.</w:t>
            </w:r>
          </w:p>
          <w:p w:rsidR="00B918C5" w:rsidRPr="005863AD" w:rsidRDefault="00B918C5" w:rsidP="00143346">
            <w:pPr>
              <w:rPr>
                <w:noProof/>
                <w:szCs w:val="22"/>
              </w:rPr>
            </w:pPr>
            <w:r w:rsidRPr="005863AD">
              <w:rPr>
                <w:szCs w:val="22"/>
                <w:lang w:eastAsia="ja-JP"/>
              </w:rPr>
              <w:t>Tel: +44 1344 424 600</w:t>
            </w:r>
          </w:p>
        </w:tc>
      </w:tr>
    </w:tbl>
    <w:p w:rsidR="006224BC" w:rsidRPr="005863AD" w:rsidRDefault="006224BC"/>
    <w:p w:rsidR="005B2ADF" w:rsidRPr="005863AD" w:rsidRDefault="00701D69">
      <w:pPr>
        <w:ind w:right="-2"/>
        <w:rPr>
          <w:b/>
        </w:rPr>
      </w:pPr>
      <w:r w:rsidRPr="005863AD">
        <w:rPr>
          <w:b/>
          <w:szCs w:val="24"/>
        </w:rPr>
        <w:t>Fecha de la última revisión de este</w:t>
      </w:r>
      <w:r w:rsidRPr="005863AD">
        <w:rPr>
          <w:b/>
        </w:rPr>
        <w:t xml:space="preserve"> prospecto:</w:t>
      </w:r>
    </w:p>
    <w:p w:rsidR="00281CDF" w:rsidRPr="005863AD" w:rsidRDefault="00281CDF">
      <w:pPr>
        <w:ind w:right="-2"/>
      </w:pPr>
    </w:p>
    <w:p w:rsidR="006224BC" w:rsidRPr="005863AD" w:rsidRDefault="007529C5">
      <w:pPr>
        <w:ind w:right="-2"/>
      </w:pPr>
      <w:r w:rsidRPr="005863AD">
        <w:rPr>
          <w:b/>
          <w:bCs/>
          <w:szCs w:val="22"/>
        </w:rPr>
        <w:t>Otras fuentes de información</w:t>
      </w:r>
    </w:p>
    <w:p w:rsidR="00281CDF" w:rsidRPr="005863AD" w:rsidRDefault="00281CDF">
      <w:pPr>
        <w:ind w:right="-2"/>
      </w:pPr>
      <w:r w:rsidRPr="005863AD">
        <w:t>La información detallada de este medicamento está disponible en la página web de la Agencia Europea de Medicamento</w:t>
      </w:r>
      <w:r w:rsidR="00A14DDE" w:rsidRPr="005863AD">
        <w:t>s</w:t>
      </w:r>
      <w:r w:rsidR="007B43FC" w:rsidRPr="005863AD">
        <w:t>:</w:t>
      </w:r>
      <w:r w:rsidRPr="005863AD">
        <w:t xml:space="preserve"> </w:t>
      </w:r>
      <w:hyperlink r:id="rId17" w:history="1">
        <w:r w:rsidR="009D68F9" w:rsidRPr="005863AD">
          <w:rPr>
            <w:rStyle w:val="Hyperlink"/>
          </w:rPr>
          <w:t>http://www.ema.europa.eu/</w:t>
        </w:r>
      </w:hyperlink>
      <w:r w:rsidR="007529C5" w:rsidRPr="005863AD">
        <w:t>.</w:t>
      </w:r>
    </w:p>
    <w:p w:rsidR="009D68F9" w:rsidRPr="005863AD" w:rsidRDefault="009D68F9">
      <w:pPr>
        <w:ind w:right="-2"/>
        <w:rPr>
          <w:b/>
        </w:rPr>
      </w:pPr>
    </w:p>
    <w:p w:rsidR="00460395" w:rsidRPr="005863AD" w:rsidRDefault="00460395">
      <w:pPr>
        <w:jc w:val="center"/>
        <w:rPr>
          <w:b/>
          <w:szCs w:val="22"/>
        </w:rPr>
      </w:pPr>
      <w:r w:rsidRPr="005863AD">
        <w:rPr>
          <w:b/>
        </w:rPr>
        <w:br w:type="page"/>
      </w:r>
      <w:r w:rsidR="008F559F" w:rsidRPr="005863AD">
        <w:rPr>
          <w:b/>
          <w:szCs w:val="24"/>
        </w:rPr>
        <w:t>Prospecto:</w:t>
      </w:r>
      <w:r w:rsidR="008F559F" w:rsidRPr="005863AD">
        <w:rPr>
          <w:b/>
          <w:noProof/>
          <w:szCs w:val="24"/>
        </w:rPr>
        <w:t xml:space="preserve"> </w:t>
      </w:r>
      <w:r w:rsidR="008F559F" w:rsidRPr="005863AD">
        <w:rPr>
          <w:b/>
          <w:szCs w:val="24"/>
        </w:rPr>
        <w:t>información para el usuario</w:t>
      </w:r>
    </w:p>
    <w:p w:rsidR="00460395" w:rsidRPr="005863AD" w:rsidRDefault="00460395" w:rsidP="00C96A43">
      <w:pPr>
        <w:jc w:val="center"/>
        <w:rPr>
          <w:szCs w:val="22"/>
        </w:rPr>
      </w:pPr>
    </w:p>
    <w:p w:rsidR="00460395" w:rsidRPr="005863AD" w:rsidRDefault="00460395">
      <w:pPr>
        <w:pStyle w:val="EndnoteText"/>
        <w:tabs>
          <w:tab w:val="clear" w:pos="567"/>
        </w:tabs>
        <w:jc w:val="center"/>
        <w:rPr>
          <w:b/>
          <w:szCs w:val="22"/>
          <w:lang w:val="es-ES"/>
        </w:rPr>
      </w:pPr>
      <w:proofErr w:type="spellStart"/>
      <w:r w:rsidRPr="005863AD">
        <w:rPr>
          <w:b/>
          <w:szCs w:val="22"/>
          <w:lang w:val="es-ES"/>
        </w:rPr>
        <w:t>MicardisPlus</w:t>
      </w:r>
      <w:proofErr w:type="spellEnd"/>
      <w:r w:rsidRPr="005863AD">
        <w:rPr>
          <w:b/>
          <w:szCs w:val="22"/>
          <w:lang w:val="es-ES"/>
        </w:rPr>
        <w:t xml:space="preserve"> 80 mg/25 mg comprimidos</w:t>
      </w:r>
    </w:p>
    <w:p w:rsidR="00460395" w:rsidRPr="005863AD" w:rsidRDefault="00460395">
      <w:pPr>
        <w:pStyle w:val="EndnoteText"/>
        <w:tabs>
          <w:tab w:val="clear" w:pos="567"/>
        </w:tabs>
        <w:jc w:val="center"/>
        <w:rPr>
          <w:szCs w:val="22"/>
          <w:lang w:val="es-ES"/>
        </w:rPr>
      </w:pPr>
      <w:r w:rsidRPr="005863AD">
        <w:rPr>
          <w:szCs w:val="22"/>
          <w:lang w:val="es-ES"/>
        </w:rPr>
        <w:t>telmisartán/hidroclorotiazida</w:t>
      </w:r>
    </w:p>
    <w:p w:rsidR="00460395" w:rsidRPr="005863AD" w:rsidRDefault="00460395">
      <w:pPr>
        <w:pStyle w:val="EndnoteText"/>
        <w:tabs>
          <w:tab w:val="clear" w:pos="567"/>
        </w:tabs>
        <w:rPr>
          <w:szCs w:val="22"/>
          <w:lang w:val="es-ES"/>
        </w:rPr>
      </w:pPr>
    </w:p>
    <w:p w:rsidR="00460395" w:rsidRPr="005863AD" w:rsidRDefault="00460395" w:rsidP="00701D69">
      <w:pPr>
        <w:rPr>
          <w:b/>
        </w:rPr>
      </w:pPr>
      <w:r w:rsidRPr="005863AD">
        <w:rPr>
          <w:b/>
        </w:rPr>
        <w:t xml:space="preserve">Lea todo el prospecto detenidamente antes de empezar a tomar </w:t>
      </w:r>
      <w:r w:rsidR="008F559F" w:rsidRPr="005863AD">
        <w:rPr>
          <w:b/>
        </w:rPr>
        <w:t xml:space="preserve">este </w:t>
      </w:r>
      <w:r w:rsidRPr="005863AD">
        <w:rPr>
          <w:b/>
        </w:rPr>
        <w:t>medicamento</w:t>
      </w:r>
      <w:r w:rsidR="008F559F" w:rsidRPr="005863AD">
        <w:rPr>
          <w:b/>
          <w:szCs w:val="24"/>
        </w:rPr>
        <w:t>, porque contiene información importante para usted</w:t>
      </w:r>
      <w:r w:rsidRPr="005863AD">
        <w:rPr>
          <w:b/>
        </w:rPr>
        <w:t>.</w:t>
      </w:r>
    </w:p>
    <w:p w:rsidR="00460395" w:rsidRPr="005863AD" w:rsidRDefault="00460395" w:rsidP="009601E4">
      <w:pPr>
        <w:pStyle w:val="BodyText"/>
        <w:numPr>
          <w:ilvl w:val="0"/>
          <w:numId w:val="7"/>
        </w:numPr>
        <w:shd w:val="clear" w:color="auto" w:fill="auto"/>
        <w:rPr>
          <w:i w:val="0"/>
          <w:lang w:val="es-ES"/>
        </w:rPr>
      </w:pPr>
      <w:r w:rsidRPr="005863AD">
        <w:rPr>
          <w:i w:val="0"/>
          <w:lang w:val="es-ES"/>
        </w:rPr>
        <w:t>Conserve este prospecto, ya que puede tener que volver a leerlo.</w:t>
      </w:r>
    </w:p>
    <w:p w:rsidR="00460395" w:rsidRPr="005863AD" w:rsidRDefault="00460395" w:rsidP="009601E4">
      <w:pPr>
        <w:numPr>
          <w:ilvl w:val="0"/>
          <w:numId w:val="7"/>
        </w:numPr>
      </w:pPr>
      <w:r w:rsidRPr="005863AD">
        <w:t>Si tiene alguna duda, consulte a su médico o farmacéutico.</w:t>
      </w:r>
    </w:p>
    <w:p w:rsidR="00460395" w:rsidRPr="005863AD" w:rsidRDefault="00460395" w:rsidP="009601E4">
      <w:pPr>
        <w:numPr>
          <w:ilvl w:val="0"/>
          <w:numId w:val="7"/>
        </w:numPr>
      </w:pPr>
      <w:r w:rsidRPr="005863AD">
        <w:t xml:space="preserve">Este medicamento se le ha recetado </w:t>
      </w:r>
      <w:r w:rsidR="00A145F8" w:rsidRPr="005863AD">
        <w:t xml:space="preserve">solamente </w:t>
      </w:r>
      <w:r w:rsidRPr="005863AD">
        <w:t>a usted</w:t>
      </w:r>
      <w:r w:rsidR="00A145F8" w:rsidRPr="005863AD">
        <w:t>,</w:t>
      </w:r>
      <w:r w:rsidRPr="005863AD">
        <w:t xml:space="preserve"> y no debe dárselo a otras personas aunque tengan los mismos síntomas</w:t>
      </w:r>
      <w:r w:rsidR="00A145F8" w:rsidRPr="005863AD">
        <w:t xml:space="preserve"> que usted</w:t>
      </w:r>
      <w:r w:rsidRPr="005863AD">
        <w:t>, ya que puede perjudicarles.</w:t>
      </w:r>
    </w:p>
    <w:p w:rsidR="00460395" w:rsidRPr="005863AD" w:rsidRDefault="00460395" w:rsidP="009601E4">
      <w:pPr>
        <w:numPr>
          <w:ilvl w:val="0"/>
          <w:numId w:val="1"/>
        </w:numPr>
        <w:ind w:left="567" w:right="-2" w:hanging="567"/>
        <w:rPr>
          <w:szCs w:val="22"/>
        </w:rPr>
      </w:pPr>
      <w:r w:rsidRPr="005863AD">
        <w:t xml:space="preserve">Si </w:t>
      </w:r>
      <w:r w:rsidR="00A145F8" w:rsidRPr="005863AD">
        <w:t xml:space="preserve">experimenta </w:t>
      </w:r>
      <w:r w:rsidRPr="005863AD">
        <w:t xml:space="preserve">efectos adversos, </w:t>
      </w:r>
      <w:r w:rsidR="00A145F8" w:rsidRPr="005863AD">
        <w:t xml:space="preserve">consulte </w:t>
      </w:r>
      <w:r w:rsidRPr="005863AD">
        <w:t>a su médico o farmacéutico</w:t>
      </w:r>
      <w:r w:rsidR="00A145F8" w:rsidRPr="005863AD">
        <w:t>, incluso si se trata de efectos adversos que no aparecen en este prospecto</w:t>
      </w:r>
      <w:r w:rsidRPr="005863AD">
        <w:t>.</w:t>
      </w:r>
      <w:r w:rsidR="0014010B" w:rsidRPr="005863AD">
        <w:t xml:space="preserve"> Ver sección 4.</w:t>
      </w:r>
    </w:p>
    <w:p w:rsidR="00460395" w:rsidRPr="005863AD" w:rsidRDefault="00460395">
      <w:pPr>
        <w:ind w:right="-2"/>
        <w:rPr>
          <w:szCs w:val="22"/>
        </w:rPr>
      </w:pPr>
    </w:p>
    <w:p w:rsidR="00460395" w:rsidRPr="005863AD" w:rsidRDefault="00460395">
      <w:pPr>
        <w:rPr>
          <w:b/>
        </w:rPr>
      </w:pPr>
      <w:r w:rsidRPr="005863AD">
        <w:rPr>
          <w:b/>
        </w:rPr>
        <w:t>Contenido del prospecto</w:t>
      </w:r>
    </w:p>
    <w:p w:rsidR="00861F90" w:rsidRPr="005863AD" w:rsidRDefault="00861F90">
      <w:pPr>
        <w:rPr>
          <w:b/>
        </w:rPr>
      </w:pPr>
    </w:p>
    <w:p w:rsidR="00460395" w:rsidRPr="005863AD" w:rsidRDefault="00460395" w:rsidP="009601E4">
      <w:pPr>
        <w:numPr>
          <w:ilvl w:val="0"/>
          <w:numId w:val="32"/>
        </w:numPr>
        <w:tabs>
          <w:tab w:val="clear" w:pos="720"/>
          <w:tab w:val="num" w:pos="567"/>
        </w:tabs>
        <w:ind w:left="567" w:hanging="567"/>
      </w:pPr>
      <w:r w:rsidRPr="005863AD">
        <w:t xml:space="preserve">Qué es </w:t>
      </w:r>
      <w:proofErr w:type="spellStart"/>
      <w:r w:rsidRPr="005863AD">
        <w:t>MicardisPlus</w:t>
      </w:r>
      <w:proofErr w:type="spellEnd"/>
      <w:r w:rsidRPr="005863AD">
        <w:t xml:space="preserve"> y para qué se utiliza</w:t>
      </w:r>
    </w:p>
    <w:p w:rsidR="00460395" w:rsidRPr="005863AD" w:rsidRDefault="00701D69" w:rsidP="009601E4">
      <w:pPr>
        <w:numPr>
          <w:ilvl w:val="0"/>
          <w:numId w:val="32"/>
        </w:numPr>
        <w:tabs>
          <w:tab w:val="clear" w:pos="720"/>
          <w:tab w:val="num" w:pos="567"/>
        </w:tabs>
        <w:ind w:left="567" w:hanging="567"/>
      </w:pPr>
      <w:r w:rsidRPr="005863AD">
        <w:t>Qué necesita saber a</w:t>
      </w:r>
      <w:r w:rsidR="00460395" w:rsidRPr="005863AD">
        <w:t xml:space="preserve">ntes de </w:t>
      </w:r>
      <w:r w:rsidRPr="005863AD">
        <w:t xml:space="preserve">empezar a </w:t>
      </w:r>
      <w:r w:rsidR="00460395" w:rsidRPr="005863AD">
        <w:t xml:space="preserve">tomar </w:t>
      </w:r>
      <w:proofErr w:type="spellStart"/>
      <w:r w:rsidR="00460395" w:rsidRPr="005863AD">
        <w:t>MicardisPlus</w:t>
      </w:r>
      <w:proofErr w:type="spellEnd"/>
      <w:r w:rsidR="00460395" w:rsidRPr="005863AD">
        <w:t xml:space="preserve"> </w:t>
      </w:r>
    </w:p>
    <w:p w:rsidR="00460395" w:rsidRPr="005863AD" w:rsidRDefault="00460395" w:rsidP="009601E4">
      <w:pPr>
        <w:numPr>
          <w:ilvl w:val="0"/>
          <w:numId w:val="32"/>
        </w:numPr>
        <w:tabs>
          <w:tab w:val="clear" w:pos="720"/>
          <w:tab w:val="num" w:pos="567"/>
        </w:tabs>
        <w:ind w:left="567" w:hanging="567"/>
      </w:pPr>
      <w:r w:rsidRPr="005863AD">
        <w:t xml:space="preserve">Cómo tomar </w:t>
      </w:r>
      <w:proofErr w:type="spellStart"/>
      <w:r w:rsidRPr="005863AD">
        <w:t>MicardisPlus</w:t>
      </w:r>
      <w:proofErr w:type="spellEnd"/>
      <w:r w:rsidRPr="005863AD">
        <w:t xml:space="preserve"> </w:t>
      </w:r>
    </w:p>
    <w:p w:rsidR="00460395" w:rsidRPr="005863AD" w:rsidRDefault="00460395" w:rsidP="009601E4">
      <w:pPr>
        <w:numPr>
          <w:ilvl w:val="0"/>
          <w:numId w:val="32"/>
        </w:numPr>
        <w:tabs>
          <w:tab w:val="clear" w:pos="720"/>
          <w:tab w:val="num" w:pos="567"/>
        </w:tabs>
        <w:ind w:left="567" w:hanging="567"/>
      </w:pPr>
      <w:r w:rsidRPr="005863AD">
        <w:t>Posibles efectos adversos</w:t>
      </w:r>
    </w:p>
    <w:p w:rsidR="00460395" w:rsidRPr="005863AD" w:rsidRDefault="00460395" w:rsidP="009601E4">
      <w:pPr>
        <w:numPr>
          <w:ilvl w:val="0"/>
          <w:numId w:val="32"/>
        </w:numPr>
        <w:tabs>
          <w:tab w:val="clear" w:pos="720"/>
          <w:tab w:val="num" w:pos="567"/>
        </w:tabs>
        <w:ind w:left="567" w:hanging="567"/>
      </w:pPr>
      <w:r w:rsidRPr="005863AD">
        <w:t xml:space="preserve">Conservación de </w:t>
      </w:r>
      <w:proofErr w:type="spellStart"/>
      <w:r w:rsidRPr="005863AD">
        <w:t>MicardisPlus</w:t>
      </w:r>
      <w:proofErr w:type="spellEnd"/>
      <w:r w:rsidRPr="005863AD">
        <w:t xml:space="preserve"> </w:t>
      </w:r>
    </w:p>
    <w:p w:rsidR="00460395" w:rsidRPr="005863AD" w:rsidRDefault="00701D69" w:rsidP="009601E4">
      <w:pPr>
        <w:numPr>
          <w:ilvl w:val="0"/>
          <w:numId w:val="32"/>
        </w:numPr>
        <w:tabs>
          <w:tab w:val="clear" w:pos="720"/>
          <w:tab w:val="num" w:pos="567"/>
        </w:tabs>
        <w:ind w:left="567" w:right="-29" w:hanging="567"/>
        <w:rPr>
          <w:szCs w:val="22"/>
        </w:rPr>
      </w:pPr>
      <w:r w:rsidRPr="005863AD">
        <w:t xml:space="preserve">Contenido del </w:t>
      </w:r>
      <w:r w:rsidR="00A25AD9" w:rsidRPr="005863AD">
        <w:t>envase</w:t>
      </w:r>
      <w:r w:rsidRPr="005863AD">
        <w:t xml:space="preserve"> e i</w:t>
      </w:r>
      <w:r w:rsidR="00460395" w:rsidRPr="005863AD">
        <w:t>nformación adicional</w:t>
      </w:r>
    </w:p>
    <w:p w:rsidR="00460395" w:rsidRPr="005863AD" w:rsidRDefault="00460395">
      <w:pPr>
        <w:tabs>
          <w:tab w:val="num" w:pos="567"/>
        </w:tabs>
        <w:ind w:left="567" w:right="-2" w:hanging="567"/>
        <w:rPr>
          <w:szCs w:val="22"/>
        </w:rPr>
      </w:pPr>
    </w:p>
    <w:p w:rsidR="00460395" w:rsidRPr="005863AD" w:rsidRDefault="00460395">
      <w:pPr>
        <w:rPr>
          <w:szCs w:val="22"/>
        </w:rPr>
      </w:pPr>
    </w:p>
    <w:p w:rsidR="00460395" w:rsidRPr="005863AD" w:rsidRDefault="00460395">
      <w:pPr>
        <w:tabs>
          <w:tab w:val="left" w:pos="567"/>
        </w:tabs>
        <w:ind w:right="-2"/>
        <w:rPr>
          <w:b/>
          <w:szCs w:val="22"/>
        </w:rPr>
      </w:pPr>
      <w:r w:rsidRPr="005863AD">
        <w:rPr>
          <w:b/>
          <w:szCs w:val="22"/>
        </w:rPr>
        <w:t>1.</w:t>
      </w:r>
      <w:r w:rsidRPr="005863AD">
        <w:rPr>
          <w:b/>
          <w:szCs w:val="22"/>
        </w:rPr>
        <w:tab/>
      </w:r>
      <w:r w:rsidR="00701D69" w:rsidRPr="005863AD">
        <w:rPr>
          <w:b/>
          <w:szCs w:val="22"/>
        </w:rPr>
        <w:t xml:space="preserve">Qué es </w:t>
      </w:r>
      <w:proofErr w:type="spellStart"/>
      <w:r w:rsidR="00701D69" w:rsidRPr="005863AD">
        <w:rPr>
          <w:b/>
          <w:szCs w:val="22"/>
        </w:rPr>
        <w:t>MicardisPlus</w:t>
      </w:r>
      <w:proofErr w:type="spellEnd"/>
      <w:r w:rsidR="00701D69" w:rsidRPr="005863AD">
        <w:rPr>
          <w:b/>
          <w:szCs w:val="22"/>
        </w:rPr>
        <w:t xml:space="preserve"> y para qué se utiliza</w:t>
      </w:r>
    </w:p>
    <w:p w:rsidR="00460395" w:rsidRPr="005863AD" w:rsidRDefault="00460395">
      <w:pPr>
        <w:rPr>
          <w:i/>
          <w:szCs w:val="22"/>
        </w:rPr>
      </w:pPr>
    </w:p>
    <w:p w:rsidR="00460395" w:rsidRPr="005863AD" w:rsidRDefault="00460395">
      <w:pPr>
        <w:rPr>
          <w:szCs w:val="22"/>
        </w:rPr>
      </w:pPr>
      <w:proofErr w:type="spellStart"/>
      <w:r w:rsidRPr="005863AD">
        <w:rPr>
          <w:szCs w:val="22"/>
        </w:rPr>
        <w:t>MicardisPlus</w:t>
      </w:r>
      <w:proofErr w:type="spellEnd"/>
      <w:r w:rsidRPr="005863AD">
        <w:rPr>
          <w:szCs w:val="22"/>
        </w:rPr>
        <w:t xml:space="preserve"> es una asociación de dos principios activos, telmisartán e hidroclorotiazida en un comprimido. Ambos principios activos ayudan a controlar la tensión arterial elevada.</w:t>
      </w:r>
    </w:p>
    <w:p w:rsidR="00460395" w:rsidRPr="005863AD" w:rsidRDefault="00460395">
      <w:pPr>
        <w:rPr>
          <w:szCs w:val="22"/>
        </w:rPr>
      </w:pPr>
    </w:p>
    <w:p w:rsidR="00460395" w:rsidRPr="005863AD" w:rsidRDefault="00460395">
      <w:pPr>
        <w:ind w:left="567" w:hanging="567"/>
      </w:pPr>
      <w:r w:rsidRPr="005863AD">
        <w:rPr>
          <w:szCs w:val="22"/>
        </w:rPr>
        <w:t>-</w:t>
      </w:r>
      <w:r w:rsidRPr="005863AD">
        <w:rPr>
          <w:szCs w:val="22"/>
        </w:rPr>
        <w:tab/>
      </w:r>
      <w:r w:rsidRPr="005863AD">
        <w:t>Telmisartán pertenece a un grupo de medicamentos conocidos como antagonistas de los receptores de la angiotensina II. La angiotensina II es una sustancia producida en su organismo que provoca que sus vasos sanguíneos se estrechen, aumentando por tanto su tensión arterial. Telmisartán bloquea el efecto de la angiotensina II, de modo que se relajan los vasos sanguíneos y se reduce su tensión arterial.</w:t>
      </w:r>
    </w:p>
    <w:p w:rsidR="00460395" w:rsidRPr="005863AD" w:rsidRDefault="00460395">
      <w:pPr>
        <w:rPr>
          <w:szCs w:val="22"/>
        </w:rPr>
      </w:pPr>
    </w:p>
    <w:p w:rsidR="00460395" w:rsidRPr="005863AD" w:rsidRDefault="00460395" w:rsidP="009601E4">
      <w:pPr>
        <w:numPr>
          <w:ilvl w:val="0"/>
          <w:numId w:val="1"/>
        </w:numPr>
        <w:ind w:left="567" w:hanging="567"/>
      </w:pPr>
      <w:r w:rsidRPr="005863AD">
        <w:t>Hidroclorotiazida pertenece a un grupo de medicamentos conocidos como diuréticos tiazídicos, que aumentan su eliminación de orina produciendo una disminución de su tensión arterial</w:t>
      </w:r>
      <w:r w:rsidRPr="005863AD">
        <w:rPr>
          <w:i/>
        </w:rPr>
        <w:t>.</w:t>
      </w:r>
    </w:p>
    <w:p w:rsidR="00460395" w:rsidRPr="005863AD" w:rsidRDefault="00460395">
      <w:pPr>
        <w:pStyle w:val="BodyText"/>
        <w:numPr>
          <w:ilvl w:val="0"/>
          <w:numId w:val="0"/>
        </w:numPr>
        <w:shd w:val="clear" w:color="auto" w:fill="auto"/>
        <w:rPr>
          <w:i w:val="0"/>
          <w:lang w:val="es-ES"/>
        </w:rPr>
      </w:pPr>
    </w:p>
    <w:p w:rsidR="00460395" w:rsidRPr="005863AD" w:rsidRDefault="00460395">
      <w:pPr>
        <w:rPr>
          <w:szCs w:val="22"/>
        </w:rPr>
      </w:pPr>
      <w:r w:rsidRPr="005863AD">
        <w:rPr>
          <w:szCs w:val="22"/>
        </w:rPr>
        <w:t>La tensión arterial elevada, si no se trata, puede dañar los vasos sanguíneos de diversos órganos, lo cual en ocasiones puede provocar un ataque al corazón, fallo del corazón o del riñón, ictus o ceguera. Habitualmente no hay síntomas de tensión arterial elevada antes de que el daño ocurra. Por lo tanto, es importante controlar de forma periódica la presión arterial para comprobar que se encuentra dentro del rango normal.</w:t>
      </w:r>
    </w:p>
    <w:p w:rsidR="00460395" w:rsidRPr="005863AD" w:rsidRDefault="00460395">
      <w:pPr>
        <w:rPr>
          <w:szCs w:val="22"/>
        </w:rPr>
      </w:pPr>
    </w:p>
    <w:p w:rsidR="00460395" w:rsidRPr="005863AD" w:rsidRDefault="00460395" w:rsidP="002552B5">
      <w:pPr>
        <w:keepNext/>
        <w:rPr>
          <w:b/>
          <w:szCs w:val="22"/>
        </w:rPr>
      </w:pPr>
      <w:proofErr w:type="spellStart"/>
      <w:r w:rsidRPr="005863AD">
        <w:rPr>
          <w:b/>
          <w:szCs w:val="22"/>
        </w:rPr>
        <w:t>MicardisPlus</w:t>
      </w:r>
      <w:proofErr w:type="spellEnd"/>
      <w:r w:rsidRPr="005863AD">
        <w:rPr>
          <w:b/>
          <w:szCs w:val="22"/>
        </w:rPr>
        <w:t xml:space="preserve"> se utiliza para </w:t>
      </w:r>
      <w:r w:rsidRPr="005863AD">
        <w:rPr>
          <w:szCs w:val="22"/>
        </w:rPr>
        <w:t xml:space="preserve">el tratamiento de la tensión arterial elevada (hipertensión esencial) en </w:t>
      </w:r>
      <w:r w:rsidR="00701D69" w:rsidRPr="005863AD">
        <w:rPr>
          <w:szCs w:val="22"/>
        </w:rPr>
        <w:t xml:space="preserve">adultos </w:t>
      </w:r>
      <w:r w:rsidRPr="005863AD">
        <w:rPr>
          <w:szCs w:val="22"/>
        </w:rPr>
        <w:t xml:space="preserve">cuya tensión arterial no se controla </w:t>
      </w:r>
      <w:r w:rsidR="00701D69" w:rsidRPr="005863AD">
        <w:rPr>
          <w:szCs w:val="22"/>
        </w:rPr>
        <w:t xml:space="preserve">adecuadamente con </w:t>
      </w:r>
      <w:proofErr w:type="spellStart"/>
      <w:r w:rsidR="00701D69" w:rsidRPr="005863AD">
        <w:rPr>
          <w:szCs w:val="22"/>
        </w:rPr>
        <w:t>MicardisPlus</w:t>
      </w:r>
      <w:proofErr w:type="spellEnd"/>
      <w:r w:rsidR="00701D69" w:rsidRPr="005863AD">
        <w:rPr>
          <w:szCs w:val="22"/>
        </w:rPr>
        <w:t xml:space="preserve"> 80 mg/12,5 mg o en pacientes que previamente han sido estabilizados con</w:t>
      </w:r>
      <w:r w:rsidRPr="005863AD">
        <w:rPr>
          <w:szCs w:val="22"/>
        </w:rPr>
        <w:t xml:space="preserve"> telmisartán </w:t>
      </w:r>
      <w:r w:rsidR="00701D69" w:rsidRPr="005863AD">
        <w:rPr>
          <w:szCs w:val="22"/>
        </w:rPr>
        <w:t xml:space="preserve">e </w:t>
      </w:r>
      <w:r w:rsidRPr="005863AD">
        <w:rPr>
          <w:szCs w:val="22"/>
        </w:rPr>
        <w:t>hidroclorotiazida por separado.</w:t>
      </w:r>
    </w:p>
    <w:p w:rsidR="00460395" w:rsidRPr="005863AD" w:rsidRDefault="00460395">
      <w:pPr>
        <w:rPr>
          <w:szCs w:val="22"/>
        </w:rPr>
      </w:pPr>
    </w:p>
    <w:p w:rsidR="002552B5" w:rsidRPr="005863AD" w:rsidRDefault="002552B5">
      <w:pPr>
        <w:rPr>
          <w:szCs w:val="22"/>
        </w:rPr>
      </w:pPr>
    </w:p>
    <w:p w:rsidR="00460395" w:rsidRPr="005863AD" w:rsidRDefault="00460395" w:rsidP="002552B5">
      <w:pPr>
        <w:keepNext/>
        <w:tabs>
          <w:tab w:val="left" w:pos="567"/>
        </w:tabs>
        <w:rPr>
          <w:b/>
          <w:szCs w:val="22"/>
        </w:rPr>
      </w:pPr>
      <w:r w:rsidRPr="005863AD">
        <w:rPr>
          <w:b/>
          <w:szCs w:val="22"/>
        </w:rPr>
        <w:t>2.</w:t>
      </w:r>
      <w:r w:rsidRPr="005863AD">
        <w:rPr>
          <w:b/>
          <w:szCs w:val="22"/>
        </w:rPr>
        <w:tab/>
      </w:r>
      <w:r w:rsidR="00701D69" w:rsidRPr="005863AD">
        <w:rPr>
          <w:b/>
          <w:szCs w:val="22"/>
        </w:rPr>
        <w:t xml:space="preserve">Qué necesita saber antes de empezar a tomar </w:t>
      </w:r>
      <w:proofErr w:type="spellStart"/>
      <w:r w:rsidR="00701D69" w:rsidRPr="005863AD">
        <w:rPr>
          <w:b/>
          <w:szCs w:val="22"/>
        </w:rPr>
        <w:t>MicardisPlus</w:t>
      </w:r>
      <w:proofErr w:type="spellEnd"/>
    </w:p>
    <w:p w:rsidR="00460395" w:rsidRPr="005863AD" w:rsidRDefault="00460395" w:rsidP="002552B5">
      <w:pPr>
        <w:keepNext/>
        <w:ind w:right="-2"/>
        <w:rPr>
          <w:szCs w:val="22"/>
        </w:rPr>
      </w:pPr>
    </w:p>
    <w:p w:rsidR="00460395" w:rsidRPr="005863AD" w:rsidRDefault="00460395" w:rsidP="002552B5">
      <w:pPr>
        <w:keepNext/>
        <w:rPr>
          <w:b/>
        </w:rPr>
      </w:pPr>
      <w:r w:rsidRPr="005863AD">
        <w:rPr>
          <w:b/>
        </w:rPr>
        <w:t xml:space="preserve">No tome </w:t>
      </w:r>
      <w:proofErr w:type="spellStart"/>
      <w:r w:rsidRPr="005863AD">
        <w:rPr>
          <w:b/>
        </w:rPr>
        <w:t>MicardisPlus</w:t>
      </w:r>
      <w:proofErr w:type="spellEnd"/>
      <w:r w:rsidRPr="005863AD">
        <w:rPr>
          <w:b/>
        </w:rPr>
        <w:t xml:space="preserve"> </w:t>
      </w:r>
    </w:p>
    <w:p w:rsidR="00460395" w:rsidRPr="005863AD" w:rsidRDefault="00460395" w:rsidP="009601E4">
      <w:pPr>
        <w:numPr>
          <w:ilvl w:val="0"/>
          <w:numId w:val="27"/>
        </w:numPr>
        <w:tabs>
          <w:tab w:val="clear" w:pos="360"/>
          <w:tab w:val="num" w:pos="567"/>
        </w:tabs>
        <w:ind w:left="567" w:hanging="567"/>
        <w:rPr>
          <w:rFonts w:eastAsia="MS Mincho"/>
          <w:szCs w:val="22"/>
          <w:lang w:eastAsia="ja-JP"/>
        </w:rPr>
      </w:pPr>
      <w:proofErr w:type="spellStart"/>
      <w:r w:rsidRPr="005863AD">
        <w:rPr>
          <w:rFonts w:eastAsia="MS Mincho"/>
          <w:szCs w:val="22"/>
          <w:lang w:eastAsia="ja-JP"/>
        </w:rPr>
        <w:t>si</w:t>
      </w:r>
      <w:proofErr w:type="spellEnd"/>
      <w:r w:rsidRPr="005863AD">
        <w:rPr>
          <w:rFonts w:eastAsia="MS Mincho"/>
          <w:szCs w:val="22"/>
          <w:lang w:eastAsia="ja-JP"/>
        </w:rPr>
        <w:t xml:space="preserve"> es alérgico a telmisartán o a </w:t>
      </w:r>
      <w:r w:rsidR="0014010B" w:rsidRPr="005863AD">
        <w:rPr>
          <w:rFonts w:eastAsia="MS Mincho"/>
          <w:szCs w:val="22"/>
          <w:lang w:eastAsia="ja-JP"/>
        </w:rPr>
        <w:t xml:space="preserve">alguno </w:t>
      </w:r>
      <w:r w:rsidRPr="005863AD">
        <w:rPr>
          <w:rFonts w:eastAsia="MS Mincho"/>
          <w:szCs w:val="22"/>
          <w:lang w:eastAsia="ja-JP"/>
        </w:rPr>
        <w:t xml:space="preserve">de los demás componentes de </w:t>
      </w:r>
      <w:r w:rsidR="004D5B68" w:rsidRPr="005863AD">
        <w:rPr>
          <w:rFonts w:eastAsia="MS Mincho"/>
          <w:szCs w:val="22"/>
          <w:lang w:eastAsia="ja-JP"/>
        </w:rPr>
        <w:t>este medicamento</w:t>
      </w:r>
      <w:r w:rsidRPr="005863AD">
        <w:rPr>
          <w:rFonts w:eastAsia="MS Mincho"/>
          <w:szCs w:val="22"/>
          <w:lang w:eastAsia="ja-JP"/>
        </w:rPr>
        <w:t xml:space="preserve"> (</w:t>
      </w:r>
      <w:r w:rsidR="004D5B68" w:rsidRPr="005863AD">
        <w:rPr>
          <w:rFonts w:eastAsia="MS Mincho"/>
          <w:szCs w:val="22"/>
          <w:lang w:eastAsia="ja-JP"/>
        </w:rPr>
        <w:t>incluidos en la sección 6</w:t>
      </w:r>
      <w:r w:rsidRPr="005863AD">
        <w:rPr>
          <w:rFonts w:eastAsia="MS Mincho"/>
          <w:szCs w:val="22"/>
          <w:lang w:eastAsia="ja-JP"/>
        </w:rPr>
        <w:t>)</w:t>
      </w:r>
    </w:p>
    <w:p w:rsidR="00460395" w:rsidRPr="005863AD" w:rsidRDefault="00460395" w:rsidP="009601E4">
      <w:pPr>
        <w:numPr>
          <w:ilvl w:val="0"/>
          <w:numId w:val="27"/>
        </w:numPr>
        <w:tabs>
          <w:tab w:val="clear" w:pos="360"/>
          <w:tab w:val="num" w:pos="567"/>
        </w:tabs>
        <w:ind w:left="567" w:hanging="567"/>
        <w:rPr>
          <w:rFonts w:eastAsia="MS Mincho"/>
          <w:szCs w:val="22"/>
          <w:lang w:eastAsia="ja-JP"/>
        </w:rPr>
      </w:pPr>
      <w:proofErr w:type="spellStart"/>
      <w:r w:rsidRPr="005863AD">
        <w:rPr>
          <w:rFonts w:eastAsia="MS Mincho"/>
          <w:szCs w:val="22"/>
          <w:lang w:eastAsia="ja-JP"/>
        </w:rPr>
        <w:t>si</w:t>
      </w:r>
      <w:proofErr w:type="spellEnd"/>
      <w:r w:rsidRPr="005863AD">
        <w:rPr>
          <w:rFonts w:eastAsia="MS Mincho"/>
          <w:szCs w:val="22"/>
          <w:lang w:eastAsia="ja-JP"/>
        </w:rPr>
        <w:t xml:space="preserve"> es alérgico a hidroclorotiazida o a otros medicamentos derivados de la sulfonamida</w:t>
      </w:r>
    </w:p>
    <w:p w:rsidR="00460395" w:rsidRPr="005863AD" w:rsidRDefault="00AE63D9" w:rsidP="009601E4">
      <w:pPr>
        <w:numPr>
          <w:ilvl w:val="0"/>
          <w:numId w:val="27"/>
        </w:numPr>
        <w:tabs>
          <w:tab w:val="clear" w:pos="360"/>
          <w:tab w:val="num" w:pos="567"/>
        </w:tabs>
        <w:ind w:left="567" w:hanging="567"/>
        <w:rPr>
          <w:rFonts w:eastAsia="MS Mincho"/>
          <w:szCs w:val="22"/>
          <w:lang w:eastAsia="ja-JP"/>
        </w:rPr>
      </w:pPr>
      <w:proofErr w:type="spellStart"/>
      <w:r w:rsidRPr="005863AD">
        <w:rPr>
          <w:szCs w:val="22"/>
        </w:rPr>
        <w:t>si</w:t>
      </w:r>
      <w:proofErr w:type="spellEnd"/>
      <w:r w:rsidRPr="005863AD">
        <w:rPr>
          <w:szCs w:val="22"/>
        </w:rPr>
        <w:t xml:space="preserve"> está embarazada de más de 3 meses. (En cualquier caso, es mejor evitar tomar este medicamento también al inicio de su embarazo - ver sección Embarazo)</w:t>
      </w:r>
    </w:p>
    <w:p w:rsidR="00460395" w:rsidRPr="005863AD" w:rsidRDefault="00460395" w:rsidP="009601E4">
      <w:pPr>
        <w:numPr>
          <w:ilvl w:val="0"/>
          <w:numId w:val="27"/>
        </w:numPr>
        <w:tabs>
          <w:tab w:val="clear" w:pos="360"/>
          <w:tab w:val="num" w:pos="567"/>
        </w:tabs>
        <w:ind w:left="567" w:hanging="567"/>
        <w:rPr>
          <w:rFonts w:eastAsia="MS Mincho"/>
          <w:szCs w:val="22"/>
          <w:lang w:eastAsia="ja-JP"/>
        </w:rPr>
      </w:pPr>
      <w:proofErr w:type="spellStart"/>
      <w:r w:rsidRPr="005863AD">
        <w:rPr>
          <w:rFonts w:eastAsia="MS Mincho"/>
          <w:szCs w:val="22"/>
          <w:lang w:eastAsia="ja-JP"/>
        </w:rPr>
        <w:t>si</w:t>
      </w:r>
      <w:proofErr w:type="spellEnd"/>
      <w:r w:rsidRPr="005863AD">
        <w:rPr>
          <w:rFonts w:eastAsia="MS Mincho"/>
          <w:szCs w:val="22"/>
          <w:lang w:eastAsia="ja-JP"/>
        </w:rPr>
        <w:t xml:space="preserve"> tiene problemas graves en el hígado como por ejemplo colestasis u obstrucción biliar (problemas de drenaje de la bilis desde </w:t>
      </w:r>
      <w:r w:rsidR="00D81A2A" w:rsidRPr="005863AD">
        <w:rPr>
          <w:rFonts w:eastAsia="MS Mincho"/>
          <w:szCs w:val="22"/>
          <w:lang w:eastAsia="ja-JP"/>
        </w:rPr>
        <w:t xml:space="preserve">el hígado y </w:t>
      </w:r>
      <w:r w:rsidRPr="005863AD">
        <w:rPr>
          <w:rFonts w:eastAsia="MS Mincho"/>
          <w:szCs w:val="22"/>
          <w:lang w:eastAsia="ja-JP"/>
        </w:rPr>
        <w:t>la vesícula biliar) o cualquier otra enfermedad grave en el hígado</w:t>
      </w:r>
    </w:p>
    <w:p w:rsidR="00460395" w:rsidRPr="005863AD" w:rsidRDefault="00460395" w:rsidP="009601E4">
      <w:pPr>
        <w:numPr>
          <w:ilvl w:val="0"/>
          <w:numId w:val="27"/>
        </w:numPr>
        <w:tabs>
          <w:tab w:val="clear" w:pos="360"/>
          <w:tab w:val="num" w:pos="567"/>
        </w:tabs>
        <w:ind w:left="567" w:hanging="567"/>
        <w:rPr>
          <w:rFonts w:eastAsia="MS Mincho"/>
          <w:szCs w:val="22"/>
          <w:lang w:eastAsia="ja-JP"/>
        </w:rPr>
      </w:pPr>
      <w:proofErr w:type="spellStart"/>
      <w:r w:rsidRPr="005863AD">
        <w:rPr>
          <w:rFonts w:eastAsia="MS Mincho"/>
          <w:szCs w:val="22"/>
          <w:lang w:eastAsia="ja-JP"/>
        </w:rPr>
        <w:t>si</w:t>
      </w:r>
      <w:proofErr w:type="spellEnd"/>
      <w:r w:rsidRPr="005863AD">
        <w:rPr>
          <w:rFonts w:eastAsia="MS Mincho"/>
          <w:szCs w:val="22"/>
          <w:lang w:eastAsia="ja-JP"/>
        </w:rPr>
        <w:t xml:space="preserve"> padece alguna enfermedad grave en el riñón</w:t>
      </w:r>
    </w:p>
    <w:p w:rsidR="00460395" w:rsidRPr="005863AD" w:rsidRDefault="00460395" w:rsidP="009601E4">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si su médico determina que tiene niveles bajos de potasio o niveles altos de calcio en sangre, que no mejoran con el tratamiento</w:t>
      </w:r>
    </w:p>
    <w:p w:rsidR="00D122DB" w:rsidRPr="005863AD" w:rsidRDefault="00D122DB" w:rsidP="001D7344">
      <w:pPr>
        <w:numPr>
          <w:ilvl w:val="0"/>
          <w:numId w:val="27"/>
        </w:numPr>
        <w:tabs>
          <w:tab w:val="clear" w:pos="360"/>
          <w:tab w:val="num" w:pos="567"/>
        </w:tabs>
        <w:ind w:left="567" w:hanging="567"/>
        <w:rPr>
          <w:color w:val="000000"/>
        </w:rPr>
      </w:pPr>
      <w:proofErr w:type="spellStart"/>
      <w:r w:rsidRPr="005863AD">
        <w:rPr>
          <w:rFonts w:eastAsia="MS Mincho"/>
          <w:szCs w:val="22"/>
          <w:lang w:eastAsia="ja-JP"/>
        </w:rPr>
        <w:t>si</w:t>
      </w:r>
      <w:proofErr w:type="spellEnd"/>
      <w:r w:rsidRPr="005863AD">
        <w:rPr>
          <w:rFonts w:eastAsia="MS Mincho"/>
          <w:szCs w:val="22"/>
          <w:lang w:eastAsia="ja-JP"/>
        </w:rPr>
        <w:t xml:space="preserve"> tiene</w:t>
      </w:r>
      <w:r w:rsidRPr="005863AD">
        <w:rPr>
          <w:color w:val="000000"/>
        </w:rPr>
        <w:t xml:space="preserve"> diabetes o </w:t>
      </w:r>
      <w:r w:rsidR="00D81A2A" w:rsidRPr="005863AD">
        <w:rPr>
          <w:color w:val="000000"/>
        </w:rPr>
        <w:t>insuficiencia</w:t>
      </w:r>
      <w:r w:rsidRPr="005863AD">
        <w:rPr>
          <w:color w:val="000000"/>
        </w:rPr>
        <w:t xml:space="preserve"> renal y</w:t>
      </w:r>
      <w:r w:rsidR="00EB717F" w:rsidRPr="005863AD">
        <w:rPr>
          <w:color w:val="000000"/>
        </w:rPr>
        <w:t xml:space="preserve"> le</w:t>
      </w:r>
      <w:r w:rsidRPr="005863AD">
        <w:rPr>
          <w:color w:val="000000"/>
        </w:rPr>
        <w:t xml:space="preserve"> está</w:t>
      </w:r>
      <w:r w:rsidR="00EB717F" w:rsidRPr="005863AD">
        <w:rPr>
          <w:color w:val="000000"/>
        </w:rPr>
        <w:t>n</w:t>
      </w:r>
      <w:r w:rsidRPr="005863AD">
        <w:rPr>
          <w:color w:val="000000"/>
        </w:rPr>
        <w:t xml:space="preserve"> </w:t>
      </w:r>
      <w:r w:rsidR="005F27D5" w:rsidRPr="005863AD">
        <w:rPr>
          <w:color w:val="000000"/>
        </w:rPr>
        <w:t xml:space="preserve">tratando </w:t>
      </w:r>
      <w:r w:rsidRPr="005863AD">
        <w:rPr>
          <w:color w:val="000000"/>
        </w:rPr>
        <w:t xml:space="preserve">con </w:t>
      </w:r>
      <w:r w:rsidR="00EB717F" w:rsidRPr="005863AD">
        <w:rPr>
          <w:color w:val="000000"/>
        </w:rPr>
        <w:t xml:space="preserve">un medicamento para bajar la presión arterial que contiene </w:t>
      </w:r>
      <w:proofErr w:type="spellStart"/>
      <w:r w:rsidR="00EB717F" w:rsidRPr="005863AD">
        <w:rPr>
          <w:color w:val="000000"/>
        </w:rPr>
        <w:t>aliskiren</w:t>
      </w:r>
      <w:proofErr w:type="spellEnd"/>
      <w:r w:rsidRPr="005863AD">
        <w:rPr>
          <w:color w:val="000000"/>
        </w:rPr>
        <w:t>.</w:t>
      </w:r>
    </w:p>
    <w:p w:rsidR="00460395" w:rsidRPr="005863AD" w:rsidRDefault="00460395"/>
    <w:p w:rsidR="00460395" w:rsidRPr="005863AD" w:rsidRDefault="00460395">
      <w:pPr>
        <w:tabs>
          <w:tab w:val="left" w:pos="993"/>
        </w:tabs>
        <w:rPr>
          <w:rFonts w:eastAsia="MS Mincho"/>
          <w:szCs w:val="22"/>
          <w:lang w:eastAsia="ja-JP"/>
        </w:rPr>
      </w:pPr>
      <w:r w:rsidRPr="005863AD">
        <w:rPr>
          <w:rFonts w:eastAsia="MS Mincho"/>
          <w:szCs w:val="22"/>
          <w:lang w:eastAsia="ja-JP"/>
        </w:rPr>
        <w:t xml:space="preserve">Si cualquiera de lo anteriormente mencionado le ocurre, comuníqueselo a su médico o farmacéutico antes de </w:t>
      </w:r>
      <w:r w:rsidR="005C6E79" w:rsidRPr="005863AD">
        <w:rPr>
          <w:rFonts w:eastAsia="MS Mincho"/>
          <w:szCs w:val="22"/>
          <w:lang w:eastAsia="ja-JP"/>
        </w:rPr>
        <w:t xml:space="preserve">tomar </w:t>
      </w:r>
      <w:proofErr w:type="spellStart"/>
      <w:r w:rsidRPr="005863AD">
        <w:rPr>
          <w:rFonts w:eastAsia="MS Mincho"/>
          <w:szCs w:val="22"/>
          <w:lang w:eastAsia="ja-JP"/>
        </w:rPr>
        <w:t>MicardisPlus</w:t>
      </w:r>
      <w:proofErr w:type="spellEnd"/>
      <w:r w:rsidRPr="005863AD">
        <w:rPr>
          <w:rFonts w:eastAsia="MS Mincho"/>
          <w:szCs w:val="22"/>
          <w:lang w:eastAsia="ja-JP"/>
        </w:rPr>
        <w:t>.</w:t>
      </w:r>
    </w:p>
    <w:p w:rsidR="00460395" w:rsidRPr="005863AD" w:rsidRDefault="00460395"/>
    <w:p w:rsidR="00460395" w:rsidRPr="005863AD" w:rsidRDefault="004D5B68">
      <w:pPr>
        <w:rPr>
          <w:rFonts w:eastAsia="MS Mincho"/>
          <w:b/>
          <w:lang w:eastAsia="ja-JP"/>
        </w:rPr>
      </w:pPr>
      <w:r w:rsidRPr="005863AD">
        <w:rPr>
          <w:rFonts w:eastAsia="MS Mincho"/>
          <w:b/>
          <w:lang w:eastAsia="ja-JP"/>
        </w:rPr>
        <w:t>Advertencias y precauciones</w:t>
      </w:r>
    </w:p>
    <w:p w:rsidR="00460395" w:rsidRPr="005863AD" w:rsidRDefault="004D5B68">
      <w:pPr>
        <w:rPr>
          <w:rFonts w:eastAsia="MS Mincho"/>
          <w:szCs w:val="22"/>
          <w:lang w:eastAsia="ja-JP"/>
        </w:rPr>
      </w:pPr>
      <w:r w:rsidRPr="005863AD">
        <w:rPr>
          <w:rFonts w:eastAsia="MS Mincho"/>
          <w:szCs w:val="22"/>
          <w:lang w:eastAsia="ja-JP"/>
        </w:rPr>
        <w:t xml:space="preserve">Consulte </w:t>
      </w:r>
      <w:r w:rsidR="00460395" w:rsidRPr="005863AD">
        <w:rPr>
          <w:rFonts w:eastAsia="MS Mincho"/>
          <w:szCs w:val="22"/>
          <w:lang w:eastAsia="ja-JP"/>
        </w:rPr>
        <w:t xml:space="preserve">a su médico </w:t>
      </w:r>
      <w:r w:rsidR="0014010B" w:rsidRPr="005863AD">
        <w:rPr>
          <w:rFonts w:eastAsia="MS Mincho"/>
          <w:szCs w:val="22"/>
          <w:lang w:eastAsia="ja-JP"/>
        </w:rPr>
        <w:t xml:space="preserve">antes de empezar a tomar </w:t>
      </w:r>
      <w:proofErr w:type="spellStart"/>
      <w:r w:rsidR="0014010B" w:rsidRPr="005863AD">
        <w:rPr>
          <w:rFonts w:eastAsia="MS Mincho"/>
          <w:szCs w:val="22"/>
          <w:lang w:eastAsia="ja-JP"/>
        </w:rPr>
        <w:t>MicardisPlus</w:t>
      </w:r>
      <w:proofErr w:type="spellEnd"/>
      <w:r w:rsidR="0014010B" w:rsidRPr="005863AD">
        <w:rPr>
          <w:rFonts w:eastAsia="MS Mincho"/>
          <w:szCs w:val="22"/>
          <w:lang w:eastAsia="ja-JP"/>
        </w:rPr>
        <w:t xml:space="preserve"> </w:t>
      </w:r>
      <w:r w:rsidR="00460395" w:rsidRPr="005863AD">
        <w:rPr>
          <w:rFonts w:eastAsia="MS Mincho"/>
          <w:szCs w:val="22"/>
          <w:lang w:eastAsia="ja-JP"/>
        </w:rPr>
        <w:t>si padece o ha padecido alguno de los siguientes trastornos o enfermedades:</w:t>
      </w:r>
    </w:p>
    <w:p w:rsidR="00460395" w:rsidRPr="005863AD" w:rsidRDefault="00460395" w:rsidP="009601E4">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Tensión arterial baja (hipotensión), que puede presentarse si está usted deshidratado (pérdida excesiva de agua corporal) o padece deficiencia de sales debido a un tratamiento con diuréticos, dieta baja en sodio, diarrea, vómitos o hemodiálisis.</w:t>
      </w:r>
    </w:p>
    <w:p w:rsidR="00460395" w:rsidRPr="005863AD" w:rsidRDefault="00460395" w:rsidP="009601E4">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 xml:space="preserve">Enfermedad o trasplante de riñón </w:t>
      </w:r>
    </w:p>
    <w:p w:rsidR="00460395" w:rsidRPr="005863AD" w:rsidRDefault="00460395" w:rsidP="009601E4">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Estenosis de la arteria renal (estrechamiento de los vasos sanguíneos de uno o ambos riñones)</w:t>
      </w:r>
    </w:p>
    <w:p w:rsidR="00460395" w:rsidRPr="005863AD" w:rsidRDefault="00460395" w:rsidP="009601E4">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Enfermedad del hígado</w:t>
      </w:r>
    </w:p>
    <w:p w:rsidR="00460395" w:rsidRPr="005863AD" w:rsidRDefault="00460395" w:rsidP="009601E4">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Problemas de corazón</w:t>
      </w:r>
    </w:p>
    <w:p w:rsidR="00460395" w:rsidRPr="005863AD" w:rsidRDefault="00460395" w:rsidP="009601E4">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Diabet</w:t>
      </w:r>
      <w:r w:rsidR="00AE63D9" w:rsidRPr="005863AD">
        <w:rPr>
          <w:rFonts w:eastAsia="MS Mincho"/>
          <w:szCs w:val="22"/>
          <w:lang w:eastAsia="ja-JP"/>
        </w:rPr>
        <w:t>e</w:t>
      </w:r>
      <w:r w:rsidRPr="005863AD">
        <w:rPr>
          <w:rFonts w:eastAsia="MS Mincho"/>
          <w:szCs w:val="22"/>
          <w:lang w:eastAsia="ja-JP"/>
        </w:rPr>
        <w:t>s</w:t>
      </w:r>
    </w:p>
    <w:p w:rsidR="00460395" w:rsidRPr="005863AD" w:rsidRDefault="00460395" w:rsidP="009601E4">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Gota</w:t>
      </w:r>
    </w:p>
    <w:p w:rsidR="00460395" w:rsidRPr="005863AD" w:rsidRDefault="00460395" w:rsidP="009601E4">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 xml:space="preserve">Niveles elevados de aldosterona </w:t>
      </w:r>
      <w:r w:rsidR="00AE63D9" w:rsidRPr="005863AD">
        <w:rPr>
          <w:rFonts w:eastAsia="MS Mincho"/>
          <w:szCs w:val="22"/>
          <w:lang w:eastAsia="ja-JP"/>
        </w:rPr>
        <w:t>(retención de agua y sal en el cuerpo junto con desequilibrio de varios minerales de la sangre)</w:t>
      </w:r>
    </w:p>
    <w:p w:rsidR="00460395" w:rsidRPr="005863AD" w:rsidRDefault="00460395" w:rsidP="009601E4">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 xml:space="preserve">Lupus eritematoso </w:t>
      </w:r>
      <w:r w:rsidR="00AB0053" w:rsidRPr="005863AD">
        <w:rPr>
          <w:rFonts w:eastAsia="MS Mincho"/>
          <w:szCs w:val="22"/>
          <w:lang w:eastAsia="ja-JP"/>
        </w:rPr>
        <w:t xml:space="preserve">sistémico </w:t>
      </w:r>
      <w:r w:rsidRPr="005863AD">
        <w:rPr>
          <w:rFonts w:eastAsia="MS Mincho"/>
          <w:szCs w:val="22"/>
          <w:lang w:eastAsia="ja-JP"/>
        </w:rPr>
        <w:t>(llamado también “lupus” o “LES”) una enfermedad en la que el sistema inmune del cuerpo ataca el propio cuerpo</w:t>
      </w:r>
    </w:p>
    <w:p w:rsidR="00572ABD" w:rsidRPr="005863AD" w:rsidRDefault="00572ABD" w:rsidP="00572ABD">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El principio activo hidroclorotiazida puede provocar una reacción poco común, dando lugar a una disminución de la visión y dolor en los ojos. Estos síntomas pueden ser indicativo</w:t>
      </w:r>
      <w:r w:rsidR="00FF0BBF" w:rsidRPr="005863AD">
        <w:rPr>
          <w:rFonts w:eastAsia="MS Mincho"/>
          <w:szCs w:val="22"/>
          <w:lang w:eastAsia="ja-JP"/>
        </w:rPr>
        <w:t xml:space="preserve">s de </w:t>
      </w:r>
      <w:r w:rsidR="003B67B3" w:rsidRPr="005863AD">
        <w:rPr>
          <w:rFonts w:eastAsia="MS Mincho"/>
          <w:szCs w:val="22"/>
          <w:lang w:eastAsia="ja-JP"/>
        </w:rPr>
        <w:t xml:space="preserve">acumulación de líquido en la capa vascular del ojo (derrame coroideo) o </w:t>
      </w:r>
      <w:r w:rsidR="00FF0BBF" w:rsidRPr="005863AD">
        <w:rPr>
          <w:rFonts w:eastAsia="MS Mincho"/>
          <w:szCs w:val="22"/>
          <w:lang w:eastAsia="ja-JP"/>
        </w:rPr>
        <w:t>un aumento de la presión en</w:t>
      </w:r>
      <w:r w:rsidRPr="005863AD">
        <w:rPr>
          <w:rFonts w:eastAsia="MS Mincho"/>
          <w:szCs w:val="22"/>
          <w:lang w:eastAsia="ja-JP"/>
        </w:rPr>
        <w:t xml:space="preserve"> su ojo y pueden aparecer </w:t>
      </w:r>
      <w:r w:rsidR="006A0BF7" w:rsidRPr="005863AD">
        <w:rPr>
          <w:rFonts w:eastAsia="MS Mincho"/>
          <w:szCs w:val="22"/>
          <w:lang w:eastAsia="ja-JP"/>
        </w:rPr>
        <w:t>entre horas y</w:t>
      </w:r>
      <w:r w:rsidRPr="005863AD">
        <w:rPr>
          <w:rFonts w:eastAsia="MS Mincho"/>
          <w:szCs w:val="22"/>
          <w:lang w:eastAsia="ja-JP"/>
        </w:rPr>
        <w:t xml:space="preserve"> semanas después de tomar </w:t>
      </w:r>
      <w:proofErr w:type="spellStart"/>
      <w:r w:rsidRPr="005863AD">
        <w:rPr>
          <w:rFonts w:eastAsia="MS Mincho"/>
          <w:szCs w:val="22"/>
          <w:lang w:eastAsia="ja-JP"/>
        </w:rPr>
        <w:t>MicardisPlus</w:t>
      </w:r>
      <w:proofErr w:type="spellEnd"/>
      <w:r w:rsidRPr="005863AD">
        <w:rPr>
          <w:rFonts w:eastAsia="MS Mincho"/>
          <w:szCs w:val="22"/>
          <w:lang w:eastAsia="ja-JP"/>
        </w:rPr>
        <w:t xml:space="preserve">. Si no se trata, puede conducir a un </w:t>
      </w:r>
      <w:r w:rsidR="009D68F9" w:rsidRPr="005863AD">
        <w:rPr>
          <w:rFonts w:eastAsia="MS Mincho"/>
          <w:szCs w:val="22"/>
          <w:lang w:eastAsia="ja-JP"/>
        </w:rPr>
        <w:t>deterioro</w:t>
      </w:r>
      <w:r w:rsidR="00D81A2A" w:rsidRPr="005863AD">
        <w:rPr>
          <w:rFonts w:eastAsia="MS Mincho"/>
          <w:szCs w:val="22"/>
          <w:lang w:eastAsia="ja-JP"/>
        </w:rPr>
        <w:t xml:space="preserve"> permanente </w:t>
      </w:r>
      <w:r w:rsidRPr="005863AD">
        <w:rPr>
          <w:rFonts w:eastAsia="MS Mincho"/>
          <w:szCs w:val="22"/>
          <w:lang w:eastAsia="ja-JP"/>
        </w:rPr>
        <w:t>de</w:t>
      </w:r>
      <w:r w:rsidR="00D81A2A" w:rsidRPr="005863AD">
        <w:rPr>
          <w:rFonts w:eastAsia="MS Mincho"/>
          <w:szCs w:val="22"/>
          <w:lang w:eastAsia="ja-JP"/>
        </w:rPr>
        <w:t xml:space="preserve"> la</w:t>
      </w:r>
      <w:r w:rsidRPr="005863AD">
        <w:rPr>
          <w:rFonts w:eastAsia="MS Mincho"/>
          <w:szCs w:val="22"/>
          <w:lang w:eastAsia="ja-JP"/>
        </w:rPr>
        <w:t xml:space="preserve"> visión.</w:t>
      </w:r>
    </w:p>
    <w:p w:rsidR="00536DB7" w:rsidRPr="005863AD" w:rsidRDefault="00536DB7" w:rsidP="00585268">
      <w:pPr>
        <w:numPr>
          <w:ilvl w:val="0"/>
          <w:numId w:val="28"/>
        </w:numPr>
        <w:tabs>
          <w:tab w:val="clear" w:pos="360"/>
          <w:tab w:val="num" w:pos="567"/>
        </w:tabs>
        <w:ind w:left="567" w:hanging="567"/>
        <w:rPr>
          <w:rFonts w:eastAsia="MS Mincho"/>
          <w:szCs w:val="22"/>
          <w:lang w:eastAsia="ja-JP"/>
        </w:rPr>
      </w:pPr>
      <w:r w:rsidRPr="005863AD">
        <w:rPr>
          <w:rFonts w:eastAsia="MS Mincho"/>
          <w:szCs w:val="22"/>
          <w:lang w:eastAsia="ja-JP"/>
        </w:rPr>
        <w:t>Si ha tenido cáncer de piel o si le aparece una lesión de la piel inesperada durante el tratamiento. El tratamiento con hidroclorotiazida, en particular su uso a largo plazo a dosis altas, puede aumentar el riesgo de algunos tipos de cáncer de piel y labios (cáncer de piel no</w:t>
      </w:r>
      <w:r w:rsidRPr="005863AD">
        <w:rPr>
          <w:rFonts w:eastAsia="MS Mincho"/>
          <w:szCs w:val="22"/>
          <w:lang w:eastAsia="ja-JP"/>
        </w:rPr>
        <w:noBreakHyphen/>
        <w:t xml:space="preserve">melanoma). Proteja la piel de la exposición al sol y a los rayos UV mientras esté tomando </w:t>
      </w:r>
      <w:proofErr w:type="spellStart"/>
      <w:r w:rsidRPr="005863AD">
        <w:rPr>
          <w:rFonts w:eastAsia="MS Mincho"/>
          <w:szCs w:val="22"/>
          <w:lang w:eastAsia="ja-JP"/>
        </w:rPr>
        <w:t>MicardisPlus</w:t>
      </w:r>
      <w:proofErr w:type="spellEnd"/>
      <w:r w:rsidRPr="005863AD">
        <w:rPr>
          <w:rFonts w:eastAsia="MS Mincho"/>
          <w:szCs w:val="22"/>
          <w:lang w:eastAsia="ja-JP"/>
        </w:rPr>
        <w:t>.</w:t>
      </w:r>
    </w:p>
    <w:p w:rsidR="00460395" w:rsidRPr="005863AD" w:rsidRDefault="00460395"/>
    <w:p w:rsidR="00D122DB" w:rsidRPr="005863AD" w:rsidRDefault="00D122DB" w:rsidP="00D122DB">
      <w:pPr>
        <w:rPr>
          <w:color w:val="000000"/>
        </w:rPr>
      </w:pPr>
      <w:r w:rsidRPr="005863AD">
        <w:rPr>
          <w:color w:val="000000"/>
        </w:rPr>
        <w:t xml:space="preserve">Consulte a su médico antes de </w:t>
      </w:r>
      <w:r w:rsidR="0014010B" w:rsidRPr="005863AD">
        <w:rPr>
          <w:color w:val="000000"/>
        </w:rPr>
        <w:t xml:space="preserve">empezar a </w:t>
      </w:r>
      <w:r w:rsidRPr="005863AD">
        <w:rPr>
          <w:color w:val="000000"/>
        </w:rPr>
        <w:t xml:space="preserve">tomar </w:t>
      </w:r>
      <w:proofErr w:type="spellStart"/>
      <w:r w:rsidRPr="005863AD">
        <w:rPr>
          <w:color w:val="000000"/>
        </w:rPr>
        <w:t>Micardis</w:t>
      </w:r>
      <w:r w:rsidR="00F540B7" w:rsidRPr="005863AD">
        <w:rPr>
          <w:color w:val="000000"/>
        </w:rPr>
        <w:t>Plus</w:t>
      </w:r>
      <w:proofErr w:type="spellEnd"/>
      <w:r w:rsidRPr="005863AD">
        <w:rPr>
          <w:color w:val="000000"/>
        </w:rPr>
        <w:t>:</w:t>
      </w:r>
    </w:p>
    <w:p w:rsidR="00D122DB" w:rsidRPr="005863AD" w:rsidRDefault="00D122DB" w:rsidP="00D122DB">
      <w:pPr>
        <w:numPr>
          <w:ilvl w:val="0"/>
          <w:numId w:val="39"/>
        </w:numPr>
        <w:tabs>
          <w:tab w:val="clear" w:pos="720"/>
          <w:tab w:val="num" w:pos="567"/>
        </w:tabs>
        <w:ind w:hanging="720"/>
        <w:rPr>
          <w:color w:val="000000"/>
        </w:rPr>
      </w:pPr>
      <w:proofErr w:type="spellStart"/>
      <w:r w:rsidRPr="005863AD">
        <w:rPr>
          <w:color w:val="000000"/>
        </w:rPr>
        <w:t>si</w:t>
      </w:r>
      <w:proofErr w:type="spellEnd"/>
      <w:r w:rsidRPr="005863AD">
        <w:rPr>
          <w:color w:val="000000"/>
        </w:rPr>
        <w:t xml:space="preserve"> está tomando </w:t>
      </w:r>
      <w:r w:rsidR="00572E92" w:rsidRPr="005863AD">
        <w:rPr>
          <w:color w:val="000000"/>
        </w:rPr>
        <w:t>alguno de los siguientes</w:t>
      </w:r>
      <w:r w:rsidRPr="005863AD">
        <w:rPr>
          <w:color w:val="000000"/>
        </w:rPr>
        <w:t xml:space="preserve"> medicamento</w:t>
      </w:r>
      <w:r w:rsidR="00572E92" w:rsidRPr="005863AD">
        <w:rPr>
          <w:color w:val="000000"/>
        </w:rPr>
        <w:t>s</w:t>
      </w:r>
      <w:r w:rsidRPr="005863AD">
        <w:rPr>
          <w:color w:val="000000"/>
        </w:rPr>
        <w:t xml:space="preserve"> utilizado</w:t>
      </w:r>
      <w:r w:rsidR="00572E92" w:rsidRPr="005863AD">
        <w:rPr>
          <w:color w:val="000000"/>
        </w:rPr>
        <w:t>s</w:t>
      </w:r>
      <w:r w:rsidRPr="005863AD">
        <w:rPr>
          <w:color w:val="000000"/>
        </w:rPr>
        <w:t xml:space="preserve"> para tratar la presión arterial </w:t>
      </w:r>
      <w:r w:rsidR="00572E92" w:rsidRPr="005863AD">
        <w:rPr>
          <w:color w:val="000000"/>
        </w:rPr>
        <w:t>alta (hipertensión):</w:t>
      </w:r>
    </w:p>
    <w:p w:rsidR="00572E92" w:rsidRPr="005863AD" w:rsidRDefault="00572E92" w:rsidP="00572E92">
      <w:pPr>
        <w:numPr>
          <w:ilvl w:val="0"/>
          <w:numId w:val="46"/>
        </w:numPr>
      </w:pPr>
      <w:r w:rsidRPr="005863AD">
        <w:rPr>
          <w:rStyle w:val="Normal"/>
        </w:rPr>
        <w:t xml:space="preserve">un inhibidor de la enzima convertidora de angiotensina (IECA) (por ejemplo enalapril, lisinopril, </w:t>
      </w:r>
      <w:proofErr w:type="spellStart"/>
      <w:r w:rsidRPr="005863AD">
        <w:rPr>
          <w:rStyle w:val="Normal"/>
        </w:rPr>
        <w:t>ramipril</w:t>
      </w:r>
      <w:proofErr w:type="spellEnd"/>
      <w:r w:rsidRPr="005863AD">
        <w:rPr>
          <w:rStyle w:val="Normal"/>
        </w:rPr>
        <w:t>), en particular si sufre problemas renales relacionados con la diabetes.</w:t>
      </w:r>
    </w:p>
    <w:p w:rsidR="00572E92" w:rsidRPr="005863AD" w:rsidRDefault="00572E92" w:rsidP="00572E92">
      <w:pPr>
        <w:numPr>
          <w:ilvl w:val="0"/>
          <w:numId w:val="46"/>
        </w:numPr>
        <w:rPr>
          <w:rStyle w:val="Normal"/>
        </w:rPr>
      </w:pPr>
      <w:proofErr w:type="spellStart"/>
      <w:r w:rsidRPr="005863AD">
        <w:rPr>
          <w:rStyle w:val="Normal"/>
        </w:rPr>
        <w:t>aliskiren</w:t>
      </w:r>
      <w:proofErr w:type="spellEnd"/>
    </w:p>
    <w:p w:rsidR="00572E92" w:rsidRPr="005863AD" w:rsidRDefault="00572E92" w:rsidP="00572E92">
      <w:pPr>
        <w:ind w:left="709"/>
        <w:rPr>
          <w:rFonts w:eastAsia="Calibri"/>
        </w:rPr>
      </w:pPr>
      <w:r w:rsidRPr="005863AD">
        <w:rPr>
          <w:rStyle w:val="Normal"/>
        </w:rPr>
        <w:t xml:space="preserve">Puede que su médico le controle la función renal, la presión arterial y los niveles de electrolitos en la sangre (por ejemplo, potasio), a intervalos regulares. Ver también la información bajo el encabezado “No tome </w:t>
      </w:r>
      <w:proofErr w:type="spellStart"/>
      <w:r w:rsidRPr="005863AD">
        <w:rPr>
          <w:rStyle w:val="Normal"/>
        </w:rPr>
        <w:t>MicardisPlus</w:t>
      </w:r>
      <w:proofErr w:type="spellEnd"/>
      <w:r w:rsidRPr="005863AD">
        <w:rPr>
          <w:rStyle w:val="Normal"/>
        </w:rPr>
        <w:t>”.</w:t>
      </w:r>
    </w:p>
    <w:p w:rsidR="00D122DB" w:rsidRPr="005863AD" w:rsidRDefault="00D122DB" w:rsidP="00D122DB">
      <w:pPr>
        <w:numPr>
          <w:ilvl w:val="0"/>
          <w:numId w:val="39"/>
        </w:numPr>
        <w:tabs>
          <w:tab w:val="clear" w:pos="720"/>
          <w:tab w:val="num" w:pos="567"/>
        </w:tabs>
        <w:ind w:hanging="720"/>
        <w:rPr>
          <w:color w:val="000000"/>
        </w:rPr>
      </w:pPr>
      <w:proofErr w:type="spellStart"/>
      <w:r w:rsidRPr="005863AD">
        <w:rPr>
          <w:color w:val="000000"/>
        </w:rPr>
        <w:t>si</w:t>
      </w:r>
      <w:proofErr w:type="spellEnd"/>
      <w:r w:rsidRPr="005863AD">
        <w:rPr>
          <w:color w:val="000000"/>
        </w:rPr>
        <w:t xml:space="preserve"> está tomando digoxina.</w:t>
      </w:r>
    </w:p>
    <w:p w:rsidR="00D122DB" w:rsidRPr="005863AD" w:rsidRDefault="00D122DB"/>
    <w:p w:rsidR="00460395" w:rsidRPr="005863AD" w:rsidRDefault="00AE63D9">
      <w:pPr>
        <w:rPr>
          <w:rFonts w:eastAsia="MS Mincho"/>
          <w:szCs w:val="22"/>
          <w:lang w:eastAsia="ja-JP"/>
        </w:rPr>
      </w:pPr>
      <w:r w:rsidRPr="005863AD">
        <w:rPr>
          <w:szCs w:val="22"/>
        </w:rPr>
        <w:t xml:space="preserve">Si está embarazada, si sospecha que pudiera estarlo o si planea quedarse embarazada, debe informar a su médico. No se recomienda el uso de </w:t>
      </w:r>
      <w:proofErr w:type="spellStart"/>
      <w:r w:rsidRPr="005863AD">
        <w:rPr>
          <w:szCs w:val="22"/>
        </w:rPr>
        <w:t>MicardisPlus</w:t>
      </w:r>
      <w:proofErr w:type="spellEnd"/>
      <w:r w:rsidRPr="005863AD">
        <w:rPr>
          <w:szCs w:val="22"/>
        </w:rPr>
        <w:t xml:space="preserve"> al inicio del embarazo (3 primeros meses) y en ningún caso debe administrarse a partir del tercer mes de embarazo porque puede causar daños graves a su bebé, ver sección Embarazo.</w:t>
      </w:r>
    </w:p>
    <w:p w:rsidR="00AE63D9" w:rsidRPr="005863AD" w:rsidRDefault="00AE63D9">
      <w:pPr>
        <w:rPr>
          <w:rFonts w:eastAsia="MS Mincho"/>
          <w:szCs w:val="22"/>
          <w:lang w:eastAsia="ja-JP"/>
        </w:rPr>
      </w:pPr>
    </w:p>
    <w:p w:rsidR="00460395" w:rsidRPr="005863AD" w:rsidRDefault="00460395">
      <w:pPr>
        <w:rPr>
          <w:rFonts w:eastAsia="MS Mincho"/>
          <w:szCs w:val="22"/>
          <w:lang w:eastAsia="ja-JP"/>
        </w:rPr>
      </w:pPr>
      <w:r w:rsidRPr="005863AD">
        <w:rPr>
          <w:rFonts w:eastAsia="MS Mincho"/>
          <w:szCs w:val="22"/>
          <w:lang w:eastAsia="ja-JP"/>
        </w:rPr>
        <w:t xml:space="preserve">El tratamiento con hidroclorotiazida puede causar un desequilibrio electrolítico en su cuerpo. Los síntomas típicos de un desequilibrio de líquidos o electrolitos incluyen sequedad de la boca, debilidad, letargo, somnolencia, inquietud, dolor o calambres musculares, </w:t>
      </w:r>
      <w:proofErr w:type="spellStart"/>
      <w:r w:rsidRPr="005863AD">
        <w:rPr>
          <w:rFonts w:eastAsia="MS Mincho"/>
          <w:szCs w:val="22"/>
          <w:lang w:eastAsia="ja-JP"/>
        </w:rPr>
        <w:t>nauseas</w:t>
      </w:r>
      <w:proofErr w:type="spellEnd"/>
      <w:r w:rsidRPr="005863AD">
        <w:rPr>
          <w:rFonts w:eastAsia="MS Mincho"/>
          <w:szCs w:val="22"/>
          <w:lang w:eastAsia="ja-JP"/>
        </w:rPr>
        <w:t xml:space="preserve">, vómitos, fatiga de los músculos y un ritmo anormalmente rápido del corazón (más de 100 latidos por minuto). </w:t>
      </w:r>
      <w:r w:rsidRPr="005863AD">
        <w:t>Si experimenta cualquiera de estos síntomas comuníqueselo a su médico.</w:t>
      </w:r>
    </w:p>
    <w:p w:rsidR="00460395" w:rsidRPr="005863AD" w:rsidRDefault="00460395">
      <w:pPr>
        <w:rPr>
          <w:szCs w:val="22"/>
        </w:rPr>
      </w:pPr>
    </w:p>
    <w:p w:rsidR="00AE63D9" w:rsidRPr="005863AD" w:rsidRDefault="00AE63D9">
      <w:pPr>
        <w:rPr>
          <w:rFonts w:eastAsia="MS Mincho"/>
          <w:szCs w:val="22"/>
          <w:lang w:eastAsia="ja-JP"/>
        </w:rPr>
      </w:pPr>
      <w:r w:rsidRPr="005863AD">
        <w:t>También debe informar a su médico si experimenta mayor sensibilidad de la piel al sol con síntomas de quemadura solar (tal y como rojez, picor, hinchazón, aparición de ampollas) que aparecen con mayor rapidez de lo habitual.</w:t>
      </w:r>
    </w:p>
    <w:p w:rsidR="00AE63D9" w:rsidRPr="005863AD" w:rsidRDefault="00AE63D9">
      <w:pPr>
        <w:rPr>
          <w:szCs w:val="22"/>
        </w:rPr>
      </w:pPr>
    </w:p>
    <w:p w:rsidR="00460395" w:rsidRPr="005863AD" w:rsidRDefault="00460395">
      <w:pPr>
        <w:pStyle w:val="listssp"/>
        <w:rPr>
          <w:sz w:val="22"/>
          <w:szCs w:val="22"/>
          <w:lang w:val="es-ES"/>
        </w:rPr>
      </w:pPr>
      <w:r w:rsidRPr="005863AD">
        <w:rPr>
          <w:sz w:val="22"/>
          <w:szCs w:val="22"/>
          <w:lang w:val="es-ES"/>
        </w:rPr>
        <w:t xml:space="preserve">Si va a ser sometido a una operación quirúrgica (cirugía) o a anestesia, debe informar a su médico de que está tomando </w:t>
      </w:r>
      <w:proofErr w:type="spellStart"/>
      <w:r w:rsidRPr="005863AD">
        <w:rPr>
          <w:sz w:val="22"/>
          <w:szCs w:val="22"/>
          <w:lang w:val="es-ES"/>
        </w:rPr>
        <w:t>MicardisPlus</w:t>
      </w:r>
      <w:proofErr w:type="spellEnd"/>
      <w:r w:rsidRPr="005863AD">
        <w:rPr>
          <w:sz w:val="22"/>
          <w:szCs w:val="22"/>
          <w:lang w:val="es-ES"/>
        </w:rPr>
        <w:t>.</w:t>
      </w:r>
    </w:p>
    <w:p w:rsidR="004D5B68" w:rsidRPr="005863AD" w:rsidRDefault="004D5B68">
      <w:pPr>
        <w:pStyle w:val="listssp"/>
        <w:rPr>
          <w:sz w:val="22"/>
          <w:szCs w:val="22"/>
          <w:lang w:val="es-ES"/>
        </w:rPr>
      </w:pPr>
    </w:p>
    <w:p w:rsidR="004D5B68" w:rsidRPr="005863AD" w:rsidRDefault="004D5B68">
      <w:pPr>
        <w:pStyle w:val="listssp"/>
        <w:rPr>
          <w:sz w:val="22"/>
          <w:szCs w:val="22"/>
          <w:lang w:val="es-ES"/>
        </w:rPr>
      </w:pPr>
      <w:proofErr w:type="spellStart"/>
      <w:r w:rsidRPr="005863AD">
        <w:rPr>
          <w:sz w:val="22"/>
          <w:szCs w:val="22"/>
          <w:lang w:val="es-ES"/>
        </w:rPr>
        <w:t>MicardisPlus</w:t>
      </w:r>
      <w:proofErr w:type="spellEnd"/>
      <w:r w:rsidRPr="005863AD">
        <w:rPr>
          <w:sz w:val="22"/>
          <w:szCs w:val="22"/>
          <w:lang w:val="es-ES"/>
        </w:rPr>
        <w:t xml:space="preserve"> puede ser menos ef</w:t>
      </w:r>
      <w:r w:rsidR="003C0083" w:rsidRPr="005863AD">
        <w:rPr>
          <w:sz w:val="22"/>
          <w:szCs w:val="22"/>
          <w:lang w:val="es-ES"/>
        </w:rPr>
        <w:t>icaz</w:t>
      </w:r>
      <w:r w:rsidRPr="005863AD">
        <w:rPr>
          <w:sz w:val="22"/>
          <w:szCs w:val="22"/>
          <w:lang w:val="es-ES"/>
        </w:rPr>
        <w:t xml:space="preserve"> para disminuir la presión de la sangre en pacientes de raza negra.</w:t>
      </w:r>
    </w:p>
    <w:p w:rsidR="004D5B68" w:rsidRPr="005863AD" w:rsidRDefault="004D5B68">
      <w:pPr>
        <w:pStyle w:val="listssp"/>
        <w:rPr>
          <w:sz w:val="22"/>
          <w:szCs w:val="22"/>
          <w:lang w:val="es-ES"/>
        </w:rPr>
      </w:pPr>
    </w:p>
    <w:p w:rsidR="00460395" w:rsidRPr="005863AD" w:rsidRDefault="004D5B68">
      <w:pPr>
        <w:rPr>
          <w:b/>
          <w:szCs w:val="22"/>
        </w:rPr>
      </w:pPr>
      <w:r w:rsidRPr="005863AD">
        <w:rPr>
          <w:b/>
          <w:szCs w:val="22"/>
        </w:rPr>
        <w:t>Niños y adolescentes</w:t>
      </w:r>
    </w:p>
    <w:p w:rsidR="0089779B" w:rsidRPr="005863AD" w:rsidRDefault="0089779B">
      <w:pPr>
        <w:rPr>
          <w:b/>
          <w:szCs w:val="22"/>
        </w:rPr>
      </w:pPr>
    </w:p>
    <w:p w:rsidR="00460395" w:rsidRPr="005863AD" w:rsidRDefault="00460395">
      <w:pPr>
        <w:rPr>
          <w:szCs w:val="22"/>
        </w:rPr>
      </w:pPr>
      <w:r w:rsidRPr="005863AD">
        <w:rPr>
          <w:szCs w:val="22"/>
        </w:rPr>
        <w:t xml:space="preserve">No se recomienda la utilización de </w:t>
      </w:r>
      <w:proofErr w:type="spellStart"/>
      <w:r w:rsidRPr="005863AD">
        <w:rPr>
          <w:szCs w:val="22"/>
        </w:rPr>
        <w:t>MicardisPlus</w:t>
      </w:r>
      <w:proofErr w:type="spellEnd"/>
      <w:r w:rsidRPr="005863AD">
        <w:rPr>
          <w:szCs w:val="22"/>
        </w:rPr>
        <w:t xml:space="preserve"> en niños y adolescentes de hasta 18 años de edad.</w:t>
      </w:r>
    </w:p>
    <w:p w:rsidR="00460395" w:rsidRPr="005863AD" w:rsidRDefault="00460395">
      <w:pPr>
        <w:pStyle w:val="BodyText30"/>
        <w:rPr>
          <w:i w:val="0"/>
          <w:szCs w:val="22"/>
          <w:lang w:val="es-ES"/>
        </w:rPr>
      </w:pPr>
    </w:p>
    <w:p w:rsidR="00460395" w:rsidRPr="005863AD" w:rsidRDefault="00861F90" w:rsidP="00C6174A">
      <w:pPr>
        <w:keepNext/>
        <w:rPr>
          <w:b/>
        </w:rPr>
      </w:pPr>
      <w:r w:rsidRPr="005863AD">
        <w:rPr>
          <w:b/>
        </w:rPr>
        <w:t>Otros medicamentos y</w:t>
      </w:r>
      <w:r w:rsidR="00460395" w:rsidRPr="005863AD">
        <w:rPr>
          <w:b/>
        </w:rPr>
        <w:t xml:space="preserve"> </w:t>
      </w:r>
      <w:proofErr w:type="spellStart"/>
      <w:r w:rsidR="004D5B68" w:rsidRPr="005863AD">
        <w:rPr>
          <w:b/>
        </w:rPr>
        <w:t>MicardisPlus</w:t>
      </w:r>
      <w:proofErr w:type="spellEnd"/>
    </w:p>
    <w:p w:rsidR="0089779B" w:rsidRPr="005863AD" w:rsidRDefault="0089779B" w:rsidP="00C6174A">
      <w:pPr>
        <w:keepNext/>
        <w:rPr>
          <w:b/>
        </w:rPr>
      </w:pPr>
    </w:p>
    <w:p w:rsidR="00460395" w:rsidRPr="005863AD" w:rsidRDefault="00460395">
      <w:pPr>
        <w:rPr>
          <w:szCs w:val="22"/>
        </w:rPr>
      </w:pPr>
      <w:r w:rsidRPr="005863AD">
        <w:t xml:space="preserve">Informe a su médico o farmacéutico si está </w:t>
      </w:r>
      <w:r w:rsidR="004B19ED" w:rsidRPr="005863AD">
        <w:t>tomando</w:t>
      </w:r>
      <w:r w:rsidR="004D5B68" w:rsidRPr="005863AD">
        <w:t>,</w:t>
      </w:r>
      <w:r w:rsidRPr="005863AD">
        <w:t xml:space="preserve"> ha </w:t>
      </w:r>
      <w:r w:rsidR="004B19ED" w:rsidRPr="005863AD">
        <w:t xml:space="preserve">tomado </w:t>
      </w:r>
      <w:r w:rsidRPr="005863AD">
        <w:t xml:space="preserve">recientemente </w:t>
      </w:r>
      <w:r w:rsidR="004D5B68" w:rsidRPr="005863AD">
        <w:t xml:space="preserve">o </w:t>
      </w:r>
      <w:r w:rsidR="004B19ED" w:rsidRPr="005863AD">
        <w:t xml:space="preserve">pudiera </w:t>
      </w:r>
      <w:r w:rsidR="004D5B68" w:rsidRPr="005863AD">
        <w:t xml:space="preserve">tener que </w:t>
      </w:r>
      <w:r w:rsidR="004B19ED" w:rsidRPr="005863AD">
        <w:t xml:space="preserve">tomar </w:t>
      </w:r>
      <w:r w:rsidR="004D5B68" w:rsidRPr="005863AD">
        <w:t xml:space="preserve">cualquier </w:t>
      </w:r>
      <w:r w:rsidRPr="005863AD">
        <w:t>otro medicamento</w:t>
      </w:r>
      <w:r w:rsidRPr="005863AD">
        <w:rPr>
          <w:szCs w:val="22"/>
        </w:rPr>
        <w:t xml:space="preserve">. Su médico puede necesitar cambiar la dosis de esos otros medicamentos o tomar otras precauciones. En algunos casos, es posible que deba interrumpir el uso de alguno de estos medicamentos, especialmente si está utilizando junto con </w:t>
      </w:r>
      <w:proofErr w:type="spellStart"/>
      <w:r w:rsidRPr="005863AD">
        <w:rPr>
          <w:szCs w:val="22"/>
        </w:rPr>
        <w:t>MicardisPlus</w:t>
      </w:r>
      <w:proofErr w:type="spellEnd"/>
      <w:r w:rsidRPr="005863AD">
        <w:rPr>
          <w:szCs w:val="22"/>
        </w:rPr>
        <w:t xml:space="preserve"> alguno de los medicamentos indicados a continuación:</w:t>
      </w:r>
    </w:p>
    <w:p w:rsidR="00460395" w:rsidRPr="005863AD" w:rsidRDefault="00460395" w:rsidP="009601E4">
      <w:pPr>
        <w:pStyle w:val="listssp"/>
        <w:numPr>
          <w:ilvl w:val="0"/>
          <w:numId w:val="29"/>
        </w:numPr>
        <w:tabs>
          <w:tab w:val="clear" w:pos="648"/>
          <w:tab w:val="num" w:pos="567"/>
        </w:tabs>
        <w:ind w:left="567" w:hanging="567"/>
        <w:rPr>
          <w:sz w:val="22"/>
          <w:szCs w:val="22"/>
          <w:lang w:val="es-ES"/>
        </w:rPr>
      </w:pPr>
      <w:r w:rsidRPr="005863AD">
        <w:rPr>
          <w:sz w:val="22"/>
          <w:szCs w:val="22"/>
          <w:lang w:val="es-ES"/>
        </w:rPr>
        <w:t xml:space="preserve">Medicamentos que contienen litio para el tratamiento de algunos tipos de depresión </w:t>
      </w:r>
    </w:p>
    <w:p w:rsidR="00460395" w:rsidRPr="005863AD" w:rsidRDefault="00460395" w:rsidP="009601E4">
      <w:pPr>
        <w:numPr>
          <w:ilvl w:val="0"/>
          <w:numId w:val="29"/>
        </w:numPr>
        <w:tabs>
          <w:tab w:val="clear" w:pos="648"/>
          <w:tab w:val="num" w:pos="567"/>
        </w:tabs>
        <w:ind w:left="567" w:hanging="567"/>
        <w:rPr>
          <w:rFonts w:eastAsia="MS Mincho"/>
          <w:szCs w:val="22"/>
          <w:lang w:eastAsia="ja-JP"/>
        </w:rPr>
      </w:pPr>
      <w:r w:rsidRPr="005863AD">
        <w:rPr>
          <w:rFonts w:eastAsia="MS Mincho"/>
          <w:szCs w:val="22"/>
          <w:lang w:eastAsia="ja-JP"/>
        </w:rPr>
        <w:t xml:space="preserve">Medicamentos asociados con niveles bajos de potasio en sangre (hipopotasemia) como por ejemplo otros diuréticos, laxantes (p. ej. aceite de ricino), corticosteroides (p. ej. prednisona), ACTH (hormona </w:t>
      </w:r>
      <w:proofErr w:type="spellStart"/>
      <w:r w:rsidRPr="005863AD">
        <w:rPr>
          <w:rFonts w:eastAsia="MS Mincho"/>
          <w:szCs w:val="22"/>
          <w:lang w:eastAsia="ja-JP"/>
        </w:rPr>
        <w:t>adrenocorticotropa</w:t>
      </w:r>
      <w:proofErr w:type="spellEnd"/>
      <w:r w:rsidRPr="005863AD">
        <w:rPr>
          <w:rFonts w:eastAsia="MS Mincho"/>
          <w:szCs w:val="22"/>
          <w:lang w:eastAsia="ja-JP"/>
        </w:rPr>
        <w:t xml:space="preserve">), </w:t>
      </w:r>
      <w:proofErr w:type="spellStart"/>
      <w:r w:rsidRPr="005863AD">
        <w:rPr>
          <w:rFonts w:eastAsia="MS Mincho"/>
          <w:szCs w:val="22"/>
          <w:lang w:eastAsia="ja-JP"/>
        </w:rPr>
        <w:t>amfotericina</w:t>
      </w:r>
      <w:proofErr w:type="spellEnd"/>
      <w:r w:rsidRPr="005863AD">
        <w:rPr>
          <w:rFonts w:eastAsia="MS Mincho"/>
          <w:szCs w:val="22"/>
          <w:lang w:eastAsia="ja-JP"/>
        </w:rPr>
        <w:t xml:space="preserve"> (medicamento antifúngico), </w:t>
      </w:r>
      <w:proofErr w:type="spellStart"/>
      <w:r w:rsidRPr="005863AD">
        <w:rPr>
          <w:rFonts w:eastAsia="MS Mincho"/>
          <w:szCs w:val="22"/>
          <w:lang w:eastAsia="ja-JP"/>
        </w:rPr>
        <w:t>carbenoxolona</w:t>
      </w:r>
      <w:proofErr w:type="spellEnd"/>
      <w:r w:rsidRPr="005863AD">
        <w:rPr>
          <w:rFonts w:eastAsia="MS Mincho"/>
          <w:szCs w:val="22"/>
          <w:lang w:eastAsia="ja-JP"/>
        </w:rPr>
        <w:t xml:space="preserve"> (utilizado en el tratamiento de úlceras bucales), penicilina G sódica (un antibiótico) y ácido acetilsalicílico y derivados.</w:t>
      </w:r>
    </w:p>
    <w:p w:rsidR="001361FB" w:rsidRPr="005863AD" w:rsidRDefault="000F06B3" w:rsidP="001361FB">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Medicamentos que puedan incrementar los niveles de potasio en sangre como d</w:t>
      </w:r>
      <w:r w:rsidR="00460395" w:rsidRPr="005863AD">
        <w:rPr>
          <w:rFonts w:eastAsia="MS Mincho"/>
          <w:szCs w:val="22"/>
          <w:lang w:eastAsia="ja-JP"/>
        </w:rPr>
        <w:t>iuréticos ahorradores de potasio, suplementos de potasio, sustitutos de la sal que contienen potasio, inhibidores de la ECA</w:t>
      </w:r>
      <w:r w:rsidRPr="005863AD">
        <w:rPr>
          <w:rFonts w:eastAsia="MS Mincho"/>
          <w:szCs w:val="22"/>
          <w:lang w:eastAsia="ja-JP"/>
        </w:rPr>
        <w:t>, ciclosporina (medicamen</w:t>
      </w:r>
      <w:r w:rsidR="00AA499F" w:rsidRPr="005863AD">
        <w:rPr>
          <w:rFonts w:eastAsia="MS Mincho"/>
          <w:szCs w:val="22"/>
          <w:lang w:eastAsia="ja-JP"/>
        </w:rPr>
        <w:t>t</w:t>
      </w:r>
      <w:r w:rsidRPr="005863AD">
        <w:rPr>
          <w:rFonts w:eastAsia="MS Mincho"/>
          <w:szCs w:val="22"/>
          <w:lang w:eastAsia="ja-JP"/>
        </w:rPr>
        <w:t>o inmunosupresor) y otros medicamentos como heparina sódica (anticoagulante).</w:t>
      </w:r>
      <w:r w:rsidR="001361FB" w:rsidRPr="005863AD">
        <w:rPr>
          <w:rFonts w:eastAsia="MS Mincho"/>
          <w:szCs w:val="22"/>
          <w:lang w:eastAsia="ja-JP"/>
        </w:rPr>
        <w:t xml:space="preserve"> </w:t>
      </w:r>
    </w:p>
    <w:p w:rsidR="001361FB" w:rsidRPr="005863AD" w:rsidRDefault="001361FB" w:rsidP="001361FB">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Medicamentos</w:t>
      </w:r>
      <w:r w:rsidR="003C7D22" w:rsidRPr="005863AD">
        <w:rPr>
          <w:rFonts w:eastAsia="MS Mincho"/>
          <w:szCs w:val="22"/>
          <w:lang w:eastAsia="ja-JP"/>
        </w:rPr>
        <w:t xml:space="preserve"> </w:t>
      </w:r>
      <w:r w:rsidR="006C7485" w:rsidRPr="005863AD">
        <w:rPr>
          <w:rFonts w:eastAsia="MS Mincho"/>
          <w:szCs w:val="22"/>
          <w:lang w:eastAsia="ja-JP"/>
        </w:rPr>
        <w:t xml:space="preserve">a los que </w:t>
      </w:r>
      <w:r w:rsidRPr="005863AD">
        <w:rPr>
          <w:rFonts w:eastAsia="MS Mincho"/>
          <w:szCs w:val="22"/>
          <w:lang w:eastAsia="ja-JP"/>
        </w:rPr>
        <w:t>afecta</w:t>
      </w:r>
      <w:r w:rsidR="006C7485" w:rsidRPr="005863AD">
        <w:rPr>
          <w:rFonts w:eastAsia="MS Mincho"/>
          <w:szCs w:val="22"/>
          <w:lang w:eastAsia="ja-JP"/>
        </w:rPr>
        <w:t>n</w:t>
      </w:r>
      <w:r w:rsidRPr="005863AD">
        <w:rPr>
          <w:rFonts w:eastAsia="MS Mincho"/>
          <w:szCs w:val="22"/>
          <w:lang w:eastAsia="ja-JP"/>
        </w:rPr>
        <w:t xml:space="preserve"> </w:t>
      </w:r>
      <w:r w:rsidR="008E3029" w:rsidRPr="005863AD">
        <w:rPr>
          <w:rFonts w:eastAsia="MS Mincho"/>
          <w:szCs w:val="22"/>
          <w:lang w:eastAsia="ja-JP"/>
        </w:rPr>
        <w:t xml:space="preserve"> </w:t>
      </w:r>
      <w:r w:rsidR="006C7485" w:rsidRPr="005863AD">
        <w:rPr>
          <w:rFonts w:eastAsia="MS Mincho"/>
          <w:szCs w:val="22"/>
          <w:lang w:eastAsia="ja-JP"/>
        </w:rPr>
        <w:t>los</w:t>
      </w:r>
      <w:r w:rsidRPr="005863AD">
        <w:rPr>
          <w:rFonts w:eastAsia="MS Mincho"/>
          <w:szCs w:val="22"/>
          <w:lang w:eastAsia="ja-JP"/>
        </w:rPr>
        <w:t xml:space="preserve"> cambios en los niveles de potasio en sangre como medicamentos para el corazón (p.ej. digoxina) o medicamentos para controlar el ritmo de su corazón (p.ej. quinidina, disopiramida</w:t>
      </w:r>
      <w:r w:rsidR="000F06B3" w:rsidRPr="005863AD">
        <w:rPr>
          <w:rFonts w:eastAsia="MS Mincho"/>
          <w:szCs w:val="22"/>
          <w:lang w:eastAsia="ja-JP"/>
        </w:rPr>
        <w:t xml:space="preserve">, </w:t>
      </w:r>
      <w:proofErr w:type="spellStart"/>
      <w:r w:rsidR="000F06B3" w:rsidRPr="005863AD">
        <w:rPr>
          <w:rFonts w:eastAsia="MS Mincho"/>
          <w:szCs w:val="22"/>
          <w:lang w:eastAsia="ja-JP"/>
        </w:rPr>
        <w:t>amiodariona</w:t>
      </w:r>
      <w:proofErr w:type="spellEnd"/>
      <w:r w:rsidR="000F06B3" w:rsidRPr="005863AD">
        <w:rPr>
          <w:rFonts w:eastAsia="MS Mincho"/>
          <w:szCs w:val="22"/>
          <w:lang w:eastAsia="ja-JP"/>
        </w:rPr>
        <w:t xml:space="preserve">, </w:t>
      </w:r>
      <w:proofErr w:type="spellStart"/>
      <w:r w:rsidR="000F06B3" w:rsidRPr="005863AD">
        <w:rPr>
          <w:rFonts w:eastAsia="MS Mincho"/>
          <w:szCs w:val="22"/>
          <w:lang w:eastAsia="ja-JP"/>
        </w:rPr>
        <w:t>sotalol</w:t>
      </w:r>
      <w:proofErr w:type="spellEnd"/>
      <w:r w:rsidRPr="005863AD">
        <w:rPr>
          <w:rFonts w:eastAsia="MS Mincho"/>
          <w:szCs w:val="22"/>
          <w:lang w:eastAsia="ja-JP"/>
        </w:rPr>
        <w:t xml:space="preserve">), medicamentos </w:t>
      </w:r>
      <w:r w:rsidR="003C7D22" w:rsidRPr="005863AD">
        <w:rPr>
          <w:rFonts w:eastAsia="MS Mincho"/>
          <w:szCs w:val="22"/>
          <w:lang w:eastAsia="ja-JP"/>
        </w:rPr>
        <w:t>usados para</w:t>
      </w:r>
      <w:r w:rsidRPr="005863AD">
        <w:rPr>
          <w:rFonts w:eastAsia="MS Mincho"/>
          <w:szCs w:val="22"/>
          <w:lang w:eastAsia="ja-JP"/>
        </w:rPr>
        <w:t xml:space="preserve"> trastornos mentales (p.ej. </w:t>
      </w:r>
      <w:proofErr w:type="spellStart"/>
      <w:r w:rsidRPr="005863AD">
        <w:rPr>
          <w:rFonts w:eastAsia="MS Mincho"/>
          <w:szCs w:val="22"/>
          <w:lang w:eastAsia="ja-JP"/>
        </w:rPr>
        <w:t>tioridazina</w:t>
      </w:r>
      <w:proofErr w:type="spellEnd"/>
      <w:r w:rsidRPr="005863AD">
        <w:rPr>
          <w:rFonts w:eastAsia="MS Mincho"/>
          <w:szCs w:val="22"/>
          <w:lang w:eastAsia="ja-JP"/>
        </w:rPr>
        <w:t xml:space="preserve">, clorpromazina, levomepromazina) y otros medicamentos como algunos antibióticos (p.ej. </w:t>
      </w:r>
      <w:proofErr w:type="spellStart"/>
      <w:r w:rsidRPr="005863AD">
        <w:rPr>
          <w:rFonts w:eastAsia="MS Mincho"/>
          <w:szCs w:val="22"/>
          <w:lang w:eastAsia="ja-JP"/>
        </w:rPr>
        <w:t>esparfloxacino</w:t>
      </w:r>
      <w:proofErr w:type="spellEnd"/>
      <w:r w:rsidRPr="005863AD">
        <w:rPr>
          <w:rFonts w:eastAsia="MS Mincho"/>
          <w:szCs w:val="22"/>
          <w:lang w:eastAsia="ja-JP"/>
        </w:rPr>
        <w:t xml:space="preserve">, pentamidina) o algunos medicamentos para tratar reacciones alérgicas (p.ej. </w:t>
      </w:r>
      <w:proofErr w:type="spellStart"/>
      <w:r w:rsidRPr="005863AD">
        <w:rPr>
          <w:rFonts w:eastAsia="MS Mincho"/>
          <w:szCs w:val="22"/>
          <w:lang w:eastAsia="ja-JP"/>
        </w:rPr>
        <w:t>terfenadina</w:t>
      </w:r>
      <w:proofErr w:type="spellEnd"/>
      <w:r w:rsidRPr="005863AD">
        <w:rPr>
          <w:rFonts w:eastAsia="MS Mincho"/>
          <w:szCs w:val="22"/>
          <w:lang w:eastAsia="ja-JP"/>
        </w:rPr>
        <w:t xml:space="preserve">). </w:t>
      </w:r>
    </w:p>
    <w:p w:rsidR="001361FB" w:rsidRPr="005863AD" w:rsidRDefault="001361FB" w:rsidP="001361FB">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Medicamentos para el tratamiento de la diabetes (ins</w:t>
      </w:r>
      <w:r w:rsidR="00C243A0" w:rsidRPr="005863AD">
        <w:rPr>
          <w:rFonts w:eastAsia="MS Mincho"/>
          <w:szCs w:val="22"/>
          <w:lang w:eastAsia="ja-JP"/>
        </w:rPr>
        <w:t xml:space="preserve">ulinas o agentes orales como </w:t>
      </w:r>
      <w:r w:rsidRPr="005863AD">
        <w:rPr>
          <w:rFonts w:eastAsia="MS Mincho"/>
          <w:szCs w:val="22"/>
          <w:lang w:eastAsia="ja-JP"/>
        </w:rPr>
        <w:t>metformina).</w:t>
      </w:r>
    </w:p>
    <w:p w:rsidR="001361FB" w:rsidRPr="005863AD" w:rsidRDefault="001361FB" w:rsidP="001361FB">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 xml:space="preserve">Colestiramina y colestipol, medicamentos para reducir los niveles de grasas en sangre. </w:t>
      </w:r>
    </w:p>
    <w:p w:rsidR="001361FB" w:rsidRPr="005863AD" w:rsidRDefault="001361FB" w:rsidP="001361FB">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Medicamentos para aument</w:t>
      </w:r>
      <w:r w:rsidR="00C243A0" w:rsidRPr="005863AD">
        <w:rPr>
          <w:rFonts w:eastAsia="MS Mincho"/>
          <w:szCs w:val="22"/>
          <w:lang w:eastAsia="ja-JP"/>
        </w:rPr>
        <w:t xml:space="preserve">ar la </w:t>
      </w:r>
      <w:r w:rsidR="003C7D22" w:rsidRPr="005863AD">
        <w:rPr>
          <w:rFonts w:eastAsia="MS Mincho"/>
          <w:szCs w:val="22"/>
          <w:lang w:eastAsia="ja-JP"/>
        </w:rPr>
        <w:t>presión</w:t>
      </w:r>
      <w:r w:rsidR="00C243A0" w:rsidRPr="005863AD">
        <w:rPr>
          <w:rFonts w:eastAsia="MS Mincho"/>
          <w:szCs w:val="22"/>
          <w:lang w:eastAsia="ja-JP"/>
        </w:rPr>
        <w:t xml:space="preserve"> arterial, como </w:t>
      </w:r>
      <w:r w:rsidRPr="005863AD">
        <w:rPr>
          <w:rFonts w:eastAsia="MS Mincho"/>
          <w:szCs w:val="22"/>
          <w:lang w:eastAsia="ja-JP"/>
        </w:rPr>
        <w:t>noradrenalina.</w:t>
      </w:r>
    </w:p>
    <w:p w:rsidR="001361FB" w:rsidRPr="005863AD" w:rsidRDefault="001361FB" w:rsidP="001361FB">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Medicamento</w:t>
      </w:r>
      <w:r w:rsidR="00C243A0" w:rsidRPr="005863AD">
        <w:rPr>
          <w:rFonts w:eastAsia="MS Mincho"/>
          <w:szCs w:val="22"/>
          <w:lang w:eastAsia="ja-JP"/>
        </w:rPr>
        <w:t xml:space="preserve">s relajantes musculares, como </w:t>
      </w:r>
      <w:r w:rsidRPr="005863AD">
        <w:rPr>
          <w:rFonts w:eastAsia="MS Mincho"/>
          <w:szCs w:val="22"/>
          <w:lang w:eastAsia="ja-JP"/>
        </w:rPr>
        <w:t xml:space="preserve">tubocurarina. </w:t>
      </w:r>
    </w:p>
    <w:p w:rsidR="001361FB" w:rsidRPr="005863AD" w:rsidRDefault="001361FB" w:rsidP="001361FB">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Suplementos de calcio</w:t>
      </w:r>
      <w:r w:rsidR="00462584" w:rsidRPr="005863AD">
        <w:rPr>
          <w:rFonts w:eastAsia="MS Mincho"/>
          <w:szCs w:val="22"/>
          <w:lang w:eastAsia="ja-JP"/>
        </w:rPr>
        <w:t xml:space="preserve"> y/o suplementos de vitamina D</w:t>
      </w:r>
      <w:r w:rsidRPr="005863AD">
        <w:rPr>
          <w:rFonts w:eastAsia="MS Mincho"/>
          <w:szCs w:val="22"/>
          <w:lang w:eastAsia="ja-JP"/>
        </w:rPr>
        <w:t>.</w:t>
      </w:r>
    </w:p>
    <w:p w:rsidR="001361FB" w:rsidRPr="005863AD" w:rsidRDefault="001361FB" w:rsidP="001361FB">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Medicamentos anticolinérgicos (medicamentos usados para tratar una variedad de trastornos como espasmos gastrointestinales, espasmos urinarios, asma, cinetosis, espasmos musculares, enfermedad de Parkinson y com</w:t>
      </w:r>
      <w:r w:rsidR="00C243A0" w:rsidRPr="005863AD">
        <w:rPr>
          <w:rFonts w:eastAsia="MS Mincho"/>
          <w:szCs w:val="22"/>
          <w:lang w:eastAsia="ja-JP"/>
        </w:rPr>
        <w:t xml:space="preserve">o ayuda a la anestesia) como </w:t>
      </w:r>
      <w:r w:rsidRPr="005863AD">
        <w:rPr>
          <w:rFonts w:eastAsia="MS Mincho"/>
          <w:szCs w:val="22"/>
          <w:lang w:eastAsia="ja-JP"/>
        </w:rPr>
        <w:t xml:space="preserve">atropina y biperideno. </w:t>
      </w:r>
    </w:p>
    <w:p w:rsidR="001361FB" w:rsidRPr="005863AD" w:rsidRDefault="001361FB" w:rsidP="006E2508">
      <w:pPr>
        <w:numPr>
          <w:ilvl w:val="0"/>
          <w:numId w:val="27"/>
        </w:numPr>
        <w:tabs>
          <w:tab w:val="clear" w:pos="360"/>
          <w:tab w:val="num" w:pos="567"/>
        </w:tabs>
        <w:ind w:left="567" w:hanging="567"/>
        <w:rPr>
          <w:rFonts w:eastAsia="MS Mincho"/>
          <w:szCs w:val="22"/>
          <w:lang w:eastAsia="ja-JP"/>
        </w:rPr>
      </w:pPr>
      <w:r w:rsidRPr="005863AD">
        <w:rPr>
          <w:rFonts w:eastAsia="MS Mincho"/>
          <w:szCs w:val="22"/>
          <w:lang w:eastAsia="ja-JP"/>
        </w:rPr>
        <w:t xml:space="preserve">Amantadina (medicamento usado para tratar la enfermedad de Parkinson y también para tratar </w:t>
      </w:r>
      <w:r w:rsidR="003C7D22" w:rsidRPr="005863AD">
        <w:rPr>
          <w:rFonts w:eastAsia="MS Mincho"/>
          <w:szCs w:val="22"/>
          <w:lang w:eastAsia="ja-JP"/>
        </w:rPr>
        <w:t>o</w:t>
      </w:r>
      <w:r w:rsidRPr="005863AD">
        <w:rPr>
          <w:rFonts w:eastAsia="MS Mincho"/>
          <w:szCs w:val="22"/>
          <w:lang w:eastAsia="ja-JP"/>
        </w:rPr>
        <w:t xml:space="preserve"> prevenir ciertas enfermedades causadas por virus).</w:t>
      </w:r>
    </w:p>
    <w:p w:rsidR="00460395" w:rsidRPr="005863AD" w:rsidRDefault="00460395" w:rsidP="009601E4">
      <w:pPr>
        <w:pStyle w:val="listssp"/>
        <w:numPr>
          <w:ilvl w:val="0"/>
          <w:numId w:val="29"/>
        </w:numPr>
        <w:tabs>
          <w:tab w:val="clear" w:pos="648"/>
          <w:tab w:val="num" w:pos="567"/>
        </w:tabs>
        <w:ind w:left="567" w:hanging="567"/>
        <w:rPr>
          <w:sz w:val="22"/>
          <w:szCs w:val="22"/>
          <w:lang w:val="es-ES"/>
        </w:rPr>
      </w:pPr>
      <w:r w:rsidRPr="005863AD">
        <w:rPr>
          <w:sz w:val="22"/>
          <w:szCs w:val="22"/>
          <w:lang w:val="es-ES"/>
        </w:rPr>
        <w:t xml:space="preserve">Otros medicamentos utilizados para tratar la tensión arterial alta, </w:t>
      </w:r>
      <w:r w:rsidR="000F06B3" w:rsidRPr="005863AD">
        <w:rPr>
          <w:sz w:val="22"/>
          <w:szCs w:val="22"/>
          <w:lang w:val="es-ES"/>
        </w:rPr>
        <w:t>cortico</w:t>
      </w:r>
      <w:r w:rsidRPr="005863AD">
        <w:rPr>
          <w:sz w:val="22"/>
          <w:szCs w:val="22"/>
          <w:lang w:val="es-ES"/>
        </w:rPr>
        <w:t>esteroides, analgésicos</w:t>
      </w:r>
      <w:r w:rsidR="000F06B3" w:rsidRPr="005863AD">
        <w:rPr>
          <w:sz w:val="22"/>
          <w:szCs w:val="22"/>
          <w:lang w:val="es-ES"/>
        </w:rPr>
        <w:t xml:space="preserve"> </w:t>
      </w:r>
      <w:r w:rsidR="000F06B3" w:rsidRPr="005863AD">
        <w:rPr>
          <w:rFonts w:eastAsia="MS Mincho"/>
          <w:sz w:val="22"/>
          <w:szCs w:val="22"/>
          <w:lang w:val="es-ES" w:eastAsia="ja-JP"/>
        </w:rPr>
        <w:t>(como medicamentos antiinflamatorios no esteroideos [</w:t>
      </w:r>
      <w:proofErr w:type="spellStart"/>
      <w:r w:rsidR="000F06B3" w:rsidRPr="005863AD">
        <w:rPr>
          <w:rFonts w:eastAsia="MS Mincho"/>
          <w:sz w:val="22"/>
          <w:szCs w:val="22"/>
          <w:lang w:val="es-ES" w:eastAsia="ja-JP"/>
        </w:rPr>
        <w:t>AINEs</w:t>
      </w:r>
      <w:proofErr w:type="spellEnd"/>
      <w:r w:rsidR="000F06B3" w:rsidRPr="005863AD">
        <w:rPr>
          <w:rFonts w:eastAsia="MS Mincho"/>
          <w:sz w:val="22"/>
          <w:szCs w:val="22"/>
          <w:lang w:val="es-ES" w:eastAsia="ja-JP"/>
        </w:rPr>
        <w:t>])</w:t>
      </w:r>
      <w:r w:rsidRPr="005863AD">
        <w:rPr>
          <w:sz w:val="22"/>
          <w:szCs w:val="22"/>
          <w:lang w:val="es-ES"/>
        </w:rPr>
        <w:t>, medicamentos para el tratamiento del cáncer, gota o artritis.</w:t>
      </w:r>
    </w:p>
    <w:p w:rsidR="00D122DB" w:rsidRPr="005863AD" w:rsidRDefault="00FB08C2" w:rsidP="00FB08C2">
      <w:pPr>
        <w:pStyle w:val="BodyText30"/>
        <w:numPr>
          <w:ilvl w:val="0"/>
          <w:numId w:val="29"/>
        </w:numPr>
        <w:tabs>
          <w:tab w:val="clear" w:pos="648"/>
          <w:tab w:val="num" w:pos="567"/>
        </w:tabs>
        <w:ind w:left="567" w:hanging="567"/>
        <w:rPr>
          <w:i w:val="0"/>
          <w:color w:val="000000"/>
          <w:lang w:val="es-ES"/>
        </w:rPr>
      </w:pPr>
      <w:r w:rsidRPr="005863AD">
        <w:rPr>
          <w:i w:val="0"/>
          <w:color w:val="000000"/>
          <w:lang w:val="es-ES"/>
        </w:rPr>
        <w:t xml:space="preserve">Si está tomando un inhibidor de la enzima convertidora de angiotensina (IECA) o </w:t>
      </w:r>
      <w:proofErr w:type="spellStart"/>
      <w:r w:rsidRPr="005863AD">
        <w:rPr>
          <w:i w:val="0"/>
          <w:color w:val="000000"/>
          <w:lang w:val="es-ES"/>
        </w:rPr>
        <w:t>aliskiren</w:t>
      </w:r>
      <w:proofErr w:type="spellEnd"/>
      <w:r w:rsidRPr="005863AD">
        <w:rPr>
          <w:i w:val="0"/>
          <w:color w:val="000000"/>
          <w:lang w:val="es-ES"/>
        </w:rPr>
        <w:t xml:space="preserve"> (ver también la información bajo los encabezados “No tome </w:t>
      </w:r>
      <w:proofErr w:type="spellStart"/>
      <w:r w:rsidRPr="005863AD">
        <w:rPr>
          <w:i w:val="0"/>
          <w:color w:val="000000"/>
          <w:lang w:val="es-ES"/>
        </w:rPr>
        <w:t>MicardisPlus</w:t>
      </w:r>
      <w:proofErr w:type="spellEnd"/>
      <w:r w:rsidRPr="005863AD">
        <w:rPr>
          <w:i w:val="0"/>
          <w:color w:val="000000"/>
          <w:lang w:val="es-ES"/>
        </w:rPr>
        <w:t>” y “Advertencias y precauciones”)</w:t>
      </w:r>
      <w:r w:rsidR="00D122DB" w:rsidRPr="005863AD">
        <w:rPr>
          <w:i w:val="0"/>
          <w:color w:val="000000"/>
          <w:lang w:val="es-ES"/>
        </w:rPr>
        <w:t>.</w:t>
      </w:r>
    </w:p>
    <w:p w:rsidR="00D122DB" w:rsidRPr="005863AD" w:rsidRDefault="00D122DB" w:rsidP="00D122DB">
      <w:pPr>
        <w:pStyle w:val="BodyText30"/>
        <w:numPr>
          <w:ilvl w:val="0"/>
          <w:numId w:val="29"/>
        </w:numPr>
        <w:tabs>
          <w:tab w:val="clear" w:pos="648"/>
          <w:tab w:val="num" w:pos="567"/>
        </w:tabs>
        <w:ind w:hanging="648"/>
        <w:rPr>
          <w:i w:val="0"/>
          <w:color w:val="000000"/>
          <w:lang w:val="es-ES"/>
        </w:rPr>
      </w:pPr>
      <w:r w:rsidRPr="005863AD">
        <w:rPr>
          <w:i w:val="0"/>
          <w:color w:val="000000"/>
          <w:lang w:val="es-ES"/>
        </w:rPr>
        <w:t>Digoxina.</w:t>
      </w:r>
    </w:p>
    <w:p w:rsidR="00460395" w:rsidRPr="005863AD" w:rsidRDefault="00460395">
      <w:pPr>
        <w:pStyle w:val="listssp"/>
        <w:rPr>
          <w:sz w:val="22"/>
          <w:szCs w:val="22"/>
          <w:u w:val="single"/>
          <w:lang w:val="es-ES"/>
        </w:rPr>
      </w:pPr>
    </w:p>
    <w:p w:rsidR="00C46CAB" w:rsidRPr="005863AD" w:rsidRDefault="00460395" w:rsidP="00C46CAB">
      <w:pPr>
        <w:rPr>
          <w:color w:val="000000"/>
        </w:rPr>
      </w:pPr>
      <w:proofErr w:type="spellStart"/>
      <w:r w:rsidRPr="005863AD">
        <w:rPr>
          <w:szCs w:val="22"/>
        </w:rPr>
        <w:t>MicardisPlus</w:t>
      </w:r>
      <w:proofErr w:type="spellEnd"/>
      <w:r w:rsidRPr="005863AD">
        <w:rPr>
          <w:szCs w:val="22"/>
        </w:rPr>
        <w:t xml:space="preserve"> puede aumentar la capacidad de otros medicamentos para disminuir la tensión arterial </w:t>
      </w:r>
      <w:r w:rsidR="00C46CAB" w:rsidRPr="005863AD">
        <w:rPr>
          <w:szCs w:val="22"/>
        </w:rPr>
        <w:t xml:space="preserve">o de medicamentos que potencialmente pueden disminuir la </w:t>
      </w:r>
      <w:r w:rsidR="001D7344" w:rsidRPr="005863AD">
        <w:rPr>
          <w:szCs w:val="22"/>
        </w:rPr>
        <w:t>ten</w:t>
      </w:r>
      <w:r w:rsidR="00C46CAB" w:rsidRPr="005863AD">
        <w:rPr>
          <w:szCs w:val="22"/>
        </w:rPr>
        <w:t xml:space="preserve">sión arterial </w:t>
      </w:r>
      <w:r w:rsidR="00C46CAB" w:rsidRPr="005863AD">
        <w:rPr>
          <w:color w:val="000000"/>
        </w:rPr>
        <w:t>(p. ej. baclofeno, amifostina).</w:t>
      </w:r>
    </w:p>
    <w:p w:rsidR="00460395" w:rsidRPr="005863AD" w:rsidRDefault="00C46CAB" w:rsidP="00C46CAB">
      <w:pPr>
        <w:rPr>
          <w:szCs w:val="22"/>
        </w:rPr>
      </w:pPr>
      <w:r w:rsidRPr="005863AD">
        <w:rPr>
          <w:color w:val="000000"/>
        </w:rPr>
        <w:t xml:space="preserve">Además, </w:t>
      </w:r>
      <w:r w:rsidRPr="005863AD">
        <w:rPr>
          <w:szCs w:val="22"/>
        </w:rPr>
        <w:t xml:space="preserve">la disminución en la </w:t>
      </w:r>
      <w:r w:rsidR="00F074FD" w:rsidRPr="005863AD">
        <w:rPr>
          <w:szCs w:val="22"/>
        </w:rPr>
        <w:t>ten</w:t>
      </w:r>
      <w:r w:rsidRPr="005863AD">
        <w:rPr>
          <w:szCs w:val="22"/>
        </w:rPr>
        <w:t>sión arterial puede verse agravada</w:t>
      </w:r>
      <w:r w:rsidRPr="005863AD">
        <w:rPr>
          <w:color w:val="000000"/>
        </w:rPr>
        <w:t xml:space="preserve"> por el alcohol, barbitúricos, narcóticos o antidepresivos. </w:t>
      </w:r>
      <w:r w:rsidRPr="005863AD">
        <w:rPr>
          <w:szCs w:val="22"/>
        </w:rPr>
        <w:t xml:space="preserve">Usted puede notar este efecto como mareo al incorporarse. </w:t>
      </w:r>
      <w:r w:rsidR="00D122DB" w:rsidRPr="005863AD">
        <w:rPr>
          <w:szCs w:val="22"/>
        </w:rPr>
        <w:t>D</w:t>
      </w:r>
      <w:r w:rsidR="00460395" w:rsidRPr="005863AD">
        <w:rPr>
          <w:szCs w:val="22"/>
        </w:rPr>
        <w:t xml:space="preserve">ebe informar a su médico sobre la necesidad de ajustar la dosis de sus otros medicamentos mientras está utilizando </w:t>
      </w:r>
      <w:proofErr w:type="spellStart"/>
      <w:r w:rsidR="00460395" w:rsidRPr="005863AD">
        <w:rPr>
          <w:szCs w:val="22"/>
        </w:rPr>
        <w:t>MicardisPlus</w:t>
      </w:r>
      <w:proofErr w:type="spellEnd"/>
      <w:r w:rsidR="00460395" w:rsidRPr="005863AD">
        <w:rPr>
          <w:szCs w:val="22"/>
        </w:rPr>
        <w:t>.</w:t>
      </w:r>
    </w:p>
    <w:p w:rsidR="00460395" w:rsidRPr="005863AD" w:rsidRDefault="00460395">
      <w:pPr>
        <w:pStyle w:val="listssp"/>
        <w:rPr>
          <w:sz w:val="22"/>
          <w:szCs w:val="22"/>
          <w:lang w:val="es-ES"/>
        </w:rPr>
      </w:pPr>
    </w:p>
    <w:p w:rsidR="00460395" w:rsidRPr="005863AD" w:rsidRDefault="004D5B68" w:rsidP="00B6333C">
      <w:pPr>
        <w:pStyle w:val="BodyText30"/>
        <w:jc w:val="left"/>
        <w:rPr>
          <w:i w:val="0"/>
          <w:szCs w:val="22"/>
          <w:lang w:val="es-ES"/>
        </w:rPr>
      </w:pPr>
      <w:r w:rsidRPr="005863AD">
        <w:rPr>
          <w:i w:val="0"/>
          <w:szCs w:val="22"/>
          <w:lang w:val="es-ES"/>
        </w:rPr>
        <w:t>E</w:t>
      </w:r>
      <w:r w:rsidR="00460395" w:rsidRPr="005863AD">
        <w:rPr>
          <w:i w:val="0"/>
          <w:szCs w:val="22"/>
          <w:lang w:val="es-ES"/>
        </w:rPr>
        <w:t xml:space="preserve">l efecto de </w:t>
      </w:r>
      <w:proofErr w:type="spellStart"/>
      <w:r w:rsidR="00460395" w:rsidRPr="005863AD">
        <w:rPr>
          <w:i w:val="0"/>
          <w:szCs w:val="22"/>
          <w:lang w:val="es-ES"/>
        </w:rPr>
        <w:t>MicardisPlus</w:t>
      </w:r>
      <w:proofErr w:type="spellEnd"/>
      <w:r w:rsidR="00460395" w:rsidRPr="005863AD">
        <w:rPr>
          <w:i w:val="0"/>
          <w:szCs w:val="22"/>
          <w:lang w:val="es-ES"/>
        </w:rPr>
        <w:t xml:space="preserve"> puede disminuirse al utilizar </w:t>
      </w:r>
      <w:proofErr w:type="spellStart"/>
      <w:r w:rsidR="00460395" w:rsidRPr="005863AD">
        <w:rPr>
          <w:i w:val="0"/>
          <w:szCs w:val="22"/>
          <w:lang w:val="es-ES"/>
        </w:rPr>
        <w:t>AINEs</w:t>
      </w:r>
      <w:proofErr w:type="spellEnd"/>
      <w:r w:rsidR="00460395" w:rsidRPr="005863AD">
        <w:rPr>
          <w:i w:val="0"/>
          <w:szCs w:val="22"/>
          <w:lang w:val="es-ES"/>
        </w:rPr>
        <w:t xml:space="preserve"> (medicamentos antiinflamatorios no esteroideos, p. ej. aspirina o ibuprofeno).</w:t>
      </w:r>
    </w:p>
    <w:p w:rsidR="001361FB" w:rsidRPr="005863AD" w:rsidRDefault="001361FB">
      <w:pPr>
        <w:pStyle w:val="BodyText30"/>
        <w:rPr>
          <w:i w:val="0"/>
          <w:szCs w:val="22"/>
          <w:lang w:val="es-ES"/>
        </w:rPr>
      </w:pPr>
    </w:p>
    <w:p w:rsidR="001361FB" w:rsidRPr="005863AD" w:rsidRDefault="00861F90" w:rsidP="002552B5">
      <w:pPr>
        <w:keepNext/>
        <w:rPr>
          <w:b/>
        </w:rPr>
      </w:pPr>
      <w:r w:rsidRPr="005863AD">
        <w:rPr>
          <w:b/>
        </w:rPr>
        <w:t xml:space="preserve">Toma de </w:t>
      </w:r>
      <w:proofErr w:type="spellStart"/>
      <w:r w:rsidR="001361FB" w:rsidRPr="005863AD">
        <w:rPr>
          <w:b/>
        </w:rPr>
        <w:t>MicardisPlus</w:t>
      </w:r>
      <w:proofErr w:type="spellEnd"/>
      <w:r w:rsidR="001361FB" w:rsidRPr="005863AD">
        <w:rPr>
          <w:b/>
        </w:rPr>
        <w:t xml:space="preserve"> con </w:t>
      </w:r>
      <w:r w:rsidRPr="005863AD">
        <w:rPr>
          <w:b/>
        </w:rPr>
        <w:t>alimentos</w:t>
      </w:r>
      <w:r w:rsidR="001361FB" w:rsidRPr="005863AD">
        <w:rPr>
          <w:b/>
        </w:rPr>
        <w:t xml:space="preserve"> y alcohol</w:t>
      </w:r>
    </w:p>
    <w:p w:rsidR="001361FB" w:rsidRPr="005863AD" w:rsidRDefault="001361FB" w:rsidP="002552B5">
      <w:pPr>
        <w:keepNext/>
        <w:rPr>
          <w:b/>
        </w:rPr>
      </w:pPr>
    </w:p>
    <w:p w:rsidR="001361FB" w:rsidRPr="005863AD" w:rsidRDefault="001361FB" w:rsidP="001361FB">
      <w:r w:rsidRPr="005863AD">
        <w:t xml:space="preserve">Puede tomar </w:t>
      </w:r>
      <w:proofErr w:type="spellStart"/>
      <w:r w:rsidRPr="005863AD">
        <w:t>MicardisPlus</w:t>
      </w:r>
      <w:proofErr w:type="spellEnd"/>
      <w:r w:rsidRPr="005863AD">
        <w:t xml:space="preserve"> con o sin comida. </w:t>
      </w:r>
    </w:p>
    <w:p w:rsidR="001361FB" w:rsidRPr="005863AD" w:rsidRDefault="001361FB" w:rsidP="001361FB">
      <w:r w:rsidRPr="005863AD">
        <w:t xml:space="preserve">Evite tomar alcohol hasta que no haya hablado con su médico. El alcohol puede reducir aún más su </w:t>
      </w:r>
      <w:r w:rsidR="003C7D22" w:rsidRPr="005863AD">
        <w:t>presión</w:t>
      </w:r>
      <w:r w:rsidRPr="005863AD">
        <w:t xml:space="preserve"> arterial y/o aumentar el riesgo de sentirse mareado o débil. </w:t>
      </w:r>
    </w:p>
    <w:p w:rsidR="00460395" w:rsidRPr="005863AD" w:rsidRDefault="00460395">
      <w:pPr>
        <w:pStyle w:val="EMEABodyText"/>
        <w:rPr>
          <w:szCs w:val="22"/>
          <w:lang w:val="es-ES"/>
        </w:rPr>
      </w:pPr>
    </w:p>
    <w:p w:rsidR="00460395" w:rsidRPr="005863AD" w:rsidRDefault="00460395">
      <w:pPr>
        <w:rPr>
          <w:b/>
          <w:szCs w:val="22"/>
        </w:rPr>
      </w:pPr>
      <w:r w:rsidRPr="005863AD">
        <w:rPr>
          <w:b/>
          <w:szCs w:val="22"/>
        </w:rPr>
        <w:t>Embarazo y lactancia</w:t>
      </w:r>
    </w:p>
    <w:p w:rsidR="00AE63D9" w:rsidRPr="005863AD" w:rsidRDefault="00AE63D9" w:rsidP="005C7B68">
      <w:pPr>
        <w:pStyle w:val="EMEABodyText"/>
        <w:rPr>
          <w:szCs w:val="22"/>
          <w:lang w:val="es-ES"/>
        </w:rPr>
      </w:pPr>
    </w:p>
    <w:p w:rsidR="00AE63D9" w:rsidRPr="005863AD" w:rsidRDefault="00AE63D9">
      <w:pPr>
        <w:rPr>
          <w:u w:val="single"/>
        </w:rPr>
      </w:pPr>
      <w:r w:rsidRPr="005863AD">
        <w:rPr>
          <w:u w:val="single"/>
        </w:rPr>
        <w:t>Embarazo</w:t>
      </w:r>
    </w:p>
    <w:p w:rsidR="00AE63D9" w:rsidRPr="005863AD" w:rsidRDefault="00AE63D9">
      <w:pPr>
        <w:pStyle w:val="EMEABodyText"/>
        <w:rPr>
          <w:szCs w:val="22"/>
          <w:lang w:val="es-ES"/>
        </w:rPr>
      </w:pPr>
      <w:r w:rsidRPr="005863AD">
        <w:rPr>
          <w:szCs w:val="22"/>
          <w:lang w:val="es-ES"/>
        </w:rPr>
        <w:t xml:space="preserve">Debe informar a su médico si está embarazada, si sospecha que pudiera estarlo o si planea quedarse embarazada. Por lo general, su médico le aconsejará que deje de tomar </w:t>
      </w:r>
      <w:proofErr w:type="spellStart"/>
      <w:r w:rsidRPr="005863AD">
        <w:rPr>
          <w:szCs w:val="22"/>
          <w:lang w:val="es-ES"/>
        </w:rPr>
        <w:t>MicardisPlus</w:t>
      </w:r>
      <w:proofErr w:type="spellEnd"/>
      <w:r w:rsidRPr="005863AD">
        <w:rPr>
          <w:szCs w:val="22"/>
          <w:lang w:val="es-ES"/>
        </w:rPr>
        <w:t xml:space="preserve"> antes de quedarse embarazada o tan pronto como se quede embarazada, y le recomendará tomar otro medicamento antihipertensivo en su lugar. No se recomienda utilizar </w:t>
      </w:r>
      <w:proofErr w:type="spellStart"/>
      <w:r w:rsidRPr="005863AD">
        <w:rPr>
          <w:szCs w:val="22"/>
          <w:lang w:val="es-ES"/>
        </w:rPr>
        <w:t>MicardisPlus</w:t>
      </w:r>
      <w:proofErr w:type="spellEnd"/>
      <w:r w:rsidRPr="005863AD">
        <w:rPr>
          <w:szCs w:val="22"/>
          <w:lang w:val="es-ES"/>
        </w:rPr>
        <w:t xml:space="preserve"> </w:t>
      </w:r>
      <w:r w:rsidR="00F54DEC" w:rsidRPr="005863AD">
        <w:rPr>
          <w:szCs w:val="22"/>
          <w:lang w:val="es-ES"/>
        </w:rPr>
        <w:t xml:space="preserve">durante </w:t>
      </w:r>
      <w:r w:rsidRPr="005863AD">
        <w:rPr>
          <w:szCs w:val="22"/>
          <w:lang w:val="es-ES"/>
        </w:rPr>
        <w:t>el embarazo y en ningún caso debe administrarse a partir del tercer mes de embarazo ya que puede causar daños graves a su bebé cuando se administra a partir de ese momento.</w:t>
      </w:r>
    </w:p>
    <w:p w:rsidR="00AE63D9" w:rsidRPr="005863AD" w:rsidRDefault="00AE63D9">
      <w:pPr>
        <w:pStyle w:val="EMEABodyText"/>
        <w:rPr>
          <w:szCs w:val="22"/>
          <w:u w:val="single"/>
          <w:lang w:val="es-ES"/>
        </w:rPr>
      </w:pPr>
    </w:p>
    <w:p w:rsidR="00AE63D9" w:rsidRPr="005863AD" w:rsidRDefault="00AE63D9">
      <w:pPr>
        <w:pStyle w:val="EMEABodyText"/>
        <w:rPr>
          <w:szCs w:val="22"/>
          <w:u w:val="single"/>
          <w:lang w:val="es-ES"/>
        </w:rPr>
      </w:pPr>
      <w:r w:rsidRPr="005863AD">
        <w:rPr>
          <w:szCs w:val="22"/>
          <w:u w:val="single"/>
          <w:lang w:val="es-ES"/>
        </w:rPr>
        <w:t>Lactancia</w:t>
      </w:r>
    </w:p>
    <w:p w:rsidR="00AE63D9" w:rsidRPr="005863AD" w:rsidRDefault="00AE63D9">
      <w:pPr>
        <w:pStyle w:val="EMEABodyText"/>
        <w:rPr>
          <w:szCs w:val="22"/>
          <w:lang w:val="es-ES"/>
        </w:rPr>
      </w:pPr>
      <w:r w:rsidRPr="005863AD">
        <w:rPr>
          <w:lang w:val="es-ES"/>
        </w:rPr>
        <w:t xml:space="preserve">Informe a su médico si va a iniciar o está en periodo de lactancia puesto que no se recomienda administrar </w:t>
      </w:r>
      <w:proofErr w:type="spellStart"/>
      <w:r w:rsidRPr="005863AD">
        <w:rPr>
          <w:lang w:val="es-ES"/>
        </w:rPr>
        <w:t>MicardisPlus</w:t>
      </w:r>
      <w:proofErr w:type="spellEnd"/>
      <w:r w:rsidRPr="005863AD">
        <w:rPr>
          <w:lang w:val="es-ES"/>
        </w:rPr>
        <w:t xml:space="preserve"> a mujeres durante este periodo. Su médico puede decidir administrarle un tratamiento que sea más adecuado si quiere dar el pecho.</w:t>
      </w:r>
    </w:p>
    <w:p w:rsidR="00AE63D9" w:rsidRPr="005863AD" w:rsidRDefault="00AE63D9">
      <w:pPr>
        <w:rPr>
          <w:b/>
        </w:rPr>
      </w:pPr>
    </w:p>
    <w:p w:rsidR="00460395" w:rsidRPr="005863AD" w:rsidRDefault="00460395">
      <w:r w:rsidRPr="005863AD">
        <w:rPr>
          <w:b/>
        </w:rPr>
        <w:t>Conducción y uso de máquinas</w:t>
      </w:r>
    </w:p>
    <w:p w:rsidR="00460395" w:rsidRPr="005863AD" w:rsidRDefault="00460395">
      <w:pPr>
        <w:ind w:right="-29"/>
        <w:rPr>
          <w:szCs w:val="22"/>
        </w:rPr>
      </w:pPr>
      <w:r w:rsidRPr="005863AD">
        <w:t xml:space="preserve">Algunos pacientes se sienten mareados o cansados </w:t>
      </w:r>
      <w:r w:rsidR="004D5B68" w:rsidRPr="005863AD">
        <w:t xml:space="preserve">cuando toman </w:t>
      </w:r>
      <w:proofErr w:type="spellStart"/>
      <w:r w:rsidR="004D5B68" w:rsidRPr="005863AD">
        <w:t>MicardisPlus</w:t>
      </w:r>
      <w:proofErr w:type="spellEnd"/>
      <w:r w:rsidRPr="005863AD">
        <w:t>. Si se siente mareado o cansado, no conduzca ni utilice maquinaria.</w:t>
      </w:r>
    </w:p>
    <w:p w:rsidR="00460395" w:rsidRPr="005863AD" w:rsidRDefault="00460395"/>
    <w:p w:rsidR="00460395" w:rsidRPr="005863AD" w:rsidRDefault="00460395" w:rsidP="002552B5">
      <w:pPr>
        <w:keepNext/>
      </w:pPr>
      <w:proofErr w:type="spellStart"/>
      <w:r w:rsidRPr="005863AD">
        <w:rPr>
          <w:b/>
        </w:rPr>
        <w:t>MicardisPlus</w:t>
      </w:r>
      <w:proofErr w:type="spellEnd"/>
      <w:r w:rsidRPr="005863AD">
        <w:rPr>
          <w:b/>
        </w:rPr>
        <w:t xml:space="preserve"> contiene lactosa y sorbitol</w:t>
      </w:r>
    </w:p>
    <w:p w:rsidR="00460395" w:rsidRPr="005863AD" w:rsidRDefault="00460395">
      <w:pPr>
        <w:rPr>
          <w:b/>
          <w:i/>
          <w:szCs w:val="22"/>
        </w:rPr>
      </w:pPr>
      <w:r w:rsidRPr="005863AD">
        <w:t xml:space="preserve">Si usted tiene intolerancia a algunos azúcares, consulte a su médico antes de utilizar </w:t>
      </w:r>
      <w:proofErr w:type="spellStart"/>
      <w:r w:rsidRPr="005863AD">
        <w:t>MicardisPlus</w:t>
      </w:r>
      <w:proofErr w:type="spellEnd"/>
      <w:r w:rsidRPr="005863AD">
        <w:t>.</w:t>
      </w:r>
    </w:p>
    <w:p w:rsidR="00460395" w:rsidRPr="005863AD" w:rsidRDefault="00460395">
      <w:pPr>
        <w:ind w:right="-2"/>
        <w:rPr>
          <w:szCs w:val="22"/>
        </w:rPr>
      </w:pPr>
    </w:p>
    <w:p w:rsidR="00460395" w:rsidRPr="005863AD" w:rsidRDefault="00460395">
      <w:pPr>
        <w:ind w:right="-2"/>
        <w:rPr>
          <w:szCs w:val="22"/>
        </w:rPr>
      </w:pPr>
    </w:p>
    <w:p w:rsidR="00460395" w:rsidRPr="005863AD" w:rsidRDefault="00460395" w:rsidP="000D7F9C">
      <w:pPr>
        <w:keepNext/>
        <w:tabs>
          <w:tab w:val="left" w:pos="567"/>
        </w:tabs>
        <w:rPr>
          <w:b/>
          <w:szCs w:val="22"/>
        </w:rPr>
      </w:pPr>
      <w:r w:rsidRPr="005863AD">
        <w:rPr>
          <w:b/>
          <w:szCs w:val="22"/>
        </w:rPr>
        <w:t>3.</w:t>
      </w:r>
      <w:r w:rsidRPr="005863AD">
        <w:rPr>
          <w:b/>
          <w:szCs w:val="22"/>
        </w:rPr>
        <w:tab/>
      </w:r>
      <w:r w:rsidR="004D5B68" w:rsidRPr="005863AD">
        <w:rPr>
          <w:b/>
          <w:szCs w:val="22"/>
        </w:rPr>
        <w:t xml:space="preserve">Cómo tomar </w:t>
      </w:r>
      <w:proofErr w:type="spellStart"/>
      <w:r w:rsidR="004D5B68" w:rsidRPr="005863AD">
        <w:rPr>
          <w:b/>
          <w:szCs w:val="22"/>
        </w:rPr>
        <w:t>MicardisPlus</w:t>
      </w:r>
      <w:proofErr w:type="spellEnd"/>
    </w:p>
    <w:p w:rsidR="00460395" w:rsidRPr="005863AD" w:rsidRDefault="00460395" w:rsidP="000D7F9C">
      <w:pPr>
        <w:keepNext/>
        <w:rPr>
          <w:szCs w:val="22"/>
        </w:rPr>
      </w:pPr>
    </w:p>
    <w:p w:rsidR="00460395" w:rsidRPr="005863AD" w:rsidRDefault="00460395">
      <w:pPr>
        <w:pStyle w:val="BodyText20"/>
        <w:ind w:left="0"/>
        <w:jc w:val="left"/>
        <w:rPr>
          <w:color w:val="auto"/>
          <w:lang w:val="es-ES"/>
        </w:rPr>
      </w:pPr>
      <w:r w:rsidRPr="005863AD">
        <w:rPr>
          <w:color w:val="auto"/>
          <w:lang w:val="es-ES"/>
        </w:rPr>
        <w:t xml:space="preserve">Siga exactamente las </w:t>
      </w:r>
      <w:r w:rsidR="007F466A" w:rsidRPr="005863AD">
        <w:rPr>
          <w:color w:val="auto"/>
          <w:lang w:val="es-ES"/>
        </w:rPr>
        <w:t>instrucciones</w:t>
      </w:r>
      <w:r w:rsidRPr="005863AD">
        <w:rPr>
          <w:color w:val="auto"/>
          <w:lang w:val="es-ES"/>
        </w:rPr>
        <w:t xml:space="preserve"> de administración de </w:t>
      </w:r>
      <w:r w:rsidR="004D5B68" w:rsidRPr="005863AD">
        <w:rPr>
          <w:color w:val="auto"/>
          <w:lang w:val="es-ES"/>
        </w:rPr>
        <w:t xml:space="preserve">este medicamento </w:t>
      </w:r>
      <w:r w:rsidRPr="005863AD">
        <w:rPr>
          <w:color w:val="auto"/>
          <w:lang w:val="es-ES"/>
        </w:rPr>
        <w:t xml:space="preserve">indicadas por su médico. </w:t>
      </w:r>
      <w:r w:rsidR="004D5B68" w:rsidRPr="005863AD">
        <w:rPr>
          <w:color w:val="auto"/>
          <w:lang w:val="es-ES"/>
        </w:rPr>
        <w:t>En caso de duda, c</w:t>
      </w:r>
      <w:r w:rsidRPr="005863AD">
        <w:rPr>
          <w:color w:val="auto"/>
          <w:lang w:val="es-ES"/>
        </w:rPr>
        <w:t xml:space="preserve">onsulte </w:t>
      </w:r>
      <w:r w:rsidR="004D5B68" w:rsidRPr="005863AD">
        <w:rPr>
          <w:color w:val="auto"/>
          <w:lang w:val="es-ES"/>
        </w:rPr>
        <w:t xml:space="preserve">de nuevo </w:t>
      </w:r>
      <w:r w:rsidRPr="005863AD">
        <w:rPr>
          <w:color w:val="auto"/>
          <w:lang w:val="es-ES"/>
        </w:rPr>
        <w:t>a su médico o farmacéutico.</w:t>
      </w:r>
    </w:p>
    <w:p w:rsidR="00460395" w:rsidRPr="005863AD" w:rsidRDefault="00460395">
      <w:pPr>
        <w:pStyle w:val="BodyText20"/>
        <w:ind w:left="0"/>
        <w:jc w:val="left"/>
        <w:rPr>
          <w:color w:val="auto"/>
          <w:lang w:val="es-ES"/>
        </w:rPr>
      </w:pPr>
    </w:p>
    <w:p w:rsidR="00460395" w:rsidRPr="005863AD" w:rsidRDefault="00460395">
      <w:pPr>
        <w:pStyle w:val="BodyText20"/>
        <w:ind w:left="0"/>
        <w:jc w:val="left"/>
        <w:rPr>
          <w:color w:val="auto"/>
          <w:lang w:val="es-ES"/>
        </w:rPr>
      </w:pPr>
      <w:r w:rsidRPr="005863AD">
        <w:rPr>
          <w:color w:val="auto"/>
          <w:lang w:val="es-ES"/>
        </w:rPr>
        <w:t xml:space="preserve">La dosis </w:t>
      </w:r>
      <w:r w:rsidR="00423388" w:rsidRPr="005863AD">
        <w:rPr>
          <w:color w:val="auto"/>
          <w:lang w:val="es-ES"/>
        </w:rPr>
        <w:t xml:space="preserve">recomendada </w:t>
      </w:r>
      <w:r w:rsidRPr="005863AD">
        <w:rPr>
          <w:color w:val="auto"/>
          <w:lang w:val="es-ES"/>
        </w:rPr>
        <w:t xml:space="preserve">es de un comprimido al día. Intente tomar un comprimido cada día a la misma hora. Puede tomar </w:t>
      </w:r>
      <w:proofErr w:type="spellStart"/>
      <w:r w:rsidRPr="005863AD">
        <w:rPr>
          <w:color w:val="auto"/>
          <w:lang w:val="es-ES"/>
        </w:rPr>
        <w:t>MicardisPlus</w:t>
      </w:r>
      <w:proofErr w:type="spellEnd"/>
      <w:r w:rsidRPr="005863AD">
        <w:rPr>
          <w:color w:val="auto"/>
          <w:lang w:val="es-ES"/>
        </w:rPr>
        <w:t xml:space="preserve"> con o sin alimentos. Los comprimidos deben tragarse con un poco de agua u otra bebida no alcohólica. Es importante que tome </w:t>
      </w:r>
      <w:proofErr w:type="spellStart"/>
      <w:r w:rsidRPr="005863AD">
        <w:rPr>
          <w:color w:val="auto"/>
          <w:lang w:val="es-ES"/>
        </w:rPr>
        <w:t>MicardisPlus</w:t>
      </w:r>
      <w:proofErr w:type="spellEnd"/>
      <w:r w:rsidRPr="005863AD">
        <w:rPr>
          <w:color w:val="auto"/>
          <w:lang w:val="es-ES"/>
        </w:rPr>
        <w:t xml:space="preserve"> cada día hasta que su médico le indique lo contrario.</w:t>
      </w:r>
    </w:p>
    <w:p w:rsidR="00460395" w:rsidRPr="005863AD" w:rsidRDefault="00460395"/>
    <w:p w:rsidR="00460395" w:rsidRPr="005863AD" w:rsidRDefault="00460395">
      <w:pPr>
        <w:rPr>
          <w:szCs w:val="22"/>
        </w:rPr>
      </w:pPr>
      <w:r w:rsidRPr="005863AD">
        <w:t>Si su hígado no funciona correctamente, la dosis habitual no debe superar los 40 mg/12,5 mg una vez al día.</w:t>
      </w:r>
    </w:p>
    <w:p w:rsidR="00460395" w:rsidRPr="005863AD" w:rsidRDefault="00460395">
      <w:pPr>
        <w:rPr>
          <w:szCs w:val="22"/>
        </w:rPr>
      </w:pPr>
    </w:p>
    <w:p w:rsidR="00460395" w:rsidRPr="005863AD" w:rsidRDefault="00460395">
      <w:pPr>
        <w:pStyle w:val="BodyText20"/>
        <w:ind w:left="0"/>
        <w:jc w:val="left"/>
        <w:rPr>
          <w:b/>
          <w:color w:val="auto"/>
          <w:lang w:val="es-ES"/>
        </w:rPr>
      </w:pPr>
      <w:r w:rsidRPr="005863AD">
        <w:rPr>
          <w:b/>
          <w:color w:val="auto"/>
          <w:lang w:val="es-ES"/>
        </w:rPr>
        <w:t xml:space="preserve">Si toma más </w:t>
      </w:r>
      <w:proofErr w:type="spellStart"/>
      <w:r w:rsidRPr="005863AD">
        <w:rPr>
          <w:b/>
          <w:color w:val="auto"/>
          <w:lang w:val="es-ES"/>
        </w:rPr>
        <w:t>MicardisPlus</w:t>
      </w:r>
      <w:proofErr w:type="spellEnd"/>
      <w:r w:rsidRPr="005863AD">
        <w:rPr>
          <w:b/>
          <w:color w:val="auto"/>
          <w:lang w:val="es-ES"/>
        </w:rPr>
        <w:t xml:space="preserve"> del que deb</w:t>
      </w:r>
      <w:r w:rsidR="00981E69" w:rsidRPr="005863AD">
        <w:rPr>
          <w:b/>
          <w:color w:val="auto"/>
          <w:lang w:val="es-ES"/>
        </w:rPr>
        <w:t>e</w:t>
      </w:r>
    </w:p>
    <w:p w:rsidR="00460395" w:rsidRPr="005863AD" w:rsidRDefault="00460395">
      <w:r w:rsidRPr="005863AD">
        <w:t>Si accidentalmente toma demasiados comprimidos</w:t>
      </w:r>
      <w:r w:rsidR="001361FB" w:rsidRPr="005863AD">
        <w:t xml:space="preserve"> </w:t>
      </w:r>
      <w:r w:rsidR="000F06B3" w:rsidRPr="005863AD">
        <w:t>puede experimentar síntomas como baja presión arterial y latidos rápidos del corazón. También se han descrito latidos lentos del corazón, mareos, vómitos y función renal reducida inc</w:t>
      </w:r>
      <w:r w:rsidR="00D27993" w:rsidRPr="005863AD">
        <w:t>l</w:t>
      </w:r>
      <w:r w:rsidR="000F06B3" w:rsidRPr="005863AD">
        <w:t xml:space="preserve">uyendo fallo renal. Debido al componente hidroclorotiazida, también puede darse presión arterial notablemente baja y bajos niveles de potasio en sangre, que pueden </w:t>
      </w:r>
      <w:r w:rsidR="00EE3D5A" w:rsidRPr="005863AD">
        <w:t>dar lugar a</w:t>
      </w:r>
      <w:r w:rsidR="008E3029" w:rsidRPr="005863AD">
        <w:t xml:space="preserve"> </w:t>
      </w:r>
      <w:r w:rsidR="000F06B3" w:rsidRPr="005863AD">
        <w:t>náuseas, somnolencia y calambres musculares</w:t>
      </w:r>
      <w:r w:rsidR="00C17BFC" w:rsidRPr="005863AD">
        <w:t xml:space="preserve"> y/o latidos irregulares del corazón asociados con el uso concomitante de medicamentos como los digitálicos o ciertos tratamientos antiarrítmicos</w:t>
      </w:r>
      <w:r w:rsidR="000F06B3" w:rsidRPr="005863AD">
        <w:t xml:space="preserve">. </w:t>
      </w:r>
      <w:r w:rsidR="001361FB" w:rsidRPr="005863AD">
        <w:t>C</w:t>
      </w:r>
      <w:r w:rsidRPr="005863AD">
        <w:t>ontacte inmediatamente con su médico o farmacéutico o con el servicio de urgencias del hospital más próximo.</w:t>
      </w:r>
    </w:p>
    <w:p w:rsidR="00460395" w:rsidRPr="005863AD" w:rsidRDefault="00460395"/>
    <w:p w:rsidR="00460395" w:rsidRPr="005863AD" w:rsidRDefault="00460395">
      <w:pPr>
        <w:pStyle w:val="BodyText"/>
        <w:shd w:val="clear" w:color="auto" w:fill="auto"/>
        <w:rPr>
          <w:b/>
          <w:i w:val="0"/>
          <w:lang w:val="es-ES"/>
        </w:rPr>
      </w:pPr>
      <w:r w:rsidRPr="005863AD">
        <w:rPr>
          <w:b/>
          <w:i w:val="0"/>
          <w:lang w:val="es-ES"/>
        </w:rPr>
        <w:t xml:space="preserve">Si olvidó tomar </w:t>
      </w:r>
      <w:proofErr w:type="spellStart"/>
      <w:r w:rsidRPr="005863AD">
        <w:rPr>
          <w:b/>
          <w:i w:val="0"/>
          <w:lang w:val="es-ES"/>
        </w:rPr>
        <w:t>MicardisPlus</w:t>
      </w:r>
      <w:proofErr w:type="spellEnd"/>
      <w:r w:rsidRPr="005863AD">
        <w:rPr>
          <w:b/>
          <w:i w:val="0"/>
          <w:lang w:val="es-ES"/>
        </w:rPr>
        <w:t xml:space="preserve"> </w:t>
      </w:r>
    </w:p>
    <w:p w:rsidR="00460395" w:rsidRPr="005863AD" w:rsidRDefault="00460395">
      <w:r w:rsidRPr="005863AD">
        <w:t xml:space="preserve">Si olvida tomar el medicamento, no se preocupe. Tome la dosis tan pronto como lo recuerde y continúe como antes. Si no toma su comprimido un día, tome su dosis normal al día siguiente. </w:t>
      </w:r>
      <w:r w:rsidRPr="005863AD">
        <w:rPr>
          <w:b/>
          <w:i/>
        </w:rPr>
        <w:t>No tome</w:t>
      </w:r>
      <w:r w:rsidRPr="005863AD">
        <w:t xml:space="preserve"> una dosis doble para compensar las dosis olvidadas.</w:t>
      </w:r>
    </w:p>
    <w:p w:rsidR="00460395" w:rsidRPr="005863AD" w:rsidRDefault="00460395">
      <w:pPr>
        <w:pStyle w:val="Header"/>
        <w:tabs>
          <w:tab w:val="clear" w:pos="4153"/>
          <w:tab w:val="clear" w:pos="8306"/>
        </w:tabs>
        <w:rPr>
          <w:rFonts w:ascii="Times New Roman" w:hAnsi="Times New Roman"/>
          <w:sz w:val="22"/>
          <w:lang w:val="es-ES"/>
        </w:rPr>
      </w:pPr>
    </w:p>
    <w:p w:rsidR="00460395" w:rsidRPr="005863AD" w:rsidRDefault="00460395">
      <w:pPr>
        <w:ind w:right="-2"/>
        <w:rPr>
          <w:szCs w:val="22"/>
        </w:rPr>
      </w:pPr>
      <w:r w:rsidRPr="005863AD">
        <w:t xml:space="preserve">Si tiene cualquier otra duda sobre el uso de este </w:t>
      </w:r>
      <w:r w:rsidR="00981E69" w:rsidRPr="005863AD">
        <w:t>medicamento</w:t>
      </w:r>
      <w:r w:rsidRPr="005863AD">
        <w:t>, pregunte a su médico o farmacéutico.</w:t>
      </w:r>
    </w:p>
    <w:p w:rsidR="00460395" w:rsidRPr="005863AD" w:rsidRDefault="00460395">
      <w:pPr>
        <w:ind w:right="-2"/>
        <w:rPr>
          <w:szCs w:val="22"/>
        </w:rPr>
      </w:pPr>
    </w:p>
    <w:p w:rsidR="00460395" w:rsidRPr="005863AD" w:rsidRDefault="00460395">
      <w:pPr>
        <w:ind w:right="-2"/>
        <w:rPr>
          <w:szCs w:val="22"/>
        </w:rPr>
      </w:pPr>
    </w:p>
    <w:p w:rsidR="00460395" w:rsidRPr="005863AD" w:rsidRDefault="00981E69" w:rsidP="009601E4">
      <w:pPr>
        <w:numPr>
          <w:ilvl w:val="0"/>
          <w:numId w:val="33"/>
        </w:numPr>
        <w:rPr>
          <w:b/>
        </w:rPr>
      </w:pPr>
      <w:r w:rsidRPr="005863AD">
        <w:rPr>
          <w:b/>
        </w:rPr>
        <w:t>Posibles efectos adversos</w:t>
      </w:r>
    </w:p>
    <w:p w:rsidR="00460395" w:rsidRPr="005863AD" w:rsidRDefault="00460395"/>
    <w:p w:rsidR="00460395" w:rsidRPr="005863AD" w:rsidRDefault="00460395">
      <w:pPr>
        <w:pStyle w:val="BodyText"/>
        <w:shd w:val="clear" w:color="auto" w:fill="auto"/>
        <w:rPr>
          <w:i w:val="0"/>
          <w:lang w:val="es-ES"/>
        </w:rPr>
      </w:pPr>
      <w:r w:rsidRPr="005863AD">
        <w:rPr>
          <w:i w:val="0"/>
          <w:lang w:val="es-ES"/>
        </w:rPr>
        <w:t xml:space="preserve">Al igual que todos los medicamentos, </w:t>
      </w:r>
      <w:r w:rsidR="004B19ED" w:rsidRPr="005863AD">
        <w:rPr>
          <w:i w:val="0"/>
          <w:lang w:val="es-ES"/>
        </w:rPr>
        <w:t>este medicamento</w:t>
      </w:r>
      <w:r w:rsidRPr="005863AD">
        <w:rPr>
          <w:i w:val="0"/>
          <w:lang w:val="es-ES"/>
        </w:rPr>
        <w:t xml:space="preserve"> puede </w:t>
      </w:r>
      <w:r w:rsidR="00981E69" w:rsidRPr="005863AD">
        <w:rPr>
          <w:i w:val="0"/>
          <w:lang w:val="es-ES"/>
        </w:rPr>
        <w:t xml:space="preserve">producir </w:t>
      </w:r>
      <w:r w:rsidRPr="005863AD">
        <w:rPr>
          <w:i w:val="0"/>
          <w:lang w:val="es-ES"/>
        </w:rPr>
        <w:t>efectos adversos, aunque no todas las personas los sufran.</w:t>
      </w:r>
    </w:p>
    <w:p w:rsidR="00AE63D9" w:rsidRPr="005863AD" w:rsidRDefault="00AE63D9"/>
    <w:p w:rsidR="00AB0053" w:rsidRPr="005863AD" w:rsidRDefault="00AB0053" w:rsidP="005363DA">
      <w:pPr>
        <w:keepNext/>
        <w:rPr>
          <w:b/>
        </w:rPr>
      </w:pPr>
      <w:r w:rsidRPr="005863AD">
        <w:rPr>
          <w:b/>
        </w:rPr>
        <w:t>Algunos efectos adversos pueden ser graves y requieren de atención médica inmediata:</w:t>
      </w:r>
    </w:p>
    <w:p w:rsidR="001361FB" w:rsidRPr="005863AD" w:rsidRDefault="001361FB" w:rsidP="005363DA">
      <w:pPr>
        <w:keepNext/>
      </w:pPr>
    </w:p>
    <w:p w:rsidR="00AB0053" w:rsidRPr="005863AD" w:rsidRDefault="00AB0053" w:rsidP="005363DA">
      <w:pPr>
        <w:keepNext/>
      </w:pPr>
      <w:r w:rsidRPr="005863AD">
        <w:t>Si experimenta cualquiera de los siguientes síntomas, debe visitar a su médico inmediatamente:</w:t>
      </w:r>
    </w:p>
    <w:p w:rsidR="00AB0053" w:rsidRPr="005863AD" w:rsidRDefault="00AB0053" w:rsidP="005363DA">
      <w:pPr>
        <w:keepNext/>
      </w:pPr>
    </w:p>
    <w:p w:rsidR="00AB0053" w:rsidRPr="005863AD" w:rsidRDefault="00AB0053" w:rsidP="00AB0053">
      <w:r w:rsidRPr="005863AD">
        <w:t>Sepsis* (frecuentemente llamada “infección de la sangre”</w:t>
      </w:r>
      <w:r w:rsidR="00981E69" w:rsidRPr="005863AD">
        <w:t>)</w:t>
      </w:r>
      <w:r w:rsidRPr="005863AD">
        <w:t>, es una infección grave que implica una reacción inflamatoria de todo el organismo, hinchazón rápida de la piel y las mucosas (angioedema)</w:t>
      </w:r>
      <w:r w:rsidR="00C243A0" w:rsidRPr="005863AD">
        <w:t>,</w:t>
      </w:r>
      <w:r w:rsidR="001361FB" w:rsidRPr="005863AD">
        <w:t xml:space="preserve"> formación de ampollas y descamaciones en la capa superficial de la piel (</w:t>
      </w:r>
      <w:proofErr w:type="spellStart"/>
      <w:r w:rsidR="001361FB" w:rsidRPr="005863AD">
        <w:t>necr</w:t>
      </w:r>
      <w:r w:rsidR="00C243A0" w:rsidRPr="005863AD">
        <w:t>olisis</w:t>
      </w:r>
      <w:proofErr w:type="spellEnd"/>
      <w:r w:rsidR="00C243A0" w:rsidRPr="005863AD">
        <w:t xml:space="preserve"> epid</w:t>
      </w:r>
      <w:r w:rsidR="003C7D22" w:rsidRPr="005863AD">
        <w:t>é</w:t>
      </w:r>
      <w:r w:rsidR="001361FB" w:rsidRPr="005863AD">
        <w:t>rmica tóxica);</w:t>
      </w:r>
      <w:r w:rsidRPr="005863AD">
        <w:t xml:space="preserve"> estos efectos adversos son raros</w:t>
      </w:r>
      <w:r w:rsidR="00981E69" w:rsidRPr="005863AD">
        <w:t xml:space="preserve"> (pueden afectar hasta 1 de cada 1.000 personas)</w:t>
      </w:r>
      <w:r w:rsidRPr="005863AD">
        <w:t xml:space="preserve"> </w:t>
      </w:r>
      <w:r w:rsidR="001361FB" w:rsidRPr="005863AD">
        <w:t xml:space="preserve">o de frecuencia </w:t>
      </w:r>
      <w:r w:rsidR="00EE3D5A" w:rsidRPr="005863AD">
        <w:t xml:space="preserve">no </w:t>
      </w:r>
      <w:r w:rsidR="001361FB" w:rsidRPr="005863AD">
        <w:t xml:space="preserve">conocida </w:t>
      </w:r>
      <w:r w:rsidR="00C243A0" w:rsidRPr="005863AD">
        <w:t>(</w:t>
      </w:r>
      <w:proofErr w:type="spellStart"/>
      <w:r w:rsidR="00C243A0" w:rsidRPr="005863AD">
        <w:t>necrolisis</w:t>
      </w:r>
      <w:proofErr w:type="spellEnd"/>
      <w:r w:rsidR="00C243A0" w:rsidRPr="005863AD">
        <w:t xml:space="preserve"> epid</w:t>
      </w:r>
      <w:r w:rsidR="003C7D22" w:rsidRPr="005863AD">
        <w:t>é</w:t>
      </w:r>
      <w:r w:rsidR="001361FB" w:rsidRPr="005863AD">
        <w:t xml:space="preserve">rmica tóxica) </w:t>
      </w:r>
      <w:r w:rsidRPr="005863AD">
        <w:t xml:space="preserve">pero son extremadamente graves y los pacientes deben </w:t>
      </w:r>
      <w:r w:rsidR="003C11F4" w:rsidRPr="005863AD">
        <w:t>dejar</w:t>
      </w:r>
      <w:r w:rsidRPr="005863AD">
        <w:t xml:space="preserve"> de tomar el medicamento y visitar a su médico inmediatamente. Si estos efectos adversos no son tratados, pueden ser mortales.</w:t>
      </w:r>
      <w:r w:rsidR="00981E69" w:rsidRPr="005863AD">
        <w:t xml:space="preserve"> Se ha observado un aumento de la incidencia de sepsis con telmisartán solo; sin embargo, no se puede descartar para </w:t>
      </w:r>
      <w:proofErr w:type="spellStart"/>
      <w:r w:rsidR="00981E69" w:rsidRPr="005863AD">
        <w:t>MicardisPlus</w:t>
      </w:r>
      <w:proofErr w:type="spellEnd"/>
      <w:r w:rsidR="00981E69" w:rsidRPr="005863AD">
        <w:t>.</w:t>
      </w:r>
    </w:p>
    <w:p w:rsidR="00AB0053" w:rsidRPr="005863AD" w:rsidRDefault="00AB0053" w:rsidP="00AB0053"/>
    <w:p w:rsidR="00AB0053" w:rsidRPr="005863AD" w:rsidRDefault="00AB0053" w:rsidP="002552B5">
      <w:pPr>
        <w:keepNext/>
        <w:rPr>
          <w:b/>
        </w:rPr>
      </w:pPr>
      <w:r w:rsidRPr="005863AD">
        <w:rPr>
          <w:b/>
        </w:rPr>
        <w:t xml:space="preserve">Posibles efectos adversos de </w:t>
      </w:r>
      <w:proofErr w:type="spellStart"/>
      <w:r w:rsidRPr="005863AD">
        <w:rPr>
          <w:b/>
        </w:rPr>
        <w:t>MicardisPlus</w:t>
      </w:r>
      <w:proofErr w:type="spellEnd"/>
      <w:r w:rsidRPr="005863AD">
        <w:rPr>
          <w:b/>
        </w:rPr>
        <w:t>:</w:t>
      </w:r>
    </w:p>
    <w:p w:rsidR="00AB0053" w:rsidRPr="005863AD" w:rsidRDefault="00AB0053" w:rsidP="002552B5">
      <w:pPr>
        <w:keepNext/>
        <w:rPr>
          <w:u w:val="single"/>
        </w:rPr>
      </w:pPr>
    </w:p>
    <w:p w:rsidR="00AE63D9" w:rsidRPr="005863AD" w:rsidRDefault="00981E69" w:rsidP="002552B5">
      <w:pPr>
        <w:keepNext/>
        <w:rPr>
          <w:szCs w:val="22"/>
        </w:rPr>
      </w:pPr>
      <w:r w:rsidRPr="005863AD">
        <w:rPr>
          <w:szCs w:val="22"/>
          <w:u w:val="single"/>
        </w:rPr>
        <w:t>E</w:t>
      </w:r>
      <w:r w:rsidR="00AE63D9" w:rsidRPr="005863AD">
        <w:rPr>
          <w:szCs w:val="22"/>
          <w:u w:val="single"/>
        </w:rPr>
        <w:t>fectos adversos frecuentes</w:t>
      </w:r>
      <w:r w:rsidR="00AE63D9" w:rsidRPr="005863AD">
        <w:rPr>
          <w:szCs w:val="22"/>
        </w:rPr>
        <w:t xml:space="preserve"> </w:t>
      </w:r>
      <w:r w:rsidRPr="005863AD">
        <w:rPr>
          <w:szCs w:val="22"/>
        </w:rPr>
        <w:t>(pueden afectar hasta 1 de cada 10 personas)</w:t>
      </w:r>
      <w:r w:rsidR="00AE63D9" w:rsidRPr="005863AD">
        <w:rPr>
          <w:szCs w:val="22"/>
        </w:rPr>
        <w:t xml:space="preserve">: </w:t>
      </w:r>
    </w:p>
    <w:p w:rsidR="00AE63D9" w:rsidRPr="005863AD" w:rsidRDefault="00AE63D9">
      <w:pPr>
        <w:rPr>
          <w:szCs w:val="22"/>
        </w:rPr>
      </w:pPr>
      <w:r w:rsidRPr="005863AD">
        <w:rPr>
          <w:szCs w:val="22"/>
        </w:rPr>
        <w:t>Mareo.</w:t>
      </w:r>
    </w:p>
    <w:p w:rsidR="00AE63D9" w:rsidRPr="005863AD" w:rsidRDefault="00AE63D9">
      <w:pPr>
        <w:rPr>
          <w:szCs w:val="22"/>
        </w:rPr>
      </w:pPr>
    </w:p>
    <w:p w:rsidR="00AE63D9" w:rsidRPr="005863AD" w:rsidRDefault="00981E69" w:rsidP="002552B5">
      <w:pPr>
        <w:keepNext/>
        <w:rPr>
          <w:szCs w:val="22"/>
        </w:rPr>
      </w:pPr>
      <w:r w:rsidRPr="005863AD">
        <w:rPr>
          <w:szCs w:val="22"/>
          <w:u w:val="single"/>
        </w:rPr>
        <w:t>E</w:t>
      </w:r>
      <w:r w:rsidR="00AE63D9" w:rsidRPr="005863AD">
        <w:rPr>
          <w:szCs w:val="22"/>
          <w:u w:val="single"/>
        </w:rPr>
        <w:t>fectos adversos poco frecuentes</w:t>
      </w:r>
      <w:r w:rsidR="00AE63D9" w:rsidRPr="005863AD">
        <w:rPr>
          <w:szCs w:val="22"/>
        </w:rPr>
        <w:t xml:space="preserve"> </w:t>
      </w:r>
      <w:r w:rsidRPr="005863AD">
        <w:rPr>
          <w:szCs w:val="22"/>
        </w:rPr>
        <w:t>(pueden afectar hasta 1 de cada 100 personas)</w:t>
      </w:r>
      <w:r w:rsidR="00AE63D9" w:rsidRPr="005863AD">
        <w:rPr>
          <w:szCs w:val="22"/>
        </w:rPr>
        <w:t xml:space="preserve">: </w:t>
      </w:r>
    </w:p>
    <w:p w:rsidR="00AE63D9" w:rsidRPr="005863AD" w:rsidRDefault="00AE63D9">
      <w:pPr>
        <w:rPr>
          <w:szCs w:val="22"/>
        </w:rPr>
      </w:pPr>
      <w:r w:rsidRPr="005863AD">
        <w:rPr>
          <w:szCs w:val="22"/>
        </w:rPr>
        <w:t>Disminución de los niveles de potasio en sangre</w:t>
      </w:r>
      <w:r w:rsidR="001E4239" w:rsidRPr="005863AD">
        <w:rPr>
          <w:szCs w:val="22"/>
        </w:rPr>
        <w:t>,</w:t>
      </w:r>
      <w:r w:rsidRPr="005863AD">
        <w:rPr>
          <w:szCs w:val="22"/>
        </w:rPr>
        <w:t xml:space="preserve"> ansiedad</w:t>
      </w:r>
      <w:r w:rsidR="001E4239" w:rsidRPr="005863AD">
        <w:rPr>
          <w:szCs w:val="22"/>
        </w:rPr>
        <w:t>,</w:t>
      </w:r>
      <w:r w:rsidRPr="005863AD">
        <w:rPr>
          <w:szCs w:val="22"/>
        </w:rPr>
        <w:t xml:space="preserve"> desmayo (síncope)</w:t>
      </w:r>
      <w:r w:rsidR="001E4239" w:rsidRPr="005863AD">
        <w:rPr>
          <w:szCs w:val="22"/>
        </w:rPr>
        <w:t>,</w:t>
      </w:r>
      <w:r w:rsidRPr="005863AD">
        <w:rPr>
          <w:szCs w:val="22"/>
        </w:rPr>
        <w:t xml:space="preserve"> sensación </w:t>
      </w:r>
      <w:r w:rsidRPr="005863AD">
        <w:rPr>
          <w:rFonts w:eastAsia="MS Mincho"/>
          <w:szCs w:val="22"/>
          <w:lang w:eastAsia="ja-JP"/>
        </w:rPr>
        <w:t>de cosquilleo, hormigueo (parestesia)</w:t>
      </w:r>
      <w:r w:rsidR="001E4239" w:rsidRPr="005863AD">
        <w:rPr>
          <w:rFonts w:eastAsia="MS Mincho"/>
          <w:szCs w:val="22"/>
          <w:lang w:eastAsia="ja-JP"/>
        </w:rPr>
        <w:t>,</w:t>
      </w:r>
      <w:r w:rsidRPr="005863AD">
        <w:rPr>
          <w:rFonts w:eastAsia="MS Mincho"/>
          <w:szCs w:val="22"/>
          <w:lang w:eastAsia="ja-JP"/>
        </w:rPr>
        <w:t xml:space="preserve"> mareo (vértigo)</w:t>
      </w:r>
      <w:r w:rsidR="001E4239" w:rsidRPr="005863AD">
        <w:rPr>
          <w:rFonts w:eastAsia="MS Mincho"/>
          <w:szCs w:val="22"/>
          <w:lang w:eastAsia="ja-JP"/>
        </w:rPr>
        <w:t>,</w:t>
      </w:r>
      <w:r w:rsidRPr="005863AD">
        <w:rPr>
          <w:rFonts w:eastAsia="MS Mincho"/>
          <w:szCs w:val="22"/>
          <w:lang w:eastAsia="ja-JP"/>
        </w:rPr>
        <w:t xml:space="preserve"> latidos rápidos del corazón (taquicardia), alteraciones del ritmo del corazón, tensión arterial baja, </w:t>
      </w:r>
      <w:r w:rsidRPr="005863AD">
        <w:rPr>
          <w:szCs w:val="22"/>
        </w:rPr>
        <w:t>disminución repentina de la tensión arterial al incorporarse</w:t>
      </w:r>
      <w:r w:rsidR="001E4239" w:rsidRPr="005863AD">
        <w:rPr>
          <w:szCs w:val="22"/>
        </w:rPr>
        <w:t>,</w:t>
      </w:r>
      <w:r w:rsidRPr="005863AD">
        <w:rPr>
          <w:szCs w:val="22"/>
        </w:rPr>
        <w:t xml:space="preserve"> respiración entrecortada (disnea)</w:t>
      </w:r>
      <w:r w:rsidR="001E4239" w:rsidRPr="005863AD">
        <w:rPr>
          <w:szCs w:val="22"/>
        </w:rPr>
        <w:t>,</w:t>
      </w:r>
      <w:r w:rsidRPr="005863AD">
        <w:rPr>
          <w:szCs w:val="22"/>
        </w:rPr>
        <w:t xml:space="preserve"> diarrea</w:t>
      </w:r>
      <w:r w:rsidR="001E4239" w:rsidRPr="005863AD">
        <w:rPr>
          <w:szCs w:val="22"/>
        </w:rPr>
        <w:t>,</w:t>
      </w:r>
      <w:r w:rsidRPr="005863AD">
        <w:rPr>
          <w:szCs w:val="22"/>
        </w:rPr>
        <w:t xml:space="preserve"> sequedad de boca, flatulencia</w:t>
      </w:r>
      <w:r w:rsidR="001E4239" w:rsidRPr="005863AD">
        <w:rPr>
          <w:szCs w:val="22"/>
        </w:rPr>
        <w:t>,</w:t>
      </w:r>
      <w:r w:rsidRPr="005863AD">
        <w:rPr>
          <w:szCs w:val="22"/>
        </w:rPr>
        <w:t xml:space="preserve"> dolor de espalda, espasmos de los músculos, dolor de los músculos</w:t>
      </w:r>
      <w:r w:rsidR="001E4239" w:rsidRPr="005863AD">
        <w:rPr>
          <w:szCs w:val="22"/>
        </w:rPr>
        <w:t>,</w:t>
      </w:r>
      <w:r w:rsidRPr="005863AD">
        <w:rPr>
          <w:szCs w:val="22"/>
        </w:rPr>
        <w:t xml:space="preserve"> disfunción eréctil (incapacidad de tener o mantener una erección)</w:t>
      </w:r>
      <w:r w:rsidR="001E4239" w:rsidRPr="005863AD">
        <w:rPr>
          <w:szCs w:val="22"/>
        </w:rPr>
        <w:t>,</w:t>
      </w:r>
      <w:r w:rsidRPr="005863AD">
        <w:rPr>
          <w:szCs w:val="22"/>
        </w:rPr>
        <w:t xml:space="preserve"> dolor de pecho y aumento de los niveles de ácido úrico en sangre.</w:t>
      </w:r>
    </w:p>
    <w:p w:rsidR="00A3159F" w:rsidRPr="005863AD" w:rsidRDefault="00A3159F">
      <w:pPr>
        <w:rPr>
          <w:szCs w:val="22"/>
        </w:rPr>
      </w:pPr>
    </w:p>
    <w:p w:rsidR="00AE63D9" w:rsidRPr="005863AD" w:rsidRDefault="00981E69">
      <w:pPr>
        <w:rPr>
          <w:szCs w:val="22"/>
        </w:rPr>
      </w:pPr>
      <w:r w:rsidRPr="005863AD">
        <w:rPr>
          <w:szCs w:val="22"/>
          <w:u w:val="single"/>
        </w:rPr>
        <w:t>E</w:t>
      </w:r>
      <w:r w:rsidR="00AE63D9" w:rsidRPr="005863AD">
        <w:rPr>
          <w:szCs w:val="22"/>
          <w:u w:val="single"/>
        </w:rPr>
        <w:t>fectos adversos raros</w:t>
      </w:r>
      <w:r w:rsidR="00AE63D9" w:rsidRPr="005863AD">
        <w:rPr>
          <w:szCs w:val="22"/>
        </w:rPr>
        <w:t xml:space="preserve"> </w:t>
      </w:r>
      <w:r w:rsidRPr="005863AD">
        <w:rPr>
          <w:szCs w:val="22"/>
        </w:rPr>
        <w:t>(pueden afectar hasta 1 de cada 1.000 personas)</w:t>
      </w:r>
      <w:r w:rsidR="00AE63D9" w:rsidRPr="005863AD">
        <w:rPr>
          <w:szCs w:val="22"/>
        </w:rPr>
        <w:t>:</w:t>
      </w:r>
    </w:p>
    <w:p w:rsidR="00AE63D9" w:rsidRPr="005863AD" w:rsidRDefault="00AE63D9">
      <w:pPr>
        <w:rPr>
          <w:szCs w:val="22"/>
        </w:rPr>
      </w:pPr>
      <w:r w:rsidRPr="005863AD">
        <w:rPr>
          <w:szCs w:val="22"/>
        </w:rPr>
        <w:t>Inflamación de los pulmones (bronquitis)</w:t>
      </w:r>
      <w:r w:rsidR="001E4239" w:rsidRPr="005863AD">
        <w:rPr>
          <w:szCs w:val="22"/>
        </w:rPr>
        <w:t>,</w:t>
      </w:r>
      <w:r w:rsidRPr="005863AD">
        <w:rPr>
          <w:szCs w:val="22"/>
        </w:rPr>
        <w:t xml:space="preserve"> </w:t>
      </w:r>
      <w:r w:rsidR="00A3159F" w:rsidRPr="005863AD">
        <w:rPr>
          <w:szCs w:val="22"/>
        </w:rPr>
        <w:t>activación o empeoramiento del lupus eritematoso sistémico (una enfermedad en la que el sistema inmunológico del organismo ataca al propio organismo, lo que causa dolor de articulaciones</w:t>
      </w:r>
      <w:r w:rsidR="00C40D2F" w:rsidRPr="005863AD">
        <w:rPr>
          <w:szCs w:val="22"/>
        </w:rPr>
        <w:t>, erupciones cutáneas y fiebre),</w:t>
      </w:r>
      <w:r w:rsidR="00A3159F" w:rsidRPr="005863AD">
        <w:rPr>
          <w:szCs w:val="22"/>
        </w:rPr>
        <w:t xml:space="preserve"> </w:t>
      </w:r>
      <w:r w:rsidR="001E4239" w:rsidRPr="005863AD">
        <w:rPr>
          <w:szCs w:val="22"/>
        </w:rPr>
        <w:t xml:space="preserve">dolor de garganta, inflamación de los senos paranasales, </w:t>
      </w:r>
      <w:r w:rsidRPr="005863AD">
        <w:rPr>
          <w:szCs w:val="22"/>
        </w:rPr>
        <w:t>sensación de tristeza (depresión)</w:t>
      </w:r>
      <w:r w:rsidR="001E4239" w:rsidRPr="005863AD">
        <w:rPr>
          <w:szCs w:val="22"/>
        </w:rPr>
        <w:t>,</w:t>
      </w:r>
      <w:r w:rsidRPr="005863AD">
        <w:rPr>
          <w:szCs w:val="22"/>
        </w:rPr>
        <w:t xml:space="preserve"> dificultad para dormirse (insomnio)</w:t>
      </w:r>
      <w:r w:rsidR="001E4239" w:rsidRPr="005863AD">
        <w:rPr>
          <w:szCs w:val="22"/>
        </w:rPr>
        <w:t>,</w:t>
      </w:r>
      <w:r w:rsidRPr="005863AD">
        <w:rPr>
          <w:szCs w:val="22"/>
        </w:rPr>
        <w:t xml:space="preserve"> alteración de la visión</w:t>
      </w:r>
      <w:r w:rsidR="001E4239" w:rsidRPr="005863AD">
        <w:rPr>
          <w:szCs w:val="22"/>
        </w:rPr>
        <w:t>,</w:t>
      </w:r>
      <w:r w:rsidRPr="005863AD">
        <w:rPr>
          <w:szCs w:val="22"/>
        </w:rPr>
        <w:t xml:space="preserve"> dificultad para respirar</w:t>
      </w:r>
      <w:r w:rsidR="001E4239" w:rsidRPr="005863AD">
        <w:rPr>
          <w:szCs w:val="22"/>
        </w:rPr>
        <w:t>,</w:t>
      </w:r>
      <w:r w:rsidRPr="005863AD">
        <w:rPr>
          <w:szCs w:val="22"/>
        </w:rPr>
        <w:t xml:space="preserve"> dolor abdominal, estreñimiento, distensión abdominal (dispepsia), malestar general</w:t>
      </w:r>
      <w:r w:rsidR="004B19ED" w:rsidRPr="005863AD">
        <w:rPr>
          <w:szCs w:val="22"/>
        </w:rPr>
        <w:t xml:space="preserve"> (vómitos)</w:t>
      </w:r>
      <w:r w:rsidR="001E4239" w:rsidRPr="005863AD">
        <w:rPr>
          <w:szCs w:val="22"/>
        </w:rPr>
        <w:t>,</w:t>
      </w:r>
      <w:r w:rsidRPr="005863AD">
        <w:rPr>
          <w:szCs w:val="22"/>
        </w:rPr>
        <w:t xml:space="preserve"> </w:t>
      </w:r>
      <w:r w:rsidR="001E4239" w:rsidRPr="005863AD">
        <w:rPr>
          <w:szCs w:val="22"/>
        </w:rPr>
        <w:t xml:space="preserve">inflamación en el estómago (gastritis), </w:t>
      </w:r>
      <w:r w:rsidRPr="005863AD">
        <w:rPr>
          <w:szCs w:val="22"/>
        </w:rPr>
        <w:t>alteración en el funcionamiento del hígado</w:t>
      </w:r>
      <w:r w:rsidR="00981E69" w:rsidRPr="005863AD">
        <w:rPr>
          <w:szCs w:val="22"/>
        </w:rPr>
        <w:t xml:space="preserve"> (los pacientes japoneses muestran más tend</w:t>
      </w:r>
      <w:r w:rsidR="00211B6E" w:rsidRPr="005863AD">
        <w:rPr>
          <w:szCs w:val="22"/>
        </w:rPr>
        <w:t>encia a experimentar este efecto adverso</w:t>
      </w:r>
      <w:r w:rsidR="00981E69" w:rsidRPr="005863AD">
        <w:rPr>
          <w:szCs w:val="22"/>
        </w:rPr>
        <w:t>)</w:t>
      </w:r>
      <w:r w:rsidR="001E4239" w:rsidRPr="005863AD">
        <w:rPr>
          <w:szCs w:val="22"/>
        </w:rPr>
        <w:t>,</w:t>
      </w:r>
      <w:r w:rsidRPr="005863AD">
        <w:rPr>
          <w:szCs w:val="22"/>
        </w:rPr>
        <w:t xml:space="preserve"> rojez en la piel (eritema)</w:t>
      </w:r>
      <w:r w:rsidR="001E4239" w:rsidRPr="005863AD">
        <w:rPr>
          <w:szCs w:val="22"/>
        </w:rPr>
        <w:t>,</w:t>
      </w:r>
      <w:r w:rsidRPr="005863AD">
        <w:rPr>
          <w:szCs w:val="22"/>
        </w:rPr>
        <w:t xml:space="preserve"> reacciones alérgicas tales como picor o erupción</w:t>
      </w:r>
      <w:r w:rsidR="001E4239" w:rsidRPr="005863AD">
        <w:rPr>
          <w:szCs w:val="22"/>
        </w:rPr>
        <w:t>,</w:t>
      </w:r>
      <w:r w:rsidRPr="005863AD">
        <w:rPr>
          <w:szCs w:val="22"/>
        </w:rPr>
        <w:t xml:space="preserve"> aumento de la sudoración, ronchas (urticaria)</w:t>
      </w:r>
      <w:r w:rsidR="001E4239" w:rsidRPr="005863AD">
        <w:rPr>
          <w:szCs w:val="22"/>
        </w:rPr>
        <w:t>,</w:t>
      </w:r>
      <w:r w:rsidRPr="005863AD">
        <w:rPr>
          <w:szCs w:val="22"/>
        </w:rPr>
        <w:t xml:space="preserve"> dolor de las articulaciones (artralgia) y dolor en las extremidades, calambres en los músculos</w:t>
      </w:r>
      <w:r w:rsidR="001E4239" w:rsidRPr="005863AD">
        <w:rPr>
          <w:szCs w:val="22"/>
        </w:rPr>
        <w:t>,</w:t>
      </w:r>
      <w:r w:rsidRPr="005863AD">
        <w:rPr>
          <w:szCs w:val="22"/>
        </w:rPr>
        <w:t xml:space="preserve"> enfermedad </w:t>
      </w:r>
      <w:proofErr w:type="spellStart"/>
      <w:r w:rsidRPr="005863AD">
        <w:rPr>
          <w:szCs w:val="22"/>
        </w:rPr>
        <w:t>pseudogripal</w:t>
      </w:r>
      <w:proofErr w:type="spellEnd"/>
      <w:r w:rsidR="001E4239" w:rsidRPr="005863AD">
        <w:rPr>
          <w:szCs w:val="22"/>
        </w:rPr>
        <w:t>,</w:t>
      </w:r>
      <w:r w:rsidRPr="005863AD">
        <w:rPr>
          <w:szCs w:val="22"/>
        </w:rPr>
        <w:t xml:space="preserve"> dolor</w:t>
      </w:r>
      <w:r w:rsidR="001E4239" w:rsidRPr="005863AD">
        <w:rPr>
          <w:szCs w:val="22"/>
        </w:rPr>
        <w:t>,</w:t>
      </w:r>
      <w:r w:rsidRPr="005863AD">
        <w:rPr>
          <w:szCs w:val="22"/>
        </w:rPr>
        <w:t xml:space="preserve"> niveles bajos de sodio, aumento de los niveles de creatinina, enzimas hepáticas o creatina </w:t>
      </w:r>
      <w:proofErr w:type="spellStart"/>
      <w:r w:rsidRPr="005863AD">
        <w:rPr>
          <w:szCs w:val="22"/>
        </w:rPr>
        <w:t>fosfocinasa</w:t>
      </w:r>
      <w:proofErr w:type="spellEnd"/>
      <w:r w:rsidRPr="005863AD">
        <w:rPr>
          <w:szCs w:val="22"/>
        </w:rPr>
        <w:t xml:space="preserve"> en sangre.</w:t>
      </w:r>
    </w:p>
    <w:p w:rsidR="001E4239" w:rsidRPr="005863AD" w:rsidRDefault="001E4239">
      <w:pPr>
        <w:rPr>
          <w:szCs w:val="22"/>
        </w:rPr>
      </w:pPr>
    </w:p>
    <w:p w:rsidR="00981E69" w:rsidRPr="005863AD" w:rsidRDefault="00981E69" w:rsidP="00981E69">
      <w:pPr>
        <w:rPr>
          <w:szCs w:val="22"/>
        </w:rPr>
      </w:pPr>
      <w:r w:rsidRPr="005863AD">
        <w:rPr>
          <w:szCs w:val="22"/>
        </w:rPr>
        <w:t xml:space="preserve">Las reacciones adversas notificadas para uno de los componentes individuales pueden ser potenciales reacciones adversas de </w:t>
      </w:r>
      <w:proofErr w:type="spellStart"/>
      <w:r w:rsidRPr="005863AD">
        <w:rPr>
          <w:szCs w:val="22"/>
        </w:rPr>
        <w:t>MicardisPlus</w:t>
      </w:r>
      <w:proofErr w:type="spellEnd"/>
      <w:r w:rsidRPr="005863AD">
        <w:rPr>
          <w:szCs w:val="22"/>
        </w:rPr>
        <w:t>, aunque no se hayan observado en los ensayos clínicos con este producto.</w:t>
      </w:r>
    </w:p>
    <w:p w:rsidR="00D1562C" w:rsidRPr="005863AD" w:rsidRDefault="00D1562C">
      <w:pPr>
        <w:rPr>
          <w:szCs w:val="22"/>
        </w:rPr>
      </w:pPr>
    </w:p>
    <w:p w:rsidR="00460395" w:rsidRPr="005863AD" w:rsidRDefault="00460395">
      <w:pPr>
        <w:rPr>
          <w:b/>
          <w:szCs w:val="22"/>
          <w:u w:val="single"/>
        </w:rPr>
      </w:pPr>
      <w:r w:rsidRPr="005863AD">
        <w:rPr>
          <w:b/>
          <w:szCs w:val="22"/>
          <w:u w:val="single"/>
        </w:rPr>
        <w:t>Telmisartán</w:t>
      </w:r>
    </w:p>
    <w:p w:rsidR="00460395" w:rsidRPr="005863AD" w:rsidRDefault="00460395">
      <w:pPr>
        <w:rPr>
          <w:szCs w:val="22"/>
        </w:rPr>
      </w:pPr>
      <w:r w:rsidRPr="005863AD">
        <w:rPr>
          <w:szCs w:val="22"/>
        </w:rPr>
        <w:t>Se han descrito adicionalmente los siguientes efectos adversos en pacientes que toman telmisartán s</w:t>
      </w:r>
      <w:r w:rsidR="00C36D2B" w:rsidRPr="005863AD">
        <w:rPr>
          <w:szCs w:val="22"/>
        </w:rPr>
        <w:t>o</w:t>
      </w:r>
      <w:r w:rsidRPr="005863AD">
        <w:rPr>
          <w:szCs w:val="22"/>
        </w:rPr>
        <w:t>lo:</w:t>
      </w:r>
    </w:p>
    <w:p w:rsidR="001E4239" w:rsidRPr="005863AD" w:rsidRDefault="001E4239">
      <w:pPr>
        <w:rPr>
          <w:szCs w:val="22"/>
        </w:rPr>
      </w:pPr>
    </w:p>
    <w:p w:rsidR="001E4239" w:rsidRPr="005863AD" w:rsidRDefault="005A156A" w:rsidP="001E4239">
      <w:pPr>
        <w:rPr>
          <w:szCs w:val="22"/>
        </w:rPr>
      </w:pPr>
      <w:r w:rsidRPr="005863AD">
        <w:rPr>
          <w:szCs w:val="22"/>
          <w:u w:val="single"/>
        </w:rPr>
        <w:t>E</w:t>
      </w:r>
      <w:r w:rsidR="001E4239" w:rsidRPr="005863AD">
        <w:rPr>
          <w:szCs w:val="22"/>
          <w:u w:val="single"/>
        </w:rPr>
        <w:t>fectos adversos poco frecuentes</w:t>
      </w:r>
      <w:r w:rsidR="001E4239" w:rsidRPr="005863AD">
        <w:rPr>
          <w:szCs w:val="22"/>
        </w:rPr>
        <w:t xml:space="preserve"> </w:t>
      </w:r>
      <w:r w:rsidRPr="005863AD">
        <w:rPr>
          <w:szCs w:val="22"/>
        </w:rPr>
        <w:t>(pueden afectar hasta 1 de cada 100 pacientes)</w:t>
      </w:r>
      <w:r w:rsidR="001E4239" w:rsidRPr="005863AD">
        <w:rPr>
          <w:szCs w:val="22"/>
        </w:rPr>
        <w:t>:</w:t>
      </w:r>
    </w:p>
    <w:p w:rsidR="001E4239" w:rsidRPr="005863AD" w:rsidRDefault="001E4239" w:rsidP="001E4239">
      <w:pPr>
        <w:rPr>
          <w:color w:val="000000"/>
        </w:rPr>
      </w:pPr>
      <w:r w:rsidRPr="005863AD">
        <w:rPr>
          <w:rFonts w:eastAsia="MS Mincho"/>
          <w:szCs w:val="22"/>
          <w:lang w:eastAsia="ja-JP"/>
        </w:rPr>
        <w:t>Infección del tracto respiratorio superior (p. ej. dolor de garganta, inflamación de los senos paranasales, resfriado común), infecciones del tracto urinario, deficiencia de células rojas de la sangre (anemia), niveles altos de potasio, ritmo lento del corazón (bradicardia),</w:t>
      </w:r>
      <w:r w:rsidRPr="005863AD">
        <w:rPr>
          <w:rFonts w:eastAsia="MS Mincho"/>
          <w:color w:val="000000"/>
          <w:szCs w:val="22"/>
          <w:lang w:eastAsia="ja-JP"/>
        </w:rPr>
        <w:t xml:space="preserve"> </w:t>
      </w:r>
      <w:r w:rsidRPr="005863AD">
        <w:rPr>
          <w:color w:val="000000"/>
          <w:szCs w:val="22"/>
        </w:rPr>
        <w:t>alteración en el funcionamiento del riñón incluyendo fallo renal agudo</w:t>
      </w:r>
      <w:r w:rsidRPr="005863AD">
        <w:rPr>
          <w:rFonts w:eastAsia="MS Mincho"/>
          <w:color w:val="000000"/>
          <w:szCs w:val="22"/>
          <w:lang w:eastAsia="ja-JP"/>
        </w:rPr>
        <w:t>, debilidad</w:t>
      </w:r>
      <w:r w:rsidR="00E003A2" w:rsidRPr="005863AD">
        <w:rPr>
          <w:rFonts w:eastAsia="MS Mincho"/>
          <w:color w:val="000000"/>
          <w:szCs w:val="22"/>
          <w:lang w:eastAsia="ja-JP"/>
        </w:rPr>
        <w:t>, tos</w:t>
      </w:r>
      <w:r w:rsidRPr="005863AD">
        <w:rPr>
          <w:color w:val="000000"/>
        </w:rPr>
        <w:t>.</w:t>
      </w:r>
    </w:p>
    <w:p w:rsidR="001E4239" w:rsidRPr="005863AD" w:rsidRDefault="001E4239" w:rsidP="001E4239">
      <w:pPr>
        <w:rPr>
          <w:color w:val="000000"/>
        </w:rPr>
      </w:pPr>
    </w:p>
    <w:p w:rsidR="001E4239" w:rsidRPr="005863AD" w:rsidRDefault="005A156A" w:rsidP="001E4239">
      <w:pPr>
        <w:rPr>
          <w:color w:val="000000"/>
        </w:rPr>
      </w:pPr>
      <w:r w:rsidRPr="005863AD">
        <w:rPr>
          <w:color w:val="000000"/>
          <w:u w:val="single"/>
        </w:rPr>
        <w:t>E</w:t>
      </w:r>
      <w:r w:rsidR="001E4239" w:rsidRPr="005863AD">
        <w:rPr>
          <w:color w:val="000000"/>
          <w:u w:val="single"/>
        </w:rPr>
        <w:t>fectos adversos raros</w:t>
      </w:r>
      <w:r w:rsidR="001E4239" w:rsidRPr="005863AD">
        <w:rPr>
          <w:color w:val="000000"/>
        </w:rPr>
        <w:t xml:space="preserve"> </w:t>
      </w:r>
      <w:r w:rsidRPr="005863AD">
        <w:rPr>
          <w:color w:val="000000"/>
        </w:rPr>
        <w:t>(pueden afectar hasta 1 de cada 1.000 pacientes)</w:t>
      </w:r>
      <w:r w:rsidR="001E4239" w:rsidRPr="005863AD">
        <w:rPr>
          <w:color w:val="000000"/>
        </w:rPr>
        <w:t>:</w:t>
      </w:r>
    </w:p>
    <w:p w:rsidR="001E4239" w:rsidRPr="005863AD" w:rsidRDefault="001361FB" w:rsidP="001E4239">
      <w:pPr>
        <w:numPr>
          <w:ilvl w:val="12"/>
          <w:numId w:val="0"/>
        </w:numPr>
        <w:ind w:right="-29"/>
        <w:rPr>
          <w:color w:val="000000"/>
        </w:rPr>
      </w:pPr>
      <w:r w:rsidRPr="005863AD">
        <w:rPr>
          <w:color w:val="000000"/>
        </w:rPr>
        <w:t>B</w:t>
      </w:r>
      <w:r w:rsidR="001E4239" w:rsidRPr="005863AD">
        <w:rPr>
          <w:color w:val="000000"/>
        </w:rPr>
        <w:t xml:space="preserve">ajo recuento de plaquetas (trombocitopenia), aumento de ciertas células blancas de la sangre (eosinofilia), reacciones alérgicas graves (p. ej. hipersensibilidad, reacciones anafilácticas, erupción por medicamentos), niveles de azúcar en sangre bajos (en pacientes diabéticos), molestias de estómago, eczema (un </w:t>
      </w:r>
      <w:proofErr w:type="spellStart"/>
      <w:r w:rsidR="001E4239" w:rsidRPr="005863AD">
        <w:rPr>
          <w:color w:val="000000"/>
        </w:rPr>
        <w:t>transtorno</w:t>
      </w:r>
      <w:proofErr w:type="spellEnd"/>
      <w:r w:rsidR="001E4239" w:rsidRPr="005863AD">
        <w:rPr>
          <w:color w:val="000000"/>
        </w:rPr>
        <w:t xml:space="preserve"> de la piel), artrosis, inflamación de los tendones, disminución de la hemoglobina (una proteína de la sangre)</w:t>
      </w:r>
      <w:r w:rsidR="00E003A2" w:rsidRPr="005863AD">
        <w:rPr>
          <w:color w:val="000000"/>
        </w:rPr>
        <w:t>, somnolencia</w:t>
      </w:r>
      <w:r w:rsidR="001E4239" w:rsidRPr="005863AD">
        <w:rPr>
          <w:color w:val="000000"/>
        </w:rPr>
        <w:t>.</w:t>
      </w:r>
    </w:p>
    <w:p w:rsidR="001E4239" w:rsidRPr="005863AD" w:rsidRDefault="001E4239" w:rsidP="001E4239">
      <w:pPr>
        <w:rPr>
          <w:color w:val="000000"/>
        </w:rPr>
      </w:pPr>
    </w:p>
    <w:p w:rsidR="00E003A2" w:rsidRPr="005863AD" w:rsidRDefault="00E003A2" w:rsidP="005363DA">
      <w:pPr>
        <w:keepNext/>
        <w:rPr>
          <w:color w:val="000000"/>
        </w:rPr>
      </w:pPr>
      <w:r w:rsidRPr="005863AD">
        <w:rPr>
          <w:color w:val="000000"/>
          <w:u w:val="single"/>
        </w:rPr>
        <w:t>Efectos adversos muy raros</w:t>
      </w:r>
      <w:r w:rsidRPr="005863AD">
        <w:rPr>
          <w:color w:val="000000"/>
        </w:rPr>
        <w:t xml:space="preserve"> (pueden afectar hasta 1 de cada 10.000 personas)</w:t>
      </w:r>
      <w:r w:rsidR="00851C63" w:rsidRPr="005863AD">
        <w:rPr>
          <w:color w:val="000000"/>
        </w:rPr>
        <w:t>:</w:t>
      </w:r>
    </w:p>
    <w:p w:rsidR="00E003A2" w:rsidRPr="005863AD" w:rsidRDefault="003C0083" w:rsidP="00E003A2">
      <w:pPr>
        <w:rPr>
          <w:color w:val="000000"/>
        </w:rPr>
      </w:pPr>
      <w:r w:rsidRPr="005863AD">
        <w:rPr>
          <w:color w:val="000000"/>
        </w:rPr>
        <w:t>Fibrosis</w:t>
      </w:r>
      <w:r w:rsidR="00E003A2" w:rsidRPr="005863AD">
        <w:rPr>
          <w:color w:val="000000"/>
        </w:rPr>
        <w:t xml:space="preserve"> progresiva del tejido de los pulmones (enfermedad pulmonar intersticial)</w:t>
      </w:r>
      <w:r w:rsidR="00423388" w:rsidRPr="005863AD">
        <w:rPr>
          <w:color w:val="000000"/>
        </w:rPr>
        <w:t xml:space="preserve"> </w:t>
      </w:r>
      <w:r w:rsidR="00E003A2" w:rsidRPr="005863AD">
        <w:rPr>
          <w:color w:val="000000"/>
        </w:rPr>
        <w:t>**</w:t>
      </w:r>
    </w:p>
    <w:p w:rsidR="00E003A2" w:rsidRPr="005863AD" w:rsidRDefault="00E003A2" w:rsidP="001E4239">
      <w:pPr>
        <w:rPr>
          <w:color w:val="000000"/>
        </w:rPr>
      </w:pPr>
    </w:p>
    <w:p w:rsidR="00460395" w:rsidRPr="005863AD" w:rsidRDefault="001E4239" w:rsidP="006A6120">
      <w:pPr>
        <w:rPr>
          <w:color w:val="000000"/>
        </w:rPr>
      </w:pPr>
      <w:r w:rsidRPr="005863AD">
        <w:rPr>
          <w:color w:val="000000"/>
        </w:rPr>
        <w:t>* Esto puede haber sido un hallazgo casual o estar relacionado con un mecanismo actualmente no conocido.</w:t>
      </w:r>
    </w:p>
    <w:p w:rsidR="00E50CC7" w:rsidRPr="005863AD" w:rsidRDefault="00E50CC7" w:rsidP="006A6120">
      <w:pPr>
        <w:rPr>
          <w:rFonts w:eastAsia="MS Mincho"/>
          <w:color w:val="000000"/>
          <w:szCs w:val="22"/>
          <w:lang w:eastAsia="ja-JP"/>
        </w:rPr>
      </w:pPr>
    </w:p>
    <w:p w:rsidR="00460395" w:rsidRPr="005863AD" w:rsidRDefault="00A90F4D">
      <w:pPr>
        <w:rPr>
          <w:color w:val="000000"/>
          <w:szCs w:val="24"/>
        </w:rPr>
      </w:pPr>
      <w:r w:rsidRPr="005863AD">
        <w:rPr>
          <w:szCs w:val="22"/>
        </w:rPr>
        <w:t>**</w:t>
      </w:r>
      <w:r w:rsidRPr="005863AD">
        <w:rPr>
          <w:color w:val="000000"/>
          <w:szCs w:val="24"/>
        </w:rPr>
        <w:t xml:space="preserve"> Se han notificado casos de fibrosis progresiva del tejido de los pulmones durante la toma de telmisartán. Sin embargo, se desconoce si telmisartán fue la causa.</w:t>
      </w:r>
    </w:p>
    <w:p w:rsidR="00A90F4D" w:rsidRPr="005863AD" w:rsidRDefault="00A90F4D">
      <w:pPr>
        <w:rPr>
          <w:szCs w:val="22"/>
        </w:rPr>
      </w:pPr>
    </w:p>
    <w:p w:rsidR="00460395" w:rsidRPr="005863AD" w:rsidRDefault="00460395" w:rsidP="00C6174A">
      <w:pPr>
        <w:keepNext/>
        <w:rPr>
          <w:b/>
          <w:szCs w:val="22"/>
          <w:u w:val="single"/>
        </w:rPr>
      </w:pPr>
      <w:r w:rsidRPr="005863AD">
        <w:rPr>
          <w:b/>
          <w:szCs w:val="22"/>
          <w:u w:val="single"/>
        </w:rPr>
        <w:t>Hidroclorotiazida</w:t>
      </w:r>
    </w:p>
    <w:p w:rsidR="00460395" w:rsidRPr="005863AD" w:rsidRDefault="00460395">
      <w:pPr>
        <w:rPr>
          <w:szCs w:val="22"/>
        </w:rPr>
      </w:pPr>
      <w:r w:rsidRPr="005863AD">
        <w:rPr>
          <w:szCs w:val="22"/>
        </w:rPr>
        <w:t>Se han descrito adicionalmente los siguientes efectos adversos en pacientes que toman hidroclorotiazida s</w:t>
      </w:r>
      <w:r w:rsidR="00C36D2B" w:rsidRPr="005863AD">
        <w:rPr>
          <w:szCs w:val="22"/>
        </w:rPr>
        <w:t>o</w:t>
      </w:r>
      <w:r w:rsidRPr="005863AD">
        <w:rPr>
          <w:szCs w:val="22"/>
        </w:rPr>
        <w:t>la:</w:t>
      </w:r>
    </w:p>
    <w:p w:rsidR="00460395" w:rsidRPr="005863AD" w:rsidRDefault="00460395">
      <w:pPr>
        <w:pStyle w:val="BodyTextIndent"/>
        <w:rPr>
          <w:b w:val="0"/>
          <w:color w:val="auto"/>
          <w:szCs w:val="22"/>
          <w:lang w:val="es-ES"/>
        </w:rPr>
      </w:pPr>
    </w:p>
    <w:p w:rsidR="00D57216" w:rsidRPr="005863AD" w:rsidRDefault="00D57216" w:rsidP="002552B5">
      <w:pPr>
        <w:pStyle w:val="BodyTextIndent"/>
        <w:keepNext/>
        <w:rPr>
          <w:b w:val="0"/>
          <w:color w:val="auto"/>
          <w:szCs w:val="22"/>
          <w:u w:val="single"/>
          <w:lang w:val="es-ES"/>
        </w:rPr>
      </w:pPr>
      <w:r w:rsidRPr="005863AD">
        <w:rPr>
          <w:b w:val="0"/>
          <w:color w:val="auto"/>
          <w:szCs w:val="22"/>
          <w:u w:val="single"/>
          <w:lang w:val="es-ES"/>
        </w:rPr>
        <w:t>Efectos adversos frecuentes (</w:t>
      </w:r>
      <w:r w:rsidRPr="005863AD">
        <w:rPr>
          <w:rFonts w:eastAsia="SimSun"/>
          <w:b w:val="0"/>
          <w:color w:val="auto"/>
          <w:szCs w:val="22"/>
          <w:u w:val="single"/>
          <w:lang w:val="es-ES" w:eastAsia="zh-CN"/>
        </w:rPr>
        <w:t>pueden afectar hasta 1 de cada 10 personas)</w:t>
      </w:r>
      <w:r w:rsidRPr="005863AD">
        <w:rPr>
          <w:b w:val="0"/>
          <w:color w:val="auto"/>
          <w:szCs w:val="22"/>
          <w:u w:val="single"/>
          <w:lang w:val="es-ES"/>
        </w:rPr>
        <w:t>:</w:t>
      </w:r>
    </w:p>
    <w:p w:rsidR="00D57216" w:rsidRPr="005863AD" w:rsidRDefault="00D57216" w:rsidP="00D57216">
      <w:pPr>
        <w:pStyle w:val="BodyTextIndent"/>
        <w:rPr>
          <w:rFonts w:eastAsia="MS Mincho"/>
          <w:b w:val="0"/>
          <w:color w:val="auto"/>
          <w:szCs w:val="22"/>
          <w:lang w:val="es-ES" w:eastAsia="ja-JP"/>
        </w:rPr>
      </w:pPr>
      <w:r w:rsidRPr="005863AD">
        <w:rPr>
          <w:rFonts w:eastAsia="MS Mincho"/>
          <w:b w:val="0"/>
          <w:color w:val="auto"/>
          <w:szCs w:val="22"/>
          <w:lang w:val="es-ES" w:eastAsia="ja-JP"/>
        </w:rPr>
        <w:t>Náuseas, nivel bajo de magnesio en la sangre</w:t>
      </w:r>
      <w:r w:rsidRPr="005863AD">
        <w:rPr>
          <w:b w:val="0"/>
          <w:color w:val="auto"/>
          <w:szCs w:val="22"/>
          <w:lang w:val="es-ES"/>
        </w:rPr>
        <w:t>.</w:t>
      </w:r>
    </w:p>
    <w:p w:rsidR="00D57216" w:rsidRPr="005863AD" w:rsidRDefault="00D57216" w:rsidP="00D57216">
      <w:pPr>
        <w:pStyle w:val="BodyTextIndent"/>
        <w:rPr>
          <w:rFonts w:eastAsia="MS Mincho"/>
          <w:color w:val="auto"/>
          <w:szCs w:val="22"/>
          <w:lang w:val="es-ES" w:eastAsia="ja-JP"/>
        </w:rPr>
      </w:pPr>
    </w:p>
    <w:p w:rsidR="00D57216" w:rsidRPr="005863AD" w:rsidRDefault="00D57216" w:rsidP="00D57216">
      <w:pPr>
        <w:rPr>
          <w:szCs w:val="22"/>
          <w:u w:val="single"/>
        </w:rPr>
      </w:pPr>
      <w:r w:rsidRPr="005863AD">
        <w:rPr>
          <w:szCs w:val="22"/>
          <w:u w:val="single"/>
        </w:rPr>
        <w:t>Efectos adversos raros (</w:t>
      </w:r>
      <w:r w:rsidRPr="005863AD">
        <w:rPr>
          <w:rFonts w:eastAsia="SimSun"/>
          <w:szCs w:val="22"/>
          <w:u w:val="single"/>
          <w:lang w:eastAsia="zh-CN"/>
        </w:rPr>
        <w:t xml:space="preserve">pueden </w:t>
      </w:r>
      <w:r w:rsidR="00A8718A" w:rsidRPr="005863AD">
        <w:rPr>
          <w:rFonts w:eastAsia="SimSun"/>
          <w:szCs w:val="22"/>
          <w:u w:val="single"/>
          <w:lang w:eastAsia="zh-CN"/>
        </w:rPr>
        <w:t>afectar hasta 1 de cada 1.000 </w:t>
      </w:r>
      <w:r w:rsidRPr="005863AD">
        <w:rPr>
          <w:rFonts w:eastAsia="SimSun"/>
          <w:szCs w:val="22"/>
          <w:u w:val="single"/>
          <w:lang w:eastAsia="zh-CN"/>
        </w:rPr>
        <w:t>personas)</w:t>
      </w:r>
      <w:r w:rsidRPr="005863AD">
        <w:rPr>
          <w:szCs w:val="22"/>
          <w:u w:val="single"/>
        </w:rPr>
        <w:t>:</w:t>
      </w:r>
    </w:p>
    <w:p w:rsidR="00D57216" w:rsidRPr="005863AD" w:rsidRDefault="00D57216" w:rsidP="00D57216">
      <w:pPr>
        <w:pStyle w:val="BodyTextIndent"/>
        <w:ind w:left="0" w:firstLine="0"/>
        <w:rPr>
          <w:b w:val="0"/>
          <w:color w:val="auto"/>
          <w:szCs w:val="22"/>
          <w:lang w:val="es-ES" w:eastAsia="zh-TW"/>
        </w:rPr>
      </w:pPr>
      <w:r w:rsidRPr="005863AD">
        <w:rPr>
          <w:b w:val="0"/>
          <w:color w:val="auto"/>
          <w:szCs w:val="22"/>
          <w:lang w:val="es-ES"/>
        </w:rPr>
        <w:t xml:space="preserve">Disminución de las plaquetas en la sangre, lo cual aumenta el riesgo de hemorragias y de formación de hematomas (pequeñas marcas de </w:t>
      </w:r>
      <w:r w:rsidR="00A8718A" w:rsidRPr="005863AD">
        <w:rPr>
          <w:b w:val="0"/>
          <w:color w:val="auto"/>
          <w:szCs w:val="22"/>
          <w:lang w:val="es-ES"/>
        </w:rPr>
        <w:t>color morado</w:t>
      </w:r>
      <w:r w:rsidR="00A8718A" w:rsidRPr="005863AD">
        <w:rPr>
          <w:b w:val="0"/>
          <w:color w:val="auto"/>
          <w:szCs w:val="22"/>
          <w:lang w:val="es-ES"/>
        </w:rPr>
        <w:noBreakHyphen/>
      </w:r>
      <w:r w:rsidRPr="005863AD">
        <w:rPr>
          <w:b w:val="0"/>
          <w:color w:val="auto"/>
          <w:szCs w:val="22"/>
          <w:lang w:val="es-ES"/>
        </w:rPr>
        <w:t>rojo en la piel o en otros tejidos causadas por hemorragias), nivel alto de calcio en la sangre, cefalea</w:t>
      </w:r>
      <w:r w:rsidRPr="005863AD">
        <w:rPr>
          <w:b w:val="0"/>
          <w:color w:val="auto"/>
          <w:szCs w:val="22"/>
          <w:lang w:val="es-ES" w:eastAsia="zh-TW"/>
        </w:rPr>
        <w:t>.</w:t>
      </w:r>
    </w:p>
    <w:p w:rsidR="00D57216" w:rsidRPr="005863AD" w:rsidRDefault="00D57216" w:rsidP="00D57216">
      <w:pPr>
        <w:pStyle w:val="BodyTextIndent"/>
        <w:rPr>
          <w:color w:val="auto"/>
          <w:szCs w:val="22"/>
          <w:lang w:val="es-ES" w:eastAsia="zh-TW"/>
        </w:rPr>
      </w:pPr>
    </w:p>
    <w:p w:rsidR="00D57216" w:rsidRPr="005863AD" w:rsidRDefault="00D57216" w:rsidP="00D57216">
      <w:pPr>
        <w:rPr>
          <w:szCs w:val="22"/>
          <w:u w:val="single"/>
        </w:rPr>
      </w:pPr>
      <w:r w:rsidRPr="005863AD">
        <w:rPr>
          <w:szCs w:val="22"/>
          <w:u w:val="single"/>
        </w:rPr>
        <w:t>Efectos adversos muy raros (pueden afectar hasta 1 de cada 10.000</w:t>
      </w:r>
      <w:r w:rsidR="00A8718A" w:rsidRPr="005863AD">
        <w:rPr>
          <w:szCs w:val="22"/>
          <w:u w:val="single"/>
        </w:rPr>
        <w:t> </w:t>
      </w:r>
      <w:r w:rsidRPr="005863AD">
        <w:rPr>
          <w:szCs w:val="22"/>
          <w:u w:val="single"/>
        </w:rPr>
        <w:t>personas):</w:t>
      </w:r>
    </w:p>
    <w:p w:rsidR="00D57216" w:rsidRPr="005863AD" w:rsidRDefault="00D57216">
      <w:pPr>
        <w:pStyle w:val="BodyTextIndent"/>
        <w:rPr>
          <w:b w:val="0"/>
          <w:color w:val="auto"/>
          <w:lang w:val="es-ES"/>
        </w:rPr>
      </w:pPr>
      <w:r w:rsidRPr="005863AD">
        <w:rPr>
          <w:b w:val="0"/>
          <w:color w:val="auto"/>
          <w:szCs w:val="22"/>
          <w:lang w:val="es-ES"/>
        </w:rPr>
        <w:t>Aumento del pH (alteración del equilibrio ácido</w:t>
      </w:r>
      <w:r w:rsidR="00A8718A" w:rsidRPr="005863AD">
        <w:rPr>
          <w:b w:val="0"/>
          <w:color w:val="auto"/>
          <w:szCs w:val="22"/>
          <w:lang w:val="es-ES"/>
        </w:rPr>
        <w:noBreakHyphen/>
      </w:r>
      <w:r w:rsidRPr="005863AD">
        <w:rPr>
          <w:b w:val="0"/>
          <w:color w:val="auto"/>
          <w:szCs w:val="22"/>
          <w:lang w:val="es-ES"/>
        </w:rPr>
        <w:t>base) debido a un nivel bajo de cloruro en la sangre</w:t>
      </w:r>
      <w:r w:rsidRPr="005863AD">
        <w:rPr>
          <w:b w:val="0"/>
          <w:color w:val="auto"/>
          <w:lang w:val="es-ES"/>
        </w:rPr>
        <w:t>.</w:t>
      </w:r>
    </w:p>
    <w:p w:rsidR="00D57216" w:rsidRPr="005863AD" w:rsidRDefault="00D57216">
      <w:pPr>
        <w:pStyle w:val="BodyTextIndent"/>
        <w:rPr>
          <w:b w:val="0"/>
          <w:color w:val="auto"/>
          <w:szCs w:val="22"/>
          <w:lang w:val="es-ES"/>
        </w:rPr>
      </w:pPr>
    </w:p>
    <w:p w:rsidR="00AE63D9" w:rsidRPr="005863AD" w:rsidRDefault="00AE63D9">
      <w:pPr>
        <w:rPr>
          <w:rFonts w:eastAsia="MS Mincho"/>
          <w:szCs w:val="22"/>
          <w:lang w:eastAsia="ja-JP"/>
        </w:rPr>
      </w:pPr>
      <w:r w:rsidRPr="005863AD">
        <w:rPr>
          <w:szCs w:val="22"/>
          <w:u w:val="single"/>
        </w:rPr>
        <w:t>Efectos adversos de frecuencia no conocida</w:t>
      </w:r>
      <w:r w:rsidRPr="005863AD">
        <w:rPr>
          <w:szCs w:val="22"/>
        </w:rPr>
        <w:t xml:space="preserve"> </w:t>
      </w:r>
      <w:r w:rsidR="00E50CC7" w:rsidRPr="005863AD">
        <w:rPr>
          <w:szCs w:val="22"/>
        </w:rPr>
        <w:t>(</w:t>
      </w:r>
      <w:r w:rsidR="00E50CC7" w:rsidRPr="005863AD">
        <w:rPr>
          <w:noProof/>
        </w:rPr>
        <w:t>no puede estimarse a partir de los datos disponibles)</w:t>
      </w:r>
      <w:r w:rsidRPr="005863AD">
        <w:rPr>
          <w:szCs w:val="22"/>
        </w:rPr>
        <w:t>:</w:t>
      </w:r>
      <w:r w:rsidRPr="005863AD">
        <w:rPr>
          <w:rFonts w:eastAsia="MS Mincho"/>
          <w:szCs w:val="22"/>
          <w:lang w:eastAsia="ja-JP"/>
        </w:rPr>
        <w:t xml:space="preserve"> </w:t>
      </w:r>
    </w:p>
    <w:p w:rsidR="00AE63D9" w:rsidRPr="005863AD" w:rsidRDefault="00AE63D9">
      <w:pPr>
        <w:rPr>
          <w:rFonts w:eastAsia="MS Mincho"/>
          <w:szCs w:val="22"/>
          <w:lang w:eastAsia="ja-JP"/>
        </w:rPr>
      </w:pPr>
      <w:r w:rsidRPr="005863AD">
        <w:rPr>
          <w:rFonts w:eastAsia="MS Mincho"/>
          <w:szCs w:val="22"/>
          <w:lang w:eastAsia="ja-JP"/>
        </w:rPr>
        <w:t>Inflamación de la glándula salival</w:t>
      </w:r>
      <w:r w:rsidR="00C32F19" w:rsidRPr="005863AD">
        <w:rPr>
          <w:rFonts w:eastAsia="MS Mincho"/>
          <w:szCs w:val="22"/>
          <w:lang w:eastAsia="ja-JP"/>
        </w:rPr>
        <w:t>,</w:t>
      </w:r>
      <w:r w:rsidRPr="005863AD">
        <w:rPr>
          <w:rFonts w:eastAsia="MS Mincho"/>
          <w:szCs w:val="22"/>
          <w:lang w:eastAsia="ja-JP"/>
        </w:rPr>
        <w:t xml:space="preserve"> </w:t>
      </w:r>
      <w:r w:rsidR="008C2C81" w:rsidRPr="005863AD">
        <w:rPr>
          <w:rFonts w:eastAsia="MS Mincho"/>
          <w:szCs w:val="22"/>
          <w:lang w:eastAsia="ja-JP"/>
        </w:rPr>
        <w:t>cáncer de piel y labios (cáncer de piel no</w:t>
      </w:r>
      <w:r w:rsidR="008C2C81" w:rsidRPr="005863AD">
        <w:rPr>
          <w:rFonts w:eastAsia="MS Mincho"/>
          <w:szCs w:val="22"/>
          <w:lang w:eastAsia="ja-JP"/>
        </w:rPr>
        <w:noBreakHyphen/>
        <w:t xml:space="preserve">melanoma), </w:t>
      </w:r>
      <w:r w:rsidRPr="005863AD">
        <w:rPr>
          <w:rFonts w:eastAsia="MS Mincho"/>
          <w:szCs w:val="22"/>
          <w:lang w:eastAsia="ja-JP"/>
        </w:rPr>
        <w:t xml:space="preserve">disminución del número </w:t>
      </w:r>
      <w:r w:rsidR="004B19ED" w:rsidRPr="005863AD">
        <w:rPr>
          <w:rFonts w:eastAsia="MS Mincho"/>
          <w:szCs w:val="22"/>
          <w:lang w:eastAsia="ja-JP"/>
        </w:rPr>
        <w:t xml:space="preserve">(o incluso ausencia) </w:t>
      </w:r>
      <w:r w:rsidRPr="005863AD">
        <w:rPr>
          <w:rFonts w:eastAsia="MS Mincho"/>
          <w:szCs w:val="22"/>
          <w:lang w:eastAsia="ja-JP"/>
        </w:rPr>
        <w:t>de células en la sangre, incluyendo un bajo recuento de células rojas y blancas de la sangre, reacciones alérgicas graves (p. ej. hipersensibilidad, reacciones anafilácticas), disminución o pérdida del apetito</w:t>
      </w:r>
      <w:r w:rsidR="00C32F19" w:rsidRPr="005863AD">
        <w:rPr>
          <w:rFonts w:eastAsia="MS Mincho"/>
          <w:szCs w:val="22"/>
          <w:lang w:eastAsia="ja-JP"/>
        </w:rPr>
        <w:t>,</w:t>
      </w:r>
      <w:r w:rsidRPr="005863AD">
        <w:rPr>
          <w:rFonts w:eastAsia="MS Mincho"/>
          <w:szCs w:val="22"/>
          <w:lang w:eastAsia="ja-JP"/>
        </w:rPr>
        <w:t xml:space="preserve"> inquietud, mareo</w:t>
      </w:r>
      <w:r w:rsidR="00C32F19" w:rsidRPr="005863AD">
        <w:rPr>
          <w:rFonts w:eastAsia="MS Mincho"/>
          <w:szCs w:val="22"/>
          <w:lang w:eastAsia="ja-JP"/>
        </w:rPr>
        <w:t>,</w:t>
      </w:r>
      <w:r w:rsidRPr="005863AD">
        <w:rPr>
          <w:rFonts w:eastAsia="MS Mincho"/>
          <w:szCs w:val="22"/>
          <w:lang w:eastAsia="ja-JP"/>
        </w:rPr>
        <w:t xml:space="preserve"> visión borrosa o amarillenta</w:t>
      </w:r>
      <w:r w:rsidR="00C32F19" w:rsidRPr="005863AD">
        <w:rPr>
          <w:rFonts w:eastAsia="MS Mincho"/>
          <w:szCs w:val="22"/>
          <w:lang w:eastAsia="ja-JP"/>
        </w:rPr>
        <w:t>,</w:t>
      </w:r>
      <w:r w:rsidRPr="005863AD">
        <w:rPr>
          <w:rFonts w:eastAsia="MS Mincho"/>
          <w:szCs w:val="22"/>
          <w:lang w:eastAsia="ja-JP"/>
        </w:rPr>
        <w:t xml:space="preserve"> </w:t>
      </w:r>
      <w:r w:rsidR="00CF6986" w:rsidRPr="005863AD">
        <w:rPr>
          <w:rFonts w:eastAsia="MS Mincho"/>
          <w:szCs w:val="22"/>
          <w:lang w:eastAsia="ja-JP"/>
        </w:rPr>
        <w:t xml:space="preserve">disminución de la visión y dolor en los ojos (posibles signos de </w:t>
      </w:r>
      <w:r w:rsidR="003B67B3" w:rsidRPr="005863AD">
        <w:rPr>
          <w:rFonts w:eastAsia="MS Mincho"/>
          <w:szCs w:val="22"/>
          <w:lang w:eastAsia="ja-JP"/>
        </w:rPr>
        <w:t xml:space="preserve">acumulación de líquido en la capa vascular del ojo [derrame coroideo] o </w:t>
      </w:r>
      <w:r w:rsidR="00C46CAB" w:rsidRPr="005863AD">
        <w:rPr>
          <w:rFonts w:eastAsia="MS Mincho"/>
          <w:szCs w:val="22"/>
          <w:lang w:eastAsia="ja-JP"/>
        </w:rPr>
        <w:t xml:space="preserve">miopía aguda o </w:t>
      </w:r>
      <w:r w:rsidR="00CF6986" w:rsidRPr="005863AD">
        <w:rPr>
          <w:rFonts w:eastAsia="MS Mincho"/>
          <w:szCs w:val="22"/>
          <w:lang w:eastAsia="ja-JP"/>
        </w:rPr>
        <w:t xml:space="preserve">glaucoma </w:t>
      </w:r>
      <w:r w:rsidR="00AC1DF7" w:rsidRPr="005863AD">
        <w:rPr>
          <w:rFonts w:eastAsia="MS Mincho"/>
          <w:szCs w:val="22"/>
          <w:lang w:eastAsia="ja-JP"/>
        </w:rPr>
        <w:t xml:space="preserve">agudo </w:t>
      </w:r>
      <w:r w:rsidR="00CF6986" w:rsidRPr="005863AD">
        <w:rPr>
          <w:rFonts w:eastAsia="MS Mincho"/>
          <w:szCs w:val="22"/>
          <w:lang w:eastAsia="ja-JP"/>
        </w:rPr>
        <w:t xml:space="preserve">de ángulo cerrado), </w:t>
      </w:r>
      <w:r w:rsidR="006E02A9" w:rsidRPr="005863AD">
        <w:rPr>
          <w:rFonts w:eastAsia="MS Mincho"/>
          <w:szCs w:val="22"/>
          <w:lang w:eastAsia="ja-JP"/>
        </w:rPr>
        <w:t xml:space="preserve">inflamación de los vasos sanguíneos (vasculitis necrotizante), </w:t>
      </w:r>
      <w:r w:rsidRPr="005863AD">
        <w:rPr>
          <w:rFonts w:eastAsia="MS Mincho"/>
          <w:szCs w:val="22"/>
          <w:lang w:eastAsia="ja-JP"/>
        </w:rPr>
        <w:t>inflamación del páncreas, molestias de estómago</w:t>
      </w:r>
      <w:r w:rsidR="00C32F19" w:rsidRPr="005863AD">
        <w:rPr>
          <w:rFonts w:eastAsia="MS Mincho"/>
          <w:szCs w:val="22"/>
          <w:lang w:eastAsia="ja-JP"/>
        </w:rPr>
        <w:t>,</w:t>
      </w:r>
      <w:r w:rsidRPr="005863AD">
        <w:rPr>
          <w:rFonts w:eastAsia="MS Mincho"/>
          <w:szCs w:val="22"/>
          <w:lang w:eastAsia="ja-JP"/>
        </w:rPr>
        <w:t xml:space="preserve"> coloración amarilla de la piel o de los ojos (ictericia)</w:t>
      </w:r>
      <w:r w:rsidR="00C32F19" w:rsidRPr="005863AD">
        <w:rPr>
          <w:rFonts w:eastAsia="MS Mincho"/>
          <w:szCs w:val="22"/>
          <w:lang w:eastAsia="ja-JP"/>
        </w:rPr>
        <w:t>,</w:t>
      </w:r>
      <w:r w:rsidRPr="005863AD">
        <w:rPr>
          <w:rFonts w:eastAsia="MS Mincho"/>
          <w:szCs w:val="22"/>
          <w:lang w:eastAsia="ja-JP"/>
        </w:rPr>
        <w:t xml:space="preserve"> </w:t>
      </w:r>
      <w:r w:rsidR="00A3159F" w:rsidRPr="005863AD">
        <w:rPr>
          <w:rFonts w:eastAsia="MS Mincho"/>
          <w:szCs w:val="22"/>
          <w:lang w:eastAsia="ja-JP"/>
        </w:rPr>
        <w:t xml:space="preserve">síndrome </w:t>
      </w:r>
      <w:proofErr w:type="spellStart"/>
      <w:r w:rsidR="00A3159F" w:rsidRPr="005863AD">
        <w:rPr>
          <w:rFonts w:eastAsia="MS Mincho"/>
          <w:szCs w:val="22"/>
          <w:lang w:eastAsia="ja-JP"/>
        </w:rPr>
        <w:t>seudol</w:t>
      </w:r>
      <w:r w:rsidR="00C40D2F" w:rsidRPr="005863AD">
        <w:rPr>
          <w:rFonts w:eastAsia="MS Mincho"/>
          <w:szCs w:val="22"/>
          <w:lang w:eastAsia="ja-JP"/>
        </w:rPr>
        <w:t>úpico</w:t>
      </w:r>
      <w:proofErr w:type="spellEnd"/>
      <w:r w:rsidR="00A3159F" w:rsidRPr="005863AD">
        <w:rPr>
          <w:rFonts w:eastAsia="MS Mincho"/>
          <w:szCs w:val="22"/>
          <w:lang w:eastAsia="ja-JP"/>
        </w:rPr>
        <w:t xml:space="preserve"> (una condición que mimetiza una enfermedad llamada lupus eritematoso sistémico en la que el sistema inmunológico del organismo ataca al propio organismo), </w:t>
      </w:r>
      <w:r w:rsidRPr="005863AD">
        <w:rPr>
          <w:rFonts w:eastAsia="MS Mincho"/>
          <w:szCs w:val="22"/>
          <w:lang w:eastAsia="ja-JP"/>
        </w:rPr>
        <w:t>trastornos de la piel como inflamación de los vasos sanguíneos de la piel, aumento de la sensibilidad a la luz del sol</w:t>
      </w:r>
      <w:r w:rsidR="00C32F19" w:rsidRPr="005863AD">
        <w:rPr>
          <w:rFonts w:eastAsia="MS Mincho"/>
          <w:szCs w:val="22"/>
          <w:lang w:eastAsia="ja-JP"/>
        </w:rPr>
        <w:t>,</w:t>
      </w:r>
      <w:r w:rsidRPr="005863AD">
        <w:rPr>
          <w:rFonts w:eastAsia="MS Mincho"/>
          <w:szCs w:val="22"/>
          <w:lang w:eastAsia="ja-JP"/>
        </w:rPr>
        <w:t xml:space="preserve"> </w:t>
      </w:r>
      <w:r w:rsidR="004B19ED" w:rsidRPr="005863AD">
        <w:rPr>
          <w:rFonts w:eastAsia="MS Mincho"/>
          <w:szCs w:val="22"/>
          <w:lang w:eastAsia="ja-JP"/>
        </w:rPr>
        <w:t xml:space="preserve">erupción cutánea, enrojecimiento de la piel, formación de ampollas en los labios, los ojos o la boca, descamación de la piel, fiebre (posibles signos de eritema multiforme), </w:t>
      </w:r>
      <w:r w:rsidR="006E02A9" w:rsidRPr="005863AD">
        <w:rPr>
          <w:rFonts w:eastAsia="MS Mincho"/>
          <w:szCs w:val="22"/>
          <w:lang w:eastAsia="ja-JP"/>
        </w:rPr>
        <w:t xml:space="preserve">debilidad, </w:t>
      </w:r>
      <w:r w:rsidRPr="005863AD">
        <w:rPr>
          <w:rFonts w:eastAsia="MS Mincho"/>
          <w:szCs w:val="22"/>
          <w:lang w:eastAsia="ja-JP"/>
        </w:rPr>
        <w:t>inflamación del riñón o alteración de su función</w:t>
      </w:r>
      <w:r w:rsidR="00C32F19" w:rsidRPr="005863AD">
        <w:rPr>
          <w:rFonts w:eastAsia="MS Mincho"/>
          <w:szCs w:val="22"/>
          <w:lang w:eastAsia="ja-JP"/>
        </w:rPr>
        <w:t>,</w:t>
      </w:r>
      <w:r w:rsidRPr="005863AD">
        <w:rPr>
          <w:rFonts w:eastAsia="MS Mincho"/>
          <w:szCs w:val="22"/>
          <w:lang w:eastAsia="ja-JP"/>
        </w:rPr>
        <w:t xml:space="preserve"> </w:t>
      </w:r>
      <w:r w:rsidR="006E02A9" w:rsidRPr="005863AD">
        <w:rPr>
          <w:rFonts w:eastAsia="MS Mincho"/>
          <w:szCs w:val="22"/>
          <w:lang w:eastAsia="ja-JP"/>
        </w:rPr>
        <w:t xml:space="preserve">glucosa en la orina (glucosuria), </w:t>
      </w:r>
      <w:r w:rsidRPr="005863AD">
        <w:rPr>
          <w:rFonts w:eastAsia="MS Mincho"/>
          <w:szCs w:val="22"/>
          <w:lang w:eastAsia="ja-JP"/>
        </w:rPr>
        <w:t>fiebre</w:t>
      </w:r>
      <w:r w:rsidR="00C32F19" w:rsidRPr="005863AD">
        <w:rPr>
          <w:rFonts w:eastAsia="MS Mincho"/>
          <w:szCs w:val="22"/>
          <w:lang w:eastAsia="ja-JP"/>
        </w:rPr>
        <w:t>,</w:t>
      </w:r>
      <w:r w:rsidRPr="005863AD">
        <w:rPr>
          <w:rFonts w:eastAsia="MS Mincho"/>
          <w:szCs w:val="22"/>
          <w:lang w:eastAsia="ja-JP"/>
        </w:rPr>
        <w:t xml:space="preserve"> alteración del equilibrio electrolítico, niveles altos de colesterol en sangre, disminución del volumen sanguíneo, </w:t>
      </w:r>
      <w:r w:rsidR="00C17BFC" w:rsidRPr="005863AD">
        <w:rPr>
          <w:rFonts w:eastAsia="MS Mincho"/>
          <w:szCs w:val="22"/>
          <w:lang w:eastAsia="ja-JP"/>
        </w:rPr>
        <w:t xml:space="preserve"> aumento de los niveles de </w:t>
      </w:r>
      <w:proofErr w:type="spellStart"/>
      <w:r w:rsidR="00C17BFC" w:rsidRPr="005863AD">
        <w:rPr>
          <w:rFonts w:eastAsia="MS Mincho"/>
          <w:szCs w:val="22"/>
          <w:lang w:eastAsia="ja-JP"/>
        </w:rPr>
        <w:t>azucar</w:t>
      </w:r>
      <w:proofErr w:type="spellEnd"/>
      <w:r w:rsidR="00C17BFC" w:rsidRPr="005863AD">
        <w:rPr>
          <w:rFonts w:eastAsia="MS Mincho"/>
          <w:szCs w:val="22"/>
          <w:lang w:eastAsia="ja-JP"/>
        </w:rPr>
        <w:t xml:space="preserve"> en sangre, dificultad para controlar </w:t>
      </w:r>
      <w:r w:rsidR="00B12300" w:rsidRPr="005863AD">
        <w:rPr>
          <w:rFonts w:eastAsia="MS Mincho"/>
          <w:szCs w:val="22"/>
          <w:lang w:eastAsia="ja-JP"/>
        </w:rPr>
        <w:t xml:space="preserve">los </w:t>
      </w:r>
      <w:r w:rsidR="000F06B3" w:rsidRPr="005863AD">
        <w:rPr>
          <w:rFonts w:eastAsia="MS Mincho"/>
          <w:szCs w:val="22"/>
          <w:lang w:eastAsia="ja-JP"/>
        </w:rPr>
        <w:t xml:space="preserve">niveles de </w:t>
      </w:r>
      <w:r w:rsidR="00C34ABF" w:rsidRPr="005863AD">
        <w:rPr>
          <w:rFonts w:eastAsia="MS Mincho"/>
          <w:szCs w:val="22"/>
          <w:lang w:eastAsia="ja-JP"/>
        </w:rPr>
        <w:t>glucosa</w:t>
      </w:r>
      <w:r w:rsidR="000F06B3" w:rsidRPr="005863AD">
        <w:rPr>
          <w:rFonts w:eastAsia="MS Mincho"/>
          <w:szCs w:val="22"/>
          <w:lang w:eastAsia="ja-JP"/>
        </w:rPr>
        <w:t xml:space="preserve"> en sangre/orina en pacientes con diagnóstico de diabetes mellitus</w:t>
      </w:r>
      <w:r w:rsidRPr="005863AD">
        <w:rPr>
          <w:rFonts w:eastAsia="MS Mincho"/>
          <w:szCs w:val="22"/>
          <w:lang w:eastAsia="ja-JP"/>
        </w:rPr>
        <w:t xml:space="preserve">, </w:t>
      </w:r>
      <w:r w:rsidR="00DC1325" w:rsidRPr="005863AD">
        <w:rPr>
          <w:rFonts w:eastAsia="MS Mincho"/>
          <w:szCs w:val="22"/>
          <w:lang w:eastAsia="ja-JP"/>
        </w:rPr>
        <w:t>o</w:t>
      </w:r>
      <w:r w:rsidRPr="005863AD">
        <w:rPr>
          <w:rFonts w:eastAsia="MS Mincho"/>
          <w:szCs w:val="22"/>
          <w:lang w:eastAsia="ja-JP"/>
        </w:rPr>
        <w:t xml:space="preserve"> grasa en la sangre.</w:t>
      </w:r>
    </w:p>
    <w:p w:rsidR="00460395" w:rsidRPr="005863AD" w:rsidRDefault="00460395">
      <w:pPr>
        <w:tabs>
          <w:tab w:val="center" w:pos="10224"/>
          <w:tab w:val="left" w:pos="10800"/>
          <w:tab w:val="left" w:pos="11088"/>
        </w:tabs>
        <w:rPr>
          <w:szCs w:val="22"/>
        </w:rPr>
      </w:pPr>
    </w:p>
    <w:p w:rsidR="00E9782C" w:rsidRPr="005863AD" w:rsidRDefault="00E9782C" w:rsidP="00E9782C">
      <w:pPr>
        <w:pStyle w:val="BodytextAgency"/>
        <w:spacing w:after="0" w:line="240" w:lineRule="auto"/>
        <w:rPr>
          <w:rFonts w:ascii="Times New Roman" w:hAnsi="Times New Roman"/>
          <w:b/>
          <w:sz w:val="22"/>
          <w:szCs w:val="24"/>
          <w:lang w:val="es-ES"/>
        </w:rPr>
      </w:pPr>
      <w:r w:rsidRPr="005863AD">
        <w:rPr>
          <w:rFonts w:ascii="Times New Roman" w:hAnsi="Times New Roman"/>
          <w:b/>
          <w:sz w:val="22"/>
          <w:szCs w:val="24"/>
          <w:lang w:val="es-ES"/>
        </w:rPr>
        <w:t xml:space="preserve">Comunicación de efectos adversos </w:t>
      </w:r>
    </w:p>
    <w:p w:rsidR="00E9782C" w:rsidRPr="005863AD" w:rsidRDefault="00E9782C" w:rsidP="00E9782C">
      <w:pPr>
        <w:pStyle w:val="BodytextAgency"/>
        <w:spacing w:after="0" w:line="240" w:lineRule="auto"/>
        <w:rPr>
          <w:rFonts w:ascii="Times New Roman" w:hAnsi="Times New Roman"/>
          <w:noProof/>
          <w:sz w:val="22"/>
          <w:szCs w:val="24"/>
          <w:lang w:val="es-ES"/>
        </w:rPr>
      </w:pPr>
      <w:r w:rsidRPr="005863AD">
        <w:rPr>
          <w:rFonts w:ascii="Times New Roman" w:hAnsi="Times New Roman"/>
          <w:sz w:val="22"/>
          <w:lang w:val="es-ES"/>
        </w:rPr>
        <w:t xml:space="preserve">Si experimenta </w:t>
      </w:r>
      <w:r w:rsidRPr="005863AD">
        <w:rPr>
          <w:rFonts w:ascii="Times New Roman" w:hAnsi="Times New Roman"/>
          <w:noProof/>
          <w:sz w:val="22"/>
          <w:szCs w:val="24"/>
          <w:lang w:val="es-ES"/>
        </w:rPr>
        <w:t>cualquier tipo de efecto adverso</w:t>
      </w:r>
      <w:r w:rsidRPr="005863AD">
        <w:rPr>
          <w:rFonts w:ascii="Times New Roman" w:hAnsi="Times New Roman"/>
          <w:sz w:val="22"/>
          <w:lang w:val="es-ES"/>
        </w:rPr>
        <w:t>, consulte a su médico o farmacéutico, incluso si se trata de</w:t>
      </w:r>
      <w:r w:rsidRPr="005863AD">
        <w:rPr>
          <w:rFonts w:ascii="Times New Roman" w:hAnsi="Times New Roman"/>
          <w:noProof/>
          <w:sz w:val="22"/>
          <w:szCs w:val="24"/>
          <w:lang w:val="es-ES"/>
        </w:rPr>
        <w:t xml:space="preserve"> posibles </w:t>
      </w:r>
      <w:r w:rsidRPr="005863AD">
        <w:rPr>
          <w:rFonts w:ascii="Times New Roman" w:hAnsi="Times New Roman"/>
          <w:sz w:val="22"/>
          <w:lang w:val="es-ES"/>
        </w:rPr>
        <w:t>efectos adversos que no aparecen en este prospecto.</w:t>
      </w:r>
      <w:r w:rsidRPr="005863AD">
        <w:rPr>
          <w:rFonts w:ascii="Times New Roman" w:hAnsi="Times New Roman"/>
          <w:szCs w:val="24"/>
          <w:lang w:val="es-ES"/>
        </w:rPr>
        <w:t xml:space="preserve"> </w:t>
      </w:r>
      <w:r w:rsidRPr="005863AD">
        <w:rPr>
          <w:rFonts w:ascii="Times New Roman" w:hAnsi="Times New Roman"/>
          <w:noProof/>
          <w:sz w:val="22"/>
          <w:szCs w:val="24"/>
          <w:lang w:val="es-ES"/>
        </w:rPr>
        <w:t xml:space="preserve">También puede comunicarlos directamente a través del </w:t>
      </w:r>
      <w:r w:rsidRPr="005863AD">
        <w:rPr>
          <w:rFonts w:ascii="Times New Roman" w:hAnsi="Times New Roman"/>
          <w:noProof/>
          <w:sz w:val="22"/>
          <w:szCs w:val="24"/>
          <w:highlight w:val="lightGray"/>
          <w:lang w:val="es-ES"/>
        </w:rPr>
        <w:t xml:space="preserve">sistema nacional de notificación incluido en el </w:t>
      </w:r>
      <w:hyperlink r:id="rId18" w:history="1">
        <w:r w:rsidRPr="005863AD">
          <w:rPr>
            <w:rStyle w:val="Hyperlink"/>
            <w:rFonts w:ascii="Times New Roman" w:hAnsi="Times New Roman"/>
            <w:noProof/>
            <w:sz w:val="22"/>
            <w:szCs w:val="24"/>
            <w:highlight w:val="lightGray"/>
            <w:lang w:val="es-ES"/>
          </w:rPr>
          <w:t>A</w:t>
        </w:r>
        <w:r w:rsidR="006C7485" w:rsidRPr="005863AD">
          <w:rPr>
            <w:rStyle w:val="Hyperlink"/>
            <w:rFonts w:ascii="Times New Roman" w:hAnsi="Times New Roman"/>
            <w:noProof/>
            <w:sz w:val="22"/>
            <w:szCs w:val="24"/>
            <w:highlight w:val="lightGray"/>
            <w:lang w:val="es-ES"/>
          </w:rPr>
          <w:t>péndice</w:t>
        </w:r>
        <w:r w:rsidRPr="005863AD">
          <w:rPr>
            <w:rStyle w:val="Hyperlink"/>
            <w:rFonts w:ascii="Times New Roman" w:hAnsi="Times New Roman"/>
            <w:noProof/>
            <w:sz w:val="22"/>
            <w:szCs w:val="24"/>
            <w:highlight w:val="lightGray"/>
            <w:lang w:val="es-ES"/>
          </w:rPr>
          <w:t xml:space="preserve"> V</w:t>
        </w:r>
      </w:hyperlink>
      <w:r w:rsidRPr="005863AD">
        <w:rPr>
          <w:rFonts w:ascii="Times New Roman" w:hAnsi="Times New Roman"/>
          <w:noProof/>
          <w:sz w:val="22"/>
          <w:szCs w:val="24"/>
          <w:lang w:val="es-ES"/>
        </w:rPr>
        <w:t>. Mediante la comunicación de efectos adversos usted puede contribuir a proporcionar más información sobre la seguridad de este medicamento.</w:t>
      </w:r>
    </w:p>
    <w:p w:rsidR="00460395" w:rsidRPr="005863AD" w:rsidRDefault="00460395">
      <w:pPr>
        <w:ind w:right="-29"/>
        <w:rPr>
          <w:szCs w:val="22"/>
        </w:rPr>
      </w:pPr>
    </w:p>
    <w:p w:rsidR="00C519AC" w:rsidRPr="005863AD" w:rsidRDefault="00C519AC">
      <w:pPr>
        <w:ind w:right="-29"/>
        <w:rPr>
          <w:szCs w:val="22"/>
        </w:rPr>
      </w:pPr>
    </w:p>
    <w:p w:rsidR="00460395" w:rsidRPr="005863AD" w:rsidRDefault="00460395" w:rsidP="002552B5">
      <w:pPr>
        <w:keepNext/>
        <w:tabs>
          <w:tab w:val="left" w:pos="567"/>
        </w:tabs>
        <w:rPr>
          <w:b/>
        </w:rPr>
      </w:pPr>
      <w:r w:rsidRPr="005863AD">
        <w:rPr>
          <w:b/>
          <w:szCs w:val="22"/>
        </w:rPr>
        <w:t>5.</w:t>
      </w:r>
      <w:r w:rsidRPr="005863AD">
        <w:rPr>
          <w:b/>
          <w:szCs w:val="22"/>
        </w:rPr>
        <w:tab/>
      </w:r>
      <w:r w:rsidR="00E50CC7" w:rsidRPr="005863AD">
        <w:rPr>
          <w:b/>
        </w:rPr>
        <w:t xml:space="preserve">Conservación de </w:t>
      </w:r>
      <w:proofErr w:type="spellStart"/>
      <w:r w:rsidR="00E50CC7" w:rsidRPr="005863AD">
        <w:rPr>
          <w:b/>
        </w:rPr>
        <w:t>MicardisPlus</w:t>
      </w:r>
      <w:proofErr w:type="spellEnd"/>
    </w:p>
    <w:p w:rsidR="00460395" w:rsidRPr="005863AD" w:rsidRDefault="00460395" w:rsidP="002552B5">
      <w:pPr>
        <w:keepNext/>
      </w:pPr>
    </w:p>
    <w:p w:rsidR="00460395" w:rsidRPr="005863AD" w:rsidRDefault="00460395">
      <w:pPr>
        <w:pStyle w:val="BodyText"/>
        <w:shd w:val="clear" w:color="auto" w:fill="auto"/>
        <w:rPr>
          <w:i w:val="0"/>
          <w:lang w:val="es-ES"/>
        </w:rPr>
      </w:pPr>
      <w:r w:rsidRPr="005863AD">
        <w:rPr>
          <w:i w:val="0"/>
          <w:lang w:val="es-ES"/>
        </w:rPr>
        <w:t xml:space="preserve">Mantener </w:t>
      </w:r>
      <w:r w:rsidR="00E50CC7" w:rsidRPr="005863AD">
        <w:rPr>
          <w:i w:val="0"/>
          <w:lang w:val="es-ES"/>
        </w:rPr>
        <w:t xml:space="preserve">este medicamento </w:t>
      </w:r>
      <w:r w:rsidRPr="005863AD">
        <w:rPr>
          <w:i w:val="0"/>
          <w:lang w:val="es-ES"/>
        </w:rPr>
        <w:t>fuera de</w:t>
      </w:r>
      <w:r w:rsidR="00E50CC7" w:rsidRPr="005863AD">
        <w:rPr>
          <w:i w:val="0"/>
          <w:lang w:val="es-ES"/>
        </w:rPr>
        <w:t xml:space="preserve"> la vista y de</w:t>
      </w:r>
      <w:r w:rsidRPr="005863AD">
        <w:rPr>
          <w:i w:val="0"/>
          <w:lang w:val="es-ES"/>
        </w:rPr>
        <w:t>l alcance de los niños.</w:t>
      </w:r>
    </w:p>
    <w:p w:rsidR="00460395" w:rsidRPr="005863AD" w:rsidRDefault="00460395">
      <w:pPr>
        <w:pStyle w:val="BodyText"/>
        <w:shd w:val="clear" w:color="auto" w:fill="auto"/>
        <w:rPr>
          <w:i w:val="0"/>
          <w:lang w:val="es-ES"/>
        </w:rPr>
      </w:pPr>
    </w:p>
    <w:p w:rsidR="00460395" w:rsidRPr="005863AD" w:rsidRDefault="00460395">
      <w:pPr>
        <w:numPr>
          <w:ilvl w:val="12"/>
          <w:numId w:val="0"/>
        </w:numPr>
        <w:ind w:right="-2"/>
      </w:pPr>
      <w:r w:rsidRPr="005863AD">
        <w:t xml:space="preserve">No utilice </w:t>
      </w:r>
      <w:r w:rsidR="00E50CC7" w:rsidRPr="005863AD">
        <w:t xml:space="preserve">este medicamento </w:t>
      </w:r>
      <w:r w:rsidRPr="005863AD">
        <w:t xml:space="preserve">después de la fecha de caducidad que aparece en </w:t>
      </w:r>
      <w:r w:rsidR="004B19ED" w:rsidRPr="005863AD">
        <w:t>la caja</w:t>
      </w:r>
      <w:r w:rsidRPr="005863AD">
        <w:t xml:space="preserve"> después de “CAD”. La fecha de caducidad es el último día del mes que se indica.</w:t>
      </w:r>
    </w:p>
    <w:p w:rsidR="00460395" w:rsidRPr="005863AD" w:rsidRDefault="00460395"/>
    <w:p w:rsidR="00460395" w:rsidRPr="005863AD" w:rsidRDefault="00460395">
      <w:r w:rsidRPr="005863AD">
        <w:t xml:space="preserve">Este medicamento no requiere </w:t>
      </w:r>
      <w:r w:rsidR="00E50CC7" w:rsidRPr="005863AD">
        <w:t>ninguna temperatura especial</w:t>
      </w:r>
      <w:r w:rsidRPr="005863AD">
        <w:t xml:space="preserve"> de conservación. Debe conservar su medicamento en el embalaje original para proteger los comprimidos de la humedad.</w:t>
      </w:r>
      <w:r w:rsidR="00D122DB" w:rsidRPr="005863AD">
        <w:t xml:space="preserve"> </w:t>
      </w:r>
      <w:r w:rsidR="00C46CAB" w:rsidRPr="005863AD">
        <w:t>Extraiga su</w:t>
      </w:r>
      <w:r w:rsidR="00D122DB" w:rsidRPr="005863AD">
        <w:rPr>
          <w:color w:val="000000"/>
        </w:rPr>
        <w:t xml:space="preserve"> comprimido de </w:t>
      </w:r>
      <w:proofErr w:type="spellStart"/>
      <w:r w:rsidR="00D122DB" w:rsidRPr="005863AD">
        <w:rPr>
          <w:color w:val="000000"/>
        </w:rPr>
        <w:t>MicardisPlus</w:t>
      </w:r>
      <w:proofErr w:type="spellEnd"/>
      <w:r w:rsidR="00D122DB" w:rsidRPr="005863AD">
        <w:rPr>
          <w:color w:val="000000"/>
        </w:rPr>
        <w:t xml:space="preserve"> del </w:t>
      </w:r>
      <w:r w:rsidR="0012727A" w:rsidRPr="005863AD">
        <w:rPr>
          <w:color w:val="000000"/>
          <w:szCs w:val="22"/>
        </w:rPr>
        <w:t>blíster</w:t>
      </w:r>
      <w:r w:rsidR="00D122DB" w:rsidRPr="005863AD">
        <w:rPr>
          <w:color w:val="000000"/>
          <w:szCs w:val="22"/>
        </w:rPr>
        <w:t xml:space="preserve"> justo antes de tomárselo.</w:t>
      </w:r>
    </w:p>
    <w:p w:rsidR="00460395" w:rsidRPr="005863AD" w:rsidRDefault="00460395">
      <w:pPr>
        <w:pStyle w:val="BodyText"/>
        <w:shd w:val="clear" w:color="auto" w:fill="auto"/>
        <w:rPr>
          <w:i w:val="0"/>
          <w:lang w:val="es-ES"/>
        </w:rPr>
      </w:pPr>
    </w:p>
    <w:p w:rsidR="00460395" w:rsidRPr="005863AD" w:rsidRDefault="00460395">
      <w:pPr>
        <w:pStyle w:val="BodyText"/>
        <w:shd w:val="clear" w:color="auto" w:fill="auto"/>
        <w:rPr>
          <w:i w:val="0"/>
          <w:lang w:val="es-ES"/>
        </w:rPr>
      </w:pPr>
      <w:r w:rsidRPr="005863AD">
        <w:rPr>
          <w:i w:val="0"/>
          <w:lang w:val="es-ES"/>
        </w:rPr>
        <w:t xml:space="preserve">Ocasionalmente, la capa exterior del envase blíster se separa de la interior entre los alveolos del blíster. Si esto se detecta, no requiere ninguna acción por su parte. </w:t>
      </w:r>
    </w:p>
    <w:p w:rsidR="00460395" w:rsidRPr="005863AD" w:rsidRDefault="00460395">
      <w:pPr>
        <w:numPr>
          <w:ilvl w:val="12"/>
          <w:numId w:val="0"/>
        </w:numPr>
        <w:ind w:right="-2"/>
      </w:pPr>
    </w:p>
    <w:p w:rsidR="00460395" w:rsidRPr="005863AD" w:rsidRDefault="00460395">
      <w:r w:rsidRPr="005863AD">
        <w:t xml:space="preserve">Los medicamentos no se deben tirar por los desagües ni a la basura. Pregunte a su farmacéutico cómo deshacerse de los envases y de los medicamentos que </w:t>
      </w:r>
      <w:r w:rsidR="00E50CC7" w:rsidRPr="005863AD">
        <w:t xml:space="preserve">ya </w:t>
      </w:r>
      <w:r w:rsidRPr="005863AD">
        <w:t>no necesita. De esta forma</w:t>
      </w:r>
      <w:r w:rsidR="00E50CC7" w:rsidRPr="005863AD">
        <w:t>,</w:t>
      </w:r>
      <w:r w:rsidRPr="005863AD">
        <w:t xml:space="preserve"> ayudará a proteger el medio ambiente.</w:t>
      </w:r>
    </w:p>
    <w:p w:rsidR="00460395" w:rsidRPr="005863AD" w:rsidRDefault="00460395"/>
    <w:p w:rsidR="00460395" w:rsidRPr="005863AD" w:rsidRDefault="00460395"/>
    <w:p w:rsidR="00460395" w:rsidRPr="005863AD" w:rsidRDefault="00460395" w:rsidP="00B6333C">
      <w:pPr>
        <w:keepNext/>
        <w:rPr>
          <w:b/>
        </w:rPr>
      </w:pPr>
      <w:r w:rsidRPr="005863AD">
        <w:rPr>
          <w:b/>
        </w:rPr>
        <w:t>6.</w:t>
      </w:r>
      <w:r w:rsidRPr="005863AD">
        <w:rPr>
          <w:b/>
        </w:rPr>
        <w:tab/>
      </w:r>
      <w:r w:rsidR="00247285" w:rsidRPr="005863AD">
        <w:rPr>
          <w:b/>
        </w:rPr>
        <w:t>Contenido del envase e información adicional</w:t>
      </w:r>
    </w:p>
    <w:p w:rsidR="00460395" w:rsidRPr="005863AD" w:rsidRDefault="00460395" w:rsidP="00B6333C">
      <w:pPr>
        <w:keepNext/>
        <w:ind w:right="-2"/>
        <w:rPr>
          <w:szCs w:val="22"/>
        </w:rPr>
      </w:pPr>
    </w:p>
    <w:p w:rsidR="00460395" w:rsidRPr="005863AD" w:rsidRDefault="00460395" w:rsidP="00B6333C">
      <w:pPr>
        <w:keepNext/>
        <w:tabs>
          <w:tab w:val="left" w:pos="567"/>
        </w:tabs>
        <w:rPr>
          <w:b/>
          <w:szCs w:val="22"/>
        </w:rPr>
      </w:pPr>
      <w:r w:rsidRPr="005863AD">
        <w:rPr>
          <w:b/>
          <w:szCs w:val="22"/>
        </w:rPr>
        <w:t xml:space="preserve">Composición de </w:t>
      </w:r>
      <w:proofErr w:type="spellStart"/>
      <w:r w:rsidRPr="005863AD">
        <w:rPr>
          <w:b/>
          <w:szCs w:val="22"/>
        </w:rPr>
        <w:t>MicardisPlus</w:t>
      </w:r>
      <w:proofErr w:type="spellEnd"/>
    </w:p>
    <w:p w:rsidR="00460395" w:rsidRPr="005863AD" w:rsidRDefault="00460395" w:rsidP="00B6333C">
      <w:pPr>
        <w:keepNext/>
        <w:tabs>
          <w:tab w:val="left" w:pos="567"/>
        </w:tabs>
        <w:rPr>
          <w:szCs w:val="22"/>
        </w:rPr>
      </w:pPr>
    </w:p>
    <w:p w:rsidR="00460395" w:rsidRPr="005863AD" w:rsidRDefault="00460395" w:rsidP="009601E4">
      <w:pPr>
        <w:pStyle w:val="BodyText30"/>
        <w:numPr>
          <w:ilvl w:val="0"/>
          <w:numId w:val="5"/>
        </w:numPr>
        <w:tabs>
          <w:tab w:val="clear" w:pos="432"/>
        </w:tabs>
        <w:ind w:left="567" w:hanging="567"/>
        <w:jc w:val="left"/>
        <w:rPr>
          <w:i w:val="0"/>
          <w:lang w:val="es-ES"/>
        </w:rPr>
      </w:pPr>
      <w:r w:rsidRPr="005863AD">
        <w:rPr>
          <w:i w:val="0"/>
          <w:lang w:val="es-ES"/>
        </w:rPr>
        <w:t>Los principios activos son telmisartán e hidroclorotiazida. Cada comprimido contiene 80 mg de telmisartán y 25 mg de hidroclorotiazida.</w:t>
      </w:r>
    </w:p>
    <w:p w:rsidR="00460395" w:rsidRPr="005863AD" w:rsidRDefault="00460395" w:rsidP="009601E4">
      <w:pPr>
        <w:pStyle w:val="BodyText30"/>
        <w:numPr>
          <w:ilvl w:val="0"/>
          <w:numId w:val="5"/>
        </w:numPr>
        <w:tabs>
          <w:tab w:val="clear" w:pos="432"/>
        </w:tabs>
        <w:ind w:left="567" w:hanging="567"/>
        <w:jc w:val="left"/>
        <w:rPr>
          <w:i w:val="0"/>
          <w:lang w:val="es-ES"/>
        </w:rPr>
      </w:pPr>
      <w:r w:rsidRPr="005863AD">
        <w:rPr>
          <w:i w:val="0"/>
          <w:lang w:val="es-ES"/>
        </w:rPr>
        <w:t xml:space="preserve">Los demás componentes son lactosa </w:t>
      </w:r>
      <w:proofErr w:type="spellStart"/>
      <w:r w:rsidRPr="005863AD">
        <w:rPr>
          <w:i w:val="0"/>
          <w:lang w:val="es-ES"/>
        </w:rPr>
        <w:t>monohidrato</w:t>
      </w:r>
      <w:proofErr w:type="spellEnd"/>
      <w:r w:rsidRPr="005863AD">
        <w:rPr>
          <w:i w:val="0"/>
          <w:lang w:val="es-ES"/>
        </w:rPr>
        <w:t xml:space="preserve">, estearato de magnesio, almidón de maíz, </w:t>
      </w:r>
      <w:proofErr w:type="spellStart"/>
      <w:r w:rsidRPr="005863AD">
        <w:rPr>
          <w:i w:val="0"/>
          <w:lang w:val="es-ES"/>
        </w:rPr>
        <w:t>meglumina</w:t>
      </w:r>
      <w:proofErr w:type="spellEnd"/>
      <w:r w:rsidRPr="005863AD">
        <w:rPr>
          <w:i w:val="0"/>
          <w:lang w:val="es-ES"/>
        </w:rPr>
        <w:t xml:space="preserve">, celulosa microcristalina, povidona, óxido de hierro amarillo (E172), hidróxido sódico, almidón </w:t>
      </w:r>
      <w:proofErr w:type="spellStart"/>
      <w:r w:rsidRPr="005863AD">
        <w:rPr>
          <w:i w:val="0"/>
          <w:lang w:val="es-ES"/>
        </w:rPr>
        <w:t>glicolato</w:t>
      </w:r>
      <w:proofErr w:type="spellEnd"/>
      <w:r w:rsidRPr="005863AD">
        <w:rPr>
          <w:i w:val="0"/>
          <w:lang w:val="es-ES"/>
        </w:rPr>
        <w:t xml:space="preserve"> sódico (tipo A) y sorbitol (E420).</w:t>
      </w:r>
    </w:p>
    <w:p w:rsidR="00460395" w:rsidRPr="005863AD" w:rsidRDefault="00460395">
      <w:pPr>
        <w:pStyle w:val="Header"/>
        <w:rPr>
          <w:rFonts w:ascii="Times New Roman" w:hAnsi="Times New Roman"/>
          <w:sz w:val="22"/>
          <w:szCs w:val="22"/>
          <w:lang w:val="es-ES"/>
        </w:rPr>
      </w:pPr>
    </w:p>
    <w:p w:rsidR="00460395" w:rsidRPr="005863AD" w:rsidRDefault="00460395">
      <w:pPr>
        <w:rPr>
          <w:b/>
        </w:rPr>
      </w:pPr>
      <w:r w:rsidRPr="005863AD">
        <w:rPr>
          <w:b/>
        </w:rPr>
        <w:t>Aspecto del producto y contenido del envase</w:t>
      </w:r>
    </w:p>
    <w:p w:rsidR="00693102" w:rsidRPr="005863AD" w:rsidRDefault="00693102">
      <w:pPr>
        <w:rPr>
          <w:b/>
        </w:rPr>
      </w:pPr>
    </w:p>
    <w:p w:rsidR="00460395" w:rsidRPr="005863AD" w:rsidRDefault="00460395">
      <w:proofErr w:type="spellStart"/>
      <w:r w:rsidRPr="005863AD">
        <w:t>MicardisPlus</w:t>
      </w:r>
      <w:proofErr w:type="spellEnd"/>
      <w:r w:rsidRPr="005863AD">
        <w:t xml:space="preserve"> 80 mg/25 mg comprimidos son comprimidos </w:t>
      </w:r>
      <w:r w:rsidR="00B1531E" w:rsidRPr="005863AD">
        <w:t>oblongos</w:t>
      </w:r>
      <w:r w:rsidRPr="005863AD">
        <w:t xml:space="preserve"> de dos capas, amarilla y blanca, con el anagrama de la compañía y el código </w:t>
      </w:r>
      <w:r w:rsidR="00AE63D9" w:rsidRPr="005863AD">
        <w:t>‘</w:t>
      </w:r>
      <w:r w:rsidRPr="005863AD">
        <w:t>H9</w:t>
      </w:r>
      <w:r w:rsidR="00AE63D9" w:rsidRPr="005863AD">
        <w:t>’</w:t>
      </w:r>
      <w:r w:rsidRPr="005863AD">
        <w:t xml:space="preserve"> grabado.</w:t>
      </w:r>
    </w:p>
    <w:p w:rsidR="00460395" w:rsidRPr="005863AD" w:rsidRDefault="00460395"/>
    <w:p w:rsidR="00460395" w:rsidRPr="005863AD" w:rsidRDefault="00460395">
      <w:proofErr w:type="spellStart"/>
      <w:r w:rsidRPr="005863AD">
        <w:t>MicardisPlus</w:t>
      </w:r>
      <w:proofErr w:type="spellEnd"/>
      <w:r w:rsidRPr="005863AD">
        <w:t xml:space="preserve"> se presenta en envases blíster </w:t>
      </w:r>
      <w:r w:rsidR="007C5744" w:rsidRPr="005863AD">
        <w:t xml:space="preserve">que contienen </w:t>
      </w:r>
      <w:r w:rsidRPr="005863AD">
        <w:t>14, 28, 56</w:t>
      </w:r>
      <w:r w:rsidR="006E10C0" w:rsidRPr="005863AD">
        <w:t xml:space="preserve"> </w:t>
      </w:r>
      <w:proofErr w:type="spellStart"/>
      <w:r w:rsidRPr="005863AD">
        <w:t>ó</w:t>
      </w:r>
      <w:proofErr w:type="spellEnd"/>
      <w:r w:rsidRPr="005863AD">
        <w:t xml:space="preserve"> 98 comprimidos, </w:t>
      </w:r>
      <w:r w:rsidR="004142B5" w:rsidRPr="005863AD">
        <w:t>o</w:t>
      </w:r>
      <w:r w:rsidR="001A5699" w:rsidRPr="005863AD">
        <w:t xml:space="preserve"> </w:t>
      </w:r>
      <w:r w:rsidRPr="005863AD">
        <w:t xml:space="preserve">en envases blíster unidosis </w:t>
      </w:r>
      <w:r w:rsidR="007C5744" w:rsidRPr="005863AD">
        <w:t xml:space="preserve">que contienen </w:t>
      </w:r>
      <w:r w:rsidRPr="005863AD">
        <w:t>28 x 1</w:t>
      </w:r>
      <w:r w:rsidR="006E10C0" w:rsidRPr="005863AD">
        <w:t xml:space="preserve">, 30 x 1 </w:t>
      </w:r>
      <w:proofErr w:type="spellStart"/>
      <w:r w:rsidR="006E10C0" w:rsidRPr="005863AD">
        <w:rPr>
          <w:szCs w:val="22"/>
        </w:rPr>
        <w:t>ó</w:t>
      </w:r>
      <w:proofErr w:type="spellEnd"/>
      <w:r w:rsidR="006E10C0" w:rsidRPr="005863AD">
        <w:rPr>
          <w:szCs w:val="22"/>
        </w:rPr>
        <w:t xml:space="preserve"> 90 x 1</w:t>
      </w:r>
      <w:r w:rsidRPr="005863AD">
        <w:t xml:space="preserve"> comprimidos.</w:t>
      </w:r>
    </w:p>
    <w:p w:rsidR="00460395" w:rsidRPr="005863AD" w:rsidRDefault="00460395"/>
    <w:p w:rsidR="00460395" w:rsidRPr="005863AD" w:rsidRDefault="004B19ED">
      <w:r w:rsidRPr="005863AD">
        <w:t>Puede que solamente estén comercializados algunos tamaños de envases</w:t>
      </w:r>
      <w:r w:rsidR="00460395" w:rsidRPr="005863AD">
        <w:t xml:space="preserve"> en su país. </w:t>
      </w:r>
    </w:p>
    <w:p w:rsidR="00460395" w:rsidRPr="005863AD" w:rsidRDefault="00460395">
      <w:pPr>
        <w:rPr>
          <w:szCs w:val="22"/>
        </w:rPr>
      </w:pPr>
    </w:p>
    <w:p w:rsidR="00AE63D9" w:rsidRPr="005863AD" w:rsidRDefault="00AE63D9">
      <w:pPr>
        <w:rPr>
          <w:b/>
        </w:rPr>
      </w:pPr>
      <w:r w:rsidRPr="005863AD">
        <w:rPr>
          <w:b/>
        </w:rPr>
        <w:t>Titular de la autorización de comercialización</w:t>
      </w:r>
      <w:r w:rsidRPr="005863AD">
        <w:rPr>
          <w:b/>
        </w:rPr>
        <w:tab/>
      </w:r>
      <w:r w:rsidRPr="005863AD">
        <w:rPr>
          <w:b/>
        </w:rPr>
        <w:tab/>
        <w:t>Responsable de la fabricación</w:t>
      </w:r>
    </w:p>
    <w:p w:rsidR="00AE63D9" w:rsidRPr="005863AD" w:rsidRDefault="00AE63D9">
      <w:pPr>
        <w:rPr>
          <w:snapToGrid w:val="0"/>
        </w:rPr>
      </w:pPr>
      <w:r w:rsidRPr="005863AD">
        <w:rPr>
          <w:snapToGrid w:val="0"/>
        </w:rPr>
        <w:t xml:space="preserve">Boehringer Ingelheim International </w:t>
      </w:r>
      <w:proofErr w:type="spellStart"/>
      <w:r w:rsidRPr="005863AD">
        <w:rPr>
          <w:snapToGrid w:val="0"/>
        </w:rPr>
        <w:t>GmbH</w:t>
      </w:r>
      <w:proofErr w:type="spellEnd"/>
      <w:r w:rsidRPr="005863AD">
        <w:rPr>
          <w:snapToGrid w:val="0"/>
        </w:rPr>
        <w:tab/>
      </w:r>
      <w:r w:rsidRPr="005863AD">
        <w:rPr>
          <w:snapToGrid w:val="0"/>
        </w:rPr>
        <w:tab/>
        <w:t xml:space="preserve">Boehringer Ingelheim </w:t>
      </w:r>
      <w:proofErr w:type="spellStart"/>
      <w:r w:rsidRPr="005863AD">
        <w:rPr>
          <w:snapToGrid w:val="0"/>
        </w:rPr>
        <w:t>Pharma</w:t>
      </w:r>
      <w:proofErr w:type="spellEnd"/>
      <w:r w:rsidRPr="005863AD">
        <w:rPr>
          <w:snapToGrid w:val="0"/>
        </w:rPr>
        <w:t xml:space="preserve"> </w:t>
      </w:r>
      <w:proofErr w:type="spellStart"/>
      <w:r w:rsidRPr="005863AD">
        <w:rPr>
          <w:snapToGrid w:val="0"/>
        </w:rPr>
        <w:t>GmbH</w:t>
      </w:r>
      <w:proofErr w:type="spellEnd"/>
      <w:r w:rsidRPr="005863AD">
        <w:rPr>
          <w:snapToGrid w:val="0"/>
        </w:rPr>
        <w:t xml:space="preserve"> &amp; Co. KG</w:t>
      </w:r>
    </w:p>
    <w:p w:rsidR="00AE63D9" w:rsidRPr="005863AD" w:rsidRDefault="00AE63D9">
      <w:pPr>
        <w:rPr>
          <w:snapToGrid w:val="0"/>
        </w:rPr>
      </w:pPr>
      <w:proofErr w:type="spellStart"/>
      <w:r w:rsidRPr="005863AD">
        <w:rPr>
          <w:snapToGrid w:val="0"/>
        </w:rPr>
        <w:t>Binger</w:t>
      </w:r>
      <w:proofErr w:type="spellEnd"/>
      <w:r w:rsidRPr="005863AD">
        <w:rPr>
          <w:snapToGrid w:val="0"/>
        </w:rPr>
        <w:t xml:space="preserve"> </w:t>
      </w:r>
      <w:proofErr w:type="spellStart"/>
      <w:r w:rsidRPr="005863AD">
        <w:rPr>
          <w:snapToGrid w:val="0"/>
        </w:rPr>
        <w:t>Str</w:t>
      </w:r>
      <w:proofErr w:type="spellEnd"/>
      <w:r w:rsidRPr="005863AD">
        <w:rPr>
          <w:snapToGrid w:val="0"/>
        </w:rPr>
        <w:t>. 173</w:t>
      </w:r>
      <w:r w:rsidRPr="005863AD">
        <w:rPr>
          <w:snapToGrid w:val="0"/>
        </w:rPr>
        <w:tab/>
      </w:r>
      <w:r w:rsidRPr="005863AD">
        <w:rPr>
          <w:snapToGrid w:val="0"/>
        </w:rPr>
        <w:tab/>
      </w:r>
      <w:r w:rsidRPr="005863AD">
        <w:rPr>
          <w:snapToGrid w:val="0"/>
        </w:rPr>
        <w:tab/>
      </w:r>
      <w:r w:rsidRPr="005863AD">
        <w:rPr>
          <w:snapToGrid w:val="0"/>
        </w:rPr>
        <w:tab/>
      </w:r>
      <w:r w:rsidRPr="005863AD">
        <w:rPr>
          <w:snapToGrid w:val="0"/>
        </w:rPr>
        <w:tab/>
      </w:r>
      <w:r w:rsidRPr="005863AD">
        <w:rPr>
          <w:snapToGrid w:val="0"/>
        </w:rPr>
        <w:tab/>
      </w:r>
      <w:proofErr w:type="spellStart"/>
      <w:r w:rsidRPr="005863AD">
        <w:rPr>
          <w:snapToGrid w:val="0"/>
        </w:rPr>
        <w:t>Binger</w:t>
      </w:r>
      <w:proofErr w:type="spellEnd"/>
      <w:r w:rsidRPr="005863AD">
        <w:rPr>
          <w:snapToGrid w:val="0"/>
        </w:rPr>
        <w:t xml:space="preserve"> </w:t>
      </w:r>
      <w:proofErr w:type="spellStart"/>
      <w:r w:rsidRPr="005863AD">
        <w:rPr>
          <w:snapToGrid w:val="0"/>
        </w:rPr>
        <w:t>Str</w:t>
      </w:r>
      <w:proofErr w:type="spellEnd"/>
      <w:r w:rsidRPr="005863AD">
        <w:rPr>
          <w:snapToGrid w:val="0"/>
        </w:rPr>
        <w:t>. 173</w:t>
      </w:r>
    </w:p>
    <w:p w:rsidR="00AE63D9" w:rsidRPr="005863AD" w:rsidRDefault="00EF6D56">
      <w:pPr>
        <w:rPr>
          <w:snapToGrid w:val="0"/>
        </w:rPr>
      </w:pPr>
      <w:r w:rsidRPr="005863AD">
        <w:rPr>
          <w:snapToGrid w:val="0"/>
        </w:rPr>
        <w:t>D-55216 Ingelheim am Rhein</w:t>
      </w:r>
      <w:r w:rsidR="00AE63D9" w:rsidRPr="005863AD">
        <w:rPr>
          <w:snapToGrid w:val="0"/>
        </w:rPr>
        <w:tab/>
      </w:r>
      <w:r w:rsidR="00AE63D9" w:rsidRPr="005863AD">
        <w:rPr>
          <w:snapToGrid w:val="0"/>
        </w:rPr>
        <w:tab/>
      </w:r>
      <w:r w:rsidR="00AE63D9" w:rsidRPr="005863AD">
        <w:rPr>
          <w:snapToGrid w:val="0"/>
        </w:rPr>
        <w:tab/>
      </w:r>
      <w:r w:rsidR="00AE63D9" w:rsidRPr="005863AD">
        <w:rPr>
          <w:snapToGrid w:val="0"/>
        </w:rPr>
        <w:tab/>
        <w:t>D-55216 Ingelheim am Rhein</w:t>
      </w:r>
    </w:p>
    <w:p w:rsidR="00460395" w:rsidRPr="005863AD" w:rsidRDefault="00AE63D9">
      <w:pPr>
        <w:ind w:right="-2"/>
        <w:rPr>
          <w:snapToGrid w:val="0"/>
        </w:rPr>
      </w:pPr>
      <w:r w:rsidRPr="005863AD">
        <w:rPr>
          <w:snapToGrid w:val="0"/>
        </w:rPr>
        <w:t>Alemania</w:t>
      </w:r>
      <w:r w:rsidRPr="005863AD">
        <w:rPr>
          <w:snapToGrid w:val="0"/>
        </w:rPr>
        <w:tab/>
      </w:r>
      <w:r w:rsidRPr="005863AD">
        <w:rPr>
          <w:snapToGrid w:val="0"/>
        </w:rPr>
        <w:tab/>
      </w:r>
      <w:r w:rsidRPr="005863AD">
        <w:rPr>
          <w:snapToGrid w:val="0"/>
        </w:rPr>
        <w:tab/>
      </w:r>
      <w:r w:rsidRPr="005863AD">
        <w:rPr>
          <w:snapToGrid w:val="0"/>
        </w:rPr>
        <w:tab/>
      </w:r>
      <w:r w:rsidRPr="005863AD">
        <w:rPr>
          <w:snapToGrid w:val="0"/>
        </w:rPr>
        <w:tab/>
      </w:r>
      <w:r w:rsidRPr="005863AD">
        <w:rPr>
          <w:snapToGrid w:val="0"/>
        </w:rPr>
        <w:tab/>
      </w:r>
      <w:proofErr w:type="spellStart"/>
      <w:r w:rsidRPr="005863AD">
        <w:rPr>
          <w:snapToGrid w:val="0"/>
        </w:rPr>
        <w:t>Alemania</w:t>
      </w:r>
      <w:proofErr w:type="spellEnd"/>
    </w:p>
    <w:p w:rsidR="00EF7494" w:rsidRPr="005863AD" w:rsidRDefault="00EF7494">
      <w:pPr>
        <w:ind w:right="-2"/>
        <w:rPr>
          <w:snapToGrid w:val="0"/>
        </w:rPr>
      </w:pPr>
      <w:bookmarkStart w:id="6" w:name="OLE_LINK7"/>
      <w:bookmarkStart w:id="7" w:name="OLE_LINK8"/>
    </w:p>
    <w:p w:rsidR="00EF7494" w:rsidRPr="005863AD" w:rsidRDefault="00EF7494">
      <w:pPr>
        <w:ind w:right="-2"/>
        <w:rPr>
          <w:snapToGrid w:val="0"/>
        </w:rPr>
      </w:pPr>
      <w:r w:rsidRPr="005863AD">
        <w:rPr>
          <w:snapToGrid w:val="0"/>
        </w:rPr>
        <w:tab/>
      </w:r>
      <w:r w:rsidRPr="005863AD">
        <w:rPr>
          <w:snapToGrid w:val="0"/>
        </w:rPr>
        <w:tab/>
      </w:r>
      <w:r w:rsidRPr="005863AD">
        <w:rPr>
          <w:snapToGrid w:val="0"/>
        </w:rPr>
        <w:tab/>
      </w:r>
      <w:r w:rsidRPr="005863AD">
        <w:rPr>
          <w:snapToGrid w:val="0"/>
        </w:rPr>
        <w:tab/>
      </w:r>
      <w:r w:rsidRPr="005863AD">
        <w:rPr>
          <w:snapToGrid w:val="0"/>
        </w:rPr>
        <w:tab/>
      </w:r>
      <w:r w:rsidRPr="005863AD">
        <w:rPr>
          <w:snapToGrid w:val="0"/>
        </w:rPr>
        <w:tab/>
      </w:r>
      <w:r w:rsidRPr="005863AD">
        <w:rPr>
          <w:snapToGrid w:val="0"/>
        </w:rPr>
        <w:tab/>
        <w:t>y</w:t>
      </w:r>
    </w:p>
    <w:p w:rsidR="00EF7494" w:rsidRPr="005863AD" w:rsidRDefault="00EF7494">
      <w:pPr>
        <w:ind w:right="-2"/>
        <w:rPr>
          <w:snapToGrid w:val="0"/>
        </w:rPr>
      </w:pPr>
    </w:p>
    <w:p w:rsidR="00EF7494" w:rsidRPr="005863AD" w:rsidRDefault="00EF7494" w:rsidP="00EF7494">
      <w:r w:rsidRPr="005863AD">
        <w:rPr>
          <w:snapToGrid w:val="0"/>
        </w:rPr>
        <w:tab/>
      </w:r>
      <w:r w:rsidRPr="005863AD">
        <w:rPr>
          <w:snapToGrid w:val="0"/>
        </w:rPr>
        <w:tab/>
      </w:r>
      <w:r w:rsidRPr="005863AD">
        <w:rPr>
          <w:snapToGrid w:val="0"/>
        </w:rPr>
        <w:tab/>
      </w:r>
      <w:r w:rsidRPr="005863AD">
        <w:rPr>
          <w:snapToGrid w:val="0"/>
        </w:rPr>
        <w:tab/>
      </w:r>
      <w:r w:rsidRPr="005863AD">
        <w:rPr>
          <w:snapToGrid w:val="0"/>
        </w:rPr>
        <w:tab/>
      </w:r>
      <w:r w:rsidRPr="005863AD">
        <w:rPr>
          <w:snapToGrid w:val="0"/>
        </w:rPr>
        <w:tab/>
      </w:r>
      <w:r w:rsidRPr="005863AD">
        <w:rPr>
          <w:snapToGrid w:val="0"/>
        </w:rPr>
        <w:tab/>
      </w:r>
      <w:r w:rsidRPr="005863AD">
        <w:t>Boehringer Ingelheim Ellas A.E.</w:t>
      </w:r>
    </w:p>
    <w:p w:rsidR="00EF7494" w:rsidRPr="005863AD" w:rsidRDefault="00EF7494" w:rsidP="00EF7494">
      <w:pPr>
        <w:numPr>
          <w:ilvl w:val="12"/>
          <w:numId w:val="0"/>
        </w:numPr>
        <w:tabs>
          <w:tab w:val="left" w:pos="567"/>
        </w:tabs>
      </w:pPr>
      <w:r w:rsidRPr="005863AD">
        <w:tab/>
      </w:r>
      <w:r w:rsidRPr="005863AD">
        <w:tab/>
      </w:r>
      <w:r w:rsidRPr="005863AD">
        <w:tab/>
      </w:r>
      <w:r w:rsidRPr="005863AD">
        <w:tab/>
      </w:r>
      <w:r w:rsidRPr="005863AD">
        <w:tab/>
      </w:r>
      <w:r w:rsidRPr="005863AD">
        <w:tab/>
      </w:r>
      <w:r w:rsidRPr="005863AD">
        <w:tab/>
      </w:r>
      <w:r w:rsidRPr="005863AD">
        <w:tab/>
        <w:t xml:space="preserve">5th km </w:t>
      </w:r>
      <w:proofErr w:type="spellStart"/>
      <w:r w:rsidRPr="005863AD">
        <w:t>Paiania</w:t>
      </w:r>
      <w:r w:rsidRPr="005863AD">
        <w:noBreakHyphen/>
        <w:t>Markopoulo</w:t>
      </w:r>
      <w:proofErr w:type="spellEnd"/>
    </w:p>
    <w:p w:rsidR="00EF7494" w:rsidRPr="005863AD" w:rsidRDefault="00EF7494" w:rsidP="00EF7494">
      <w:pPr>
        <w:ind w:left="4320" w:firstLine="720"/>
      </w:pPr>
      <w:proofErr w:type="spellStart"/>
      <w:r w:rsidRPr="005863AD">
        <w:t>Koropi</w:t>
      </w:r>
      <w:proofErr w:type="spellEnd"/>
      <w:r w:rsidRPr="005863AD">
        <w:t xml:space="preserve"> </w:t>
      </w:r>
      <w:proofErr w:type="spellStart"/>
      <w:r w:rsidRPr="005863AD">
        <w:t>Attiki</w:t>
      </w:r>
      <w:proofErr w:type="spellEnd"/>
      <w:r w:rsidRPr="005863AD">
        <w:t>, 19400</w:t>
      </w:r>
    </w:p>
    <w:p w:rsidR="00EF7494" w:rsidRPr="005863AD" w:rsidRDefault="00EF7494" w:rsidP="00EF7494">
      <w:pPr>
        <w:ind w:left="5040"/>
      </w:pPr>
      <w:r w:rsidRPr="005863AD">
        <w:t>Grecia</w:t>
      </w:r>
    </w:p>
    <w:bookmarkEnd w:id="6"/>
    <w:bookmarkEnd w:id="7"/>
    <w:p w:rsidR="00EF7494" w:rsidRPr="005863AD" w:rsidRDefault="00EF7494">
      <w:pPr>
        <w:ind w:right="-2"/>
        <w:rPr>
          <w:szCs w:val="22"/>
        </w:rPr>
      </w:pPr>
    </w:p>
    <w:p w:rsidR="00F048D6" w:rsidRPr="005863AD" w:rsidRDefault="00F048D6" w:rsidP="00F048D6">
      <w:pPr>
        <w:rPr>
          <w:bCs/>
          <w:szCs w:val="22"/>
        </w:rPr>
      </w:pPr>
      <w:r w:rsidRPr="005863AD">
        <w:rPr>
          <w:bCs/>
          <w:szCs w:val="22"/>
        </w:rPr>
        <w:tab/>
      </w:r>
      <w:r w:rsidRPr="005863AD">
        <w:rPr>
          <w:bCs/>
          <w:szCs w:val="22"/>
        </w:rPr>
        <w:tab/>
      </w:r>
      <w:r w:rsidRPr="005863AD">
        <w:rPr>
          <w:bCs/>
          <w:szCs w:val="22"/>
        </w:rPr>
        <w:tab/>
      </w:r>
      <w:r w:rsidRPr="005863AD">
        <w:rPr>
          <w:bCs/>
          <w:szCs w:val="22"/>
        </w:rPr>
        <w:tab/>
      </w:r>
      <w:r w:rsidRPr="005863AD">
        <w:rPr>
          <w:bCs/>
          <w:szCs w:val="22"/>
        </w:rPr>
        <w:tab/>
      </w:r>
      <w:r w:rsidRPr="005863AD">
        <w:rPr>
          <w:bCs/>
          <w:szCs w:val="22"/>
        </w:rPr>
        <w:tab/>
      </w:r>
      <w:r w:rsidRPr="005863AD">
        <w:rPr>
          <w:bCs/>
          <w:szCs w:val="22"/>
        </w:rPr>
        <w:tab/>
        <w:t>y</w:t>
      </w:r>
    </w:p>
    <w:p w:rsidR="00F048D6" w:rsidRPr="005863AD" w:rsidRDefault="00F048D6" w:rsidP="00F048D6">
      <w:pPr>
        <w:rPr>
          <w:bCs/>
          <w:szCs w:val="22"/>
        </w:rPr>
      </w:pPr>
    </w:p>
    <w:p w:rsidR="00F048D6" w:rsidRPr="005863AD" w:rsidRDefault="00F048D6" w:rsidP="00F048D6">
      <w:pPr>
        <w:rPr>
          <w:iCs/>
          <w:szCs w:val="22"/>
        </w:rPr>
      </w:pPr>
      <w:r w:rsidRPr="005863AD">
        <w:rPr>
          <w:bCs/>
          <w:szCs w:val="22"/>
        </w:rPr>
        <w:tab/>
      </w:r>
      <w:r w:rsidRPr="005863AD">
        <w:rPr>
          <w:bCs/>
          <w:szCs w:val="22"/>
        </w:rPr>
        <w:tab/>
      </w:r>
      <w:r w:rsidRPr="005863AD">
        <w:rPr>
          <w:bCs/>
          <w:szCs w:val="22"/>
        </w:rPr>
        <w:tab/>
      </w:r>
      <w:r w:rsidRPr="005863AD">
        <w:rPr>
          <w:bCs/>
          <w:szCs w:val="22"/>
        </w:rPr>
        <w:tab/>
      </w:r>
      <w:r w:rsidRPr="005863AD">
        <w:rPr>
          <w:bCs/>
          <w:szCs w:val="22"/>
        </w:rPr>
        <w:tab/>
      </w:r>
      <w:r w:rsidRPr="005863AD">
        <w:rPr>
          <w:bCs/>
          <w:szCs w:val="22"/>
        </w:rPr>
        <w:tab/>
      </w:r>
      <w:r w:rsidRPr="005863AD">
        <w:rPr>
          <w:bCs/>
          <w:szCs w:val="22"/>
        </w:rPr>
        <w:tab/>
      </w:r>
      <w:proofErr w:type="spellStart"/>
      <w:r w:rsidRPr="005863AD">
        <w:rPr>
          <w:iCs/>
          <w:szCs w:val="22"/>
        </w:rPr>
        <w:t>Rottendorf</w:t>
      </w:r>
      <w:proofErr w:type="spellEnd"/>
      <w:r w:rsidRPr="005863AD">
        <w:rPr>
          <w:iCs/>
          <w:szCs w:val="22"/>
        </w:rPr>
        <w:t xml:space="preserve"> </w:t>
      </w:r>
      <w:proofErr w:type="spellStart"/>
      <w:r w:rsidRPr="005863AD">
        <w:rPr>
          <w:iCs/>
          <w:szCs w:val="22"/>
        </w:rPr>
        <w:t>Pharma</w:t>
      </w:r>
      <w:proofErr w:type="spellEnd"/>
      <w:r w:rsidRPr="005863AD">
        <w:rPr>
          <w:iCs/>
          <w:szCs w:val="22"/>
        </w:rPr>
        <w:t xml:space="preserve"> </w:t>
      </w:r>
      <w:proofErr w:type="spellStart"/>
      <w:r w:rsidRPr="005863AD">
        <w:rPr>
          <w:iCs/>
          <w:szCs w:val="22"/>
        </w:rPr>
        <w:t>GmbH</w:t>
      </w:r>
      <w:proofErr w:type="spellEnd"/>
    </w:p>
    <w:p w:rsidR="00F048D6" w:rsidRPr="005863AD" w:rsidRDefault="00F048D6" w:rsidP="00F048D6">
      <w:pPr>
        <w:autoSpaceDE w:val="0"/>
        <w:autoSpaceDN w:val="0"/>
        <w:rPr>
          <w:iCs/>
          <w:szCs w:val="22"/>
        </w:rPr>
      </w:pP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r>
      <w:proofErr w:type="spellStart"/>
      <w:r w:rsidRPr="005863AD">
        <w:rPr>
          <w:iCs/>
          <w:szCs w:val="22"/>
        </w:rPr>
        <w:t>Ostenfelder</w:t>
      </w:r>
      <w:proofErr w:type="spellEnd"/>
      <w:r w:rsidRPr="005863AD">
        <w:rPr>
          <w:iCs/>
          <w:szCs w:val="22"/>
        </w:rPr>
        <w:t xml:space="preserve"> </w:t>
      </w:r>
      <w:proofErr w:type="spellStart"/>
      <w:r w:rsidRPr="005863AD">
        <w:rPr>
          <w:iCs/>
          <w:szCs w:val="22"/>
        </w:rPr>
        <w:t>Straße</w:t>
      </w:r>
      <w:proofErr w:type="spellEnd"/>
      <w:r w:rsidRPr="005863AD">
        <w:rPr>
          <w:iCs/>
          <w:szCs w:val="22"/>
        </w:rPr>
        <w:t xml:space="preserve"> 51 - 61</w:t>
      </w:r>
    </w:p>
    <w:p w:rsidR="00F048D6" w:rsidRPr="005863AD" w:rsidRDefault="00F048D6" w:rsidP="00F048D6">
      <w:pPr>
        <w:autoSpaceDE w:val="0"/>
        <w:autoSpaceDN w:val="0"/>
        <w:rPr>
          <w:iCs/>
          <w:szCs w:val="22"/>
        </w:rPr>
      </w:pP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t xml:space="preserve">D-59320 </w:t>
      </w:r>
      <w:proofErr w:type="spellStart"/>
      <w:r w:rsidRPr="005863AD">
        <w:rPr>
          <w:iCs/>
          <w:szCs w:val="22"/>
        </w:rPr>
        <w:t>Ennigerloh</w:t>
      </w:r>
      <w:proofErr w:type="spellEnd"/>
    </w:p>
    <w:p w:rsidR="00F048D6" w:rsidRPr="005863AD" w:rsidRDefault="00F048D6" w:rsidP="00F048D6">
      <w:pPr>
        <w:rPr>
          <w:iCs/>
          <w:szCs w:val="22"/>
        </w:rPr>
      </w:pP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r>
      <w:r w:rsidRPr="005863AD">
        <w:rPr>
          <w:iCs/>
          <w:szCs w:val="22"/>
        </w:rPr>
        <w:tab/>
        <w:t>Alemania</w:t>
      </w:r>
    </w:p>
    <w:p w:rsidR="00460395" w:rsidRPr="005863AD" w:rsidRDefault="00460395">
      <w:pPr>
        <w:ind w:right="-2"/>
        <w:rPr>
          <w:szCs w:val="22"/>
        </w:rPr>
      </w:pPr>
    </w:p>
    <w:p w:rsidR="00460395" w:rsidRPr="005863AD" w:rsidRDefault="00460395">
      <w:pPr>
        <w:tabs>
          <w:tab w:val="left" w:pos="567"/>
        </w:tabs>
        <w:rPr>
          <w:szCs w:val="22"/>
        </w:rPr>
      </w:pPr>
      <w:r w:rsidRPr="005863AD">
        <w:rPr>
          <w:szCs w:val="22"/>
        </w:rPr>
        <w:br w:type="page"/>
      </w:r>
      <w:r w:rsidRPr="005863AD">
        <w:t>Pueden solicitar más información respecto a este medicamento dirigiéndose al representante local del titular de la autorización de comercialización</w:t>
      </w:r>
      <w:r w:rsidRPr="005863AD">
        <w:rPr>
          <w:szCs w:val="22"/>
        </w:rPr>
        <w:t>.</w:t>
      </w:r>
    </w:p>
    <w:p w:rsidR="00B918C5" w:rsidRPr="005863AD" w:rsidRDefault="00B918C5" w:rsidP="00B918C5">
      <w:pPr>
        <w:tabs>
          <w:tab w:val="left" w:pos="567"/>
        </w:tabs>
        <w:rPr>
          <w:szCs w:val="22"/>
        </w:rPr>
      </w:pPr>
    </w:p>
    <w:tbl>
      <w:tblPr>
        <w:tblW w:w="9356" w:type="dxa"/>
        <w:tblInd w:w="-34" w:type="dxa"/>
        <w:tblLayout w:type="fixed"/>
        <w:tblLook w:val="0000" w:firstRow="0" w:lastRow="0" w:firstColumn="0" w:lastColumn="0" w:noHBand="0" w:noVBand="0"/>
      </w:tblPr>
      <w:tblGrid>
        <w:gridCol w:w="34"/>
        <w:gridCol w:w="4644"/>
        <w:gridCol w:w="4678"/>
      </w:tblGrid>
      <w:tr w:rsidR="00B918C5" w:rsidRPr="005863AD">
        <w:trPr>
          <w:gridBefore w:val="1"/>
          <w:wBefore w:w="34" w:type="dxa"/>
        </w:trPr>
        <w:tc>
          <w:tcPr>
            <w:tcW w:w="4644" w:type="dxa"/>
          </w:tcPr>
          <w:p w:rsidR="00B918C5" w:rsidRPr="005863AD" w:rsidRDefault="00B918C5" w:rsidP="00143346">
            <w:pPr>
              <w:rPr>
                <w:noProof/>
                <w:szCs w:val="22"/>
              </w:rPr>
            </w:pPr>
            <w:r w:rsidRPr="005863AD">
              <w:rPr>
                <w:b/>
                <w:noProof/>
                <w:szCs w:val="22"/>
              </w:rPr>
              <w:t>België/Belgique/Belgien</w:t>
            </w:r>
          </w:p>
          <w:p w:rsidR="00B918C5" w:rsidRPr="005863AD" w:rsidRDefault="00B918C5" w:rsidP="00143346">
            <w:pPr>
              <w:ind w:right="34"/>
              <w:rPr>
                <w:noProof/>
                <w:szCs w:val="22"/>
              </w:rPr>
            </w:pPr>
            <w:r w:rsidRPr="005863AD">
              <w:rPr>
                <w:rFonts w:eastAsia="MS Mincho"/>
                <w:szCs w:val="22"/>
                <w:lang w:eastAsia="ja-JP"/>
              </w:rPr>
              <w:t xml:space="preserve">SCS Boehringer Ingelheim </w:t>
            </w:r>
            <w:proofErr w:type="spellStart"/>
            <w:r w:rsidRPr="005863AD">
              <w:rPr>
                <w:rFonts w:eastAsia="MS Mincho"/>
                <w:szCs w:val="22"/>
                <w:lang w:eastAsia="ja-JP"/>
              </w:rPr>
              <w:t>Comm.V</w:t>
            </w:r>
            <w:proofErr w:type="spellEnd"/>
            <w:r w:rsidRPr="005863AD">
              <w:rPr>
                <w:szCs w:val="22"/>
                <w:lang w:eastAsia="ja-JP"/>
              </w:rPr>
              <w:t xml:space="preserve"> </w:t>
            </w:r>
            <w:r w:rsidRPr="005863AD">
              <w:rPr>
                <w:szCs w:val="22"/>
                <w:lang w:eastAsia="ja-JP"/>
              </w:rPr>
              <w:br/>
            </w:r>
            <w:proofErr w:type="spellStart"/>
            <w:r w:rsidRPr="005863AD">
              <w:rPr>
                <w:szCs w:val="22"/>
                <w:lang w:eastAsia="ja-JP"/>
              </w:rPr>
              <w:t>Tél</w:t>
            </w:r>
            <w:proofErr w:type="spellEnd"/>
            <w:r w:rsidRPr="005863AD">
              <w:rPr>
                <w:szCs w:val="22"/>
                <w:lang w:eastAsia="ja-JP"/>
              </w:rPr>
              <w:t>/Tel: +32 2 773 33 11</w:t>
            </w:r>
          </w:p>
        </w:tc>
        <w:tc>
          <w:tcPr>
            <w:tcW w:w="4678" w:type="dxa"/>
          </w:tcPr>
          <w:p w:rsidR="00B918C5" w:rsidRPr="005863AD" w:rsidRDefault="00B918C5" w:rsidP="00143346">
            <w:pPr>
              <w:rPr>
                <w:noProof/>
                <w:szCs w:val="22"/>
              </w:rPr>
            </w:pPr>
            <w:r w:rsidRPr="005863AD">
              <w:rPr>
                <w:b/>
                <w:bCs/>
                <w:noProof/>
                <w:szCs w:val="22"/>
              </w:rPr>
              <w:t>Lietuva</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RCV </w:t>
            </w:r>
            <w:proofErr w:type="spellStart"/>
            <w:r w:rsidRPr="005863AD">
              <w:rPr>
                <w:szCs w:val="22"/>
                <w:lang w:eastAsia="ja-JP"/>
              </w:rPr>
              <w:t>GmbH</w:t>
            </w:r>
            <w:proofErr w:type="spellEnd"/>
            <w:r w:rsidRPr="005863AD">
              <w:rPr>
                <w:szCs w:val="22"/>
                <w:lang w:eastAsia="ja-JP"/>
              </w:rPr>
              <w:t xml:space="preserve"> &amp; Co KG</w:t>
            </w:r>
          </w:p>
          <w:p w:rsidR="00B918C5" w:rsidRPr="005863AD" w:rsidRDefault="00B918C5" w:rsidP="00143346">
            <w:pPr>
              <w:tabs>
                <w:tab w:val="left" w:pos="-720"/>
              </w:tabs>
              <w:suppressAutoHyphens/>
              <w:rPr>
                <w:szCs w:val="22"/>
                <w:lang w:eastAsia="ja-JP"/>
              </w:rPr>
            </w:pPr>
            <w:proofErr w:type="spellStart"/>
            <w:r w:rsidRPr="005863AD">
              <w:rPr>
                <w:szCs w:val="22"/>
                <w:lang w:eastAsia="ja-JP"/>
              </w:rPr>
              <w:t>Lietuvos</w:t>
            </w:r>
            <w:proofErr w:type="spellEnd"/>
            <w:r w:rsidRPr="005863AD">
              <w:rPr>
                <w:szCs w:val="22"/>
                <w:lang w:eastAsia="ja-JP"/>
              </w:rPr>
              <w:t xml:space="preserve"> </w:t>
            </w:r>
            <w:proofErr w:type="spellStart"/>
            <w:r w:rsidRPr="005863AD">
              <w:rPr>
                <w:szCs w:val="22"/>
                <w:lang w:eastAsia="ja-JP"/>
              </w:rPr>
              <w:t>filialas</w:t>
            </w:r>
            <w:proofErr w:type="spellEnd"/>
          </w:p>
          <w:p w:rsidR="00B918C5" w:rsidRPr="005863AD" w:rsidRDefault="00B918C5" w:rsidP="00143346">
            <w:pPr>
              <w:rPr>
                <w:szCs w:val="22"/>
                <w:lang w:eastAsia="ja-JP"/>
              </w:rPr>
            </w:pPr>
            <w:r w:rsidRPr="005863AD">
              <w:rPr>
                <w:szCs w:val="22"/>
                <w:lang w:eastAsia="ja-JP"/>
              </w:rPr>
              <w:t>Tel.: +370 37 473922</w:t>
            </w:r>
          </w:p>
          <w:p w:rsidR="00B918C5" w:rsidRPr="005863AD" w:rsidRDefault="00B918C5" w:rsidP="00143346">
            <w:pPr>
              <w:autoSpaceDE w:val="0"/>
              <w:autoSpaceDN w:val="0"/>
              <w:adjustRightInd w:val="0"/>
              <w:rPr>
                <w:noProof/>
                <w:szCs w:val="22"/>
              </w:rPr>
            </w:pPr>
          </w:p>
        </w:tc>
      </w:tr>
      <w:tr w:rsidR="00B918C5" w:rsidRPr="005863AD">
        <w:trPr>
          <w:gridBefore w:val="1"/>
          <w:wBefore w:w="34" w:type="dxa"/>
        </w:trPr>
        <w:tc>
          <w:tcPr>
            <w:tcW w:w="4644" w:type="dxa"/>
          </w:tcPr>
          <w:p w:rsidR="00B918C5" w:rsidRPr="005863AD" w:rsidRDefault="00B918C5" w:rsidP="00143346">
            <w:pPr>
              <w:autoSpaceDE w:val="0"/>
              <w:autoSpaceDN w:val="0"/>
              <w:adjustRightInd w:val="0"/>
              <w:rPr>
                <w:b/>
                <w:bCs/>
                <w:szCs w:val="22"/>
              </w:rPr>
            </w:pPr>
            <w:proofErr w:type="spellStart"/>
            <w:r w:rsidRPr="005863AD">
              <w:rPr>
                <w:b/>
                <w:bCs/>
                <w:szCs w:val="22"/>
              </w:rPr>
              <w:t>България</w:t>
            </w:r>
            <w:proofErr w:type="spellEnd"/>
          </w:p>
          <w:p w:rsidR="00B918C5" w:rsidRPr="005863AD" w:rsidRDefault="00B918C5" w:rsidP="00143346">
            <w:pPr>
              <w:rPr>
                <w:szCs w:val="22"/>
              </w:rPr>
            </w:pPr>
            <w:proofErr w:type="spellStart"/>
            <w:r w:rsidRPr="005863AD">
              <w:rPr>
                <w:rFonts w:eastAsia="MS Mincho"/>
                <w:szCs w:val="22"/>
                <w:lang w:eastAsia="ja-JP"/>
              </w:rPr>
              <w:t>Бьорингер</w:t>
            </w:r>
            <w:proofErr w:type="spellEnd"/>
            <w:r w:rsidRPr="005863AD">
              <w:rPr>
                <w:rFonts w:eastAsia="MS Mincho"/>
                <w:szCs w:val="22"/>
                <w:lang w:eastAsia="ja-JP"/>
              </w:rPr>
              <w:t xml:space="preserve"> </w:t>
            </w:r>
            <w:proofErr w:type="spellStart"/>
            <w:r w:rsidRPr="005863AD">
              <w:rPr>
                <w:rFonts w:eastAsia="MS Mincho"/>
                <w:szCs w:val="22"/>
                <w:lang w:eastAsia="ja-JP"/>
              </w:rPr>
              <w:t>Ингелхайм</w:t>
            </w:r>
            <w:proofErr w:type="spellEnd"/>
            <w:r w:rsidRPr="005863AD">
              <w:rPr>
                <w:rFonts w:eastAsia="MS Mincho"/>
                <w:szCs w:val="22"/>
                <w:lang w:eastAsia="ja-JP"/>
              </w:rPr>
              <w:t xml:space="preserve"> РЦВ </w:t>
            </w:r>
            <w:proofErr w:type="spellStart"/>
            <w:r w:rsidRPr="005863AD">
              <w:rPr>
                <w:rFonts w:eastAsia="MS Mincho"/>
                <w:szCs w:val="22"/>
                <w:lang w:eastAsia="ja-JP"/>
              </w:rPr>
              <w:t>ГмбХ</w:t>
            </w:r>
            <w:proofErr w:type="spellEnd"/>
            <w:r w:rsidRPr="005863AD">
              <w:rPr>
                <w:rFonts w:eastAsia="MS Mincho"/>
                <w:szCs w:val="22"/>
                <w:lang w:eastAsia="ja-JP"/>
              </w:rPr>
              <w:t xml:space="preserve"> и </w:t>
            </w:r>
            <w:proofErr w:type="spellStart"/>
            <w:r w:rsidRPr="005863AD">
              <w:rPr>
                <w:rFonts w:eastAsia="MS Mincho"/>
                <w:szCs w:val="22"/>
                <w:lang w:eastAsia="ja-JP"/>
              </w:rPr>
              <w:t>Ко</w:t>
            </w:r>
            <w:proofErr w:type="spellEnd"/>
            <w:r w:rsidRPr="005863AD">
              <w:rPr>
                <w:rFonts w:eastAsia="MS Mincho"/>
                <w:szCs w:val="22"/>
                <w:lang w:eastAsia="ja-JP"/>
              </w:rPr>
              <w:t xml:space="preserve">. КГ - </w:t>
            </w:r>
            <w:proofErr w:type="spellStart"/>
            <w:r w:rsidRPr="005863AD">
              <w:rPr>
                <w:rFonts w:eastAsia="MS Mincho"/>
                <w:szCs w:val="22"/>
                <w:lang w:eastAsia="ja-JP"/>
              </w:rPr>
              <w:t>клон</w:t>
            </w:r>
            <w:proofErr w:type="spellEnd"/>
            <w:r w:rsidRPr="005863AD">
              <w:rPr>
                <w:rFonts w:eastAsia="MS Mincho"/>
                <w:szCs w:val="22"/>
                <w:lang w:eastAsia="ja-JP"/>
              </w:rPr>
              <w:t xml:space="preserve"> </w:t>
            </w:r>
            <w:proofErr w:type="spellStart"/>
            <w:r w:rsidRPr="005863AD">
              <w:rPr>
                <w:rFonts w:eastAsia="MS Mincho"/>
                <w:szCs w:val="22"/>
                <w:lang w:eastAsia="ja-JP"/>
              </w:rPr>
              <w:t>България</w:t>
            </w:r>
            <w:proofErr w:type="spellEnd"/>
          </w:p>
          <w:p w:rsidR="00B918C5" w:rsidRPr="005863AD" w:rsidRDefault="00B918C5" w:rsidP="00143346">
            <w:pPr>
              <w:autoSpaceDE w:val="0"/>
              <w:autoSpaceDN w:val="0"/>
              <w:adjustRightInd w:val="0"/>
              <w:rPr>
                <w:szCs w:val="22"/>
              </w:rPr>
            </w:pPr>
            <w:proofErr w:type="spellStart"/>
            <w:r w:rsidRPr="005863AD">
              <w:rPr>
                <w:rFonts w:eastAsia="MS Mincho"/>
                <w:szCs w:val="22"/>
                <w:lang w:eastAsia="ja-JP"/>
              </w:rPr>
              <w:t>Тел</w:t>
            </w:r>
            <w:proofErr w:type="spellEnd"/>
            <w:r w:rsidRPr="005863AD">
              <w:rPr>
                <w:rFonts w:eastAsia="MS Mincho"/>
                <w:szCs w:val="22"/>
                <w:lang w:eastAsia="ja-JP"/>
              </w:rPr>
              <w:t>: +359 2 958 79 98</w:t>
            </w:r>
          </w:p>
          <w:p w:rsidR="00B918C5" w:rsidRPr="005863AD" w:rsidRDefault="00B918C5" w:rsidP="00143346">
            <w:pPr>
              <w:tabs>
                <w:tab w:val="left" w:pos="-720"/>
              </w:tabs>
              <w:suppressAutoHyphens/>
              <w:rPr>
                <w:noProof/>
                <w:szCs w:val="22"/>
              </w:rPr>
            </w:pPr>
          </w:p>
        </w:tc>
        <w:tc>
          <w:tcPr>
            <w:tcW w:w="4678" w:type="dxa"/>
          </w:tcPr>
          <w:p w:rsidR="00B918C5" w:rsidRPr="005863AD" w:rsidRDefault="00B918C5" w:rsidP="00143346">
            <w:pPr>
              <w:rPr>
                <w:noProof/>
                <w:szCs w:val="22"/>
              </w:rPr>
            </w:pPr>
            <w:r w:rsidRPr="005863AD">
              <w:rPr>
                <w:b/>
                <w:noProof/>
                <w:szCs w:val="22"/>
              </w:rPr>
              <w:t>Luxembourg/Luxemburg</w:t>
            </w:r>
          </w:p>
          <w:p w:rsidR="00B918C5" w:rsidRPr="005863AD" w:rsidRDefault="00B918C5" w:rsidP="00143346">
            <w:pPr>
              <w:rPr>
                <w:szCs w:val="22"/>
                <w:lang w:eastAsia="ja-JP"/>
              </w:rPr>
            </w:pPr>
            <w:r w:rsidRPr="005863AD">
              <w:rPr>
                <w:rFonts w:eastAsia="MS Mincho"/>
                <w:szCs w:val="22"/>
                <w:lang w:eastAsia="ja-JP"/>
              </w:rPr>
              <w:t xml:space="preserve">SCS Boehringer Ingelheim </w:t>
            </w:r>
            <w:proofErr w:type="spellStart"/>
            <w:r w:rsidRPr="005863AD">
              <w:rPr>
                <w:rFonts w:eastAsia="MS Mincho"/>
                <w:szCs w:val="22"/>
                <w:lang w:eastAsia="ja-JP"/>
              </w:rPr>
              <w:t>Comm.V</w:t>
            </w:r>
            <w:proofErr w:type="spellEnd"/>
            <w:r w:rsidRPr="005863AD">
              <w:rPr>
                <w:szCs w:val="22"/>
                <w:lang w:eastAsia="ja-JP"/>
              </w:rPr>
              <w:t xml:space="preserve"> </w:t>
            </w:r>
            <w:r w:rsidRPr="005863AD">
              <w:rPr>
                <w:szCs w:val="22"/>
                <w:lang w:eastAsia="ja-JP"/>
              </w:rPr>
              <w:br/>
            </w:r>
            <w:proofErr w:type="spellStart"/>
            <w:r w:rsidRPr="005863AD">
              <w:rPr>
                <w:szCs w:val="22"/>
                <w:lang w:eastAsia="ja-JP"/>
              </w:rPr>
              <w:t>Tél</w:t>
            </w:r>
            <w:proofErr w:type="spellEnd"/>
            <w:r w:rsidRPr="005863AD">
              <w:rPr>
                <w:szCs w:val="22"/>
                <w:lang w:eastAsia="ja-JP"/>
              </w:rPr>
              <w:t>/Tel: +32 2 773 33 11</w:t>
            </w:r>
          </w:p>
          <w:p w:rsidR="00B918C5" w:rsidRPr="005863AD" w:rsidRDefault="00B918C5" w:rsidP="00143346">
            <w:pPr>
              <w:tabs>
                <w:tab w:val="left" w:pos="-720"/>
              </w:tabs>
              <w:suppressAutoHyphens/>
              <w:rPr>
                <w:noProof/>
                <w:szCs w:val="22"/>
              </w:rPr>
            </w:pPr>
          </w:p>
        </w:tc>
      </w:tr>
      <w:tr w:rsidR="00B918C5" w:rsidRPr="005863AD">
        <w:trPr>
          <w:gridBefore w:val="1"/>
          <w:wBefore w:w="34" w:type="dxa"/>
          <w:trHeight w:val="1031"/>
        </w:trPr>
        <w:tc>
          <w:tcPr>
            <w:tcW w:w="4644" w:type="dxa"/>
          </w:tcPr>
          <w:p w:rsidR="00B918C5" w:rsidRPr="005863AD" w:rsidRDefault="00B918C5" w:rsidP="00143346">
            <w:pPr>
              <w:tabs>
                <w:tab w:val="left" w:pos="-720"/>
              </w:tabs>
              <w:suppressAutoHyphens/>
              <w:rPr>
                <w:noProof/>
                <w:szCs w:val="22"/>
              </w:rPr>
            </w:pPr>
            <w:r w:rsidRPr="005863AD">
              <w:rPr>
                <w:b/>
                <w:noProof/>
                <w:szCs w:val="22"/>
              </w:rPr>
              <w:t>Česká republika</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w:t>
            </w:r>
            <w:proofErr w:type="spellStart"/>
            <w:r w:rsidRPr="005863AD">
              <w:rPr>
                <w:szCs w:val="22"/>
                <w:lang w:eastAsia="ja-JP"/>
              </w:rPr>
              <w:t>spol</w:t>
            </w:r>
            <w:proofErr w:type="spellEnd"/>
            <w:r w:rsidRPr="005863AD">
              <w:rPr>
                <w:szCs w:val="22"/>
                <w:lang w:eastAsia="ja-JP"/>
              </w:rPr>
              <w:t xml:space="preserve">. s </w:t>
            </w:r>
            <w:proofErr w:type="spellStart"/>
            <w:r w:rsidRPr="005863AD">
              <w:rPr>
                <w:szCs w:val="22"/>
                <w:lang w:eastAsia="ja-JP"/>
              </w:rPr>
              <w:t>r.o.</w:t>
            </w:r>
            <w:proofErr w:type="spellEnd"/>
          </w:p>
          <w:p w:rsidR="00B918C5" w:rsidRPr="005863AD" w:rsidRDefault="00B918C5" w:rsidP="00143346">
            <w:pPr>
              <w:tabs>
                <w:tab w:val="left" w:pos="-720"/>
              </w:tabs>
              <w:suppressAutoHyphens/>
              <w:rPr>
                <w:noProof/>
                <w:szCs w:val="22"/>
              </w:rPr>
            </w:pPr>
            <w:r w:rsidRPr="005863AD">
              <w:rPr>
                <w:szCs w:val="22"/>
                <w:lang w:eastAsia="ja-JP"/>
              </w:rPr>
              <w:t>Tel: +420 234 655 111</w:t>
            </w:r>
          </w:p>
        </w:tc>
        <w:tc>
          <w:tcPr>
            <w:tcW w:w="4678" w:type="dxa"/>
          </w:tcPr>
          <w:p w:rsidR="00B918C5" w:rsidRPr="005863AD" w:rsidRDefault="00B918C5" w:rsidP="00143346">
            <w:pPr>
              <w:spacing w:line="260" w:lineRule="atLeast"/>
              <w:rPr>
                <w:b/>
                <w:noProof/>
                <w:szCs w:val="22"/>
              </w:rPr>
            </w:pPr>
            <w:r w:rsidRPr="005863AD">
              <w:rPr>
                <w:b/>
                <w:noProof/>
                <w:szCs w:val="22"/>
              </w:rPr>
              <w:t>Magyarország</w:t>
            </w:r>
          </w:p>
          <w:p w:rsidR="00B918C5" w:rsidRPr="005863AD" w:rsidRDefault="00B918C5" w:rsidP="00143346">
            <w:pPr>
              <w:tabs>
                <w:tab w:val="left" w:pos="-720"/>
              </w:tabs>
              <w:suppressAutoHyphens/>
              <w:rPr>
                <w:szCs w:val="22"/>
                <w:lang w:eastAsia="de-DE"/>
              </w:rPr>
            </w:pPr>
            <w:r w:rsidRPr="005863AD">
              <w:rPr>
                <w:szCs w:val="22"/>
                <w:lang w:eastAsia="de-DE"/>
              </w:rPr>
              <w:t xml:space="preserve">Boehringer Ingelheim RCV </w:t>
            </w:r>
            <w:proofErr w:type="spellStart"/>
            <w:r w:rsidRPr="005863AD">
              <w:rPr>
                <w:szCs w:val="22"/>
                <w:lang w:eastAsia="de-DE"/>
              </w:rPr>
              <w:t>GmbH</w:t>
            </w:r>
            <w:proofErr w:type="spellEnd"/>
            <w:r w:rsidRPr="005863AD">
              <w:rPr>
                <w:szCs w:val="22"/>
                <w:lang w:eastAsia="de-DE"/>
              </w:rPr>
              <w:t xml:space="preserve"> &amp; Co KG</w:t>
            </w:r>
          </w:p>
          <w:p w:rsidR="00B918C5" w:rsidRPr="005863AD" w:rsidRDefault="00B918C5" w:rsidP="00143346">
            <w:pPr>
              <w:rPr>
                <w:szCs w:val="22"/>
                <w:lang w:eastAsia="de-DE"/>
              </w:rPr>
            </w:pPr>
            <w:proofErr w:type="spellStart"/>
            <w:r w:rsidRPr="005863AD">
              <w:rPr>
                <w:szCs w:val="22"/>
              </w:rPr>
              <w:t>Magyarországi</w:t>
            </w:r>
            <w:proofErr w:type="spellEnd"/>
            <w:r w:rsidRPr="005863AD">
              <w:rPr>
                <w:szCs w:val="22"/>
              </w:rPr>
              <w:t xml:space="preserve"> </w:t>
            </w:r>
            <w:proofErr w:type="spellStart"/>
            <w:r w:rsidRPr="005863AD">
              <w:rPr>
                <w:szCs w:val="22"/>
                <w:lang w:eastAsia="de-DE"/>
              </w:rPr>
              <w:t>Fióktelepe</w:t>
            </w:r>
            <w:proofErr w:type="spellEnd"/>
            <w:r w:rsidRPr="005863AD">
              <w:rPr>
                <w:szCs w:val="22"/>
                <w:lang w:eastAsia="de-DE"/>
              </w:rPr>
              <w:br/>
              <w:t>Tel.: +36 1 299 8900</w:t>
            </w:r>
          </w:p>
          <w:p w:rsidR="00B918C5" w:rsidRPr="005863AD" w:rsidRDefault="00B918C5" w:rsidP="00143346">
            <w:pPr>
              <w:rPr>
                <w:noProof/>
                <w:szCs w:val="22"/>
              </w:rPr>
            </w:pPr>
          </w:p>
        </w:tc>
      </w:tr>
      <w:tr w:rsidR="00B918C5" w:rsidRPr="005863AD">
        <w:trPr>
          <w:gridBefore w:val="1"/>
          <w:wBefore w:w="34" w:type="dxa"/>
        </w:trPr>
        <w:tc>
          <w:tcPr>
            <w:tcW w:w="4644" w:type="dxa"/>
          </w:tcPr>
          <w:p w:rsidR="00B918C5" w:rsidRPr="005863AD" w:rsidRDefault="00B918C5" w:rsidP="00143346">
            <w:pPr>
              <w:rPr>
                <w:noProof/>
                <w:szCs w:val="22"/>
              </w:rPr>
            </w:pPr>
            <w:r w:rsidRPr="005863AD">
              <w:rPr>
                <w:b/>
                <w:noProof/>
                <w:szCs w:val="22"/>
              </w:rPr>
              <w:t>Danmark</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w:t>
            </w:r>
            <w:proofErr w:type="spellStart"/>
            <w:r w:rsidRPr="005863AD">
              <w:rPr>
                <w:szCs w:val="22"/>
                <w:lang w:eastAsia="ja-JP"/>
              </w:rPr>
              <w:t>Danmark</w:t>
            </w:r>
            <w:proofErr w:type="spellEnd"/>
            <w:r w:rsidRPr="005863AD">
              <w:rPr>
                <w:szCs w:val="22"/>
                <w:lang w:eastAsia="ja-JP"/>
              </w:rPr>
              <w:t xml:space="preserve"> A/S</w:t>
            </w:r>
          </w:p>
          <w:p w:rsidR="00B918C5" w:rsidRPr="005863AD" w:rsidRDefault="00B918C5" w:rsidP="00E33ECA">
            <w:pPr>
              <w:tabs>
                <w:tab w:val="left" w:pos="-720"/>
              </w:tabs>
              <w:suppressAutoHyphens/>
              <w:rPr>
                <w:noProof/>
                <w:szCs w:val="22"/>
              </w:rPr>
            </w:pPr>
            <w:proofErr w:type="spellStart"/>
            <w:r w:rsidRPr="005863AD">
              <w:rPr>
                <w:szCs w:val="22"/>
                <w:lang w:eastAsia="ja-JP"/>
              </w:rPr>
              <w:t>Tlf</w:t>
            </w:r>
            <w:proofErr w:type="spellEnd"/>
            <w:r w:rsidRPr="005863AD">
              <w:rPr>
                <w:szCs w:val="22"/>
                <w:lang w:eastAsia="ja-JP"/>
              </w:rPr>
              <w:t xml:space="preserve">: +45 39 15 88 </w:t>
            </w:r>
            <w:r w:rsidR="00E33ECA" w:rsidRPr="005863AD">
              <w:rPr>
                <w:szCs w:val="22"/>
                <w:lang w:eastAsia="ja-JP"/>
              </w:rPr>
              <w:t>88</w:t>
            </w:r>
          </w:p>
        </w:tc>
        <w:tc>
          <w:tcPr>
            <w:tcW w:w="4678" w:type="dxa"/>
          </w:tcPr>
          <w:p w:rsidR="00B918C5" w:rsidRPr="005863AD" w:rsidRDefault="00B918C5" w:rsidP="00143346">
            <w:pPr>
              <w:tabs>
                <w:tab w:val="left" w:pos="-720"/>
                <w:tab w:val="left" w:pos="4536"/>
              </w:tabs>
              <w:suppressAutoHyphens/>
              <w:rPr>
                <w:b/>
                <w:noProof/>
                <w:szCs w:val="22"/>
              </w:rPr>
            </w:pPr>
            <w:r w:rsidRPr="005863AD">
              <w:rPr>
                <w:b/>
                <w:noProof/>
                <w:szCs w:val="22"/>
              </w:rPr>
              <w:t>Malta</w:t>
            </w:r>
          </w:p>
          <w:p w:rsidR="00D42A66" w:rsidRPr="005863AD" w:rsidRDefault="00D42A66" w:rsidP="00D42A66">
            <w:pPr>
              <w:rPr>
                <w:szCs w:val="22"/>
                <w:lang w:eastAsia="ja-JP"/>
              </w:rPr>
            </w:pPr>
            <w:r w:rsidRPr="005863AD">
              <w:rPr>
                <w:szCs w:val="22"/>
                <w:lang w:eastAsia="ja-JP"/>
              </w:rPr>
              <w:t>Boehringer Ingelheim Ireland Ltd.</w:t>
            </w:r>
          </w:p>
          <w:p w:rsidR="00B918C5" w:rsidRPr="005863AD" w:rsidRDefault="00D42A66" w:rsidP="00143346">
            <w:pPr>
              <w:rPr>
                <w:szCs w:val="22"/>
                <w:lang w:eastAsia="ja-JP"/>
              </w:rPr>
            </w:pPr>
            <w:r w:rsidRPr="005863AD">
              <w:rPr>
                <w:szCs w:val="22"/>
                <w:lang w:eastAsia="ja-JP"/>
              </w:rPr>
              <w:t>Tel: +353 1 295 9620</w:t>
            </w:r>
          </w:p>
          <w:p w:rsidR="00B918C5" w:rsidRPr="005863AD" w:rsidRDefault="00B918C5" w:rsidP="00143346">
            <w:pPr>
              <w:rPr>
                <w:noProof/>
                <w:szCs w:val="22"/>
              </w:rPr>
            </w:pPr>
          </w:p>
        </w:tc>
      </w:tr>
      <w:tr w:rsidR="00B918C5" w:rsidRPr="005863AD">
        <w:trPr>
          <w:gridBefore w:val="1"/>
          <w:wBefore w:w="34" w:type="dxa"/>
        </w:trPr>
        <w:tc>
          <w:tcPr>
            <w:tcW w:w="4644" w:type="dxa"/>
          </w:tcPr>
          <w:p w:rsidR="00B918C5" w:rsidRPr="005863AD" w:rsidRDefault="00B918C5" w:rsidP="00143346">
            <w:pPr>
              <w:keepNext/>
              <w:keepLines/>
              <w:rPr>
                <w:noProof/>
                <w:szCs w:val="22"/>
              </w:rPr>
            </w:pPr>
            <w:r w:rsidRPr="005863AD">
              <w:rPr>
                <w:b/>
                <w:noProof/>
                <w:szCs w:val="22"/>
              </w:rPr>
              <w:t>Deutschland</w:t>
            </w:r>
          </w:p>
          <w:p w:rsidR="00B918C5" w:rsidRPr="005863AD" w:rsidRDefault="00B918C5" w:rsidP="00143346">
            <w:pPr>
              <w:keepNext/>
              <w:keepLines/>
              <w:tabs>
                <w:tab w:val="left" w:pos="-720"/>
              </w:tabs>
              <w:suppressAutoHyphens/>
              <w:rPr>
                <w:szCs w:val="22"/>
                <w:lang w:eastAsia="ja-JP"/>
              </w:rPr>
            </w:pPr>
            <w:r w:rsidRPr="005863AD">
              <w:rPr>
                <w:szCs w:val="22"/>
                <w:lang w:eastAsia="ja-JP"/>
              </w:rPr>
              <w:t xml:space="preserve">Boehringer Ingelheim </w:t>
            </w:r>
            <w:proofErr w:type="spellStart"/>
            <w:r w:rsidRPr="005863AD">
              <w:rPr>
                <w:szCs w:val="22"/>
                <w:lang w:eastAsia="ja-JP"/>
              </w:rPr>
              <w:t>Pharma</w:t>
            </w:r>
            <w:proofErr w:type="spellEnd"/>
            <w:r w:rsidRPr="005863AD">
              <w:rPr>
                <w:szCs w:val="22"/>
                <w:lang w:eastAsia="ja-JP"/>
              </w:rPr>
              <w:t xml:space="preserve"> </w:t>
            </w:r>
            <w:proofErr w:type="spellStart"/>
            <w:r w:rsidRPr="005863AD">
              <w:rPr>
                <w:szCs w:val="22"/>
                <w:lang w:eastAsia="ja-JP"/>
              </w:rPr>
              <w:t>GmbH</w:t>
            </w:r>
            <w:proofErr w:type="spellEnd"/>
            <w:r w:rsidRPr="005863AD">
              <w:rPr>
                <w:szCs w:val="22"/>
                <w:lang w:eastAsia="ja-JP"/>
              </w:rPr>
              <w:t xml:space="preserve"> &amp; Co. KG</w:t>
            </w:r>
          </w:p>
          <w:p w:rsidR="00B918C5" w:rsidRPr="005863AD" w:rsidRDefault="00B918C5" w:rsidP="00143346">
            <w:pPr>
              <w:keepNext/>
              <w:keepLines/>
              <w:tabs>
                <w:tab w:val="left" w:pos="-720"/>
              </w:tabs>
              <w:suppressAutoHyphens/>
              <w:rPr>
                <w:szCs w:val="22"/>
                <w:lang w:eastAsia="ja-JP"/>
              </w:rPr>
            </w:pPr>
            <w:r w:rsidRPr="005863AD">
              <w:rPr>
                <w:szCs w:val="22"/>
                <w:lang w:eastAsia="ja-JP"/>
              </w:rPr>
              <w:t>Tel: +49 (0) 800 / 77 90 900</w:t>
            </w:r>
          </w:p>
        </w:tc>
        <w:tc>
          <w:tcPr>
            <w:tcW w:w="4678" w:type="dxa"/>
          </w:tcPr>
          <w:p w:rsidR="00B918C5" w:rsidRPr="005863AD" w:rsidRDefault="00B918C5" w:rsidP="00143346">
            <w:pPr>
              <w:suppressAutoHyphens/>
              <w:rPr>
                <w:noProof/>
                <w:szCs w:val="22"/>
              </w:rPr>
            </w:pPr>
            <w:r w:rsidRPr="005863AD">
              <w:rPr>
                <w:b/>
                <w:noProof/>
                <w:szCs w:val="22"/>
              </w:rPr>
              <w:t>Nederland</w:t>
            </w:r>
          </w:p>
          <w:p w:rsidR="00B918C5" w:rsidRPr="005863AD" w:rsidRDefault="00B918C5" w:rsidP="00143346">
            <w:pPr>
              <w:rPr>
                <w:szCs w:val="22"/>
                <w:lang w:eastAsia="ja-JP"/>
              </w:rPr>
            </w:pPr>
            <w:r w:rsidRPr="005863AD">
              <w:rPr>
                <w:szCs w:val="22"/>
                <w:lang w:eastAsia="ja-JP"/>
              </w:rPr>
              <w:t xml:space="preserve">Boehringer Ingelheim </w:t>
            </w:r>
            <w:proofErr w:type="spellStart"/>
            <w:r w:rsidRPr="005863AD">
              <w:rPr>
                <w:szCs w:val="22"/>
                <w:lang w:eastAsia="ja-JP"/>
              </w:rPr>
              <w:t>b.v</w:t>
            </w:r>
            <w:proofErr w:type="spellEnd"/>
            <w:r w:rsidRPr="005863AD">
              <w:rPr>
                <w:szCs w:val="22"/>
                <w:lang w:eastAsia="ja-JP"/>
              </w:rPr>
              <w:t>.</w:t>
            </w:r>
          </w:p>
          <w:p w:rsidR="00B918C5" w:rsidRPr="005863AD" w:rsidRDefault="00B918C5" w:rsidP="00143346">
            <w:pPr>
              <w:rPr>
                <w:szCs w:val="22"/>
                <w:lang w:eastAsia="ja-JP"/>
              </w:rPr>
            </w:pPr>
            <w:r w:rsidRPr="005863AD">
              <w:rPr>
                <w:szCs w:val="22"/>
                <w:lang w:eastAsia="ja-JP"/>
              </w:rPr>
              <w:t>Tel: +31  (0) 800 22 55 889</w:t>
            </w:r>
          </w:p>
          <w:p w:rsidR="00B918C5" w:rsidRPr="005863AD" w:rsidRDefault="00B918C5" w:rsidP="00143346">
            <w:pPr>
              <w:keepNext/>
              <w:keepLines/>
              <w:tabs>
                <w:tab w:val="left" w:pos="-720"/>
              </w:tabs>
              <w:suppressAutoHyphens/>
              <w:rPr>
                <w:noProof/>
                <w:szCs w:val="22"/>
              </w:rPr>
            </w:pPr>
          </w:p>
        </w:tc>
      </w:tr>
      <w:tr w:rsidR="00B918C5" w:rsidRPr="005863AD">
        <w:trPr>
          <w:gridBefore w:val="1"/>
          <w:wBefore w:w="34" w:type="dxa"/>
        </w:trPr>
        <w:tc>
          <w:tcPr>
            <w:tcW w:w="4644" w:type="dxa"/>
          </w:tcPr>
          <w:p w:rsidR="00B918C5" w:rsidRPr="005863AD" w:rsidRDefault="00B918C5" w:rsidP="00143346">
            <w:pPr>
              <w:tabs>
                <w:tab w:val="left" w:pos="-720"/>
              </w:tabs>
              <w:suppressAutoHyphens/>
              <w:rPr>
                <w:b/>
                <w:bCs/>
                <w:noProof/>
                <w:szCs w:val="22"/>
              </w:rPr>
            </w:pPr>
            <w:r w:rsidRPr="005863AD">
              <w:rPr>
                <w:b/>
                <w:bCs/>
                <w:noProof/>
                <w:szCs w:val="22"/>
              </w:rPr>
              <w:t>Eesti</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RCV </w:t>
            </w:r>
            <w:proofErr w:type="spellStart"/>
            <w:r w:rsidRPr="005863AD">
              <w:rPr>
                <w:szCs w:val="22"/>
                <w:lang w:eastAsia="ja-JP"/>
              </w:rPr>
              <w:t>GmbH</w:t>
            </w:r>
            <w:proofErr w:type="spellEnd"/>
            <w:r w:rsidRPr="005863AD">
              <w:rPr>
                <w:szCs w:val="22"/>
                <w:lang w:eastAsia="ja-JP"/>
              </w:rPr>
              <w:t xml:space="preserve"> &amp; Co KG</w:t>
            </w:r>
          </w:p>
          <w:p w:rsidR="00B918C5" w:rsidRPr="005863AD" w:rsidRDefault="00B918C5" w:rsidP="00143346">
            <w:pPr>
              <w:tabs>
                <w:tab w:val="left" w:pos="-720"/>
              </w:tabs>
              <w:suppressAutoHyphens/>
              <w:rPr>
                <w:szCs w:val="22"/>
                <w:lang w:eastAsia="de-DE"/>
              </w:rPr>
            </w:pPr>
            <w:proofErr w:type="spellStart"/>
            <w:r w:rsidRPr="005863AD">
              <w:rPr>
                <w:szCs w:val="22"/>
                <w:lang w:eastAsia="de-DE"/>
              </w:rPr>
              <w:t>Eesti</w:t>
            </w:r>
            <w:proofErr w:type="spellEnd"/>
            <w:r w:rsidRPr="005863AD">
              <w:rPr>
                <w:szCs w:val="22"/>
                <w:lang w:eastAsia="de-DE"/>
              </w:rPr>
              <w:t xml:space="preserve"> </w:t>
            </w:r>
            <w:proofErr w:type="spellStart"/>
            <w:r w:rsidRPr="005863AD">
              <w:rPr>
                <w:szCs w:val="22"/>
                <w:lang w:eastAsia="de-DE"/>
              </w:rPr>
              <w:t>Filiaal</w:t>
            </w:r>
            <w:proofErr w:type="spellEnd"/>
          </w:p>
          <w:p w:rsidR="00B918C5" w:rsidRPr="005863AD" w:rsidRDefault="00B918C5" w:rsidP="00143346">
            <w:pPr>
              <w:tabs>
                <w:tab w:val="left" w:pos="-720"/>
              </w:tabs>
              <w:suppressAutoHyphens/>
              <w:rPr>
                <w:szCs w:val="22"/>
                <w:lang w:eastAsia="ja-JP"/>
              </w:rPr>
            </w:pPr>
            <w:r w:rsidRPr="005863AD">
              <w:rPr>
                <w:szCs w:val="22"/>
                <w:lang w:eastAsia="ja-JP"/>
              </w:rPr>
              <w:t>Tel: +372 612 8000</w:t>
            </w:r>
          </w:p>
          <w:p w:rsidR="00B918C5" w:rsidRPr="005863AD" w:rsidRDefault="00B918C5" w:rsidP="00143346">
            <w:pPr>
              <w:tabs>
                <w:tab w:val="left" w:pos="-720"/>
              </w:tabs>
              <w:suppressAutoHyphens/>
              <w:rPr>
                <w:noProof/>
                <w:szCs w:val="22"/>
              </w:rPr>
            </w:pPr>
          </w:p>
        </w:tc>
        <w:tc>
          <w:tcPr>
            <w:tcW w:w="4678" w:type="dxa"/>
          </w:tcPr>
          <w:p w:rsidR="00B918C5" w:rsidRPr="005863AD" w:rsidRDefault="00B918C5" w:rsidP="00143346">
            <w:pPr>
              <w:keepNext/>
              <w:keepLines/>
              <w:rPr>
                <w:noProof/>
                <w:szCs w:val="22"/>
              </w:rPr>
            </w:pPr>
            <w:r w:rsidRPr="005863AD">
              <w:rPr>
                <w:b/>
                <w:noProof/>
                <w:szCs w:val="22"/>
              </w:rPr>
              <w:t>Norge</w:t>
            </w:r>
          </w:p>
          <w:p w:rsidR="00B918C5" w:rsidRPr="005863AD" w:rsidRDefault="00B918C5" w:rsidP="00143346">
            <w:pPr>
              <w:keepNext/>
              <w:keepLines/>
              <w:tabs>
                <w:tab w:val="left" w:pos="-720"/>
              </w:tabs>
              <w:suppressAutoHyphens/>
              <w:rPr>
                <w:szCs w:val="22"/>
                <w:lang w:eastAsia="ja-JP"/>
              </w:rPr>
            </w:pPr>
            <w:r w:rsidRPr="005863AD">
              <w:rPr>
                <w:szCs w:val="22"/>
                <w:lang w:eastAsia="ja-JP"/>
              </w:rPr>
              <w:t>Boehringer Ingelheim Norway KS</w:t>
            </w:r>
          </w:p>
          <w:p w:rsidR="00B918C5" w:rsidRPr="005863AD" w:rsidRDefault="00B918C5" w:rsidP="00143346">
            <w:pPr>
              <w:keepNext/>
              <w:keepLines/>
              <w:tabs>
                <w:tab w:val="left" w:pos="-720"/>
              </w:tabs>
              <w:suppressAutoHyphens/>
              <w:rPr>
                <w:szCs w:val="22"/>
                <w:lang w:eastAsia="ja-JP"/>
              </w:rPr>
            </w:pPr>
            <w:proofErr w:type="spellStart"/>
            <w:r w:rsidRPr="005863AD">
              <w:rPr>
                <w:szCs w:val="22"/>
                <w:lang w:eastAsia="ja-JP"/>
              </w:rPr>
              <w:t>Tlf</w:t>
            </w:r>
            <w:proofErr w:type="spellEnd"/>
            <w:r w:rsidRPr="005863AD">
              <w:rPr>
                <w:szCs w:val="22"/>
                <w:lang w:eastAsia="ja-JP"/>
              </w:rPr>
              <w:t>: +47 66 76 13 00</w:t>
            </w:r>
          </w:p>
          <w:p w:rsidR="00B918C5" w:rsidRPr="005863AD" w:rsidRDefault="00B918C5" w:rsidP="00143346">
            <w:pPr>
              <w:rPr>
                <w:noProof/>
                <w:szCs w:val="22"/>
              </w:rPr>
            </w:pPr>
          </w:p>
        </w:tc>
      </w:tr>
      <w:tr w:rsidR="00B918C5" w:rsidRPr="005863AD">
        <w:trPr>
          <w:gridBefore w:val="1"/>
          <w:wBefore w:w="34" w:type="dxa"/>
        </w:trPr>
        <w:tc>
          <w:tcPr>
            <w:tcW w:w="4644" w:type="dxa"/>
          </w:tcPr>
          <w:p w:rsidR="00B918C5" w:rsidRPr="005863AD" w:rsidRDefault="00B918C5" w:rsidP="00143346">
            <w:pPr>
              <w:rPr>
                <w:noProof/>
                <w:szCs w:val="22"/>
              </w:rPr>
            </w:pPr>
            <w:r w:rsidRPr="005863AD">
              <w:rPr>
                <w:b/>
                <w:noProof/>
                <w:szCs w:val="22"/>
              </w:rPr>
              <w:t>Ελλάδα</w:t>
            </w:r>
          </w:p>
          <w:p w:rsidR="00B918C5" w:rsidRPr="005863AD" w:rsidRDefault="00B918C5" w:rsidP="00143346">
            <w:pPr>
              <w:tabs>
                <w:tab w:val="left" w:pos="-720"/>
              </w:tabs>
              <w:suppressAutoHyphens/>
              <w:rPr>
                <w:szCs w:val="22"/>
                <w:lang w:eastAsia="ja-JP"/>
              </w:rPr>
            </w:pPr>
            <w:r w:rsidRPr="005863AD">
              <w:rPr>
                <w:szCs w:val="22"/>
                <w:lang w:eastAsia="ja-JP"/>
              </w:rPr>
              <w:t>Boehringer Ingelheim Ellas A.E.</w:t>
            </w:r>
          </w:p>
          <w:p w:rsidR="00B918C5" w:rsidRPr="005863AD" w:rsidRDefault="00B918C5" w:rsidP="00143346">
            <w:pPr>
              <w:tabs>
                <w:tab w:val="left" w:pos="-720"/>
              </w:tabs>
              <w:suppressAutoHyphens/>
              <w:rPr>
                <w:noProof/>
                <w:szCs w:val="22"/>
              </w:rPr>
            </w:pPr>
            <w:proofErr w:type="spellStart"/>
            <w:r w:rsidRPr="005863AD">
              <w:rPr>
                <w:szCs w:val="22"/>
                <w:lang w:eastAsia="ja-JP"/>
              </w:rPr>
              <w:t>Tηλ</w:t>
            </w:r>
            <w:proofErr w:type="spellEnd"/>
            <w:r w:rsidRPr="005863AD">
              <w:rPr>
                <w:szCs w:val="22"/>
                <w:lang w:eastAsia="ja-JP"/>
              </w:rPr>
              <w:t>: +30 2 10 89 06 300</w:t>
            </w:r>
          </w:p>
        </w:tc>
        <w:tc>
          <w:tcPr>
            <w:tcW w:w="4678" w:type="dxa"/>
          </w:tcPr>
          <w:p w:rsidR="00B918C5" w:rsidRPr="005863AD" w:rsidRDefault="00B918C5" w:rsidP="00143346">
            <w:pPr>
              <w:rPr>
                <w:noProof/>
                <w:szCs w:val="22"/>
              </w:rPr>
            </w:pPr>
            <w:r w:rsidRPr="005863AD">
              <w:rPr>
                <w:b/>
                <w:bCs/>
                <w:noProof/>
                <w:szCs w:val="22"/>
              </w:rPr>
              <w:t>Österreich</w:t>
            </w:r>
          </w:p>
          <w:p w:rsidR="00B918C5" w:rsidRPr="005863AD" w:rsidRDefault="00B918C5" w:rsidP="00143346">
            <w:pPr>
              <w:autoSpaceDE w:val="0"/>
              <w:autoSpaceDN w:val="0"/>
              <w:adjustRightInd w:val="0"/>
              <w:rPr>
                <w:szCs w:val="22"/>
                <w:lang w:eastAsia="de-DE"/>
              </w:rPr>
            </w:pPr>
            <w:r w:rsidRPr="005863AD">
              <w:rPr>
                <w:szCs w:val="22"/>
                <w:lang w:eastAsia="de-DE"/>
              </w:rPr>
              <w:t xml:space="preserve">Boehringer Ingelheim RCV </w:t>
            </w:r>
            <w:proofErr w:type="spellStart"/>
            <w:r w:rsidRPr="005863AD">
              <w:rPr>
                <w:szCs w:val="22"/>
                <w:lang w:eastAsia="de-DE"/>
              </w:rPr>
              <w:t>GmbH</w:t>
            </w:r>
            <w:proofErr w:type="spellEnd"/>
            <w:r w:rsidRPr="005863AD">
              <w:rPr>
                <w:szCs w:val="22"/>
                <w:lang w:eastAsia="de-DE"/>
              </w:rPr>
              <w:t xml:space="preserve"> &amp; Co KG</w:t>
            </w:r>
          </w:p>
          <w:p w:rsidR="00B918C5" w:rsidRPr="005863AD" w:rsidRDefault="00B918C5" w:rsidP="00143346">
            <w:pPr>
              <w:tabs>
                <w:tab w:val="left" w:pos="-720"/>
              </w:tabs>
              <w:suppressAutoHyphens/>
              <w:rPr>
                <w:szCs w:val="22"/>
                <w:lang w:eastAsia="ja-JP"/>
              </w:rPr>
            </w:pPr>
            <w:r w:rsidRPr="005863AD">
              <w:rPr>
                <w:szCs w:val="22"/>
                <w:lang w:eastAsia="de-DE"/>
              </w:rPr>
              <w:t xml:space="preserve">Tel: </w:t>
            </w:r>
            <w:r w:rsidR="00D94126" w:rsidRPr="005863AD">
              <w:rPr>
                <w:szCs w:val="22"/>
                <w:lang w:eastAsia="de-DE"/>
              </w:rPr>
              <w:t>+43 1 80 105-7870</w:t>
            </w:r>
          </w:p>
          <w:p w:rsidR="00B918C5" w:rsidRPr="005863AD" w:rsidRDefault="00B918C5" w:rsidP="00143346">
            <w:pPr>
              <w:tabs>
                <w:tab w:val="left" w:pos="-720"/>
              </w:tabs>
              <w:suppressAutoHyphens/>
              <w:rPr>
                <w:noProof/>
                <w:szCs w:val="22"/>
              </w:rPr>
            </w:pPr>
          </w:p>
        </w:tc>
      </w:tr>
      <w:tr w:rsidR="00B918C5" w:rsidRPr="005863AD">
        <w:tc>
          <w:tcPr>
            <w:tcW w:w="4678" w:type="dxa"/>
            <w:gridSpan w:val="2"/>
          </w:tcPr>
          <w:p w:rsidR="00B918C5" w:rsidRPr="005863AD" w:rsidRDefault="00B918C5" w:rsidP="00143346">
            <w:pPr>
              <w:tabs>
                <w:tab w:val="left" w:pos="-720"/>
                <w:tab w:val="left" w:pos="4536"/>
              </w:tabs>
              <w:suppressAutoHyphens/>
              <w:rPr>
                <w:b/>
                <w:noProof/>
                <w:szCs w:val="22"/>
              </w:rPr>
            </w:pPr>
            <w:r w:rsidRPr="005863AD">
              <w:rPr>
                <w:b/>
                <w:noProof/>
                <w:szCs w:val="22"/>
              </w:rPr>
              <w:t>España</w:t>
            </w:r>
          </w:p>
          <w:p w:rsidR="00B918C5" w:rsidRPr="005863AD" w:rsidRDefault="00B918C5" w:rsidP="00143346">
            <w:pPr>
              <w:tabs>
                <w:tab w:val="left" w:pos="-720"/>
              </w:tabs>
              <w:suppressAutoHyphens/>
              <w:rPr>
                <w:szCs w:val="22"/>
                <w:lang w:eastAsia="ja-JP"/>
              </w:rPr>
            </w:pPr>
            <w:r w:rsidRPr="005863AD">
              <w:rPr>
                <w:szCs w:val="22"/>
                <w:lang w:eastAsia="ja-JP"/>
              </w:rPr>
              <w:t>Boehringer Ingelheim España</w:t>
            </w:r>
            <w:r w:rsidR="004B19ED" w:rsidRPr="005863AD">
              <w:rPr>
                <w:szCs w:val="22"/>
                <w:lang w:eastAsia="ja-JP"/>
              </w:rPr>
              <w:t>,</w:t>
            </w:r>
            <w:r w:rsidRPr="005863AD">
              <w:rPr>
                <w:szCs w:val="22"/>
                <w:lang w:eastAsia="ja-JP"/>
              </w:rPr>
              <w:t xml:space="preserve"> S.A.</w:t>
            </w:r>
          </w:p>
          <w:p w:rsidR="00B918C5" w:rsidRPr="005863AD" w:rsidRDefault="00B918C5" w:rsidP="00143346">
            <w:pPr>
              <w:tabs>
                <w:tab w:val="left" w:pos="-720"/>
              </w:tabs>
              <w:suppressAutoHyphens/>
              <w:rPr>
                <w:noProof/>
                <w:szCs w:val="22"/>
              </w:rPr>
            </w:pPr>
            <w:r w:rsidRPr="005863AD">
              <w:rPr>
                <w:szCs w:val="22"/>
                <w:lang w:eastAsia="ja-JP"/>
              </w:rPr>
              <w:t>Tel: +34 93 404 51 00</w:t>
            </w:r>
          </w:p>
          <w:p w:rsidR="00B918C5" w:rsidRPr="005863AD" w:rsidRDefault="00B918C5" w:rsidP="00143346">
            <w:pPr>
              <w:tabs>
                <w:tab w:val="left" w:pos="-720"/>
              </w:tabs>
              <w:suppressAutoHyphens/>
              <w:rPr>
                <w:noProof/>
                <w:szCs w:val="22"/>
              </w:rPr>
            </w:pPr>
          </w:p>
        </w:tc>
        <w:tc>
          <w:tcPr>
            <w:tcW w:w="4678" w:type="dxa"/>
          </w:tcPr>
          <w:p w:rsidR="00B918C5" w:rsidRPr="005863AD" w:rsidRDefault="00B918C5" w:rsidP="00143346">
            <w:pPr>
              <w:tabs>
                <w:tab w:val="left" w:pos="-720"/>
                <w:tab w:val="left" w:pos="4536"/>
              </w:tabs>
              <w:suppressAutoHyphens/>
              <w:rPr>
                <w:b/>
                <w:bCs/>
                <w:i/>
                <w:iCs/>
                <w:noProof/>
                <w:szCs w:val="22"/>
              </w:rPr>
            </w:pPr>
            <w:r w:rsidRPr="005863AD">
              <w:rPr>
                <w:b/>
                <w:noProof/>
                <w:szCs w:val="22"/>
              </w:rPr>
              <w:t>Polska</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w:t>
            </w:r>
            <w:proofErr w:type="spellStart"/>
            <w:r w:rsidRPr="005863AD">
              <w:rPr>
                <w:szCs w:val="22"/>
                <w:lang w:eastAsia="ja-JP"/>
              </w:rPr>
              <w:t>Sp.zo.o</w:t>
            </w:r>
            <w:proofErr w:type="spellEnd"/>
            <w:r w:rsidRPr="005863AD">
              <w:rPr>
                <w:szCs w:val="22"/>
                <w:lang w:eastAsia="ja-JP"/>
              </w:rPr>
              <w:t>.</w:t>
            </w:r>
          </w:p>
          <w:p w:rsidR="00B918C5" w:rsidRPr="005863AD" w:rsidRDefault="00B918C5" w:rsidP="00143346">
            <w:pPr>
              <w:tabs>
                <w:tab w:val="left" w:pos="-720"/>
              </w:tabs>
              <w:suppressAutoHyphens/>
              <w:rPr>
                <w:szCs w:val="22"/>
                <w:lang w:eastAsia="ja-JP"/>
              </w:rPr>
            </w:pPr>
            <w:r w:rsidRPr="005863AD">
              <w:rPr>
                <w:szCs w:val="22"/>
                <w:lang w:eastAsia="ja-JP"/>
              </w:rPr>
              <w:t>Tel.: +48 22 699 0 699</w:t>
            </w:r>
          </w:p>
          <w:p w:rsidR="00B918C5" w:rsidRPr="005863AD" w:rsidRDefault="00B918C5" w:rsidP="00143346">
            <w:pPr>
              <w:tabs>
                <w:tab w:val="left" w:pos="-720"/>
              </w:tabs>
              <w:suppressAutoHyphens/>
              <w:rPr>
                <w:noProof/>
                <w:szCs w:val="22"/>
              </w:rPr>
            </w:pPr>
          </w:p>
        </w:tc>
      </w:tr>
      <w:tr w:rsidR="00B918C5" w:rsidRPr="005863AD">
        <w:tc>
          <w:tcPr>
            <w:tcW w:w="4678" w:type="dxa"/>
            <w:gridSpan w:val="2"/>
          </w:tcPr>
          <w:p w:rsidR="00B918C5" w:rsidRPr="005863AD" w:rsidRDefault="00B918C5" w:rsidP="00143346">
            <w:pPr>
              <w:tabs>
                <w:tab w:val="left" w:pos="-720"/>
                <w:tab w:val="left" w:pos="4536"/>
              </w:tabs>
              <w:suppressAutoHyphens/>
              <w:rPr>
                <w:b/>
                <w:noProof/>
                <w:szCs w:val="22"/>
              </w:rPr>
            </w:pPr>
            <w:r w:rsidRPr="005863AD">
              <w:rPr>
                <w:b/>
                <w:noProof/>
                <w:szCs w:val="22"/>
              </w:rPr>
              <w:t>France</w:t>
            </w:r>
          </w:p>
          <w:p w:rsidR="00B918C5" w:rsidRPr="005863AD" w:rsidRDefault="00B918C5" w:rsidP="00143346">
            <w:pPr>
              <w:rPr>
                <w:szCs w:val="22"/>
                <w:lang w:eastAsia="ja-JP"/>
              </w:rPr>
            </w:pPr>
            <w:r w:rsidRPr="005863AD">
              <w:rPr>
                <w:szCs w:val="22"/>
                <w:lang w:eastAsia="ja-JP"/>
              </w:rPr>
              <w:t>Boehringer Ingelheim France S.A.S.</w:t>
            </w:r>
          </w:p>
          <w:p w:rsidR="00B918C5" w:rsidRPr="005863AD" w:rsidRDefault="00B918C5" w:rsidP="00143346">
            <w:pPr>
              <w:rPr>
                <w:b/>
                <w:noProof/>
                <w:szCs w:val="22"/>
              </w:rPr>
            </w:pPr>
            <w:proofErr w:type="spellStart"/>
            <w:r w:rsidRPr="005863AD">
              <w:rPr>
                <w:szCs w:val="22"/>
                <w:lang w:eastAsia="ja-JP"/>
              </w:rPr>
              <w:t>Tél</w:t>
            </w:r>
            <w:proofErr w:type="spellEnd"/>
            <w:r w:rsidRPr="005863AD">
              <w:rPr>
                <w:szCs w:val="22"/>
                <w:lang w:eastAsia="ja-JP"/>
              </w:rPr>
              <w:t>: +33 3 26 50 45 33</w:t>
            </w:r>
          </w:p>
        </w:tc>
        <w:tc>
          <w:tcPr>
            <w:tcW w:w="4678" w:type="dxa"/>
          </w:tcPr>
          <w:p w:rsidR="00B918C5" w:rsidRPr="005863AD" w:rsidRDefault="00B918C5" w:rsidP="00143346">
            <w:pPr>
              <w:rPr>
                <w:noProof/>
                <w:szCs w:val="22"/>
              </w:rPr>
            </w:pPr>
            <w:r w:rsidRPr="005863AD">
              <w:rPr>
                <w:b/>
                <w:noProof/>
                <w:szCs w:val="22"/>
              </w:rPr>
              <w:t>Portugal</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w:t>
            </w:r>
            <w:proofErr w:type="spellStart"/>
            <w:r w:rsidR="004B19ED" w:rsidRPr="005863AD">
              <w:rPr>
                <w:color w:val="1F497D"/>
                <w:szCs w:val="22"/>
              </w:rPr>
              <w:t>Unipessoal</w:t>
            </w:r>
            <w:proofErr w:type="spellEnd"/>
            <w:r w:rsidR="004B19ED" w:rsidRPr="005863AD">
              <w:rPr>
                <w:color w:val="1F497D"/>
                <w:szCs w:val="22"/>
              </w:rPr>
              <w:t xml:space="preserve">, </w:t>
            </w:r>
            <w:r w:rsidRPr="005863AD">
              <w:rPr>
                <w:szCs w:val="22"/>
                <w:lang w:eastAsia="ja-JP"/>
              </w:rPr>
              <w:t>Lda.</w:t>
            </w:r>
          </w:p>
          <w:p w:rsidR="00B918C5" w:rsidRPr="005863AD" w:rsidRDefault="00B918C5" w:rsidP="00143346">
            <w:pPr>
              <w:tabs>
                <w:tab w:val="left" w:pos="-720"/>
              </w:tabs>
              <w:suppressAutoHyphens/>
              <w:rPr>
                <w:szCs w:val="22"/>
                <w:lang w:eastAsia="ja-JP"/>
              </w:rPr>
            </w:pPr>
            <w:r w:rsidRPr="005863AD">
              <w:rPr>
                <w:szCs w:val="22"/>
                <w:lang w:eastAsia="ja-JP"/>
              </w:rPr>
              <w:t>Tel: +351 21 313 53 00</w:t>
            </w:r>
          </w:p>
          <w:p w:rsidR="00B918C5" w:rsidRPr="005863AD" w:rsidRDefault="00B918C5" w:rsidP="00143346">
            <w:pPr>
              <w:tabs>
                <w:tab w:val="left" w:pos="-720"/>
              </w:tabs>
              <w:suppressAutoHyphens/>
              <w:rPr>
                <w:noProof/>
                <w:szCs w:val="22"/>
              </w:rPr>
            </w:pPr>
          </w:p>
        </w:tc>
      </w:tr>
      <w:tr w:rsidR="00B918C5" w:rsidRPr="005863AD">
        <w:tc>
          <w:tcPr>
            <w:tcW w:w="4678" w:type="dxa"/>
            <w:gridSpan w:val="2"/>
          </w:tcPr>
          <w:p w:rsidR="00B918C5" w:rsidRPr="005863AD" w:rsidRDefault="00B918C5" w:rsidP="00B918C5">
            <w:pPr>
              <w:pStyle w:val="HeadNoNum1"/>
              <w:rPr>
                <w:noProof w:val="0"/>
                <w:lang w:val="es-ES"/>
              </w:rPr>
            </w:pPr>
            <w:proofErr w:type="spellStart"/>
            <w:r w:rsidRPr="005863AD">
              <w:rPr>
                <w:noProof w:val="0"/>
                <w:lang w:val="es-ES"/>
              </w:rPr>
              <w:t>Hrvatska</w:t>
            </w:r>
            <w:proofErr w:type="spellEnd"/>
          </w:p>
          <w:p w:rsidR="00B918C5" w:rsidRPr="005863AD" w:rsidRDefault="00B918C5" w:rsidP="00B918C5">
            <w:pPr>
              <w:pStyle w:val="HeadNoNum1"/>
              <w:rPr>
                <w:b w:val="0"/>
                <w:noProof w:val="0"/>
                <w:lang w:val="es-ES"/>
              </w:rPr>
            </w:pPr>
            <w:r w:rsidRPr="005863AD">
              <w:rPr>
                <w:b w:val="0"/>
                <w:noProof w:val="0"/>
                <w:lang w:val="es-ES"/>
              </w:rPr>
              <w:t xml:space="preserve">Boehringer Ingelheim Zagreb </w:t>
            </w:r>
            <w:proofErr w:type="spellStart"/>
            <w:r w:rsidRPr="005863AD">
              <w:rPr>
                <w:b w:val="0"/>
                <w:noProof w:val="0"/>
                <w:lang w:val="es-ES"/>
              </w:rPr>
              <w:t>d.o.o</w:t>
            </w:r>
            <w:proofErr w:type="spellEnd"/>
            <w:r w:rsidRPr="005863AD">
              <w:rPr>
                <w:b w:val="0"/>
                <w:noProof w:val="0"/>
                <w:lang w:val="es-ES"/>
              </w:rPr>
              <w:t>.</w:t>
            </w:r>
          </w:p>
          <w:p w:rsidR="00B918C5" w:rsidRPr="005863AD" w:rsidRDefault="00B918C5" w:rsidP="00B918C5">
            <w:pPr>
              <w:pStyle w:val="HeadNoNum1"/>
              <w:rPr>
                <w:b w:val="0"/>
                <w:noProof w:val="0"/>
                <w:lang w:val="es-ES"/>
              </w:rPr>
            </w:pPr>
            <w:r w:rsidRPr="005863AD">
              <w:rPr>
                <w:b w:val="0"/>
                <w:noProof w:val="0"/>
                <w:lang w:val="es-ES"/>
              </w:rPr>
              <w:t>Tel: +385 1 2444 600</w:t>
            </w:r>
          </w:p>
          <w:p w:rsidR="00B918C5" w:rsidRPr="005863AD" w:rsidRDefault="00B918C5" w:rsidP="00B918C5">
            <w:pPr>
              <w:pStyle w:val="HeadNoNum1"/>
              <w:rPr>
                <w:b w:val="0"/>
                <w:szCs w:val="22"/>
                <w:lang w:val="es-ES"/>
              </w:rPr>
            </w:pPr>
          </w:p>
        </w:tc>
        <w:tc>
          <w:tcPr>
            <w:tcW w:w="4678" w:type="dxa"/>
          </w:tcPr>
          <w:p w:rsidR="00B918C5" w:rsidRPr="005863AD" w:rsidRDefault="00B918C5" w:rsidP="00143346">
            <w:pPr>
              <w:tabs>
                <w:tab w:val="left" w:pos="-720"/>
                <w:tab w:val="left" w:pos="4536"/>
              </w:tabs>
              <w:suppressAutoHyphens/>
              <w:rPr>
                <w:b/>
                <w:noProof/>
                <w:szCs w:val="22"/>
              </w:rPr>
            </w:pPr>
            <w:r w:rsidRPr="005863AD">
              <w:rPr>
                <w:b/>
                <w:noProof/>
                <w:szCs w:val="22"/>
              </w:rPr>
              <w:t>România</w:t>
            </w:r>
          </w:p>
          <w:p w:rsidR="00B918C5" w:rsidRPr="005863AD" w:rsidRDefault="00B918C5" w:rsidP="00143346">
            <w:pPr>
              <w:rPr>
                <w:szCs w:val="22"/>
              </w:rPr>
            </w:pPr>
            <w:r w:rsidRPr="005863AD">
              <w:rPr>
                <w:szCs w:val="22"/>
              </w:rPr>
              <w:t xml:space="preserve">Boehringer Ingelheim RCV </w:t>
            </w:r>
            <w:proofErr w:type="spellStart"/>
            <w:r w:rsidRPr="005863AD">
              <w:rPr>
                <w:szCs w:val="22"/>
              </w:rPr>
              <w:t>GmbH</w:t>
            </w:r>
            <w:proofErr w:type="spellEnd"/>
            <w:r w:rsidRPr="005863AD">
              <w:rPr>
                <w:szCs w:val="22"/>
              </w:rPr>
              <w:t xml:space="preserve"> &amp; Co KG Viena - </w:t>
            </w:r>
            <w:proofErr w:type="spellStart"/>
            <w:r w:rsidRPr="005863AD">
              <w:rPr>
                <w:szCs w:val="22"/>
              </w:rPr>
              <w:t>Sucursala</w:t>
            </w:r>
            <w:proofErr w:type="spellEnd"/>
            <w:r w:rsidRPr="005863AD">
              <w:rPr>
                <w:szCs w:val="22"/>
              </w:rPr>
              <w:t xml:space="preserve"> </w:t>
            </w:r>
            <w:proofErr w:type="spellStart"/>
            <w:r w:rsidRPr="005863AD">
              <w:rPr>
                <w:szCs w:val="22"/>
              </w:rPr>
              <w:t>Bucuresti</w:t>
            </w:r>
            <w:proofErr w:type="spellEnd"/>
          </w:p>
          <w:p w:rsidR="00B918C5" w:rsidRPr="005863AD" w:rsidRDefault="00B918C5" w:rsidP="00143346">
            <w:pPr>
              <w:rPr>
                <w:szCs w:val="22"/>
              </w:rPr>
            </w:pPr>
            <w:r w:rsidRPr="005863AD">
              <w:rPr>
                <w:szCs w:val="22"/>
              </w:rPr>
              <w:t>Tel: +40 21 3022800</w:t>
            </w:r>
          </w:p>
          <w:p w:rsidR="00B918C5" w:rsidRPr="005863AD" w:rsidRDefault="00B918C5" w:rsidP="00143346">
            <w:pPr>
              <w:tabs>
                <w:tab w:val="left" w:pos="-720"/>
                <w:tab w:val="left" w:pos="4536"/>
              </w:tabs>
              <w:suppressAutoHyphens/>
              <w:rPr>
                <w:b/>
                <w:noProof/>
                <w:szCs w:val="22"/>
              </w:rPr>
            </w:pPr>
          </w:p>
        </w:tc>
      </w:tr>
      <w:tr w:rsidR="00B918C5" w:rsidRPr="005863AD">
        <w:tc>
          <w:tcPr>
            <w:tcW w:w="4678" w:type="dxa"/>
            <w:gridSpan w:val="2"/>
          </w:tcPr>
          <w:p w:rsidR="00B918C5" w:rsidRPr="005863AD" w:rsidRDefault="00B918C5" w:rsidP="00143346">
            <w:pPr>
              <w:rPr>
                <w:noProof/>
                <w:szCs w:val="22"/>
              </w:rPr>
            </w:pPr>
            <w:r w:rsidRPr="005863AD">
              <w:rPr>
                <w:b/>
                <w:noProof/>
                <w:szCs w:val="22"/>
              </w:rPr>
              <w:t>Ireland</w:t>
            </w:r>
          </w:p>
          <w:p w:rsidR="00B918C5" w:rsidRPr="005863AD" w:rsidRDefault="00B918C5" w:rsidP="00143346">
            <w:pPr>
              <w:tabs>
                <w:tab w:val="left" w:pos="-720"/>
              </w:tabs>
              <w:suppressAutoHyphens/>
              <w:rPr>
                <w:szCs w:val="22"/>
                <w:lang w:eastAsia="ja-JP"/>
              </w:rPr>
            </w:pPr>
            <w:r w:rsidRPr="005863AD">
              <w:rPr>
                <w:szCs w:val="22"/>
                <w:lang w:eastAsia="ja-JP"/>
              </w:rPr>
              <w:t>Boehringer Ingelheim Ireland Ltd.</w:t>
            </w:r>
          </w:p>
          <w:p w:rsidR="00B918C5" w:rsidRPr="005863AD" w:rsidRDefault="00B918C5" w:rsidP="00143346">
            <w:pPr>
              <w:tabs>
                <w:tab w:val="left" w:pos="-720"/>
              </w:tabs>
              <w:suppressAutoHyphens/>
              <w:rPr>
                <w:noProof/>
                <w:szCs w:val="22"/>
              </w:rPr>
            </w:pPr>
            <w:r w:rsidRPr="005863AD">
              <w:rPr>
                <w:szCs w:val="22"/>
                <w:lang w:eastAsia="ja-JP"/>
              </w:rPr>
              <w:t>Tel: +353 1 295 9620</w:t>
            </w:r>
          </w:p>
        </w:tc>
        <w:tc>
          <w:tcPr>
            <w:tcW w:w="4678" w:type="dxa"/>
          </w:tcPr>
          <w:p w:rsidR="00B918C5" w:rsidRPr="005863AD" w:rsidRDefault="00B918C5" w:rsidP="00143346">
            <w:pPr>
              <w:rPr>
                <w:noProof/>
                <w:szCs w:val="22"/>
              </w:rPr>
            </w:pPr>
            <w:r w:rsidRPr="005863AD">
              <w:rPr>
                <w:b/>
                <w:noProof/>
                <w:szCs w:val="22"/>
              </w:rPr>
              <w:t>Slovenija</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RCV </w:t>
            </w:r>
            <w:proofErr w:type="spellStart"/>
            <w:r w:rsidRPr="005863AD">
              <w:rPr>
                <w:szCs w:val="22"/>
                <w:lang w:eastAsia="ja-JP"/>
              </w:rPr>
              <w:t>GmbH</w:t>
            </w:r>
            <w:proofErr w:type="spellEnd"/>
            <w:r w:rsidRPr="005863AD">
              <w:rPr>
                <w:szCs w:val="22"/>
                <w:lang w:eastAsia="ja-JP"/>
              </w:rPr>
              <w:t xml:space="preserve"> &amp; Co KG</w:t>
            </w:r>
          </w:p>
          <w:p w:rsidR="00B918C5" w:rsidRPr="005863AD" w:rsidRDefault="00B918C5" w:rsidP="00143346">
            <w:pPr>
              <w:tabs>
                <w:tab w:val="left" w:pos="-720"/>
              </w:tabs>
              <w:suppressAutoHyphens/>
              <w:rPr>
                <w:szCs w:val="22"/>
                <w:lang w:eastAsia="ja-JP"/>
              </w:rPr>
            </w:pPr>
            <w:proofErr w:type="spellStart"/>
            <w:r w:rsidRPr="005863AD">
              <w:rPr>
                <w:szCs w:val="22"/>
                <w:lang w:eastAsia="ja-JP"/>
              </w:rPr>
              <w:t>Podružnica</w:t>
            </w:r>
            <w:proofErr w:type="spellEnd"/>
            <w:r w:rsidRPr="005863AD">
              <w:rPr>
                <w:szCs w:val="22"/>
                <w:lang w:eastAsia="ja-JP"/>
              </w:rPr>
              <w:t xml:space="preserve"> </w:t>
            </w:r>
            <w:proofErr w:type="spellStart"/>
            <w:r w:rsidRPr="005863AD">
              <w:rPr>
                <w:szCs w:val="22"/>
                <w:lang w:eastAsia="ja-JP"/>
              </w:rPr>
              <w:t>Ljubljana</w:t>
            </w:r>
            <w:proofErr w:type="spellEnd"/>
          </w:p>
          <w:p w:rsidR="00B918C5" w:rsidRPr="005863AD" w:rsidRDefault="00B918C5" w:rsidP="00143346">
            <w:pPr>
              <w:tabs>
                <w:tab w:val="left" w:pos="-720"/>
              </w:tabs>
              <w:suppressAutoHyphens/>
              <w:rPr>
                <w:szCs w:val="22"/>
                <w:lang w:eastAsia="ja-JP"/>
              </w:rPr>
            </w:pPr>
            <w:r w:rsidRPr="005863AD">
              <w:rPr>
                <w:szCs w:val="22"/>
                <w:lang w:eastAsia="ja-JP"/>
              </w:rPr>
              <w:t>Tel: +386 1 586 40 00</w:t>
            </w:r>
          </w:p>
          <w:p w:rsidR="00B918C5" w:rsidRPr="005863AD" w:rsidRDefault="00B918C5" w:rsidP="00143346">
            <w:pPr>
              <w:tabs>
                <w:tab w:val="left" w:pos="-720"/>
              </w:tabs>
              <w:suppressAutoHyphens/>
              <w:rPr>
                <w:noProof/>
                <w:szCs w:val="22"/>
              </w:rPr>
            </w:pPr>
          </w:p>
        </w:tc>
      </w:tr>
      <w:tr w:rsidR="00B918C5" w:rsidRPr="005863AD">
        <w:tc>
          <w:tcPr>
            <w:tcW w:w="4678" w:type="dxa"/>
            <w:gridSpan w:val="2"/>
          </w:tcPr>
          <w:p w:rsidR="00B918C5" w:rsidRPr="005863AD" w:rsidRDefault="00B918C5" w:rsidP="00143346">
            <w:pPr>
              <w:keepNext/>
              <w:keepLines/>
              <w:rPr>
                <w:b/>
                <w:noProof/>
                <w:szCs w:val="22"/>
              </w:rPr>
            </w:pPr>
            <w:r w:rsidRPr="005863AD">
              <w:rPr>
                <w:b/>
                <w:noProof/>
                <w:szCs w:val="22"/>
              </w:rPr>
              <w:t>Ísland</w:t>
            </w:r>
          </w:p>
          <w:p w:rsidR="00B918C5" w:rsidRPr="005863AD" w:rsidRDefault="00B918C5" w:rsidP="00143346">
            <w:pPr>
              <w:keepNext/>
              <w:keepLines/>
              <w:tabs>
                <w:tab w:val="left" w:pos="-720"/>
              </w:tabs>
              <w:suppressAutoHyphens/>
              <w:rPr>
                <w:szCs w:val="22"/>
                <w:lang w:eastAsia="ja-JP"/>
              </w:rPr>
            </w:pPr>
            <w:proofErr w:type="spellStart"/>
            <w:r w:rsidRPr="005863AD">
              <w:rPr>
                <w:szCs w:val="22"/>
                <w:lang w:eastAsia="ja-JP"/>
              </w:rPr>
              <w:t>Vistor</w:t>
            </w:r>
            <w:proofErr w:type="spellEnd"/>
            <w:r w:rsidRPr="005863AD">
              <w:rPr>
                <w:szCs w:val="22"/>
                <w:lang w:eastAsia="ja-JP"/>
              </w:rPr>
              <w:t xml:space="preserve"> </w:t>
            </w:r>
            <w:proofErr w:type="spellStart"/>
            <w:r w:rsidRPr="005863AD">
              <w:rPr>
                <w:szCs w:val="22"/>
                <w:lang w:eastAsia="ja-JP"/>
              </w:rPr>
              <w:t>hf</w:t>
            </w:r>
            <w:proofErr w:type="spellEnd"/>
            <w:r w:rsidRPr="005863AD">
              <w:rPr>
                <w:szCs w:val="22"/>
                <w:lang w:eastAsia="ja-JP"/>
              </w:rPr>
              <w:t>.</w:t>
            </w:r>
          </w:p>
          <w:p w:rsidR="00B918C5" w:rsidRPr="005863AD" w:rsidRDefault="00B918C5" w:rsidP="00143346">
            <w:pPr>
              <w:keepNext/>
              <w:keepLines/>
              <w:tabs>
                <w:tab w:val="left" w:pos="-720"/>
              </w:tabs>
              <w:suppressAutoHyphens/>
              <w:rPr>
                <w:noProof/>
                <w:szCs w:val="22"/>
              </w:rPr>
            </w:pPr>
            <w:proofErr w:type="spellStart"/>
            <w:r w:rsidRPr="005863AD">
              <w:rPr>
                <w:szCs w:val="22"/>
              </w:rPr>
              <w:t>Sími</w:t>
            </w:r>
            <w:proofErr w:type="spellEnd"/>
            <w:r w:rsidR="004B19ED" w:rsidRPr="005863AD">
              <w:rPr>
                <w:szCs w:val="22"/>
              </w:rPr>
              <w:t>/</w:t>
            </w:r>
            <w:r w:rsidRPr="005863AD">
              <w:rPr>
                <w:szCs w:val="22"/>
                <w:lang w:eastAsia="ja-JP"/>
              </w:rPr>
              <w:t>Tel: +354 535 7000</w:t>
            </w:r>
          </w:p>
          <w:p w:rsidR="00B918C5" w:rsidRPr="005863AD" w:rsidRDefault="00B918C5" w:rsidP="00143346">
            <w:pPr>
              <w:keepNext/>
              <w:keepLines/>
              <w:tabs>
                <w:tab w:val="left" w:pos="-720"/>
              </w:tabs>
              <w:suppressAutoHyphens/>
              <w:rPr>
                <w:noProof/>
                <w:szCs w:val="22"/>
              </w:rPr>
            </w:pPr>
          </w:p>
        </w:tc>
        <w:tc>
          <w:tcPr>
            <w:tcW w:w="4678" w:type="dxa"/>
          </w:tcPr>
          <w:p w:rsidR="00B918C5" w:rsidRPr="005863AD" w:rsidRDefault="00B918C5" w:rsidP="00143346">
            <w:pPr>
              <w:keepNext/>
              <w:keepLines/>
              <w:tabs>
                <w:tab w:val="left" w:pos="-720"/>
              </w:tabs>
              <w:suppressAutoHyphens/>
              <w:rPr>
                <w:b/>
                <w:noProof/>
                <w:szCs w:val="22"/>
              </w:rPr>
            </w:pPr>
            <w:r w:rsidRPr="005863AD">
              <w:rPr>
                <w:b/>
                <w:noProof/>
                <w:szCs w:val="22"/>
              </w:rPr>
              <w:t>Slovenská republika</w:t>
            </w:r>
          </w:p>
          <w:p w:rsidR="00B918C5" w:rsidRPr="005863AD" w:rsidRDefault="00B918C5" w:rsidP="00143346">
            <w:pPr>
              <w:keepNext/>
              <w:keepLines/>
              <w:tabs>
                <w:tab w:val="left" w:pos="-720"/>
              </w:tabs>
              <w:suppressAutoHyphens/>
              <w:rPr>
                <w:szCs w:val="22"/>
                <w:lang w:eastAsia="ja-JP"/>
              </w:rPr>
            </w:pPr>
            <w:r w:rsidRPr="005863AD">
              <w:rPr>
                <w:szCs w:val="22"/>
                <w:lang w:eastAsia="ja-JP"/>
              </w:rPr>
              <w:t xml:space="preserve">Boehringer Ingelheim RCV </w:t>
            </w:r>
            <w:proofErr w:type="spellStart"/>
            <w:r w:rsidRPr="005863AD">
              <w:rPr>
                <w:szCs w:val="22"/>
                <w:lang w:eastAsia="ja-JP"/>
              </w:rPr>
              <w:t>GmbH</w:t>
            </w:r>
            <w:proofErr w:type="spellEnd"/>
            <w:r w:rsidRPr="005863AD">
              <w:rPr>
                <w:szCs w:val="22"/>
                <w:lang w:eastAsia="ja-JP"/>
              </w:rPr>
              <w:t xml:space="preserve"> &amp; Co KG</w:t>
            </w:r>
          </w:p>
          <w:p w:rsidR="00B918C5" w:rsidRPr="005863AD" w:rsidRDefault="00B918C5" w:rsidP="00143346">
            <w:pPr>
              <w:keepNext/>
              <w:keepLines/>
              <w:tabs>
                <w:tab w:val="left" w:pos="-720"/>
              </w:tabs>
              <w:suppressAutoHyphens/>
              <w:rPr>
                <w:szCs w:val="22"/>
                <w:lang w:eastAsia="de-DE"/>
              </w:rPr>
            </w:pPr>
            <w:proofErr w:type="spellStart"/>
            <w:r w:rsidRPr="005863AD">
              <w:rPr>
                <w:szCs w:val="22"/>
                <w:lang w:eastAsia="de-DE"/>
              </w:rPr>
              <w:t>organizačná</w:t>
            </w:r>
            <w:proofErr w:type="spellEnd"/>
            <w:r w:rsidRPr="005863AD">
              <w:rPr>
                <w:szCs w:val="22"/>
                <w:lang w:eastAsia="de-DE"/>
              </w:rPr>
              <w:t xml:space="preserve"> </w:t>
            </w:r>
            <w:proofErr w:type="spellStart"/>
            <w:r w:rsidRPr="005863AD">
              <w:rPr>
                <w:szCs w:val="22"/>
                <w:lang w:eastAsia="de-DE"/>
              </w:rPr>
              <w:t>zložka</w:t>
            </w:r>
            <w:proofErr w:type="spellEnd"/>
          </w:p>
          <w:p w:rsidR="00B918C5" w:rsidRPr="005863AD" w:rsidRDefault="00B918C5" w:rsidP="00143346">
            <w:pPr>
              <w:keepNext/>
              <w:keepLines/>
              <w:tabs>
                <w:tab w:val="left" w:pos="-720"/>
              </w:tabs>
              <w:suppressAutoHyphens/>
              <w:rPr>
                <w:b/>
                <w:noProof/>
                <w:szCs w:val="22"/>
              </w:rPr>
            </w:pPr>
            <w:r w:rsidRPr="005863AD">
              <w:rPr>
                <w:szCs w:val="22"/>
                <w:lang w:eastAsia="de-DE"/>
              </w:rPr>
              <w:t>Tel: +421 2 5810 1211</w:t>
            </w:r>
          </w:p>
        </w:tc>
      </w:tr>
      <w:tr w:rsidR="00B918C5" w:rsidRPr="005863AD">
        <w:tc>
          <w:tcPr>
            <w:tcW w:w="4678" w:type="dxa"/>
            <w:gridSpan w:val="2"/>
          </w:tcPr>
          <w:p w:rsidR="00B918C5" w:rsidRPr="005863AD" w:rsidRDefault="00B918C5" w:rsidP="00143346">
            <w:pPr>
              <w:rPr>
                <w:noProof/>
                <w:szCs w:val="22"/>
              </w:rPr>
            </w:pPr>
            <w:r w:rsidRPr="005863AD">
              <w:rPr>
                <w:b/>
                <w:noProof/>
                <w:szCs w:val="22"/>
              </w:rPr>
              <w:t>Italia</w:t>
            </w:r>
          </w:p>
          <w:p w:rsidR="00B918C5" w:rsidRPr="005863AD" w:rsidRDefault="00B918C5" w:rsidP="00143346">
            <w:pPr>
              <w:rPr>
                <w:szCs w:val="22"/>
                <w:lang w:eastAsia="ja-JP"/>
              </w:rPr>
            </w:pPr>
            <w:r w:rsidRPr="005863AD">
              <w:rPr>
                <w:szCs w:val="22"/>
                <w:lang w:eastAsia="ja-JP"/>
              </w:rPr>
              <w:t xml:space="preserve">Boehringer Ingelheim Italia </w:t>
            </w:r>
            <w:proofErr w:type="spellStart"/>
            <w:r w:rsidRPr="005863AD">
              <w:rPr>
                <w:szCs w:val="22"/>
                <w:lang w:eastAsia="ja-JP"/>
              </w:rPr>
              <w:t>S.p.A</w:t>
            </w:r>
            <w:proofErr w:type="spellEnd"/>
            <w:r w:rsidRPr="005863AD">
              <w:rPr>
                <w:szCs w:val="22"/>
                <w:lang w:eastAsia="ja-JP"/>
              </w:rPr>
              <w:t>.</w:t>
            </w:r>
          </w:p>
          <w:p w:rsidR="00B918C5" w:rsidRPr="005863AD" w:rsidRDefault="00B918C5" w:rsidP="00143346">
            <w:pPr>
              <w:rPr>
                <w:b/>
                <w:noProof/>
                <w:szCs w:val="22"/>
              </w:rPr>
            </w:pPr>
            <w:r w:rsidRPr="005863AD">
              <w:rPr>
                <w:szCs w:val="22"/>
                <w:lang w:eastAsia="ja-JP"/>
              </w:rPr>
              <w:t>Tel: +39 02 5355 1</w:t>
            </w:r>
          </w:p>
        </w:tc>
        <w:tc>
          <w:tcPr>
            <w:tcW w:w="4678" w:type="dxa"/>
          </w:tcPr>
          <w:p w:rsidR="00B918C5" w:rsidRPr="005863AD" w:rsidRDefault="00B918C5" w:rsidP="00143346">
            <w:pPr>
              <w:tabs>
                <w:tab w:val="left" w:pos="-720"/>
                <w:tab w:val="left" w:pos="4536"/>
              </w:tabs>
              <w:suppressAutoHyphens/>
              <w:rPr>
                <w:noProof/>
                <w:szCs w:val="22"/>
              </w:rPr>
            </w:pPr>
            <w:r w:rsidRPr="005863AD">
              <w:rPr>
                <w:b/>
                <w:noProof/>
                <w:szCs w:val="22"/>
              </w:rPr>
              <w:t>Suomi/Finland</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Finland </w:t>
            </w:r>
            <w:proofErr w:type="spellStart"/>
            <w:r w:rsidRPr="005863AD">
              <w:rPr>
                <w:szCs w:val="22"/>
                <w:lang w:eastAsia="ja-JP"/>
              </w:rPr>
              <w:t>Ky</w:t>
            </w:r>
            <w:proofErr w:type="spellEnd"/>
          </w:p>
          <w:p w:rsidR="00B918C5" w:rsidRPr="005863AD" w:rsidRDefault="00B918C5" w:rsidP="00143346">
            <w:pPr>
              <w:tabs>
                <w:tab w:val="left" w:pos="-720"/>
              </w:tabs>
              <w:suppressAutoHyphens/>
              <w:jc w:val="both"/>
              <w:rPr>
                <w:noProof/>
                <w:szCs w:val="22"/>
              </w:rPr>
            </w:pPr>
            <w:proofErr w:type="spellStart"/>
            <w:r w:rsidRPr="005863AD">
              <w:rPr>
                <w:szCs w:val="22"/>
                <w:lang w:eastAsia="ja-JP"/>
              </w:rPr>
              <w:t>Puh</w:t>
            </w:r>
            <w:proofErr w:type="spellEnd"/>
            <w:r w:rsidRPr="005863AD">
              <w:rPr>
                <w:szCs w:val="22"/>
                <w:lang w:eastAsia="ja-JP"/>
              </w:rPr>
              <w:t>/Tel: +358 10 3102 800</w:t>
            </w:r>
          </w:p>
          <w:p w:rsidR="00B918C5" w:rsidRPr="005863AD" w:rsidRDefault="00B918C5" w:rsidP="00143346">
            <w:pPr>
              <w:tabs>
                <w:tab w:val="left" w:pos="-720"/>
              </w:tabs>
              <w:suppressAutoHyphens/>
              <w:rPr>
                <w:noProof/>
                <w:szCs w:val="22"/>
              </w:rPr>
            </w:pPr>
          </w:p>
        </w:tc>
      </w:tr>
      <w:tr w:rsidR="00B918C5" w:rsidRPr="005863AD">
        <w:tc>
          <w:tcPr>
            <w:tcW w:w="4678" w:type="dxa"/>
            <w:gridSpan w:val="2"/>
          </w:tcPr>
          <w:p w:rsidR="00B918C5" w:rsidRPr="005863AD" w:rsidRDefault="00B918C5" w:rsidP="00143346">
            <w:pPr>
              <w:keepNext/>
              <w:keepLines/>
              <w:rPr>
                <w:b/>
                <w:noProof/>
                <w:szCs w:val="22"/>
              </w:rPr>
            </w:pPr>
            <w:r w:rsidRPr="005863AD">
              <w:rPr>
                <w:b/>
                <w:noProof/>
                <w:szCs w:val="22"/>
              </w:rPr>
              <w:t>Κύπρος</w:t>
            </w:r>
          </w:p>
          <w:p w:rsidR="00B918C5" w:rsidRPr="005863AD" w:rsidRDefault="00B918C5" w:rsidP="00143346">
            <w:pPr>
              <w:keepNext/>
              <w:keepLines/>
              <w:rPr>
                <w:szCs w:val="22"/>
                <w:lang w:eastAsia="ja-JP"/>
              </w:rPr>
            </w:pPr>
            <w:r w:rsidRPr="005863AD">
              <w:rPr>
                <w:szCs w:val="22"/>
                <w:lang w:eastAsia="ja-JP"/>
              </w:rPr>
              <w:t>Boehringer Ingelheim Ellas A.E.</w:t>
            </w:r>
          </w:p>
          <w:p w:rsidR="00B918C5" w:rsidRPr="005863AD" w:rsidRDefault="00B918C5" w:rsidP="00143346">
            <w:pPr>
              <w:keepNext/>
              <w:keepLines/>
              <w:rPr>
                <w:b/>
                <w:noProof/>
                <w:szCs w:val="22"/>
              </w:rPr>
            </w:pPr>
            <w:proofErr w:type="spellStart"/>
            <w:r w:rsidRPr="005863AD">
              <w:rPr>
                <w:szCs w:val="22"/>
                <w:lang w:eastAsia="ja-JP"/>
              </w:rPr>
              <w:t>Tηλ</w:t>
            </w:r>
            <w:proofErr w:type="spellEnd"/>
            <w:r w:rsidRPr="005863AD">
              <w:rPr>
                <w:szCs w:val="22"/>
                <w:lang w:eastAsia="ja-JP"/>
              </w:rPr>
              <w:t>: +30 2 10 89 06 300</w:t>
            </w:r>
          </w:p>
        </w:tc>
        <w:tc>
          <w:tcPr>
            <w:tcW w:w="4678" w:type="dxa"/>
          </w:tcPr>
          <w:p w:rsidR="00B918C5" w:rsidRPr="005863AD" w:rsidRDefault="00B918C5" w:rsidP="00143346">
            <w:pPr>
              <w:keepNext/>
              <w:keepLines/>
              <w:tabs>
                <w:tab w:val="left" w:pos="-720"/>
                <w:tab w:val="left" w:pos="4536"/>
              </w:tabs>
              <w:suppressAutoHyphens/>
              <w:rPr>
                <w:b/>
                <w:noProof/>
                <w:szCs w:val="22"/>
              </w:rPr>
            </w:pPr>
            <w:r w:rsidRPr="005863AD">
              <w:rPr>
                <w:b/>
                <w:noProof/>
                <w:szCs w:val="22"/>
              </w:rPr>
              <w:t>Sverige</w:t>
            </w:r>
          </w:p>
          <w:p w:rsidR="00B918C5" w:rsidRPr="005863AD" w:rsidRDefault="00B918C5" w:rsidP="00143346">
            <w:pPr>
              <w:keepNext/>
              <w:keepLines/>
              <w:tabs>
                <w:tab w:val="left" w:pos="-720"/>
                <w:tab w:val="left" w:pos="4536"/>
              </w:tabs>
              <w:suppressAutoHyphens/>
              <w:rPr>
                <w:szCs w:val="22"/>
                <w:lang w:eastAsia="ja-JP"/>
              </w:rPr>
            </w:pPr>
            <w:r w:rsidRPr="005863AD">
              <w:rPr>
                <w:szCs w:val="22"/>
                <w:lang w:eastAsia="ja-JP"/>
              </w:rPr>
              <w:t>Boehringer Ingelheim AB</w:t>
            </w:r>
          </w:p>
          <w:p w:rsidR="00B918C5" w:rsidRPr="005863AD" w:rsidRDefault="00B918C5" w:rsidP="00143346">
            <w:pPr>
              <w:keepNext/>
              <w:keepLines/>
              <w:tabs>
                <w:tab w:val="left" w:pos="-720"/>
                <w:tab w:val="left" w:pos="4536"/>
              </w:tabs>
              <w:suppressAutoHyphens/>
              <w:rPr>
                <w:szCs w:val="22"/>
                <w:lang w:eastAsia="ja-JP"/>
              </w:rPr>
            </w:pPr>
            <w:r w:rsidRPr="005863AD">
              <w:rPr>
                <w:szCs w:val="22"/>
                <w:lang w:eastAsia="ja-JP"/>
              </w:rPr>
              <w:t>Tel: +46 8 721 21 00</w:t>
            </w:r>
          </w:p>
          <w:p w:rsidR="00B918C5" w:rsidRPr="005863AD" w:rsidRDefault="00B918C5" w:rsidP="00143346">
            <w:pPr>
              <w:keepNext/>
              <w:keepLines/>
              <w:tabs>
                <w:tab w:val="left" w:pos="-720"/>
                <w:tab w:val="left" w:pos="4536"/>
              </w:tabs>
              <w:suppressAutoHyphens/>
              <w:rPr>
                <w:b/>
                <w:noProof/>
                <w:szCs w:val="22"/>
              </w:rPr>
            </w:pPr>
          </w:p>
        </w:tc>
      </w:tr>
      <w:tr w:rsidR="00B918C5" w:rsidRPr="005863AD">
        <w:tc>
          <w:tcPr>
            <w:tcW w:w="4678" w:type="dxa"/>
            <w:gridSpan w:val="2"/>
          </w:tcPr>
          <w:p w:rsidR="00B918C5" w:rsidRPr="005863AD" w:rsidRDefault="00B918C5" w:rsidP="00143346">
            <w:pPr>
              <w:rPr>
                <w:b/>
                <w:noProof/>
                <w:szCs w:val="22"/>
              </w:rPr>
            </w:pPr>
            <w:r w:rsidRPr="005863AD">
              <w:rPr>
                <w:b/>
                <w:noProof/>
                <w:szCs w:val="22"/>
              </w:rPr>
              <w:t>Latvija</w:t>
            </w:r>
          </w:p>
          <w:p w:rsidR="00B918C5" w:rsidRPr="005863AD" w:rsidRDefault="00B918C5" w:rsidP="00143346">
            <w:pPr>
              <w:tabs>
                <w:tab w:val="left" w:pos="-720"/>
              </w:tabs>
              <w:suppressAutoHyphens/>
              <w:rPr>
                <w:szCs w:val="22"/>
                <w:lang w:eastAsia="ja-JP"/>
              </w:rPr>
            </w:pPr>
            <w:r w:rsidRPr="005863AD">
              <w:rPr>
                <w:szCs w:val="22"/>
                <w:lang w:eastAsia="ja-JP"/>
              </w:rPr>
              <w:t xml:space="preserve">Boehringer Ingelheim RCV </w:t>
            </w:r>
            <w:proofErr w:type="spellStart"/>
            <w:r w:rsidRPr="005863AD">
              <w:rPr>
                <w:szCs w:val="22"/>
                <w:lang w:eastAsia="ja-JP"/>
              </w:rPr>
              <w:t>GmbH</w:t>
            </w:r>
            <w:proofErr w:type="spellEnd"/>
            <w:r w:rsidRPr="005863AD">
              <w:rPr>
                <w:szCs w:val="22"/>
                <w:lang w:eastAsia="ja-JP"/>
              </w:rPr>
              <w:t xml:space="preserve"> &amp; Co KG</w:t>
            </w:r>
          </w:p>
          <w:p w:rsidR="00B918C5" w:rsidRPr="005863AD" w:rsidRDefault="00B918C5" w:rsidP="00143346">
            <w:pPr>
              <w:tabs>
                <w:tab w:val="left" w:pos="-720"/>
              </w:tabs>
              <w:suppressAutoHyphens/>
              <w:rPr>
                <w:szCs w:val="22"/>
                <w:lang w:eastAsia="ja-JP"/>
              </w:rPr>
            </w:pPr>
            <w:proofErr w:type="spellStart"/>
            <w:r w:rsidRPr="005863AD">
              <w:rPr>
                <w:szCs w:val="22"/>
              </w:rPr>
              <w:t>Latvijas</w:t>
            </w:r>
            <w:proofErr w:type="spellEnd"/>
            <w:r w:rsidRPr="005863AD">
              <w:rPr>
                <w:szCs w:val="22"/>
              </w:rPr>
              <w:t xml:space="preserve"> </w:t>
            </w:r>
            <w:proofErr w:type="spellStart"/>
            <w:r w:rsidRPr="005863AD">
              <w:rPr>
                <w:szCs w:val="22"/>
              </w:rPr>
              <w:t>filiāle</w:t>
            </w:r>
            <w:proofErr w:type="spellEnd"/>
          </w:p>
          <w:p w:rsidR="00B918C5" w:rsidRPr="005863AD" w:rsidRDefault="00B918C5" w:rsidP="00143346">
            <w:pPr>
              <w:tabs>
                <w:tab w:val="left" w:pos="-720"/>
              </w:tabs>
              <w:suppressAutoHyphens/>
              <w:rPr>
                <w:noProof/>
                <w:szCs w:val="22"/>
              </w:rPr>
            </w:pPr>
            <w:r w:rsidRPr="005863AD">
              <w:rPr>
                <w:szCs w:val="22"/>
                <w:lang w:eastAsia="ja-JP"/>
              </w:rPr>
              <w:t>Tel: +371 67 240 011</w:t>
            </w:r>
          </w:p>
          <w:p w:rsidR="00B918C5" w:rsidRPr="005863AD" w:rsidRDefault="00B918C5" w:rsidP="00143346">
            <w:pPr>
              <w:tabs>
                <w:tab w:val="left" w:pos="-720"/>
              </w:tabs>
              <w:suppressAutoHyphens/>
              <w:rPr>
                <w:noProof/>
                <w:szCs w:val="22"/>
              </w:rPr>
            </w:pPr>
          </w:p>
        </w:tc>
        <w:tc>
          <w:tcPr>
            <w:tcW w:w="4678" w:type="dxa"/>
          </w:tcPr>
          <w:p w:rsidR="00B918C5" w:rsidRPr="005863AD" w:rsidRDefault="00B918C5" w:rsidP="00143346">
            <w:pPr>
              <w:tabs>
                <w:tab w:val="left" w:pos="-720"/>
                <w:tab w:val="left" w:pos="4536"/>
              </w:tabs>
              <w:suppressAutoHyphens/>
              <w:rPr>
                <w:b/>
                <w:noProof/>
                <w:szCs w:val="22"/>
              </w:rPr>
            </w:pPr>
            <w:r w:rsidRPr="005863AD">
              <w:rPr>
                <w:b/>
                <w:noProof/>
                <w:szCs w:val="22"/>
              </w:rPr>
              <w:t>United Kingdom</w:t>
            </w:r>
          </w:p>
          <w:p w:rsidR="00B918C5" w:rsidRPr="005863AD" w:rsidRDefault="00B918C5" w:rsidP="00143346">
            <w:pPr>
              <w:rPr>
                <w:szCs w:val="22"/>
                <w:lang w:eastAsia="ja-JP"/>
              </w:rPr>
            </w:pPr>
            <w:r w:rsidRPr="005863AD">
              <w:rPr>
                <w:szCs w:val="22"/>
                <w:lang w:eastAsia="ja-JP"/>
              </w:rPr>
              <w:t>Boehringer Ingelheim Ltd.</w:t>
            </w:r>
          </w:p>
          <w:p w:rsidR="00B918C5" w:rsidRPr="005863AD" w:rsidRDefault="00B918C5" w:rsidP="00143346">
            <w:pPr>
              <w:rPr>
                <w:noProof/>
                <w:szCs w:val="22"/>
              </w:rPr>
            </w:pPr>
            <w:r w:rsidRPr="005863AD">
              <w:rPr>
                <w:szCs w:val="22"/>
                <w:lang w:eastAsia="ja-JP"/>
              </w:rPr>
              <w:t>Tel: +44 1344 424 600</w:t>
            </w:r>
          </w:p>
        </w:tc>
      </w:tr>
    </w:tbl>
    <w:p w:rsidR="00460395" w:rsidRPr="005863AD" w:rsidRDefault="00460395">
      <w:pPr>
        <w:tabs>
          <w:tab w:val="left" w:pos="567"/>
        </w:tabs>
        <w:rPr>
          <w:szCs w:val="22"/>
        </w:rPr>
      </w:pPr>
    </w:p>
    <w:p w:rsidR="00460395" w:rsidRPr="005863AD" w:rsidRDefault="00247285">
      <w:pPr>
        <w:pStyle w:val="PCText2"/>
        <w:tabs>
          <w:tab w:val="clear" w:pos="720"/>
          <w:tab w:val="left" w:pos="1819"/>
          <w:tab w:val="left" w:pos="10370"/>
        </w:tabs>
        <w:jc w:val="left"/>
        <w:rPr>
          <w:rFonts w:ascii="Times New Roman" w:hAnsi="Times New Roman"/>
          <w:sz w:val="22"/>
          <w:lang w:val="es-ES"/>
        </w:rPr>
      </w:pPr>
      <w:r w:rsidRPr="005863AD">
        <w:rPr>
          <w:rFonts w:ascii="Times New Roman" w:hAnsi="Times New Roman"/>
          <w:sz w:val="22"/>
          <w:szCs w:val="22"/>
          <w:lang w:val="es-ES"/>
        </w:rPr>
        <w:t>Fecha de la última revisión de este prospecto:</w:t>
      </w:r>
    </w:p>
    <w:p w:rsidR="00460395" w:rsidRPr="005863AD" w:rsidRDefault="00460395">
      <w:pPr>
        <w:pStyle w:val="PCText2"/>
        <w:tabs>
          <w:tab w:val="clear" w:pos="720"/>
          <w:tab w:val="left" w:pos="1819"/>
          <w:tab w:val="left" w:pos="10370"/>
        </w:tabs>
        <w:jc w:val="left"/>
        <w:rPr>
          <w:rFonts w:ascii="Times New Roman" w:hAnsi="Times New Roman"/>
          <w:b w:val="0"/>
          <w:sz w:val="22"/>
          <w:lang w:val="es-ES"/>
        </w:rPr>
      </w:pPr>
    </w:p>
    <w:p w:rsidR="00460395" w:rsidRPr="005863AD" w:rsidRDefault="004B19ED">
      <w:pPr>
        <w:pStyle w:val="PCText2"/>
        <w:tabs>
          <w:tab w:val="clear" w:pos="720"/>
          <w:tab w:val="left" w:pos="1819"/>
          <w:tab w:val="left" w:pos="10370"/>
        </w:tabs>
        <w:jc w:val="left"/>
        <w:rPr>
          <w:rFonts w:ascii="Times New Roman" w:hAnsi="Times New Roman"/>
          <w:b w:val="0"/>
          <w:sz w:val="22"/>
          <w:lang w:val="es-ES"/>
        </w:rPr>
      </w:pPr>
      <w:r w:rsidRPr="005863AD">
        <w:rPr>
          <w:rFonts w:ascii="Times New Roman" w:hAnsi="Times New Roman"/>
          <w:sz w:val="22"/>
          <w:szCs w:val="22"/>
          <w:lang w:val="es-ES"/>
        </w:rPr>
        <w:t>Otras fuentes de información</w:t>
      </w:r>
    </w:p>
    <w:p w:rsidR="00460395" w:rsidRPr="005863AD" w:rsidRDefault="00460395">
      <w:pPr>
        <w:ind w:right="-449"/>
      </w:pPr>
      <w:r w:rsidRPr="005863AD">
        <w:t>La información detallada de este medicamento está disponible en la página web de la Agencia Europea de Medicamento</w:t>
      </w:r>
      <w:r w:rsidR="00A14DDE" w:rsidRPr="005863AD">
        <w:t>s</w:t>
      </w:r>
      <w:r w:rsidR="007B43FC" w:rsidRPr="005863AD">
        <w:t>:</w:t>
      </w:r>
      <w:r w:rsidRPr="005863AD">
        <w:t xml:space="preserve"> </w:t>
      </w:r>
      <w:hyperlink r:id="rId19" w:history="1">
        <w:r w:rsidR="009D68F9" w:rsidRPr="005863AD">
          <w:rPr>
            <w:rStyle w:val="Hyperlink"/>
          </w:rPr>
          <w:t>http://www.ema.europa.eu/</w:t>
        </w:r>
      </w:hyperlink>
      <w:r w:rsidR="00DD28D7" w:rsidRPr="005863AD">
        <w:t>.</w:t>
      </w:r>
    </w:p>
    <w:p w:rsidR="009D68F9" w:rsidRPr="005863AD" w:rsidRDefault="009D68F9">
      <w:pPr>
        <w:ind w:right="-449"/>
      </w:pPr>
    </w:p>
    <w:sectPr w:rsidR="009D68F9" w:rsidRPr="005863AD">
      <w:footerReference w:type="default" r:id="rId20"/>
      <w:pgSz w:w="12240" w:h="15840"/>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07D9" w:rsidRDefault="00D507D9">
      <w:r>
        <w:separator/>
      </w:r>
    </w:p>
  </w:endnote>
  <w:endnote w:type="continuationSeparator" w:id="0">
    <w:p w:rsidR="00D507D9" w:rsidRDefault="00D50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Swiss">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509" w:rsidRDefault="00522509">
    <w:pPr>
      <w:pStyle w:val="Footer"/>
      <w:jc w:val="center"/>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DE38E0">
      <w:rPr>
        <w:rStyle w:val="PageNumber"/>
        <w:rFonts w:ascii="Arial" w:hAnsi="Arial" w:cs="Arial"/>
        <w:noProof/>
        <w:sz w:val="16"/>
      </w:rPr>
      <w:t>2</w:t>
    </w:r>
    <w:r>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07D9" w:rsidRDefault="00D507D9">
      <w:r>
        <w:separator/>
      </w:r>
    </w:p>
  </w:footnote>
  <w:footnote w:type="continuationSeparator" w:id="0">
    <w:p w:rsidR="00D507D9" w:rsidRDefault="00D507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224976"/>
    <w:multiLevelType w:val="singleLevel"/>
    <w:tmpl w:val="0C0A000F"/>
    <w:lvl w:ilvl="0">
      <w:start w:val="1"/>
      <w:numFmt w:val="decimal"/>
      <w:lvlText w:val="%1."/>
      <w:lvlJc w:val="left"/>
      <w:pPr>
        <w:tabs>
          <w:tab w:val="num" w:pos="360"/>
        </w:tabs>
        <w:ind w:left="360" w:hanging="360"/>
      </w:pPr>
    </w:lvl>
  </w:abstractNum>
  <w:abstractNum w:abstractNumId="2" w15:restartNumberingAfterBreak="0">
    <w:nsid w:val="0485118B"/>
    <w:multiLevelType w:val="hybridMultilevel"/>
    <w:tmpl w:val="4AF04E3E"/>
    <w:lvl w:ilvl="0" w:tplc="F30EE344">
      <w:numFmt w:val="bullet"/>
      <w:lvlText w:val="-"/>
      <w:lvlJc w:val="left"/>
      <w:pPr>
        <w:tabs>
          <w:tab w:val="num" w:pos="360"/>
        </w:tabs>
        <w:ind w:left="360"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105913"/>
    <w:multiLevelType w:val="hybridMultilevel"/>
    <w:tmpl w:val="64F0A6AA"/>
    <w:lvl w:ilvl="0" w:tplc="48E6EFA0">
      <w:numFmt w:val="bullet"/>
      <w:lvlText w:val="-"/>
      <w:lvlJc w:val="left"/>
      <w:pPr>
        <w:tabs>
          <w:tab w:val="num" w:pos="720"/>
        </w:tabs>
        <w:ind w:left="720" w:hanging="360"/>
      </w:pPr>
      <w:rPr>
        <w:rFonts w:ascii="Times New Roman" w:eastAsia="Times New Roman" w:hAnsi="Times New Roman" w:cs="Times New Roman" w:hint="default"/>
        <w:sz w:val="24"/>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796F0F"/>
    <w:multiLevelType w:val="multilevel"/>
    <w:tmpl w:val="DD6CFD40"/>
    <w:lvl w:ilvl="0">
      <w:start w:val="4"/>
      <w:numFmt w:val="decimal"/>
      <w:lvlText w:val="%1"/>
      <w:lvlJc w:val="left"/>
      <w:pPr>
        <w:tabs>
          <w:tab w:val="num" w:pos="564"/>
        </w:tabs>
        <w:ind w:left="564" w:hanging="564"/>
      </w:pPr>
      <w:rPr>
        <w:rFonts w:hint="default"/>
      </w:rPr>
    </w:lvl>
    <w:lvl w:ilvl="1">
      <w:start w:val="5"/>
      <w:numFmt w:val="decimal"/>
      <w:lvlText w:val="%1.%2"/>
      <w:lvlJc w:val="left"/>
      <w:pPr>
        <w:tabs>
          <w:tab w:val="num" w:pos="564"/>
        </w:tabs>
        <w:ind w:left="564" w:hanging="56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7E75494"/>
    <w:multiLevelType w:val="singleLevel"/>
    <w:tmpl w:val="A54260E6"/>
    <w:lvl w:ilvl="0">
      <w:start w:val="1"/>
      <w:numFmt w:val="bullet"/>
      <w:lvlText w:val=""/>
      <w:lvlJc w:val="left"/>
      <w:pPr>
        <w:tabs>
          <w:tab w:val="num" w:pos="360"/>
        </w:tabs>
        <w:ind w:left="357" w:hanging="357"/>
      </w:pPr>
      <w:rPr>
        <w:rFonts w:ascii="Symbol" w:hAnsi="Symbol" w:hint="default"/>
      </w:rPr>
    </w:lvl>
  </w:abstractNum>
  <w:abstractNum w:abstractNumId="6" w15:restartNumberingAfterBreak="0">
    <w:nsid w:val="085C6509"/>
    <w:multiLevelType w:val="singleLevel"/>
    <w:tmpl w:val="0C0A000F"/>
    <w:lvl w:ilvl="0">
      <w:start w:val="1"/>
      <w:numFmt w:val="decimal"/>
      <w:lvlText w:val="%1."/>
      <w:lvlJc w:val="left"/>
      <w:pPr>
        <w:tabs>
          <w:tab w:val="num" w:pos="360"/>
        </w:tabs>
        <w:ind w:left="360" w:hanging="360"/>
      </w:pPr>
    </w:lvl>
  </w:abstractNum>
  <w:abstractNum w:abstractNumId="7" w15:restartNumberingAfterBreak="0">
    <w:nsid w:val="09412405"/>
    <w:multiLevelType w:val="multilevel"/>
    <w:tmpl w:val="32C62938"/>
    <w:lvl w:ilvl="0">
      <w:start w:val="4"/>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09552642"/>
    <w:multiLevelType w:val="singleLevel"/>
    <w:tmpl w:val="D44057BE"/>
    <w:lvl w:ilvl="0">
      <w:start w:val="10"/>
      <w:numFmt w:val="decimal"/>
      <w:lvlText w:val="%1."/>
      <w:lvlJc w:val="left"/>
      <w:pPr>
        <w:tabs>
          <w:tab w:val="num" w:pos="564"/>
        </w:tabs>
        <w:ind w:left="564" w:hanging="564"/>
      </w:pPr>
      <w:rPr>
        <w:rFonts w:hint="default"/>
      </w:rPr>
    </w:lvl>
  </w:abstractNum>
  <w:abstractNum w:abstractNumId="9" w15:restartNumberingAfterBreak="1">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6552C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E3774F"/>
    <w:multiLevelType w:val="multilevel"/>
    <w:tmpl w:val="D4BCDECC"/>
    <w:lvl w:ilvl="0">
      <w:start w:val="4"/>
      <w:numFmt w:val="decimal"/>
      <w:lvlText w:val="%1"/>
      <w:lvlJc w:val="left"/>
      <w:pPr>
        <w:tabs>
          <w:tab w:val="num" w:pos="564"/>
        </w:tabs>
        <w:ind w:left="564" w:hanging="564"/>
      </w:pPr>
      <w:rPr>
        <w:rFonts w:hint="default"/>
      </w:rPr>
    </w:lvl>
    <w:lvl w:ilvl="1">
      <w:start w:val="9"/>
      <w:numFmt w:val="decimal"/>
      <w:lvlText w:val="%1.%2"/>
      <w:lvlJc w:val="left"/>
      <w:pPr>
        <w:tabs>
          <w:tab w:val="num" w:pos="564"/>
        </w:tabs>
        <w:ind w:left="564" w:hanging="56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15DC514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68C25AA"/>
    <w:multiLevelType w:val="hybridMultilevel"/>
    <w:tmpl w:val="A6FA654A"/>
    <w:lvl w:ilvl="0" w:tplc="26D2D4A6">
      <w:start w:val="1"/>
      <w:numFmt w:val="bullet"/>
      <w:lvlText w:val=""/>
      <w:lvlJc w:val="left"/>
      <w:pPr>
        <w:tabs>
          <w:tab w:val="num" w:pos="1428"/>
        </w:tabs>
        <w:ind w:left="1428"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9A9127A"/>
    <w:multiLevelType w:val="hybridMultilevel"/>
    <w:tmpl w:val="2EC24FB8"/>
    <w:lvl w:ilvl="0" w:tplc="FFFFFFFF">
      <w:start w:val="1"/>
      <w:numFmt w:val="bullet"/>
      <w:lvlText w:val="-"/>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A956C37"/>
    <w:multiLevelType w:val="multilevel"/>
    <w:tmpl w:val="939E9B2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1DE63B94"/>
    <w:multiLevelType w:val="multilevel"/>
    <w:tmpl w:val="B62E8F6E"/>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1E501CE6"/>
    <w:multiLevelType w:val="hybridMultilevel"/>
    <w:tmpl w:val="C4A0A288"/>
    <w:lvl w:ilvl="0" w:tplc="D7C8B506">
      <w:start w:val="1"/>
      <w:numFmt w:val="decimal"/>
      <w:lvlText w:val="%1."/>
      <w:lvlJc w:val="left"/>
      <w:pPr>
        <w:tabs>
          <w:tab w:val="num" w:pos="720"/>
        </w:tabs>
        <w:ind w:left="72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217C4613"/>
    <w:multiLevelType w:val="hybridMultilevel"/>
    <w:tmpl w:val="31C26C14"/>
    <w:lvl w:ilvl="0" w:tplc="F30EE344">
      <w:numFmt w:val="bullet"/>
      <w:lvlText w:val="-"/>
      <w:lvlJc w:val="left"/>
      <w:pPr>
        <w:tabs>
          <w:tab w:val="num" w:pos="1080"/>
        </w:tabs>
        <w:ind w:left="1080" w:hanging="360"/>
      </w:pPr>
      <w:rPr>
        <w:rFonts w:ascii="Times New Roman" w:eastAsia="Batang"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30948CF"/>
    <w:multiLevelType w:val="hybridMultilevel"/>
    <w:tmpl w:val="D2209FF2"/>
    <w:lvl w:ilvl="0" w:tplc="DBFCFE02">
      <w:start w:val="4"/>
      <w:numFmt w:val="decimal"/>
      <w:lvlText w:val="%1."/>
      <w:lvlJc w:val="left"/>
      <w:pPr>
        <w:tabs>
          <w:tab w:val="num" w:pos="567"/>
        </w:tabs>
        <w:ind w:left="567" w:hanging="56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267E5DFC"/>
    <w:multiLevelType w:val="singleLevel"/>
    <w:tmpl w:val="A572792A"/>
    <w:lvl w:ilvl="0">
      <w:start w:val="4"/>
      <w:numFmt w:val="bullet"/>
      <w:lvlText w:val="-"/>
      <w:lvlJc w:val="left"/>
      <w:pPr>
        <w:tabs>
          <w:tab w:val="num" w:pos="570"/>
        </w:tabs>
        <w:ind w:left="570" w:hanging="570"/>
      </w:pPr>
      <w:rPr>
        <w:rFonts w:hint="default"/>
      </w:rPr>
    </w:lvl>
  </w:abstractNum>
  <w:abstractNum w:abstractNumId="21" w15:restartNumberingAfterBreak="0">
    <w:nsid w:val="269F486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C446F0F"/>
    <w:multiLevelType w:val="multilevel"/>
    <w:tmpl w:val="D4AAF9B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2D5F49CD"/>
    <w:multiLevelType w:val="multilevel"/>
    <w:tmpl w:val="F88460CC"/>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4607BC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9A641C7"/>
    <w:multiLevelType w:val="singleLevel"/>
    <w:tmpl w:val="BF34E804"/>
    <w:lvl w:ilvl="0">
      <w:start w:val="1"/>
      <w:numFmt w:val="decimal"/>
      <w:lvlText w:val="%1."/>
      <w:lvlJc w:val="left"/>
      <w:pPr>
        <w:tabs>
          <w:tab w:val="num" w:pos="567"/>
        </w:tabs>
        <w:ind w:left="567" w:hanging="567"/>
      </w:pPr>
    </w:lvl>
  </w:abstractNum>
  <w:abstractNum w:abstractNumId="26" w15:restartNumberingAfterBreak="0">
    <w:nsid w:val="40DD1649"/>
    <w:multiLevelType w:val="hybridMultilevel"/>
    <w:tmpl w:val="C1788DD4"/>
    <w:lvl w:ilvl="0" w:tplc="48E6EFA0">
      <w:numFmt w:val="bullet"/>
      <w:lvlText w:val="-"/>
      <w:lvlJc w:val="left"/>
      <w:pPr>
        <w:tabs>
          <w:tab w:val="num" w:pos="720"/>
        </w:tabs>
        <w:ind w:left="720" w:hanging="360"/>
      </w:pPr>
      <w:rPr>
        <w:rFonts w:ascii="Times New Roman" w:eastAsia="Times New Roman" w:hAnsi="Times New Roman" w:cs="Times New Roman" w:hint="default"/>
        <w:sz w:val="24"/>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28" w15:restartNumberingAfterBreak="0">
    <w:nsid w:val="51D23442"/>
    <w:multiLevelType w:val="singleLevel"/>
    <w:tmpl w:val="917EFA26"/>
    <w:lvl w:ilvl="0">
      <w:start w:val="1"/>
      <w:numFmt w:val="bullet"/>
      <w:lvlText w:val="-"/>
      <w:lvlJc w:val="left"/>
      <w:pPr>
        <w:tabs>
          <w:tab w:val="num" w:pos="432"/>
        </w:tabs>
        <w:ind w:left="432" w:hanging="432"/>
      </w:pPr>
      <w:rPr>
        <w:rFonts w:hint="default"/>
      </w:rPr>
    </w:lvl>
  </w:abstractNum>
  <w:abstractNum w:abstractNumId="29" w15:restartNumberingAfterBreak="0">
    <w:nsid w:val="52CB7981"/>
    <w:multiLevelType w:val="multilevel"/>
    <w:tmpl w:val="27983DE6"/>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5411696F"/>
    <w:multiLevelType w:val="hybridMultilevel"/>
    <w:tmpl w:val="3496B11A"/>
    <w:lvl w:ilvl="0" w:tplc="F30EE344">
      <w:numFmt w:val="bullet"/>
      <w:lvlText w:val="-"/>
      <w:lvlJc w:val="left"/>
      <w:pPr>
        <w:tabs>
          <w:tab w:val="num" w:pos="1080"/>
        </w:tabs>
        <w:ind w:left="1080" w:hanging="360"/>
      </w:pPr>
      <w:rPr>
        <w:rFonts w:ascii="Times New Roman" w:eastAsia="Batang"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8A03FFD"/>
    <w:multiLevelType w:val="hybridMultilevel"/>
    <w:tmpl w:val="36E42914"/>
    <w:lvl w:ilvl="0" w:tplc="F30EE344">
      <w:numFmt w:val="bullet"/>
      <w:lvlText w:val="-"/>
      <w:lvlJc w:val="left"/>
      <w:pPr>
        <w:tabs>
          <w:tab w:val="num" w:pos="360"/>
        </w:tabs>
        <w:ind w:left="360" w:hanging="360"/>
      </w:pPr>
      <w:rPr>
        <w:rFonts w:ascii="Times New Roman" w:eastAsia="Batang" w:hAnsi="Times New Roman" w:cs="Times New Roman"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DD2176E"/>
    <w:multiLevelType w:val="singleLevel"/>
    <w:tmpl w:val="0C0A000F"/>
    <w:lvl w:ilvl="0">
      <w:start w:val="10"/>
      <w:numFmt w:val="decimal"/>
      <w:lvlText w:val="%1."/>
      <w:lvlJc w:val="left"/>
      <w:pPr>
        <w:tabs>
          <w:tab w:val="num" w:pos="360"/>
        </w:tabs>
        <w:ind w:left="360" w:hanging="360"/>
      </w:pPr>
      <w:rPr>
        <w:rFonts w:hint="default"/>
      </w:rPr>
    </w:lvl>
  </w:abstractNum>
  <w:abstractNum w:abstractNumId="33" w15:restartNumberingAfterBreak="0">
    <w:nsid w:val="5EAF1E28"/>
    <w:multiLevelType w:val="hybridMultilevel"/>
    <w:tmpl w:val="1EA28E9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720"/>
        </w:tabs>
        <w:ind w:left="720" w:hanging="360"/>
      </w:pPr>
      <w:rPr>
        <w:rFonts w:ascii="Courier New" w:hAnsi="Courier New" w:cs="Courier New" w:hint="default"/>
      </w:rPr>
    </w:lvl>
    <w:lvl w:ilvl="2" w:tplc="0C0A0005" w:tentative="1">
      <w:start w:val="1"/>
      <w:numFmt w:val="bullet"/>
      <w:lvlText w:val=""/>
      <w:lvlJc w:val="left"/>
      <w:pPr>
        <w:tabs>
          <w:tab w:val="num" w:pos="1440"/>
        </w:tabs>
        <w:ind w:left="1440" w:hanging="360"/>
      </w:pPr>
      <w:rPr>
        <w:rFonts w:ascii="Wingdings" w:hAnsi="Wingdings" w:hint="default"/>
      </w:rPr>
    </w:lvl>
    <w:lvl w:ilvl="3" w:tplc="0C0A0001" w:tentative="1">
      <w:start w:val="1"/>
      <w:numFmt w:val="bullet"/>
      <w:lvlText w:val=""/>
      <w:lvlJc w:val="left"/>
      <w:pPr>
        <w:tabs>
          <w:tab w:val="num" w:pos="2160"/>
        </w:tabs>
        <w:ind w:left="2160" w:hanging="360"/>
      </w:pPr>
      <w:rPr>
        <w:rFonts w:ascii="Symbol" w:hAnsi="Symbol" w:hint="default"/>
      </w:rPr>
    </w:lvl>
    <w:lvl w:ilvl="4" w:tplc="0C0A0003" w:tentative="1">
      <w:start w:val="1"/>
      <w:numFmt w:val="bullet"/>
      <w:lvlText w:val="o"/>
      <w:lvlJc w:val="left"/>
      <w:pPr>
        <w:tabs>
          <w:tab w:val="num" w:pos="2880"/>
        </w:tabs>
        <w:ind w:left="2880" w:hanging="360"/>
      </w:pPr>
      <w:rPr>
        <w:rFonts w:ascii="Courier New" w:hAnsi="Courier New" w:cs="Courier New" w:hint="default"/>
      </w:rPr>
    </w:lvl>
    <w:lvl w:ilvl="5" w:tplc="0C0A0005" w:tentative="1">
      <w:start w:val="1"/>
      <w:numFmt w:val="bullet"/>
      <w:lvlText w:val=""/>
      <w:lvlJc w:val="left"/>
      <w:pPr>
        <w:tabs>
          <w:tab w:val="num" w:pos="3600"/>
        </w:tabs>
        <w:ind w:left="3600" w:hanging="360"/>
      </w:pPr>
      <w:rPr>
        <w:rFonts w:ascii="Wingdings" w:hAnsi="Wingdings" w:hint="default"/>
      </w:rPr>
    </w:lvl>
    <w:lvl w:ilvl="6" w:tplc="0C0A0001" w:tentative="1">
      <w:start w:val="1"/>
      <w:numFmt w:val="bullet"/>
      <w:lvlText w:val=""/>
      <w:lvlJc w:val="left"/>
      <w:pPr>
        <w:tabs>
          <w:tab w:val="num" w:pos="4320"/>
        </w:tabs>
        <w:ind w:left="4320" w:hanging="360"/>
      </w:pPr>
      <w:rPr>
        <w:rFonts w:ascii="Symbol" w:hAnsi="Symbol" w:hint="default"/>
      </w:rPr>
    </w:lvl>
    <w:lvl w:ilvl="7" w:tplc="0C0A0003" w:tentative="1">
      <w:start w:val="1"/>
      <w:numFmt w:val="bullet"/>
      <w:lvlText w:val="o"/>
      <w:lvlJc w:val="left"/>
      <w:pPr>
        <w:tabs>
          <w:tab w:val="num" w:pos="5040"/>
        </w:tabs>
        <w:ind w:left="5040" w:hanging="360"/>
      </w:pPr>
      <w:rPr>
        <w:rFonts w:ascii="Courier New" w:hAnsi="Courier New" w:cs="Courier New" w:hint="default"/>
      </w:rPr>
    </w:lvl>
    <w:lvl w:ilvl="8" w:tplc="0C0A0005" w:tentative="1">
      <w:start w:val="1"/>
      <w:numFmt w:val="bullet"/>
      <w:lvlText w:val=""/>
      <w:lvlJc w:val="left"/>
      <w:pPr>
        <w:tabs>
          <w:tab w:val="num" w:pos="5760"/>
        </w:tabs>
        <w:ind w:left="5760" w:hanging="360"/>
      </w:pPr>
      <w:rPr>
        <w:rFonts w:ascii="Wingdings" w:hAnsi="Wingdings" w:hint="default"/>
      </w:rPr>
    </w:lvl>
  </w:abstractNum>
  <w:abstractNum w:abstractNumId="34" w15:restartNumberingAfterBreak="0">
    <w:nsid w:val="63F50726"/>
    <w:multiLevelType w:val="hybridMultilevel"/>
    <w:tmpl w:val="D2D01730"/>
    <w:lvl w:ilvl="0" w:tplc="41EEB6F6">
      <w:start w:val="6"/>
      <w:numFmt w:val="bullet"/>
      <w:lvlText w:val=""/>
      <w:lvlJc w:val="left"/>
      <w:pPr>
        <w:tabs>
          <w:tab w:val="num" w:pos="720"/>
        </w:tabs>
        <w:ind w:left="720" w:hanging="360"/>
      </w:pPr>
      <w:rPr>
        <w:rFonts w:ascii="Webdings" w:hAnsi="Webdings" w:cs="Times New Roman"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A41395"/>
    <w:multiLevelType w:val="multilevel"/>
    <w:tmpl w:val="2AFEA12C"/>
    <w:lvl w:ilvl="0">
      <w:start w:val="4"/>
      <w:numFmt w:val="decimal"/>
      <w:lvlText w:val="%1"/>
      <w:lvlJc w:val="left"/>
      <w:pPr>
        <w:tabs>
          <w:tab w:val="num" w:pos="564"/>
        </w:tabs>
        <w:ind w:left="564" w:hanging="564"/>
      </w:pPr>
      <w:rPr>
        <w:rFonts w:hint="default"/>
      </w:rPr>
    </w:lvl>
    <w:lvl w:ilvl="1">
      <w:start w:val="9"/>
      <w:numFmt w:val="decimal"/>
      <w:lvlText w:val="%1.%2"/>
      <w:lvlJc w:val="left"/>
      <w:pPr>
        <w:tabs>
          <w:tab w:val="num" w:pos="564"/>
        </w:tabs>
        <w:ind w:left="564" w:hanging="56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6AF17479"/>
    <w:multiLevelType w:val="multilevel"/>
    <w:tmpl w:val="30661FD8"/>
    <w:lvl w:ilvl="0">
      <w:start w:val="5"/>
      <w:numFmt w:val="decimal"/>
      <w:lvlText w:val="%1"/>
      <w:lvlJc w:val="left"/>
      <w:pPr>
        <w:tabs>
          <w:tab w:val="num" w:pos="564"/>
        </w:tabs>
        <w:ind w:left="564" w:hanging="564"/>
      </w:pPr>
      <w:rPr>
        <w:rFonts w:hint="default"/>
      </w:rPr>
    </w:lvl>
    <w:lvl w:ilvl="1">
      <w:start w:val="2"/>
      <w:numFmt w:val="decimal"/>
      <w:lvlText w:val="%1.%2"/>
      <w:lvlJc w:val="left"/>
      <w:pPr>
        <w:tabs>
          <w:tab w:val="num" w:pos="564"/>
        </w:tabs>
        <w:ind w:left="564" w:hanging="56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6EFE4B41"/>
    <w:multiLevelType w:val="singleLevel"/>
    <w:tmpl w:val="8DF2285C"/>
    <w:lvl w:ilvl="0">
      <w:numFmt w:val="bullet"/>
      <w:lvlText w:val="-"/>
      <w:lvlJc w:val="left"/>
      <w:pPr>
        <w:tabs>
          <w:tab w:val="num" w:pos="567"/>
        </w:tabs>
        <w:ind w:left="567" w:hanging="567"/>
      </w:pPr>
      <w:rPr>
        <w:rFonts w:ascii="Times New Roman" w:hAnsi="Times New Roman" w:hint="default"/>
      </w:rPr>
    </w:lvl>
  </w:abstractNum>
  <w:abstractNum w:abstractNumId="3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EE1DA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9D65F56"/>
    <w:multiLevelType w:val="hybridMultilevel"/>
    <w:tmpl w:val="57D4ED84"/>
    <w:lvl w:ilvl="0" w:tplc="F30EE344">
      <w:numFmt w:val="bullet"/>
      <w:lvlText w:val="-"/>
      <w:lvlJc w:val="left"/>
      <w:pPr>
        <w:tabs>
          <w:tab w:val="num" w:pos="1080"/>
        </w:tabs>
        <w:ind w:left="1080" w:hanging="360"/>
      </w:pPr>
      <w:rPr>
        <w:rFonts w:ascii="Times New Roman" w:eastAsia="Batang"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A4C0A91"/>
    <w:multiLevelType w:val="singleLevel"/>
    <w:tmpl w:val="0C0A000F"/>
    <w:lvl w:ilvl="0">
      <w:start w:val="1"/>
      <w:numFmt w:val="decimal"/>
      <w:lvlText w:val="%1."/>
      <w:lvlJc w:val="left"/>
      <w:pPr>
        <w:tabs>
          <w:tab w:val="num" w:pos="360"/>
        </w:tabs>
        <w:ind w:left="360" w:hanging="360"/>
      </w:pPr>
    </w:lvl>
  </w:abstractNum>
  <w:abstractNum w:abstractNumId="42" w15:restartNumberingAfterBreak="0">
    <w:nsid w:val="7A845A8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44" w15:restartNumberingAfterBreak="0">
    <w:nsid w:val="7F7F0F4C"/>
    <w:multiLevelType w:val="hybridMultilevel"/>
    <w:tmpl w:val="F732E72A"/>
    <w:lvl w:ilvl="0" w:tplc="F30EE344">
      <w:numFmt w:val="bullet"/>
      <w:lvlText w:val="-"/>
      <w:lvlJc w:val="left"/>
      <w:pPr>
        <w:tabs>
          <w:tab w:val="num" w:pos="648"/>
        </w:tabs>
        <w:ind w:left="648"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41"/>
  </w:num>
  <w:num w:numId="4">
    <w:abstractNumId w:val="39"/>
  </w:num>
  <w:num w:numId="5">
    <w:abstractNumId w:val="28"/>
  </w:num>
  <w:num w:numId="6">
    <w:abstractNumId w:val="25"/>
  </w:num>
  <w:num w:numId="7">
    <w:abstractNumId w:val="37"/>
  </w:num>
  <w:num w:numId="8">
    <w:abstractNumId w:val="8"/>
  </w:num>
  <w:num w:numId="9">
    <w:abstractNumId w:val="4"/>
  </w:num>
  <w:num w:numId="10">
    <w:abstractNumId w:val="11"/>
  </w:num>
  <w:num w:numId="11">
    <w:abstractNumId w:val="36"/>
  </w:num>
  <w:num w:numId="12">
    <w:abstractNumId w:val="21"/>
  </w:num>
  <w:num w:numId="13">
    <w:abstractNumId w:val="10"/>
  </w:num>
  <w:num w:numId="14">
    <w:abstractNumId w:val="16"/>
  </w:num>
  <w:num w:numId="15">
    <w:abstractNumId w:val="7"/>
  </w:num>
  <w:num w:numId="16">
    <w:abstractNumId w:val="29"/>
  </w:num>
  <w:num w:numId="17">
    <w:abstractNumId w:val="15"/>
  </w:num>
  <w:num w:numId="18">
    <w:abstractNumId w:val="1"/>
  </w:num>
  <w:num w:numId="19">
    <w:abstractNumId w:val="6"/>
  </w:num>
  <w:num w:numId="20">
    <w:abstractNumId w:val="32"/>
  </w:num>
  <w:num w:numId="21">
    <w:abstractNumId w:val="5"/>
  </w:num>
  <w:num w:numId="22">
    <w:abstractNumId w:val="24"/>
  </w:num>
  <w:num w:numId="23">
    <w:abstractNumId w:val="12"/>
  </w:num>
  <w:num w:numId="24">
    <w:abstractNumId w:val="20"/>
  </w:num>
  <w:num w:numId="25">
    <w:abstractNumId w:val="13"/>
  </w:num>
  <w:num w:numId="26">
    <w:abstractNumId w:val="23"/>
  </w:num>
  <w:num w:numId="27">
    <w:abstractNumId w:val="31"/>
  </w:num>
  <w:num w:numId="28">
    <w:abstractNumId w:val="2"/>
  </w:num>
  <w:num w:numId="29">
    <w:abstractNumId w:val="44"/>
  </w:num>
  <w:num w:numId="30">
    <w:abstractNumId w:val="3"/>
  </w:num>
  <w:num w:numId="31">
    <w:abstractNumId w:val="35"/>
  </w:num>
  <w:num w:numId="32">
    <w:abstractNumId w:val="17"/>
  </w:num>
  <w:num w:numId="33">
    <w:abstractNumId w:val="19"/>
  </w:num>
  <w:num w:numId="34">
    <w:abstractNumId w:val="26"/>
  </w:num>
  <w:num w:numId="35">
    <w:abstractNumId w:val="9"/>
  </w:num>
  <w:num w:numId="36">
    <w:abstractNumId w:val="27"/>
  </w:num>
  <w:num w:numId="37">
    <w:abstractNumId w:val="34"/>
  </w:num>
  <w:num w:numId="38">
    <w:abstractNumId w:val="22"/>
  </w:num>
  <w:num w:numId="39">
    <w:abstractNumId w:val="38"/>
  </w:num>
  <w:num w:numId="40">
    <w:abstractNumId w:val="0"/>
    <w:lvlOverride w:ilvl="0">
      <w:lvl w:ilvl="0">
        <w:start w:val="1"/>
        <w:numFmt w:val="bullet"/>
        <w:lvlText w:val="-"/>
        <w:lvlJc w:val="left"/>
        <w:pPr>
          <w:ind w:left="360" w:hanging="360"/>
        </w:pPr>
      </w:lvl>
    </w:lvlOverride>
    <w:lvlOverride w:ilvl="1">
      <w:lvl w:ilvl="1" w:tentative="1">
        <w:start w:val="1"/>
        <w:numFmt w:val="bullet"/>
        <w:lvlText w:val="o"/>
        <w:lvlJc w:val="left"/>
        <w:pPr>
          <w:tabs>
            <w:tab w:val="num" w:pos="1440"/>
          </w:tabs>
          <w:ind w:left="1440" w:hanging="360"/>
        </w:pPr>
        <w:rPr>
          <w:rFonts w:ascii="Courier New" w:hAnsi="Courier New" w:hint="default"/>
        </w:rPr>
      </w:lvl>
    </w:lvlOverride>
    <w:lvlOverride w:ilvl="2">
      <w:lvl w:ilvl="2" w:tentative="1">
        <w:start w:val="1"/>
        <w:numFmt w:val="bullet"/>
        <w:lvlText w:val=""/>
        <w:lvlJc w:val="left"/>
        <w:pPr>
          <w:tabs>
            <w:tab w:val="num" w:pos="2160"/>
          </w:tabs>
          <w:ind w:left="2160" w:hanging="360"/>
        </w:pPr>
        <w:rPr>
          <w:rFonts w:ascii="Wingdings" w:hAnsi="Wingdings" w:hint="default"/>
        </w:rPr>
      </w:lvl>
    </w:lvlOverride>
    <w:lvlOverride w:ilvl="3">
      <w:lvl w:ilvl="3" w:tentative="1">
        <w:start w:val="1"/>
        <w:numFmt w:val="bullet"/>
        <w:lvlText w:val=""/>
        <w:lvlJc w:val="left"/>
        <w:pPr>
          <w:tabs>
            <w:tab w:val="num" w:pos="2880"/>
          </w:tabs>
          <w:ind w:left="2880" w:hanging="360"/>
        </w:pPr>
        <w:rPr>
          <w:rFonts w:ascii="Symbol" w:hAnsi="Symbol" w:hint="default"/>
        </w:rPr>
      </w:lvl>
    </w:lvlOverride>
    <w:lvlOverride w:ilvl="4">
      <w:lvl w:ilvl="4" w:tentative="1">
        <w:start w:val="1"/>
        <w:numFmt w:val="bullet"/>
        <w:lvlText w:val="o"/>
        <w:lvlJc w:val="left"/>
        <w:pPr>
          <w:tabs>
            <w:tab w:val="num" w:pos="3600"/>
          </w:tabs>
          <w:ind w:left="3600" w:hanging="360"/>
        </w:pPr>
        <w:rPr>
          <w:rFonts w:ascii="Courier New" w:hAnsi="Courier New" w:hint="default"/>
        </w:rPr>
      </w:lvl>
    </w:lvlOverride>
    <w:lvlOverride w:ilvl="5">
      <w:lvl w:ilvl="5" w:tentative="1">
        <w:start w:val="1"/>
        <w:numFmt w:val="bullet"/>
        <w:lvlText w:val=""/>
        <w:lvlJc w:val="left"/>
        <w:pPr>
          <w:tabs>
            <w:tab w:val="num" w:pos="4320"/>
          </w:tabs>
          <w:ind w:left="4320" w:hanging="360"/>
        </w:pPr>
        <w:rPr>
          <w:rFonts w:ascii="Wingdings" w:hAnsi="Wingdings" w:hint="default"/>
        </w:rPr>
      </w:lvl>
    </w:lvlOverride>
    <w:lvlOverride w:ilvl="6">
      <w:lvl w:ilvl="6" w:tentative="1">
        <w:start w:val="1"/>
        <w:numFmt w:val="bullet"/>
        <w:lvlText w:val=""/>
        <w:lvlJc w:val="left"/>
        <w:pPr>
          <w:tabs>
            <w:tab w:val="num" w:pos="5040"/>
          </w:tabs>
          <w:ind w:left="5040" w:hanging="360"/>
        </w:pPr>
        <w:rPr>
          <w:rFonts w:ascii="Symbol" w:hAnsi="Symbol" w:hint="default"/>
        </w:rPr>
      </w:lvl>
    </w:lvlOverride>
    <w:lvlOverride w:ilvl="7">
      <w:lvl w:ilvl="7" w:tentative="1">
        <w:start w:val="1"/>
        <w:numFmt w:val="bullet"/>
        <w:lvlText w:val="o"/>
        <w:lvlJc w:val="left"/>
        <w:pPr>
          <w:tabs>
            <w:tab w:val="num" w:pos="5760"/>
          </w:tabs>
          <w:ind w:left="5760" w:hanging="360"/>
        </w:pPr>
        <w:rPr>
          <w:rFonts w:ascii="Courier New" w:hAnsi="Courier New" w:hint="default"/>
        </w:rPr>
      </w:lvl>
    </w:lvlOverride>
    <w:lvlOverride w:ilvl="8">
      <w:lvl w:ilvl="8" w:tentative="1">
        <w:start w:val="1"/>
        <w:numFmt w:val="bullet"/>
        <w:lvlText w:val=""/>
        <w:lvlJc w:val="left"/>
        <w:pPr>
          <w:tabs>
            <w:tab w:val="num" w:pos="6480"/>
          </w:tabs>
          <w:ind w:left="6480" w:hanging="360"/>
        </w:pPr>
        <w:rPr>
          <w:rFonts w:ascii="Wingdings" w:hAnsi="Wingdings" w:hint="default"/>
        </w:rPr>
      </w:lvl>
    </w:lvlOverride>
  </w:num>
  <w:num w:numId="41">
    <w:abstractNumId w:val="42"/>
  </w:num>
  <w:num w:numId="42">
    <w:abstractNumId w:val="33"/>
  </w:num>
  <w:num w:numId="43">
    <w:abstractNumId w:val="14"/>
  </w:num>
  <w:num w:numId="44">
    <w:abstractNumId w:val="30"/>
  </w:num>
  <w:num w:numId="45">
    <w:abstractNumId w:val="18"/>
  </w:num>
  <w:num w:numId="46">
    <w:abstractNumId w:val="40"/>
  </w:num>
  <w:num w:numId="47">
    <w:abstractNumId w:val="4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s-ES" w:vendorID="64" w:dllVersion="131078" w:nlCheck="1" w:checkStyle="1"/>
  <w:activeWritingStyle w:appName="MSWord" w:lang="en-GB" w:vendorID="64" w:dllVersion="131078" w:nlCheck="1" w:checkStyle="1"/>
  <w:activeWritingStyle w:appName="MSWord" w:lang="en-GB" w:vendorID="64" w:dllVersion="131077" w:nlCheck="1" w:checkStyle="1"/>
  <w:activeWritingStyle w:appName="MSWord" w:lang="en-US" w:vendorID="64" w:dllVersion="131077" w:nlCheck="1" w:checkStyle="1"/>
  <w:activeWritingStyle w:appName="MSWord" w:lang="es-ES_tradnl"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n-AU" w:vendorID="64" w:dllVersion="131078" w:nlCheck="1" w:checkStyle="1"/>
  <w:activeWritingStyle w:appName="MSWord" w:lang="es-ES"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s-ES_tradnl" w:vendorID="9" w:dllVersion="512" w:checkStyle="1"/>
  <w:activeWritingStyle w:appName="MSWord" w:lang="es-ES" w:vendorID="9" w:dllVersion="512" w:checkStyle="1"/>
  <w:activeWritingStyle w:appName="MSWord" w:lang="en-US" w:vendorID="8" w:dllVersion="513" w:checkStyle="1"/>
  <w:activeWritingStyle w:appName="MSWord" w:lang="en-GB" w:vendorID="8" w:dllVersion="513" w:checkStyle="1"/>
  <w:activeWritingStyle w:appName="MSWord" w:lang="en-AU" w:vendorID="8" w:dllVersion="513" w:checkStyle="1"/>
  <w:activeWritingStyle w:appName="MSWord" w:lang="pt-BR" w:vendorID="1" w:dllVersion="513" w:checkStyle="1"/>
  <w:activeWritingStyle w:appName="MSWord" w:lang="it-IT" w:vendorID="3" w:dllVersion="517" w:checkStyle="1"/>
  <w:activeWritingStyle w:appName="MSWord" w:lang="sv-SE" w:vendorID="0" w:dllVersion="512" w:checkStyle="1"/>
  <w:activeWritingStyle w:appName="MSWord" w:lang="fr-FR" w:vendorID="9" w:dllVersion="512" w:checkStyle="1"/>
  <w:activeWritingStyle w:appName="MSWord" w:lang="pl-PL" w:vendorID="12" w:dllVersion="512" w:checkStyle="1"/>
  <w:activeWritingStyle w:appName="MSWord" w:lang="pt-PT" w:vendorID="1" w:dllVersion="513" w:checkStyle="1"/>
  <w:activeWritingStyle w:appName="MSWord" w:lang="pt-PT" w:vendorID="13" w:dllVersion="513" w:checkStyle="1"/>
  <w:activeWritingStyle w:appName="MSWord" w:lang="nb-NO" w:vendorID="22" w:dllVersion="513" w:checkStyle="1"/>
  <w:activeWritingStyle w:appName="MSWord" w:lang="sv-SE" w:vendorID="22" w:dllVersion="513" w:checkStyle="1"/>
  <w:activeWritingStyle w:appName="MSWord" w:lang="fi-FI" w:vendorID="22" w:dllVersion="513" w:checkStyle="1"/>
  <w:activeWritingStyle w:appName="MSWord" w:lang="nl-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BA6117"/>
    <w:rsid w:val="00000C88"/>
    <w:rsid w:val="000020D3"/>
    <w:rsid w:val="000045D0"/>
    <w:rsid w:val="00011D18"/>
    <w:rsid w:val="00015DB5"/>
    <w:rsid w:val="0001624C"/>
    <w:rsid w:val="00016C08"/>
    <w:rsid w:val="0002160A"/>
    <w:rsid w:val="00022EED"/>
    <w:rsid w:val="00024FF4"/>
    <w:rsid w:val="000337E6"/>
    <w:rsid w:val="00041D31"/>
    <w:rsid w:val="00044136"/>
    <w:rsid w:val="000465C2"/>
    <w:rsid w:val="0004736D"/>
    <w:rsid w:val="00052E00"/>
    <w:rsid w:val="000568B4"/>
    <w:rsid w:val="00060EE1"/>
    <w:rsid w:val="00064F60"/>
    <w:rsid w:val="00073F71"/>
    <w:rsid w:val="000757A6"/>
    <w:rsid w:val="0007705E"/>
    <w:rsid w:val="000831E4"/>
    <w:rsid w:val="000846CE"/>
    <w:rsid w:val="00084826"/>
    <w:rsid w:val="00086263"/>
    <w:rsid w:val="0009062E"/>
    <w:rsid w:val="00092A0F"/>
    <w:rsid w:val="00093B6F"/>
    <w:rsid w:val="000A22FD"/>
    <w:rsid w:val="000A3A98"/>
    <w:rsid w:val="000A4938"/>
    <w:rsid w:val="000C3131"/>
    <w:rsid w:val="000D0C5A"/>
    <w:rsid w:val="000D1E37"/>
    <w:rsid w:val="000D1F15"/>
    <w:rsid w:val="000D5D71"/>
    <w:rsid w:val="000D7F9C"/>
    <w:rsid w:val="000E1B61"/>
    <w:rsid w:val="000E2439"/>
    <w:rsid w:val="000E2AC0"/>
    <w:rsid w:val="000E4DA6"/>
    <w:rsid w:val="000F06B3"/>
    <w:rsid w:val="000F0730"/>
    <w:rsid w:val="000F2004"/>
    <w:rsid w:val="000F3813"/>
    <w:rsid w:val="000F4827"/>
    <w:rsid w:val="000F487C"/>
    <w:rsid w:val="00101506"/>
    <w:rsid w:val="001017B6"/>
    <w:rsid w:val="0010386A"/>
    <w:rsid w:val="00106A41"/>
    <w:rsid w:val="001073CB"/>
    <w:rsid w:val="001108A6"/>
    <w:rsid w:val="001226CC"/>
    <w:rsid w:val="00123A8B"/>
    <w:rsid w:val="0012727A"/>
    <w:rsid w:val="00131609"/>
    <w:rsid w:val="00135314"/>
    <w:rsid w:val="001361FB"/>
    <w:rsid w:val="0014010B"/>
    <w:rsid w:val="00142D20"/>
    <w:rsid w:val="00143346"/>
    <w:rsid w:val="00146361"/>
    <w:rsid w:val="00146D00"/>
    <w:rsid w:val="00147E10"/>
    <w:rsid w:val="001513A1"/>
    <w:rsid w:val="001543E4"/>
    <w:rsid w:val="00154532"/>
    <w:rsid w:val="00157457"/>
    <w:rsid w:val="00161152"/>
    <w:rsid w:val="00161EE6"/>
    <w:rsid w:val="001621A7"/>
    <w:rsid w:val="001678B4"/>
    <w:rsid w:val="00171623"/>
    <w:rsid w:val="0017172B"/>
    <w:rsid w:val="001731C1"/>
    <w:rsid w:val="00173F11"/>
    <w:rsid w:val="00177A45"/>
    <w:rsid w:val="00181281"/>
    <w:rsid w:val="00190AB6"/>
    <w:rsid w:val="00193D6D"/>
    <w:rsid w:val="00195FCA"/>
    <w:rsid w:val="00196F63"/>
    <w:rsid w:val="001A0B1D"/>
    <w:rsid w:val="001A5699"/>
    <w:rsid w:val="001A6D78"/>
    <w:rsid w:val="001A6FCF"/>
    <w:rsid w:val="001A7ECF"/>
    <w:rsid w:val="001B12EB"/>
    <w:rsid w:val="001B25C5"/>
    <w:rsid w:val="001B4715"/>
    <w:rsid w:val="001B5D6E"/>
    <w:rsid w:val="001C0DA5"/>
    <w:rsid w:val="001C10BC"/>
    <w:rsid w:val="001C3E0B"/>
    <w:rsid w:val="001C5163"/>
    <w:rsid w:val="001C53F9"/>
    <w:rsid w:val="001C591F"/>
    <w:rsid w:val="001D43E5"/>
    <w:rsid w:val="001D7344"/>
    <w:rsid w:val="001E4239"/>
    <w:rsid w:val="001E67AA"/>
    <w:rsid w:val="001E68B9"/>
    <w:rsid w:val="001F6DA1"/>
    <w:rsid w:val="002043C1"/>
    <w:rsid w:val="00205ECC"/>
    <w:rsid w:val="00206DB6"/>
    <w:rsid w:val="002077EA"/>
    <w:rsid w:val="0021164C"/>
    <w:rsid w:val="00211B6E"/>
    <w:rsid w:val="00217449"/>
    <w:rsid w:val="0022178A"/>
    <w:rsid w:val="002233EF"/>
    <w:rsid w:val="00223894"/>
    <w:rsid w:val="00227291"/>
    <w:rsid w:val="00236DE7"/>
    <w:rsid w:val="00244635"/>
    <w:rsid w:val="0024612F"/>
    <w:rsid w:val="00246BF8"/>
    <w:rsid w:val="00247285"/>
    <w:rsid w:val="00251E81"/>
    <w:rsid w:val="002552B5"/>
    <w:rsid w:val="0025549C"/>
    <w:rsid w:val="002664CE"/>
    <w:rsid w:val="00266E3E"/>
    <w:rsid w:val="00273B9C"/>
    <w:rsid w:val="00281CDF"/>
    <w:rsid w:val="00283DB2"/>
    <w:rsid w:val="00287B2B"/>
    <w:rsid w:val="00287F9B"/>
    <w:rsid w:val="00295A23"/>
    <w:rsid w:val="002963D3"/>
    <w:rsid w:val="00296B12"/>
    <w:rsid w:val="00297004"/>
    <w:rsid w:val="002978D8"/>
    <w:rsid w:val="002A0FCD"/>
    <w:rsid w:val="002A66F4"/>
    <w:rsid w:val="002A7621"/>
    <w:rsid w:val="002B3162"/>
    <w:rsid w:val="002B55C1"/>
    <w:rsid w:val="002B6C7F"/>
    <w:rsid w:val="002C186B"/>
    <w:rsid w:val="002D18C5"/>
    <w:rsid w:val="002D5493"/>
    <w:rsid w:val="002E19A3"/>
    <w:rsid w:val="002E2FAC"/>
    <w:rsid w:val="002E3379"/>
    <w:rsid w:val="002E5133"/>
    <w:rsid w:val="002E7E5B"/>
    <w:rsid w:val="002F0C9C"/>
    <w:rsid w:val="002F4CD7"/>
    <w:rsid w:val="002F5C8D"/>
    <w:rsid w:val="002F6285"/>
    <w:rsid w:val="00301554"/>
    <w:rsid w:val="003061B3"/>
    <w:rsid w:val="00307D3E"/>
    <w:rsid w:val="0031245A"/>
    <w:rsid w:val="0032105C"/>
    <w:rsid w:val="0032218F"/>
    <w:rsid w:val="00322F8B"/>
    <w:rsid w:val="00326E23"/>
    <w:rsid w:val="00327E7D"/>
    <w:rsid w:val="003309E2"/>
    <w:rsid w:val="003402E9"/>
    <w:rsid w:val="0034151C"/>
    <w:rsid w:val="003442D1"/>
    <w:rsid w:val="00350BE2"/>
    <w:rsid w:val="00354FFE"/>
    <w:rsid w:val="00366430"/>
    <w:rsid w:val="003676EF"/>
    <w:rsid w:val="00373650"/>
    <w:rsid w:val="00376A1D"/>
    <w:rsid w:val="003771AF"/>
    <w:rsid w:val="00387C12"/>
    <w:rsid w:val="0039020B"/>
    <w:rsid w:val="00392221"/>
    <w:rsid w:val="00394625"/>
    <w:rsid w:val="0039632E"/>
    <w:rsid w:val="00396BDD"/>
    <w:rsid w:val="003A4CAF"/>
    <w:rsid w:val="003A624D"/>
    <w:rsid w:val="003A6779"/>
    <w:rsid w:val="003A788C"/>
    <w:rsid w:val="003B2506"/>
    <w:rsid w:val="003B31CB"/>
    <w:rsid w:val="003B460F"/>
    <w:rsid w:val="003B4F55"/>
    <w:rsid w:val="003B67B3"/>
    <w:rsid w:val="003C0083"/>
    <w:rsid w:val="003C11F4"/>
    <w:rsid w:val="003C4856"/>
    <w:rsid w:val="003C6561"/>
    <w:rsid w:val="003C75AB"/>
    <w:rsid w:val="003C7D22"/>
    <w:rsid w:val="003D1755"/>
    <w:rsid w:val="003D31E0"/>
    <w:rsid w:val="003D38C1"/>
    <w:rsid w:val="003D4A80"/>
    <w:rsid w:val="003D4C17"/>
    <w:rsid w:val="003D6EA0"/>
    <w:rsid w:val="003E5F5F"/>
    <w:rsid w:val="003F2352"/>
    <w:rsid w:val="003F2D65"/>
    <w:rsid w:val="003F5C75"/>
    <w:rsid w:val="003F74BA"/>
    <w:rsid w:val="00403233"/>
    <w:rsid w:val="004034CD"/>
    <w:rsid w:val="00405AEC"/>
    <w:rsid w:val="00411AD1"/>
    <w:rsid w:val="004139B2"/>
    <w:rsid w:val="004142B5"/>
    <w:rsid w:val="00414A7C"/>
    <w:rsid w:val="00417EA0"/>
    <w:rsid w:val="00422570"/>
    <w:rsid w:val="00423388"/>
    <w:rsid w:val="00423898"/>
    <w:rsid w:val="00424DB7"/>
    <w:rsid w:val="00424DFB"/>
    <w:rsid w:val="00426BFF"/>
    <w:rsid w:val="00431BC0"/>
    <w:rsid w:val="00433544"/>
    <w:rsid w:val="00436659"/>
    <w:rsid w:val="00436A93"/>
    <w:rsid w:val="00442276"/>
    <w:rsid w:val="004439B6"/>
    <w:rsid w:val="00443BA0"/>
    <w:rsid w:val="00455AC1"/>
    <w:rsid w:val="00460395"/>
    <w:rsid w:val="00461BC8"/>
    <w:rsid w:val="00461E69"/>
    <w:rsid w:val="00462584"/>
    <w:rsid w:val="00463760"/>
    <w:rsid w:val="00465DD7"/>
    <w:rsid w:val="004664CC"/>
    <w:rsid w:val="00466C69"/>
    <w:rsid w:val="00466E4C"/>
    <w:rsid w:val="00467A90"/>
    <w:rsid w:val="0047290B"/>
    <w:rsid w:val="0048016A"/>
    <w:rsid w:val="0048161B"/>
    <w:rsid w:val="00481E64"/>
    <w:rsid w:val="004847E7"/>
    <w:rsid w:val="004A0FA9"/>
    <w:rsid w:val="004A257C"/>
    <w:rsid w:val="004A2BB0"/>
    <w:rsid w:val="004A53DE"/>
    <w:rsid w:val="004A6F7C"/>
    <w:rsid w:val="004A78AB"/>
    <w:rsid w:val="004B19ED"/>
    <w:rsid w:val="004C5262"/>
    <w:rsid w:val="004D5B68"/>
    <w:rsid w:val="004E3595"/>
    <w:rsid w:val="004E4600"/>
    <w:rsid w:val="004E59D3"/>
    <w:rsid w:val="004E6D54"/>
    <w:rsid w:val="004E7FB7"/>
    <w:rsid w:val="004F1CBF"/>
    <w:rsid w:val="004F4DB6"/>
    <w:rsid w:val="004F5545"/>
    <w:rsid w:val="00500397"/>
    <w:rsid w:val="0050491A"/>
    <w:rsid w:val="00511B5D"/>
    <w:rsid w:val="00511BFA"/>
    <w:rsid w:val="0052035E"/>
    <w:rsid w:val="00522509"/>
    <w:rsid w:val="00523D95"/>
    <w:rsid w:val="00524523"/>
    <w:rsid w:val="00524B28"/>
    <w:rsid w:val="0052728E"/>
    <w:rsid w:val="005313CF"/>
    <w:rsid w:val="00531E71"/>
    <w:rsid w:val="00534CE7"/>
    <w:rsid w:val="005363DA"/>
    <w:rsid w:val="00536DB7"/>
    <w:rsid w:val="00536E82"/>
    <w:rsid w:val="00537652"/>
    <w:rsid w:val="00537E61"/>
    <w:rsid w:val="0054226A"/>
    <w:rsid w:val="00546DAF"/>
    <w:rsid w:val="005479F2"/>
    <w:rsid w:val="00554EDF"/>
    <w:rsid w:val="00555AAA"/>
    <w:rsid w:val="00555DD9"/>
    <w:rsid w:val="00556A2A"/>
    <w:rsid w:val="00561AF4"/>
    <w:rsid w:val="005641B6"/>
    <w:rsid w:val="00567810"/>
    <w:rsid w:val="00572ABD"/>
    <w:rsid w:val="00572E92"/>
    <w:rsid w:val="00584393"/>
    <w:rsid w:val="00585268"/>
    <w:rsid w:val="005863AD"/>
    <w:rsid w:val="00596668"/>
    <w:rsid w:val="005A156A"/>
    <w:rsid w:val="005A188E"/>
    <w:rsid w:val="005A3023"/>
    <w:rsid w:val="005A362B"/>
    <w:rsid w:val="005A4F80"/>
    <w:rsid w:val="005B23AC"/>
    <w:rsid w:val="005B2ADF"/>
    <w:rsid w:val="005B324A"/>
    <w:rsid w:val="005B3DA3"/>
    <w:rsid w:val="005C065A"/>
    <w:rsid w:val="005C0BB1"/>
    <w:rsid w:val="005C2C1A"/>
    <w:rsid w:val="005C4898"/>
    <w:rsid w:val="005C6E79"/>
    <w:rsid w:val="005C7B68"/>
    <w:rsid w:val="005D0964"/>
    <w:rsid w:val="005D630B"/>
    <w:rsid w:val="005D6429"/>
    <w:rsid w:val="005D7B5A"/>
    <w:rsid w:val="005E0C6A"/>
    <w:rsid w:val="005E0EED"/>
    <w:rsid w:val="005E126A"/>
    <w:rsid w:val="005E3475"/>
    <w:rsid w:val="005E6FF7"/>
    <w:rsid w:val="005F27D5"/>
    <w:rsid w:val="006013ED"/>
    <w:rsid w:val="0060769D"/>
    <w:rsid w:val="00614993"/>
    <w:rsid w:val="00614DAD"/>
    <w:rsid w:val="00620CC8"/>
    <w:rsid w:val="006224BC"/>
    <w:rsid w:val="0062359D"/>
    <w:rsid w:val="0062692F"/>
    <w:rsid w:val="00626990"/>
    <w:rsid w:val="00626CD1"/>
    <w:rsid w:val="006271E3"/>
    <w:rsid w:val="0063420F"/>
    <w:rsid w:val="006346D3"/>
    <w:rsid w:val="00634A8D"/>
    <w:rsid w:val="00637B97"/>
    <w:rsid w:val="006442C1"/>
    <w:rsid w:val="00644899"/>
    <w:rsid w:val="006457F7"/>
    <w:rsid w:val="00646B87"/>
    <w:rsid w:val="00647319"/>
    <w:rsid w:val="00647E03"/>
    <w:rsid w:val="00654079"/>
    <w:rsid w:val="00655024"/>
    <w:rsid w:val="006670A5"/>
    <w:rsid w:val="0067031D"/>
    <w:rsid w:val="0067584F"/>
    <w:rsid w:val="006769C8"/>
    <w:rsid w:val="00681FE6"/>
    <w:rsid w:val="0068215D"/>
    <w:rsid w:val="0068268E"/>
    <w:rsid w:val="00693102"/>
    <w:rsid w:val="00695ECA"/>
    <w:rsid w:val="0069665F"/>
    <w:rsid w:val="006A0BF7"/>
    <w:rsid w:val="006A4C82"/>
    <w:rsid w:val="006A6120"/>
    <w:rsid w:val="006A6E05"/>
    <w:rsid w:val="006B22B7"/>
    <w:rsid w:val="006B7EC7"/>
    <w:rsid w:val="006C0AD0"/>
    <w:rsid w:val="006C35CE"/>
    <w:rsid w:val="006C3C3B"/>
    <w:rsid w:val="006C49A0"/>
    <w:rsid w:val="006C7485"/>
    <w:rsid w:val="006D04AF"/>
    <w:rsid w:val="006D0556"/>
    <w:rsid w:val="006D1A64"/>
    <w:rsid w:val="006D7218"/>
    <w:rsid w:val="006E02A9"/>
    <w:rsid w:val="006E10C0"/>
    <w:rsid w:val="006E2508"/>
    <w:rsid w:val="006E549B"/>
    <w:rsid w:val="006F2533"/>
    <w:rsid w:val="006F33DC"/>
    <w:rsid w:val="006F6451"/>
    <w:rsid w:val="006F6839"/>
    <w:rsid w:val="00700568"/>
    <w:rsid w:val="00700D26"/>
    <w:rsid w:val="00701D69"/>
    <w:rsid w:val="00701E7D"/>
    <w:rsid w:val="007067D8"/>
    <w:rsid w:val="0071265A"/>
    <w:rsid w:val="00712864"/>
    <w:rsid w:val="007160DD"/>
    <w:rsid w:val="00720B7A"/>
    <w:rsid w:val="007223EE"/>
    <w:rsid w:val="0072504D"/>
    <w:rsid w:val="0073355B"/>
    <w:rsid w:val="00733BD5"/>
    <w:rsid w:val="0073419C"/>
    <w:rsid w:val="007411E2"/>
    <w:rsid w:val="007424AE"/>
    <w:rsid w:val="007454B6"/>
    <w:rsid w:val="007529C5"/>
    <w:rsid w:val="00752D9F"/>
    <w:rsid w:val="0075318B"/>
    <w:rsid w:val="007550BD"/>
    <w:rsid w:val="00761B89"/>
    <w:rsid w:val="0076441E"/>
    <w:rsid w:val="0077436F"/>
    <w:rsid w:val="00775D2E"/>
    <w:rsid w:val="007764E0"/>
    <w:rsid w:val="007766C8"/>
    <w:rsid w:val="007803A5"/>
    <w:rsid w:val="00790D74"/>
    <w:rsid w:val="00795084"/>
    <w:rsid w:val="007A1B1F"/>
    <w:rsid w:val="007A1DB1"/>
    <w:rsid w:val="007A277A"/>
    <w:rsid w:val="007A793B"/>
    <w:rsid w:val="007B1F77"/>
    <w:rsid w:val="007B43FC"/>
    <w:rsid w:val="007B7708"/>
    <w:rsid w:val="007B7D86"/>
    <w:rsid w:val="007C2EDD"/>
    <w:rsid w:val="007C4E33"/>
    <w:rsid w:val="007C5296"/>
    <w:rsid w:val="007C5744"/>
    <w:rsid w:val="007D0074"/>
    <w:rsid w:val="007D4F11"/>
    <w:rsid w:val="007E2503"/>
    <w:rsid w:val="007E4CEE"/>
    <w:rsid w:val="007F1743"/>
    <w:rsid w:val="007F466A"/>
    <w:rsid w:val="007F492E"/>
    <w:rsid w:val="007F4B8D"/>
    <w:rsid w:val="00803F9D"/>
    <w:rsid w:val="008144F0"/>
    <w:rsid w:val="00816835"/>
    <w:rsid w:val="00817980"/>
    <w:rsid w:val="00817CF8"/>
    <w:rsid w:val="00821FEC"/>
    <w:rsid w:val="0082253B"/>
    <w:rsid w:val="00824B08"/>
    <w:rsid w:val="0083013C"/>
    <w:rsid w:val="00832452"/>
    <w:rsid w:val="008349AA"/>
    <w:rsid w:val="008349DE"/>
    <w:rsid w:val="00837FE2"/>
    <w:rsid w:val="00840185"/>
    <w:rsid w:val="008406B9"/>
    <w:rsid w:val="00840CC6"/>
    <w:rsid w:val="00843A2F"/>
    <w:rsid w:val="0084453A"/>
    <w:rsid w:val="00851C63"/>
    <w:rsid w:val="0085217D"/>
    <w:rsid w:val="00852C16"/>
    <w:rsid w:val="00856EBB"/>
    <w:rsid w:val="00860947"/>
    <w:rsid w:val="00861F90"/>
    <w:rsid w:val="00863C51"/>
    <w:rsid w:val="00866A6C"/>
    <w:rsid w:val="00875720"/>
    <w:rsid w:val="008814E0"/>
    <w:rsid w:val="008816B4"/>
    <w:rsid w:val="00884F71"/>
    <w:rsid w:val="008871E3"/>
    <w:rsid w:val="008944BD"/>
    <w:rsid w:val="00896B52"/>
    <w:rsid w:val="00896FEB"/>
    <w:rsid w:val="0089779B"/>
    <w:rsid w:val="008A7D8A"/>
    <w:rsid w:val="008B2446"/>
    <w:rsid w:val="008B4F77"/>
    <w:rsid w:val="008B6AF6"/>
    <w:rsid w:val="008C1330"/>
    <w:rsid w:val="008C28FB"/>
    <w:rsid w:val="008C2C81"/>
    <w:rsid w:val="008C7CF4"/>
    <w:rsid w:val="008D274C"/>
    <w:rsid w:val="008E100B"/>
    <w:rsid w:val="008E3029"/>
    <w:rsid w:val="008E5051"/>
    <w:rsid w:val="008F559F"/>
    <w:rsid w:val="009025CD"/>
    <w:rsid w:val="0092427E"/>
    <w:rsid w:val="00925625"/>
    <w:rsid w:val="00925D29"/>
    <w:rsid w:val="0093098D"/>
    <w:rsid w:val="00941EFA"/>
    <w:rsid w:val="00950913"/>
    <w:rsid w:val="00951D57"/>
    <w:rsid w:val="00952B98"/>
    <w:rsid w:val="009535E9"/>
    <w:rsid w:val="009601E4"/>
    <w:rsid w:val="009606FF"/>
    <w:rsid w:val="00961004"/>
    <w:rsid w:val="00965761"/>
    <w:rsid w:val="00965F78"/>
    <w:rsid w:val="00966292"/>
    <w:rsid w:val="009668BA"/>
    <w:rsid w:val="00976C87"/>
    <w:rsid w:val="00981034"/>
    <w:rsid w:val="00981E69"/>
    <w:rsid w:val="00991E28"/>
    <w:rsid w:val="00995774"/>
    <w:rsid w:val="009A214B"/>
    <w:rsid w:val="009A36FD"/>
    <w:rsid w:val="009A6D78"/>
    <w:rsid w:val="009B18A4"/>
    <w:rsid w:val="009B3461"/>
    <w:rsid w:val="009B6A59"/>
    <w:rsid w:val="009B7841"/>
    <w:rsid w:val="009B7B29"/>
    <w:rsid w:val="009C47EF"/>
    <w:rsid w:val="009C512E"/>
    <w:rsid w:val="009C63FF"/>
    <w:rsid w:val="009C745A"/>
    <w:rsid w:val="009D3C56"/>
    <w:rsid w:val="009D587C"/>
    <w:rsid w:val="009D68F9"/>
    <w:rsid w:val="009E4214"/>
    <w:rsid w:val="009F250C"/>
    <w:rsid w:val="009F70EB"/>
    <w:rsid w:val="00A03089"/>
    <w:rsid w:val="00A0324F"/>
    <w:rsid w:val="00A07D01"/>
    <w:rsid w:val="00A113DF"/>
    <w:rsid w:val="00A145F8"/>
    <w:rsid w:val="00A14991"/>
    <w:rsid w:val="00A14CC2"/>
    <w:rsid w:val="00A14DDE"/>
    <w:rsid w:val="00A15530"/>
    <w:rsid w:val="00A206AD"/>
    <w:rsid w:val="00A25AD9"/>
    <w:rsid w:val="00A3159F"/>
    <w:rsid w:val="00A357AF"/>
    <w:rsid w:val="00A41E62"/>
    <w:rsid w:val="00A42345"/>
    <w:rsid w:val="00A430AB"/>
    <w:rsid w:val="00A454FE"/>
    <w:rsid w:val="00A459DB"/>
    <w:rsid w:val="00A465C8"/>
    <w:rsid w:val="00A513F5"/>
    <w:rsid w:val="00A537A5"/>
    <w:rsid w:val="00A54148"/>
    <w:rsid w:val="00A57AFB"/>
    <w:rsid w:val="00A60148"/>
    <w:rsid w:val="00A6035C"/>
    <w:rsid w:val="00A608E4"/>
    <w:rsid w:val="00A6367C"/>
    <w:rsid w:val="00A668EB"/>
    <w:rsid w:val="00A708EF"/>
    <w:rsid w:val="00A723E6"/>
    <w:rsid w:val="00A849C9"/>
    <w:rsid w:val="00A84AB8"/>
    <w:rsid w:val="00A84E44"/>
    <w:rsid w:val="00A8718A"/>
    <w:rsid w:val="00A90F4D"/>
    <w:rsid w:val="00A91816"/>
    <w:rsid w:val="00A93511"/>
    <w:rsid w:val="00A9362C"/>
    <w:rsid w:val="00A944C2"/>
    <w:rsid w:val="00A9557A"/>
    <w:rsid w:val="00A97AE5"/>
    <w:rsid w:val="00AA499F"/>
    <w:rsid w:val="00AB0053"/>
    <w:rsid w:val="00AB119C"/>
    <w:rsid w:val="00AB2725"/>
    <w:rsid w:val="00AB6105"/>
    <w:rsid w:val="00AC1DF7"/>
    <w:rsid w:val="00AC5B19"/>
    <w:rsid w:val="00AD1284"/>
    <w:rsid w:val="00AD2972"/>
    <w:rsid w:val="00AE28B9"/>
    <w:rsid w:val="00AE2F10"/>
    <w:rsid w:val="00AE3D5D"/>
    <w:rsid w:val="00AE5C05"/>
    <w:rsid w:val="00AE5DA9"/>
    <w:rsid w:val="00AE63D9"/>
    <w:rsid w:val="00AF6B9B"/>
    <w:rsid w:val="00B02705"/>
    <w:rsid w:val="00B0375D"/>
    <w:rsid w:val="00B04693"/>
    <w:rsid w:val="00B05289"/>
    <w:rsid w:val="00B077F8"/>
    <w:rsid w:val="00B12300"/>
    <w:rsid w:val="00B13531"/>
    <w:rsid w:val="00B1531E"/>
    <w:rsid w:val="00B22ACC"/>
    <w:rsid w:val="00B22D98"/>
    <w:rsid w:val="00B24E31"/>
    <w:rsid w:val="00B25034"/>
    <w:rsid w:val="00B31D62"/>
    <w:rsid w:val="00B36B1F"/>
    <w:rsid w:val="00B42A7F"/>
    <w:rsid w:val="00B45C2E"/>
    <w:rsid w:val="00B466FD"/>
    <w:rsid w:val="00B5358C"/>
    <w:rsid w:val="00B53EE5"/>
    <w:rsid w:val="00B54579"/>
    <w:rsid w:val="00B54FB2"/>
    <w:rsid w:val="00B60A5A"/>
    <w:rsid w:val="00B62311"/>
    <w:rsid w:val="00B6291B"/>
    <w:rsid w:val="00B6333C"/>
    <w:rsid w:val="00B634B8"/>
    <w:rsid w:val="00B642E5"/>
    <w:rsid w:val="00B67FDA"/>
    <w:rsid w:val="00B72B87"/>
    <w:rsid w:val="00B74002"/>
    <w:rsid w:val="00B74EB4"/>
    <w:rsid w:val="00B84FDB"/>
    <w:rsid w:val="00B85CD7"/>
    <w:rsid w:val="00B90CDA"/>
    <w:rsid w:val="00B918C5"/>
    <w:rsid w:val="00B924C2"/>
    <w:rsid w:val="00B95D2A"/>
    <w:rsid w:val="00B976C1"/>
    <w:rsid w:val="00BA1077"/>
    <w:rsid w:val="00BA4353"/>
    <w:rsid w:val="00BA43E1"/>
    <w:rsid w:val="00BA6117"/>
    <w:rsid w:val="00BA6873"/>
    <w:rsid w:val="00BB4FCF"/>
    <w:rsid w:val="00BB52D3"/>
    <w:rsid w:val="00BB6759"/>
    <w:rsid w:val="00BC0199"/>
    <w:rsid w:val="00BC3E1D"/>
    <w:rsid w:val="00BC5691"/>
    <w:rsid w:val="00BC6CB9"/>
    <w:rsid w:val="00BC6D87"/>
    <w:rsid w:val="00BD1C0D"/>
    <w:rsid w:val="00BD24F2"/>
    <w:rsid w:val="00BD2C12"/>
    <w:rsid w:val="00BD4FF4"/>
    <w:rsid w:val="00BD7BF3"/>
    <w:rsid w:val="00BF412E"/>
    <w:rsid w:val="00BF4351"/>
    <w:rsid w:val="00C00935"/>
    <w:rsid w:val="00C00E1D"/>
    <w:rsid w:val="00C01034"/>
    <w:rsid w:val="00C02CFB"/>
    <w:rsid w:val="00C03BC8"/>
    <w:rsid w:val="00C0741A"/>
    <w:rsid w:val="00C16F79"/>
    <w:rsid w:val="00C17BFC"/>
    <w:rsid w:val="00C22C5B"/>
    <w:rsid w:val="00C243A0"/>
    <w:rsid w:val="00C243CE"/>
    <w:rsid w:val="00C24481"/>
    <w:rsid w:val="00C25D00"/>
    <w:rsid w:val="00C25E3F"/>
    <w:rsid w:val="00C26A01"/>
    <w:rsid w:val="00C26E3F"/>
    <w:rsid w:val="00C30843"/>
    <w:rsid w:val="00C32F19"/>
    <w:rsid w:val="00C34ABF"/>
    <w:rsid w:val="00C35653"/>
    <w:rsid w:val="00C36D2B"/>
    <w:rsid w:val="00C40D2F"/>
    <w:rsid w:val="00C46AC9"/>
    <w:rsid w:val="00C46CAB"/>
    <w:rsid w:val="00C46FD5"/>
    <w:rsid w:val="00C47CBF"/>
    <w:rsid w:val="00C519AC"/>
    <w:rsid w:val="00C53157"/>
    <w:rsid w:val="00C53929"/>
    <w:rsid w:val="00C57709"/>
    <w:rsid w:val="00C6174A"/>
    <w:rsid w:val="00C637C7"/>
    <w:rsid w:val="00C64268"/>
    <w:rsid w:val="00C710AB"/>
    <w:rsid w:val="00C7321E"/>
    <w:rsid w:val="00C74F2D"/>
    <w:rsid w:val="00C8385E"/>
    <w:rsid w:val="00C85B4F"/>
    <w:rsid w:val="00C9052C"/>
    <w:rsid w:val="00C94F9B"/>
    <w:rsid w:val="00C95106"/>
    <w:rsid w:val="00C96A43"/>
    <w:rsid w:val="00C97833"/>
    <w:rsid w:val="00CA02A9"/>
    <w:rsid w:val="00CA14BA"/>
    <w:rsid w:val="00CA2703"/>
    <w:rsid w:val="00CA403C"/>
    <w:rsid w:val="00CB340B"/>
    <w:rsid w:val="00CB4A5A"/>
    <w:rsid w:val="00CC4F44"/>
    <w:rsid w:val="00CE050A"/>
    <w:rsid w:val="00CE3F4F"/>
    <w:rsid w:val="00CE46F9"/>
    <w:rsid w:val="00CE687B"/>
    <w:rsid w:val="00CE689E"/>
    <w:rsid w:val="00CF03DD"/>
    <w:rsid w:val="00CF2920"/>
    <w:rsid w:val="00CF4AA0"/>
    <w:rsid w:val="00CF56ED"/>
    <w:rsid w:val="00CF6986"/>
    <w:rsid w:val="00CF6B68"/>
    <w:rsid w:val="00D0361F"/>
    <w:rsid w:val="00D03718"/>
    <w:rsid w:val="00D03834"/>
    <w:rsid w:val="00D04986"/>
    <w:rsid w:val="00D06197"/>
    <w:rsid w:val="00D10FFD"/>
    <w:rsid w:val="00D122DB"/>
    <w:rsid w:val="00D12C26"/>
    <w:rsid w:val="00D1562C"/>
    <w:rsid w:val="00D164A2"/>
    <w:rsid w:val="00D173FE"/>
    <w:rsid w:val="00D202D8"/>
    <w:rsid w:val="00D2720A"/>
    <w:rsid w:val="00D27993"/>
    <w:rsid w:val="00D37D4D"/>
    <w:rsid w:val="00D42A66"/>
    <w:rsid w:val="00D507D9"/>
    <w:rsid w:val="00D5521A"/>
    <w:rsid w:val="00D5532F"/>
    <w:rsid w:val="00D553D6"/>
    <w:rsid w:val="00D561FE"/>
    <w:rsid w:val="00D57216"/>
    <w:rsid w:val="00D66887"/>
    <w:rsid w:val="00D70E59"/>
    <w:rsid w:val="00D75363"/>
    <w:rsid w:val="00D75BF7"/>
    <w:rsid w:val="00D81400"/>
    <w:rsid w:val="00D81A2A"/>
    <w:rsid w:val="00D82608"/>
    <w:rsid w:val="00D8444F"/>
    <w:rsid w:val="00D85B50"/>
    <w:rsid w:val="00D86E16"/>
    <w:rsid w:val="00D87C1C"/>
    <w:rsid w:val="00D92AF1"/>
    <w:rsid w:val="00D94126"/>
    <w:rsid w:val="00D94D54"/>
    <w:rsid w:val="00D95ECC"/>
    <w:rsid w:val="00D9691C"/>
    <w:rsid w:val="00D9701D"/>
    <w:rsid w:val="00D9707A"/>
    <w:rsid w:val="00DA1A06"/>
    <w:rsid w:val="00DA4069"/>
    <w:rsid w:val="00DA73A9"/>
    <w:rsid w:val="00DB1CB8"/>
    <w:rsid w:val="00DB7651"/>
    <w:rsid w:val="00DC1325"/>
    <w:rsid w:val="00DC5642"/>
    <w:rsid w:val="00DC5807"/>
    <w:rsid w:val="00DD14EF"/>
    <w:rsid w:val="00DD28D7"/>
    <w:rsid w:val="00DD3F93"/>
    <w:rsid w:val="00DD440E"/>
    <w:rsid w:val="00DE249E"/>
    <w:rsid w:val="00DE38E0"/>
    <w:rsid w:val="00DE3A50"/>
    <w:rsid w:val="00DE4A01"/>
    <w:rsid w:val="00DF69D2"/>
    <w:rsid w:val="00E002FB"/>
    <w:rsid w:val="00E003A2"/>
    <w:rsid w:val="00E00C13"/>
    <w:rsid w:val="00E01A04"/>
    <w:rsid w:val="00E023B2"/>
    <w:rsid w:val="00E0478E"/>
    <w:rsid w:val="00E05361"/>
    <w:rsid w:val="00E07827"/>
    <w:rsid w:val="00E147C1"/>
    <w:rsid w:val="00E22603"/>
    <w:rsid w:val="00E22BD8"/>
    <w:rsid w:val="00E304E0"/>
    <w:rsid w:val="00E33ECA"/>
    <w:rsid w:val="00E34FDE"/>
    <w:rsid w:val="00E36FE8"/>
    <w:rsid w:val="00E37DAB"/>
    <w:rsid w:val="00E50CC7"/>
    <w:rsid w:val="00E5110F"/>
    <w:rsid w:val="00E56A65"/>
    <w:rsid w:val="00E56B85"/>
    <w:rsid w:val="00E57594"/>
    <w:rsid w:val="00E605A6"/>
    <w:rsid w:val="00E6383E"/>
    <w:rsid w:val="00E66E99"/>
    <w:rsid w:val="00E66FBC"/>
    <w:rsid w:val="00E67247"/>
    <w:rsid w:val="00E70E6C"/>
    <w:rsid w:val="00E71E11"/>
    <w:rsid w:val="00E805A5"/>
    <w:rsid w:val="00E8227F"/>
    <w:rsid w:val="00E82AD6"/>
    <w:rsid w:val="00E84401"/>
    <w:rsid w:val="00E86320"/>
    <w:rsid w:val="00E9773D"/>
    <w:rsid w:val="00E9782C"/>
    <w:rsid w:val="00EA20F2"/>
    <w:rsid w:val="00EA4111"/>
    <w:rsid w:val="00EA4F19"/>
    <w:rsid w:val="00EB37B1"/>
    <w:rsid w:val="00EB58F6"/>
    <w:rsid w:val="00EB717F"/>
    <w:rsid w:val="00EC0266"/>
    <w:rsid w:val="00EC0477"/>
    <w:rsid w:val="00EC25BB"/>
    <w:rsid w:val="00EC5738"/>
    <w:rsid w:val="00ED107A"/>
    <w:rsid w:val="00ED13AC"/>
    <w:rsid w:val="00ED3E0A"/>
    <w:rsid w:val="00ED7042"/>
    <w:rsid w:val="00EE1E3F"/>
    <w:rsid w:val="00EE3C9F"/>
    <w:rsid w:val="00EE3D5A"/>
    <w:rsid w:val="00EE4F40"/>
    <w:rsid w:val="00EE7D83"/>
    <w:rsid w:val="00EF4578"/>
    <w:rsid w:val="00EF625D"/>
    <w:rsid w:val="00EF6D56"/>
    <w:rsid w:val="00EF7065"/>
    <w:rsid w:val="00EF7494"/>
    <w:rsid w:val="00F02E53"/>
    <w:rsid w:val="00F048D6"/>
    <w:rsid w:val="00F05B9B"/>
    <w:rsid w:val="00F074FD"/>
    <w:rsid w:val="00F07CF4"/>
    <w:rsid w:val="00F10301"/>
    <w:rsid w:val="00F1679F"/>
    <w:rsid w:val="00F17DB9"/>
    <w:rsid w:val="00F20517"/>
    <w:rsid w:val="00F209C5"/>
    <w:rsid w:val="00F22147"/>
    <w:rsid w:val="00F22950"/>
    <w:rsid w:val="00F23DF6"/>
    <w:rsid w:val="00F26627"/>
    <w:rsid w:val="00F31F09"/>
    <w:rsid w:val="00F34193"/>
    <w:rsid w:val="00F34785"/>
    <w:rsid w:val="00F406C7"/>
    <w:rsid w:val="00F40E1B"/>
    <w:rsid w:val="00F414FD"/>
    <w:rsid w:val="00F45491"/>
    <w:rsid w:val="00F46981"/>
    <w:rsid w:val="00F46FFB"/>
    <w:rsid w:val="00F5301A"/>
    <w:rsid w:val="00F540B7"/>
    <w:rsid w:val="00F54DEC"/>
    <w:rsid w:val="00F57ECA"/>
    <w:rsid w:val="00F60455"/>
    <w:rsid w:val="00F6574A"/>
    <w:rsid w:val="00F67DC5"/>
    <w:rsid w:val="00F70263"/>
    <w:rsid w:val="00F7305D"/>
    <w:rsid w:val="00F74303"/>
    <w:rsid w:val="00F77CF4"/>
    <w:rsid w:val="00F8428C"/>
    <w:rsid w:val="00F84299"/>
    <w:rsid w:val="00F84D39"/>
    <w:rsid w:val="00F87D6B"/>
    <w:rsid w:val="00F91675"/>
    <w:rsid w:val="00F94A6F"/>
    <w:rsid w:val="00F9529F"/>
    <w:rsid w:val="00F96F31"/>
    <w:rsid w:val="00FB00E2"/>
    <w:rsid w:val="00FB08C2"/>
    <w:rsid w:val="00FB1C95"/>
    <w:rsid w:val="00FC40C4"/>
    <w:rsid w:val="00FC4256"/>
    <w:rsid w:val="00FD2EFE"/>
    <w:rsid w:val="00FE5F10"/>
    <w:rsid w:val="00FE7C86"/>
    <w:rsid w:val="00FF043D"/>
    <w:rsid w:val="00FF0BBF"/>
    <w:rsid w:val="00FF1055"/>
    <w:rsid w:val="00FF4DAA"/>
    <w:rsid w:val="00FF73B8"/>
    <w:rsid w:val="00FF79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1DD0D775-0BA2-4BFD-B6D6-7F2E21AC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D9F"/>
    <w:rPr>
      <w:sz w:val="22"/>
      <w:lang w:val="es-ES" w:eastAsia="en-US"/>
    </w:rPr>
  </w:style>
  <w:style w:type="paragraph" w:styleId="Heading1">
    <w:name w:val="heading 1"/>
    <w:basedOn w:val="Normal"/>
    <w:next w:val="Normal"/>
    <w:qFormat/>
    <w:pPr>
      <w:tabs>
        <w:tab w:val="left" w:pos="567"/>
      </w:tabs>
      <w:spacing w:before="240" w:after="120" w:line="260" w:lineRule="exact"/>
      <w:ind w:left="357" w:hanging="357"/>
      <w:outlineLvl w:val="0"/>
    </w:pPr>
    <w:rPr>
      <w:b/>
      <w:caps/>
      <w:snapToGrid w:val="0"/>
      <w:sz w:val="26"/>
    </w:rPr>
  </w:style>
  <w:style w:type="paragraph" w:styleId="Heading2">
    <w:name w:val="heading 2"/>
    <w:basedOn w:val="Normal"/>
    <w:next w:val="Normal"/>
    <w:qFormat/>
    <w:pPr>
      <w:keepNext/>
      <w:jc w:val="center"/>
      <w:outlineLvl w:val="1"/>
    </w:pPr>
    <w:rPr>
      <w:b/>
      <w:lang w:val="es-ES_tradnl"/>
    </w:rPr>
  </w:style>
  <w:style w:type="paragraph" w:styleId="Heading3">
    <w:name w:val="heading 3"/>
    <w:basedOn w:val="Normal"/>
    <w:next w:val="Normal"/>
    <w:qFormat/>
    <w:pPr>
      <w:keepNext/>
      <w:keepLines/>
      <w:tabs>
        <w:tab w:val="left" w:pos="567"/>
      </w:tabs>
      <w:spacing w:before="120" w:after="80" w:line="260" w:lineRule="exact"/>
      <w:outlineLvl w:val="2"/>
    </w:pPr>
    <w:rPr>
      <w:b/>
      <w:snapToGrid w:val="0"/>
      <w:kern w:val="28"/>
      <w:sz w:val="24"/>
    </w:rPr>
  </w:style>
  <w:style w:type="paragraph" w:styleId="Heading4">
    <w:name w:val="heading 4"/>
    <w:basedOn w:val="Normal"/>
    <w:next w:val="Normal"/>
    <w:qFormat/>
    <w:pPr>
      <w:keepNext/>
      <w:tabs>
        <w:tab w:val="left" w:pos="567"/>
      </w:tabs>
      <w:spacing w:line="260" w:lineRule="exact"/>
      <w:jc w:val="both"/>
      <w:outlineLvl w:val="3"/>
    </w:pPr>
    <w:rPr>
      <w:b/>
      <w:snapToGrid w:val="0"/>
    </w:rPr>
  </w:style>
  <w:style w:type="paragraph" w:styleId="Heading5">
    <w:name w:val="heading 5"/>
    <w:basedOn w:val="Normal"/>
    <w:next w:val="Normal"/>
    <w:qFormat/>
    <w:pPr>
      <w:keepNext/>
      <w:tabs>
        <w:tab w:val="left" w:pos="1134"/>
      </w:tabs>
      <w:ind w:left="1134"/>
      <w:jc w:val="both"/>
      <w:outlineLvl w:val="4"/>
    </w:pPr>
    <w:rPr>
      <w:b/>
      <w:u w:val="single"/>
    </w:rPr>
  </w:style>
  <w:style w:type="paragraph" w:styleId="Heading6">
    <w:name w:val="heading 6"/>
    <w:basedOn w:val="Normal"/>
    <w:next w:val="Normal"/>
    <w:qFormat/>
    <w:pPr>
      <w:keepNext/>
      <w:tabs>
        <w:tab w:val="left" w:pos="-720"/>
        <w:tab w:val="left" w:pos="567"/>
        <w:tab w:val="left" w:pos="4536"/>
      </w:tabs>
      <w:suppressAutoHyphens/>
      <w:spacing w:line="260" w:lineRule="exact"/>
      <w:outlineLvl w:val="5"/>
    </w:pPr>
    <w:rPr>
      <w:i/>
      <w:snapToGrid w:val="0"/>
      <w:lang w:val="en-GB"/>
    </w:rPr>
  </w:style>
  <w:style w:type="paragraph" w:styleId="Heading7">
    <w:name w:val="heading 7"/>
    <w:basedOn w:val="Normal"/>
    <w:next w:val="Normal"/>
    <w:qFormat/>
    <w:pPr>
      <w:keepNext/>
      <w:outlineLvl w:val="6"/>
    </w:pPr>
    <w:rPr>
      <w:b/>
    </w:rPr>
  </w:style>
  <w:style w:type="paragraph" w:styleId="Heading8">
    <w:name w:val="heading 8"/>
    <w:basedOn w:val="Normal"/>
    <w:next w:val="Normal"/>
    <w:qFormat/>
    <w:pPr>
      <w:keepNext/>
      <w:ind w:left="1134"/>
      <w:jc w:val="both"/>
      <w:outlineLvl w:val="7"/>
    </w:pPr>
    <w:rPr>
      <w:b/>
      <w:i/>
      <w:u w:val="single"/>
    </w:rPr>
  </w:style>
  <w:style w:type="paragraph" w:styleId="Heading9">
    <w:name w:val="heading 9"/>
    <w:basedOn w:val="Normal"/>
    <w:next w:val="Normal"/>
    <w:qFormat/>
    <w:pPr>
      <w:keepNext/>
      <w:jc w:val="center"/>
      <w:outlineLvl w:val="8"/>
    </w:pPr>
    <w:rPr>
      <w:b/>
      <w:lang w:val="es-ES_tradn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left" w:pos="567"/>
        <w:tab w:val="center" w:pos="4153"/>
        <w:tab w:val="right" w:pos="8306"/>
      </w:tabs>
    </w:pPr>
    <w:rPr>
      <w:rFonts w:ascii="Helvetica" w:hAnsi="Helvetica"/>
      <w:snapToGrid w:val="0"/>
      <w:sz w:val="20"/>
      <w:lang w:val="en-GB"/>
    </w:rPr>
  </w:style>
  <w:style w:type="paragraph" w:styleId="EndnoteText">
    <w:name w:val="endnote text"/>
    <w:basedOn w:val="Normal"/>
    <w:link w:val="EndnoteTextChar"/>
    <w:semiHidden/>
    <w:pPr>
      <w:tabs>
        <w:tab w:val="left" w:pos="567"/>
      </w:tabs>
    </w:pPr>
    <w:rPr>
      <w:snapToGrid w:val="0"/>
      <w:lang w:val="en-GB"/>
    </w:rPr>
  </w:style>
  <w:style w:type="paragraph" w:styleId="BodyTextIndent">
    <w:name w:val="Body Text Indent"/>
    <w:basedOn w:val="Normal"/>
    <w:pPr>
      <w:ind w:left="567" w:hanging="567"/>
    </w:pPr>
    <w:rPr>
      <w:b/>
      <w:snapToGrid w:val="0"/>
      <w:color w:val="808080"/>
      <w:lang w:val="en-GB"/>
    </w:rPr>
  </w:style>
  <w:style w:type="paragraph" w:styleId="BodyTextIndent2">
    <w:name w:val="Body Text Indent 2"/>
    <w:basedOn w:val="Normal"/>
    <w:pPr>
      <w:tabs>
        <w:tab w:val="left" w:pos="567"/>
      </w:tabs>
      <w:spacing w:line="260" w:lineRule="exact"/>
      <w:ind w:left="567" w:hanging="567"/>
      <w:jc w:val="both"/>
    </w:pPr>
    <w:rPr>
      <w:b/>
      <w:snapToGrid w:val="0"/>
      <w:lang w:val="en-GB"/>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link w:val="CommentTextChar"/>
    <w:semiHidden/>
    <w:rPr>
      <w:sz w:val="20"/>
      <w:lang w:val="x-none"/>
    </w:rPr>
  </w:style>
  <w:style w:type="paragraph" w:styleId="BodyTextIndent3">
    <w:name w:val="Body Text Indent 3"/>
    <w:basedOn w:val="Normal"/>
    <w:pPr>
      <w:shd w:val="pct25" w:color="000000" w:fill="FFFFFF"/>
      <w:ind w:left="567" w:hanging="567"/>
    </w:pPr>
    <w:rPr>
      <w:b/>
      <w:lang w:val="es-ES_tradnl"/>
    </w:rPr>
  </w:style>
  <w:style w:type="paragraph" w:styleId="BodyText">
    <w:name w:val="Body Text"/>
    <w:basedOn w:val="Normal"/>
    <w:pPr>
      <w:numPr>
        <w:ilvl w:val="12"/>
      </w:numPr>
      <w:shd w:val="pct25" w:color="000000" w:fill="FFFFFF"/>
    </w:pPr>
    <w:rPr>
      <w:i/>
      <w:lang w:val="es-ES_tradnl"/>
    </w:rPr>
  </w:style>
  <w:style w:type="paragraph" w:styleId="BodyText2">
    <w:name w:val="Body Text 2"/>
    <w:basedOn w:val="Normal"/>
    <w:pPr>
      <w:shd w:val="pct25" w:color="000000" w:fill="FFFFFF"/>
    </w:pPr>
    <w:rPr>
      <w:b/>
    </w:rPr>
  </w:style>
  <w:style w:type="paragraph" w:customStyle="1" w:styleId="PCText2">
    <w:name w:val="PC Text 2"/>
    <w:basedOn w:val="Normal"/>
    <w:pPr>
      <w:tabs>
        <w:tab w:val="left" w:pos="720"/>
      </w:tabs>
      <w:jc w:val="center"/>
    </w:pPr>
    <w:rPr>
      <w:rFonts w:ascii="Swiss" w:hAnsi="Swiss"/>
      <w:b/>
      <w:sz w:val="24"/>
      <w:lang w:val="en-GB"/>
    </w:rPr>
  </w:style>
  <w:style w:type="paragraph" w:styleId="BodyText3">
    <w:name w:val="Body Text 3"/>
    <w:basedOn w:val="Normal"/>
    <w:pPr>
      <w:jc w:val="both"/>
    </w:pPr>
    <w:rPr>
      <w:lang w:val="en-GB"/>
    </w:rPr>
  </w:style>
  <w:style w:type="paragraph" w:styleId="BodyText30">
    <w:name w:val="Body Text 3"/>
    <w:basedOn w:val="Normal"/>
    <w:pPr>
      <w:jc w:val="both"/>
    </w:pPr>
    <w:rPr>
      <w:i/>
      <w:lang w:val="es-ES_tradnl"/>
    </w:rPr>
  </w:style>
  <w:style w:type="paragraph" w:styleId="BodyText20">
    <w:name w:val="Body Text 2"/>
    <w:basedOn w:val="Normal"/>
    <w:pPr>
      <w:ind w:left="426"/>
      <w:jc w:val="both"/>
    </w:pPr>
    <w:rPr>
      <w:color w:val="000000"/>
      <w:lang w:val="es-ES_tradnl"/>
    </w:rPr>
  </w:style>
  <w:style w:type="paragraph" w:styleId="BodyTextIndent30">
    <w:name w:val="Body Text Indent 3"/>
    <w:basedOn w:val="Normal"/>
    <w:pPr>
      <w:tabs>
        <w:tab w:val="left" w:pos="1134"/>
      </w:tabs>
      <w:ind w:left="1134"/>
      <w:jc w:val="both"/>
    </w:pPr>
  </w:style>
  <w:style w:type="paragraph" w:customStyle="1" w:styleId="BASE">
    <w:name w:val="BASE"/>
    <w:basedOn w:val="Normal"/>
    <w:pPr>
      <w:jc w:val="both"/>
    </w:pPr>
    <w:rPr>
      <w:rFonts w:ascii="Arial" w:hAnsi="Arial"/>
      <w:color w:val="000000"/>
      <w:lang w:val="es-ES_tradnl"/>
    </w:rPr>
  </w:style>
  <w:style w:type="paragraph" w:styleId="BodyTextIndent20">
    <w:name w:val="Body Text Indent 2"/>
    <w:basedOn w:val="Normal"/>
    <w:pPr>
      <w:ind w:left="993"/>
      <w:jc w:val="both"/>
    </w:pPr>
    <w:rPr>
      <w:color w:val="000000"/>
      <w:lang w:val="es-ES_tradnl"/>
    </w:rPr>
  </w:style>
  <w:style w:type="paragraph" w:styleId="BlockText">
    <w:name w:val="Block Text"/>
    <w:basedOn w:val="Normal"/>
    <w:pPr>
      <w:widowControl w:val="0"/>
      <w:ind w:left="1985" w:right="1405" w:hanging="567"/>
    </w:pPr>
    <w:rPr>
      <w:b/>
      <w:lang w:val="el-GR"/>
    </w:rPr>
  </w:style>
  <w:style w:type="paragraph" w:styleId="BalloonText">
    <w:name w:val="Balloon Text"/>
    <w:basedOn w:val="Normal"/>
    <w:semiHidden/>
    <w:rPr>
      <w:rFonts w:ascii="Tahoma" w:hAnsi="Tahoma" w:cs="Tahoma"/>
      <w:sz w:val="16"/>
      <w:szCs w:val="1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Pr>
      <w:color w:val="0000FF"/>
      <w:u w:val="single"/>
    </w:rPr>
  </w:style>
  <w:style w:type="paragraph" w:customStyle="1" w:styleId="listssp">
    <w:name w:val="list:ssp"/>
    <w:basedOn w:val="Normal"/>
    <w:rPr>
      <w:sz w:val="24"/>
      <w:lang w:val="en-GB"/>
    </w:rPr>
  </w:style>
  <w:style w:type="paragraph" w:customStyle="1" w:styleId="EMEABodyText">
    <w:name w:val="EMEA Body Text"/>
    <w:basedOn w:val="Normal"/>
    <w:link w:val="EMEABodyTextChar"/>
    <w:rPr>
      <w:lang w:val="en-GB"/>
    </w:rPr>
  </w:style>
  <w:style w:type="character" w:customStyle="1" w:styleId="EMEABodyTextChar">
    <w:name w:val="EMEA Body Text Char"/>
    <w:link w:val="EMEABodyText"/>
    <w:locked/>
    <w:rPr>
      <w:sz w:val="22"/>
      <w:lang w:val="en-GB" w:eastAsia="en-US" w:bidi="ar-SA"/>
    </w:rPr>
  </w:style>
  <w:style w:type="paragraph" w:customStyle="1" w:styleId="EMEABodyTextIndent">
    <w:name w:val="EMEA Body Text Indent"/>
    <w:basedOn w:val="EMEABodyText"/>
    <w:next w:val="EMEABodyText"/>
    <w:pPr>
      <w:numPr>
        <w:numId w:val="36"/>
      </w:numPr>
      <w:tabs>
        <w:tab w:val="clear" w:pos="360"/>
      </w:tabs>
      <w:ind w:left="567" w:hanging="567"/>
    </w:pPr>
  </w:style>
  <w:style w:type="paragraph" w:styleId="DocumentMap">
    <w:name w:val="Document Map"/>
    <w:basedOn w:val="Normal"/>
    <w:semiHidden/>
    <w:pPr>
      <w:shd w:val="clear" w:color="auto" w:fill="000080"/>
    </w:pPr>
    <w:rPr>
      <w:rFonts w:ascii="Tahoma" w:hAnsi="Tahoma" w:cs="Tahoma"/>
    </w:rPr>
  </w:style>
  <w:style w:type="character" w:styleId="Emphasis">
    <w:name w:val="Emphasis"/>
    <w:qFormat/>
    <w:rsid w:val="00981034"/>
    <w:rPr>
      <w:i/>
      <w:iCs/>
    </w:rPr>
  </w:style>
  <w:style w:type="character" w:customStyle="1" w:styleId="tw4winMark">
    <w:name w:val="tw4winMark"/>
    <w:uiPriority w:val="99"/>
    <w:rsid w:val="00FC40C4"/>
    <w:rPr>
      <w:rFonts w:ascii="Courier New" w:hAnsi="Courier New"/>
      <w:vanish/>
      <w:color w:val="800080"/>
      <w:sz w:val="24"/>
      <w:vertAlign w:val="subscript"/>
    </w:rPr>
  </w:style>
  <w:style w:type="paragraph" w:customStyle="1" w:styleId="Revision1">
    <w:name w:val="Revision1"/>
    <w:hidden/>
    <w:uiPriority w:val="99"/>
    <w:semiHidden/>
    <w:rsid w:val="00EA4111"/>
    <w:rPr>
      <w:sz w:val="22"/>
      <w:lang w:val="es-ES" w:eastAsia="en-US"/>
    </w:rPr>
  </w:style>
  <w:style w:type="paragraph" w:customStyle="1" w:styleId="HeadNoNum1">
    <w:name w:val="HeadNoNum1"/>
    <w:next w:val="Normal"/>
    <w:rsid w:val="00B918C5"/>
    <w:pPr>
      <w:suppressAutoHyphens/>
      <w:ind w:left="567" w:hanging="567"/>
    </w:pPr>
    <w:rPr>
      <w:b/>
      <w:noProof/>
      <w:sz w:val="22"/>
      <w:lang w:eastAsia="en-US"/>
    </w:rPr>
  </w:style>
  <w:style w:type="paragraph" w:customStyle="1" w:styleId="BodytextAgency">
    <w:name w:val="Body text (Agency)"/>
    <w:basedOn w:val="Normal"/>
    <w:link w:val="BodytextAgencyChar"/>
    <w:rsid w:val="00E9782C"/>
    <w:pPr>
      <w:spacing w:after="140" w:line="280" w:lineRule="atLeast"/>
    </w:pPr>
    <w:rPr>
      <w:rFonts w:ascii="Verdana" w:hAnsi="Verdana"/>
      <w:sz w:val="18"/>
      <w:lang w:val="x-none" w:eastAsia="zh-CN"/>
    </w:rPr>
  </w:style>
  <w:style w:type="paragraph" w:customStyle="1" w:styleId="QRD1">
    <w:name w:val="QRD1"/>
    <w:basedOn w:val="Normal"/>
    <w:link w:val="QRD1Zchn"/>
    <w:qFormat/>
    <w:rsid w:val="00C25D00"/>
    <w:pPr>
      <w:jc w:val="center"/>
      <w:outlineLvl w:val="0"/>
    </w:pPr>
    <w:rPr>
      <w:b/>
    </w:rPr>
  </w:style>
  <w:style w:type="paragraph" w:customStyle="1" w:styleId="QRD2">
    <w:name w:val="QRD2"/>
    <w:basedOn w:val="Normal"/>
    <w:link w:val="QRD2Zchn"/>
    <w:qFormat/>
    <w:rsid w:val="00C25D00"/>
    <w:pPr>
      <w:ind w:left="567" w:hanging="567"/>
      <w:outlineLvl w:val="0"/>
    </w:pPr>
    <w:rPr>
      <w:b/>
    </w:rPr>
  </w:style>
  <w:style w:type="character" w:customStyle="1" w:styleId="QRD1Zchn">
    <w:name w:val="QRD1 Zchn"/>
    <w:link w:val="QRD1"/>
    <w:rsid w:val="00C25D00"/>
    <w:rPr>
      <w:b/>
      <w:sz w:val="22"/>
      <w:lang w:val="es-ES" w:eastAsia="en-US" w:bidi="ar-SA"/>
    </w:rPr>
  </w:style>
  <w:style w:type="paragraph" w:styleId="FootnoteText">
    <w:name w:val="footnote text"/>
    <w:basedOn w:val="Normal"/>
    <w:link w:val="FootnoteTextChar"/>
    <w:rsid w:val="00733BD5"/>
    <w:rPr>
      <w:rFonts w:ascii="Verdana" w:hAnsi="Verdana"/>
      <w:sz w:val="15"/>
      <w:lang w:val="x-none" w:eastAsia="x-none"/>
    </w:rPr>
  </w:style>
  <w:style w:type="character" w:customStyle="1" w:styleId="QRD2Zchn">
    <w:name w:val="QRD2 Zchn"/>
    <w:link w:val="QRD2"/>
    <w:rsid w:val="00C25D00"/>
    <w:rPr>
      <w:b/>
      <w:sz w:val="22"/>
      <w:lang w:val="es-ES" w:eastAsia="en-US" w:bidi="ar-SA"/>
    </w:rPr>
  </w:style>
  <w:style w:type="character" w:customStyle="1" w:styleId="FootnoteTextChar">
    <w:name w:val="Footnote Text Char"/>
    <w:link w:val="FootnoteText"/>
    <w:rsid w:val="00733BD5"/>
    <w:rPr>
      <w:rFonts w:ascii="Verdana" w:hAnsi="Verdana"/>
      <w:sz w:val="15"/>
      <w:lang w:val="x-none" w:eastAsia="x-none"/>
    </w:rPr>
  </w:style>
  <w:style w:type="character" w:styleId="FootnoteReference">
    <w:name w:val="footnote reference"/>
    <w:rsid w:val="00733BD5"/>
    <w:rPr>
      <w:rFonts w:ascii="Verdana" w:hAnsi="Verdana"/>
      <w:vertAlign w:val="superscript"/>
    </w:rPr>
  </w:style>
  <w:style w:type="paragraph" w:customStyle="1" w:styleId="No-numheading1Agency">
    <w:name w:val="No-num heading 1 (Agency)"/>
    <w:basedOn w:val="Normal"/>
    <w:next w:val="BodytextAgency"/>
    <w:rsid w:val="00733BD5"/>
    <w:pPr>
      <w:keepNext/>
      <w:spacing w:before="280" w:after="220"/>
      <w:outlineLvl w:val="0"/>
    </w:pPr>
    <w:rPr>
      <w:rFonts w:ascii="Verdana" w:hAnsi="Verdana"/>
      <w:b/>
      <w:kern w:val="32"/>
      <w:sz w:val="27"/>
      <w:lang w:val="en-GB" w:eastAsia="fr-LU"/>
    </w:rPr>
  </w:style>
  <w:style w:type="paragraph" w:customStyle="1" w:styleId="No-numheading2Agency">
    <w:name w:val="No-num heading 2 (Agency)"/>
    <w:basedOn w:val="Normal"/>
    <w:next w:val="BodytextAgency"/>
    <w:rsid w:val="00733BD5"/>
    <w:pPr>
      <w:keepNext/>
      <w:spacing w:before="280" w:after="220"/>
      <w:outlineLvl w:val="1"/>
    </w:pPr>
    <w:rPr>
      <w:rFonts w:ascii="Verdana" w:hAnsi="Verdana"/>
      <w:b/>
      <w:i/>
      <w:kern w:val="32"/>
      <w:lang w:val="en-GB" w:eastAsia="fr-LU"/>
    </w:rPr>
  </w:style>
  <w:style w:type="paragraph" w:customStyle="1" w:styleId="NormalAgency">
    <w:name w:val="Normal (Agency)"/>
    <w:link w:val="NormalAgencyChar"/>
    <w:rsid w:val="00733BD5"/>
    <w:rPr>
      <w:rFonts w:ascii="Verdana" w:hAnsi="Verdana"/>
      <w:sz w:val="18"/>
      <w:lang w:val="de-DE" w:eastAsia="fr-LU"/>
    </w:rPr>
  </w:style>
  <w:style w:type="character" w:customStyle="1" w:styleId="NormalAgencyChar">
    <w:name w:val="Normal (Agency) Char"/>
    <w:link w:val="NormalAgency"/>
    <w:rsid w:val="00733BD5"/>
    <w:rPr>
      <w:rFonts w:ascii="Verdana" w:hAnsi="Verdana"/>
      <w:sz w:val="18"/>
      <w:lang w:eastAsia="fr-LU" w:bidi="ar-SA"/>
    </w:rPr>
  </w:style>
  <w:style w:type="character" w:customStyle="1" w:styleId="BodytextAgencyChar">
    <w:name w:val="Body text (Agency) Char"/>
    <w:link w:val="BodytextAgency"/>
    <w:rsid w:val="00733BD5"/>
    <w:rPr>
      <w:rFonts w:ascii="Verdana" w:hAnsi="Verdana"/>
      <w:sz w:val="18"/>
      <w:lang w:eastAsia="zh-CN"/>
    </w:rPr>
  </w:style>
  <w:style w:type="paragraph" w:customStyle="1" w:styleId="news-date">
    <w:name w:val="news-date"/>
    <w:basedOn w:val="Normal"/>
    <w:rsid w:val="00733BD5"/>
    <w:pPr>
      <w:spacing w:before="100" w:beforeAutospacing="1" w:after="100" w:afterAutospacing="1"/>
    </w:pPr>
    <w:rPr>
      <w:sz w:val="24"/>
      <w:lang w:val="en-GB" w:eastAsia="fr-LU"/>
    </w:rPr>
  </w:style>
  <w:style w:type="paragraph" w:customStyle="1" w:styleId="Revisin1">
    <w:name w:val="Revisión1"/>
    <w:hidden/>
    <w:uiPriority w:val="99"/>
    <w:semiHidden/>
    <w:rsid w:val="001361FB"/>
    <w:rPr>
      <w:sz w:val="22"/>
      <w:lang w:val="es-ES" w:eastAsia="en-US"/>
    </w:rPr>
  </w:style>
  <w:style w:type="paragraph" w:styleId="Caption">
    <w:name w:val="caption"/>
    <w:basedOn w:val="Normal"/>
    <w:next w:val="Normal"/>
    <w:qFormat/>
    <w:rsid w:val="00D553D6"/>
    <w:rPr>
      <w:lang w:val="en-GB"/>
    </w:rPr>
  </w:style>
  <w:style w:type="character" w:customStyle="1" w:styleId="CommentTextChar">
    <w:name w:val="Comment Text Char"/>
    <w:link w:val="CommentText"/>
    <w:semiHidden/>
    <w:rsid w:val="003F2352"/>
    <w:rPr>
      <w:lang w:eastAsia="en-US"/>
    </w:rPr>
  </w:style>
  <w:style w:type="character" w:customStyle="1" w:styleId="EndnoteTextChar">
    <w:name w:val="Endnote Text Char"/>
    <w:link w:val="EndnoteText"/>
    <w:semiHidden/>
    <w:rsid w:val="00EA4F19"/>
    <w:rPr>
      <w:snapToGrid w:val="0"/>
      <w:sz w:val="22"/>
      <w:lang w:val="en-GB" w:eastAsia="en-US"/>
    </w:rPr>
  </w:style>
  <w:style w:type="paragraph" w:styleId="CommentSubject">
    <w:name w:val="annotation subject"/>
    <w:basedOn w:val="CommentText"/>
    <w:next w:val="CommentText"/>
    <w:link w:val="CommentSubjectChar"/>
    <w:uiPriority w:val="99"/>
    <w:semiHidden/>
    <w:unhideWhenUsed/>
    <w:rsid w:val="00F74303"/>
    <w:rPr>
      <w:b/>
      <w:bCs/>
    </w:rPr>
  </w:style>
  <w:style w:type="character" w:customStyle="1" w:styleId="CommentSubjectChar">
    <w:name w:val="Comment Subject Char"/>
    <w:link w:val="CommentSubject"/>
    <w:uiPriority w:val="99"/>
    <w:semiHidden/>
    <w:rsid w:val="00F74303"/>
    <w:rPr>
      <w:b/>
      <w:bCs/>
      <w:lang w:eastAsia="en-US"/>
    </w:rPr>
  </w:style>
  <w:style w:type="paragraph" w:styleId="Revision">
    <w:name w:val="Revision"/>
    <w:hidden/>
    <w:uiPriority w:val="99"/>
    <w:semiHidden/>
    <w:rsid w:val="00536E82"/>
    <w:rPr>
      <w:sz w:val="22"/>
      <w:lang w:val="es-ES" w:eastAsia="en-US"/>
    </w:rPr>
  </w:style>
  <w:style w:type="character" w:styleId="FollowedHyperlink">
    <w:name w:val="FollowedHyperlink"/>
    <w:uiPriority w:val="99"/>
    <w:semiHidden/>
    <w:unhideWhenUsed/>
    <w:rsid w:val="00A113D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 TargetMode="Externa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E0DC39-3EF8-4310-86AA-82070491E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F5F044-D0E1-4660-823D-D19063B6420E}">
  <ds:schemaRefs>
    <ds:schemaRef ds:uri="http://schemas.microsoft.com/sharepoint/v3/contenttype/forms"/>
  </ds:schemaRefs>
</ds:datastoreItem>
</file>

<file path=customXml/itemProps3.xml><?xml version="1.0" encoding="utf-8"?>
<ds:datastoreItem xmlns:ds="http://schemas.openxmlformats.org/officeDocument/2006/customXml" ds:itemID="{3545BCFB-DB07-4B4E-AB84-8F5719E7940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31940</Words>
  <Characters>182061</Characters>
  <Application>Microsoft Office Word</Application>
  <DocSecurity>0</DocSecurity>
  <Lines>1517</Lines>
  <Paragraphs>427</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MicardisPlus, INN-telmisartan/hydrochlorothiazide</vt:lpstr>
      <vt:lpstr>MicardisPlus, INN-telmisartan/hydrochlorothiazide</vt:lpstr>
      <vt:lpstr>MicardisPlus, INN-telmisartan/hydrochlorothiazide</vt:lpstr>
    </vt:vector>
  </TitlesOfParts>
  <Manager/>
  <Company>Boehringer Ingelheim</Company>
  <LinksUpToDate>false</LinksUpToDate>
  <CharactersWithSpaces>213574</CharactersWithSpaces>
  <SharedDoc>false</SharedDoc>
  <HLinks>
    <vt:vector size="60"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MicardisPlus, INN-telmisartan/hydrochlorothiazide</dc:title>
  <dc:subject>EPAR</dc:subject>
  <dc:creator>CHMP</dc:creator>
  <cp:keywords>MicardisPlus, INN-telmisartan/hydrochlorothiazide</cp:keywords>
  <dc:description/>
  <cp:lastModifiedBy>Voutsas Achilleas</cp:lastModifiedBy>
  <cp:revision>2</cp:revision>
  <cp:lastPrinted>2012-04-04T13:22:00Z</cp:lastPrinted>
  <dcterms:created xsi:type="dcterms:W3CDTF">2021-06-03T23:48:00Z</dcterms:created>
  <dcterms:modified xsi:type="dcterms:W3CDTF">2021-06-03T23:48:00Z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stch</vt:lpwstr>
  </property>
  <property fmtid="{D5CDD505-2E9C-101B-9397-08002B2CF9AE}" pid="6" name="EMEADocRefFull">
    <vt:lpwstr>EMEA/CPMP/2722/02/es</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2722</vt:lpwstr>
  </property>
  <property fmtid="{D5CDD505-2E9C-101B-9397-08002B2CF9AE}" pid="12" name="EMEADocRefYear">
    <vt:lpwstr>02</vt:lpwstr>
  </property>
  <property fmtid="{D5CDD505-2E9C-101B-9397-08002B2CF9AE}" pid="13" name="EMEADocRefRoot">
    <vt:lpwstr>EMEA/CPMP/2722/02</vt:lpwstr>
  </property>
  <property fmtid="{D5CDD505-2E9C-101B-9397-08002B2CF9AE}" pid="14" name="EMEADocVersion">
    <vt:lpwstr/>
  </property>
  <property fmtid="{D5CDD505-2E9C-101B-9397-08002B2CF9AE}" pid="15" name="EMEADocLanguage">
    <vt:lpwstr>es</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9</vt:lpwstr>
  </property>
  <property fmtid="{D5CDD505-2E9C-101B-9397-08002B2CF9AE}" pid="19" name="EMEADocDateMonth">
    <vt:lpwstr>April</vt:lpwstr>
  </property>
  <property fmtid="{D5CDD505-2E9C-101B-9397-08002B2CF9AE}" pid="20" name="EMEADocDateYear">
    <vt:lpwstr>2002</vt:lpwstr>
  </property>
  <property fmtid="{D5CDD505-2E9C-101B-9397-08002B2CF9AE}" pid="21" name="EMEADocDate">
    <vt:lpwstr>20020409</vt:lpwstr>
  </property>
  <property fmtid="{D5CDD505-2E9C-101B-9397-08002B2CF9AE}" pid="22" name="EMEADocTitle">
    <vt:lpwstr>MicardisPlus</vt:lpwstr>
  </property>
  <property fmtid="{D5CDD505-2E9C-101B-9397-08002B2CF9AE}" pid="23" name="EMEADocExtCatTitle">
    <vt:lpwstr>The Title will not be included in the External Catalogue.</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EPAR-EMEA/127471/2005</vt:lpwstr>
  </property>
  <property fmtid="{D5CDD505-2E9C-101B-9397-08002B2CF9AE}" pid="28" name="DM_Title">
    <vt:lpwstr/>
  </property>
  <property fmtid="{D5CDD505-2E9C-101B-9397-08002B2CF9AE}" pid="29" name="DM_Language">
    <vt:lpwstr/>
  </property>
  <property fmtid="{D5CDD505-2E9C-101B-9397-08002B2CF9AE}" pid="30" name="DM_Owner">
    <vt:lpwstr>Antoniadou Victoria</vt:lpwstr>
  </property>
  <property fmtid="{D5CDD505-2E9C-101B-9397-08002B2CF9AE}" pid="31" name="DM_emea_cc">
    <vt:lpwstr/>
  </property>
  <property fmtid="{D5CDD505-2E9C-101B-9397-08002B2CF9AE}" pid="32" name="DM_emea_message_subject">
    <vt:lpwstr/>
  </property>
  <property fmtid="{D5CDD505-2E9C-101B-9397-08002B2CF9AE}" pid="33" name="DM_emea_doc_number">
    <vt:lpwstr>127471</vt:lpwstr>
  </property>
  <property fmtid="{D5CDD505-2E9C-101B-9397-08002B2CF9AE}" pid="34" name="DM_emea_received_date">
    <vt:lpwstr>nulldate</vt:lpwstr>
  </property>
  <property fmtid="{D5CDD505-2E9C-101B-9397-08002B2CF9AE}" pid="35" name="DM_emea_resp_body">
    <vt:lpwstr/>
  </property>
  <property fmtid="{D5CDD505-2E9C-101B-9397-08002B2CF9AE}" pid="36" name="DM_emea_revision_label">
    <vt:lpwstr/>
  </property>
  <property fmtid="{D5CDD505-2E9C-101B-9397-08002B2CF9AE}" pid="37" name="DM_emea_to">
    <vt:lpwstr/>
  </property>
  <property fmtid="{D5CDD505-2E9C-101B-9397-08002B2CF9AE}" pid="38" name="DM_emea_bcc">
    <vt:lpwstr/>
  </property>
  <property fmtid="{D5CDD505-2E9C-101B-9397-08002B2CF9AE}" pid="39" name="DM_emea_doc_category">
    <vt:lpwstr>EPAR</vt:lpwstr>
  </property>
  <property fmtid="{D5CDD505-2E9C-101B-9397-08002B2CF9AE}" pid="40" name="DM_emea_from">
    <vt:lpwstr/>
  </property>
  <property fmtid="{D5CDD505-2E9C-101B-9397-08002B2CF9AE}" pid="41" name="DM_emea_internal_label">
    <vt:lpwstr>EMEA</vt:lpwstr>
  </property>
  <property fmtid="{D5CDD505-2E9C-101B-9397-08002B2CF9AE}" pid="42" name="DM_emea_legal_date">
    <vt:lpwstr>nulldate</vt:lpwstr>
  </property>
  <property fmtid="{D5CDD505-2E9C-101B-9397-08002B2CF9AE}" pid="43" name="DM_emea_year">
    <vt:lpwstr>2005</vt:lpwstr>
  </property>
  <property fmtid="{D5CDD505-2E9C-101B-9397-08002B2CF9AE}" pid="44" name="DM_emea_sent_date">
    <vt:lpwstr>nulldate</vt:lpwstr>
  </property>
  <property fmtid="{D5CDD505-2E9C-101B-9397-08002B2CF9AE}" pid="45" name="DM_emea_doc_lang">
    <vt:lpwstr/>
  </property>
  <property fmtid="{D5CDD505-2E9C-101B-9397-08002B2CF9AE}" pid="46" name="DM_emea_module">
    <vt:lpwstr/>
  </property>
  <property fmtid="{D5CDD505-2E9C-101B-9397-08002B2CF9AE}" pid="47" name="DM_emea_procedure_ref">
    <vt:lpwstr>EMEA/H/C/000413/IB/0016</vt:lpwstr>
  </property>
  <property fmtid="{D5CDD505-2E9C-101B-9397-08002B2CF9AE}" pid="48" name="DM_emea_domain">
    <vt:lpwstr>H</vt:lpwstr>
  </property>
  <property fmtid="{D5CDD505-2E9C-101B-9397-08002B2CF9AE}" pid="49" name="DM_emea_procedure">
    <vt:lpwstr>C</vt:lpwstr>
  </property>
  <property fmtid="{D5CDD505-2E9C-101B-9397-08002B2CF9AE}" pid="50" name="DM_emea_procedure_type">
    <vt:lpwstr>IB</vt:lpwstr>
  </property>
  <property fmtid="{D5CDD505-2E9C-101B-9397-08002B2CF9AE}" pid="51" name="DM_emea_procedure_number">
    <vt:lpwstr>0016</vt:lpwstr>
  </property>
  <property fmtid="{D5CDD505-2E9C-101B-9397-08002B2CF9AE}" pid="52" name="DM_emea_product_number">
    <vt:lpwstr>000413</vt:lpwstr>
  </property>
  <property fmtid="{D5CDD505-2E9C-101B-9397-08002B2CF9AE}" pid="53" name="DM_emea_product_substance">
    <vt:lpwstr>MicardisPlus</vt:lpwstr>
  </property>
  <property fmtid="{D5CDD505-2E9C-101B-9397-08002B2CF9AE}" pid="54" name="DM_emea_par_dist">
    <vt:lpwstr/>
  </property>
  <property fmtid="{D5CDD505-2E9C-101B-9397-08002B2CF9AE}" pid="55" name="_AdHocReviewCycleID">
    <vt:i4>-1074451078</vt:i4>
  </property>
  <property fmtid="{D5CDD505-2E9C-101B-9397-08002B2CF9AE}" pid="56" name="_EmailSubject">
    <vt:lpwstr/>
  </property>
  <property fmtid="{D5CDD505-2E9C-101B-9397-08002B2CF9AE}" pid="57" name="_AuthorEmail">
    <vt:lpwstr>corine.umbs@boehringer-ingelheim.com</vt:lpwstr>
  </property>
  <property fmtid="{D5CDD505-2E9C-101B-9397-08002B2CF9AE}" pid="58" name="_AuthorEmailDisplayName">
    <vt:lpwstr>Umbs,Corine (CDepQRPEGRA) BIP-DE-I</vt:lpwstr>
  </property>
  <property fmtid="{D5CDD505-2E9C-101B-9397-08002B2CF9AE}" pid="59" name="_NewReviewCycle">
    <vt:lpwstr/>
  </property>
  <property fmtid="{D5CDD505-2E9C-101B-9397-08002B2CF9AE}" pid="60" name="_PreviousAdHocReviewCycleID">
    <vt:i4>-890389733</vt:i4>
  </property>
  <property fmtid="{D5CDD505-2E9C-101B-9397-08002B2CF9AE}" pid="61" name="_ReviewingToolsShownOnce">
    <vt:lpwstr/>
  </property>
  <property fmtid="{D5CDD505-2E9C-101B-9397-08002B2CF9AE}" pid="62" name="DM_Version">
    <vt:lpwstr>CURRENT,1.0</vt:lpwstr>
  </property>
  <property fmtid="{D5CDD505-2E9C-101B-9397-08002B2CF9AE}" pid="63" name="DM_Name">
    <vt:lpwstr>emea-combined-h413es</vt:lpwstr>
  </property>
  <property fmtid="{D5CDD505-2E9C-101B-9397-08002B2CF9AE}" pid="64" name="DM_Creation_Date">
    <vt:lpwstr>04/07/2014 11:47:38</vt:lpwstr>
  </property>
  <property fmtid="{D5CDD505-2E9C-101B-9397-08002B2CF9AE}" pid="65" name="DM_Modify_Date">
    <vt:lpwstr>04/07/2014 11:47:38</vt:lpwstr>
  </property>
  <property fmtid="{D5CDD505-2E9C-101B-9397-08002B2CF9AE}" pid="66" name="DM_Creator_Name">
    <vt:lpwstr>Zbrzeska Ewa</vt:lpwstr>
  </property>
  <property fmtid="{D5CDD505-2E9C-101B-9397-08002B2CF9AE}" pid="67" name="DM_Modifier_Name">
    <vt:lpwstr>Zbrzeska Ewa</vt:lpwstr>
  </property>
  <property fmtid="{D5CDD505-2E9C-101B-9397-08002B2CF9AE}" pid="68" name="DM_Type">
    <vt:lpwstr>emea_document</vt:lpwstr>
  </property>
  <property fmtid="{D5CDD505-2E9C-101B-9397-08002B2CF9AE}" pid="69" name="DM_DocRefId">
    <vt:lpwstr>EMA/410400/2014</vt:lpwstr>
  </property>
  <property fmtid="{D5CDD505-2E9C-101B-9397-08002B2CF9AE}" pid="70" name="DM_Category">
    <vt:lpwstr>Product Information</vt:lpwstr>
  </property>
  <property fmtid="{D5CDD505-2E9C-101B-9397-08002B2CF9AE}" pid="71" name="DM_Path">
    <vt:lpwstr>/01. Evaluation of Medicines/Referrals/H - Article 31/RAS acting agents - 1370/07 Translations/07 Translations to EC/Boehringer Ingelheim/MicardisPlus/Word version</vt:lpwstr>
  </property>
  <property fmtid="{D5CDD505-2E9C-101B-9397-08002B2CF9AE}" pid="72" name="DM_emea_doc_ref_id">
    <vt:lpwstr>EMA/410400/2014</vt:lpwstr>
  </property>
  <property fmtid="{D5CDD505-2E9C-101B-9397-08002B2CF9AE}" pid="73" name="DM_Modifer_Name">
    <vt:lpwstr>Zbrzeska Ewa</vt:lpwstr>
  </property>
  <property fmtid="{D5CDD505-2E9C-101B-9397-08002B2CF9AE}" pid="74" name="DM_Modified_Date">
    <vt:lpwstr>04/07/2014 11:47:38</vt:lpwstr>
  </property>
  <property fmtid="{D5CDD505-2E9C-101B-9397-08002B2CF9AE}" pid="75" name="MSIP_Label_0eea11ca-d417-4147-80ed-01a58412c458_Enabled">
    <vt:lpwstr>true</vt:lpwstr>
  </property>
  <property fmtid="{D5CDD505-2E9C-101B-9397-08002B2CF9AE}" pid="76" name="MSIP_Label_0eea11ca-d417-4147-80ed-01a58412c458_SetDate">
    <vt:lpwstr>2021-06-03T23:48:55Z</vt:lpwstr>
  </property>
  <property fmtid="{D5CDD505-2E9C-101B-9397-08002B2CF9AE}" pid="77" name="MSIP_Label_0eea11ca-d417-4147-80ed-01a58412c458_Method">
    <vt:lpwstr>Standard</vt:lpwstr>
  </property>
  <property fmtid="{D5CDD505-2E9C-101B-9397-08002B2CF9AE}" pid="78" name="MSIP_Label_0eea11ca-d417-4147-80ed-01a58412c458_Name">
    <vt:lpwstr>0eea11ca-d417-4147-80ed-01a58412c458</vt:lpwstr>
  </property>
  <property fmtid="{D5CDD505-2E9C-101B-9397-08002B2CF9AE}" pid="79" name="MSIP_Label_0eea11ca-d417-4147-80ed-01a58412c458_SiteId">
    <vt:lpwstr>bc9dc15c-61bc-4f03-b60b-e5b6d8922839</vt:lpwstr>
  </property>
  <property fmtid="{D5CDD505-2E9C-101B-9397-08002B2CF9AE}" pid="80" name="MSIP_Label_0eea11ca-d417-4147-80ed-01a58412c458_ActionId">
    <vt:lpwstr>a37f10c3-0f57-48a7-a949-d2d142011046</vt:lpwstr>
  </property>
  <property fmtid="{D5CDD505-2E9C-101B-9397-08002B2CF9AE}" pid="81" name="MSIP_Label_0eea11ca-d417-4147-80ed-01a58412c458_ContentBits">
    <vt:lpwstr>2</vt:lpwstr>
  </property>
</Properties>
</file>