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581" w:rsidRPr="00AF4B0E" w:rsidRDefault="00494581" w:rsidP="00D71884">
      <w:pPr>
        <w:tabs>
          <w:tab w:val="clear" w:pos="567"/>
        </w:tabs>
        <w:spacing w:line="240" w:lineRule="auto"/>
        <w:jc w:val="center"/>
        <w:rPr>
          <w:szCs w:val="22"/>
        </w:rPr>
      </w:pPr>
      <w:bookmarkStart w:id="0" w:name="_GoBack"/>
      <w:bookmarkEnd w:id="0"/>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pPr>
        <w:tabs>
          <w:tab w:val="clear" w:pos="567"/>
        </w:tabs>
        <w:spacing w:line="240" w:lineRule="auto"/>
        <w:jc w:val="center"/>
        <w:rPr>
          <w:b/>
          <w:szCs w:val="22"/>
        </w:rPr>
      </w:pPr>
      <w:r w:rsidRPr="00AF4B0E">
        <w:rPr>
          <w:b/>
          <w:szCs w:val="22"/>
        </w:rPr>
        <w:t>I</w:t>
      </w:r>
      <w:r w:rsidR="00D66633" w:rsidRPr="00AF4B0E">
        <w:rPr>
          <w:b/>
          <w:szCs w:val="22"/>
        </w:rPr>
        <w:t> </w:t>
      </w:r>
      <w:r w:rsidRPr="00AF4B0E">
        <w:rPr>
          <w:b/>
          <w:szCs w:val="22"/>
        </w:rPr>
        <w:t>LISA</w:t>
      </w:r>
    </w:p>
    <w:p w:rsidR="00F86C89" w:rsidRPr="00AF4B0E" w:rsidRDefault="00F86C89">
      <w:pPr>
        <w:tabs>
          <w:tab w:val="clear" w:pos="567"/>
        </w:tabs>
        <w:spacing w:line="240" w:lineRule="auto"/>
        <w:jc w:val="center"/>
        <w:rPr>
          <w:b/>
          <w:szCs w:val="22"/>
        </w:rPr>
      </w:pPr>
    </w:p>
    <w:p w:rsidR="00F86C89" w:rsidRPr="00AF4B0E" w:rsidRDefault="00F86C89">
      <w:pPr>
        <w:pStyle w:val="QRD1"/>
      </w:pPr>
      <w:r w:rsidRPr="00AF4B0E">
        <w:t>RAVIMI OMADUSTE KOKKUVÕTE</w:t>
      </w:r>
    </w:p>
    <w:p w:rsidR="00F86C89" w:rsidRPr="00AF4B0E" w:rsidRDefault="00F86C89" w:rsidP="00D71884">
      <w:pPr>
        <w:tabs>
          <w:tab w:val="clear" w:pos="567"/>
          <w:tab w:val="left" w:pos="-1440"/>
          <w:tab w:val="left" w:pos="-720"/>
        </w:tabs>
        <w:spacing w:line="240" w:lineRule="auto"/>
        <w:jc w:val="center"/>
        <w:rPr>
          <w:szCs w:val="22"/>
        </w:rPr>
      </w:pPr>
    </w:p>
    <w:p w:rsidR="00F86C89" w:rsidRPr="00AF4B0E" w:rsidRDefault="00F86C89">
      <w:pPr>
        <w:rPr>
          <w:szCs w:val="22"/>
        </w:rPr>
      </w:pPr>
      <w:r w:rsidRPr="00AF4B0E">
        <w:rPr>
          <w:b/>
          <w:szCs w:val="22"/>
        </w:rPr>
        <w:br w:type="page"/>
      </w:r>
      <w:r w:rsidRPr="00AF4B0E">
        <w:rPr>
          <w:b/>
          <w:szCs w:val="22"/>
        </w:rPr>
        <w:lastRenderedPageBreak/>
        <w:t>1.</w:t>
      </w:r>
      <w:r w:rsidRPr="00AF4B0E">
        <w:rPr>
          <w:b/>
          <w:szCs w:val="22"/>
        </w:rPr>
        <w:tab/>
        <w:t>RAVIMPREPARAADI NIMETUS</w:t>
      </w:r>
    </w:p>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MicardisPlus 40 mg/12,5 mg tabletid</w:t>
      </w:r>
    </w:p>
    <w:p w:rsidR="000D0815" w:rsidRPr="00AF4B0E" w:rsidRDefault="000D0815" w:rsidP="000D0815">
      <w:pPr>
        <w:rPr>
          <w:szCs w:val="22"/>
        </w:rPr>
      </w:pPr>
      <w:r w:rsidRPr="00AF4B0E">
        <w:rPr>
          <w:szCs w:val="22"/>
        </w:rPr>
        <w:t>MicardisPlus 80 mg/</w:t>
      </w:r>
      <w:r w:rsidR="00D66633" w:rsidRPr="00AF4B0E">
        <w:rPr>
          <w:szCs w:val="22"/>
        </w:rPr>
        <w:t>1</w:t>
      </w:r>
      <w:r w:rsidRPr="00AF4B0E">
        <w:rPr>
          <w:szCs w:val="22"/>
        </w:rPr>
        <w:t>2</w:t>
      </w:r>
      <w:r w:rsidR="00D66633" w:rsidRPr="00AF4B0E">
        <w:rPr>
          <w:szCs w:val="22"/>
        </w:rPr>
        <w:t>,</w:t>
      </w:r>
      <w:r w:rsidRPr="00AF4B0E">
        <w:rPr>
          <w:szCs w:val="22"/>
        </w:rPr>
        <w:t>5 mg tabletid</w:t>
      </w:r>
    </w:p>
    <w:p w:rsidR="00F86C89" w:rsidRPr="00AF4B0E" w:rsidRDefault="00F86C89">
      <w:pPr>
        <w:rPr>
          <w:szCs w:val="22"/>
        </w:rPr>
      </w:pPr>
    </w:p>
    <w:p w:rsidR="00F86C89" w:rsidRPr="00AF4B0E" w:rsidRDefault="00F86C89">
      <w:pPr>
        <w:rPr>
          <w:szCs w:val="22"/>
        </w:rPr>
      </w:pPr>
    </w:p>
    <w:p w:rsidR="00F86C89" w:rsidRPr="00AF4B0E" w:rsidRDefault="00F86C89">
      <w:pPr>
        <w:tabs>
          <w:tab w:val="clear" w:pos="567"/>
        </w:tabs>
        <w:spacing w:line="240" w:lineRule="auto"/>
        <w:ind w:left="567" w:hanging="567"/>
        <w:rPr>
          <w:szCs w:val="22"/>
        </w:rPr>
      </w:pPr>
      <w:r w:rsidRPr="00AF4B0E">
        <w:rPr>
          <w:b/>
          <w:szCs w:val="22"/>
        </w:rPr>
        <w:t>2.</w:t>
      </w:r>
      <w:r w:rsidRPr="00AF4B0E">
        <w:rPr>
          <w:b/>
          <w:szCs w:val="22"/>
        </w:rPr>
        <w:tab/>
        <w:t>KVALITATIIVNE JA KVANTITATIIVNE KOOSTIS</w:t>
      </w:r>
    </w:p>
    <w:p w:rsidR="00F86C89" w:rsidRPr="00AF4B0E" w:rsidRDefault="00F86C89">
      <w:pPr>
        <w:tabs>
          <w:tab w:val="clear" w:pos="567"/>
        </w:tabs>
        <w:spacing w:line="240" w:lineRule="auto"/>
        <w:rPr>
          <w:szCs w:val="22"/>
        </w:rPr>
      </w:pPr>
    </w:p>
    <w:p w:rsidR="000D0815" w:rsidRPr="00AF4B0E" w:rsidRDefault="000D0815" w:rsidP="000D0815">
      <w:pPr>
        <w:rPr>
          <w:szCs w:val="22"/>
          <w:u w:val="single"/>
        </w:rPr>
      </w:pPr>
      <w:r w:rsidRPr="00AF4B0E">
        <w:rPr>
          <w:szCs w:val="22"/>
          <w:u w:val="single"/>
        </w:rPr>
        <w:t>MicardisPlus 40 mg/12,5 mg tabletid</w:t>
      </w:r>
    </w:p>
    <w:p w:rsidR="00F86C89" w:rsidRPr="00AF4B0E" w:rsidRDefault="005C661B">
      <w:pPr>
        <w:rPr>
          <w:szCs w:val="22"/>
        </w:rPr>
      </w:pPr>
      <w:r w:rsidRPr="00AF4B0E">
        <w:rPr>
          <w:szCs w:val="22"/>
        </w:rPr>
        <w:t>Üks t</w:t>
      </w:r>
      <w:r w:rsidR="00F86C89" w:rsidRPr="00AF4B0E">
        <w:rPr>
          <w:szCs w:val="22"/>
        </w:rPr>
        <w:t>ablett sisaldab 40 mg telmisartaani ja 12,5 mg hüdroklorotiasiidi.</w:t>
      </w:r>
    </w:p>
    <w:p w:rsidR="00F86C89" w:rsidRPr="00AF4B0E" w:rsidRDefault="00F86C89">
      <w:pPr>
        <w:tabs>
          <w:tab w:val="clear" w:pos="567"/>
        </w:tabs>
        <w:spacing w:line="240" w:lineRule="auto"/>
        <w:rPr>
          <w:szCs w:val="22"/>
        </w:rPr>
      </w:pPr>
    </w:p>
    <w:p w:rsidR="000D0815" w:rsidRPr="00AF4B0E" w:rsidRDefault="000D0815" w:rsidP="000D0815">
      <w:pPr>
        <w:rPr>
          <w:szCs w:val="22"/>
          <w:u w:val="single"/>
        </w:rPr>
      </w:pPr>
      <w:r w:rsidRPr="00AF4B0E">
        <w:rPr>
          <w:szCs w:val="22"/>
          <w:u w:val="single"/>
        </w:rPr>
        <w:t>MicardisPlus 80 mg/</w:t>
      </w:r>
      <w:r w:rsidR="00D66633" w:rsidRPr="00AF4B0E">
        <w:rPr>
          <w:szCs w:val="22"/>
          <w:u w:val="single"/>
        </w:rPr>
        <w:t>1</w:t>
      </w:r>
      <w:r w:rsidRPr="00AF4B0E">
        <w:rPr>
          <w:szCs w:val="22"/>
          <w:u w:val="single"/>
        </w:rPr>
        <w:t>2</w:t>
      </w:r>
      <w:r w:rsidR="00D66633" w:rsidRPr="00AF4B0E">
        <w:rPr>
          <w:szCs w:val="22"/>
          <w:u w:val="single"/>
        </w:rPr>
        <w:t>,</w:t>
      </w:r>
      <w:r w:rsidRPr="00AF4B0E">
        <w:rPr>
          <w:szCs w:val="22"/>
          <w:u w:val="single"/>
        </w:rPr>
        <w:t>5 mg tabletid</w:t>
      </w:r>
    </w:p>
    <w:p w:rsidR="000D0815" w:rsidRPr="00AF4B0E" w:rsidRDefault="005C661B" w:rsidP="000D0815">
      <w:pPr>
        <w:rPr>
          <w:szCs w:val="22"/>
        </w:rPr>
      </w:pPr>
      <w:r w:rsidRPr="00AF4B0E">
        <w:rPr>
          <w:szCs w:val="22"/>
        </w:rPr>
        <w:t>Üks t</w:t>
      </w:r>
      <w:r w:rsidR="000D0815" w:rsidRPr="00AF4B0E">
        <w:rPr>
          <w:szCs w:val="22"/>
        </w:rPr>
        <w:t xml:space="preserve">ablett sisaldab 80 mg telmisartaani ja </w:t>
      </w:r>
      <w:r w:rsidR="00D67CA1" w:rsidRPr="00AF4B0E">
        <w:rPr>
          <w:szCs w:val="22"/>
        </w:rPr>
        <w:t>1</w:t>
      </w:r>
      <w:r w:rsidR="000D0815" w:rsidRPr="00AF4B0E">
        <w:rPr>
          <w:szCs w:val="22"/>
        </w:rPr>
        <w:t>2</w:t>
      </w:r>
      <w:r w:rsidR="00D67CA1" w:rsidRPr="00AF4B0E">
        <w:rPr>
          <w:szCs w:val="22"/>
        </w:rPr>
        <w:t>,</w:t>
      </w:r>
      <w:r w:rsidR="000D0815" w:rsidRPr="00AF4B0E">
        <w:rPr>
          <w:szCs w:val="22"/>
        </w:rPr>
        <w:t>5 mg hüdroklorotiasiidi.</w:t>
      </w:r>
    </w:p>
    <w:p w:rsidR="000D0815" w:rsidRPr="00AF4B0E" w:rsidRDefault="000D0815" w:rsidP="000D0815">
      <w:pPr>
        <w:tabs>
          <w:tab w:val="clear" w:pos="567"/>
        </w:tabs>
        <w:spacing w:line="240" w:lineRule="auto"/>
        <w:rPr>
          <w:szCs w:val="22"/>
        </w:rPr>
      </w:pPr>
    </w:p>
    <w:p w:rsidR="00F86C89" w:rsidRPr="00AF4B0E" w:rsidRDefault="00F86C89">
      <w:pPr>
        <w:tabs>
          <w:tab w:val="clear" w:pos="567"/>
        </w:tabs>
        <w:spacing w:line="240" w:lineRule="auto"/>
        <w:rPr>
          <w:szCs w:val="22"/>
          <w:u w:val="single"/>
        </w:rPr>
      </w:pPr>
      <w:r w:rsidRPr="00AF4B0E">
        <w:rPr>
          <w:szCs w:val="22"/>
          <w:u w:val="single"/>
        </w:rPr>
        <w:t>Teadaolevat toimet omavad abiained</w:t>
      </w:r>
    </w:p>
    <w:p w:rsidR="00F86C89" w:rsidRPr="00AF4B0E" w:rsidRDefault="005C661B">
      <w:pPr>
        <w:tabs>
          <w:tab w:val="clear" w:pos="567"/>
        </w:tabs>
        <w:spacing w:line="240" w:lineRule="auto"/>
        <w:rPr>
          <w:szCs w:val="22"/>
        </w:rPr>
      </w:pPr>
      <w:r w:rsidRPr="00AF4B0E">
        <w:rPr>
          <w:szCs w:val="22"/>
        </w:rPr>
        <w:t>Üks</w:t>
      </w:r>
      <w:r w:rsidR="00F86C89" w:rsidRPr="00AF4B0E">
        <w:rPr>
          <w:szCs w:val="22"/>
        </w:rPr>
        <w:t xml:space="preserve"> </w:t>
      </w:r>
      <w:r w:rsidR="000D0815" w:rsidRPr="00AF4B0E">
        <w:rPr>
          <w:szCs w:val="22"/>
        </w:rPr>
        <w:t xml:space="preserve">40 mg/12,5 mg </w:t>
      </w:r>
      <w:r w:rsidR="00F86C89" w:rsidRPr="00AF4B0E">
        <w:rPr>
          <w:szCs w:val="22"/>
        </w:rPr>
        <w:t>tablett sisaldab 112 mg laktoosmonohüdraati ja 169 mg sorbitooli (E420).</w:t>
      </w:r>
    </w:p>
    <w:p w:rsidR="000D0815" w:rsidRPr="00AF4B0E" w:rsidRDefault="005C661B">
      <w:pPr>
        <w:tabs>
          <w:tab w:val="clear" w:pos="567"/>
        </w:tabs>
        <w:spacing w:line="240" w:lineRule="auto"/>
        <w:rPr>
          <w:szCs w:val="22"/>
        </w:rPr>
      </w:pPr>
      <w:r w:rsidRPr="00AF4B0E">
        <w:rPr>
          <w:szCs w:val="22"/>
        </w:rPr>
        <w:t>Üks</w:t>
      </w:r>
      <w:r w:rsidR="000D0815" w:rsidRPr="00AF4B0E">
        <w:rPr>
          <w:szCs w:val="22"/>
        </w:rPr>
        <w:t xml:space="preserve"> 80 mg/</w:t>
      </w:r>
      <w:r w:rsidR="00D66633" w:rsidRPr="00AF4B0E">
        <w:rPr>
          <w:szCs w:val="22"/>
        </w:rPr>
        <w:t>1</w:t>
      </w:r>
      <w:r w:rsidR="000D0815" w:rsidRPr="00AF4B0E">
        <w:rPr>
          <w:szCs w:val="22"/>
        </w:rPr>
        <w:t>2</w:t>
      </w:r>
      <w:r w:rsidR="00D66633" w:rsidRPr="00AF4B0E">
        <w:rPr>
          <w:szCs w:val="22"/>
        </w:rPr>
        <w:t>,</w:t>
      </w:r>
      <w:r w:rsidR="000D0815" w:rsidRPr="00AF4B0E">
        <w:rPr>
          <w:szCs w:val="22"/>
        </w:rPr>
        <w:t xml:space="preserve">5 mg tablett sisaldab </w:t>
      </w:r>
      <w:r w:rsidR="00D66633" w:rsidRPr="00AF4B0E">
        <w:rPr>
          <w:szCs w:val="22"/>
        </w:rPr>
        <w:t>112</w:t>
      </w:r>
      <w:r w:rsidR="000D0815" w:rsidRPr="00AF4B0E">
        <w:rPr>
          <w:szCs w:val="22"/>
        </w:rPr>
        <w:t> mg laktoosmonohüdraati ja 338 mg sorbitooli (E420).</w:t>
      </w:r>
    </w:p>
    <w:p w:rsidR="000D0815" w:rsidRPr="00AF4B0E" w:rsidRDefault="000D0815">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Abiainete täielik loetelu vt lõik</w:t>
      </w:r>
      <w:r w:rsidR="00D66633" w:rsidRPr="00AF4B0E">
        <w:rPr>
          <w:szCs w:val="22"/>
        </w:rPr>
        <w:t> </w:t>
      </w:r>
      <w:r w:rsidRPr="00AF4B0E">
        <w:rPr>
          <w:szCs w:val="22"/>
        </w:rPr>
        <w:t>6.1.</w:t>
      </w:r>
    </w:p>
    <w:p w:rsidR="00F86C89" w:rsidRPr="00AF4B0E" w:rsidRDefault="00F86C89">
      <w:pPr>
        <w:rPr>
          <w:szCs w:val="22"/>
        </w:rPr>
      </w:pPr>
    </w:p>
    <w:p w:rsidR="00F86C89" w:rsidRPr="00AF4B0E" w:rsidRDefault="00F86C89">
      <w:pPr>
        <w:rPr>
          <w:b/>
          <w:szCs w:val="22"/>
        </w:rPr>
      </w:pPr>
    </w:p>
    <w:p w:rsidR="00F86C89" w:rsidRPr="00AF4B0E" w:rsidRDefault="00F86C89">
      <w:pPr>
        <w:tabs>
          <w:tab w:val="clear" w:pos="567"/>
        </w:tabs>
        <w:spacing w:line="240" w:lineRule="auto"/>
        <w:ind w:left="567" w:hanging="567"/>
        <w:rPr>
          <w:caps/>
          <w:szCs w:val="22"/>
        </w:rPr>
      </w:pPr>
      <w:r w:rsidRPr="00AF4B0E">
        <w:rPr>
          <w:b/>
          <w:szCs w:val="22"/>
        </w:rPr>
        <w:t>3.</w:t>
      </w:r>
      <w:r w:rsidRPr="00AF4B0E">
        <w:rPr>
          <w:b/>
          <w:szCs w:val="22"/>
        </w:rPr>
        <w:tab/>
        <w:t>RAVIMVORM</w:t>
      </w:r>
    </w:p>
    <w:p w:rsidR="00F86C89" w:rsidRPr="00AF4B0E" w:rsidRDefault="00F86C89">
      <w:pPr>
        <w:tabs>
          <w:tab w:val="clear" w:pos="567"/>
        </w:tabs>
        <w:spacing w:line="240" w:lineRule="auto"/>
        <w:rPr>
          <w:szCs w:val="22"/>
        </w:rPr>
      </w:pPr>
    </w:p>
    <w:p w:rsidR="00F86C89" w:rsidRPr="00AF4B0E" w:rsidRDefault="00F86C89">
      <w:pPr>
        <w:pStyle w:val="BodyTextIndent"/>
        <w:ind w:left="0" w:firstLine="0"/>
        <w:rPr>
          <w:b w:val="0"/>
          <w:color w:val="auto"/>
          <w:szCs w:val="22"/>
        </w:rPr>
      </w:pPr>
      <w:r w:rsidRPr="00AF4B0E">
        <w:rPr>
          <w:b w:val="0"/>
          <w:color w:val="auto"/>
          <w:szCs w:val="22"/>
        </w:rPr>
        <w:t>Tablett.</w:t>
      </w:r>
    </w:p>
    <w:p w:rsidR="000D0815" w:rsidRPr="00AF4B0E" w:rsidRDefault="000D0815">
      <w:pPr>
        <w:rPr>
          <w:szCs w:val="22"/>
        </w:rPr>
      </w:pPr>
    </w:p>
    <w:p w:rsidR="000D0815" w:rsidRPr="00AF4B0E" w:rsidRDefault="000D0815">
      <w:pPr>
        <w:rPr>
          <w:szCs w:val="22"/>
          <w:u w:val="single"/>
        </w:rPr>
      </w:pPr>
      <w:r w:rsidRPr="00AF4B0E">
        <w:rPr>
          <w:szCs w:val="22"/>
          <w:u w:val="single"/>
        </w:rPr>
        <w:t>MicardisPlus 40 mg/12,5 mg tabletid</w:t>
      </w:r>
    </w:p>
    <w:p w:rsidR="00F86C89" w:rsidRPr="00AF4B0E" w:rsidRDefault="00F86C89">
      <w:pPr>
        <w:rPr>
          <w:szCs w:val="22"/>
        </w:rPr>
      </w:pPr>
      <w:r w:rsidRPr="00AF4B0E">
        <w:rPr>
          <w:szCs w:val="22"/>
        </w:rPr>
        <w:t xml:space="preserve">Kahevärvilised punane/valge </w:t>
      </w:r>
      <w:r w:rsidR="00DC5075" w:rsidRPr="00AF4B0E">
        <w:rPr>
          <w:szCs w:val="22"/>
        </w:rPr>
        <w:t>pikliku</w:t>
      </w:r>
      <w:r w:rsidRPr="00AF4B0E">
        <w:rPr>
          <w:szCs w:val="22"/>
        </w:rPr>
        <w:t xml:space="preserve"> kujuga kahekihilised 5,2 mm tabletid, millel on </w:t>
      </w:r>
      <w:r w:rsidR="00D63B61" w:rsidRPr="00AF4B0E">
        <w:rPr>
          <w:szCs w:val="22"/>
        </w:rPr>
        <w:t>graveering</w:t>
      </w:r>
      <w:r w:rsidRPr="00AF4B0E">
        <w:rPr>
          <w:szCs w:val="22"/>
        </w:rPr>
        <w:t xml:space="preserve"> firma logo ja kood H4.</w:t>
      </w:r>
    </w:p>
    <w:p w:rsidR="00F86C89" w:rsidRPr="00AF4B0E" w:rsidRDefault="00F86C89">
      <w:pPr>
        <w:tabs>
          <w:tab w:val="clear" w:pos="567"/>
        </w:tabs>
        <w:spacing w:line="240" w:lineRule="auto"/>
        <w:rPr>
          <w:szCs w:val="22"/>
        </w:rPr>
      </w:pPr>
    </w:p>
    <w:p w:rsidR="000D0815" w:rsidRPr="00AF4B0E" w:rsidRDefault="000D0815" w:rsidP="000D0815">
      <w:pPr>
        <w:rPr>
          <w:szCs w:val="22"/>
          <w:u w:val="single"/>
        </w:rPr>
      </w:pPr>
      <w:r w:rsidRPr="00AF4B0E">
        <w:rPr>
          <w:szCs w:val="22"/>
          <w:u w:val="single"/>
        </w:rPr>
        <w:t>MicardisPlus 80 mg/</w:t>
      </w:r>
      <w:r w:rsidR="00D66633" w:rsidRPr="00AF4B0E">
        <w:rPr>
          <w:szCs w:val="22"/>
          <w:u w:val="single"/>
        </w:rPr>
        <w:t>1</w:t>
      </w:r>
      <w:r w:rsidRPr="00AF4B0E">
        <w:rPr>
          <w:szCs w:val="22"/>
          <w:u w:val="single"/>
        </w:rPr>
        <w:t>2</w:t>
      </w:r>
      <w:r w:rsidR="00D66633" w:rsidRPr="00AF4B0E">
        <w:rPr>
          <w:szCs w:val="22"/>
          <w:u w:val="single"/>
        </w:rPr>
        <w:t>,</w:t>
      </w:r>
      <w:r w:rsidRPr="00AF4B0E">
        <w:rPr>
          <w:szCs w:val="22"/>
          <w:u w:val="single"/>
        </w:rPr>
        <w:t>5 mg tabletid</w:t>
      </w:r>
    </w:p>
    <w:p w:rsidR="00F86C89" w:rsidRPr="00AF4B0E" w:rsidRDefault="000D0815">
      <w:pPr>
        <w:tabs>
          <w:tab w:val="clear" w:pos="567"/>
        </w:tabs>
        <w:spacing w:line="240" w:lineRule="auto"/>
        <w:rPr>
          <w:szCs w:val="22"/>
        </w:rPr>
      </w:pPr>
      <w:r w:rsidRPr="00AF4B0E">
        <w:rPr>
          <w:szCs w:val="22"/>
        </w:rPr>
        <w:t xml:space="preserve">Kahevärvilised </w:t>
      </w:r>
      <w:r w:rsidR="008F2166" w:rsidRPr="00AF4B0E">
        <w:rPr>
          <w:szCs w:val="22"/>
        </w:rPr>
        <w:t>puna</w:t>
      </w:r>
      <w:r w:rsidR="00563DA7" w:rsidRPr="00AF4B0E">
        <w:rPr>
          <w:szCs w:val="22"/>
        </w:rPr>
        <w:t>ne</w:t>
      </w:r>
      <w:r w:rsidRPr="00AF4B0E">
        <w:rPr>
          <w:szCs w:val="22"/>
        </w:rPr>
        <w:t xml:space="preserve">/valge </w:t>
      </w:r>
      <w:r w:rsidR="00DC5075" w:rsidRPr="00AF4B0E">
        <w:rPr>
          <w:szCs w:val="22"/>
        </w:rPr>
        <w:t>pikliku</w:t>
      </w:r>
      <w:r w:rsidRPr="00AF4B0E">
        <w:rPr>
          <w:szCs w:val="22"/>
        </w:rPr>
        <w:t xml:space="preserve"> kujuga </w:t>
      </w:r>
      <w:r w:rsidR="0050785B" w:rsidRPr="00AF4B0E">
        <w:rPr>
          <w:szCs w:val="22"/>
        </w:rPr>
        <w:t xml:space="preserve">kahekihilised </w:t>
      </w:r>
      <w:r w:rsidRPr="00AF4B0E">
        <w:rPr>
          <w:szCs w:val="22"/>
        </w:rPr>
        <w:t xml:space="preserve">6,2 mm tabletid, millel on </w:t>
      </w:r>
      <w:r w:rsidR="00D63B61" w:rsidRPr="00AF4B0E">
        <w:rPr>
          <w:szCs w:val="22"/>
        </w:rPr>
        <w:t>graveering</w:t>
      </w:r>
      <w:r w:rsidRPr="00AF4B0E">
        <w:rPr>
          <w:szCs w:val="22"/>
        </w:rPr>
        <w:t xml:space="preserve"> firma logo ja kood H</w:t>
      </w:r>
      <w:r w:rsidR="008F2166" w:rsidRPr="00AF4B0E">
        <w:rPr>
          <w:szCs w:val="22"/>
        </w:rPr>
        <w:t>8</w:t>
      </w:r>
      <w:r w:rsidRPr="00AF4B0E">
        <w:rPr>
          <w:szCs w:val="22"/>
        </w:rPr>
        <w:t>.</w:t>
      </w:r>
    </w:p>
    <w:p w:rsidR="000D0815" w:rsidRPr="00AF4B0E" w:rsidRDefault="000D0815">
      <w:pPr>
        <w:tabs>
          <w:tab w:val="clear" w:pos="567"/>
        </w:tabs>
        <w:spacing w:line="240" w:lineRule="auto"/>
        <w:rPr>
          <w:szCs w:val="22"/>
        </w:rPr>
      </w:pPr>
    </w:p>
    <w:p w:rsidR="000D0815" w:rsidRPr="00AF4B0E" w:rsidRDefault="000D0815">
      <w:pPr>
        <w:tabs>
          <w:tab w:val="clear" w:pos="567"/>
        </w:tabs>
        <w:spacing w:line="240" w:lineRule="auto"/>
        <w:rPr>
          <w:szCs w:val="22"/>
        </w:rPr>
      </w:pPr>
    </w:p>
    <w:p w:rsidR="00F86C89" w:rsidRPr="00AF4B0E" w:rsidRDefault="00F86C89">
      <w:pPr>
        <w:tabs>
          <w:tab w:val="clear" w:pos="567"/>
        </w:tabs>
        <w:spacing w:line="240" w:lineRule="auto"/>
        <w:ind w:left="567" w:hanging="567"/>
        <w:rPr>
          <w:caps/>
          <w:szCs w:val="22"/>
        </w:rPr>
      </w:pPr>
      <w:r w:rsidRPr="00AF4B0E">
        <w:rPr>
          <w:b/>
          <w:caps/>
          <w:szCs w:val="22"/>
        </w:rPr>
        <w:t>4.</w:t>
      </w:r>
      <w:r w:rsidRPr="00AF4B0E">
        <w:rPr>
          <w:b/>
          <w:caps/>
          <w:szCs w:val="22"/>
        </w:rPr>
        <w:tab/>
        <w:t>KLIINILISED ANDMED</w:t>
      </w:r>
    </w:p>
    <w:p w:rsidR="00F86C89" w:rsidRPr="00AF4B0E" w:rsidRDefault="00F86C89">
      <w:pPr>
        <w:rPr>
          <w:b/>
          <w:szCs w:val="22"/>
        </w:rPr>
      </w:pPr>
    </w:p>
    <w:p w:rsidR="00F86C89" w:rsidRPr="00AF4B0E" w:rsidRDefault="00F86C89" w:rsidP="008F4BE8">
      <w:pPr>
        <w:numPr>
          <w:ilvl w:val="1"/>
          <w:numId w:val="9"/>
        </w:numPr>
        <w:spacing w:line="240" w:lineRule="auto"/>
        <w:rPr>
          <w:b/>
          <w:szCs w:val="22"/>
        </w:rPr>
      </w:pPr>
      <w:r w:rsidRPr="00AF4B0E">
        <w:rPr>
          <w:b/>
          <w:szCs w:val="22"/>
        </w:rPr>
        <w:t>Näidustused</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Essentsiaalse hüpertensiooni ravi.</w:t>
      </w:r>
    </w:p>
    <w:p w:rsidR="00F86C89" w:rsidRPr="00AF4B0E" w:rsidRDefault="00F86C89">
      <w:pPr>
        <w:ind w:left="-90"/>
        <w:rPr>
          <w:b/>
          <w:szCs w:val="22"/>
        </w:rPr>
      </w:pPr>
    </w:p>
    <w:p w:rsidR="00F86C89" w:rsidRPr="00AF4B0E" w:rsidRDefault="00F86C89">
      <w:pPr>
        <w:pStyle w:val="BodyTextIndent"/>
        <w:ind w:left="0" w:firstLine="0"/>
        <w:rPr>
          <w:b w:val="0"/>
          <w:color w:val="auto"/>
          <w:szCs w:val="22"/>
        </w:rPr>
      </w:pPr>
      <w:r w:rsidRPr="00AF4B0E">
        <w:rPr>
          <w:b w:val="0"/>
          <w:color w:val="auto"/>
          <w:szCs w:val="22"/>
        </w:rPr>
        <w:t>MicardisPlus fikseeritud annuste kombinatsioon (40 mg telmisartaani/12,5 mg hüdroklorotiasiidi</w:t>
      </w:r>
      <w:r w:rsidR="000D0815" w:rsidRPr="00AF4B0E">
        <w:rPr>
          <w:b w:val="0"/>
          <w:color w:val="auto"/>
          <w:szCs w:val="22"/>
        </w:rPr>
        <w:t xml:space="preserve"> </w:t>
      </w:r>
      <w:r w:rsidR="00B77D94" w:rsidRPr="00AF4B0E">
        <w:rPr>
          <w:b w:val="0"/>
          <w:color w:val="auto"/>
          <w:szCs w:val="22"/>
        </w:rPr>
        <w:t>ja</w:t>
      </w:r>
      <w:r w:rsidR="000D0815" w:rsidRPr="00AF4B0E">
        <w:rPr>
          <w:b w:val="0"/>
          <w:color w:val="auto"/>
          <w:szCs w:val="22"/>
        </w:rPr>
        <w:t xml:space="preserve"> 80 mg telmisartaani/</w:t>
      </w:r>
      <w:r w:rsidR="00D66633" w:rsidRPr="00AF4B0E">
        <w:rPr>
          <w:b w:val="0"/>
          <w:color w:val="auto"/>
          <w:szCs w:val="22"/>
        </w:rPr>
        <w:t>1</w:t>
      </w:r>
      <w:r w:rsidR="000D0815" w:rsidRPr="00AF4B0E">
        <w:rPr>
          <w:b w:val="0"/>
          <w:color w:val="auto"/>
          <w:szCs w:val="22"/>
        </w:rPr>
        <w:t>2</w:t>
      </w:r>
      <w:r w:rsidR="00D66633" w:rsidRPr="00AF4B0E">
        <w:rPr>
          <w:b w:val="0"/>
          <w:color w:val="auto"/>
          <w:szCs w:val="22"/>
        </w:rPr>
        <w:t>,</w:t>
      </w:r>
      <w:r w:rsidR="000D0815" w:rsidRPr="00AF4B0E">
        <w:rPr>
          <w:b w:val="0"/>
          <w:color w:val="auto"/>
          <w:szCs w:val="22"/>
        </w:rPr>
        <w:t>5 mg hüdroklorotiasiidi</w:t>
      </w:r>
      <w:r w:rsidRPr="00AF4B0E">
        <w:rPr>
          <w:b w:val="0"/>
          <w:color w:val="auto"/>
          <w:szCs w:val="22"/>
        </w:rPr>
        <w:t>) on näidustatud täiskasvanutele, kellel telmisartaan üksinda ei ole vererõhu langetamiseks piisavalt efektiivne.</w:t>
      </w:r>
    </w:p>
    <w:p w:rsidR="00F86C89" w:rsidRPr="00AF4B0E" w:rsidRDefault="00F86C89">
      <w:pPr>
        <w:tabs>
          <w:tab w:val="clear" w:pos="567"/>
        </w:tabs>
        <w:spacing w:line="240" w:lineRule="auto"/>
        <w:rPr>
          <w:szCs w:val="22"/>
        </w:rPr>
      </w:pPr>
    </w:p>
    <w:p w:rsidR="00F86C89" w:rsidRPr="00AF4B0E" w:rsidRDefault="00F86C89" w:rsidP="002C4E39">
      <w:pPr>
        <w:keepNext/>
        <w:tabs>
          <w:tab w:val="clear" w:pos="567"/>
        </w:tabs>
        <w:spacing w:line="240" w:lineRule="auto"/>
        <w:ind w:left="567" w:hanging="567"/>
        <w:rPr>
          <w:szCs w:val="22"/>
        </w:rPr>
      </w:pPr>
      <w:r w:rsidRPr="00AF4B0E">
        <w:rPr>
          <w:b/>
          <w:szCs w:val="22"/>
        </w:rPr>
        <w:t>4.2</w:t>
      </w:r>
      <w:r w:rsidRPr="00AF4B0E">
        <w:rPr>
          <w:b/>
          <w:szCs w:val="22"/>
        </w:rPr>
        <w:tab/>
        <w:t>Annustamine ja manustamisviis</w:t>
      </w:r>
    </w:p>
    <w:p w:rsidR="00F86C89" w:rsidRPr="00AF4B0E" w:rsidRDefault="00F86C89" w:rsidP="002C4E39">
      <w:pPr>
        <w:keepNext/>
        <w:rPr>
          <w:szCs w:val="22"/>
        </w:rPr>
      </w:pPr>
    </w:p>
    <w:p w:rsidR="00F86C89" w:rsidRPr="00AF4B0E" w:rsidRDefault="00F86C89" w:rsidP="002C4E39">
      <w:pPr>
        <w:keepNext/>
        <w:rPr>
          <w:szCs w:val="22"/>
          <w:u w:val="single"/>
        </w:rPr>
      </w:pPr>
      <w:r w:rsidRPr="00AF4B0E">
        <w:rPr>
          <w:szCs w:val="22"/>
          <w:u w:val="single"/>
        </w:rPr>
        <w:t>Annustamine</w:t>
      </w:r>
    </w:p>
    <w:p w:rsidR="00F86C89" w:rsidRPr="00AF4B0E" w:rsidRDefault="00F86C89" w:rsidP="002C4E39">
      <w:pPr>
        <w:keepNext/>
        <w:rPr>
          <w:szCs w:val="22"/>
        </w:rPr>
      </w:pPr>
    </w:p>
    <w:p w:rsidR="00F86C89" w:rsidRPr="00AF4B0E" w:rsidRDefault="00F86C89">
      <w:pPr>
        <w:rPr>
          <w:szCs w:val="22"/>
        </w:rPr>
      </w:pPr>
      <w:r w:rsidRPr="00AF4B0E">
        <w:rPr>
          <w:szCs w:val="22"/>
        </w:rPr>
        <w:t>MicardisPlus’i tuleb manustada patsientidele, kellel vererõhk ei allu telmisartaani monoteraapiale. Enne fikseeritud annustega kombinatsioonile üleminekut soovitatakse kummagi komponendi annust eraldi individuaalselt kohandada. Olenevalt kliinilisest vajadusest võib kaaluda vahetut üleminekut monoteraapialt fikseeritud kombinatsioonile.</w:t>
      </w:r>
    </w:p>
    <w:p w:rsidR="00F86C89" w:rsidRPr="00AF4B0E" w:rsidRDefault="00F86C89">
      <w:pPr>
        <w:rPr>
          <w:szCs w:val="22"/>
        </w:rPr>
      </w:pPr>
    </w:p>
    <w:p w:rsidR="00F86C89" w:rsidRPr="00AF4B0E" w:rsidRDefault="00F86C89" w:rsidP="008F4BE8">
      <w:pPr>
        <w:numPr>
          <w:ilvl w:val="0"/>
          <w:numId w:val="16"/>
        </w:numPr>
        <w:tabs>
          <w:tab w:val="clear" w:pos="567"/>
        </w:tabs>
        <w:rPr>
          <w:szCs w:val="22"/>
        </w:rPr>
      </w:pPr>
      <w:r w:rsidRPr="00AF4B0E">
        <w:rPr>
          <w:szCs w:val="22"/>
        </w:rPr>
        <w:t>MicardisPlus 40 mg/12,5 mg võib manustada üks kord päevas patsientidele, kellel vererõhk ei allu vajalikul määral Micardis 40 mg-le.</w:t>
      </w:r>
    </w:p>
    <w:p w:rsidR="00F86C89" w:rsidRPr="00AF4B0E" w:rsidRDefault="00F86C89" w:rsidP="008F4BE8">
      <w:pPr>
        <w:numPr>
          <w:ilvl w:val="0"/>
          <w:numId w:val="16"/>
        </w:numPr>
        <w:tabs>
          <w:tab w:val="clear" w:pos="567"/>
        </w:tabs>
        <w:rPr>
          <w:szCs w:val="22"/>
        </w:rPr>
      </w:pPr>
      <w:r w:rsidRPr="00AF4B0E">
        <w:rPr>
          <w:szCs w:val="22"/>
        </w:rPr>
        <w:lastRenderedPageBreak/>
        <w:t>MicardisPlus 80 mg/12,5 mg võib manustada üks kord päevas patsientidele, kellel vererõhk ei allu vajalikul määral Micardis 80-mg-le.</w:t>
      </w:r>
    </w:p>
    <w:p w:rsidR="00F86C89" w:rsidRPr="00AF4B0E" w:rsidRDefault="00F86C89">
      <w:pPr>
        <w:rPr>
          <w:szCs w:val="22"/>
        </w:rPr>
      </w:pPr>
    </w:p>
    <w:p w:rsidR="00F86C89" w:rsidRPr="00AF4B0E" w:rsidRDefault="00F86C89" w:rsidP="002C4E39">
      <w:pPr>
        <w:keepNext/>
        <w:rPr>
          <w:b/>
          <w:szCs w:val="22"/>
        </w:rPr>
      </w:pPr>
      <w:r w:rsidRPr="00AF4B0E">
        <w:rPr>
          <w:szCs w:val="22"/>
          <w:u w:val="single"/>
        </w:rPr>
        <w:t>Neerukahjustus</w:t>
      </w:r>
    </w:p>
    <w:p w:rsidR="00F86C89" w:rsidRPr="00AF4B0E" w:rsidRDefault="00F86C89" w:rsidP="002C4E39">
      <w:pPr>
        <w:keepNext/>
        <w:rPr>
          <w:b/>
          <w:szCs w:val="22"/>
        </w:rPr>
      </w:pPr>
    </w:p>
    <w:p w:rsidR="00F86C89" w:rsidRPr="00AF4B0E" w:rsidRDefault="00F86C89">
      <w:pPr>
        <w:rPr>
          <w:szCs w:val="22"/>
        </w:rPr>
      </w:pPr>
      <w:r w:rsidRPr="00AF4B0E">
        <w:rPr>
          <w:szCs w:val="22"/>
        </w:rPr>
        <w:t>Neerufunktsiooni soovitatakse ravi ajal perioodiliselt kontrollida (vt lõik 4.4).</w:t>
      </w:r>
    </w:p>
    <w:p w:rsidR="00F86C89" w:rsidRPr="00AF4B0E" w:rsidRDefault="00F86C89">
      <w:pPr>
        <w:rPr>
          <w:szCs w:val="22"/>
          <w:u w:val="single"/>
        </w:rPr>
      </w:pPr>
    </w:p>
    <w:p w:rsidR="00F86C89" w:rsidRPr="00AF4B0E" w:rsidRDefault="00F86C89">
      <w:pPr>
        <w:rPr>
          <w:szCs w:val="22"/>
        </w:rPr>
      </w:pPr>
      <w:r w:rsidRPr="00AF4B0E">
        <w:rPr>
          <w:szCs w:val="22"/>
          <w:u w:val="single"/>
        </w:rPr>
        <w:t>Maksakahjustus</w:t>
      </w:r>
    </w:p>
    <w:p w:rsidR="00F86C89" w:rsidRPr="00AF4B0E" w:rsidRDefault="00F86C89">
      <w:pPr>
        <w:rPr>
          <w:szCs w:val="22"/>
        </w:rPr>
      </w:pPr>
    </w:p>
    <w:p w:rsidR="00F86C89" w:rsidRPr="00AF4B0E" w:rsidRDefault="00F86C89">
      <w:pPr>
        <w:rPr>
          <w:szCs w:val="22"/>
        </w:rPr>
      </w:pPr>
      <w:r w:rsidRPr="00AF4B0E">
        <w:rPr>
          <w:szCs w:val="22"/>
        </w:rPr>
        <w:t>Kerge ja keskmise raskusega maksakahjustuse korral ei tohi ravimi annus olla suurem kui MicardisPlus 40 mg/12,5 mg</w:t>
      </w:r>
      <w:r w:rsidR="00FE066C">
        <w:rPr>
          <w:szCs w:val="22"/>
        </w:rPr>
        <w:t xml:space="preserve"> </w:t>
      </w:r>
      <w:r w:rsidRPr="00AF4B0E">
        <w:rPr>
          <w:szCs w:val="22"/>
        </w:rPr>
        <w:t>üks kord ööpäevas. MicardisPlus ei ole näidustatud raske maksakahjustusega patsientidele. Maksakahjustusega patsientidel tuleb tiasiiddiureetikume ettevaatlikult kasutada (vt lõik 4.4).</w:t>
      </w:r>
    </w:p>
    <w:p w:rsidR="00F86C89" w:rsidRPr="00AF4B0E" w:rsidRDefault="00F86C89">
      <w:pPr>
        <w:rPr>
          <w:szCs w:val="22"/>
        </w:rPr>
      </w:pPr>
    </w:p>
    <w:p w:rsidR="00F86C89" w:rsidRPr="00AF4B0E" w:rsidRDefault="00F86C89">
      <w:pPr>
        <w:rPr>
          <w:szCs w:val="22"/>
        </w:rPr>
      </w:pPr>
      <w:r w:rsidRPr="00AF4B0E">
        <w:rPr>
          <w:szCs w:val="22"/>
          <w:u w:val="single"/>
        </w:rPr>
        <w:t>Eakad</w:t>
      </w:r>
    </w:p>
    <w:p w:rsidR="00F86C89" w:rsidRPr="00AF4B0E" w:rsidRDefault="00F86C89">
      <w:pPr>
        <w:rPr>
          <w:szCs w:val="22"/>
        </w:rPr>
      </w:pPr>
    </w:p>
    <w:p w:rsidR="00F86C89" w:rsidRPr="00AF4B0E" w:rsidRDefault="00F86C89">
      <w:pPr>
        <w:rPr>
          <w:szCs w:val="22"/>
        </w:rPr>
      </w:pPr>
      <w:r w:rsidRPr="00AF4B0E">
        <w:rPr>
          <w:szCs w:val="22"/>
        </w:rPr>
        <w:t>Annustamine eakatele patsientidele ei erine üldisest annustamisest.</w:t>
      </w:r>
    </w:p>
    <w:p w:rsidR="00F86C89" w:rsidRPr="00AF4B0E" w:rsidRDefault="00F86C89">
      <w:pPr>
        <w:rPr>
          <w:szCs w:val="22"/>
        </w:rPr>
      </w:pPr>
    </w:p>
    <w:p w:rsidR="00F86C89" w:rsidRPr="00AF4B0E" w:rsidRDefault="00F86C89">
      <w:pPr>
        <w:rPr>
          <w:i/>
          <w:szCs w:val="22"/>
        </w:rPr>
      </w:pPr>
      <w:r w:rsidRPr="00AF4B0E">
        <w:rPr>
          <w:i/>
          <w:szCs w:val="22"/>
        </w:rPr>
        <w:t>Lapsed</w:t>
      </w:r>
    </w:p>
    <w:p w:rsidR="00F86C89" w:rsidRPr="00AF4B0E" w:rsidRDefault="00F86C89">
      <w:pPr>
        <w:rPr>
          <w:szCs w:val="22"/>
          <w:u w:val="single"/>
        </w:rPr>
      </w:pPr>
    </w:p>
    <w:p w:rsidR="00F86C89" w:rsidRPr="00AF4B0E" w:rsidRDefault="00F86C89">
      <w:pPr>
        <w:rPr>
          <w:szCs w:val="22"/>
        </w:rPr>
      </w:pPr>
      <w:r w:rsidRPr="00AF4B0E">
        <w:rPr>
          <w:szCs w:val="22"/>
        </w:rPr>
        <w:t xml:space="preserve">MicardisPlus’i ohutus ja efektiivsus lastel ja alla 18-aastastel noorukitel ei ole tõestatud. </w:t>
      </w:r>
      <w:r w:rsidR="000D0815" w:rsidRPr="00AF4B0E">
        <w:rPr>
          <w:szCs w:val="22"/>
        </w:rPr>
        <w:t>A</w:t>
      </w:r>
      <w:r w:rsidRPr="00AF4B0E">
        <w:rPr>
          <w:szCs w:val="22"/>
        </w:rPr>
        <w:t>ndmed puuduvad.</w:t>
      </w:r>
    </w:p>
    <w:p w:rsidR="00F86C89" w:rsidRPr="00AF4B0E" w:rsidRDefault="00F86C89">
      <w:pPr>
        <w:rPr>
          <w:szCs w:val="22"/>
        </w:rPr>
      </w:pPr>
    </w:p>
    <w:p w:rsidR="00F86C89" w:rsidRPr="00AF4B0E" w:rsidRDefault="00F86C89">
      <w:pPr>
        <w:rPr>
          <w:szCs w:val="22"/>
          <w:u w:val="single"/>
        </w:rPr>
      </w:pPr>
      <w:r w:rsidRPr="00AF4B0E">
        <w:rPr>
          <w:szCs w:val="22"/>
          <w:u w:val="single"/>
        </w:rPr>
        <w:t>Manustamisviis</w:t>
      </w:r>
    </w:p>
    <w:p w:rsidR="00F86C89" w:rsidRPr="00AF4B0E" w:rsidRDefault="00F86C89">
      <w:pPr>
        <w:rPr>
          <w:b/>
          <w:bCs/>
          <w:szCs w:val="22"/>
        </w:rPr>
      </w:pPr>
    </w:p>
    <w:p w:rsidR="00F86C89" w:rsidRPr="00AF4B0E" w:rsidRDefault="00F86C89">
      <w:pPr>
        <w:rPr>
          <w:szCs w:val="22"/>
        </w:rPr>
      </w:pPr>
      <w:r w:rsidRPr="00AF4B0E">
        <w:rPr>
          <w:szCs w:val="22"/>
        </w:rPr>
        <w:t>MicardisPlus tablette manustatakse suukaudselt üks kord ööpäevas koos vedelikuga, olenemata söögiajast.</w:t>
      </w:r>
    </w:p>
    <w:p w:rsidR="00F86C89" w:rsidRPr="00AF4B0E" w:rsidRDefault="00F86C89">
      <w:pPr>
        <w:rPr>
          <w:szCs w:val="22"/>
        </w:rPr>
      </w:pPr>
    </w:p>
    <w:p w:rsidR="00F86C89" w:rsidRPr="00AF4B0E" w:rsidRDefault="000D0815">
      <w:pPr>
        <w:rPr>
          <w:i/>
          <w:szCs w:val="22"/>
        </w:rPr>
      </w:pPr>
      <w:r w:rsidRPr="00AF4B0E">
        <w:rPr>
          <w:i/>
          <w:szCs w:val="22"/>
        </w:rPr>
        <w:t>E</w:t>
      </w:r>
      <w:r w:rsidR="00F86C89" w:rsidRPr="00AF4B0E">
        <w:rPr>
          <w:i/>
          <w:szCs w:val="22"/>
        </w:rPr>
        <w:t>nne ravimi käsitsemist või manustamist</w:t>
      </w:r>
      <w:r w:rsidRPr="00AF4B0E">
        <w:rPr>
          <w:i/>
          <w:szCs w:val="22"/>
        </w:rPr>
        <w:t xml:space="preserve"> </w:t>
      </w:r>
      <w:r w:rsidRPr="00AF4B0E">
        <w:rPr>
          <w:i/>
        </w:rPr>
        <w:t>tuleb järgida ettevaatusabinõusid</w:t>
      </w:r>
    </w:p>
    <w:p w:rsidR="00F86C89" w:rsidRPr="00AF4B0E" w:rsidRDefault="00F86C89">
      <w:pPr>
        <w:rPr>
          <w:i/>
          <w:iCs/>
          <w:szCs w:val="22"/>
        </w:rPr>
      </w:pPr>
    </w:p>
    <w:p w:rsidR="00F86C89" w:rsidRPr="00AF4B0E" w:rsidRDefault="00F86C89">
      <w:pPr>
        <w:rPr>
          <w:szCs w:val="22"/>
        </w:rPr>
      </w:pPr>
      <w:r w:rsidRPr="00AF4B0E">
        <w:rPr>
          <w:szCs w:val="22"/>
        </w:rPr>
        <w:t>Tablettide hügroskoopsete omaduste tõttu tuleb MicardisPlus’i hoida pitseeritud blistrites. Tabletid tuleb blistrist välja võtta vahetult enne manustamist (vt lõik 6.6).</w:t>
      </w:r>
    </w:p>
    <w:p w:rsidR="00F86C89" w:rsidRPr="00AF4B0E" w:rsidRDefault="00F86C89">
      <w:pPr>
        <w:rPr>
          <w:b/>
          <w:szCs w:val="22"/>
        </w:rPr>
      </w:pPr>
    </w:p>
    <w:p w:rsidR="00F86C89" w:rsidRPr="00AF4B0E" w:rsidRDefault="00F86C89">
      <w:pPr>
        <w:rPr>
          <w:szCs w:val="22"/>
        </w:rPr>
      </w:pPr>
      <w:r w:rsidRPr="00AF4B0E">
        <w:rPr>
          <w:b/>
          <w:szCs w:val="22"/>
        </w:rPr>
        <w:t>4.3</w:t>
      </w:r>
      <w:r w:rsidRPr="00AF4B0E">
        <w:rPr>
          <w:b/>
          <w:szCs w:val="22"/>
        </w:rPr>
        <w:tab/>
        <w:t>Vastunäidustused</w:t>
      </w:r>
    </w:p>
    <w:p w:rsidR="00F86C89" w:rsidRPr="00AF4B0E" w:rsidRDefault="00F86C89">
      <w:pPr>
        <w:tabs>
          <w:tab w:val="clear" w:pos="567"/>
        </w:tabs>
        <w:spacing w:line="240" w:lineRule="auto"/>
        <w:rPr>
          <w:szCs w:val="22"/>
        </w:rPr>
      </w:pPr>
    </w:p>
    <w:p w:rsidR="00F86C89" w:rsidRPr="00AF4B0E" w:rsidRDefault="00821F25" w:rsidP="008F4BE8">
      <w:pPr>
        <w:numPr>
          <w:ilvl w:val="0"/>
          <w:numId w:val="17"/>
        </w:numPr>
        <w:tabs>
          <w:tab w:val="clear" w:pos="567"/>
        </w:tabs>
        <w:spacing w:line="240" w:lineRule="auto"/>
        <w:ind w:left="567" w:right="-2" w:hanging="567"/>
        <w:rPr>
          <w:szCs w:val="22"/>
        </w:rPr>
      </w:pPr>
      <w:r w:rsidRPr="00AF4B0E">
        <w:rPr>
          <w:szCs w:val="22"/>
        </w:rPr>
        <w:t>Ülitundlikkus toimeainete või lõigus 6.1 loetletud mis tahes abiainete suhtes</w:t>
      </w:r>
      <w:r w:rsidR="00F86C89" w:rsidRPr="00AF4B0E">
        <w:rPr>
          <w:szCs w:val="22"/>
        </w:rPr>
        <w:t>.</w:t>
      </w:r>
    </w:p>
    <w:p w:rsidR="00F86C89" w:rsidRPr="00AF4B0E" w:rsidRDefault="00F86C89" w:rsidP="008F4BE8">
      <w:pPr>
        <w:numPr>
          <w:ilvl w:val="0"/>
          <w:numId w:val="17"/>
        </w:numPr>
        <w:tabs>
          <w:tab w:val="clear" w:pos="567"/>
        </w:tabs>
        <w:spacing w:line="240" w:lineRule="auto"/>
        <w:ind w:left="567" w:right="-2" w:hanging="567"/>
        <w:rPr>
          <w:szCs w:val="22"/>
        </w:rPr>
      </w:pPr>
      <w:r w:rsidRPr="00AF4B0E">
        <w:rPr>
          <w:szCs w:val="22"/>
        </w:rPr>
        <w:t>Ülitundlikkus sulfoonamiidi teiste derivaatide suhtes (kuna hüdroklorotiasiid on sulfoonamiidse päritoluga).</w:t>
      </w:r>
    </w:p>
    <w:p w:rsidR="00F86C89" w:rsidRPr="00AF4B0E" w:rsidRDefault="00F86C89" w:rsidP="008F4BE8">
      <w:pPr>
        <w:numPr>
          <w:ilvl w:val="0"/>
          <w:numId w:val="17"/>
        </w:numPr>
        <w:tabs>
          <w:tab w:val="clear" w:pos="567"/>
        </w:tabs>
        <w:spacing w:line="240" w:lineRule="auto"/>
        <w:ind w:left="567" w:right="-2" w:hanging="567"/>
        <w:rPr>
          <w:szCs w:val="22"/>
        </w:rPr>
      </w:pPr>
      <w:r w:rsidRPr="00AF4B0E">
        <w:rPr>
          <w:szCs w:val="22"/>
        </w:rPr>
        <w:t>Raseduse teine ja kolmas trimester (vt lõigud 4.4 ja 4.6).</w:t>
      </w:r>
    </w:p>
    <w:p w:rsidR="00F86C89" w:rsidRPr="00AF4B0E" w:rsidRDefault="00F86C89" w:rsidP="008F4BE8">
      <w:pPr>
        <w:numPr>
          <w:ilvl w:val="0"/>
          <w:numId w:val="17"/>
        </w:numPr>
        <w:tabs>
          <w:tab w:val="clear" w:pos="567"/>
        </w:tabs>
        <w:spacing w:line="240" w:lineRule="auto"/>
        <w:ind w:left="567" w:right="-2" w:hanging="567"/>
        <w:rPr>
          <w:szCs w:val="22"/>
        </w:rPr>
      </w:pPr>
      <w:r w:rsidRPr="00AF4B0E">
        <w:rPr>
          <w:szCs w:val="22"/>
        </w:rPr>
        <w:t>Kolestaas ja sapiteede obstruktiivsed haigused.</w:t>
      </w:r>
    </w:p>
    <w:p w:rsidR="00F86C89" w:rsidRPr="00AF4B0E" w:rsidRDefault="00F86C89" w:rsidP="008F4BE8">
      <w:pPr>
        <w:numPr>
          <w:ilvl w:val="0"/>
          <w:numId w:val="17"/>
        </w:numPr>
        <w:tabs>
          <w:tab w:val="clear" w:pos="567"/>
        </w:tabs>
        <w:spacing w:line="240" w:lineRule="auto"/>
        <w:ind w:left="567" w:right="-2" w:hanging="567"/>
        <w:rPr>
          <w:szCs w:val="22"/>
        </w:rPr>
      </w:pPr>
      <w:r w:rsidRPr="00AF4B0E">
        <w:rPr>
          <w:szCs w:val="22"/>
        </w:rPr>
        <w:t>Raske maksapuudulikkus.</w:t>
      </w:r>
    </w:p>
    <w:p w:rsidR="00F86C89" w:rsidRPr="00AF4B0E" w:rsidRDefault="00F86C89" w:rsidP="008F4BE8">
      <w:pPr>
        <w:numPr>
          <w:ilvl w:val="0"/>
          <w:numId w:val="17"/>
        </w:numPr>
        <w:tabs>
          <w:tab w:val="clear" w:pos="567"/>
        </w:tabs>
        <w:spacing w:line="240" w:lineRule="auto"/>
        <w:ind w:left="567" w:right="-2" w:hanging="567"/>
        <w:rPr>
          <w:szCs w:val="22"/>
        </w:rPr>
      </w:pPr>
      <w:r w:rsidRPr="00AF4B0E">
        <w:rPr>
          <w:szCs w:val="22"/>
        </w:rPr>
        <w:t>Raske neerupuudulikkus (kreatiniini kliirens &lt;30 ml/min).</w:t>
      </w:r>
    </w:p>
    <w:p w:rsidR="00F86C89" w:rsidRPr="00AF4B0E" w:rsidRDefault="00F86C89" w:rsidP="008F4BE8">
      <w:pPr>
        <w:numPr>
          <w:ilvl w:val="0"/>
          <w:numId w:val="17"/>
        </w:numPr>
        <w:tabs>
          <w:tab w:val="clear" w:pos="567"/>
        </w:tabs>
        <w:spacing w:line="240" w:lineRule="auto"/>
        <w:ind w:left="567" w:right="-2" w:hanging="567"/>
        <w:rPr>
          <w:szCs w:val="22"/>
        </w:rPr>
      </w:pPr>
      <w:r w:rsidRPr="00AF4B0E">
        <w:rPr>
          <w:szCs w:val="22"/>
        </w:rPr>
        <w:t>Raskesti ravile alluv hüpokaleemia, hüperkaltseemia.</w:t>
      </w:r>
    </w:p>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 xml:space="preserve">MicardisPlus’i </w:t>
      </w:r>
      <w:r w:rsidRPr="00AF4B0E">
        <w:rPr>
          <w:bCs/>
          <w:szCs w:val="22"/>
        </w:rPr>
        <w:t xml:space="preserve">samaaegne kasutamine aliskireeni sisaldavate ravimitega </w:t>
      </w:r>
      <w:r w:rsidRPr="00AF4B0E">
        <w:rPr>
          <w:szCs w:val="22"/>
        </w:rPr>
        <w:t>on vastunäidustatud suhkurtõve või neerukahjustusega (GFR &lt; 60 ml/min/1,73 m</w:t>
      </w:r>
      <w:r w:rsidRPr="00AF4B0E">
        <w:rPr>
          <w:szCs w:val="22"/>
          <w:vertAlign w:val="superscript"/>
        </w:rPr>
        <w:t>2</w:t>
      </w:r>
      <w:r w:rsidRPr="00AF4B0E">
        <w:rPr>
          <w:szCs w:val="22"/>
        </w:rPr>
        <w:t>) patsientidele (vt lõigud 4.5 ja 5.1).</w:t>
      </w:r>
    </w:p>
    <w:p w:rsidR="00F86C89" w:rsidRPr="00AF4B0E" w:rsidRDefault="00F86C89">
      <w:pPr>
        <w:tabs>
          <w:tab w:val="clear" w:pos="567"/>
        </w:tabs>
        <w:spacing w:line="240" w:lineRule="auto"/>
        <w:rPr>
          <w:szCs w:val="22"/>
        </w:rPr>
      </w:pPr>
    </w:p>
    <w:p w:rsidR="00F86C89" w:rsidRPr="00AF4B0E" w:rsidRDefault="00F86C89" w:rsidP="002C4E39">
      <w:pPr>
        <w:keepNext/>
        <w:numPr>
          <w:ilvl w:val="1"/>
          <w:numId w:val="2"/>
        </w:numPr>
        <w:spacing w:line="240" w:lineRule="auto"/>
        <w:rPr>
          <w:b/>
          <w:szCs w:val="22"/>
        </w:rPr>
      </w:pPr>
      <w:r w:rsidRPr="00AF4B0E">
        <w:rPr>
          <w:b/>
          <w:szCs w:val="22"/>
        </w:rPr>
        <w:t>Erihoiatused ja ettevaatusabinõud kasutamisel</w:t>
      </w:r>
    </w:p>
    <w:p w:rsidR="00F86C89" w:rsidRPr="00AF4B0E" w:rsidRDefault="00F86C89" w:rsidP="002C4E39">
      <w:pPr>
        <w:keepNext/>
        <w:tabs>
          <w:tab w:val="clear" w:pos="567"/>
        </w:tabs>
        <w:spacing w:line="240" w:lineRule="auto"/>
        <w:rPr>
          <w:b/>
          <w:szCs w:val="22"/>
        </w:rPr>
      </w:pPr>
    </w:p>
    <w:p w:rsidR="00F86C89" w:rsidRPr="00AF4B0E" w:rsidRDefault="00F86C89" w:rsidP="002C4E39">
      <w:pPr>
        <w:keepNext/>
        <w:rPr>
          <w:szCs w:val="22"/>
          <w:u w:val="single"/>
        </w:rPr>
      </w:pPr>
      <w:r w:rsidRPr="00AF4B0E">
        <w:rPr>
          <w:szCs w:val="22"/>
          <w:u w:val="single"/>
        </w:rPr>
        <w:t>Rasedus</w:t>
      </w:r>
    </w:p>
    <w:p w:rsidR="00F86C89" w:rsidRPr="00AF4B0E" w:rsidRDefault="00F86C89" w:rsidP="002C4E39">
      <w:pPr>
        <w:keepNext/>
        <w:rPr>
          <w:szCs w:val="22"/>
          <w:u w:val="single"/>
        </w:rPr>
      </w:pPr>
    </w:p>
    <w:p w:rsidR="00F86C89" w:rsidRPr="00AF4B0E" w:rsidRDefault="00F86C89" w:rsidP="002C4E39">
      <w:pPr>
        <w:rPr>
          <w:szCs w:val="22"/>
        </w:rPr>
      </w:pPr>
      <w:r w:rsidRPr="00AF4B0E">
        <w:rPr>
          <w:szCs w:val="22"/>
        </w:rPr>
        <w:t>Ravi angiotensiin II retseptori antagonistidega ei tohi alustada raseduse ajal. Välja arvatud juhul, kui ravi jätkamist angiotensiin II retseptori antagonistiga peetakse oluliseks, tuleb rasestumist planeeriv patsient üle viia alternatiivsele antihüpertensiivsele ravile, mille ohutuseprofiil raseduse korral on tõestatud. Kui rasedus on diagnoositud, tuleb ravi angiotensiin II retseptori antagonistidega koheselt lõpetada ning vajadusel alustada alternatiivset ravi (vt lõigud 4.3 ja 4.6).</w:t>
      </w:r>
    </w:p>
    <w:p w:rsidR="00F86C89" w:rsidRPr="00AF4B0E" w:rsidRDefault="00F86C89">
      <w:pPr>
        <w:pStyle w:val="BodyTextIndent2"/>
        <w:ind w:left="0" w:firstLine="0"/>
        <w:jc w:val="left"/>
        <w:rPr>
          <w:b w:val="0"/>
          <w:szCs w:val="22"/>
          <w:u w:val="single"/>
        </w:rPr>
      </w:pPr>
    </w:p>
    <w:p w:rsidR="00F86C89" w:rsidRPr="00AF4B0E" w:rsidRDefault="00F86C89" w:rsidP="00D71884">
      <w:pPr>
        <w:pStyle w:val="BodyTextIndent2"/>
        <w:keepNext/>
        <w:keepLines/>
        <w:ind w:left="0" w:firstLine="0"/>
        <w:jc w:val="left"/>
        <w:rPr>
          <w:b w:val="0"/>
          <w:szCs w:val="22"/>
        </w:rPr>
      </w:pPr>
      <w:r w:rsidRPr="00AF4B0E">
        <w:rPr>
          <w:b w:val="0"/>
          <w:szCs w:val="22"/>
          <w:u w:val="single"/>
        </w:rPr>
        <w:t>Maksakahjustus</w:t>
      </w:r>
      <w:r w:rsidRPr="00AF4B0E">
        <w:rPr>
          <w:b w:val="0"/>
          <w:szCs w:val="22"/>
        </w:rPr>
        <w:t xml:space="preserve"> </w:t>
      </w:r>
    </w:p>
    <w:p w:rsidR="00F86C89" w:rsidRPr="00AF4B0E" w:rsidRDefault="00F86C89" w:rsidP="00D71884">
      <w:pPr>
        <w:pStyle w:val="BodyTextIndent2"/>
        <w:keepNext/>
        <w:keepLines/>
        <w:ind w:left="0" w:firstLine="0"/>
        <w:jc w:val="left"/>
        <w:rPr>
          <w:b w:val="0"/>
          <w:szCs w:val="22"/>
        </w:rPr>
      </w:pPr>
    </w:p>
    <w:p w:rsidR="00F86C89" w:rsidRPr="00AF4B0E" w:rsidRDefault="00F86C89">
      <w:pPr>
        <w:pStyle w:val="BodyTextIndent2"/>
        <w:ind w:left="0" w:firstLine="0"/>
        <w:jc w:val="left"/>
        <w:rPr>
          <w:b w:val="0"/>
          <w:szCs w:val="22"/>
        </w:rPr>
      </w:pPr>
      <w:r w:rsidRPr="00AF4B0E">
        <w:rPr>
          <w:b w:val="0"/>
          <w:szCs w:val="22"/>
        </w:rPr>
        <w:t>Suurem osa telmisartaanist elimineeritakse sapiga, mistõttu MicardisPlus’i ei tohi manustada kolestaasiga, obstruktiivseid sapiteede haigusi või maksapuudulikkust põdevatele patsientidele (vt lõik 4.3). Neil haigetel on oodata telmisartaani hepaatilise kliirensi alanemist.</w:t>
      </w:r>
    </w:p>
    <w:p w:rsidR="00F86C89" w:rsidRPr="00AF4B0E" w:rsidRDefault="00F86C89">
      <w:pPr>
        <w:pStyle w:val="BodyTextIndent2"/>
        <w:ind w:left="0"/>
        <w:jc w:val="left"/>
        <w:rPr>
          <w:szCs w:val="22"/>
        </w:rPr>
      </w:pPr>
    </w:p>
    <w:p w:rsidR="00F86C89" w:rsidRPr="00AF4B0E" w:rsidRDefault="00F86C89">
      <w:pPr>
        <w:rPr>
          <w:szCs w:val="22"/>
        </w:rPr>
      </w:pPr>
      <w:r w:rsidRPr="00AF4B0E">
        <w:rPr>
          <w:szCs w:val="22"/>
        </w:rPr>
        <w:t>Lisaks tuleb MicardisPlus’i kasutada ettevaatusega maksafunktsiooni kahjustusega või progresseeruva maksahaigusega patsientidel, kuna vedeliku ja elektrolüütide tasakaalu väikesed muutused võivad neil esile kutsuda maksakooma. Seni puudub kliiniline kogemus MicardisPlus’i kasutamisest maksapuudulikkusega patsientidel.</w:t>
      </w:r>
    </w:p>
    <w:p w:rsidR="00F86C89" w:rsidRPr="00AF4B0E" w:rsidRDefault="00F86C89">
      <w:pPr>
        <w:rPr>
          <w:szCs w:val="22"/>
        </w:rPr>
      </w:pPr>
    </w:p>
    <w:p w:rsidR="00F86C89" w:rsidRPr="00AF4B0E" w:rsidRDefault="00F86C89">
      <w:pPr>
        <w:keepNext/>
        <w:keepLines/>
        <w:rPr>
          <w:szCs w:val="22"/>
        </w:rPr>
      </w:pPr>
      <w:r w:rsidRPr="00AF4B0E">
        <w:rPr>
          <w:szCs w:val="22"/>
          <w:u w:val="single"/>
        </w:rPr>
        <w:t>Renovaskulaarne hüpertensioon</w:t>
      </w:r>
      <w:r w:rsidRPr="00AF4B0E">
        <w:rPr>
          <w:szCs w:val="22"/>
        </w:rPr>
        <w:t xml:space="preserve"> </w:t>
      </w:r>
    </w:p>
    <w:p w:rsidR="00F86C89" w:rsidRPr="00AF4B0E" w:rsidRDefault="00F86C89">
      <w:pPr>
        <w:keepNext/>
        <w:keepLines/>
        <w:rPr>
          <w:szCs w:val="22"/>
        </w:rPr>
      </w:pPr>
    </w:p>
    <w:p w:rsidR="00F86C89" w:rsidRPr="00AF4B0E" w:rsidRDefault="00F86C89">
      <w:pPr>
        <w:rPr>
          <w:szCs w:val="22"/>
        </w:rPr>
      </w:pPr>
      <w:r w:rsidRPr="00AF4B0E">
        <w:rPr>
          <w:szCs w:val="22"/>
        </w:rPr>
        <w:t>Kahepoolse neeruarteri stenoosiga haigetel või juhtudel, kui patsiendil on stenoseerunud arter ainsas funktsioneerivas neerus, on reniin-angiotensiin-aldosterooni süsteemi mõjutavate ravimite kasutamisel suurenenud oht raske hüpotensiooni ja neerupuudulikkuse tekkeks.</w:t>
      </w:r>
    </w:p>
    <w:p w:rsidR="00F86C89" w:rsidRPr="00AF4B0E" w:rsidRDefault="00F86C89">
      <w:pPr>
        <w:rPr>
          <w:szCs w:val="22"/>
          <w:u w:val="single"/>
        </w:rPr>
      </w:pPr>
    </w:p>
    <w:p w:rsidR="00F86C89" w:rsidRPr="00AF4B0E" w:rsidRDefault="00F86C89">
      <w:pPr>
        <w:rPr>
          <w:szCs w:val="22"/>
        </w:rPr>
      </w:pPr>
      <w:r w:rsidRPr="00AF4B0E">
        <w:rPr>
          <w:szCs w:val="22"/>
          <w:u w:val="single"/>
        </w:rPr>
        <w:t>Neerukahjustusega või siirdatud neeruga patsiendid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MicardisPlus’i ei tohi kasutada raske neerukahjustusega patsientidel (kreatiniini kliirens &lt;30 ml/min) (vt lõik 4.3). MicardisPlus’iga puuduvad ravikogemused haigetel, kellele on hiljuti tehtud neerusiirdamine. Kerge või mõõduka raskusega neerukahjustusega patsientidel on MicardisPlus’i kasutamise kogemused piiratud, mistõttu neil soovitatakse perioodiliselt kontrollida seerumi kaaliumi-, kreatiniini- ja kusihappetaset. Kahjustunud neerufunktsiooniga patsientidel võib tekkida tiasiiddiureetikumidest tingitud asoteemia.</w:t>
      </w:r>
    </w:p>
    <w:p w:rsidR="00F86C89" w:rsidRPr="00AF4B0E" w:rsidRDefault="00F86C89">
      <w:pPr>
        <w:rPr>
          <w:szCs w:val="22"/>
          <w:u w:val="single"/>
        </w:rPr>
      </w:pPr>
    </w:p>
    <w:p w:rsidR="00F86C89" w:rsidRPr="00AF4B0E" w:rsidRDefault="00F86C89">
      <w:pPr>
        <w:rPr>
          <w:szCs w:val="22"/>
        </w:rPr>
      </w:pPr>
      <w:r w:rsidRPr="00AF4B0E">
        <w:rPr>
          <w:szCs w:val="22"/>
          <w:u w:val="single"/>
        </w:rPr>
        <w:t>Intravaskulaarne hüpovoleemia</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Tugeva diureetilise raviga, keedusoola tarvitamise märgatava piiranguga või kõhulahtisuse või oksendamise all kannatavad haiged, kellel on selle tagajärjel välja kujunenud hüpovoleemia/hüponatreemia, on MicardisPlus’i kasutamisel ohustatud sümptomaatilisest hüpotensioonist, eriti pärast esimest annust. Enne MicardisPlus-ravi alustamist tuleb nimetatud seisundid korrigeerida.</w:t>
      </w:r>
    </w:p>
    <w:p w:rsidR="00F86C89" w:rsidRPr="00AF4B0E" w:rsidRDefault="00F86C89">
      <w:pPr>
        <w:pStyle w:val="BodyTextIndent2"/>
        <w:ind w:left="0"/>
        <w:jc w:val="left"/>
        <w:rPr>
          <w:szCs w:val="22"/>
        </w:rPr>
      </w:pPr>
    </w:p>
    <w:p w:rsidR="00F86C89" w:rsidRPr="00AF4B0E" w:rsidRDefault="00F86C89">
      <w:pPr>
        <w:rPr>
          <w:szCs w:val="22"/>
        </w:rPr>
      </w:pPr>
      <w:r w:rsidRPr="00AF4B0E">
        <w:rPr>
          <w:szCs w:val="22"/>
          <w:u w:val="single"/>
        </w:rPr>
        <w:t>Reniin-angiotensiin-aldosterooni süsteemi (RAAS) kahekordne blokaad</w:t>
      </w:r>
    </w:p>
    <w:p w:rsidR="00F86C89" w:rsidRPr="00AF4B0E" w:rsidRDefault="00F86C89">
      <w:pPr>
        <w:spacing w:line="240" w:lineRule="auto"/>
        <w:rPr>
          <w:szCs w:val="22"/>
          <w:lang w:eastAsia="it-IT"/>
        </w:rPr>
      </w:pPr>
      <w:r w:rsidRPr="00AF4B0E">
        <w:rPr>
          <w:szCs w:val="22"/>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F86C89" w:rsidRPr="00AF4B0E" w:rsidRDefault="00F86C89">
      <w:pPr>
        <w:spacing w:line="240" w:lineRule="auto"/>
        <w:rPr>
          <w:szCs w:val="22"/>
          <w:lang w:eastAsia="it-IT"/>
        </w:rPr>
      </w:pPr>
      <w:r w:rsidRPr="00AF4B0E">
        <w:rPr>
          <w:szCs w:val="22"/>
          <w:lang w:eastAsia="it-IT"/>
        </w:rPr>
        <w:t xml:space="preserve">Kui kahekordset blokeerivat ravi peetakse vältimatult vajalikuks, tuleb seda teha ainult spetsialisti järelvalve all, jälgides hoolikalt neerutalitlust, elektrolüüte ja vererõhku. </w:t>
      </w:r>
    </w:p>
    <w:p w:rsidR="00F86C89" w:rsidRPr="00AF4B0E" w:rsidRDefault="00F86C89">
      <w:pPr>
        <w:rPr>
          <w:szCs w:val="22"/>
        </w:rPr>
      </w:pPr>
      <w:r w:rsidRPr="00AF4B0E">
        <w:rPr>
          <w:szCs w:val="22"/>
        </w:rPr>
        <w:t>AKE-inhibiitoreid ja angiotensiin II retseptori antagoniste ei tohi kasutada samaaegselt diabeetilise nefropaatiaga patsientidel.</w:t>
      </w:r>
    </w:p>
    <w:p w:rsidR="00F86C89" w:rsidRPr="00AF4B0E" w:rsidRDefault="00F86C89">
      <w:pPr>
        <w:pStyle w:val="BodyTextIndent2"/>
        <w:ind w:left="0" w:firstLine="0"/>
        <w:jc w:val="left"/>
        <w:rPr>
          <w:b w:val="0"/>
          <w:szCs w:val="22"/>
          <w:u w:val="single"/>
        </w:rPr>
      </w:pPr>
    </w:p>
    <w:p w:rsidR="00F86C89" w:rsidRPr="00AF4B0E" w:rsidRDefault="00F86C89" w:rsidP="002C4E39">
      <w:pPr>
        <w:pStyle w:val="BodyTextIndent2"/>
        <w:keepNext/>
        <w:ind w:left="0" w:firstLine="0"/>
        <w:jc w:val="left"/>
        <w:rPr>
          <w:b w:val="0"/>
          <w:szCs w:val="22"/>
        </w:rPr>
      </w:pPr>
      <w:r w:rsidRPr="00AF4B0E">
        <w:rPr>
          <w:b w:val="0"/>
          <w:szCs w:val="22"/>
          <w:u w:val="single"/>
        </w:rPr>
        <w:t>Teised olukorrad, mil on tegemist reniin-angiotensiin-aldosterooni süsteemi stimulatsiooniga</w:t>
      </w:r>
      <w:r w:rsidRPr="00AF4B0E">
        <w:rPr>
          <w:b w:val="0"/>
          <w:szCs w:val="22"/>
        </w:rPr>
        <w:t xml:space="preserve"> </w:t>
      </w:r>
    </w:p>
    <w:p w:rsidR="00F86C89" w:rsidRPr="00AF4B0E" w:rsidRDefault="00F86C89">
      <w:pPr>
        <w:pStyle w:val="BodyTextIndent2"/>
        <w:ind w:left="0" w:firstLine="0"/>
        <w:jc w:val="left"/>
        <w:rPr>
          <w:b w:val="0"/>
          <w:szCs w:val="22"/>
        </w:rPr>
      </w:pPr>
      <w:r w:rsidRPr="00AF4B0E">
        <w:rPr>
          <w:b w:val="0"/>
          <w:szCs w:val="22"/>
        </w:rPr>
        <w:t>Haigetel, kelle veresoonkonna toonus ja neerufunktsioon sõltuvad peamiselt reniin-angiotensiin-aldosterooni süsteemi aktiivsusest (südame raske paispuudulikkusega või kaasuva neeruhaigusega, sh neeruarteri stenoosiga haiged), on seda süsteemi mõjutavad preparaadid põhjustanud ägedat hüpotensiooni, hüperasoteemiat, oliguuriat, harva ka ägedat neerupuudulikkust (vt lõik 4.8).</w:t>
      </w:r>
    </w:p>
    <w:p w:rsidR="00F86C89" w:rsidRPr="00AF4B0E" w:rsidRDefault="00F86C89">
      <w:pPr>
        <w:pStyle w:val="BodyTextIndent2"/>
        <w:ind w:left="0"/>
        <w:jc w:val="left"/>
        <w:rPr>
          <w:b w:val="0"/>
          <w:szCs w:val="22"/>
        </w:rPr>
      </w:pPr>
    </w:p>
    <w:p w:rsidR="00F86C89" w:rsidRPr="00AF4B0E" w:rsidRDefault="00F86C89" w:rsidP="00D71884">
      <w:pPr>
        <w:pStyle w:val="BodyTextIndent2"/>
        <w:keepNext/>
        <w:ind w:left="0" w:firstLine="0"/>
        <w:jc w:val="left"/>
        <w:rPr>
          <w:b w:val="0"/>
          <w:szCs w:val="22"/>
        </w:rPr>
      </w:pPr>
      <w:r w:rsidRPr="00AF4B0E">
        <w:rPr>
          <w:b w:val="0"/>
          <w:szCs w:val="22"/>
          <w:u w:val="single"/>
        </w:rPr>
        <w:t>Primaarne aldosteronism</w:t>
      </w:r>
      <w:r w:rsidRPr="00AF4B0E">
        <w:rPr>
          <w:b w:val="0"/>
          <w:szCs w:val="22"/>
        </w:rPr>
        <w:t xml:space="preserve"> </w:t>
      </w:r>
    </w:p>
    <w:p w:rsidR="00F86C89" w:rsidRPr="00AF4B0E" w:rsidRDefault="00F86C89" w:rsidP="00D71884">
      <w:pPr>
        <w:pStyle w:val="BodyTextIndent2"/>
        <w:keepNext/>
        <w:ind w:left="0" w:firstLine="0"/>
        <w:jc w:val="left"/>
        <w:rPr>
          <w:b w:val="0"/>
          <w:szCs w:val="22"/>
        </w:rPr>
      </w:pPr>
      <w:r w:rsidRPr="00AF4B0E">
        <w:rPr>
          <w:b w:val="0"/>
          <w:szCs w:val="22"/>
        </w:rPr>
        <w:t>Nendel haigetel ei saavutata reniin-angiotensiin-aldosterooni süsteemi inhibiitoritega tavaliselt hüpotensiivset efekti ja MicardisPlus’i</w:t>
      </w:r>
      <w:r w:rsidRPr="00AF4B0E">
        <w:rPr>
          <w:szCs w:val="22"/>
        </w:rPr>
        <w:t xml:space="preserve"> </w:t>
      </w:r>
      <w:r w:rsidRPr="00AF4B0E">
        <w:rPr>
          <w:b w:val="0"/>
          <w:szCs w:val="22"/>
        </w:rPr>
        <w:t>kasutamine ei ole soovitatav.</w:t>
      </w:r>
    </w:p>
    <w:p w:rsidR="00F86C89" w:rsidRPr="00AF4B0E" w:rsidRDefault="00F86C89">
      <w:pPr>
        <w:pStyle w:val="BodyTextIndent2"/>
        <w:ind w:left="0"/>
        <w:jc w:val="left"/>
        <w:rPr>
          <w:szCs w:val="22"/>
        </w:rPr>
      </w:pPr>
    </w:p>
    <w:p w:rsidR="00F86C89" w:rsidRPr="00AF4B0E" w:rsidRDefault="00F86C89">
      <w:pPr>
        <w:pStyle w:val="BodyTextIndent2"/>
        <w:ind w:left="0" w:firstLine="0"/>
        <w:jc w:val="left"/>
        <w:rPr>
          <w:b w:val="0"/>
          <w:szCs w:val="22"/>
        </w:rPr>
      </w:pPr>
      <w:r w:rsidRPr="00AF4B0E">
        <w:rPr>
          <w:b w:val="0"/>
          <w:szCs w:val="22"/>
          <w:u w:val="single"/>
        </w:rPr>
        <w:t>Aordi- ja mitraalklapi stenoos, obstruktiivne hüpertroofiline kardiomüopaatia</w:t>
      </w:r>
      <w:r w:rsidRPr="00AF4B0E">
        <w:rPr>
          <w:b w:val="0"/>
          <w:szCs w:val="22"/>
        </w:rPr>
        <w:t xml:space="preserve"> </w:t>
      </w:r>
    </w:p>
    <w:p w:rsidR="00F86C89" w:rsidRPr="00AF4B0E" w:rsidRDefault="00F86C89">
      <w:pPr>
        <w:pStyle w:val="BodyTextIndent2"/>
        <w:ind w:left="0" w:firstLine="0"/>
        <w:jc w:val="left"/>
        <w:rPr>
          <w:b w:val="0"/>
          <w:szCs w:val="22"/>
        </w:rPr>
      </w:pPr>
      <w:r w:rsidRPr="00AF4B0E">
        <w:rPr>
          <w:b w:val="0"/>
          <w:szCs w:val="22"/>
        </w:rPr>
        <w:t>Sellel haigetegrupil on ravimi määramisel vajalik täiendav ettevaatus, analoogselt teiste vasodilataatorite ordineerimisega.</w:t>
      </w:r>
    </w:p>
    <w:p w:rsidR="00F86C89" w:rsidRPr="00AF4B0E" w:rsidRDefault="00F86C89">
      <w:pPr>
        <w:pStyle w:val="BodyTextIndent2"/>
        <w:ind w:left="0"/>
        <w:jc w:val="left"/>
        <w:rPr>
          <w:szCs w:val="22"/>
        </w:rPr>
      </w:pPr>
    </w:p>
    <w:p w:rsidR="00F86C89" w:rsidRPr="00AF4B0E" w:rsidRDefault="00F86C89">
      <w:pPr>
        <w:pStyle w:val="BodyTextIndent2"/>
        <w:ind w:left="0" w:firstLine="0"/>
        <w:jc w:val="left"/>
        <w:rPr>
          <w:b w:val="0"/>
          <w:szCs w:val="22"/>
        </w:rPr>
      </w:pPr>
      <w:r w:rsidRPr="00AF4B0E">
        <w:rPr>
          <w:b w:val="0"/>
          <w:szCs w:val="22"/>
          <w:u w:val="single"/>
        </w:rPr>
        <w:t>Metaboolsed ja endokriinsed toimed</w:t>
      </w:r>
    </w:p>
    <w:p w:rsidR="00F86C89" w:rsidRPr="00AF4B0E" w:rsidRDefault="00F86C89">
      <w:pPr>
        <w:rPr>
          <w:szCs w:val="22"/>
        </w:rPr>
      </w:pPr>
      <w:r w:rsidRPr="00AF4B0E">
        <w:rPr>
          <w:szCs w:val="22"/>
        </w:rPr>
        <w:t>Tiasiidravi võib halvendada glükoositaluvust, kuid suhkurtõvega patsientidel, kes saavad insuliini või diabeedivastast ravi ja telmisartaani, võib esineda hüpoglükeemia. Seetõttu tuleb sellistel patsientidel kaalutleda vere glükoositaseme jälgimist, ning vastavate näidustuste korral võib vajalikuks osutuda insuliini või diabeedivastaste ravimite annuse kohandamine.</w:t>
      </w:r>
      <w:r w:rsidR="003557B9">
        <w:rPr>
          <w:szCs w:val="22"/>
        </w:rPr>
        <w:t xml:space="preserve"> </w:t>
      </w:r>
      <w:r w:rsidRPr="00AF4B0E">
        <w:rPr>
          <w:szCs w:val="22"/>
        </w:rPr>
        <w:t>Tiasiidravi ajal võib latentne suhkurdiabeet manifesteeruda.</w:t>
      </w:r>
    </w:p>
    <w:p w:rsidR="00F86C89" w:rsidRPr="00AF4B0E" w:rsidRDefault="00F86C89">
      <w:pPr>
        <w:pStyle w:val="BodyTextIndent2"/>
        <w:ind w:left="0"/>
        <w:jc w:val="left"/>
        <w:rPr>
          <w:szCs w:val="22"/>
        </w:rPr>
      </w:pPr>
    </w:p>
    <w:p w:rsidR="00F86C89" w:rsidRPr="00AF4B0E" w:rsidRDefault="00F86C89">
      <w:pPr>
        <w:pStyle w:val="BodyTextIndent2"/>
        <w:ind w:left="0" w:firstLine="0"/>
        <w:jc w:val="left"/>
        <w:rPr>
          <w:b w:val="0"/>
          <w:szCs w:val="22"/>
        </w:rPr>
      </w:pPr>
      <w:r w:rsidRPr="00AF4B0E">
        <w:rPr>
          <w:b w:val="0"/>
          <w:szCs w:val="22"/>
        </w:rPr>
        <w:t>Tiasiiddiureetikumide manustamisega seoses on täheldatud kolesterooli ja triglütseriidide taseme tõusu, kuid MicardisPlus’is sisalduva 12,5 mg hüdroklorotiasiidi annuse korral on need toimed minimaalsed või puuduvad. Mõnedel tiasiididega ravitavatel patsientidel võib tekkida hüperurikeemia või ilmneda podagra.</w:t>
      </w:r>
    </w:p>
    <w:p w:rsidR="00F86C89" w:rsidRPr="00AF4B0E" w:rsidRDefault="00F86C89">
      <w:pPr>
        <w:pStyle w:val="BodyTextIndent2"/>
        <w:ind w:left="0"/>
        <w:jc w:val="left"/>
        <w:rPr>
          <w:szCs w:val="22"/>
        </w:rPr>
      </w:pPr>
    </w:p>
    <w:p w:rsidR="00F86C89" w:rsidRPr="00AF4B0E" w:rsidRDefault="00F86C89">
      <w:pPr>
        <w:pStyle w:val="BodyTextIndent2"/>
        <w:ind w:left="0" w:firstLine="0"/>
        <w:jc w:val="left"/>
        <w:rPr>
          <w:b w:val="0"/>
          <w:szCs w:val="22"/>
        </w:rPr>
      </w:pPr>
      <w:r w:rsidRPr="00AF4B0E">
        <w:rPr>
          <w:b w:val="0"/>
          <w:szCs w:val="22"/>
          <w:u w:val="single"/>
        </w:rPr>
        <w:t>Elektrolüütiline tasakaalu häire</w:t>
      </w:r>
      <w:r w:rsidRPr="00AF4B0E">
        <w:rPr>
          <w:b w:val="0"/>
          <w:szCs w:val="22"/>
        </w:rPr>
        <w:t xml:space="preserve"> </w:t>
      </w:r>
    </w:p>
    <w:p w:rsidR="00F86C89" w:rsidRPr="00AF4B0E" w:rsidRDefault="00F86C89">
      <w:pPr>
        <w:pStyle w:val="BodyTextIndent2"/>
        <w:ind w:left="0" w:firstLine="0"/>
        <w:jc w:val="left"/>
        <w:rPr>
          <w:b w:val="0"/>
          <w:szCs w:val="22"/>
        </w:rPr>
      </w:pPr>
    </w:p>
    <w:p w:rsidR="00F86C89" w:rsidRPr="00AF4B0E" w:rsidRDefault="00F86C89">
      <w:pPr>
        <w:pStyle w:val="BodyTextIndent2"/>
        <w:ind w:left="0" w:firstLine="0"/>
        <w:jc w:val="left"/>
        <w:rPr>
          <w:b w:val="0"/>
          <w:szCs w:val="22"/>
        </w:rPr>
      </w:pPr>
      <w:r w:rsidRPr="00AF4B0E">
        <w:rPr>
          <w:b w:val="0"/>
          <w:szCs w:val="22"/>
        </w:rPr>
        <w:t>Nii nagu kõigil diureetilist ravi saavatel patsientidel, tuleb ka selle ravimi korral vajalike intervallide järel perioodiliselt määrata seerumi elektrolüütide taset.</w:t>
      </w:r>
    </w:p>
    <w:p w:rsidR="00F86C89" w:rsidRPr="00AF4B0E" w:rsidRDefault="00F86C89">
      <w:pPr>
        <w:pStyle w:val="BodyTextIndent2"/>
        <w:ind w:left="0" w:firstLine="0"/>
        <w:jc w:val="left"/>
        <w:rPr>
          <w:szCs w:val="22"/>
        </w:rPr>
      </w:pPr>
      <w:r w:rsidRPr="00AF4B0E">
        <w:rPr>
          <w:b w:val="0"/>
          <w:szCs w:val="22"/>
        </w:rPr>
        <w:t>Tiasiidid, sh hüdroklorotiasiid, võivad põhjustada vedeliku või elektrolüütide tasakaalu häireid (sh hüpokaleemiat, hüponatreemiat ja hüpokloreemilist alkaloosi). Vedeliku ja elektrolüütide tasakaalu häire hoiatavateks sümptomiteks on suukuivus, janu, jõuetus, letargia, unisus, rahutus, lihasvalu või –krambid, lihasväsimus, hüpotensioon, oliguuria, tahhükardia ja seedetrakti häired nagu iiveldus või oksendamine (vt lõik 4.8).</w:t>
      </w:r>
    </w:p>
    <w:p w:rsidR="00F86C89" w:rsidRPr="00AF4B0E" w:rsidRDefault="00F86C89">
      <w:pPr>
        <w:pStyle w:val="BodyTextIndent2"/>
        <w:ind w:left="0"/>
        <w:jc w:val="left"/>
        <w:rPr>
          <w:szCs w:val="22"/>
        </w:rPr>
      </w:pPr>
    </w:p>
    <w:p w:rsidR="00F86C89" w:rsidRPr="00AF4B0E" w:rsidRDefault="00F86C89">
      <w:pPr>
        <w:pStyle w:val="BodyTextIndent2"/>
        <w:numPr>
          <w:ilvl w:val="0"/>
          <w:numId w:val="3"/>
        </w:numPr>
        <w:ind w:left="0" w:firstLine="0"/>
        <w:jc w:val="left"/>
        <w:rPr>
          <w:b w:val="0"/>
          <w:szCs w:val="22"/>
        </w:rPr>
      </w:pPr>
      <w:r w:rsidRPr="00AF4B0E">
        <w:rPr>
          <w:b w:val="0"/>
          <w:szCs w:val="22"/>
        </w:rPr>
        <w:t>Hüpokaleemia</w:t>
      </w:r>
    </w:p>
    <w:p w:rsidR="00F86C89" w:rsidRPr="00AF4B0E" w:rsidRDefault="00F86C89">
      <w:pPr>
        <w:rPr>
          <w:szCs w:val="22"/>
        </w:rPr>
      </w:pPr>
      <w:r w:rsidRPr="00AF4B0E">
        <w:rPr>
          <w:szCs w:val="22"/>
        </w:rPr>
        <w:t>Kuigi tiasiiddiureetikumide kasutamisel võib hüpokaleemia tekkida, võib samaaegne telmisartaanravi vähendada diureetikumi poolt esile kutsutud hüpokaleemiat. Hüpokaleemiast on enim ohustatud patsiendid, kes põevad maksatsirroosi, kel esineb rohke diurees, kes saavad suu kaudu ebapiisavalt elektrolüüte või keda ravitakse samaaegselt kortikosteroidide või adrenokortikotroopse hormooniga (AKTH) (vt lõik 4.5).</w:t>
      </w:r>
    </w:p>
    <w:p w:rsidR="00F86C89" w:rsidRPr="00AF4B0E" w:rsidRDefault="00F86C89">
      <w:pPr>
        <w:rPr>
          <w:szCs w:val="22"/>
        </w:rPr>
      </w:pPr>
    </w:p>
    <w:p w:rsidR="00F86C89" w:rsidRPr="00AF4B0E" w:rsidRDefault="00F86C89">
      <w:pPr>
        <w:numPr>
          <w:ilvl w:val="0"/>
          <w:numId w:val="3"/>
        </w:numPr>
        <w:ind w:left="0" w:firstLine="0"/>
        <w:rPr>
          <w:szCs w:val="22"/>
        </w:rPr>
      </w:pPr>
      <w:r w:rsidRPr="00AF4B0E">
        <w:rPr>
          <w:szCs w:val="22"/>
        </w:rPr>
        <w:t>Hüperkaleemia</w:t>
      </w:r>
    </w:p>
    <w:p w:rsidR="00F86C89" w:rsidRPr="00AF4B0E" w:rsidRDefault="00F86C89">
      <w:pPr>
        <w:rPr>
          <w:szCs w:val="22"/>
        </w:rPr>
      </w:pPr>
      <w:r w:rsidRPr="00AF4B0E">
        <w:rPr>
          <w:szCs w:val="22"/>
        </w:rPr>
        <w:t>Vastupidiselt võib tekkida ka hüperkaleemia, kuna MicardisPlus’is sisalduv telmisartaan toimib angiotensiin II (AT</w:t>
      </w:r>
      <w:r w:rsidRPr="00AF4B0E">
        <w:rPr>
          <w:szCs w:val="22"/>
          <w:vertAlign w:val="subscript"/>
        </w:rPr>
        <w:t>1</w:t>
      </w:r>
      <w:r w:rsidRPr="00AF4B0E">
        <w:rPr>
          <w:szCs w:val="22"/>
        </w:rPr>
        <w:t>) retseptori</w:t>
      </w:r>
      <w:r w:rsidR="003557B9">
        <w:rPr>
          <w:szCs w:val="22"/>
        </w:rPr>
        <w:t>te</w:t>
      </w:r>
      <w:r w:rsidRPr="00AF4B0E">
        <w:rPr>
          <w:szCs w:val="22"/>
        </w:rPr>
        <w:t xml:space="preserve"> antagonistina. Ehkki MicardisPlus’iga ei ole dokumenteeritud kliiniliselt märkimisväärset hüperkaleemiat, on hüperkaleemia tekke riskifaktoriteks neerupuudulikkus ja/või südamepuudulikkus ja suhkurdiabeet. Samaaegselt MicardisPlus-raviga tuleb kaaliumisäästvaid diureetikume, kaaliumisisaldusega toidulisandeid või kaaliumisisaldusega soolasid kasutada ettevaatlikult (vt lõik 4.5).</w:t>
      </w:r>
    </w:p>
    <w:p w:rsidR="00F86C89" w:rsidRPr="00AF4B0E" w:rsidRDefault="00F86C89">
      <w:pPr>
        <w:rPr>
          <w:szCs w:val="22"/>
        </w:rPr>
      </w:pPr>
    </w:p>
    <w:p w:rsidR="00F86C89" w:rsidRPr="00AF4B0E" w:rsidRDefault="00F86C89">
      <w:pPr>
        <w:numPr>
          <w:ilvl w:val="0"/>
          <w:numId w:val="3"/>
        </w:numPr>
        <w:ind w:left="0" w:firstLine="0"/>
        <w:rPr>
          <w:szCs w:val="22"/>
        </w:rPr>
      </w:pPr>
      <w:r w:rsidRPr="00AF4B0E">
        <w:rPr>
          <w:szCs w:val="22"/>
        </w:rPr>
        <w:t>Hüponatreemia ja hüpokloreemiline alkaloos</w:t>
      </w:r>
    </w:p>
    <w:p w:rsidR="00F86C89" w:rsidRPr="00AF4B0E" w:rsidRDefault="00F86C89">
      <w:pPr>
        <w:rPr>
          <w:szCs w:val="22"/>
        </w:rPr>
      </w:pPr>
      <w:r w:rsidRPr="00AF4B0E">
        <w:rPr>
          <w:szCs w:val="22"/>
        </w:rPr>
        <w:t>Tõendid selle kohta, et MicardisPlus vähendaks või väldiks diureetikumist põhjustatud hüponatreemiat, puuduvad. Kloriididefitsiit on tavaliselt kergekujuline ning ei vaja ravi.</w:t>
      </w:r>
    </w:p>
    <w:p w:rsidR="00F86C89" w:rsidRPr="00AF4B0E" w:rsidRDefault="00F86C89">
      <w:pPr>
        <w:rPr>
          <w:szCs w:val="22"/>
        </w:rPr>
      </w:pPr>
    </w:p>
    <w:p w:rsidR="00F86C89" w:rsidRPr="00AF4B0E" w:rsidRDefault="00F86C89" w:rsidP="002C4E39">
      <w:pPr>
        <w:keepNext/>
        <w:numPr>
          <w:ilvl w:val="0"/>
          <w:numId w:val="3"/>
        </w:numPr>
        <w:ind w:left="0" w:firstLine="0"/>
        <w:rPr>
          <w:szCs w:val="22"/>
        </w:rPr>
      </w:pPr>
      <w:r w:rsidRPr="00AF4B0E">
        <w:rPr>
          <w:szCs w:val="22"/>
        </w:rPr>
        <w:t>Hüperkaltseemia</w:t>
      </w:r>
    </w:p>
    <w:p w:rsidR="00F86C89" w:rsidRPr="00AF4B0E" w:rsidRDefault="00F86C89">
      <w:pPr>
        <w:rPr>
          <w:szCs w:val="22"/>
        </w:rPr>
      </w:pPr>
      <w:r w:rsidRPr="00AF4B0E">
        <w:rPr>
          <w:szCs w:val="22"/>
        </w:rPr>
        <w:t>Tiasiidid võivad vähendada kaltsiumi eritumist uriiniga ning põhjustada kaltsiumitaseme vahelduvat ja vähest tõusu seerumis, ilma et esineks teadaolevat kaltsiumiainevahetuse häiret. Märkimisväärne hüperkaltseemia võib olla varjatud hüperparatüreoidismi ilminguks. Enne kõrvalkilpnäärmefunktsiooni testide teostamist tuleb tiasiidide manustamine lõpetada.</w:t>
      </w:r>
    </w:p>
    <w:p w:rsidR="00F86C89" w:rsidRPr="00AF4B0E" w:rsidRDefault="00F86C89">
      <w:pPr>
        <w:rPr>
          <w:szCs w:val="22"/>
        </w:rPr>
      </w:pPr>
    </w:p>
    <w:p w:rsidR="00F86C89" w:rsidRPr="00AF4B0E" w:rsidRDefault="00F86C89" w:rsidP="00D71884">
      <w:pPr>
        <w:keepNext/>
        <w:numPr>
          <w:ilvl w:val="0"/>
          <w:numId w:val="3"/>
        </w:numPr>
        <w:ind w:left="0" w:firstLine="0"/>
        <w:rPr>
          <w:szCs w:val="22"/>
        </w:rPr>
      </w:pPr>
      <w:r w:rsidRPr="00AF4B0E">
        <w:rPr>
          <w:szCs w:val="22"/>
        </w:rPr>
        <w:t>Hüpomagneseemia</w:t>
      </w:r>
    </w:p>
    <w:p w:rsidR="00F86C89" w:rsidRPr="00AF4B0E" w:rsidRDefault="00F86C89">
      <w:pPr>
        <w:rPr>
          <w:szCs w:val="22"/>
        </w:rPr>
      </w:pPr>
      <w:r w:rsidRPr="00AF4B0E">
        <w:rPr>
          <w:szCs w:val="22"/>
        </w:rPr>
        <w:t>On ilmnenud, et tiasiidid suurendavad magneesiumi eritumist uriiniga, mille tagajärjeks võib olla hüpomagneseemia (vt lõik 4.5).</w:t>
      </w:r>
    </w:p>
    <w:p w:rsidR="00F86C89" w:rsidRPr="00AF4B0E" w:rsidRDefault="00F86C89">
      <w:pPr>
        <w:rPr>
          <w:szCs w:val="22"/>
        </w:rPr>
      </w:pPr>
    </w:p>
    <w:p w:rsidR="00F86C89" w:rsidRPr="00AF4B0E" w:rsidRDefault="00F86C89">
      <w:pPr>
        <w:rPr>
          <w:szCs w:val="22"/>
        </w:rPr>
      </w:pPr>
      <w:r w:rsidRPr="00AF4B0E">
        <w:rPr>
          <w:szCs w:val="22"/>
          <w:u w:val="single"/>
        </w:rPr>
        <w:t>Sorbitool ja laktoosmonohüdraat</w:t>
      </w:r>
      <w:r w:rsidRPr="00AF4B0E">
        <w:rPr>
          <w:szCs w:val="22"/>
        </w:rPr>
        <w:t xml:space="preserve"> </w:t>
      </w:r>
    </w:p>
    <w:p w:rsidR="00F86C89" w:rsidRPr="00AF4B0E" w:rsidRDefault="00F86C89">
      <w:pPr>
        <w:rPr>
          <w:szCs w:val="22"/>
        </w:rPr>
      </w:pPr>
      <w:r w:rsidRPr="00AF4B0E">
        <w:rPr>
          <w:szCs w:val="22"/>
        </w:rPr>
        <w:t>See ravim sisaldab laktoosmonohüdraati ja sorbitooli. Harvaesineva päriliku galaktoosi või fruktoosi talumatusega, Lapp’i laktaasi defitsiidiga või glükoosi-galaktoosi malabsorptsiooniga patsiendid ei tohi seda ravimit kasutada.</w:t>
      </w:r>
    </w:p>
    <w:p w:rsidR="00F86C89" w:rsidRPr="00AF4B0E" w:rsidRDefault="00F86C89">
      <w:pPr>
        <w:rPr>
          <w:szCs w:val="22"/>
          <w:u w:val="single"/>
        </w:rPr>
      </w:pPr>
    </w:p>
    <w:p w:rsidR="00F86C89" w:rsidRPr="00AF4B0E" w:rsidRDefault="00F86C89">
      <w:pPr>
        <w:rPr>
          <w:szCs w:val="22"/>
        </w:rPr>
      </w:pPr>
      <w:r w:rsidRPr="00AF4B0E">
        <w:rPr>
          <w:szCs w:val="22"/>
          <w:u w:val="single"/>
        </w:rPr>
        <w:t>Etnilised erinevused</w:t>
      </w:r>
      <w:r w:rsidRPr="00AF4B0E">
        <w:rPr>
          <w:szCs w:val="22"/>
        </w:rPr>
        <w:t xml:space="preserve"> </w:t>
      </w:r>
    </w:p>
    <w:p w:rsidR="00F86C89" w:rsidRPr="00AF4B0E" w:rsidRDefault="00F86C89">
      <w:pPr>
        <w:rPr>
          <w:szCs w:val="22"/>
        </w:rPr>
      </w:pPr>
      <w:r w:rsidRPr="00AF4B0E">
        <w:rPr>
          <w:szCs w:val="22"/>
        </w:rPr>
        <w:t>On täheldatud, et sarnaselt kõigile teistele angiotensiin II retseptori antagonistidele on ka telmisartaan ilmselt vererõhku alandava toime osas musta nahavärvusega patsientidel vähem efektiivne. Võimalikuks põhjuseks võib olla madala reniinitaseme suurem esinemissagedus mustanahaliste hüpertoonikute populatsioonis.</w:t>
      </w:r>
    </w:p>
    <w:p w:rsidR="00F86C89" w:rsidRPr="00AF4B0E" w:rsidRDefault="00F86C89">
      <w:pPr>
        <w:rPr>
          <w:szCs w:val="22"/>
        </w:rPr>
      </w:pPr>
    </w:p>
    <w:p w:rsidR="00F86C89" w:rsidRPr="00AF4B0E" w:rsidRDefault="00F86C89">
      <w:pPr>
        <w:keepNext/>
        <w:keepLines/>
        <w:rPr>
          <w:szCs w:val="22"/>
        </w:rPr>
      </w:pPr>
      <w:r w:rsidRPr="00AF4B0E">
        <w:rPr>
          <w:szCs w:val="22"/>
          <w:u w:val="single"/>
        </w:rPr>
        <w:t>Teised</w:t>
      </w:r>
      <w:r w:rsidRPr="00AF4B0E">
        <w:rPr>
          <w:szCs w:val="22"/>
        </w:rPr>
        <w:t xml:space="preserve"> </w:t>
      </w:r>
    </w:p>
    <w:p w:rsidR="00F86C89" w:rsidRPr="00AF4B0E" w:rsidRDefault="00F86C89">
      <w:pPr>
        <w:keepNext/>
        <w:keepLines/>
        <w:rPr>
          <w:szCs w:val="22"/>
        </w:rPr>
      </w:pPr>
    </w:p>
    <w:p w:rsidR="00F86C89" w:rsidRPr="00AF4B0E" w:rsidRDefault="00F86C89">
      <w:pPr>
        <w:rPr>
          <w:szCs w:val="22"/>
        </w:rPr>
      </w:pPr>
      <w:r w:rsidRPr="00AF4B0E">
        <w:rPr>
          <w:szCs w:val="22"/>
        </w:rPr>
        <w:t>Sarnaselt teistele antihüpertensiivsetele ainetele võib vererõhu liigne alandamine telmisartaaniga põhjustada isheemilise kardiopaatia või isheemilise kardiovaskulaarse haigusega patsientidel müokardiinfarkti või ajuinfarkti.</w:t>
      </w:r>
    </w:p>
    <w:p w:rsidR="00F86C89" w:rsidRPr="00AF4B0E" w:rsidRDefault="00F86C89">
      <w:pPr>
        <w:rPr>
          <w:b/>
          <w:szCs w:val="22"/>
        </w:rPr>
      </w:pPr>
    </w:p>
    <w:p w:rsidR="00F86C89" w:rsidRPr="00AF4B0E" w:rsidRDefault="00F86C89">
      <w:pPr>
        <w:rPr>
          <w:szCs w:val="22"/>
        </w:rPr>
      </w:pPr>
      <w:r w:rsidRPr="00AF4B0E">
        <w:rPr>
          <w:szCs w:val="22"/>
          <w:u w:val="single"/>
        </w:rPr>
        <w:t>Üldised</w:t>
      </w:r>
    </w:p>
    <w:p w:rsidR="00F86C89" w:rsidRPr="00AF4B0E" w:rsidRDefault="00F86C89">
      <w:pPr>
        <w:rPr>
          <w:szCs w:val="22"/>
        </w:rPr>
      </w:pPr>
    </w:p>
    <w:p w:rsidR="00F86C89" w:rsidRPr="00AF4B0E" w:rsidRDefault="00F86C89">
      <w:pPr>
        <w:rPr>
          <w:szCs w:val="22"/>
        </w:rPr>
      </w:pPr>
      <w:r w:rsidRPr="00AF4B0E">
        <w:rPr>
          <w:szCs w:val="22"/>
        </w:rPr>
        <w:t>Ülitundlikkusreaktsioonid hüdroklorotiasiidile võivad esineda, vaatamata sellele, kas patsiendil esineb anamneesis ülitundlikkus või bronhiaalastma või mitte, kuid on tõenäolisemad vastava anamneesiga patsientidel. Tiasiiddiureetikumide, s.h. hüdroklorotiasiidi kasutamisel on registreeritud süsteemse erütematoosse luupuse ägenemist.</w:t>
      </w:r>
      <w:bookmarkStart w:id="1" w:name="OLE_LINK2"/>
      <w:r w:rsidRPr="00AF4B0E">
        <w:rPr>
          <w:szCs w:val="22"/>
        </w:rPr>
        <w:t xml:space="preserve"> </w:t>
      </w:r>
    </w:p>
    <w:p w:rsidR="00F86C89" w:rsidRPr="00AF4B0E" w:rsidRDefault="00F86C89">
      <w:pPr>
        <w:rPr>
          <w:szCs w:val="22"/>
        </w:rPr>
      </w:pPr>
      <w:r w:rsidRPr="00AF4B0E">
        <w:rPr>
          <w:szCs w:val="22"/>
        </w:rPr>
        <w:t>Tiasiiddiureetikumidega on täheldatud fotosensibilisatsiooni reaktsioone (vt lõik 4.8). Kui fotosensibilisatsiooni reaktsioon tekib ravi ajal, soovitatakse ravi lõpetada. Kui peetakse vajalikuks diureetikumi taasmanustamist, soovitatakse reaktsiooni all kannatanud kehapiirkondi kaitsta päikese või kunstlike ultraviolett A-kiirte eest.</w:t>
      </w:r>
      <w:bookmarkEnd w:id="1"/>
    </w:p>
    <w:p w:rsidR="00F86C89" w:rsidRPr="00AF4B0E" w:rsidRDefault="00F86C89">
      <w:pPr>
        <w:rPr>
          <w:szCs w:val="22"/>
        </w:rPr>
      </w:pPr>
    </w:p>
    <w:p w:rsidR="00F86C89" w:rsidRPr="00AF4B0E" w:rsidRDefault="00842D14">
      <w:pPr>
        <w:pStyle w:val="NoSpacing"/>
        <w:rPr>
          <w:szCs w:val="22"/>
          <w:u w:val="single"/>
        </w:rPr>
      </w:pPr>
      <w:r w:rsidRPr="00AF4B0E">
        <w:rPr>
          <w:szCs w:val="22"/>
          <w:u w:val="single"/>
        </w:rPr>
        <w:t>S</w:t>
      </w:r>
      <w:r w:rsidR="00BA3142" w:rsidRPr="00AF4B0E">
        <w:rPr>
          <w:szCs w:val="22"/>
          <w:u w:val="single"/>
        </w:rPr>
        <w:t>ilma soonkesta efusioon, ä</w:t>
      </w:r>
      <w:r w:rsidR="00F86C89" w:rsidRPr="00AF4B0E">
        <w:rPr>
          <w:szCs w:val="22"/>
          <w:u w:val="single"/>
        </w:rPr>
        <w:t>ge müoopia ja suletud nurgaga glaukoom</w:t>
      </w:r>
    </w:p>
    <w:p w:rsidR="00F86C89" w:rsidRPr="00AF4B0E" w:rsidRDefault="00F86C89">
      <w:pPr>
        <w:rPr>
          <w:szCs w:val="22"/>
        </w:rPr>
      </w:pPr>
    </w:p>
    <w:p w:rsidR="00F86C89" w:rsidRPr="00AF4B0E" w:rsidRDefault="00F86C89">
      <w:pPr>
        <w:rPr>
          <w:szCs w:val="22"/>
        </w:rPr>
      </w:pPr>
      <w:r w:rsidRPr="00AF4B0E">
        <w:rPr>
          <w:szCs w:val="22"/>
        </w:rPr>
        <w:t xml:space="preserve">Hüdroklorotiasiid kui sulfoonamiid võib põhjustada idiosünkraatilist reaktsiooni, mille tagajärjeks on </w:t>
      </w:r>
      <w:r w:rsidR="00BA3142" w:rsidRPr="00AF4B0E">
        <w:t xml:space="preserve">silma soonkesta efusioon koos nägemisvälja defektiga, </w:t>
      </w:r>
      <w:r w:rsidRPr="00AF4B0E">
        <w:rPr>
          <w:szCs w:val="22"/>
        </w:rPr>
        <w:t>äge mööduv müoopia ja äge suletud nurgaga glaukoom. Sümptomiteks on ägeda algusega nägemisteravuse vähenemine või silmavalu ning need tekivad tüüpiliselt tundide kuni nädalate jooksul pärast ravi alustamist. Ravimata äge suletud nurgaga glaukoom võib põhjustada püsivat nägemiskaotust. Esmaseks ravimeetmeks on hüdroklorotiasiidi võimalikult kiire ärajätmine. Kui silma siserõhku ei õnnestu kontrolli alla saada, võib vajadusel kaaluda koheste medikamentoossete või kirurgiliste ravimeetmete rakendamist. Ägeda suletud nurgaga glaukoomi riskifaktoriks võib olla sulfoonamiidi- või penitsilliiniallergia anamneesis.</w:t>
      </w:r>
    </w:p>
    <w:p w:rsidR="00682256" w:rsidRPr="00AF4B0E" w:rsidRDefault="00682256" w:rsidP="007D7365">
      <w:pPr>
        <w:rPr>
          <w:iCs/>
          <w:szCs w:val="22"/>
          <w:u w:val="single"/>
        </w:rPr>
      </w:pPr>
      <w:bookmarkStart w:id="2" w:name="_Hlk527106407"/>
    </w:p>
    <w:p w:rsidR="007D7365" w:rsidRPr="00AF4B0E" w:rsidRDefault="007D7365" w:rsidP="007D7365">
      <w:pPr>
        <w:rPr>
          <w:iCs/>
          <w:szCs w:val="22"/>
          <w:u w:val="single"/>
        </w:rPr>
      </w:pPr>
      <w:r w:rsidRPr="00AF4B0E">
        <w:rPr>
          <w:iCs/>
          <w:szCs w:val="22"/>
          <w:u w:val="single"/>
        </w:rPr>
        <w:t>Mitte-melanoomne nahavähk</w:t>
      </w:r>
    </w:p>
    <w:p w:rsidR="007D7365" w:rsidRPr="00AF4B0E" w:rsidRDefault="007D7365" w:rsidP="007D7365">
      <w:pPr>
        <w:rPr>
          <w:iCs/>
          <w:szCs w:val="22"/>
        </w:rPr>
      </w:pPr>
    </w:p>
    <w:p w:rsidR="007D7365" w:rsidRPr="00AF4B0E" w:rsidRDefault="007D7365" w:rsidP="007D7365">
      <w:pPr>
        <w:rPr>
          <w:iCs/>
          <w:szCs w:val="22"/>
        </w:rPr>
      </w:pPr>
      <w:r w:rsidRPr="00AF4B0E">
        <w:rPr>
          <w:iCs/>
          <w:szCs w:val="22"/>
        </w:rPr>
        <w:t>Kahes Taani riiklikul vähiregistril põhinevas epidemioloogilises uuringus tuvastati suureneva kumulatiivse kokkupuute korral hüdroklorotiasiidiga mitte-melanoomse nahavähi (basaalrakk-kartsinoom ja lamerakk-kartsinoom) riski suurenemine, mille tekkemehhanism võib olla hüdroklorotias</w:t>
      </w:r>
      <w:r w:rsidR="008D3E77" w:rsidRPr="00AF4B0E">
        <w:rPr>
          <w:iCs/>
          <w:szCs w:val="22"/>
        </w:rPr>
        <w:t>iidi fotosensibiliseeriv toime.</w:t>
      </w:r>
    </w:p>
    <w:p w:rsidR="007D7365" w:rsidRPr="00AF4B0E" w:rsidRDefault="007D7365" w:rsidP="007D7365">
      <w:pPr>
        <w:rPr>
          <w:iCs/>
          <w:szCs w:val="22"/>
        </w:rPr>
      </w:pPr>
    </w:p>
    <w:p w:rsidR="007D7365" w:rsidRPr="00AF4B0E" w:rsidRDefault="007D7365" w:rsidP="007D7365">
      <w:pPr>
        <w:rPr>
          <w:iCs/>
          <w:szCs w:val="22"/>
        </w:rPr>
      </w:pPr>
      <w:r w:rsidRPr="00AF4B0E">
        <w:rPr>
          <w:iCs/>
          <w:szCs w:val="22"/>
        </w:rPr>
        <w:t>Hüdroklorotiasiidi võtvaid patsiente peab teavitama mitte-melanoomse nahavähi riskist ja soovitama neil regulaarselt kontrollida nahka uute kollete suhtes ja kõikidest kahtlastest nahamuutustest kohe teatada. Nahavähi riski minimeerimiseks peab patsiente juhendama võtma võimalikke ennetusmeetmeid, nt piirama kokkupuudet päikesevalguse ja UV</w:t>
      </w:r>
      <w:r w:rsidRPr="00AF4B0E">
        <w:rPr>
          <w:iCs/>
          <w:szCs w:val="22"/>
        </w:rPr>
        <w:noBreakHyphen/>
        <w:t>kiirgusega ning kasutama kokkupuute korral piisavat kaitset. Kahtlaseid nahamuutusi peab kohe uurima, sh tegema biopsiamaterjali histoloogilise uuringu. Patsientide puhul, kellel on varem esinenud mitte-melanoomne nahavähk, peab hüdroklorotiasiidravi jätkamist hoolikalt kaaluma (vt ka lõik 4.8).</w:t>
      </w:r>
    </w:p>
    <w:bookmarkEnd w:id="2"/>
    <w:p w:rsidR="006E5A0D" w:rsidRPr="00AF4B0E" w:rsidRDefault="006E5A0D" w:rsidP="006E5A0D">
      <w:pPr>
        <w:rPr>
          <w:szCs w:val="22"/>
        </w:rPr>
      </w:pPr>
    </w:p>
    <w:p w:rsidR="00F86C89" w:rsidRPr="00AF4B0E" w:rsidRDefault="00F86C89" w:rsidP="002C4E39">
      <w:pPr>
        <w:keepNext/>
        <w:numPr>
          <w:ilvl w:val="1"/>
          <w:numId w:val="2"/>
        </w:numPr>
        <w:spacing w:line="240" w:lineRule="auto"/>
        <w:rPr>
          <w:b/>
          <w:szCs w:val="22"/>
        </w:rPr>
      </w:pPr>
      <w:r w:rsidRPr="00AF4B0E">
        <w:rPr>
          <w:b/>
          <w:szCs w:val="22"/>
        </w:rPr>
        <w:t>Koostoimed teiste ravimitega ja muud koostoimed</w:t>
      </w:r>
    </w:p>
    <w:p w:rsidR="00F86C89" w:rsidRPr="00AF4B0E" w:rsidRDefault="00F86C89" w:rsidP="002C4E39">
      <w:pPr>
        <w:keepNext/>
        <w:rPr>
          <w:szCs w:val="22"/>
          <w:u w:val="single"/>
        </w:rPr>
      </w:pPr>
    </w:p>
    <w:p w:rsidR="00F86C89" w:rsidRPr="00AF4B0E" w:rsidRDefault="00F86C89" w:rsidP="002C4E39">
      <w:pPr>
        <w:keepNext/>
        <w:rPr>
          <w:szCs w:val="22"/>
        </w:rPr>
      </w:pPr>
      <w:r w:rsidRPr="00AF4B0E">
        <w:rPr>
          <w:szCs w:val="22"/>
          <w:u w:val="single"/>
        </w:rPr>
        <w:t>Liitium</w:t>
      </w:r>
      <w:r w:rsidRPr="00AF4B0E">
        <w:rPr>
          <w:szCs w:val="22"/>
        </w:rPr>
        <w:t xml:space="preserve"> </w:t>
      </w:r>
    </w:p>
    <w:p w:rsidR="00F86C89" w:rsidRPr="00AF4B0E" w:rsidRDefault="00F86C89" w:rsidP="002C4E39">
      <w:pPr>
        <w:keepNext/>
        <w:rPr>
          <w:szCs w:val="22"/>
        </w:rPr>
      </w:pPr>
    </w:p>
    <w:p w:rsidR="00F86C89" w:rsidRPr="00AF4B0E" w:rsidRDefault="00F86C89">
      <w:pPr>
        <w:rPr>
          <w:szCs w:val="22"/>
        </w:rPr>
      </w:pPr>
      <w:r w:rsidRPr="00AF4B0E">
        <w:rPr>
          <w:szCs w:val="22"/>
        </w:rPr>
        <w:t>Liitiumi ja angiotensiini konverteeriva ensüümi inhibiitori koosmanustamisel on täheldatud vereseerumi liitiumikontsentratsiooni ja toksilisuse mööduvat tõusu. Harva on seda täheldatud ka angiotensiin II retseptori antagonistidega (sh MicardisPlus’iga). Liitiumi ja MicardisPlus’i samaaegne manustamine ei ole soovitatav (vt lõik 4.4). Kui selline kombinatsioon osutub vajalikuks, siis üheaegse kasutamise korral on soovitatav hoolikalt jälgida liitiumi taset seerumis.</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Ravimid, mis võivad tekitada kaaliumikaotust ja hüpokaleemiat</w:t>
      </w:r>
      <w:r w:rsidRPr="00AF4B0E">
        <w:rPr>
          <w:szCs w:val="22"/>
        </w:rPr>
        <w:t xml:space="preserve"> (nt teised kaaliumi väljaviivad diureetikumid, lahtistid, kortikosteroidid, AKTH, amfoteritsiin, karbenoksoloon, penitsilliin-naatrium G, salitsüülhape ja selle derivaadid) </w:t>
      </w:r>
    </w:p>
    <w:p w:rsidR="00F86C89" w:rsidRPr="00AF4B0E" w:rsidRDefault="00F86C89">
      <w:pPr>
        <w:rPr>
          <w:szCs w:val="22"/>
        </w:rPr>
      </w:pPr>
    </w:p>
    <w:p w:rsidR="00F86C89" w:rsidRPr="00AF4B0E" w:rsidRDefault="00F86C89">
      <w:pPr>
        <w:rPr>
          <w:szCs w:val="22"/>
        </w:rPr>
      </w:pPr>
      <w:r w:rsidRPr="00AF4B0E">
        <w:rPr>
          <w:szCs w:val="22"/>
        </w:rPr>
        <w:t>Kui neid toimeaineid tuleb ordineerida koos hüdroklorotiasiidi-telmisartaani kombinatsiooniga, soovitatakse jälgida kaaliumi taset plasmas. Need ravimid võivad suurendada hüdroklorotiasiidi mõju plasma kaaliumitasemele (vt lõik 4.4).</w:t>
      </w:r>
    </w:p>
    <w:p w:rsidR="00F86C89" w:rsidRPr="00AF4B0E" w:rsidRDefault="00F86C89">
      <w:pPr>
        <w:rPr>
          <w:szCs w:val="22"/>
          <w:u w:val="single"/>
        </w:rPr>
      </w:pPr>
    </w:p>
    <w:p w:rsidR="00F86C89" w:rsidRPr="00AF4B0E" w:rsidRDefault="00F86C89">
      <w:pPr>
        <w:rPr>
          <w:szCs w:val="22"/>
        </w:rPr>
      </w:pPr>
      <w:r w:rsidRPr="00AF4B0E">
        <w:rPr>
          <w:szCs w:val="22"/>
          <w:u w:val="single"/>
        </w:rPr>
        <w:t>Ravimid, mis võivad tõsta kaaliumitaset ja esile kutsuda hüperkaleemiat</w:t>
      </w:r>
      <w:r w:rsidRPr="00AF4B0E">
        <w:rPr>
          <w:szCs w:val="22"/>
        </w:rPr>
        <w:t xml:space="preserve"> (nt AKE-inhibiitorid, kaaliumisäästvad diureetikumid, kaaliumi sisaldavad toidulisandid, kaaliumisisaldusega soolaasendajad, tsüklosporiin või muud ravimid, nt hepariinnaatrium) </w:t>
      </w:r>
    </w:p>
    <w:p w:rsidR="00F86C89" w:rsidRPr="00AF4B0E" w:rsidRDefault="00F86C89">
      <w:pPr>
        <w:rPr>
          <w:szCs w:val="22"/>
        </w:rPr>
      </w:pPr>
    </w:p>
    <w:p w:rsidR="00F86C89" w:rsidRPr="00AF4B0E" w:rsidRDefault="00F86C89">
      <w:pPr>
        <w:rPr>
          <w:szCs w:val="22"/>
        </w:rPr>
      </w:pPr>
      <w:r w:rsidRPr="00AF4B0E">
        <w:rPr>
          <w:szCs w:val="22"/>
        </w:rPr>
        <w:t>Kui neid ravimeid tuleb ordineerida koos hüdroklorotiasiidi-telmisartaani kombinatsiooniga, soovitatakse jälgida kaaliumitaset plasmas. Lähtuvalt kogemustest, mis on saadud teiste reniin-angiotensiini süsteemi pärssivate ravimite kasutamisest, võib nimetatud ravimite samaaegne kasutamine tekitada seerumi kaaliumitaseme tõusu ja ei ole seetõttu soovitatav (vt lõik 4.4).</w:t>
      </w:r>
    </w:p>
    <w:p w:rsidR="00F86C89" w:rsidRPr="00AF4B0E" w:rsidRDefault="00F86C89">
      <w:pPr>
        <w:rPr>
          <w:szCs w:val="22"/>
          <w:u w:val="single"/>
        </w:rPr>
      </w:pPr>
    </w:p>
    <w:p w:rsidR="00F86C89" w:rsidRPr="00AF4B0E" w:rsidRDefault="00F86C89">
      <w:pPr>
        <w:keepNext/>
        <w:keepLines/>
        <w:rPr>
          <w:szCs w:val="22"/>
        </w:rPr>
      </w:pPr>
      <w:r w:rsidRPr="00AF4B0E">
        <w:rPr>
          <w:szCs w:val="22"/>
          <w:u w:val="single"/>
        </w:rPr>
        <w:t>Ravimid, mille toimet mõjutab kaaliumi tasakaalu</w:t>
      </w:r>
      <w:r w:rsidR="00D01FC5">
        <w:rPr>
          <w:szCs w:val="22"/>
          <w:u w:val="single"/>
        </w:rPr>
        <w:t xml:space="preserve"> </w:t>
      </w:r>
      <w:r w:rsidRPr="00AF4B0E">
        <w:rPr>
          <w:szCs w:val="22"/>
          <w:u w:val="single"/>
        </w:rPr>
        <w:t>häire</w:t>
      </w:r>
      <w:r w:rsidRPr="00AF4B0E">
        <w:rPr>
          <w:szCs w:val="22"/>
        </w:rPr>
        <w:t xml:space="preserve"> </w:t>
      </w:r>
    </w:p>
    <w:p w:rsidR="00F86C89" w:rsidRPr="00AF4B0E" w:rsidRDefault="00F86C89">
      <w:pPr>
        <w:keepNext/>
        <w:keepLines/>
        <w:rPr>
          <w:szCs w:val="22"/>
        </w:rPr>
      </w:pPr>
    </w:p>
    <w:p w:rsidR="00F86C89" w:rsidRPr="00AF4B0E" w:rsidRDefault="00F86C89">
      <w:pPr>
        <w:rPr>
          <w:szCs w:val="22"/>
        </w:rPr>
      </w:pPr>
      <w:r w:rsidRPr="00AF4B0E">
        <w:rPr>
          <w:szCs w:val="22"/>
        </w:rPr>
        <w:t>Seerumi kaaliumitaset ja EKG-d soovitatakse perioodiliselt jälgida, kui MicardisPlus’i manustatakse samaaegselt ravimitega, mille toimet mõjutavad kaaliumi tasakaalu häired (nt südameglükosiidid, antiarütmikumid) ja vatsakeste tahhükardiat (</w:t>
      </w:r>
      <w:r w:rsidRPr="00AF4B0E">
        <w:rPr>
          <w:i/>
          <w:iCs/>
          <w:szCs w:val="22"/>
        </w:rPr>
        <w:t>torsade de pointes</w:t>
      </w:r>
      <w:r w:rsidRPr="00AF4B0E">
        <w:rPr>
          <w:szCs w:val="22"/>
        </w:rPr>
        <w:t>’i) indutseerivate järgmiste ravimitega (sh mõned antiarütmikumid), kuna hüpokaleemia on vatsakeste tahhükardiat (</w:t>
      </w:r>
      <w:r w:rsidRPr="00AF4B0E">
        <w:rPr>
          <w:i/>
          <w:iCs/>
          <w:szCs w:val="22"/>
        </w:rPr>
        <w:t>torsade de pointes</w:t>
      </w:r>
      <w:r w:rsidRPr="00AF4B0E">
        <w:rPr>
          <w:szCs w:val="22"/>
        </w:rPr>
        <w:t>’i) soodustavaks faktoriks.</w:t>
      </w:r>
    </w:p>
    <w:p w:rsidR="00F86C89" w:rsidRPr="00AF4B0E" w:rsidRDefault="00F86C89">
      <w:pPr>
        <w:pStyle w:val="EndnoteText"/>
        <w:numPr>
          <w:ilvl w:val="0"/>
          <w:numId w:val="3"/>
        </w:numPr>
        <w:spacing w:line="260" w:lineRule="exact"/>
        <w:ind w:left="0" w:firstLine="0"/>
        <w:rPr>
          <w:szCs w:val="22"/>
        </w:rPr>
      </w:pPr>
      <w:r w:rsidRPr="00AF4B0E">
        <w:rPr>
          <w:szCs w:val="22"/>
        </w:rPr>
        <w:t>Ia klassi antiarütmikumid (nt kinidiin, hüdrokinidiin, disopüramiid)</w:t>
      </w:r>
      <w:r w:rsidR="00D01FC5">
        <w:rPr>
          <w:szCs w:val="22"/>
        </w:rPr>
        <w:t>;</w:t>
      </w:r>
    </w:p>
    <w:p w:rsidR="00F86C89" w:rsidRPr="00AF4B0E" w:rsidRDefault="00F86C89">
      <w:pPr>
        <w:numPr>
          <w:ilvl w:val="0"/>
          <w:numId w:val="3"/>
        </w:numPr>
        <w:ind w:left="0" w:firstLine="0"/>
        <w:rPr>
          <w:szCs w:val="22"/>
        </w:rPr>
      </w:pPr>
      <w:r w:rsidRPr="00AF4B0E">
        <w:rPr>
          <w:szCs w:val="22"/>
        </w:rPr>
        <w:t>III klassi antiarütmikumid (nt amiodaroon, sotalool, dofetiliid, ibutiliid)</w:t>
      </w:r>
      <w:r w:rsidR="00D01FC5">
        <w:rPr>
          <w:szCs w:val="22"/>
        </w:rPr>
        <w:t>;</w:t>
      </w:r>
    </w:p>
    <w:p w:rsidR="00F86C89" w:rsidRPr="00AF4B0E" w:rsidRDefault="00F86C89">
      <w:pPr>
        <w:numPr>
          <w:ilvl w:val="0"/>
          <w:numId w:val="3"/>
        </w:numPr>
        <w:ind w:left="567" w:hanging="567"/>
        <w:rPr>
          <w:szCs w:val="22"/>
        </w:rPr>
      </w:pPr>
      <w:r w:rsidRPr="00AF4B0E">
        <w:rPr>
          <w:szCs w:val="22"/>
        </w:rPr>
        <w:t>mõned antipsühhootikumid (nt tioridasiin, kloorpromasiin, levomepromasiin, trifluoperasiin, tsüamemasiin, sulpiriid, sultopriid, amisulpriid, tiapriid, pimosiid, haloperidool, droperidool)</w:t>
      </w:r>
      <w:r w:rsidR="00D01FC5">
        <w:rPr>
          <w:szCs w:val="22"/>
        </w:rPr>
        <w:t>;</w:t>
      </w:r>
    </w:p>
    <w:p w:rsidR="00F86C89" w:rsidRPr="00AF4B0E" w:rsidRDefault="00F86C89">
      <w:pPr>
        <w:ind w:left="567" w:hanging="567"/>
        <w:rPr>
          <w:szCs w:val="22"/>
        </w:rPr>
      </w:pPr>
      <w:r w:rsidRPr="00AF4B0E">
        <w:rPr>
          <w:szCs w:val="22"/>
        </w:rPr>
        <w:t>-</w:t>
      </w:r>
      <w:r w:rsidRPr="00AF4B0E">
        <w:rPr>
          <w:szCs w:val="22"/>
        </w:rPr>
        <w:tab/>
        <w:t>muud: (nt bepridiil, tsisapriid, difemaniil, erütromütsiin IV, halofantriin, misolastiin, pentamidiin, sparfloksatsiin, terfenadiin, vinkamiin IV).</w:t>
      </w:r>
    </w:p>
    <w:p w:rsidR="00F86C89" w:rsidRPr="00AF4B0E" w:rsidRDefault="00F86C89">
      <w:pPr>
        <w:pStyle w:val="EndnoteText"/>
        <w:spacing w:line="260" w:lineRule="exact"/>
        <w:rPr>
          <w:szCs w:val="22"/>
        </w:rPr>
      </w:pPr>
    </w:p>
    <w:p w:rsidR="00F86C89" w:rsidRPr="00AF4B0E" w:rsidRDefault="00F86C89">
      <w:pPr>
        <w:rPr>
          <w:szCs w:val="22"/>
        </w:rPr>
      </w:pPr>
      <w:r w:rsidRPr="00AF4B0E">
        <w:rPr>
          <w:szCs w:val="22"/>
          <w:u w:val="single"/>
        </w:rPr>
        <w:t>Südameglükosiidid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Tiasiidide poolt esile kutsutud hüpokaleemia või hüpomagneseemia soodustab digitaalisest põhjustatud arütmiate teket (vt lõik 4.4).</w:t>
      </w:r>
    </w:p>
    <w:p w:rsidR="00F86C89" w:rsidRPr="00AF4B0E" w:rsidRDefault="00F86C89">
      <w:pPr>
        <w:rPr>
          <w:szCs w:val="22"/>
          <w:u w:val="single"/>
        </w:rPr>
      </w:pPr>
    </w:p>
    <w:p w:rsidR="00F86C89" w:rsidRPr="00AF4B0E" w:rsidRDefault="00F86C89" w:rsidP="002971C6">
      <w:pPr>
        <w:keepNext/>
        <w:rPr>
          <w:szCs w:val="22"/>
          <w:u w:val="single"/>
        </w:rPr>
      </w:pPr>
      <w:r w:rsidRPr="00AF4B0E">
        <w:rPr>
          <w:szCs w:val="22"/>
          <w:u w:val="single"/>
        </w:rPr>
        <w:t>Digoksiin</w:t>
      </w:r>
    </w:p>
    <w:p w:rsidR="00F86C89" w:rsidRPr="00AF4B0E" w:rsidRDefault="00F86C89" w:rsidP="002971C6">
      <w:pPr>
        <w:keepNext/>
        <w:rPr>
          <w:szCs w:val="22"/>
        </w:rPr>
      </w:pPr>
    </w:p>
    <w:p w:rsidR="00F86C89" w:rsidRPr="00AF4B0E" w:rsidRDefault="00F86C89">
      <w:pPr>
        <w:rPr>
          <w:szCs w:val="22"/>
        </w:rPr>
      </w:pPr>
      <w:r w:rsidRPr="00AF4B0E">
        <w:rPr>
          <w:szCs w:val="22"/>
        </w:rPr>
        <w:t>Telmisartaani ja digoksiini samaaegsel manustamisel tuvastati digoksiini maksimaalse kontsentratsiooni ja minimaalse kontsentratsiooni keskmiste väärtuste tõusud, vastavalt 49% ja 20%. Telmisartaanravi alustamisel, korrigeerimisel ja lõpetamisel jälgige digoksiini plasmataset, et hoida see terapeutilises vahemikus.</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Teised antihüpertensiivsed ravimid</w:t>
      </w:r>
      <w:r w:rsidRPr="00AF4B0E">
        <w:rPr>
          <w:szCs w:val="22"/>
        </w:rPr>
        <w:t xml:space="preserve"> </w:t>
      </w:r>
    </w:p>
    <w:p w:rsidR="00F86C89" w:rsidRPr="00AF4B0E" w:rsidRDefault="00F86C89" w:rsidP="002C4E39">
      <w:pPr>
        <w:keepNext/>
        <w:rPr>
          <w:szCs w:val="22"/>
        </w:rPr>
      </w:pPr>
    </w:p>
    <w:p w:rsidR="00F86C89" w:rsidRPr="00AF4B0E" w:rsidRDefault="00F86C89">
      <w:pPr>
        <w:rPr>
          <w:szCs w:val="22"/>
        </w:rPr>
      </w:pPr>
      <w:r w:rsidRPr="00AF4B0E">
        <w:rPr>
          <w:szCs w:val="22"/>
        </w:rPr>
        <w:t>Telmisartaan võib tugevdada teiste antihüpertensiivsete ravimite hüpotensiivset toimet.</w:t>
      </w:r>
    </w:p>
    <w:p w:rsidR="00F86C89" w:rsidRPr="00AF4B0E" w:rsidRDefault="00F86C89">
      <w:pPr>
        <w:rPr>
          <w:szCs w:val="22"/>
        </w:rPr>
      </w:pPr>
    </w:p>
    <w:p w:rsidR="00F86C89" w:rsidRPr="00AF4B0E" w:rsidRDefault="00F86C89">
      <w:pPr>
        <w:rPr>
          <w:szCs w:val="22"/>
          <w:lang w:eastAsia="it-IT"/>
        </w:rPr>
      </w:pPr>
      <w:r w:rsidRPr="00AF4B0E">
        <w:rPr>
          <w:szCs w:val="22"/>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p>
    <w:p w:rsidR="00F86C89" w:rsidRPr="00AF4B0E" w:rsidRDefault="00F86C89">
      <w:pPr>
        <w:rPr>
          <w:szCs w:val="22"/>
          <w:u w:val="single"/>
        </w:rPr>
      </w:pPr>
    </w:p>
    <w:p w:rsidR="00F86C89" w:rsidRPr="00AF4B0E" w:rsidRDefault="00F86C89" w:rsidP="00D71884">
      <w:pPr>
        <w:keepNext/>
        <w:rPr>
          <w:szCs w:val="22"/>
        </w:rPr>
      </w:pPr>
      <w:r w:rsidRPr="00AF4B0E">
        <w:rPr>
          <w:szCs w:val="22"/>
          <w:u w:val="single"/>
        </w:rPr>
        <w:t>Diabeedivastased ravimid (suukaudsed ained ja insuliin)</w:t>
      </w:r>
      <w:r w:rsidRPr="00AF4B0E">
        <w:rPr>
          <w:szCs w:val="22"/>
        </w:rPr>
        <w:t xml:space="preserve"> </w:t>
      </w:r>
    </w:p>
    <w:p w:rsidR="00F86C89" w:rsidRPr="00AF4B0E" w:rsidRDefault="00F86C89" w:rsidP="00D71884">
      <w:pPr>
        <w:keepNext/>
        <w:rPr>
          <w:szCs w:val="22"/>
        </w:rPr>
      </w:pPr>
    </w:p>
    <w:p w:rsidR="00F86C89" w:rsidRPr="00AF4B0E" w:rsidRDefault="00D01FC5">
      <w:pPr>
        <w:rPr>
          <w:szCs w:val="22"/>
        </w:rPr>
      </w:pPr>
      <w:r>
        <w:rPr>
          <w:szCs w:val="22"/>
        </w:rPr>
        <w:t>V</w:t>
      </w:r>
      <w:r w:rsidR="00F86C89" w:rsidRPr="00AF4B0E">
        <w:rPr>
          <w:szCs w:val="22"/>
        </w:rPr>
        <w:t>ajalikuks võib osutuda diabeedivastase ravimi annuse korrigeerimine (vt lõik 4.4).</w:t>
      </w:r>
    </w:p>
    <w:p w:rsidR="00F86C89" w:rsidRPr="00AF4B0E" w:rsidRDefault="00F86C89">
      <w:pPr>
        <w:rPr>
          <w:szCs w:val="22"/>
          <w:u w:val="single"/>
        </w:rPr>
      </w:pPr>
    </w:p>
    <w:p w:rsidR="00F86C89" w:rsidRPr="00AF4B0E" w:rsidRDefault="00F86C89" w:rsidP="00D71884">
      <w:pPr>
        <w:keepNext/>
        <w:rPr>
          <w:szCs w:val="22"/>
        </w:rPr>
      </w:pPr>
      <w:r w:rsidRPr="00AF4B0E">
        <w:rPr>
          <w:szCs w:val="22"/>
          <w:u w:val="single"/>
        </w:rPr>
        <w:t>Metformiin</w:t>
      </w:r>
      <w:r w:rsidRPr="00AF4B0E">
        <w:rPr>
          <w:szCs w:val="22"/>
        </w:rPr>
        <w:t xml:space="preserve"> </w:t>
      </w:r>
    </w:p>
    <w:p w:rsidR="00F86C89" w:rsidRPr="00AF4B0E" w:rsidRDefault="00F86C89" w:rsidP="00D71884">
      <w:pPr>
        <w:keepNext/>
        <w:rPr>
          <w:szCs w:val="22"/>
        </w:rPr>
      </w:pPr>
    </w:p>
    <w:p w:rsidR="00F86C89" w:rsidRPr="00AF4B0E" w:rsidRDefault="00F86C89">
      <w:pPr>
        <w:rPr>
          <w:szCs w:val="22"/>
        </w:rPr>
      </w:pPr>
      <w:r w:rsidRPr="00AF4B0E">
        <w:rPr>
          <w:szCs w:val="22"/>
        </w:rPr>
        <w:t>Metformiini tuleb kasutada ettevaatlikult: esineb võimalikust hüdroklorotiasiidiga seotud funktsionaalsest neerupuudulikkusest põhjustatud piimhappeatsidoosi oht.</w:t>
      </w:r>
    </w:p>
    <w:p w:rsidR="00F86C89" w:rsidRPr="00AF4B0E" w:rsidRDefault="00F86C89">
      <w:pPr>
        <w:rPr>
          <w:szCs w:val="22"/>
          <w:u w:val="single"/>
        </w:rPr>
      </w:pPr>
    </w:p>
    <w:p w:rsidR="00F86C89" w:rsidRPr="00AF4B0E" w:rsidRDefault="00F86C89">
      <w:pPr>
        <w:rPr>
          <w:szCs w:val="22"/>
        </w:rPr>
      </w:pPr>
      <w:r w:rsidRPr="00AF4B0E">
        <w:rPr>
          <w:szCs w:val="22"/>
          <w:u w:val="single"/>
        </w:rPr>
        <w:t>Sapphappeid siduvad vaigud/kolestipool ja kolestüramiin</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Anioonvahetajavaigud takistavad hüdroklorotiasiidi imendumist.</w:t>
      </w:r>
    </w:p>
    <w:p w:rsidR="00F86C89" w:rsidRPr="00AF4B0E" w:rsidRDefault="00F86C89">
      <w:pPr>
        <w:rPr>
          <w:szCs w:val="22"/>
          <w:u w:val="single"/>
        </w:rPr>
      </w:pPr>
    </w:p>
    <w:p w:rsidR="00F86C89" w:rsidRPr="00AF4B0E" w:rsidRDefault="00F86C89" w:rsidP="00A658CC">
      <w:pPr>
        <w:keepNext/>
        <w:rPr>
          <w:szCs w:val="22"/>
        </w:rPr>
      </w:pPr>
      <w:r w:rsidRPr="00AF4B0E">
        <w:rPr>
          <w:szCs w:val="22"/>
          <w:u w:val="single"/>
        </w:rPr>
        <w:t>Mittesteroidsed põletikuvastased ravimid</w:t>
      </w:r>
      <w:r w:rsidRPr="00AF4B0E">
        <w:rPr>
          <w:szCs w:val="22"/>
        </w:rPr>
        <w:t xml:space="preserve"> </w:t>
      </w:r>
    </w:p>
    <w:p w:rsidR="00F86C89" w:rsidRPr="00AF4B0E" w:rsidRDefault="00F86C89" w:rsidP="00A658CC">
      <w:pPr>
        <w:keepNext/>
        <w:rPr>
          <w:szCs w:val="22"/>
        </w:rPr>
      </w:pPr>
    </w:p>
    <w:p w:rsidR="00F86C89" w:rsidRPr="00AF4B0E" w:rsidRDefault="00F86C89">
      <w:pPr>
        <w:rPr>
          <w:szCs w:val="22"/>
        </w:rPr>
      </w:pPr>
      <w:r w:rsidRPr="00AF4B0E">
        <w:rPr>
          <w:szCs w:val="22"/>
        </w:rPr>
        <w:t xml:space="preserve">MSPVR-d (st atsetüülsalitsüülhape põletikuvastaste annustamisskeemidena, </w:t>
      </w:r>
      <w:smartTag w:uri="urn:schemas-microsoft-com:office:smarttags" w:element="stockticker">
        <w:r w:rsidRPr="00AF4B0E">
          <w:rPr>
            <w:szCs w:val="22"/>
          </w:rPr>
          <w:t>COX</w:t>
        </w:r>
      </w:smartTag>
      <w:r w:rsidRPr="00AF4B0E">
        <w:rPr>
          <w:szCs w:val="22"/>
        </w:rPr>
        <w:t>-2 inhibiitorid ja mitteselektiivsed MSPVR-d) võivad vähendada tiasiid-diureetikumide diureetilist, natriureetilist ja antihüpertensiivset toimet ja angiotensiin II retseptori antagonistide antihüpertensiivseid toimeid.</w:t>
      </w:r>
    </w:p>
    <w:p w:rsidR="00F86C89" w:rsidRPr="00AF4B0E" w:rsidRDefault="00F86C89">
      <w:pPr>
        <w:rPr>
          <w:szCs w:val="22"/>
        </w:rPr>
      </w:pPr>
      <w:r w:rsidRPr="00AF4B0E">
        <w:rPr>
          <w:szCs w:val="22"/>
        </w:rPr>
        <w:t>Mõnel piiratud neerufunktsiooniga patsiendil (nt dehüdreeritud patsiendid või vähenenud neerufunktsiooniga eakad patsiendid) võib samaaegse angiotensiin II retseptori antagonistide ja tsüklooksügenaasi inhibiitorite kasutamise tagajärjel neerufunktsioon jätkuvalt halveneda ning areneda ägedaks neerupuudulikkuseks, mis on tavaliselt pöörduv. Seetõttu tuleb sellise kombinatsiooni kasutamisel olla ettevaatlik, eriti eakate patsientidega. Patsientidele tuleb piisavalt vedelikke manustada ning tuleks kaaluda neerufunktsiooni jälgimist pärast kaasuva ravi algust ning seejärel perioodiliselt.</w:t>
      </w:r>
    </w:p>
    <w:p w:rsidR="00F86C89" w:rsidRPr="00AF4B0E" w:rsidRDefault="00F86C89">
      <w:pPr>
        <w:rPr>
          <w:szCs w:val="22"/>
          <w:u w:val="single"/>
        </w:rPr>
      </w:pPr>
    </w:p>
    <w:p w:rsidR="00F86C89" w:rsidRPr="00AF4B0E" w:rsidRDefault="00F86C89">
      <w:pPr>
        <w:rPr>
          <w:szCs w:val="22"/>
        </w:rPr>
      </w:pPr>
      <w:r w:rsidRPr="00AF4B0E">
        <w:rPr>
          <w:szCs w:val="22"/>
        </w:rPr>
        <w:t>Ühes uuringus oli telmisartaani ja ramipriili samaaegse manustamise tulemuseks kuni 2,5-kordne ramipriili ja ramiprilaadi AUC</w:t>
      </w:r>
      <w:r w:rsidRPr="00AF4B0E">
        <w:rPr>
          <w:szCs w:val="22"/>
          <w:vertAlign w:val="subscript"/>
        </w:rPr>
        <w:t>0-24</w:t>
      </w:r>
      <w:r w:rsidRPr="00AF4B0E">
        <w:rPr>
          <w:szCs w:val="22"/>
        </w:rPr>
        <w:t xml:space="preserve"> ja C</w:t>
      </w:r>
      <w:r w:rsidRPr="00AF4B0E">
        <w:rPr>
          <w:szCs w:val="22"/>
          <w:vertAlign w:val="subscript"/>
        </w:rPr>
        <w:t>max</w:t>
      </w:r>
      <w:r w:rsidRPr="00AF4B0E">
        <w:rPr>
          <w:szCs w:val="22"/>
        </w:rPr>
        <w:t xml:space="preserve"> suurenemine. Selle tähelepaneku kliiniline tähendus ei ole teada.</w:t>
      </w:r>
    </w:p>
    <w:p w:rsidR="00F86C89" w:rsidRPr="00AF4B0E" w:rsidRDefault="00F86C89">
      <w:pPr>
        <w:rPr>
          <w:szCs w:val="22"/>
          <w:u w:val="single"/>
        </w:rPr>
      </w:pPr>
    </w:p>
    <w:p w:rsidR="00F86C89" w:rsidRPr="00AF4B0E" w:rsidRDefault="00F86C89">
      <w:pPr>
        <w:keepNext/>
        <w:keepLines/>
        <w:rPr>
          <w:szCs w:val="22"/>
        </w:rPr>
      </w:pPr>
      <w:r w:rsidRPr="00AF4B0E">
        <w:rPr>
          <w:szCs w:val="22"/>
          <w:u w:val="single"/>
        </w:rPr>
        <w:t>Katehhoolamiinid (nt noradrenaliin)</w:t>
      </w:r>
      <w:r w:rsidRPr="00AF4B0E">
        <w:rPr>
          <w:szCs w:val="22"/>
        </w:rPr>
        <w:t xml:space="preserve"> </w:t>
      </w:r>
    </w:p>
    <w:p w:rsidR="00F86C89" w:rsidRPr="00AF4B0E" w:rsidRDefault="00F86C89">
      <w:pPr>
        <w:keepNext/>
        <w:keepLines/>
        <w:rPr>
          <w:szCs w:val="22"/>
        </w:rPr>
      </w:pPr>
    </w:p>
    <w:p w:rsidR="00F86C89" w:rsidRPr="00AF4B0E" w:rsidRDefault="00F86C89">
      <w:pPr>
        <w:rPr>
          <w:szCs w:val="22"/>
        </w:rPr>
      </w:pPr>
      <w:r w:rsidRPr="00AF4B0E">
        <w:rPr>
          <w:szCs w:val="22"/>
        </w:rPr>
        <w:t>Katehhoolamiinide toime võib nõrgeneda.</w:t>
      </w:r>
    </w:p>
    <w:p w:rsidR="00F86C89" w:rsidRPr="00AF4B0E" w:rsidRDefault="00F86C89">
      <w:pPr>
        <w:rPr>
          <w:szCs w:val="22"/>
          <w:u w:val="single"/>
        </w:rPr>
      </w:pPr>
    </w:p>
    <w:p w:rsidR="00F86C89" w:rsidRPr="00AF4B0E" w:rsidRDefault="00F86C89">
      <w:pPr>
        <w:keepNext/>
        <w:keepLines/>
        <w:rPr>
          <w:szCs w:val="22"/>
        </w:rPr>
      </w:pPr>
      <w:r w:rsidRPr="00AF4B0E">
        <w:rPr>
          <w:szCs w:val="22"/>
          <w:u w:val="single"/>
        </w:rPr>
        <w:t>Mittedepolariseerivad perifeersed müorelaksandid (nt tubokurariin)</w:t>
      </w:r>
      <w:r w:rsidRPr="00AF4B0E">
        <w:rPr>
          <w:szCs w:val="22"/>
        </w:rPr>
        <w:t xml:space="preserve"> </w:t>
      </w:r>
    </w:p>
    <w:p w:rsidR="00F86C89" w:rsidRPr="00AF4B0E" w:rsidRDefault="00F86C89">
      <w:pPr>
        <w:keepNext/>
        <w:keepLines/>
        <w:rPr>
          <w:szCs w:val="22"/>
        </w:rPr>
      </w:pPr>
    </w:p>
    <w:p w:rsidR="00F86C89" w:rsidRPr="00AF4B0E" w:rsidRDefault="00F86C89">
      <w:pPr>
        <w:rPr>
          <w:szCs w:val="22"/>
        </w:rPr>
      </w:pPr>
      <w:r w:rsidRPr="00AF4B0E">
        <w:rPr>
          <w:szCs w:val="22"/>
        </w:rPr>
        <w:t>Hüdroklorotiasiid võib võimendada mittedepolariseeriva toimega perifeersete müorelaksantide toimet.</w:t>
      </w:r>
    </w:p>
    <w:p w:rsidR="00F86C89" w:rsidRPr="00AF4B0E" w:rsidRDefault="00F86C89">
      <w:pPr>
        <w:rPr>
          <w:szCs w:val="22"/>
          <w:u w:val="single"/>
        </w:rPr>
      </w:pPr>
    </w:p>
    <w:p w:rsidR="00F86C89" w:rsidRPr="00AF4B0E" w:rsidRDefault="00F86C89" w:rsidP="00D54E8A">
      <w:pPr>
        <w:keepNext/>
        <w:rPr>
          <w:szCs w:val="22"/>
        </w:rPr>
      </w:pPr>
      <w:r w:rsidRPr="00AF4B0E">
        <w:rPr>
          <w:szCs w:val="22"/>
          <w:u w:val="single"/>
        </w:rPr>
        <w:t>Podagra ravis kasutatavad ravimid</w:t>
      </w:r>
      <w:r w:rsidRPr="00AF4B0E">
        <w:rPr>
          <w:szCs w:val="22"/>
        </w:rPr>
        <w:t xml:space="preserve"> (nt probenetsiid, sulfiinpürasoon ja allopurinool) </w:t>
      </w:r>
    </w:p>
    <w:p w:rsidR="00F86C89" w:rsidRPr="00AF4B0E" w:rsidRDefault="00F86C89" w:rsidP="00D54E8A">
      <w:pPr>
        <w:keepNext/>
        <w:rPr>
          <w:szCs w:val="22"/>
        </w:rPr>
      </w:pPr>
    </w:p>
    <w:p w:rsidR="00F86C89" w:rsidRPr="00AF4B0E" w:rsidRDefault="00F86C89">
      <w:pPr>
        <w:rPr>
          <w:szCs w:val="22"/>
        </w:rPr>
      </w:pPr>
      <w:r w:rsidRPr="00AF4B0E">
        <w:rPr>
          <w:szCs w:val="22"/>
        </w:rPr>
        <w:t>Kuna hüdroklorotiasiid võib põhjustada kusihappe taseme tõusu seerumis, siis võib vajalikuks osutuda urikosuuriliste ravimite annuse kohandamine. Võib tekkida probenetsiidi või sulfiinpürasooni annuse tõstmise vajadus. Tiasiidiga koosmanustamine võib tõsta ülitundlikkusreaktsioonide sagedust allopurinoolile.</w:t>
      </w:r>
    </w:p>
    <w:p w:rsidR="00F86C89" w:rsidRPr="00AF4B0E" w:rsidRDefault="00F86C89">
      <w:pPr>
        <w:rPr>
          <w:szCs w:val="22"/>
          <w:u w:val="single"/>
        </w:rPr>
      </w:pPr>
    </w:p>
    <w:p w:rsidR="00F86C89" w:rsidRPr="00AF4B0E" w:rsidRDefault="00F86C89">
      <w:pPr>
        <w:rPr>
          <w:szCs w:val="22"/>
        </w:rPr>
      </w:pPr>
      <w:r w:rsidRPr="00AF4B0E">
        <w:rPr>
          <w:szCs w:val="22"/>
          <w:u w:val="single"/>
        </w:rPr>
        <w:t>Kaltsiumisoolad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Kaltsiumierituse vähenemisest tulenevalt võivad tiasiiddiureetikumid tõsta kaltsiumitaset seerumis. Juhul kui on vaja ordineerida täiendavalt kaltsiumi</w:t>
      </w:r>
      <w:r w:rsidR="00BD2E09" w:rsidRPr="00AF4B0E">
        <w:rPr>
          <w:szCs w:val="22"/>
        </w:rPr>
        <w:t xml:space="preserve"> või kaltsiumi säästvaid ravimeid (nt </w:t>
      </w:r>
      <w:r w:rsidR="00455CE0" w:rsidRPr="00AF4B0E">
        <w:rPr>
          <w:szCs w:val="22"/>
        </w:rPr>
        <w:t xml:space="preserve">ravi </w:t>
      </w:r>
      <w:r w:rsidR="00BD2E09" w:rsidRPr="00AF4B0E">
        <w:rPr>
          <w:szCs w:val="22"/>
        </w:rPr>
        <w:t>D</w:t>
      </w:r>
      <w:r w:rsidR="006D2F03" w:rsidRPr="00AF4B0E">
        <w:rPr>
          <w:szCs w:val="22"/>
        </w:rPr>
        <w:noBreakHyphen/>
      </w:r>
      <w:r w:rsidR="00BD2E09" w:rsidRPr="00AF4B0E">
        <w:rPr>
          <w:szCs w:val="22"/>
        </w:rPr>
        <w:t>vitamiini</w:t>
      </w:r>
      <w:r w:rsidR="00455CE0" w:rsidRPr="00AF4B0E">
        <w:rPr>
          <w:szCs w:val="22"/>
        </w:rPr>
        <w:t>ga</w:t>
      </w:r>
      <w:r w:rsidR="00BD2E09" w:rsidRPr="00AF4B0E">
        <w:rPr>
          <w:szCs w:val="22"/>
        </w:rPr>
        <w:t>)</w:t>
      </w:r>
      <w:r w:rsidRPr="00AF4B0E">
        <w:rPr>
          <w:szCs w:val="22"/>
        </w:rPr>
        <w:t>, tuleb kaltsiumitaset seerumis jälgida ning kaltsiumi annust vastavalt korrigeerida.</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β-blokaatorid ja diasoksiid</w:t>
      </w:r>
    </w:p>
    <w:p w:rsidR="00F86C89" w:rsidRPr="00AF4B0E" w:rsidRDefault="00F86C89" w:rsidP="002C4E39">
      <w:pPr>
        <w:keepNext/>
        <w:rPr>
          <w:szCs w:val="22"/>
        </w:rPr>
      </w:pPr>
    </w:p>
    <w:p w:rsidR="00F86C89" w:rsidRPr="00AF4B0E" w:rsidRDefault="00F86C89">
      <w:pPr>
        <w:rPr>
          <w:szCs w:val="22"/>
        </w:rPr>
      </w:pPr>
      <w:r w:rsidRPr="00AF4B0E">
        <w:rPr>
          <w:szCs w:val="22"/>
        </w:rPr>
        <w:t>Tiasiidid võivad suurendada β-blokaatorite ja diasoksiidi hüperglükeemilist toimet.</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Antikoliinergilised ained</w:t>
      </w:r>
      <w:r w:rsidRPr="00AF4B0E">
        <w:rPr>
          <w:szCs w:val="22"/>
        </w:rPr>
        <w:t xml:space="preserve"> (nt atropiin, biperideen) vähendavad seedetrakti motoorikat ja aeglustavad mao tühjenemist, mistõttu võivad suurendada tiasiiddiureetikumide biosaadavust.</w:t>
      </w:r>
    </w:p>
    <w:p w:rsidR="00F86C89" w:rsidRPr="00AF4B0E" w:rsidRDefault="00F86C89">
      <w:pPr>
        <w:rPr>
          <w:szCs w:val="22"/>
          <w:u w:val="single"/>
        </w:rPr>
      </w:pPr>
    </w:p>
    <w:p w:rsidR="00F86C89" w:rsidRPr="00AF4B0E" w:rsidRDefault="00F86C89" w:rsidP="00D71884">
      <w:pPr>
        <w:keepNext/>
        <w:rPr>
          <w:szCs w:val="22"/>
        </w:rPr>
      </w:pPr>
      <w:r w:rsidRPr="00AF4B0E">
        <w:rPr>
          <w:szCs w:val="22"/>
          <w:u w:val="single"/>
        </w:rPr>
        <w:t>Amantadiin</w:t>
      </w:r>
      <w:r w:rsidRPr="00AF4B0E">
        <w:rPr>
          <w:szCs w:val="22"/>
        </w:rPr>
        <w:t xml:space="preserve"> </w:t>
      </w:r>
    </w:p>
    <w:p w:rsidR="00F86C89" w:rsidRPr="00AF4B0E" w:rsidRDefault="00F86C89" w:rsidP="00D71884">
      <w:pPr>
        <w:keepNext/>
        <w:rPr>
          <w:szCs w:val="22"/>
        </w:rPr>
      </w:pPr>
    </w:p>
    <w:p w:rsidR="00F86C89" w:rsidRPr="00AF4B0E" w:rsidRDefault="00F86C89">
      <w:pPr>
        <w:rPr>
          <w:szCs w:val="22"/>
        </w:rPr>
      </w:pPr>
      <w:r w:rsidRPr="00AF4B0E">
        <w:rPr>
          <w:szCs w:val="22"/>
        </w:rPr>
        <w:t>Tiasiidid võivad suurendada amantadiini kõrvaltoimete ohtu.</w:t>
      </w:r>
    </w:p>
    <w:p w:rsidR="00F86C89" w:rsidRPr="00AF4B0E" w:rsidRDefault="00F86C89">
      <w:pPr>
        <w:rPr>
          <w:szCs w:val="22"/>
          <w:u w:val="single"/>
        </w:rPr>
      </w:pPr>
    </w:p>
    <w:p w:rsidR="00F86C89" w:rsidRPr="00AF4B0E" w:rsidRDefault="00F86C89">
      <w:pPr>
        <w:rPr>
          <w:szCs w:val="22"/>
        </w:rPr>
      </w:pPr>
      <w:r w:rsidRPr="00AF4B0E">
        <w:rPr>
          <w:szCs w:val="22"/>
          <w:u w:val="single"/>
        </w:rPr>
        <w:t xml:space="preserve">Tsütotoksilised ained </w:t>
      </w:r>
      <w:r w:rsidRPr="00AF4B0E">
        <w:rPr>
          <w:szCs w:val="22"/>
        </w:rPr>
        <w:t xml:space="preserve">(nt tsüklofosfamiid, metotreksaat) </w:t>
      </w:r>
    </w:p>
    <w:p w:rsidR="00F86C89" w:rsidRPr="00AF4B0E" w:rsidRDefault="00F86C89">
      <w:pPr>
        <w:rPr>
          <w:szCs w:val="22"/>
        </w:rPr>
      </w:pPr>
    </w:p>
    <w:p w:rsidR="00F86C89" w:rsidRPr="00AF4B0E" w:rsidRDefault="00F86C89">
      <w:pPr>
        <w:rPr>
          <w:szCs w:val="22"/>
        </w:rPr>
      </w:pPr>
      <w:r w:rsidRPr="00AF4B0E">
        <w:rPr>
          <w:szCs w:val="22"/>
        </w:rPr>
        <w:t>Tiasiidid võivad vähendada tsütotoksiliste ravimite renaalset eritumist ning võimendada nende müelosupressiivseid toimeid.</w:t>
      </w:r>
    </w:p>
    <w:p w:rsidR="00F86C89" w:rsidRPr="00AF4B0E" w:rsidRDefault="00F86C89">
      <w:pPr>
        <w:rPr>
          <w:szCs w:val="22"/>
          <w:u w:val="single"/>
        </w:rPr>
      </w:pPr>
    </w:p>
    <w:p w:rsidR="00F86C89" w:rsidRPr="00AF4B0E" w:rsidRDefault="00F86C89">
      <w:pPr>
        <w:rPr>
          <w:szCs w:val="22"/>
        </w:rPr>
      </w:pPr>
      <w:r w:rsidRPr="00AF4B0E">
        <w:rPr>
          <w:szCs w:val="22"/>
        </w:rPr>
        <w:t>Vastavalt oma farmakoloogilistele omadustele võib oletada, et järgmised ravimid potentseerivad kõigi antihüpertensiivsete ravimite, sh telmisartaani hüpotensiivseid toimeid: baklofeen, amifostiin. Lisaks võivad alkohol, barbituraadid, narkootikumid ja antidepressandid süvendada ortostaatilist hüpotensiooni.</w:t>
      </w: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b/>
          <w:szCs w:val="22"/>
        </w:rPr>
      </w:pPr>
      <w:r w:rsidRPr="00AF4B0E">
        <w:rPr>
          <w:b/>
          <w:szCs w:val="22"/>
        </w:rPr>
        <w:t>4.6</w:t>
      </w:r>
      <w:r w:rsidRPr="00AF4B0E">
        <w:rPr>
          <w:b/>
          <w:szCs w:val="22"/>
        </w:rPr>
        <w:tab/>
        <w:t>Fertiilsus, rasedus ja imetamine</w:t>
      </w:r>
    </w:p>
    <w:p w:rsidR="00F86C89" w:rsidRPr="00AF4B0E" w:rsidRDefault="00F86C89">
      <w:pPr>
        <w:keepNext/>
        <w:rPr>
          <w:szCs w:val="22"/>
          <w:u w:val="single"/>
        </w:rPr>
      </w:pPr>
    </w:p>
    <w:p w:rsidR="00F86C89" w:rsidRPr="00AF4B0E" w:rsidRDefault="00F86C89">
      <w:pPr>
        <w:keepNext/>
        <w:rPr>
          <w:szCs w:val="22"/>
          <w:u w:val="single"/>
        </w:rPr>
      </w:pPr>
      <w:r w:rsidRPr="00AF4B0E">
        <w:rPr>
          <w:szCs w:val="22"/>
          <w:u w:val="single"/>
        </w:rPr>
        <w:t>Rasedus</w:t>
      </w:r>
    </w:p>
    <w:p w:rsidR="00F86C89" w:rsidRPr="00AF4B0E" w:rsidRDefault="00F86C89">
      <w:pPr>
        <w:keepNext/>
        <w:tabs>
          <w:tab w:val="clear" w:pos="567"/>
        </w:tabs>
        <w:spacing w:line="240" w:lineRule="auto"/>
        <w:rPr>
          <w:b/>
          <w:szCs w:val="22"/>
        </w:rPr>
      </w:pPr>
    </w:p>
    <w:p w:rsidR="00F86C89" w:rsidRPr="00AF4B0E" w:rsidRDefault="00F86C89">
      <w:pPr>
        <w:keepNext/>
        <w:pBdr>
          <w:top w:val="single" w:sz="4" w:space="1" w:color="auto"/>
          <w:left w:val="single" w:sz="4" w:space="4" w:color="auto"/>
          <w:bottom w:val="single" w:sz="4" w:space="1" w:color="auto"/>
          <w:right w:val="single" w:sz="4" w:space="4" w:color="auto"/>
        </w:pBdr>
        <w:rPr>
          <w:szCs w:val="22"/>
        </w:rPr>
      </w:pPr>
      <w:r w:rsidRPr="00AF4B0E">
        <w:rPr>
          <w:szCs w:val="22"/>
        </w:rPr>
        <w:t>Angiotensiin II retseptori antagoniste ei soovitata kasutada raseduse esimesel trimestril (vt lõik 4.4). Angiotensiin II retseptori antagonistide kasutamine on vastunäidustatud raseduse teisel ja kolmandal trimestril (vt lõigud 4.3 ja 4.4).</w:t>
      </w:r>
    </w:p>
    <w:p w:rsidR="00F86C89" w:rsidRPr="00AF4B0E" w:rsidRDefault="00F86C89">
      <w:pPr>
        <w:rPr>
          <w:szCs w:val="22"/>
          <w:u w:val="single"/>
        </w:rPr>
      </w:pPr>
    </w:p>
    <w:p w:rsidR="00F86C89" w:rsidRPr="00AF4B0E" w:rsidRDefault="00F86C89">
      <w:pPr>
        <w:rPr>
          <w:szCs w:val="22"/>
        </w:rPr>
      </w:pPr>
      <w:r w:rsidRPr="00AF4B0E">
        <w:rPr>
          <w:szCs w:val="22"/>
        </w:rPr>
        <w:t xml:space="preserve">MicardisPlus’i kasutamise kohta rasedatel ei ole piisavalt andmeid. Loomkatsed on näidanud kahjulikku toimet reproduktiivsusele (vt lõik 5.3). </w:t>
      </w:r>
    </w:p>
    <w:p w:rsidR="00F86C89" w:rsidRPr="00AF4B0E" w:rsidRDefault="00F86C89">
      <w:pPr>
        <w:rPr>
          <w:szCs w:val="22"/>
        </w:rPr>
      </w:pPr>
    </w:p>
    <w:p w:rsidR="00F86C89" w:rsidRPr="00AF4B0E" w:rsidRDefault="00F86C89">
      <w:pPr>
        <w:rPr>
          <w:szCs w:val="22"/>
        </w:rPr>
      </w:pPr>
      <w:r w:rsidRPr="00AF4B0E">
        <w:rPr>
          <w:szCs w:val="22"/>
        </w:rPr>
        <w:t>Epidemioloogiline tõendusmaterjal teratogeensusohu suhtes pärast AKE inhibiitorite kasutamist raseduse esimesel trimestril ei ole piisavalt veenev. Siiski ei saa välistada riski vähest suurenemist. Kuigi puuduvad kontrollitud epidemioloogilised andmed riski kohta seoses angiotensiin II retseptori antagonistidega, võivad samasugused riskid esineda ka selle ravimirühmaga. Välja arvatud juhul, kui ravi jätkamist angiotensiin II retseptori antagonistiga peetakse oluliseks, tuleb rasestumist planeeriv patsient üle viia alternatiivsele antihüpertensiivsele ravile, mille ohutuseprofiil raseduse ajal on tõestatud. Kui rasedus on diagnoositud, tuleb ravi angiotensiin II retseptori antagonistidega koheselt lõpetada ning vajadusel alustada alternatiivset ravi.</w:t>
      </w:r>
    </w:p>
    <w:p w:rsidR="00F86C89" w:rsidRPr="00AF4B0E" w:rsidRDefault="00F86C89">
      <w:pPr>
        <w:rPr>
          <w:szCs w:val="22"/>
        </w:rPr>
      </w:pPr>
    </w:p>
    <w:p w:rsidR="00F86C89" w:rsidRPr="00AF4B0E" w:rsidRDefault="00F86C89">
      <w:pPr>
        <w:rPr>
          <w:szCs w:val="22"/>
        </w:rPr>
      </w:pPr>
      <w:r w:rsidRPr="00AF4B0E">
        <w:rPr>
          <w:szCs w:val="22"/>
        </w:rPr>
        <w:t xml:space="preserve">On teada, et ravi angiotensiin II retseptori antagonistidega võib raseduse teisel ja kolmandal trimestril põhjustada inimesel fetotoksilisust (neerufunktsiooni vähenemine, lootevee vähesus, kolju luustumise aeglustumine) ja neonataalset toksilisust (neerupuudulikkus, hüpotensioon, hüperkaleemia). (Vt lõiku 5.3). Kui alates raseduse teisest trimestrist on aset leidnud angiotensiin II retseptori antagonistide kasutamine, soovitatakse neerufunktsiooni ja koljut ultraheli abil kontrollida. </w:t>
      </w:r>
    </w:p>
    <w:p w:rsidR="00F86C89" w:rsidRPr="00AF4B0E" w:rsidRDefault="00F86C89">
      <w:pPr>
        <w:rPr>
          <w:szCs w:val="22"/>
        </w:rPr>
      </w:pPr>
    </w:p>
    <w:p w:rsidR="00F86C89" w:rsidRPr="00AF4B0E" w:rsidRDefault="00F86C89">
      <w:pPr>
        <w:rPr>
          <w:szCs w:val="22"/>
        </w:rPr>
      </w:pPr>
      <w:r w:rsidRPr="00AF4B0E">
        <w:rPr>
          <w:szCs w:val="22"/>
        </w:rPr>
        <w:t>Imikuid, kelle emad on võtnud angiotensiin II retseptori antagoniste, tuleb tähelepanelikult hüpotensiooni osas jälgida (vt ka lõike 4.3 ja 4.4).</w:t>
      </w:r>
    </w:p>
    <w:p w:rsidR="00F86C89" w:rsidRPr="00AF4B0E" w:rsidRDefault="00F86C89">
      <w:pPr>
        <w:rPr>
          <w:szCs w:val="22"/>
        </w:rPr>
      </w:pPr>
    </w:p>
    <w:p w:rsidR="00F86C89" w:rsidRPr="00AF4B0E" w:rsidRDefault="00F86C89">
      <w:pPr>
        <w:rPr>
          <w:szCs w:val="22"/>
        </w:rPr>
      </w:pPr>
      <w:r w:rsidRPr="00AF4B0E">
        <w:rPr>
          <w:szCs w:val="22"/>
        </w:rPr>
        <w:t>Seoses hüdroklorotiasiidi kasutamisega raseduse ajal – eriti esimesel trimestril – on kogemus piiratud. Loomuuringud on ebapiisavad. Hüdroklorotiasiid läbib platsentaarbarjääri. Hüdroklorotiasiidi farmakoloogilisel toimemehhanismil põhinevalt võib aine kasutamine raseduse teisel ja kolmandal trimestril kahjustada feto-platsentaarset verevoolu ning põhjustada lootel ja vastsündinul selliseid toimeid nagu ikterus, elektrolüütide tasakaalu häire ja trombotsütopeenia.</w:t>
      </w:r>
    </w:p>
    <w:p w:rsidR="00F86C89" w:rsidRPr="00AF4B0E" w:rsidRDefault="00F86C89">
      <w:pPr>
        <w:rPr>
          <w:szCs w:val="22"/>
        </w:rPr>
      </w:pPr>
      <w:r w:rsidRPr="00AF4B0E">
        <w:rPr>
          <w:szCs w:val="22"/>
        </w:rPr>
        <w:t>Hüdroklorotiasiidi ei tohi kasutada rasedusturse, rasedushüpertensiooni ega pre-eklampsia raviks, kuna esineb plasmaruumala vähenemise ja platsenta hüpoperfusiooni risk, millega ei kaasne haiguse leevenemine.</w:t>
      </w:r>
    </w:p>
    <w:p w:rsidR="00F86C89" w:rsidRPr="00AF4B0E" w:rsidRDefault="00F86C89">
      <w:pPr>
        <w:rPr>
          <w:szCs w:val="22"/>
        </w:rPr>
      </w:pPr>
    </w:p>
    <w:p w:rsidR="00F86C89" w:rsidRPr="00AF4B0E" w:rsidRDefault="00F86C89">
      <w:pPr>
        <w:rPr>
          <w:szCs w:val="22"/>
        </w:rPr>
      </w:pPr>
      <w:r w:rsidRPr="00AF4B0E">
        <w:rPr>
          <w:szCs w:val="22"/>
        </w:rPr>
        <w:t>Hüdroklorotiasiidi ei tohi kasutada essentsiaalse hüpertensiooni raviks rasedatel, välja arvatud harvadel juhtudel, kui ühtki muud ravi ei saa kasutada.</w:t>
      </w:r>
    </w:p>
    <w:p w:rsidR="00F86C89" w:rsidRPr="00AF4B0E" w:rsidRDefault="00F86C89">
      <w:pPr>
        <w:rPr>
          <w:szCs w:val="22"/>
        </w:rPr>
      </w:pPr>
    </w:p>
    <w:p w:rsidR="00F86C89" w:rsidRPr="00AF4B0E" w:rsidRDefault="00F86C89" w:rsidP="002C4E39">
      <w:pPr>
        <w:keepNext/>
        <w:rPr>
          <w:szCs w:val="22"/>
          <w:u w:val="single"/>
        </w:rPr>
      </w:pPr>
      <w:r w:rsidRPr="00AF4B0E">
        <w:rPr>
          <w:szCs w:val="22"/>
          <w:u w:val="single"/>
        </w:rPr>
        <w:t>Imetamine</w:t>
      </w:r>
    </w:p>
    <w:p w:rsidR="00F86C89" w:rsidRPr="00AF4B0E" w:rsidRDefault="00F86C89">
      <w:pPr>
        <w:rPr>
          <w:szCs w:val="22"/>
        </w:rPr>
      </w:pPr>
      <w:r w:rsidRPr="00AF4B0E">
        <w:rPr>
          <w:szCs w:val="22"/>
        </w:rPr>
        <w:t xml:space="preserve">Kuna puudub informatsioon telmisartaani kasutamise kohta imetamise ajal ei soovitata seda kasutada, vaid eelistada tuleks alternatiivseid ravimeid, mille ohutuseprofiil imetamise perioodil on paremini tõestatud, eriti vastsündinu või enneaegse imiku rinnaga toitmisel. </w:t>
      </w:r>
    </w:p>
    <w:p w:rsidR="00F86C89" w:rsidRPr="00AF4B0E" w:rsidRDefault="00F86C89">
      <w:pPr>
        <w:rPr>
          <w:szCs w:val="22"/>
        </w:rPr>
      </w:pPr>
    </w:p>
    <w:p w:rsidR="00F86C89" w:rsidRPr="00AF4B0E" w:rsidRDefault="00F86C89">
      <w:pPr>
        <w:rPr>
          <w:b/>
          <w:szCs w:val="22"/>
        </w:rPr>
      </w:pPr>
      <w:r w:rsidRPr="00AF4B0E">
        <w:rPr>
          <w:szCs w:val="22"/>
        </w:rPr>
        <w:t>Hüdroklorotiasiid eritub väikestes kogustes rinnapiima. Tiasiidid suurtes annustes, mis põhjustavad intensiivset diureesi, võivad pärssida piima produktsiooni. Imetamise ajal ei soovitata MicardisPlus</w:t>
      </w:r>
      <w:r w:rsidR="00F014CA">
        <w:rPr>
          <w:szCs w:val="22"/>
        </w:rPr>
        <w:t>’</w:t>
      </w:r>
      <w:r w:rsidRPr="00AF4B0E">
        <w:rPr>
          <w:szCs w:val="22"/>
        </w:rPr>
        <w:t>i kasutada. MicardisPlus</w:t>
      </w:r>
      <w:r w:rsidR="00F014CA">
        <w:rPr>
          <w:szCs w:val="22"/>
        </w:rPr>
        <w:t>’</w:t>
      </w:r>
      <w:r w:rsidRPr="00AF4B0E">
        <w:rPr>
          <w:szCs w:val="22"/>
        </w:rPr>
        <w:t>i kasutamisel imetamise ajal tuleb hoida annused võimalikult madalatena.</w:t>
      </w:r>
    </w:p>
    <w:p w:rsidR="00F86C89" w:rsidRPr="00AF4B0E" w:rsidRDefault="00F86C89">
      <w:pPr>
        <w:rPr>
          <w:szCs w:val="22"/>
          <w:u w:val="single"/>
        </w:rPr>
      </w:pPr>
    </w:p>
    <w:p w:rsidR="00F86C89" w:rsidRPr="00AF4B0E" w:rsidRDefault="00F86C89">
      <w:pPr>
        <w:rPr>
          <w:szCs w:val="22"/>
          <w:u w:val="single"/>
        </w:rPr>
      </w:pPr>
      <w:r w:rsidRPr="00AF4B0E">
        <w:rPr>
          <w:szCs w:val="22"/>
          <w:u w:val="single"/>
        </w:rPr>
        <w:t>Fertiilsus</w:t>
      </w:r>
    </w:p>
    <w:p w:rsidR="00F86C89" w:rsidRPr="00AF4B0E" w:rsidRDefault="00F86C89">
      <w:pPr>
        <w:rPr>
          <w:szCs w:val="22"/>
        </w:rPr>
      </w:pPr>
      <w:r w:rsidRPr="00AF4B0E">
        <w:rPr>
          <w:szCs w:val="22"/>
        </w:rPr>
        <w:t>Prekliinilistes uuringutes ei tuvastatud telmisartaanil ega hüdroklorotiasiidil mingeid toimeid meeste ega naiste viljakusele.</w:t>
      </w: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b/>
          <w:szCs w:val="22"/>
        </w:rPr>
      </w:pPr>
      <w:r w:rsidRPr="00AF4B0E">
        <w:rPr>
          <w:b/>
          <w:szCs w:val="22"/>
        </w:rPr>
        <w:t>4.7</w:t>
      </w:r>
      <w:r w:rsidRPr="00AF4B0E">
        <w:rPr>
          <w:b/>
          <w:szCs w:val="22"/>
        </w:rPr>
        <w:tab/>
        <w:t>Toime reaktsioonikiirusele</w:t>
      </w:r>
    </w:p>
    <w:p w:rsidR="00F86C89" w:rsidRPr="00AF4B0E" w:rsidRDefault="00F86C89">
      <w:pPr>
        <w:keepNext/>
        <w:rPr>
          <w:szCs w:val="22"/>
        </w:rPr>
      </w:pPr>
    </w:p>
    <w:p w:rsidR="00F86C89" w:rsidRPr="00AF4B0E" w:rsidRDefault="00BD2E09">
      <w:pPr>
        <w:keepNext/>
        <w:rPr>
          <w:szCs w:val="22"/>
        </w:rPr>
      </w:pPr>
      <w:r w:rsidRPr="00AF4B0E">
        <w:rPr>
          <w:szCs w:val="22"/>
        </w:rPr>
        <w:t xml:space="preserve">MicardisPlus võib mõjutada autojuhtimise ja masinate käsitsemise võimet. </w:t>
      </w:r>
      <w:r w:rsidR="00F86C89" w:rsidRPr="00AF4B0E">
        <w:rPr>
          <w:szCs w:val="22"/>
        </w:rPr>
        <w:t>MicardisPlus</w:t>
      </w:r>
      <w:r w:rsidR="003A3969" w:rsidRPr="00AF4B0E">
        <w:rPr>
          <w:szCs w:val="22"/>
        </w:rPr>
        <w:t>’</w:t>
      </w:r>
      <w:r w:rsidRPr="00AF4B0E">
        <w:rPr>
          <w:szCs w:val="22"/>
        </w:rPr>
        <w:t>i</w:t>
      </w:r>
      <w:r w:rsidR="00F86C89" w:rsidRPr="00AF4B0E">
        <w:rPr>
          <w:szCs w:val="22"/>
        </w:rPr>
        <w:t xml:space="preserve"> kasutamisega võivad mõnikord kaasneda pearinglus või uimasus.</w:t>
      </w:r>
    </w:p>
    <w:p w:rsidR="00F86C89" w:rsidRPr="00AF4B0E" w:rsidRDefault="00F86C89">
      <w:pPr>
        <w:tabs>
          <w:tab w:val="clear" w:pos="567"/>
        </w:tabs>
        <w:spacing w:line="240" w:lineRule="auto"/>
        <w:rPr>
          <w:b/>
          <w:szCs w:val="22"/>
        </w:rPr>
      </w:pPr>
    </w:p>
    <w:p w:rsidR="00F86C89" w:rsidRPr="00AF4B0E" w:rsidRDefault="00F86C89" w:rsidP="002971C6">
      <w:pPr>
        <w:keepNext/>
        <w:tabs>
          <w:tab w:val="clear" w:pos="567"/>
        </w:tabs>
        <w:spacing w:line="240" w:lineRule="auto"/>
        <w:rPr>
          <w:b/>
          <w:szCs w:val="22"/>
        </w:rPr>
      </w:pPr>
      <w:r w:rsidRPr="00AF4B0E">
        <w:rPr>
          <w:b/>
          <w:szCs w:val="22"/>
        </w:rPr>
        <w:t>4.8</w:t>
      </w:r>
      <w:r w:rsidRPr="00AF4B0E">
        <w:rPr>
          <w:b/>
          <w:szCs w:val="22"/>
        </w:rPr>
        <w:tab/>
        <w:t>Kõrvaltoimed</w:t>
      </w:r>
    </w:p>
    <w:p w:rsidR="00F86C89" w:rsidRPr="00AF4B0E" w:rsidRDefault="00F86C89" w:rsidP="002971C6">
      <w:pPr>
        <w:keepNext/>
        <w:rPr>
          <w:szCs w:val="22"/>
          <w:u w:val="single"/>
        </w:rPr>
      </w:pPr>
    </w:p>
    <w:p w:rsidR="00F86C89" w:rsidRPr="00AF4B0E" w:rsidRDefault="00F86C89" w:rsidP="002971C6">
      <w:pPr>
        <w:keepNext/>
        <w:rPr>
          <w:iCs/>
          <w:szCs w:val="22"/>
          <w:u w:val="single"/>
        </w:rPr>
      </w:pPr>
      <w:r w:rsidRPr="00AF4B0E">
        <w:rPr>
          <w:iCs/>
          <w:szCs w:val="22"/>
          <w:u w:val="single"/>
        </w:rPr>
        <w:t>Ohutusprofiili kokkuvõte</w:t>
      </w:r>
    </w:p>
    <w:p w:rsidR="00F86C89" w:rsidRPr="00AF4B0E" w:rsidRDefault="00F86C89" w:rsidP="002971C6">
      <w:pPr>
        <w:keepNext/>
        <w:rPr>
          <w:szCs w:val="22"/>
        </w:rPr>
      </w:pPr>
    </w:p>
    <w:p w:rsidR="00F86C89" w:rsidRPr="00AF4B0E" w:rsidRDefault="00F86C89">
      <w:pPr>
        <w:rPr>
          <w:szCs w:val="22"/>
        </w:rPr>
      </w:pPr>
      <w:r w:rsidRPr="00AF4B0E">
        <w:rPr>
          <w:szCs w:val="22"/>
        </w:rPr>
        <w:t>Kõige sagedamini registreeritud kõrvaltoime on pearinglus. Harva võib esineda raskekujuline angioödeem (≥1/10 000 kuni &lt;1/1 000).</w:t>
      </w:r>
    </w:p>
    <w:p w:rsidR="00F86C89" w:rsidRPr="00AF4B0E" w:rsidRDefault="00F86C89">
      <w:pPr>
        <w:rPr>
          <w:szCs w:val="22"/>
          <w:u w:val="single"/>
        </w:rPr>
      </w:pPr>
    </w:p>
    <w:p w:rsidR="00F86C89" w:rsidRPr="00AF4B0E" w:rsidRDefault="00F86C89">
      <w:pPr>
        <w:rPr>
          <w:szCs w:val="22"/>
        </w:rPr>
      </w:pPr>
      <w:r w:rsidRPr="00AF4B0E">
        <w:rPr>
          <w:szCs w:val="22"/>
        </w:rPr>
        <w:t>Randomiseeritud, kontrollrühmaga uuringus 1471 patsiendil, kellele manustati kas telmisartaani koos hüdroklorotiasiidiga (835) või ainult telmisartaani (636), täheldati MicardisPlus’il umbes samasugust kõrvaltoimete üldist esinemissagedust kui telmisartaanil. Kõrvaltoimetel ei tehtud kindlaks annusest sõltuvust ning neil ei ilmnenud seost patsiendi soo, vanuse ega rassiga.</w:t>
      </w:r>
    </w:p>
    <w:p w:rsidR="00F86C89" w:rsidRPr="00AF4B0E" w:rsidRDefault="00F86C89">
      <w:pPr>
        <w:rPr>
          <w:szCs w:val="22"/>
        </w:rPr>
      </w:pPr>
    </w:p>
    <w:p w:rsidR="00F86C89" w:rsidRPr="00AF4B0E" w:rsidRDefault="00F86C89" w:rsidP="00D54E8A">
      <w:pPr>
        <w:keepNext/>
        <w:rPr>
          <w:iCs/>
          <w:szCs w:val="22"/>
          <w:u w:val="single"/>
        </w:rPr>
      </w:pPr>
      <w:r w:rsidRPr="00AF4B0E">
        <w:rPr>
          <w:iCs/>
          <w:szCs w:val="22"/>
          <w:u w:val="single"/>
        </w:rPr>
        <w:t>Kõrvaltoimete tabel</w:t>
      </w:r>
    </w:p>
    <w:p w:rsidR="00F86C89" w:rsidRPr="00AF4B0E" w:rsidRDefault="00F86C89" w:rsidP="00D54E8A">
      <w:pPr>
        <w:keepNext/>
        <w:rPr>
          <w:szCs w:val="22"/>
        </w:rPr>
      </w:pPr>
    </w:p>
    <w:p w:rsidR="00F86C89" w:rsidRPr="00AF4B0E" w:rsidRDefault="00F86C89">
      <w:pPr>
        <w:rPr>
          <w:szCs w:val="22"/>
        </w:rPr>
      </w:pPr>
      <w:r w:rsidRPr="00AF4B0E">
        <w:rPr>
          <w:szCs w:val="22"/>
        </w:rPr>
        <w:t>Kõigis kliinilistes uuringutes registreeritud ning telmisartaani ja hüdroklorotiasiidi kombinatsiooniga sagedamini (p</w:t>
      </w:r>
      <w:r w:rsidRPr="00AF4B0E">
        <w:rPr>
          <w:szCs w:val="22"/>
          <w:u w:val="single"/>
        </w:rPr>
        <w:t>&lt;</w:t>
      </w:r>
      <w:r w:rsidRPr="00AF4B0E">
        <w:rPr>
          <w:szCs w:val="22"/>
        </w:rPr>
        <w:t>0,05) kui platseeboga esinenud kõrvaltoimed on allpool esitatud vastavalt organsüsteemile. MicardisPlus-ravi ajal võivad avalduda kõrvaltoimed, mis teadaolevalt esinevad siis, kui kumbagi komponenti üksikult manustada, kuid mida ei ole täheldatud kliinilistes uuringutes.</w:t>
      </w:r>
    </w:p>
    <w:p w:rsidR="00F86C89" w:rsidRPr="00AF4B0E" w:rsidRDefault="00F86C89">
      <w:pPr>
        <w:rPr>
          <w:szCs w:val="22"/>
        </w:rPr>
      </w:pPr>
    </w:p>
    <w:p w:rsidR="00F86C89" w:rsidRPr="00AF4B0E" w:rsidRDefault="00F86C89">
      <w:pPr>
        <w:rPr>
          <w:szCs w:val="22"/>
        </w:rPr>
      </w:pPr>
      <w:r w:rsidRPr="00AF4B0E">
        <w:rPr>
          <w:szCs w:val="22"/>
        </w:rPr>
        <w:t>Kõrvaltoimed on pealkirjade all järjestatud sageduse alusel: väga sage (</w:t>
      </w:r>
      <w:r w:rsidRPr="00AF4B0E">
        <w:rPr>
          <w:szCs w:val="22"/>
          <w:u w:val="single"/>
        </w:rPr>
        <w:t>&gt;</w:t>
      </w:r>
      <w:r w:rsidRPr="00AF4B0E">
        <w:rPr>
          <w:szCs w:val="22"/>
        </w:rPr>
        <w:t xml:space="preserve"> 1/10); sage (</w:t>
      </w:r>
      <w:r w:rsidRPr="00AF4B0E">
        <w:rPr>
          <w:szCs w:val="22"/>
          <w:u w:val="single"/>
        </w:rPr>
        <w:t>&gt;</w:t>
      </w:r>
      <w:r w:rsidRPr="00AF4B0E">
        <w:rPr>
          <w:szCs w:val="22"/>
        </w:rPr>
        <w:t xml:space="preserve"> 1/100 kuni &lt;1/10); aeg-ajalt (</w:t>
      </w:r>
      <w:r w:rsidRPr="00AF4B0E">
        <w:rPr>
          <w:szCs w:val="22"/>
          <w:u w:val="single"/>
        </w:rPr>
        <w:t>&gt;</w:t>
      </w:r>
      <w:r w:rsidRPr="00AF4B0E">
        <w:rPr>
          <w:szCs w:val="22"/>
        </w:rPr>
        <w:t xml:space="preserve"> 1/1 000 kuni &lt; 1/100); harv (</w:t>
      </w:r>
      <w:r w:rsidRPr="00AF4B0E">
        <w:rPr>
          <w:szCs w:val="22"/>
          <w:u w:val="single"/>
        </w:rPr>
        <w:t>&gt;</w:t>
      </w:r>
      <w:r w:rsidRPr="00AF4B0E">
        <w:rPr>
          <w:szCs w:val="22"/>
        </w:rPr>
        <w:t xml:space="preserve"> 1/10 000 kuni &lt; 1/1 000); väga harv (&lt; 1/10 000), teadmata (ei saa hinnata olemasolevate andmete alusel).</w:t>
      </w:r>
    </w:p>
    <w:p w:rsidR="00F86C89" w:rsidRPr="00AF4B0E" w:rsidRDefault="00F86C89">
      <w:pPr>
        <w:rPr>
          <w:szCs w:val="22"/>
        </w:rPr>
      </w:pPr>
    </w:p>
    <w:p w:rsidR="00F86C89" w:rsidRPr="00AF4B0E" w:rsidRDefault="00F86C89" w:rsidP="002C4E39">
      <w:pPr>
        <w:keepNext/>
        <w:ind w:left="567" w:hanging="567"/>
        <w:rPr>
          <w:szCs w:val="22"/>
        </w:rPr>
      </w:pPr>
      <w:r w:rsidRPr="00AF4B0E">
        <w:rPr>
          <w:szCs w:val="22"/>
        </w:rPr>
        <w:t>Igas esinemissageduse rühmas on kõrvaltoimed esitatud nende tõsiduse vähenemise järjekorras.</w:t>
      </w:r>
    </w:p>
    <w:p w:rsidR="00F86C89" w:rsidRPr="00AF4B0E" w:rsidRDefault="00F86C89" w:rsidP="002C4E39">
      <w:pPr>
        <w:keepNext/>
        <w:tabs>
          <w:tab w:val="left" w:pos="975"/>
        </w:tabs>
        <w:rPr>
          <w:szCs w:val="22"/>
        </w:rPr>
      </w:pPr>
    </w:p>
    <w:tbl>
      <w:tblPr>
        <w:tblW w:w="15275" w:type="dxa"/>
        <w:tblLayout w:type="fixed"/>
        <w:tblLook w:val="0000" w:firstRow="0" w:lastRow="0" w:firstColumn="0" w:lastColumn="0" w:noHBand="0" w:noVBand="0"/>
      </w:tblPr>
      <w:tblGrid>
        <w:gridCol w:w="3085"/>
        <w:gridCol w:w="6095"/>
        <w:gridCol w:w="6095"/>
      </w:tblGrid>
      <w:tr w:rsidR="00F86C89" w:rsidRPr="00AF4B0E" w:rsidTr="005D6E39">
        <w:tblPrEx>
          <w:tblCellMar>
            <w:top w:w="0" w:type="dxa"/>
            <w:bottom w:w="0" w:type="dxa"/>
          </w:tblCellMar>
        </w:tblPrEx>
        <w:trPr>
          <w:gridAfter w:val="1"/>
          <w:wAfter w:w="6095" w:type="dxa"/>
        </w:trPr>
        <w:tc>
          <w:tcPr>
            <w:tcW w:w="3085" w:type="dxa"/>
          </w:tcPr>
          <w:p w:rsidR="00F86C89" w:rsidRPr="00AF4B0E" w:rsidRDefault="00F86C89" w:rsidP="002C4E39">
            <w:pPr>
              <w:keepNext/>
              <w:rPr>
                <w:szCs w:val="22"/>
              </w:rPr>
            </w:pPr>
            <w:bookmarkStart w:id="3" w:name="_Hlk205267987"/>
            <w:r w:rsidRPr="00AF4B0E">
              <w:rPr>
                <w:szCs w:val="22"/>
              </w:rPr>
              <w:t>Infektsioonid ja infestatsioonid</w:t>
            </w:r>
          </w:p>
        </w:tc>
        <w:tc>
          <w:tcPr>
            <w:tcW w:w="6095" w:type="dxa"/>
          </w:tcPr>
          <w:p w:rsidR="00F86C89" w:rsidRPr="00AF4B0E" w:rsidRDefault="00F86C89">
            <w:pPr>
              <w:rPr>
                <w:szCs w:val="22"/>
              </w:rPr>
            </w:pPr>
          </w:p>
        </w:tc>
      </w:tr>
      <w:tr w:rsidR="00F86C89" w:rsidRPr="00AF4B0E" w:rsidTr="005D6E39">
        <w:tblPrEx>
          <w:tblCellMar>
            <w:top w:w="0" w:type="dxa"/>
            <w:bottom w:w="0" w:type="dxa"/>
          </w:tblCellMar>
        </w:tblPrEx>
        <w:trPr>
          <w:gridAfter w:val="1"/>
          <w:wAfter w:w="6095" w:type="dxa"/>
        </w:trPr>
        <w:tc>
          <w:tcPr>
            <w:tcW w:w="3085" w:type="dxa"/>
          </w:tcPr>
          <w:p w:rsidR="00F86C89" w:rsidRPr="00AF4B0E" w:rsidRDefault="00F86C89">
            <w:pPr>
              <w:tabs>
                <w:tab w:val="left" w:pos="975"/>
              </w:tabs>
              <w:rPr>
                <w:szCs w:val="22"/>
              </w:rPr>
            </w:pPr>
            <w:r w:rsidRPr="00AF4B0E">
              <w:rPr>
                <w:szCs w:val="22"/>
              </w:rPr>
              <w:tab/>
              <w:t>Harv:</w:t>
            </w:r>
          </w:p>
          <w:p w:rsidR="00F86C89" w:rsidRPr="00AF4B0E" w:rsidRDefault="00F86C89">
            <w:pPr>
              <w:tabs>
                <w:tab w:val="left" w:pos="975"/>
              </w:tabs>
              <w:rPr>
                <w:szCs w:val="22"/>
              </w:rPr>
            </w:pPr>
            <w:r w:rsidRPr="00AF4B0E">
              <w:rPr>
                <w:szCs w:val="22"/>
              </w:rPr>
              <w:tab/>
            </w:r>
          </w:p>
        </w:tc>
        <w:tc>
          <w:tcPr>
            <w:tcW w:w="6095" w:type="dxa"/>
          </w:tcPr>
          <w:p w:rsidR="00F86C89" w:rsidRPr="00AF4B0E" w:rsidRDefault="00F86C89">
            <w:pPr>
              <w:rPr>
                <w:szCs w:val="22"/>
              </w:rPr>
            </w:pPr>
            <w:r w:rsidRPr="00AF4B0E">
              <w:rPr>
                <w:szCs w:val="22"/>
              </w:rPr>
              <w:t>Bronhiit, farüngiit, sinuiit</w:t>
            </w:r>
          </w:p>
          <w:p w:rsidR="00F86C89" w:rsidRPr="00AF4B0E" w:rsidRDefault="00F86C89">
            <w:pPr>
              <w:rPr>
                <w:szCs w:val="22"/>
              </w:rPr>
            </w:pPr>
          </w:p>
        </w:tc>
      </w:tr>
      <w:bookmarkEnd w:id="3"/>
      <w:tr w:rsidR="00E3285E" w:rsidRPr="00AF4B0E" w:rsidTr="005D6E39">
        <w:tblPrEx>
          <w:tblCellMar>
            <w:top w:w="0" w:type="dxa"/>
            <w:bottom w:w="0" w:type="dxa"/>
          </w:tblCellMar>
        </w:tblPrEx>
        <w:trPr>
          <w:trHeight w:val="213"/>
        </w:trPr>
        <w:tc>
          <w:tcPr>
            <w:tcW w:w="9180" w:type="dxa"/>
            <w:gridSpan w:val="2"/>
          </w:tcPr>
          <w:p w:rsidR="00E3285E" w:rsidRPr="00AF4B0E" w:rsidRDefault="00E3285E" w:rsidP="002C4E39">
            <w:pPr>
              <w:keepNext/>
              <w:rPr>
                <w:szCs w:val="22"/>
              </w:rPr>
            </w:pPr>
            <w:r w:rsidRPr="00AF4B0E">
              <w:rPr>
                <w:szCs w:val="22"/>
              </w:rPr>
              <w:t>Immuunsüsteemi häired</w:t>
            </w:r>
          </w:p>
        </w:tc>
        <w:tc>
          <w:tcPr>
            <w:tcW w:w="6095" w:type="dxa"/>
          </w:tcPr>
          <w:p w:rsidR="00E3285E" w:rsidRPr="00AF4B0E" w:rsidRDefault="00E3285E" w:rsidP="00E85F03">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rsidP="00E85F03">
            <w:pPr>
              <w:tabs>
                <w:tab w:val="left" w:pos="975"/>
              </w:tabs>
              <w:rPr>
                <w:szCs w:val="22"/>
              </w:rPr>
            </w:pPr>
            <w:r w:rsidRPr="00AF4B0E">
              <w:rPr>
                <w:szCs w:val="22"/>
              </w:rPr>
              <w:tab/>
              <w:t>Harv:</w:t>
            </w:r>
          </w:p>
          <w:p w:rsidR="00E3285E" w:rsidRPr="00AF4B0E" w:rsidRDefault="00E3285E" w:rsidP="00E85F03">
            <w:pPr>
              <w:tabs>
                <w:tab w:val="left" w:pos="975"/>
              </w:tabs>
              <w:rPr>
                <w:szCs w:val="22"/>
              </w:rPr>
            </w:pPr>
            <w:r w:rsidRPr="00AF4B0E">
              <w:rPr>
                <w:szCs w:val="22"/>
              </w:rPr>
              <w:tab/>
            </w:r>
          </w:p>
        </w:tc>
        <w:tc>
          <w:tcPr>
            <w:tcW w:w="6095" w:type="dxa"/>
          </w:tcPr>
          <w:p w:rsidR="00E3285E" w:rsidRPr="00AF4B0E" w:rsidRDefault="00E3285E" w:rsidP="00E85F03">
            <w:pPr>
              <w:rPr>
                <w:szCs w:val="22"/>
              </w:rPr>
            </w:pPr>
            <w:r w:rsidRPr="00AF4B0E">
              <w:rPr>
                <w:szCs w:val="22"/>
              </w:rPr>
              <w:t>Süsteemse erütematoosluupuse ägenemine või aktiveerumine¹</w:t>
            </w:r>
          </w:p>
        </w:tc>
      </w:tr>
      <w:tr w:rsidR="005D6E39" w:rsidRPr="009C3DC3" w:rsidTr="005D6E39">
        <w:tblPrEx>
          <w:tblCellMar>
            <w:top w:w="0" w:type="dxa"/>
            <w:bottom w:w="0" w:type="dxa"/>
          </w:tblCellMar>
        </w:tblPrEx>
        <w:trPr>
          <w:gridAfter w:val="1"/>
          <w:wAfter w:w="6095" w:type="dxa"/>
          <w:trHeight w:val="213"/>
        </w:trPr>
        <w:tc>
          <w:tcPr>
            <w:tcW w:w="9180" w:type="dxa"/>
            <w:gridSpan w:val="2"/>
          </w:tcPr>
          <w:p w:rsidR="005D6E39" w:rsidRPr="009C3DC3" w:rsidRDefault="005D6E39" w:rsidP="00F343B1">
            <w:pPr>
              <w:rPr>
                <w:color w:val="000000"/>
                <w:szCs w:val="22"/>
              </w:rPr>
            </w:pPr>
            <w:r w:rsidRPr="009C3DC3">
              <w:rPr>
                <w:color w:val="000000"/>
                <w:szCs w:val="22"/>
              </w:rPr>
              <w:t>Ainevahetus- ja toitumishäired</w:t>
            </w:r>
          </w:p>
        </w:tc>
      </w:tr>
      <w:tr w:rsidR="005D6E39" w:rsidRPr="009C3DC3" w:rsidTr="005D6E39">
        <w:tblPrEx>
          <w:tblCellMar>
            <w:top w:w="0" w:type="dxa"/>
            <w:bottom w:w="0" w:type="dxa"/>
          </w:tblCellMar>
        </w:tblPrEx>
        <w:trPr>
          <w:gridAfter w:val="1"/>
          <w:wAfter w:w="6095" w:type="dxa"/>
        </w:trPr>
        <w:tc>
          <w:tcPr>
            <w:tcW w:w="3085" w:type="dxa"/>
          </w:tcPr>
          <w:p w:rsidR="005D6E39" w:rsidRPr="009C3DC3" w:rsidRDefault="005D6E39" w:rsidP="00F343B1">
            <w:pPr>
              <w:tabs>
                <w:tab w:val="left" w:pos="993"/>
              </w:tabs>
              <w:rPr>
                <w:color w:val="000000"/>
                <w:szCs w:val="22"/>
              </w:rPr>
            </w:pPr>
            <w:r w:rsidRPr="009C3DC3">
              <w:rPr>
                <w:color w:val="000000"/>
                <w:szCs w:val="22"/>
              </w:rPr>
              <w:tab/>
              <w:t>Aeg-ajalt:</w:t>
            </w:r>
          </w:p>
          <w:p w:rsidR="005D6E39" w:rsidRPr="009C3DC3" w:rsidRDefault="005D6E39" w:rsidP="00F343B1">
            <w:pPr>
              <w:tabs>
                <w:tab w:val="left" w:pos="993"/>
              </w:tabs>
              <w:rPr>
                <w:color w:val="000000"/>
                <w:szCs w:val="22"/>
              </w:rPr>
            </w:pPr>
            <w:r w:rsidRPr="009C3DC3">
              <w:rPr>
                <w:color w:val="000000"/>
                <w:szCs w:val="22"/>
              </w:rPr>
              <w:tab/>
              <w:t xml:space="preserve">Harv: </w:t>
            </w:r>
          </w:p>
        </w:tc>
        <w:tc>
          <w:tcPr>
            <w:tcW w:w="6095" w:type="dxa"/>
          </w:tcPr>
          <w:p w:rsidR="005D6E39" w:rsidRPr="009C3DC3" w:rsidRDefault="005D6E39" w:rsidP="00F343B1">
            <w:pPr>
              <w:rPr>
                <w:color w:val="000000"/>
                <w:szCs w:val="22"/>
              </w:rPr>
            </w:pPr>
            <w:r>
              <w:rPr>
                <w:color w:val="000000"/>
                <w:szCs w:val="22"/>
              </w:rPr>
              <w:t>H</w:t>
            </w:r>
            <w:r w:rsidRPr="009C3DC3">
              <w:rPr>
                <w:color w:val="000000"/>
                <w:szCs w:val="22"/>
              </w:rPr>
              <w:t>üpokaleemia</w:t>
            </w:r>
          </w:p>
          <w:p w:rsidR="005D6E39" w:rsidRPr="009C3DC3" w:rsidRDefault="005D6E39" w:rsidP="00F343B1">
            <w:pPr>
              <w:rPr>
                <w:color w:val="000000"/>
                <w:szCs w:val="22"/>
              </w:rPr>
            </w:pPr>
            <w:r>
              <w:rPr>
                <w:color w:val="000000"/>
                <w:szCs w:val="22"/>
              </w:rPr>
              <w:t>H</w:t>
            </w:r>
            <w:r w:rsidRPr="009C3DC3">
              <w:rPr>
                <w:color w:val="000000"/>
                <w:szCs w:val="22"/>
              </w:rPr>
              <w:t>üperurikeemia, hüponatreemia</w:t>
            </w:r>
          </w:p>
          <w:p w:rsidR="005D6E39" w:rsidRPr="009C3DC3" w:rsidRDefault="005D6E39" w:rsidP="00F343B1">
            <w:pPr>
              <w:rPr>
                <w:color w:val="000000"/>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rPr>
                <w:szCs w:val="22"/>
              </w:rPr>
            </w:pPr>
            <w:r w:rsidRPr="00AF4B0E">
              <w:rPr>
                <w:szCs w:val="22"/>
              </w:rPr>
              <w:t>Psühhiaatrilised häired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Ärevus</w:t>
            </w:r>
          </w:p>
          <w:p w:rsidR="00E3285E" w:rsidRPr="00AF4B0E" w:rsidRDefault="00E3285E">
            <w:pPr>
              <w:rPr>
                <w:szCs w:val="22"/>
              </w:rPr>
            </w:pPr>
            <w:r w:rsidRPr="00AF4B0E">
              <w:rPr>
                <w:szCs w:val="22"/>
              </w:rPr>
              <w:t>Depressioon</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rPr>
                <w:szCs w:val="22"/>
              </w:rPr>
            </w:pPr>
            <w:r w:rsidRPr="00AF4B0E">
              <w:rPr>
                <w:szCs w:val="22"/>
              </w:rPr>
              <w:t>Närvisüsteemi häired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Sage:</w:t>
            </w:r>
          </w:p>
          <w:p w:rsidR="00E3285E" w:rsidRPr="00AF4B0E" w:rsidRDefault="00E3285E">
            <w:pPr>
              <w:tabs>
                <w:tab w:val="left" w:pos="993"/>
              </w:tabs>
              <w:rPr>
                <w:szCs w:val="22"/>
              </w:rPr>
            </w:pPr>
            <w:r w:rsidRPr="00AF4B0E">
              <w:rPr>
                <w:szCs w:val="22"/>
              </w:rPr>
              <w:tab/>
              <w:t>Aeg-ajalt:</w:t>
            </w:r>
          </w:p>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Pearinglus</w:t>
            </w:r>
          </w:p>
          <w:p w:rsidR="00E3285E" w:rsidRPr="00AF4B0E" w:rsidRDefault="00E3285E">
            <w:pPr>
              <w:rPr>
                <w:szCs w:val="22"/>
              </w:rPr>
            </w:pPr>
            <w:r w:rsidRPr="00AF4B0E">
              <w:rPr>
                <w:szCs w:val="22"/>
              </w:rPr>
              <w:t>Sünkoop, paresteesia</w:t>
            </w:r>
          </w:p>
          <w:p w:rsidR="00E3285E" w:rsidRPr="00AF4B0E" w:rsidRDefault="00E3285E">
            <w:pPr>
              <w:rPr>
                <w:szCs w:val="22"/>
              </w:rPr>
            </w:pPr>
            <w:r w:rsidRPr="00AF4B0E">
              <w:rPr>
                <w:szCs w:val="22"/>
              </w:rPr>
              <w:t>Unetus, unehäired</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Silma kahjustused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Nägemishäire, hägune nägemine</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rPr>
                <w:szCs w:val="22"/>
              </w:rPr>
            </w:pPr>
            <w:r w:rsidRPr="00AF4B0E">
              <w:rPr>
                <w:szCs w:val="22"/>
              </w:rPr>
              <w:t>Kõrva ja labürindi kahjustused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tc>
        <w:tc>
          <w:tcPr>
            <w:tcW w:w="6095" w:type="dxa"/>
          </w:tcPr>
          <w:p w:rsidR="00E3285E" w:rsidRPr="00AF4B0E" w:rsidRDefault="00E3285E">
            <w:pPr>
              <w:rPr>
                <w:szCs w:val="22"/>
              </w:rPr>
            </w:pPr>
            <w:r w:rsidRPr="00AF4B0E">
              <w:rPr>
                <w:szCs w:val="22"/>
              </w:rPr>
              <w:t>Peapööritus</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Südame häired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tc>
        <w:tc>
          <w:tcPr>
            <w:tcW w:w="6095" w:type="dxa"/>
          </w:tcPr>
          <w:p w:rsidR="00E3285E" w:rsidRPr="00AF4B0E" w:rsidRDefault="00E3285E">
            <w:pPr>
              <w:rPr>
                <w:szCs w:val="22"/>
              </w:rPr>
            </w:pPr>
            <w:r w:rsidRPr="00AF4B0E">
              <w:rPr>
                <w:szCs w:val="22"/>
              </w:rPr>
              <w:t>Tahhükardia, arütmiad</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Vaskulaarsed häired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tc>
        <w:tc>
          <w:tcPr>
            <w:tcW w:w="6095" w:type="dxa"/>
          </w:tcPr>
          <w:p w:rsidR="00E3285E" w:rsidRPr="00AF4B0E" w:rsidRDefault="00E3285E">
            <w:pPr>
              <w:rPr>
                <w:szCs w:val="22"/>
              </w:rPr>
            </w:pPr>
            <w:r w:rsidRPr="00AF4B0E">
              <w:rPr>
                <w:szCs w:val="22"/>
              </w:rPr>
              <w:t>Hüpotensioon, ortostaatiline hüpotensioon</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9180" w:type="dxa"/>
            <w:gridSpan w:val="2"/>
          </w:tcPr>
          <w:p w:rsidR="00E3285E" w:rsidRPr="00AF4B0E" w:rsidRDefault="00E3285E">
            <w:pPr>
              <w:rPr>
                <w:szCs w:val="22"/>
              </w:rPr>
            </w:pPr>
            <w:r w:rsidRPr="00AF4B0E">
              <w:rPr>
                <w:szCs w:val="22"/>
              </w:rPr>
              <w:t>Respiratoorsed, rindkere ja mediastiinumi häired</w:t>
            </w: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Düspnoe</w:t>
            </w:r>
          </w:p>
          <w:p w:rsidR="00E3285E" w:rsidRPr="00AF4B0E" w:rsidRDefault="00E3285E">
            <w:pPr>
              <w:rPr>
                <w:szCs w:val="22"/>
              </w:rPr>
            </w:pPr>
            <w:r w:rsidRPr="00AF4B0E">
              <w:rPr>
                <w:szCs w:val="22"/>
              </w:rPr>
              <w:t>Respiratoorne distress-sündroom (sh pneumoniit ja kopsuturse)</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keepNext/>
              <w:keepLines/>
              <w:rPr>
                <w:szCs w:val="22"/>
              </w:rPr>
            </w:pPr>
            <w:r w:rsidRPr="00AF4B0E">
              <w:rPr>
                <w:szCs w:val="22"/>
              </w:rPr>
              <w:t>Seedetrakti häired</w:t>
            </w:r>
          </w:p>
        </w:tc>
        <w:tc>
          <w:tcPr>
            <w:tcW w:w="6095" w:type="dxa"/>
          </w:tcPr>
          <w:p w:rsidR="00E3285E" w:rsidRPr="00AF4B0E" w:rsidRDefault="00E3285E">
            <w:pPr>
              <w:keepNext/>
              <w:keepLines/>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p w:rsidR="00E3285E" w:rsidRPr="00AF4B0E" w:rsidRDefault="00E3285E">
            <w:pPr>
              <w:tabs>
                <w:tab w:val="left" w:pos="993"/>
              </w:tabs>
              <w:rPr>
                <w:szCs w:val="22"/>
              </w:rPr>
            </w:pPr>
            <w:r w:rsidRPr="00AF4B0E">
              <w:rPr>
                <w:szCs w:val="22"/>
              </w:rPr>
              <w:tab/>
              <w:t>Harv:</w:t>
            </w:r>
          </w:p>
          <w:p w:rsidR="00E3285E" w:rsidRPr="00AF4B0E" w:rsidRDefault="00E3285E">
            <w:pPr>
              <w:tabs>
                <w:tab w:val="left" w:pos="993"/>
              </w:tabs>
              <w:rPr>
                <w:szCs w:val="22"/>
              </w:rPr>
            </w:pPr>
            <w:r w:rsidRPr="00AF4B0E">
              <w:rPr>
                <w:szCs w:val="22"/>
              </w:rPr>
              <w:tab/>
            </w:r>
          </w:p>
        </w:tc>
        <w:tc>
          <w:tcPr>
            <w:tcW w:w="6095" w:type="dxa"/>
          </w:tcPr>
          <w:p w:rsidR="00E3285E" w:rsidRPr="00AF4B0E" w:rsidRDefault="00E3285E">
            <w:pPr>
              <w:rPr>
                <w:szCs w:val="22"/>
              </w:rPr>
            </w:pPr>
            <w:r w:rsidRPr="00AF4B0E">
              <w:rPr>
                <w:szCs w:val="22"/>
              </w:rPr>
              <w:t>Kõhulahtisus, suukuivus, meteorism</w:t>
            </w:r>
          </w:p>
          <w:p w:rsidR="00E3285E" w:rsidRPr="00AF4B0E" w:rsidRDefault="00E3285E">
            <w:pPr>
              <w:rPr>
                <w:szCs w:val="22"/>
              </w:rPr>
            </w:pPr>
            <w:r w:rsidRPr="00AF4B0E">
              <w:rPr>
                <w:szCs w:val="22"/>
              </w:rPr>
              <w:t>Kõhuvalu, kõhukinnisus, düspepsia, oksendamine, gastriit</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Maksa- ja sapiteede häired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Ebanormaalne maksafunktsioon/maksa häire²</w:t>
            </w:r>
          </w:p>
        </w:tc>
      </w:tr>
      <w:tr w:rsidR="00E3285E" w:rsidRPr="00AF4B0E" w:rsidTr="005D6E39">
        <w:tblPrEx>
          <w:tblCellMar>
            <w:top w:w="0" w:type="dxa"/>
            <w:bottom w:w="0" w:type="dxa"/>
          </w:tblCellMar>
        </w:tblPrEx>
        <w:trPr>
          <w:gridAfter w:val="1"/>
          <w:wAfter w:w="6095" w:type="dxa"/>
        </w:trPr>
        <w:tc>
          <w:tcPr>
            <w:tcW w:w="9180" w:type="dxa"/>
            <w:gridSpan w:val="2"/>
          </w:tcPr>
          <w:p w:rsidR="00E3285E" w:rsidRPr="00AF4B0E" w:rsidRDefault="00E3285E">
            <w:pPr>
              <w:rPr>
                <w:szCs w:val="22"/>
              </w:rPr>
            </w:pPr>
          </w:p>
          <w:p w:rsidR="00E3285E" w:rsidRPr="00AF4B0E" w:rsidRDefault="00E3285E">
            <w:pPr>
              <w:rPr>
                <w:szCs w:val="22"/>
              </w:rPr>
            </w:pPr>
            <w:r w:rsidRPr="00AF4B0E">
              <w:rPr>
                <w:szCs w:val="22"/>
              </w:rPr>
              <w:t>Naha ja nahaaluskoe kahjustused</w:t>
            </w: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Angioödeem (ka letaalse lõppega), erüteem, sügelus, lööve, liighigistamine, urtikaaria</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9180" w:type="dxa"/>
            <w:gridSpan w:val="2"/>
          </w:tcPr>
          <w:p w:rsidR="00E3285E" w:rsidRPr="00AF4B0E" w:rsidRDefault="00E3285E">
            <w:pPr>
              <w:keepNext/>
              <w:keepLines/>
              <w:rPr>
                <w:szCs w:val="22"/>
              </w:rPr>
            </w:pPr>
            <w:r w:rsidRPr="00AF4B0E">
              <w:rPr>
                <w:szCs w:val="22"/>
              </w:rPr>
              <w:t>Lihas-skeleti, sidekoe ja luude kahjustused</w:t>
            </w: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keepNext/>
              <w:keepLines/>
              <w:tabs>
                <w:tab w:val="left" w:pos="993"/>
              </w:tabs>
              <w:rPr>
                <w:szCs w:val="22"/>
              </w:rPr>
            </w:pPr>
            <w:r w:rsidRPr="00AF4B0E">
              <w:rPr>
                <w:szCs w:val="22"/>
              </w:rPr>
              <w:tab/>
              <w:t>Aeg-ajalt:</w:t>
            </w:r>
            <w:r w:rsidRPr="00AF4B0E">
              <w:rPr>
                <w:szCs w:val="22"/>
              </w:rPr>
              <w:tab/>
            </w:r>
          </w:p>
          <w:p w:rsidR="00E3285E" w:rsidRPr="00AF4B0E" w:rsidRDefault="00E3285E">
            <w:pPr>
              <w:keepNext/>
              <w:keepLines/>
              <w:tabs>
                <w:tab w:val="left" w:pos="993"/>
              </w:tabs>
              <w:rPr>
                <w:szCs w:val="22"/>
              </w:rPr>
            </w:pPr>
            <w:r w:rsidRPr="00AF4B0E">
              <w:rPr>
                <w:szCs w:val="22"/>
              </w:rPr>
              <w:tab/>
              <w:t>Harv:</w:t>
            </w:r>
          </w:p>
        </w:tc>
        <w:tc>
          <w:tcPr>
            <w:tcW w:w="6095" w:type="dxa"/>
          </w:tcPr>
          <w:p w:rsidR="00E3285E" w:rsidRPr="00AF4B0E" w:rsidRDefault="00E3285E">
            <w:pPr>
              <w:keepNext/>
              <w:keepLines/>
              <w:rPr>
                <w:szCs w:val="22"/>
              </w:rPr>
            </w:pPr>
            <w:r w:rsidRPr="00AF4B0E">
              <w:rPr>
                <w:szCs w:val="22"/>
              </w:rPr>
              <w:t>Seljavalu, lihasspasmid, lihasvalu</w:t>
            </w:r>
          </w:p>
          <w:p w:rsidR="00E3285E" w:rsidRPr="00AF4B0E" w:rsidRDefault="00E3285E">
            <w:pPr>
              <w:keepNext/>
              <w:keepLines/>
              <w:rPr>
                <w:szCs w:val="22"/>
              </w:rPr>
            </w:pPr>
            <w:r w:rsidRPr="00AF4B0E">
              <w:rPr>
                <w:szCs w:val="22"/>
              </w:rPr>
              <w:t>Liigesevalu, lihaskrambid, jäsemevalu</w:t>
            </w:r>
          </w:p>
          <w:p w:rsidR="00E3285E" w:rsidRPr="00AF4B0E" w:rsidRDefault="00E3285E">
            <w:pPr>
              <w:keepNext/>
              <w:keepLines/>
              <w:rPr>
                <w:szCs w:val="22"/>
              </w:rPr>
            </w:pPr>
          </w:p>
        </w:tc>
      </w:tr>
      <w:tr w:rsidR="00E3285E" w:rsidRPr="00AF4B0E" w:rsidTr="005D6E39">
        <w:tblPrEx>
          <w:tblCellMar>
            <w:top w:w="0" w:type="dxa"/>
            <w:bottom w:w="0" w:type="dxa"/>
          </w:tblCellMar>
        </w:tblPrEx>
        <w:trPr>
          <w:gridAfter w:val="1"/>
          <w:wAfter w:w="6095" w:type="dxa"/>
        </w:trPr>
        <w:tc>
          <w:tcPr>
            <w:tcW w:w="9180" w:type="dxa"/>
            <w:gridSpan w:val="2"/>
          </w:tcPr>
          <w:p w:rsidR="00E3285E" w:rsidRPr="00AF4B0E" w:rsidRDefault="00E3285E">
            <w:pPr>
              <w:rPr>
                <w:szCs w:val="22"/>
              </w:rPr>
            </w:pPr>
            <w:r w:rsidRPr="00AF4B0E">
              <w:rPr>
                <w:szCs w:val="22"/>
              </w:rPr>
              <w:t>Reproduktiivse süsteemi ja rinnanäärme häired</w:t>
            </w: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tc>
        <w:tc>
          <w:tcPr>
            <w:tcW w:w="6095" w:type="dxa"/>
          </w:tcPr>
          <w:p w:rsidR="00E3285E" w:rsidRPr="00AF4B0E" w:rsidRDefault="00E3285E">
            <w:pPr>
              <w:rPr>
                <w:szCs w:val="22"/>
              </w:rPr>
            </w:pPr>
            <w:r w:rsidRPr="00AF4B0E">
              <w:rPr>
                <w:szCs w:val="22"/>
              </w:rPr>
              <w:t>Erektsiooni häired</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9180" w:type="dxa"/>
            <w:gridSpan w:val="2"/>
          </w:tcPr>
          <w:p w:rsidR="00E3285E" w:rsidRPr="00AF4B0E" w:rsidRDefault="00E3285E" w:rsidP="00555FB5">
            <w:pPr>
              <w:keepNext/>
              <w:rPr>
                <w:szCs w:val="22"/>
              </w:rPr>
            </w:pPr>
            <w:r w:rsidRPr="00AF4B0E">
              <w:rPr>
                <w:szCs w:val="22"/>
              </w:rPr>
              <w:t>Üldised häired ja manustamiskoha reaktsioonid</w:t>
            </w: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Valu rinna piirkonnas</w:t>
            </w:r>
          </w:p>
          <w:p w:rsidR="00E3285E" w:rsidRPr="00AF4B0E" w:rsidRDefault="00E3285E">
            <w:pPr>
              <w:rPr>
                <w:szCs w:val="22"/>
              </w:rPr>
            </w:pPr>
            <w:r w:rsidRPr="00AF4B0E">
              <w:rPr>
                <w:szCs w:val="22"/>
              </w:rPr>
              <w:t>Gripitaoline sündroom, valu</w:t>
            </w:r>
          </w:p>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rsidP="002C4E39">
            <w:pPr>
              <w:keepNext/>
              <w:tabs>
                <w:tab w:val="left" w:pos="993"/>
              </w:tabs>
              <w:rPr>
                <w:szCs w:val="22"/>
              </w:rPr>
            </w:pPr>
            <w:r w:rsidRPr="00AF4B0E">
              <w:rPr>
                <w:szCs w:val="22"/>
              </w:rPr>
              <w:t>Uuringud</w:t>
            </w:r>
          </w:p>
        </w:tc>
        <w:tc>
          <w:tcPr>
            <w:tcW w:w="6095" w:type="dxa"/>
          </w:tcPr>
          <w:p w:rsidR="00E3285E" w:rsidRPr="00AF4B0E" w:rsidRDefault="00E3285E">
            <w:pPr>
              <w:rPr>
                <w:szCs w:val="22"/>
              </w:rPr>
            </w:pPr>
          </w:p>
        </w:tc>
      </w:tr>
      <w:tr w:rsidR="00E3285E" w:rsidRPr="00AF4B0E" w:rsidTr="005D6E39">
        <w:tblPrEx>
          <w:tblCellMar>
            <w:top w:w="0" w:type="dxa"/>
            <w:bottom w:w="0" w:type="dxa"/>
          </w:tblCellMar>
        </w:tblPrEx>
        <w:trPr>
          <w:gridAfter w:val="1"/>
          <w:wAfter w:w="6095" w:type="dxa"/>
        </w:trPr>
        <w:tc>
          <w:tcPr>
            <w:tcW w:w="3085" w:type="dxa"/>
          </w:tcPr>
          <w:p w:rsidR="00E3285E" w:rsidRPr="00AF4B0E" w:rsidRDefault="00E3285E">
            <w:pPr>
              <w:tabs>
                <w:tab w:val="left" w:pos="993"/>
              </w:tabs>
              <w:rPr>
                <w:szCs w:val="22"/>
              </w:rPr>
            </w:pPr>
            <w:r w:rsidRPr="00AF4B0E">
              <w:rPr>
                <w:szCs w:val="22"/>
              </w:rPr>
              <w:tab/>
              <w:t>Aeg-ajalt:</w:t>
            </w:r>
          </w:p>
          <w:p w:rsidR="00E3285E" w:rsidRPr="00AF4B0E" w:rsidRDefault="00E3285E">
            <w:pPr>
              <w:tabs>
                <w:tab w:val="left" w:pos="993"/>
              </w:tabs>
              <w:rPr>
                <w:szCs w:val="22"/>
              </w:rPr>
            </w:pPr>
            <w:r w:rsidRPr="00AF4B0E">
              <w:rPr>
                <w:szCs w:val="22"/>
              </w:rPr>
              <w:tab/>
              <w:t>Harv:</w:t>
            </w:r>
          </w:p>
        </w:tc>
        <w:tc>
          <w:tcPr>
            <w:tcW w:w="6095" w:type="dxa"/>
          </w:tcPr>
          <w:p w:rsidR="00E3285E" w:rsidRPr="00AF4B0E" w:rsidRDefault="00E3285E">
            <w:pPr>
              <w:rPr>
                <w:szCs w:val="22"/>
              </w:rPr>
            </w:pPr>
            <w:r w:rsidRPr="00AF4B0E">
              <w:rPr>
                <w:szCs w:val="22"/>
              </w:rPr>
              <w:t>Kusihappe kontsentratsiooni tõus veres</w:t>
            </w:r>
          </w:p>
          <w:p w:rsidR="00E3285E" w:rsidRPr="00AF4B0E" w:rsidRDefault="00E3285E">
            <w:pPr>
              <w:rPr>
                <w:szCs w:val="22"/>
              </w:rPr>
            </w:pPr>
            <w:r w:rsidRPr="00AF4B0E">
              <w:rPr>
                <w:szCs w:val="22"/>
              </w:rPr>
              <w:t>Kreatiniini kontsentratsiooni tõus veres, kreatiinfosfokinaasi kontsentratsiooni tõus veres, maksaensüümide kontsentratsiooni tõus</w:t>
            </w:r>
          </w:p>
        </w:tc>
      </w:tr>
    </w:tbl>
    <w:p w:rsidR="00F86C89" w:rsidRPr="00AF4B0E" w:rsidRDefault="00F86C89">
      <w:pPr>
        <w:rPr>
          <w:szCs w:val="22"/>
        </w:rPr>
      </w:pPr>
      <w:r w:rsidRPr="00AF4B0E">
        <w:rPr>
          <w:szCs w:val="22"/>
        </w:rPr>
        <w:t>¹: Põhineb turuletulekujärgsel kogemusel</w:t>
      </w:r>
    </w:p>
    <w:p w:rsidR="00F86C89" w:rsidRPr="00AF4B0E" w:rsidRDefault="00F86C89">
      <w:pPr>
        <w:rPr>
          <w:szCs w:val="22"/>
        </w:rPr>
      </w:pPr>
      <w:r w:rsidRPr="00AF4B0E">
        <w:rPr>
          <w:szCs w:val="22"/>
        </w:rPr>
        <w:t>²: Täiendav kirjeldus vt alalõik</w:t>
      </w:r>
      <w:r w:rsidRPr="00AF4B0E">
        <w:rPr>
          <w:iCs/>
          <w:szCs w:val="22"/>
        </w:rPr>
        <w:t xml:space="preserve"> </w:t>
      </w:r>
      <w:r w:rsidR="00BD2E09" w:rsidRPr="00AF4B0E">
        <w:rPr>
          <w:iCs/>
          <w:szCs w:val="22"/>
        </w:rPr>
        <w:t>„</w:t>
      </w:r>
      <w:r w:rsidRPr="00AF4B0E">
        <w:rPr>
          <w:iCs/>
          <w:szCs w:val="22"/>
        </w:rPr>
        <w:t>Valikuliste kõrvaltoimete kirjeldus</w:t>
      </w:r>
      <w:r w:rsidR="00BD2E09" w:rsidRPr="00AF4B0E">
        <w:rPr>
          <w:szCs w:val="22"/>
        </w:rPr>
        <w:t>”</w:t>
      </w:r>
    </w:p>
    <w:p w:rsidR="00F86C89" w:rsidRPr="00AF4B0E" w:rsidRDefault="00F86C89">
      <w:pPr>
        <w:rPr>
          <w:szCs w:val="22"/>
        </w:rPr>
      </w:pPr>
    </w:p>
    <w:p w:rsidR="00F86C89" w:rsidRPr="00AF4B0E" w:rsidRDefault="00F86C89" w:rsidP="00D71884">
      <w:pPr>
        <w:keepNext/>
        <w:rPr>
          <w:i/>
          <w:iCs/>
          <w:szCs w:val="22"/>
        </w:rPr>
      </w:pPr>
      <w:r w:rsidRPr="00AF4B0E">
        <w:rPr>
          <w:i/>
          <w:iCs/>
          <w:szCs w:val="22"/>
        </w:rPr>
        <w:t>Täiendav informatsioon kummagi komponendi kohta</w:t>
      </w:r>
    </w:p>
    <w:p w:rsidR="00F86C89" w:rsidRPr="00AF4B0E" w:rsidRDefault="00F86C89" w:rsidP="00D71884">
      <w:pPr>
        <w:keepNext/>
        <w:rPr>
          <w:szCs w:val="22"/>
        </w:rPr>
      </w:pPr>
    </w:p>
    <w:p w:rsidR="00F86C89" w:rsidRPr="00AF4B0E" w:rsidRDefault="00F86C89">
      <w:pPr>
        <w:rPr>
          <w:szCs w:val="22"/>
        </w:rPr>
      </w:pPr>
      <w:r w:rsidRPr="00AF4B0E">
        <w:rPr>
          <w:szCs w:val="22"/>
        </w:rPr>
        <w:t>Kõrvaltoimed, mida on eelnevalt kummagi komponendiga registreeritud, võivad olla ka MicardisPlus’i kõrvaltoimeteks, isegi kui neid ei ole selle tootega teostatud kliinilistes uuringutes täheldatud.</w:t>
      </w:r>
    </w:p>
    <w:p w:rsidR="00F86C89" w:rsidRPr="00AF4B0E" w:rsidRDefault="00F86C89">
      <w:pPr>
        <w:rPr>
          <w:szCs w:val="22"/>
        </w:rPr>
      </w:pPr>
    </w:p>
    <w:p w:rsidR="00F86C89" w:rsidRPr="00AF4B0E" w:rsidRDefault="00F86C89">
      <w:pPr>
        <w:rPr>
          <w:iCs/>
          <w:szCs w:val="22"/>
        </w:rPr>
      </w:pPr>
      <w:r w:rsidRPr="00AF4B0E">
        <w:rPr>
          <w:iCs/>
          <w:szCs w:val="22"/>
          <w:u w:val="single"/>
        </w:rPr>
        <w:t>Telmisartaan:</w:t>
      </w:r>
    </w:p>
    <w:p w:rsidR="00F86C89" w:rsidRPr="00AF4B0E" w:rsidRDefault="00F86C89">
      <w:pPr>
        <w:rPr>
          <w:szCs w:val="22"/>
        </w:rPr>
      </w:pPr>
      <w:r w:rsidRPr="00AF4B0E">
        <w:rPr>
          <w:szCs w:val="22"/>
        </w:rPr>
        <w:t>Kõrvaltoimed esinesid ühesuguse sagedusega nii telmisartaani kui platseeboga ravitud patsientidel.</w:t>
      </w:r>
    </w:p>
    <w:p w:rsidR="00F86C89" w:rsidRPr="00AF4B0E" w:rsidRDefault="00F86C89">
      <w:pPr>
        <w:rPr>
          <w:szCs w:val="22"/>
        </w:rPr>
      </w:pPr>
    </w:p>
    <w:p w:rsidR="00F86C89" w:rsidRPr="00AF4B0E" w:rsidRDefault="00F86C89">
      <w:pPr>
        <w:rPr>
          <w:szCs w:val="22"/>
        </w:rPr>
      </w:pPr>
      <w:r w:rsidRPr="00AF4B0E">
        <w:rPr>
          <w:szCs w:val="22"/>
        </w:rPr>
        <w:t>Platseebo-kontrollitud kliinilistes uuringutes oli kõrvaltoimete üldine esinemissagedus telmisartaani (41,4%) ja platseebo (43,9%) korral võrreldav. Järgnevad, allpool loetletud kõrvaltoimed on kogutud kõigist kliinilistest uuringutest, mis hõlmasid patsiente, keda raviti hüpertensiooni tõttu telmisartaaniga, või vähemalt 50-aastaseid patsiente, kel esines kõrge kardiovaskulaarsete atakkide risk.</w:t>
      </w:r>
    </w:p>
    <w:p w:rsidR="00F86C89" w:rsidRPr="00AF4B0E" w:rsidRDefault="00F86C89">
      <w:pPr>
        <w:rPr>
          <w:szCs w:val="22"/>
        </w:rPr>
      </w:pPr>
    </w:p>
    <w:tbl>
      <w:tblPr>
        <w:tblW w:w="9180" w:type="dxa"/>
        <w:tblLayout w:type="fixed"/>
        <w:tblCellMar>
          <w:left w:w="0" w:type="dxa"/>
          <w:right w:w="0" w:type="dxa"/>
        </w:tblCellMar>
        <w:tblLook w:val="0000" w:firstRow="0" w:lastRow="0" w:firstColumn="0" w:lastColumn="0" w:noHBand="0" w:noVBand="0"/>
      </w:tblPr>
      <w:tblGrid>
        <w:gridCol w:w="3085"/>
        <w:gridCol w:w="6095"/>
      </w:tblGrid>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Infektsioonid ja infestatsioonid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p>
          <w:p w:rsidR="00F86C89" w:rsidRPr="00AF4B0E" w:rsidRDefault="00F86C89">
            <w:pPr>
              <w:tabs>
                <w:tab w:val="left" w:pos="993"/>
              </w:tabs>
              <w:ind w:firstLine="567"/>
              <w:rPr>
                <w:szCs w:val="22"/>
              </w:rPr>
            </w:pPr>
            <w:r w:rsidRPr="00AF4B0E">
              <w:rPr>
                <w:szCs w:val="22"/>
              </w:rPr>
              <w:t>Harv:</w:t>
            </w:r>
          </w:p>
        </w:tc>
        <w:tc>
          <w:tcPr>
            <w:tcW w:w="6095" w:type="dxa"/>
          </w:tcPr>
          <w:p w:rsidR="00F86C89" w:rsidRPr="00AF4B0E" w:rsidRDefault="00F86C89">
            <w:pPr>
              <w:rPr>
                <w:szCs w:val="22"/>
              </w:rPr>
            </w:pPr>
            <w:r w:rsidRPr="00AF4B0E">
              <w:rPr>
                <w:szCs w:val="22"/>
              </w:rPr>
              <w:t>Ülemiste hingamisteede infektsioon, kuseteede infektsioon sh tsüstiit</w:t>
            </w:r>
          </w:p>
          <w:p w:rsidR="00F86C89" w:rsidRPr="00AF4B0E" w:rsidRDefault="00F86C89">
            <w:pPr>
              <w:rPr>
                <w:szCs w:val="22"/>
              </w:rPr>
            </w:pPr>
            <w:r w:rsidRPr="00AF4B0E">
              <w:rPr>
                <w:szCs w:val="22"/>
              </w:rPr>
              <w:t>Sepsis, sh letaalse lõppega</w:t>
            </w:r>
            <w:r w:rsidR="00CA6213" w:rsidRPr="003D1ABB">
              <w:rPr>
                <w:szCs w:val="22"/>
                <w:vertAlign w:val="superscript"/>
                <w:lang w:val="en-AU"/>
              </w:rPr>
              <w:t>3</w:t>
            </w:r>
          </w:p>
        </w:tc>
      </w:tr>
      <w:tr w:rsidR="00F86C89" w:rsidRPr="00AF4B0E">
        <w:tblPrEx>
          <w:tblCellMar>
            <w:top w:w="0" w:type="dxa"/>
            <w:bottom w:w="0" w:type="dxa"/>
          </w:tblCellMar>
        </w:tblPrEx>
        <w:tc>
          <w:tcPr>
            <w:tcW w:w="9180" w:type="dxa"/>
            <w:gridSpan w:val="2"/>
          </w:tcPr>
          <w:p w:rsidR="00CA6213" w:rsidRDefault="00CA6213">
            <w:pPr>
              <w:rPr>
                <w:szCs w:val="22"/>
              </w:rPr>
            </w:pPr>
          </w:p>
          <w:p w:rsidR="00F86C89" w:rsidRPr="00AF4B0E" w:rsidRDefault="00F86C89">
            <w:pPr>
              <w:rPr>
                <w:szCs w:val="22"/>
              </w:rPr>
            </w:pPr>
            <w:r w:rsidRPr="00AF4B0E">
              <w:rPr>
                <w:szCs w:val="22"/>
              </w:rPr>
              <w:t>Vere ja lümfisüsteemi häired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ind w:left="567"/>
              <w:rPr>
                <w:szCs w:val="22"/>
              </w:rPr>
            </w:pPr>
            <w:r w:rsidRPr="00AF4B0E">
              <w:rPr>
                <w:szCs w:val="22"/>
              </w:rPr>
              <w:t>Harv:</w:t>
            </w:r>
          </w:p>
        </w:tc>
        <w:tc>
          <w:tcPr>
            <w:tcW w:w="6095" w:type="dxa"/>
          </w:tcPr>
          <w:p w:rsidR="00F86C89" w:rsidRPr="00AF4B0E" w:rsidRDefault="00F86C89">
            <w:pPr>
              <w:rPr>
                <w:szCs w:val="22"/>
              </w:rPr>
            </w:pPr>
            <w:r w:rsidRPr="00AF4B0E">
              <w:rPr>
                <w:szCs w:val="22"/>
              </w:rPr>
              <w:t>Aneemia</w:t>
            </w:r>
          </w:p>
          <w:p w:rsidR="00F86C89" w:rsidRPr="00AF4B0E" w:rsidRDefault="00F86C89">
            <w:pPr>
              <w:ind w:left="-2518" w:firstLine="2518"/>
              <w:rPr>
                <w:szCs w:val="22"/>
              </w:rPr>
            </w:pPr>
            <w:r w:rsidRPr="00AF4B0E">
              <w:rPr>
                <w:szCs w:val="22"/>
              </w:rPr>
              <w:t>Eosinofiilia, trombotsütopeenia</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Immuunsüsteemi häired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Ülitundlikkus, anafülaktilised reaktsioonid</w:t>
            </w:r>
          </w:p>
          <w:p w:rsidR="00F86C89" w:rsidRPr="00AF4B0E" w:rsidRDefault="00F86C89">
            <w:pPr>
              <w:rPr>
                <w:szCs w:val="22"/>
              </w:rPr>
            </w:pPr>
          </w:p>
        </w:tc>
      </w:tr>
      <w:tr w:rsidR="00F86C89" w:rsidRPr="00AF4B0E">
        <w:tblPrEx>
          <w:tblCellMar>
            <w:top w:w="0" w:type="dxa"/>
            <w:bottom w:w="0" w:type="dxa"/>
          </w:tblCellMar>
        </w:tblPrEx>
        <w:tc>
          <w:tcPr>
            <w:tcW w:w="9180" w:type="dxa"/>
            <w:gridSpan w:val="2"/>
          </w:tcPr>
          <w:p w:rsidR="00F86C89" w:rsidRPr="00AF4B0E" w:rsidRDefault="00F86C89">
            <w:pPr>
              <w:rPr>
                <w:szCs w:val="22"/>
              </w:rPr>
            </w:pPr>
            <w:r w:rsidRPr="00AF4B0E">
              <w:rPr>
                <w:szCs w:val="22"/>
              </w:rPr>
              <w:t>Ainevahetus- ja toitumishäired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 xml:space="preserve">          Harv:</w:t>
            </w:r>
          </w:p>
        </w:tc>
        <w:tc>
          <w:tcPr>
            <w:tcW w:w="6095" w:type="dxa"/>
          </w:tcPr>
          <w:p w:rsidR="00F86C89" w:rsidRPr="00AF4B0E" w:rsidRDefault="00F86C89">
            <w:pPr>
              <w:rPr>
                <w:szCs w:val="22"/>
              </w:rPr>
            </w:pPr>
            <w:r w:rsidRPr="00AF4B0E">
              <w:rPr>
                <w:szCs w:val="22"/>
              </w:rPr>
              <w:t>Hüperkaleemia</w:t>
            </w:r>
          </w:p>
          <w:p w:rsidR="00F86C89" w:rsidRPr="00AF4B0E" w:rsidRDefault="00F86C89">
            <w:pPr>
              <w:rPr>
                <w:szCs w:val="22"/>
              </w:rPr>
            </w:pPr>
            <w:r w:rsidRPr="00AF4B0E">
              <w:rPr>
                <w:szCs w:val="22"/>
              </w:rPr>
              <w:t>Hüpoglükeemia (diabeediga patsientidel)</w:t>
            </w:r>
          </w:p>
          <w:p w:rsidR="00F86C89" w:rsidRPr="00AF4B0E" w:rsidRDefault="00F86C89">
            <w:pPr>
              <w:rPr>
                <w:szCs w:val="22"/>
              </w:rPr>
            </w:pPr>
          </w:p>
        </w:tc>
      </w:tr>
      <w:tr w:rsidR="00F86C89" w:rsidRPr="00AF4B0E">
        <w:tblPrEx>
          <w:tblCellMar>
            <w:top w:w="0" w:type="dxa"/>
            <w:bottom w:w="0" w:type="dxa"/>
          </w:tblCellMar>
        </w:tblPrEx>
        <w:trPr>
          <w:trHeight w:val="328"/>
        </w:trPr>
        <w:tc>
          <w:tcPr>
            <w:tcW w:w="3085" w:type="dxa"/>
          </w:tcPr>
          <w:p w:rsidR="00F86C89" w:rsidRPr="00AF4B0E" w:rsidRDefault="00F86C89">
            <w:pPr>
              <w:tabs>
                <w:tab w:val="left" w:pos="993"/>
              </w:tabs>
              <w:rPr>
                <w:szCs w:val="22"/>
              </w:rPr>
            </w:pPr>
            <w:r w:rsidRPr="00AF4B0E">
              <w:rPr>
                <w:szCs w:val="22"/>
              </w:rPr>
              <w:t>Südame häired</w:t>
            </w:r>
          </w:p>
        </w:tc>
        <w:tc>
          <w:tcPr>
            <w:tcW w:w="6095" w:type="dxa"/>
          </w:tcPr>
          <w:p w:rsidR="00F86C89" w:rsidRPr="00AF4B0E" w:rsidRDefault="00F86C89">
            <w:pPr>
              <w:rPr>
                <w:szCs w:val="22"/>
              </w:rPr>
            </w:pPr>
          </w:p>
        </w:tc>
      </w:tr>
      <w:tr w:rsidR="00F86C89" w:rsidRPr="00AF4B0E">
        <w:tblPrEx>
          <w:tblCellMar>
            <w:top w:w="0" w:type="dxa"/>
            <w:bottom w:w="0" w:type="dxa"/>
          </w:tblCellMar>
        </w:tblPrEx>
        <w:trPr>
          <w:trHeight w:val="328"/>
        </w:trPr>
        <w:tc>
          <w:tcPr>
            <w:tcW w:w="3085" w:type="dxa"/>
          </w:tcPr>
          <w:p w:rsidR="00F86C89" w:rsidRPr="00AF4B0E" w:rsidRDefault="00F86C89">
            <w:pPr>
              <w:tabs>
                <w:tab w:val="left" w:pos="993"/>
              </w:tabs>
              <w:rPr>
                <w:szCs w:val="22"/>
              </w:rPr>
            </w:pPr>
            <w:r w:rsidRPr="00AF4B0E">
              <w:rPr>
                <w:szCs w:val="22"/>
              </w:rPr>
              <w:tab/>
              <w:t>Aeg-ajalt:</w:t>
            </w:r>
          </w:p>
        </w:tc>
        <w:tc>
          <w:tcPr>
            <w:tcW w:w="6095" w:type="dxa"/>
          </w:tcPr>
          <w:p w:rsidR="00F86C89" w:rsidRPr="00AF4B0E" w:rsidRDefault="00F86C89">
            <w:pPr>
              <w:rPr>
                <w:szCs w:val="22"/>
              </w:rPr>
            </w:pPr>
            <w:r w:rsidRPr="00AF4B0E">
              <w:rPr>
                <w:szCs w:val="22"/>
              </w:rPr>
              <w:t>Bradükardia</w:t>
            </w:r>
          </w:p>
          <w:p w:rsidR="00F86C89" w:rsidRPr="00AF4B0E" w:rsidRDefault="00F86C89">
            <w:pPr>
              <w:rPr>
                <w:szCs w:val="22"/>
              </w:rPr>
            </w:pPr>
          </w:p>
        </w:tc>
      </w:tr>
      <w:tr w:rsidR="00F86C89" w:rsidRPr="00AF4B0E">
        <w:tblPrEx>
          <w:tblCellMar>
            <w:top w:w="0" w:type="dxa"/>
            <w:bottom w:w="0" w:type="dxa"/>
          </w:tblCellMar>
        </w:tblPrEx>
        <w:trPr>
          <w:trHeight w:val="226"/>
        </w:trPr>
        <w:tc>
          <w:tcPr>
            <w:tcW w:w="9180" w:type="dxa"/>
            <w:gridSpan w:val="2"/>
            <w:shd w:val="clear" w:color="auto" w:fill="FFFFFF"/>
          </w:tcPr>
          <w:p w:rsidR="00F86C89" w:rsidRPr="00AF4B0E" w:rsidRDefault="00F86C89">
            <w:pPr>
              <w:rPr>
                <w:szCs w:val="22"/>
              </w:rPr>
            </w:pPr>
            <w:r w:rsidRPr="00AF4B0E">
              <w:rPr>
                <w:szCs w:val="22"/>
              </w:rPr>
              <w:t>Närvisüsteemi häired:</w:t>
            </w:r>
          </w:p>
        </w:tc>
      </w:tr>
      <w:tr w:rsidR="00F86C89" w:rsidRPr="00AF4B0E">
        <w:tblPrEx>
          <w:tblCellMar>
            <w:top w:w="0" w:type="dxa"/>
            <w:bottom w:w="0" w:type="dxa"/>
          </w:tblCellMar>
        </w:tblPrEx>
        <w:trPr>
          <w:trHeight w:val="226"/>
        </w:trPr>
        <w:tc>
          <w:tcPr>
            <w:tcW w:w="3085" w:type="dxa"/>
            <w:shd w:val="clear" w:color="auto" w:fill="FFFFFF"/>
          </w:tcPr>
          <w:p w:rsidR="00F86C89" w:rsidRPr="00AF4B0E" w:rsidRDefault="00F86C89">
            <w:pPr>
              <w:rPr>
                <w:szCs w:val="22"/>
              </w:rPr>
            </w:pPr>
            <w:r w:rsidRPr="00AF4B0E">
              <w:rPr>
                <w:szCs w:val="22"/>
              </w:rPr>
              <w:tab/>
              <w:t>Harv:</w:t>
            </w:r>
          </w:p>
        </w:tc>
        <w:tc>
          <w:tcPr>
            <w:tcW w:w="6095" w:type="dxa"/>
            <w:shd w:val="clear" w:color="auto" w:fill="FFFFFF"/>
          </w:tcPr>
          <w:p w:rsidR="00F86C89" w:rsidRPr="00AF4B0E" w:rsidRDefault="00F86C89">
            <w:pPr>
              <w:rPr>
                <w:szCs w:val="22"/>
              </w:rPr>
            </w:pPr>
            <w:r w:rsidRPr="00AF4B0E">
              <w:rPr>
                <w:szCs w:val="22"/>
              </w:rPr>
              <w:t>Unisus</w:t>
            </w:r>
          </w:p>
          <w:p w:rsidR="00F86C89" w:rsidRPr="00AF4B0E" w:rsidRDefault="00F86C89">
            <w:pPr>
              <w:rPr>
                <w:szCs w:val="22"/>
              </w:rPr>
            </w:pPr>
          </w:p>
        </w:tc>
      </w:tr>
      <w:tr w:rsidR="00F86C89" w:rsidRPr="00AF4B0E">
        <w:tblPrEx>
          <w:tblCellMar>
            <w:top w:w="0" w:type="dxa"/>
            <w:bottom w:w="0" w:type="dxa"/>
          </w:tblCellMar>
        </w:tblPrEx>
        <w:trPr>
          <w:trHeight w:val="226"/>
        </w:trPr>
        <w:tc>
          <w:tcPr>
            <w:tcW w:w="9180" w:type="dxa"/>
            <w:gridSpan w:val="2"/>
            <w:shd w:val="clear" w:color="auto" w:fill="FFFFFF"/>
          </w:tcPr>
          <w:p w:rsidR="00F86C89" w:rsidRPr="00AF4B0E" w:rsidRDefault="00F86C89">
            <w:pPr>
              <w:rPr>
                <w:szCs w:val="22"/>
              </w:rPr>
            </w:pPr>
            <w:r w:rsidRPr="00AF4B0E">
              <w:rPr>
                <w:szCs w:val="22"/>
                <w:lang w:eastAsia="et-EE"/>
              </w:rPr>
              <w:t>Respiratoorsed, rindkere ja mediastiinumi häired</w:t>
            </w:r>
          </w:p>
        </w:tc>
      </w:tr>
      <w:tr w:rsidR="00F86C89" w:rsidRPr="00AF4B0E">
        <w:tblPrEx>
          <w:tblCellMar>
            <w:top w:w="0" w:type="dxa"/>
            <w:bottom w:w="0" w:type="dxa"/>
          </w:tblCellMar>
        </w:tblPrEx>
        <w:trPr>
          <w:trHeight w:val="226"/>
        </w:trPr>
        <w:tc>
          <w:tcPr>
            <w:tcW w:w="3085" w:type="dxa"/>
            <w:shd w:val="clear" w:color="auto" w:fill="FFFFFF"/>
          </w:tcPr>
          <w:p w:rsidR="00F86C89" w:rsidRPr="00AF4B0E" w:rsidRDefault="00F86C89">
            <w:pPr>
              <w:rPr>
                <w:szCs w:val="22"/>
              </w:rPr>
            </w:pPr>
            <w:r w:rsidRPr="00AF4B0E">
              <w:rPr>
                <w:szCs w:val="22"/>
              </w:rPr>
              <w:tab/>
              <w:t xml:space="preserve">  Aeg-ajalt:</w:t>
            </w:r>
          </w:p>
          <w:p w:rsidR="00F86C89" w:rsidRPr="00AF4B0E" w:rsidRDefault="00F86C89">
            <w:pPr>
              <w:rPr>
                <w:szCs w:val="22"/>
              </w:rPr>
            </w:pPr>
            <w:r w:rsidRPr="00AF4B0E">
              <w:rPr>
                <w:szCs w:val="22"/>
              </w:rPr>
              <w:t xml:space="preserve">             Väga harv:</w:t>
            </w:r>
          </w:p>
        </w:tc>
        <w:tc>
          <w:tcPr>
            <w:tcW w:w="6095" w:type="dxa"/>
            <w:shd w:val="clear" w:color="auto" w:fill="FFFFFF"/>
          </w:tcPr>
          <w:p w:rsidR="00F86C89" w:rsidRPr="00AF4B0E" w:rsidRDefault="00F86C89">
            <w:pPr>
              <w:rPr>
                <w:szCs w:val="22"/>
              </w:rPr>
            </w:pPr>
            <w:r w:rsidRPr="00AF4B0E">
              <w:rPr>
                <w:szCs w:val="22"/>
              </w:rPr>
              <w:t>Köha</w:t>
            </w:r>
          </w:p>
          <w:p w:rsidR="00F86C89" w:rsidRPr="00AF4B0E" w:rsidRDefault="00F86C89">
            <w:pPr>
              <w:rPr>
                <w:szCs w:val="22"/>
              </w:rPr>
            </w:pPr>
            <w:r w:rsidRPr="00AF4B0E">
              <w:rPr>
                <w:szCs w:val="22"/>
              </w:rPr>
              <w:t>Interstitsiaalne kopsuhaigus</w:t>
            </w:r>
            <w:r w:rsidRPr="00AF4B0E">
              <w:rPr>
                <w:szCs w:val="22"/>
                <w:vertAlign w:val="superscript"/>
              </w:rPr>
              <w:t>3</w:t>
            </w:r>
          </w:p>
          <w:p w:rsidR="00F86C89" w:rsidRPr="00AF4B0E" w:rsidRDefault="00F86C89">
            <w:pPr>
              <w:rPr>
                <w:szCs w:val="22"/>
              </w:rPr>
            </w:pPr>
          </w:p>
        </w:tc>
      </w:tr>
      <w:tr w:rsidR="00F86C89" w:rsidRPr="00AF4B0E">
        <w:tblPrEx>
          <w:tblCellMar>
            <w:top w:w="0" w:type="dxa"/>
            <w:bottom w:w="0" w:type="dxa"/>
          </w:tblCellMar>
        </w:tblPrEx>
        <w:trPr>
          <w:trHeight w:val="226"/>
        </w:trPr>
        <w:tc>
          <w:tcPr>
            <w:tcW w:w="3085" w:type="dxa"/>
            <w:shd w:val="clear" w:color="auto" w:fill="FFFFFF"/>
          </w:tcPr>
          <w:p w:rsidR="00F86C89" w:rsidRPr="00AF4B0E" w:rsidRDefault="00F86C89">
            <w:pPr>
              <w:rPr>
                <w:szCs w:val="22"/>
              </w:rPr>
            </w:pPr>
            <w:r w:rsidRPr="00AF4B0E">
              <w:rPr>
                <w:szCs w:val="22"/>
              </w:rPr>
              <w:t>Seedetrakti häired</w:t>
            </w:r>
          </w:p>
        </w:tc>
        <w:tc>
          <w:tcPr>
            <w:tcW w:w="6095" w:type="dxa"/>
            <w:shd w:val="clear" w:color="auto" w:fill="FFFFFF"/>
          </w:tcPr>
          <w:p w:rsidR="00F86C89" w:rsidRPr="00AF4B0E" w:rsidRDefault="00F86C89">
            <w:pPr>
              <w:rPr>
                <w:szCs w:val="22"/>
              </w:rPr>
            </w:pPr>
          </w:p>
        </w:tc>
      </w:tr>
      <w:tr w:rsidR="00F86C89" w:rsidRPr="00AF4B0E">
        <w:tblPrEx>
          <w:tblCellMar>
            <w:top w:w="0" w:type="dxa"/>
            <w:bottom w:w="0" w:type="dxa"/>
          </w:tblCellMar>
        </w:tblPrEx>
        <w:tc>
          <w:tcPr>
            <w:tcW w:w="3085" w:type="dxa"/>
            <w:shd w:val="clear" w:color="auto" w:fill="FFFFFF"/>
          </w:tcPr>
          <w:p w:rsidR="00F86C89" w:rsidRPr="00AF4B0E" w:rsidRDefault="00F86C89">
            <w:pPr>
              <w:tabs>
                <w:tab w:val="left" w:pos="993"/>
              </w:tabs>
              <w:rPr>
                <w:szCs w:val="22"/>
              </w:rPr>
            </w:pPr>
            <w:r w:rsidRPr="00AF4B0E">
              <w:rPr>
                <w:szCs w:val="22"/>
              </w:rPr>
              <w:tab/>
              <w:t>Harv:</w:t>
            </w:r>
          </w:p>
        </w:tc>
        <w:tc>
          <w:tcPr>
            <w:tcW w:w="6095" w:type="dxa"/>
            <w:shd w:val="clear" w:color="auto" w:fill="FFFFFF"/>
          </w:tcPr>
          <w:p w:rsidR="00F86C89" w:rsidRPr="00AF4B0E" w:rsidRDefault="00F86C89">
            <w:pPr>
              <w:rPr>
                <w:szCs w:val="22"/>
              </w:rPr>
            </w:pPr>
            <w:r w:rsidRPr="00AF4B0E">
              <w:rPr>
                <w:szCs w:val="22"/>
              </w:rPr>
              <w:t>Ebamugavustunne maos</w:t>
            </w:r>
          </w:p>
          <w:p w:rsidR="00F86C89" w:rsidRPr="00AF4B0E" w:rsidRDefault="00F86C89">
            <w:pPr>
              <w:keepNext/>
              <w:keepLines/>
              <w:rPr>
                <w:szCs w:val="22"/>
              </w:rPr>
            </w:pPr>
          </w:p>
        </w:tc>
      </w:tr>
      <w:tr w:rsidR="00F86C89" w:rsidRPr="00AF4B0E">
        <w:tblPrEx>
          <w:tblCellMar>
            <w:top w:w="0" w:type="dxa"/>
            <w:bottom w:w="0" w:type="dxa"/>
          </w:tblCellMar>
        </w:tblPrEx>
        <w:tc>
          <w:tcPr>
            <w:tcW w:w="9180" w:type="dxa"/>
            <w:gridSpan w:val="2"/>
          </w:tcPr>
          <w:p w:rsidR="00F86C89" w:rsidRPr="00AF4B0E" w:rsidRDefault="00F86C89" w:rsidP="002C4E39">
            <w:pPr>
              <w:keepNext/>
              <w:rPr>
                <w:szCs w:val="22"/>
              </w:rPr>
            </w:pPr>
            <w:r w:rsidRPr="00AF4B0E">
              <w:rPr>
                <w:szCs w:val="22"/>
              </w:rPr>
              <w:t>Naha ja nahaaluskoe kahjustused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Harv:</w:t>
            </w:r>
          </w:p>
          <w:p w:rsidR="00F86C89" w:rsidRPr="00AF4B0E" w:rsidRDefault="00F86C89">
            <w:pPr>
              <w:tabs>
                <w:tab w:val="left" w:pos="993"/>
              </w:tabs>
              <w:rPr>
                <w:szCs w:val="22"/>
              </w:rPr>
            </w:pPr>
            <w:r w:rsidRPr="00AF4B0E">
              <w:rPr>
                <w:szCs w:val="22"/>
              </w:rPr>
              <w:tab/>
            </w:r>
          </w:p>
        </w:tc>
        <w:tc>
          <w:tcPr>
            <w:tcW w:w="6095" w:type="dxa"/>
          </w:tcPr>
          <w:p w:rsidR="00F86C89" w:rsidRPr="00AF4B0E" w:rsidRDefault="00F86C89">
            <w:pPr>
              <w:rPr>
                <w:szCs w:val="22"/>
              </w:rPr>
            </w:pPr>
            <w:r w:rsidRPr="00AF4B0E">
              <w:rPr>
                <w:szCs w:val="22"/>
              </w:rPr>
              <w:t>Ekseem, ravimlööve, toksiline nahalööve</w:t>
            </w:r>
          </w:p>
          <w:p w:rsidR="00F86C89" w:rsidRPr="00AF4B0E" w:rsidRDefault="00F86C89">
            <w:pPr>
              <w:rPr>
                <w:szCs w:val="22"/>
              </w:rPr>
            </w:pPr>
          </w:p>
        </w:tc>
      </w:tr>
      <w:tr w:rsidR="00F86C89" w:rsidRPr="00AF4B0E">
        <w:tblPrEx>
          <w:tblCellMar>
            <w:top w:w="0" w:type="dxa"/>
            <w:bottom w:w="0" w:type="dxa"/>
          </w:tblCellMar>
        </w:tblPrEx>
        <w:tc>
          <w:tcPr>
            <w:tcW w:w="9180" w:type="dxa"/>
            <w:gridSpan w:val="2"/>
          </w:tcPr>
          <w:p w:rsidR="00F86C89" w:rsidRPr="00AF4B0E" w:rsidRDefault="00F86C89" w:rsidP="002C4E39">
            <w:pPr>
              <w:keepNext/>
              <w:rPr>
                <w:szCs w:val="22"/>
              </w:rPr>
            </w:pPr>
            <w:r w:rsidRPr="00AF4B0E">
              <w:rPr>
                <w:szCs w:val="22"/>
              </w:rPr>
              <w:t>Lihas-skeleti, sidekoe ja luude kahjustused</w:t>
            </w:r>
          </w:p>
        </w:tc>
      </w:tr>
      <w:tr w:rsidR="00F86C89" w:rsidRPr="00AF4B0E">
        <w:tblPrEx>
          <w:tblCellMar>
            <w:top w:w="0" w:type="dxa"/>
            <w:bottom w:w="0" w:type="dxa"/>
          </w:tblCellMar>
        </w:tblPrEx>
        <w:tc>
          <w:tcPr>
            <w:tcW w:w="3085" w:type="dxa"/>
          </w:tcPr>
          <w:p w:rsidR="00F86C89" w:rsidRPr="00AF4B0E" w:rsidRDefault="00F86C89">
            <w:pPr>
              <w:keepNext/>
              <w:keepLines/>
              <w:tabs>
                <w:tab w:val="left" w:pos="1005"/>
              </w:tabs>
              <w:rPr>
                <w:szCs w:val="22"/>
              </w:rPr>
            </w:pPr>
            <w:r w:rsidRPr="00AF4B0E">
              <w:rPr>
                <w:szCs w:val="22"/>
              </w:rPr>
              <w:tab/>
              <w:t xml:space="preserve">Harv: </w:t>
            </w:r>
          </w:p>
          <w:p w:rsidR="00F86C89" w:rsidRPr="00AF4B0E" w:rsidRDefault="00F86C89">
            <w:pPr>
              <w:keepNext/>
              <w:keepLines/>
              <w:tabs>
                <w:tab w:val="left" w:pos="993"/>
              </w:tabs>
              <w:rPr>
                <w:szCs w:val="22"/>
              </w:rPr>
            </w:pPr>
          </w:p>
        </w:tc>
        <w:tc>
          <w:tcPr>
            <w:tcW w:w="6095" w:type="dxa"/>
          </w:tcPr>
          <w:p w:rsidR="00F86C89" w:rsidRPr="00AF4B0E" w:rsidRDefault="00F86C89">
            <w:pPr>
              <w:keepNext/>
              <w:keepLines/>
              <w:rPr>
                <w:szCs w:val="22"/>
              </w:rPr>
            </w:pPr>
            <w:r w:rsidRPr="00AF4B0E">
              <w:rPr>
                <w:szCs w:val="22"/>
              </w:rPr>
              <w:t>Artroos, kõõlusevalu</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keepNext/>
              <w:keepLines/>
              <w:tabs>
                <w:tab w:val="left" w:pos="1005"/>
              </w:tabs>
              <w:rPr>
                <w:szCs w:val="22"/>
              </w:rPr>
            </w:pPr>
            <w:r w:rsidRPr="00AF4B0E">
              <w:rPr>
                <w:szCs w:val="22"/>
              </w:rPr>
              <w:t>Neeru- ja kuseteede häired</w:t>
            </w:r>
          </w:p>
        </w:tc>
        <w:tc>
          <w:tcPr>
            <w:tcW w:w="6095" w:type="dxa"/>
          </w:tcPr>
          <w:p w:rsidR="00F86C89" w:rsidRPr="00AF4B0E" w:rsidRDefault="00F86C89">
            <w:pPr>
              <w:keepNext/>
              <w:keepLines/>
              <w:rPr>
                <w:szCs w:val="22"/>
              </w:rPr>
            </w:pPr>
          </w:p>
        </w:tc>
      </w:tr>
      <w:tr w:rsidR="00F86C89" w:rsidRPr="00AF4B0E">
        <w:tblPrEx>
          <w:tblCellMar>
            <w:top w:w="0" w:type="dxa"/>
            <w:bottom w:w="0" w:type="dxa"/>
          </w:tblCellMar>
        </w:tblPrEx>
        <w:tc>
          <w:tcPr>
            <w:tcW w:w="3085" w:type="dxa"/>
          </w:tcPr>
          <w:p w:rsidR="00F86C89" w:rsidRPr="00AF4B0E" w:rsidRDefault="00F86C89">
            <w:pPr>
              <w:keepNext/>
              <w:keepLines/>
              <w:tabs>
                <w:tab w:val="left" w:pos="1005"/>
              </w:tabs>
              <w:rPr>
                <w:szCs w:val="22"/>
              </w:rPr>
            </w:pPr>
            <w:r w:rsidRPr="00AF4B0E">
              <w:rPr>
                <w:szCs w:val="22"/>
              </w:rPr>
              <w:tab/>
              <w:t>Aeg-ajalt:</w:t>
            </w:r>
          </w:p>
        </w:tc>
        <w:tc>
          <w:tcPr>
            <w:tcW w:w="6095" w:type="dxa"/>
          </w:tcPr>
          <w:p w:rsidR="00F86C89" w:rsidRPr="00AF4B0E" w:rsidRDefault="00F86C89">
            <w:pPr>
              <w:keepNext/>
              <w:keepLines/>
              <w:rPr>
                <w:szCs w:val="22"/>
              </w:rPr>
            </w:pPr>
            <w:r w:rsidRPr="00AF4B0E">
              <w:rPr>
                <w:szCs w:val="22"/>
              </w:rPr>
              <w:t>Neerukahjustus (sh äge neerupuudulikkus)</w:t>
            </w:r>
          </w:p>
          <w:p w:rsidR="00F86C89" w:rsidRPr="00AF4B0E" w:rsidRDefault="00F86C89">
            <w:pPr>
              <w:keepNext/>
              <w:keepLines/>
              <w:rPr>
                <w:szCs w:val="22"/>
              </w:rPr>
            </w:pPr>
          </w:p>
        </w:tc>
      </w:tr>
    </w:tbl>
    <w:p w:rsidR="00F86C89" w:rsidRPr="00AF4B0E" w:rsidRDefault="00F86C89">
      <w:pPr>
        <w:tabs>
          <w:tab w:val="clear" w:pos="567"/>
          <w:tab w:val="left" w:pos="1128"/>
        </w:tabs>
        <w:rPr>
          <w:szCs w:val="22"/>
        </w:rPr>
      </w:pPr>
      <w:r w:rsidRPr="00AF4B0E">
        <w:rPr>
          <w:szCs w:val="22"/>
        </w:rPr>
        <w:tab/>
      </w:r>
    </w:p>
    <w:tbl>
      <w:tblPr>
        <w:tblW w:w="9072" w:type="dxa"/>
        <w:tblInd w:w="108" w:type="dxa"/>
        <w:tblLayout w:type="fixed"/>
        <w:tblLook w:val="0000" w:firstRow="0" w:lastRow="0" w:firstColumn="0" w:lastColumn="0" w:noHBand="0" w:noVBand="0"/>
      </w:tblPr>
      <w:tblGrid>
        <w:gridCol w:w="2977"/>
        <w:gridCol w:w="6095"/>
      </w:tblGrid>
      <w:tr w:rsidR="00F86C89" w:rsidRPr="00AF4B0E">
        <w:tblPrEx>
          <w:tblCellMar>
            <w:top w:w="0" w:type="dxa"/>
            <w:bottom w:w="0" w:type="dxa"/>
          </w:tblCellMar>
        </w:tblPrEx>
        <w:tc>
          <w:tcPr>
            <w:tcW w:w="9072" w:type="dxa"/>
            <w:gridSpan w:val="2"/>
          </w:tcPr>
          <w:p w:rsidR="00F86C89" w:rsidRPr="00AF4B0E" w:rsidRDefault="00F86C89">
            <w:pPr>
              <w:keepNext/>
              <w:keepLines/>
              <w:ind w:left="-108"/>
              <w:rPr>
                <w:szCs w:val="22"/>
              </w:rPr>
            </w:pPr>
            <w:r w:rsidRPr="00AF4B0E">
              <w:rPr>
                <w:szCs w:val="22"/>
              </w:rPr>
              <w:t>Üldised häired ja manustamiskoha reaktsioonid</w:t>
            </w:r>
          </w:p>
        </w:tc>
      </w:tr>
      <w:tr w:rsidR="00F86C89" w:rsidRPr="00AF4B0E">
        <w:tblPrEx>
          <w:tblCellMar>
            <w:top w:w="0" w:type="dxa"/>
            <w:bottom w:w="0" w:type="dxa"/>
          </w:tblCellMar>
        </w:tblPrEx>
        <w:tc>
          <w:tcPr>
            <w:tcW w:w="2977" w:type="dxa"/>
          </w:tcPr>
          <w:p w:rsidR="00F86C89" w:rsidRPr="00AF4B0E" w:rsidRDefault="00F86C89">
            <w:pPr>
              <w:tabs>
                <w:tab w:val="left" w:pos="993"/>
              </w:tabs>
              <w:rPr>
                <w:szCs w:val="22"/>
              </w:rPr>
            </w:pPr>
            <w:r w:rsidRPr="00AF4B0E">
              <w:rPr>
                <w:szCs w:val="22"/>
              </w:rPr>
              <w:tab/>
              <w:t>Aeg-ajalt:</w:t>
            </w:r>
          </w:p>
        </w:tc>
        <w:tc>
          <w:tcPr>
            <w:tcW w:w="6095" w:type="dxa"/>
          </w:tcPr>
          <w:p w:rsidR="00F86C89" w:rsidRPr="00AF4B0E" w:rsidRDefault="00F86C89">
            <w:pPr>
              <w:rPr>
                <w:szCs w:val="22"/>
              </w:rPr>
            </w:pPr>
            <w:r w:rsidRPr="00AF4B0E">
              <w:rPr>
                <w:szCs w:val="22"/>
              </w:rPr>
              <w:t xml:space="preserve">Asteenia </w:t>
            </w:r>
          </w:p>
          <w:p w:rsidR="00F86C89" w:rsidRPr="00AF4B0E" w:rsidRDefault="00F86C89">
            <w:pPr>
              <w:rPr>
                <w:szCs w:val="22"/>
              </w:rPr>
            </w:pPr>
          </w:p>
        </w:tc>
      </w:tr>
      <w:tr w:rsidR="00F86C89" w:rsidRPr="00AF4B0E">
        <w:tblPrEx>
          <w:tblCellMar>
            <w:top w:w="0" w:type="dxa"/>
            <w:bottom w:w="0" w:type="dxa"/>
          </w:tblCellMar>
        </w:tblPrEx>
        <w:tc>
          <w:tcPr>
            <w:tcW w:w="2977" w:type="dxa"/>
          </w:tcPr>
          <w:p w:rsidR="00F86C89" w:rsidRPr="00AF4B0E" w:rsidRDefault="00F86C89">
            <w:pPr>
              <w:tabs>
                <w:tab w:val="left" w:pos="993"/>
              </w:tabs>
              <w:ind w:left="-108"/>
              <w:rPr>
                <w:szCs w:val="22"/>
              </w:rPr>
            </w:pPr>
            <w:r w:rsidRPr="00AF4B0E">
              <w:rPr>
                <w:szCs w:val="22"/>
              </w:rPr>
              <w:t>Uuringud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2977" w:type="dxa"/>
          </w:tcPr>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Hemoglobiini kontsentratsiooni langus</w:t>
            </w:r>
          </w:p>
        </w:tc>
      </w:tr>
    </w:tbl>
    <w:p w:rsidR="00F86C89" w:rsidRPr="00AF4B0E" w:rsidRDefault="00F86C89">
      <w:pPr>
        <w:rPr>
          <w:szCs w:val="22"/>
        </w:rPr>
      </w:pPr>
    </w:p>
    <w:p w:rsidR="00F86C89" w:rsidRPr="00AF4B0E" w:rsidRDefault="00F86C89">
      <w:pPr>
        <w:rPr>
          <w:szCs w:val="22"/>
        </w:rPr>
      </w:pPr>
      <w:r w:rsidRPr="00AF4B0E">
        <w:rPr>
          <w:szCs w:val="22"/>
        </w:rPr>
        <w:t xml:space="preserve">³: Täiendav kirjeldus vt alalõik </w:t>
      </w:r>
      <w:r w:rsidR="00BD2E09" w:rsidRPr="00AF4B0E">
        <w:rPr>
          <w:iCs/>
          <w:szCs w:val="22"/>
        </w:rPr>
        <w:t>„</w:t>
      </w:r>
      <w:r w:rsidRPr="00AF4B0E">
        <w:rPr>
          <w:iCs/>
          <w:szCs w:val="22"/>
        </w:rPr>
        <w:t>Valikuliste kõrvaltoimete kirjeldus</w:t>
      </w:r>
      <w:r w:rsidR="00BD2E09" w:rsidRPr="00AF4B0E">
        <w:rPr>
          <w:szCs w:val="22"/>
        </w:rPr>
        <w:t>”</w:t>
      </w:r>
    </w:p>
    <w:p w:rsidR="00F86C89" w:rsidRPr="00AF4B0E" w:rsidRDefault="00F86C89">
      <w:pPr>
        <w:rPr>
          <w:iCs/>
          <w:szCs w:val="22"/>
          <w:u w:val="single"/>
        </w:rPr>
      </w:pPr>
    </w:p>
    <w:p w:rsidR="00F86C89" w:rsidRPr="00AF4B0E" w:rsidRDefault="00F86C89">
      <w:pPr>
        <w:rPr>
          <w:iCs/>
          <w:szCs w:val="22"/>
          <w:u w:val="single"/>
        </w:rPr>
      </w:pPr>
      <w:r w:rsidRPr="00AF4B0E">
        <w:rPr>
          <w:iCs/>
          <w:szCs w:val="22"/>
          <w:u w:val="single"/>
        </w:rPr>
        <w:t>Hüdroklorotiasiid:</w:t>
      </w:r>
    </w:p>
    <w:p w:rsidR="00F86C89" w:rsidRPr="00AF4B0E" w:rsidRDefault="00F86C89">
      <w:pPr>
        <w:rPr>
          <w:szCs w:val="22"/>
        </w:rPr>
      </w:pPr>
      <w:r w:rsidRPr="00AF4B0E">
        <w:rPr>
          <w:szCs w:val="22"/>
        </w:rPr>
        <w:t>Hüdroklorotiasiid võib põhjustada või ägestada hüpovoleemiat, mille tagajärjeks võib olla elektrolüütide tasakaalu häire (vt lõik 4.4).</w:t>
      </w:r>
    </w:p>
    <w:p w:rsidR="00F86C89" w:rsidRPr="00AF4B0E" w:rsidRDefault="00F86C89">
      <w:pPr>
        <w:rPr>
          <w:szCs w:val="22"/>
        </w:rPr>
      </w:pPr>
    </w:p>
    <w:p w:rsidR="00F86C89" w:rsidRPr="00AF4B0E" w:rsidRDefault="00F86C89">
      <w:pPr>
        <w:rPr>
          <w:szCs w:val="22"/>
        </w:rPr>
      </w:pPr>
      <w:r w:rsidRPr="00AF4B0E">
        <w:rPr>
          <w:szCs w:val="22"/>
        </w:rPr>
        <w:t>Alljärgnevalt on toodud teadmata sagedusega kõrvaltoimed, mida on registreeritud ainult hüdroklorotiasiidiga:</w:t>
      </w:r>
    </w:p>
    <w:p w:rsidR="00F86C89" w:rsidRPr="00AF4B0E" w:rsidRDefault="00F86C89">
      <w:pPr>
        <w:rPr>
          <w:szCs w:val="22"/>
        </w:rPr>
      </w:pPr>
    </w:p>
    <w:tbl>
      <w:tblPr>
        <w:tblW w:w="9464" w:type="dxa"/>
        <w:tblLayout w:type="fixed"/>
        <w:tblLook w:val="0000" w:firstRow="0" w:lastRow="0" w:firstColumn="0" w:lastColumn="0" w:noHBand="0" w:noVBand="0"/>
      </w:tblPr>
      <w:tblGrid>
        <w:gridCol w:w="3085"/>
        <w:gridCol w:w="6379"/>
      </w:tblGrid>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Infektsioonid ja infestatsioonid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Süljenäärmepõletik</w:t>
            </w:r>
          </w:p>
          <w:p w:rsidR="00F86C89" w:rsidRPr="00AF4B0E" w:rsidRDefault="00F86C89">
            <w:pPr>
              <w:rPr>
                <w:szCs w:val="22"/>
              </w:rPr>
            </w:pPr>
          </w:p>
        </w:tc>
      </w:tr>
      <w:tr w:rsidR="002B6D44" w:rsidRPr="00AF4B0E" w:rsidTr="0048219E">
        <w:tblPrEx>
          <w:tblCellMar>
            <w:top w:w="0" w:type="dxa"/>
            <w:bottom w:w="0" w:type="dxa"/>
          </w:tblCellMar>
        </w:tblPrEx>
        <w:tc>
          <w:tcPr>
            <w:tcW w:w="9464" w:type="dxa"/>
            <w:gridSpan w:val="2"/>
          </w:tcPr>
          <w:p w:rsidR="002B6D44" w:rsidRPr="00AF4B0E" w:rsidRDefault="002B6D44" w:rsidP="0048219E">
            <w:pPr>
              <w:rPr>
                <w:szCs w:val="22"/>
              </w:rPr>
            </w:pPr>
            <w:bookmarkStart w:id="4" w:name="_Hlk527104510"/>
            <w:r w:rsidRPr="00AF4B0E">
              <w:rPr>
                <w:szCs w:val="22"/>
              </w:rPr>
              <w:t>Hea-, pahaloomulised ja t</w:t>
            </w:r>
            <w:r w:rsidR="001077E4" w:rsidRPr="00AF4B0E">
              <w:rPr>
                <w:szCs w:val="22"/>
              </w:rPr>
              <w:t>äpsustamata kasvajad (sh</w:t>
            </w:r>
            <w:r w:rsidRPr="00AF4B0E">
              <w:rPr>
                <w:szCs w:val="22"/>
              </w:rPr>
              <w:t xml:space="preserve"> tsüstid ja polüübid)</w:t>
            </w:r>
          </w:p>
        </w:tc>
      </w:tr>
      <w:tr w:rsidR="002B6D44" w:rsidRPr="00AF4B0E" w:rsidTr="0048219E">
        <w:tblPrEx>
          <w:tblCellMar>
            <w:top w:w="0" w:type="dxa"/>
            <w:bottom w:w="0" w:type="dxa"/>
          </w:tblCellMar>
        </w:tblPrEx>
        <w:tc>
          <w:tcPr>
            <w:tcW w:w="3085" w:type="dxa"/>
          </w:tcPr>
          <w:p w:rsidR="002B6D44" w:rsidRPr="00AF4B0E" w:rsidRDefault="002B6D44" w:rsidP="0048219E">
            <w:pPr>
              <w:rPr>
                <w:szCs w:val="22"/>
              </w:rPr>
            </w:pPr>
            <w:r w:rsidRPr="00AF4B0E">
              <w:rPr>
                <w:szCs w:val="22"/>
              </w:rPr>
              <w:tab/>
              <w:t>Teadmata:</w:t>
            </w:r>
          </w:p>
        </w:tc>
        <w:tc>
          <w:tcPr>
            <w:tcW w:w="6379" w:type="dxa"/>
          </w:tcPr>
          <w:p w:rsidR="002B6D44" w:rsidRPr="00AF4B0E" w:rsidRDefault="002B6D44" w:rsidP="0048219E">
            <w:pPr>
              <w:rPr>
                <w:szCs w:val="22"/>
              </w:rPr>
            </w:pPr>
            <w:r w:rsidRPr="00AF4B0E">
              <w:rPr>
                <w:szCs w:val="22"/>
              </w:rPr>
              <w:t>Mitte-melanoomne nahavähk (basaalrakk-kartsinoom ja lamerakk-kartsinoom)</w:t>
            </w:r>
          </w:p>
          <w:p w:rsidR="002B6D44" w:rsidRPr="00AF4B0E" w:rsidRDefault="002B6D44" w:rsidP="0048219E">
            <w:pPr>
              <w:rPr>
                <w:szCs w:val="22"/>
              </w:rPr>
            </w:pPr>
          </w:p>
        </w:tc>
      </w:tr>
      <w:bookmarkEnd w:id="4"/>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Vere ja lümfisüsteemi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72877" w:rsidRPr="00AF4B0E" w:rsidRDefault="00F72877">
            <w:pPr>
              <w:tabs>
                <w:tab w:val="left" w:pos="960"/>
              </w:tabs>
              <w:rPr>
                <w:szCs w:val="22"/>
              </w:rPr>
            </w:pPr>
            <w:r w:rsidRPr="00AF4B0E">
              <w:rPr>
                <w:szCs w:val="22"/>
              </w:rPr>
              <w:tab/>
              <w:t>Harv:</w:t>
            </w:r>
          </w:p>
          <w:p w:rsidR="00F86C89" w:rsidRPr="00AF4B0E" w:rsidRDefault="00F86C89">
            <w:pPr>
              <w:tabs>
                <w:tab w:val="left" w:pos="960"/>
              </w:tabs>
              <w:rPr>
                <w:szCs w:val="22"/>
              </w:rPr>
            </w:pPr>
            <w:r w:rsidRPr="00AF4B0E">
              <w:rPr>
                <w:szCs w:val="22"/>
              </w:rPr>
              <w:tab/>
              <w:t>Teadmata:</w:t>
            </w:r>
          </w:p>
        </w:tc>
        <w:tc>
          <w:tcPr>
            <w:tcW w:w="6379" w:type="dxa"/>
          </w:tcPr>
          <w:p w:rsidR="00F72877" w:rsidRPr="00AF4B0E" w:rsidRDefault="00F72877">
            <w:pPr>
              <w:rPr>
                <w:szCs w:val="22"/>
              </w:rPr>
            </w:pPr>
            <w:r w:rsidRPr="00AF4B0E">
              <w:rPr>
                <w:szCs w:val="22"/>
              </w:rPr>
              <w:t>Trombotsütopeenia (mõnikord koos purpuriga)</w:t>
            </w:r>
          </w:p>
          <w:p w:rsidR="00F86C89" w:rsidRPr="00AF4B0E" w:rsidRDefault="00F86C89">
            <w:pPr>
              <w:rPr>
                <w:szCs w:val="22"/>
              </w:rPr>
            </w:pPr>
            <w:r w:rsidRPr="00AF4B0E">
              <w:rPr>
                <w:szCs w:val="22"/>
              </w:rPr>
              <w:t>Aplastiline aneemia, hemolüütiline aneemia, luuüdipuudulikkus, leukopeenia, neutropeenia, agranulotsütoos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Immuunsüsteemi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Anafülaktilised reaktsioonid, ülitundlikkus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Endokriinsüsteemi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Suhkurtõve ebapiisav ravivastus</w:t>
            </w:r>
          </w:p>
        </w:tc>
      </w:tr>
      <w:tr w:rsidR="00F86C89" w:rsidRPr="00AF4B0E">
        <w:tblPrEx>
          <w:tblCellMar>
            <w:top w:w="0" w:type="dxa"/>
            <w:bottom w:w="0" w:type="dxa"/>
          </w:tblCellMar>
        </w:tblPrEx>
        <w:tc>
          <w:tcPr>
            <w:tcW w:w="3085" w:type="dxa"/>
          </w:tcPr>
          <w:p w:rsidR="00F86C89" w:rsidRPr="00AF4B0E" w:rsidRDefault="00F86C89">
            <w:pPr>
              <w:rPr>
                <w:szCs w:val="22"/>
              </w:rPr>
            </w:pPr>
          </w:p>
          <w:p w:rsidR="00F86C89" w:rsidRPr="00AF4B0E" w:rsidRDefault="00F86C89">
            <w:pPr>
              <w:rPr>
                <w:szCs w:val="22"/>
              </w:rPr>
            </w:pPr>
            <w:r w:rsidRPr="00AF4B0E">
              <w:rPr>
                <w:szCs w:val="22"/>
              </w:rPr>
              <w:t>Ainevahetus- ja toitumishäired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72877" w:rsidRPr="00AF4B0E" w:rsidRDefault="00F72877">
            <w:pPr>
              <w:tabs>
                <w:tab w:val="left" w:pos="960"/>
              </w:tabs>
              <w:rPr>
                <w:szCs w:val="22"/>
              </w:rPr>
            </w:pPr>
            <w:r w:rsidRPr="00AF4B0E">
              <w:rPr>
                <w:szCs w:val="22"/>
              </w:rPr>
              <w:tab/>
              <w:t>Sage:</w:t>
            </w:r>
          </w:p>
          <w:p w:rsidR="00F72877" w:rsidRPr="00AF4B0E" w:rsidRDefault="00F72877">
            <w:pPr>
              <w:tabs>
                <w:tab w:val="left" w:pos="960"/>
              </w:tabs>
              <w:rPr>
                <w:szCs w:val="22"/>
              </w:rPr>
            </w:pPr>
            <w:r w:rsidRPr="00AF4B0E">
              <w:rPr>
                <w:szCs w:val="22"/>
              </w:rPr>
              <w:tab/>
              <w:t>Harv:</w:t>
            </w:r>
          </w:p>
          <w:p w:rsidR="00F72877" w:rsidRPr="00AF4B0E" w:rsidRDefault="00F72877">
            <w:pPr>
              <w:tabs>
                <w:tab w:val="left" w:pos="960"/>
              </w:tabs>
              <w:rPr>
                <w:szCs w:val="22"/>
              </w:rPr>
            </w:pPr>
            <w:r w:rsidRPr="00AF4B0E">
              <w:rPr>
                <w:szCs w:val="22"/>
              </w:rPr>
              <w:tab/>
              <w:t>Väga harv:</w:t>
            </w:r>
          </w:p>
          <w:p w:rsidR="00F86C89" w:rsidRPr="00AF4B0E" w:rsidRDefault="00F86C89">
            <w:pPr>
              <w:tabs>
                <w:tab w:val="left" w:pos="960"/>
              </w:tabs>
              <w:rPr>
                <w:szCs w:val="22"/>
              </w:rPr>
            </w:pPr>
            <w:r w:rsidRPr="00AF4B0E">
              <w:rPr>
                <w:szCs w:val="22"/>
              </w:rPr>
              <w:tab/>
              <w:t>Teadmata:</w:t>
            </w:r>
          </w:p>
        </w:tc>
        <w:tc>
          <w:tcPr>
            <w:tcW w:w="6379" w:type="dxa"/>
          </w:tcPr>
          <w:p w:rsidR="00F72877" w:rsidRPr="00AF4B0E" w:rsidRDefault="00F72877">
            <w:pPr>
              <w:rPr>
                <w:szCs w:val="22"/>
              </w:rPr>
            </w:pPr>
            <w:r w:rsidRPr="00AF4B0E">
              <w:rPr>
                <w:szCs w:val="22"/>
              </w:rPr>
              <w:t>Hüpomagneseemia</w:t>
            </w:r>
          </w:p>
          <w:p w:rsidR="00F72877" w:rsidRPr="00AF4B0E" w:rsidRDefault="00F72877">
            <w:pPr>
              <w:rPr>
                <w:szCs w:val="22"/>
              </w:rPr>
            </w:pPr>
            <w:r w:rsidRPr="00AF4B0E">
              <w:rPr>
                <w:szCs w:val="22"/>
              </w:rPr>
              <w:t>Hüperkaltseemia</w:t>
            </w:r>
          </w:p>
          <w:p w:rsidR="00F72877" w:rsidRPr="00AF4B0E" w:rsidRDefault="00F72877">
            <w:pPr>
              <w:rPr>
                <w:szCs w:val="22"/>
              </w:rPr>
            </w:pPr>
            <w:r w:rsidRPr="00AF4B0E">
              <w:rPr>
                <w:szCs w:val="22"/>
              </w:rPr>
              <w:t>Hüpokloreemiline alkaloos</w:t>
            </w:r>
          </w:p>
          <w:p w:rsidR="00F86C89" w:rsidRPr="00AF4B0E" w:rsidRDefault="00F86C89">
            <w:pPr>
              <w:rPr>
                <w:szCs w:val="22"/>
              </w:rPr>
            </w:pPr>
            <w:r w:rsidRPr="00AF4B0E">
              <w:rPr>
                <w:szCs w:val="22"/>
              </w:rPr>
              <w:t>Anoreksia, söögiisu vähenemine, elektrolüütide tasakaalu häire, hüperkolesteroleemia, hüperglükeemia, hüpovoleemia</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Psühhiaatrilised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Rahutus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Närvisüsteemi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2F3FDE" w:rsidRPr="00AF4B0E" w:rsidRDefault="002F3FDE">
            <w:pPr>
              <w:tabs>
                <w:tab w:val="left" w:pos="960"/>
              </w:tabs>
              <w:rPr>
                <w:szCs w:val="22"/>
              </w:rPr>
            </w:pPr>
            <w:r w:rsidRPr="00AF4B0E">
              <w:rPr>
                <w:szCs w:val="22"/>
              </w:rPr>
              <w:tab/>
              <w:t>Harv:</w:t>
            </w:r>
          </w:p>
          <w:p w:rsidR="00F86C89" w:rsidRPr="00AF4B0E" w:rsidRDefault="00F86C89">
            <w:pPr>
              <w:tabs>
                <w:tab w:val="left" w:pos="960"/>
              </w:tabs>
              <w:rPr>
                <w:szCs w:val="22"/>
              </w:rPr>
            </w:pPr>
            <w:r w:rsidRPr="00AF4B0E">
              <w:rPr>
                <w:szCs w:val="22"/>
              </w:rPr>
              <w:tab/>
              <w:t>Teadmata:</w:t>
            </w:r>
          </w:p>
        </w:tc>
        <w:tc>
          <w:tcPr>
            <w:tcW w:w="6379" w:type="dxa"/>
          </w:tcPr>
          <w:p w:rsidR="002F3FDE" w:rsidRPr="00AF4B0E" w:rsidRDefault="00A77BE4" w:rsidP="002F3FDE">
            <w:pPr>
              <w:rPr>
                <w:szCs w:val="22"/>
              </w:rPr>
            </w:pPr>
            <w:r w:rsidRPr="00AF4B0E">
              <w:rPr>
                <w:szCs w:val="22"/>
              </w:rPr>
              <w:t>Peavalu</w:t>
            </w:r>
          </w:p>
          <w:p w:rsidR="00F86C89" w:rsidRPr="00AF4B0E" w:rsidRDefault="002F3FDE" w:rsidP="002F3FDE">
            <w:pPr>
              <w:rPr>
                <w:szCs w:val="22"/>
              </w:rPr>
            </w:pPr>
            <w:r w:rsidRPr="00AF4B0E">
              <w:rPr>
                <w:szCs w:val="22"/>
              </w:rPr>
              <w:t>U</w:t>
            </w:r>
            <w:r w:rsidR="00F86C89" w:rsidRPr="00AF4B0E">
              <w:rPr>
                <w:szCs w:val="22"/>
              </w:rPr>
              <w:t>imasus</w:t>
            </w:r>
          </w:p>
        </w:tc>
      </w:tr>
      <w:tr w:rsidR="00F86C89" w:rsidRPr="00AF4B0E">
        <w:tblPrEx>
          <w:tblCellMar>
            <w:top w:w="0" w:type="dxa"/>
            <w:bottom w:w="0" w:type="dxa"/>
          </w:tblCellMar>
        </w:tblPrEx>
        <w:tc>
          <w:tcPr>
            <w:tcW w:w="3085" w:type="dxa"/>
          </w:tcPr>
          <w:p w:rsidR="00F86C89" w:rsidRPr="00AF4B0E" w:rsidRDefault="00F86C89">
            <w:pPr>
              <w:rPr>
                <w:szCs w:val="22"/>
              </w:rPr>
            </w:pPr>
          </w:p>
          <w:p w:rsidR="00F86C89" w:rsidRPr="00AF4B0E" w:rsidRDefault="00F86C89">
            <w:pPr>
              <w:rPr>
                <w:szCs w:val="22"/>
              </w:rPr>
            </w:pPr>
            <w:r w:rsidRPr="00AF4B0E">
              <w:rPr>
                <w:szCs w:val="22"/>
              </w:rPr>
              <w:t>Silma kahjustused</w:t>
            </w:r>
          </w:p>
        </w:tc>
        <w:tc>
          <w:tcPr>
            <w:tcW w:w="6379" w:type="dxa"/>
          </w:tcPr>
          <w:p w:rsidR="00F86C89" w:rsidRPr="00AF4B0E" w:rsidRDefault="00F86C89">
            <w:pPr>
              <w:rPr>
                <w:szCs w:val="22"/>
              </w:rPr>
            </w:pP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Kollanägemine, äge müoopia, äge suletud nurgaga glaukoom</w:t>
            </w:r>
            <w:r w:rsidR="00BA3142" w:rsidRPr="00AF4B0E">
              <w:rPr>
                <w:szCs w:val="22"/>
              </w:rPr>
              <w:t xml:space="preserve">, </w:t>
            </w:r>
            <w:r w:rsidR="00BA3142" w:rsidRPr="00AF4B0E">
              <w:t>silma soonkesta efusioon</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rsidP="002C4E39">
            <w:pPr>
              <w:keepNext/>
              <w:rPr>
                <w:szCs w:val="22"/>
              </w:rPr>
            </w:pPr>
            <w:r w:rsidRPr="00AF4B0E">
              <w:rPr>
                <w:szCs w:val="22"/>
              </w:rPr>
              <w:t>Vaskulaarsed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Nekrotiseeruv vaskuliit</w:t>
            </w:r>
          </w:p>
          <w:p w:rsidR="00F86C89" w:rsidRPr="00AF4B0E" w:rsidRDefault="00F86C89">
            <w:pPr>
              <w:rPr>
                <w:szCs w:val="22"/>
              </w:rPr>
            </w:pPr>
          </w:p>
        </w:tc>
      </w:tr>
      <w:tr w:rsidR="00F86C89" w:rsidRPr="00AF4B0E">
        <w:tblPrEx>
          <w:tblCellMar>
            <w:top w:w="0" w:type="dxa"/>
            <w:bottom w:w="0" w:type="dxa"/>
          </w:tblCellMar>
        </w:tblPrEx>
        <w:trPr>
          <w:trHeight w:val="258"/>
        </w:trPr>
        <w:tc>
          <w:tcPr>
            <w:tcW w:w="3085" w:type="dxa"/>
          </w:tcPr>
          <w:p w:rsidR="00F86C89" w:rsidRPr="00AF4B0E" w:rsidRDefault="00F86C89">
            <w:pPr>
              <w:keepNext/>
              <w:keepLines/>
              <w:spacing w:line="240" w:lineRule="auto"/>
              <w:rPr>
                <w:szCs w:val="22"/>
              </w:rPr>
            </w:pPr>
            <w:r w:rsidRPr="00AF4B0E">
              <w:rPr>
                <w:szCs w:val="22"/>
              </w:rPr>
              <w:t>Seedetrakti häired</w:t>
            </w:r>
          </w:p>
        </w:tc>
        <w:tc>
          <w:tcPr>
            <w:tcW w:w="6379" w:type="dxa"/>
          </w:tcPr>
          <w:p w:rsidR="00F86C89" w:rsidRPr="00AF4B0E" w:rsidRDefault="00F86C89">
            <w:pPr>
              <w:keepNext/>
              <w:keepLines/>
              <w:spacing w:line="240" w:lineRule="auto"/>
              <w:rPr>
                <w:szCs w:val="22"/>
              </w:rPr>
            </w:pPr>
          </w:p>
        </w:tc>
      </w:tr>
      <w:tr w:rsidR="00F86C89" w:rsidRPr="00AF4B0E">
        <w:tblPrEx>
          <w:tblCellMar>
            <w:top w:w="0" w:type="dxa"/>
            <w:bottom w:w="0" w:type="dxa"/>
          </w:tblCellMar>
        </w:tblPrEx>
        <w:tc>
          <w:tcPr>
            <w:tcW w:w="3085" w:type="dxa"/>
          </w:tcPr>
          <w:p w:rsidR="002F3FDE" w:rsidRPr="00AF4B0E" w:rsidRDefault="002F3FDE">
            <w:pPr>
              <w:keepNext/>
              <w:keepLines/>
              <w:tabs>
                <w:tab w:val="left" w:pos="960"/>
              </w:tabs>
              <w:spacing w:line="240" w:lineRule="auto"/>
              <w:rPr>
                <w:szCs w:val="22"/>
              </w:rPr>
            </w:pPr>
            <w:r w:rsidRPr="00AF4B0E">
              <w:rPr>
                <w:szCs w:val="22"/>
              </w:rPr>
              <w:tab/>
              <w:t>Sage:</w:t>
            </w:r>
          </w:p>
          <w:p w:rsidR="00F86C89" w:rsidRPr="00AF4B0E" w:rsidRDefault="00F86C89">
            <w:pPr>
              <w:keepNext/>
              <w:keepLines/>
              <w:tabs>
                <w:tab w:val="left" w:pos="960"/>
              </w:tabs>
              <w:spacing w:line="240" w:lineRule="auto"/>
              <w:rPr>
                <w:szCs w:val="22"/>
              </w:rPr>
            </w:pPr>
            <w:r w:rsidRPr="00AF4B0E">
              <w:rPr>
                <w:szCs w:val="22"/>
              </w:rPr>
              <w:tab/>
              <w:t>Teadmata:</w:t>
            </w:r>
          </w:p>
        </w:tc>
        <w:tc>
          <w:tcPr>
            <w:tcW w:w="6379" w:type="dxa"/>
          </w:tcPr>
          <w:p w:rsidR="002F3FDE" w:rsidRPr="00AF4B0E" w:rsidRDefault="00A77BE4" w:rsidP="002F3FDE">
            <w:pPr>
              <w:keepNext/>
              <w:keepLines/>
              <w:spacing w:line="240" w:lineRule="auto"/>
              <w:rPr>
                <w:szCs w:val="22"/>
              </w:rPr>
            </w:pPr>
            <w:r w:rsidRPr="00AF4B0E">
              <w:rPr>
                <w:szCs w:val="22"/>
              </w:rPr>
              <w:t>Iiveldus</w:t>
            </w:r>
          </w:p>
          <w:p w:rsidR="00F86C89" w:rsidRPr="00AF4B0E" w:rsidRDefault="002F3FDE" w:rsidP="002F3FDE">
            <w:pPr>
              <w:keepNext/>
              <w:keepLines/>
              <w:spacing w:line="240" w:lineRule="auto"/>
              <w:rPr>
                <w:szCs w:val="22"/>
              </w:rPr>
            </w:pPr>
            <w:r w:rsidRPr="00AF4B0E">
              <w:rPr>
                <w:szCs w:val="22"/>
              </w:rPr>
              <w:t>P</w:t>
            </w:r>
            <w:r w:rsidR="00F86C89" w:rsidRPr="00AF4B0E">
              <w:rPr>
                <w:szCs w:val="22"/>
              </w:rPr>
              <w:t>ankreatiit, ebamugavustunne maos</w:t>
            </w:r>
          </w:p>
        </w:tc>
      </w:tr>
    </w:tbl>
    <w:p w:rsidR="00F86C89" w:rsidRPr="00AF4B0E" w:rsidRDefault="00F86C89">
      <w:pPr>
        <w:rPr>
          <w:szCs w:val="22"/>
        </w:rPr>
      </w:pPr>
    </w:p>
    <w:tbl>
      <w:tblPr>
        <w:tblW w:w="11307" w:type="dxa"/>
        <w:tblLayout w:type="fixed"/>
        <w:tblLook w:val="0000" w:firstRow="0" w:lastRow="0" w:firstColumn="0" w:lastColumn="0" w:noHBand="0" w:noVBand="0"/>
      </w:tblPr>
      <w:tblGrid>
        <w:gridCol w:w="3085"/>
        <w:gridCol w:w="1134"/>
        <w:gridCol w:w="709"/>
        <w:gridCol w:w="4536"/>
        <w:gridCol w:w="1134"/>
        <w:gridCol w:w="709"/>
      </w:tblGrid>
      <w:tr w:rsidR="00F86C89" w:rsidRPr="00AF4B0E">
        <w:tblPrEx>
          <w:tblCellMar>
            <w:top w:w="0" w:type="dxa"/>
            <w:bottom w:w="0" w:type="dxa"/>
          </w:tblCellMar>
        </w:tblPrEx>
        <w:trPr>
          <w:gridAfter w:val="2"/>
          <w:wAfter w:w="1843" w:type="dxa"/>
        </w:trPr>
        <w:tc>
          <w:tcPr>
            <w:tcW w:w="3085" w:type="dxa"/>
          </w:tcPr>
          <w:p w:rsidR="00F86C89" w:rsidRPr="00AF4B0E" w:rsidRDefault="00F86C89">
            <w:pPr>
              <w:rPr>
                <w:szCs w:val="22"/>
              </w:rPr>
            </w:pPr>
            <w:r w:rsidRPr="00AF4B0E">
              <w:rPr>
                <w:szCs w:val="22"/>
              </w:rPr>
              <w:t>Maksa- ja sapiteede häired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rPr>
          <w:gridAfter w:val="2"/>
          <w:wAfter w:w="1843" w:type="dxa"/>
        </w:trPr>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Hepatotsellulaarne ikterus, kolestaatiline ikterus</w:t>
            </w:r>
          </w:p>
          <w:p w:rsidR="00F86C89" w:rsidRPr="00AF4B0E" w:rsidRDefault="00F86C89">
            <w:pPr>
              <w:rPr>
                <w:szCs w:val="22"/>
              </w:rPr>
            </w:pPr>
          </w:p>
        </w:tc>
      </w:tr>
      <w:tr w:rsidR="00F86C89" w:rsidRPr="00AF4B0E">
        <w:tblPrEx>
          <w:tblCellMar>
            <w:top w:w="0" w:type="dxa"/>
            <w:bottom w:w="0" w:type="dxa"/>
          </w:tblCellMar>
        </w:tblPrEx>
        <w:trPr>
          <w:gridAfter w:val="2"/>
          <w:wAfter w:w="1843" w:type="dxa"/>
        </w:trPr>
        <w:tc>
          <w:tcPr>
            <w:tcW w:w="3085" w:type="dxa"/>
          </w:tcPr>
          <w:p w:rsidR="00F86C89" w:rsidRPr="00AF4B0E" w:rsidRDefault="00F86C89">
            <w:pPr>
              <w:ind w:right="-250"/>
              <w:rPr>
                <w:szCs w:val="22"/>
              </w:rPr>
            </w:pPr>
            <w:r w:rsidRPr="00AF4B0E">
              <w:rPr>
                <w:szCs w:val="22"/>
              </w:rPr>
              <w:t>Naha ja nahaaluskoe kahjustused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rPr>
          <w:gridAfter w:val="2"/>
          <w:wAfter w:w="1843" w:type="dxa"/>
        </w:trPr>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Luupusetaoline sündroom, fotosensibilisatsiooni reaktsioonid, naha vaskuliit, epidermise toksiline nekrolüüs</w:t>
            </w:r>
            <w:r w:rsidR="00A77BE4" w:rsidRPr="00AF4B0E">
              <w:rPr>
                <w:szCs w:val="22"/>
              </w:rPr>
              <w:t>, multiformne erüteem</w:t>
            </w:r>
          </w:p>
          <w:p w:rsidR="00F86C89" w:rsidRPr="00AF4B0E" w:rsidRDefault="00F86C89">
            <w:pPr>
              <w:rPr>
                <w:szCs w:val="22"/>
              </w:rPr>
            </w:pPr>
          </w:p>
        </w:tc>
      </w:tr>
      <w:tr w:rsidR="00F86C89" w:rsidRPr="00AF4B0E">
        <w:tblPrEx>
          <w:tblCellMar>
            <w:top w:w="0" w:type="dxa"/>
            <w:bottom w:w="0" w:type="dxa"/>
          </w:tblCellMar>
        </w:tblPrEx>
        <w:trPr>
          <w:gridAfter w:val="1"/>
          <w:wAfter w:w="709" w:type="dxa"/>
        </w:trPr>
        <w:tc>
          <w:tcPr>
            <w:tcW w:w="4219" w:type="dxa"/>
            <w:gridSpan w:val="2"/>
          </w:tcPr>
          <w:p w:rsidR="00F86C89" w:rsidRPr="00AF4B0E" w:rsidRDefault="00F86C89">
            <w:pPr>
              <w:ind w:right="-959"/>
              <w:rPr>
                <w:szCs w:val="22"/>
              </w:rPr>
            </w:pPr>
            <w:r w:rsidRPr="00AF4B0E">
              <w:rPr>
                <w:szCs w:val="22"/>
              </w:rPr>
              <w:t>Lihas-skeleti, sidekoe ja luude kahjustused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rPr>
          <w:gridAfter w:val="2"/>
          <w:wAfter w:w="1843" w:type="dxa"/>
        </w:trPr>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Nõrkus</w:t>
            </w:r>
          </w:p>
          <w:p w:rsidR="00F86C89" w:rsidRPr="00AF4B0E" w:rsidRDefault="00F86C89">
            <w:pPr>
              <w:rPr>
                <w:szCs w:val="22"/>
              </w:rPr>
            </w:pPr>
          </w:p>
        </w:tc>
      </w:tr>
      <w:tr w:rsidR="00F86C89" w:rsidRPr="00AF4B0E">
        <w:tblPrEx>
          <w:tblCellMar>
            <w:top w:w="0" w:type="dxa"/>
            <w:bottom w:w="0" w:type="dxa"/>
          </w:tblCellMar>
        </w:tblPrEx>
        <w:trPr>
          <w:gridAfter w:val="2"/>
          <w:wAfter w:w="1843" w:type="dxa"/>
        </w:trPr>
        <w:tc>
          <w:tcPr>
            <w:tcW w:w="3085" w:type="dxa"/>
          </w:tcPr>
          <w:p w:rsidR="00F86C89" w:rsidRPr="00AF4B0E" w:rsidRDefault="00F86C89">
            <w:pPr>
              <w:rPr>
                <w:szCs w:val="22"/>
              </w:rPr>
            </w:pPr>
            <w:r w:rsidRPr="00AF4B0E">
              <w:rPr>
                <w:szCs w:val="22"/>
              </w:rPr>
              <w:t>Neeru- ja kuseteede häired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rPr>
          <w:gridAfter w:val="2"/>
          <w:wAfter w:w="1843" w:type="dxa"/>
        </w:trPr>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Interstitsiaalne nefriit, neerufunktsiooni häire, glükosuuria</w:t>
            </w:r>
          </w:p>
          <w:p w:rsidR="00F86C89" w:rsidRPr="00AF4B0E" w:rsidRDefault="00F86C89">
            <w:pPr>
              <w:rPr>
                <w:szCs w:val="22"/>
              </w:rPr>
            </w:pPr>
          </w:p>
        </w:tc>
      </w:tr>
      <w:tr w:rsidR="00F86C89" w:rsidRPr="00AF4B0E">
        <w:tblPrEx>
          <w:tblCellMar>
            <w:top w:w="0" w:type="dxa"/>
            <w:bottom w:w="0" w:type="dxa"/>
          </w:tblCellMar>
        </w:tblPrEx>
        <w:tc>
          <w:tcPr>
            <w:tcW w:w="4928" w:type="dxa"/>
            <w:gridSpan w:val="3"/>
          </w:tcPr>
          <w:p w:rsidR="00F86C89" w:rsidRPr="00AF4B0E" w:rsidRDefault="00F86C89">
            <w:pPr>
              <w:ind w:right="-3227"/>
              <w:rPr>
                <w:szCs w:val="22"/>
              </w:rPr>
            </w:pPr>
            <w:r w:rsidRPr="00AF4B0E">
              <w:rPr>
                <w:szCs w:val="22"/>
              </w:rPr>
              <w:t>Üldised haired ja manustamiskoha reaktsioonid</w:t>
            </w:r>
          </w:p>
        </w:tc>
        <w:tc>
          <w:tcPr>
            <w:tcW w:w="6379" w:type="dxa"/>
            <w:gridSpan w:val="3"/>
          </w:tcPr>
          <w:p w:rsidR="00F86C89" w:rsidRPr="00AF4B0E" w:rsidRDefault="00F86C89">
            <w:pPr>
              <w:ind w:right="-3510"/>
              <w:rPr>
                <w:szCs w:val="22"/>
              </w:rPr>
            </w:pPr>
          </w:p>
        </w:tc>
      </w:tr>
      <w:tr w:rsidR="00F86C89" w:rsidRPr="00AF4B0E">
        <w:tblPrEx>
          <w:tblCellMar>
            <w:top w:w="0" w:type="dxa"/>
            <w:bottom w:w="0" w:type="dxa"/>
          </w:tblCellMar>
        </w:tblPrEx>
        <w:trPr>
          <w:gridAfter w:val="2"/>
          <w:wAfter w:w="1843" w:type="dxa"/>
        </w:trPr>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Palavik</w:t>
            </w:r>
          </w:p>
          <w:p w:rsidR="00F86C89" w:rsidRPr="00AF4B0E" w:rsidRDefault="00F86C89">
            <w:pPr>
              <w:rPr>
                <w:szCs w:val="22"/>
              </w:rPr>
            </w:pPr>
          </w:p>
        </w:tc>
      </w:tr>
      <w:tr w:rsidR="00F86C89" w:rsidRPr="00AF4B0E">
        <w:tblPrEx>
          <w:tblCellMar>
            <w:top w:w="0" w:type="dxa"/>
            <w:bottom w:w="0" w:type="dxa"/>
          </w:tblCellMar>
        </w:tblPrEx>
        <w:trPr>
          <w:gridAfter w:val="2"/>
        </w:trPr>
        <w:tc>
          <w:tcPr>
            <w:tcW w:w="3085" w:type="dxa"/>
          </w:tcPr>
          <w:p w:rsidR="00F86C89" w:rsidRPr="00AF4B0E" w:rsidRDefault="00F86C89">
            <w:pPr>
              <w:tabs>
                <w:tab w:val="left" w:pos="960"/>
              </w:tabs>
              <w:rPr>
                <w:szCs w:val="22"/>
              </w:rPr>
            </w:pPr>
            <w:r w:rsidRPr="00AF4B0E">
              <w:rPr>
                <w:szCs w:val="22"/>
              </w:rPr>
              <w:t>Uuringud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rPr>
          <w:gridAfter w:val="2"/>
        </w:trPr>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Triglütseriidide kontsentratsiooni tõus</w:t>
            </w:r>
          </w:p>
        </w:tc>
      </w:tr>
    </w:tbl>
    <w:p w:rsidR="00F86C89" w:rsidRPr="00AF4B0E" w:rsidRDefault="00F86C89">
      <w:pPr>
        <w:rPr>
          <w:szCs w:val="22"/>
        </w:rPr>
      </w:pPr>
    </w:p>
    <w:p w:rsidR="00F86C89" w:rsidRPr="00AF4B0E" w:rsidRDefault="00F86C89" w:rsidP="00D71884">
      <w:pPr>
        <w:keepNext/>
        <w:keepLines/>
        <w:rPr>
          <w:iCs/>
          <w:szCs w:val="22"/>
          <w:u w:val="single"/>
        </w:rPr>
      </w:pPr>
      <w:r w:rsidRPr="00AF4B0E">
        <w:rPr>
          <w:iCs/>
          <w:szCs w:val="22"/>
          <w:u w:val="single"/>
        </w:rPr>
        <w:t>Valikuliste kõrvaltoimete kirjeldus</w:t>
      </w:r>
    </w:p>
    <w:p w:rsidR="00F86C89" w:rsidRPr="00AF4B0E" w:rsidRDefault="00F86C89" w:rsidP="00D71884">
      <w:pPr>
        <w:keepNext/>
        <w:keepLines/>
        <w:rPr>
          <w:i/>
          <w:iCs/>
          <w:szCs w:val="22"/>
        </w:rPr>
      </w:pPr>
    </w:p>
    <w:p w:rsidR="00F86C89" w:rsidRPr="00AF4B0E" w:rsidRDefault="00F86C89" w:rsidP="00D71884">
      <w:pPr>
        <w:keepNext/>
        <w:keepLines/>
        <w:rPr>
          <w:szCs w:val="22"/>
          <w:u w:val="single"/>
        </w:rPr>
      </w:pPr>
      <w:r w:rsidRPr="00AF4B0E">
        <w:rPr>
          <w:szCs w:val="22"/>
          <w:u w:val="single"/>
        </w:rPr>
        <w:t>Ebanormaalne maksafunktsioon / maksa häire</w:t>
      </w:r>
    </w:p>
    <w:p w:rsidR="00F86C89" w:rsidRPr="00AF4B0E" w:rsidRDefault="00F86C89">
      <w:pPr>
        <w:rPr>
          <w:szCs w:val="22"/>
        </w:rPr>
      </w:pPr>
      <w:r w:rsidRPr="00AF4B0E">
        <w:rPr>
          <w:szCs w:val="22"/>
        </w:rPr>
        <w:t>Enamus müügijärgses kogemuses registreeritud ebanormaalse maksafunktsiooni / maksa häire juhtumeid seoses telmisartaaniga esines jaapani patsientidel. Jaapani patsientidel esinevad need kõrvaltoimed suurema tõenäosusega.</w:t>
      </w:r>
    </w:p>
    <w:p w:rsidR="00F86C89" w:rsidRPr="00AF4B0E" w:rsidRDefault="00F86C89">
      <w:pPr>
        <w:rPr>
          <w:szCs w:val="22"/>
          <w:u w:val="single"/>
        </w:rPr>
      </w:pPr>
    </w:p>
    <w:p w:rsidR="00F86C89" w:rsidRPr="00AF4B0E" w:rsidRDefault="00F86C89">
      <w:pPr>
        <w:rPr>
          <w:szCs w:val="22"/>
          <w:u w:val="single"/>
        </w:rPr>
      </w:pPr>
      <w:r w:rsidRPr="00AF4B0E">
        <w:rPr>
          <w:szCs w:val="22"/>
          <w:u w:val="single"/>
        </w:rPr>
        <w:t>Sepsis</w:t>
      </w:r>
    </w:p>
    <w:p w:rsidR="00F86C89" w:rsidRPr="00AF4B0E" w:rsidRDefault="00F86C89">
      <w:pPr>
        <w:rPr>
          <w:szCs w:val="22"/>
        </w:rPr>
      </w:pPr>
      <w:r w:rsidRPr="00AF4B0E">
        <w:rPr>
          <w:szCs w:val="22"/>
        </w:rPr>
        <w:t>PRoFESS uuringus täheldati telmisartaani puhul sepsise esinemissageduse suurenemist, võrreldes platseeboga. See juhtum võib olla juhuslik leid või on seotud seni tundmata mehhanismiga (vt lõik 5.1).</w:t>
      </w:r>
    </w:p>
    <w:p w:rsidR="00F86C89" w:rsidRPr="00AF4B0E" w:rsidRDefault="00F86C89">
      <w:pPr>
        <w:rPr>
          <w:szCs w:val="22"/>
        </w:rPr>
      </w:pPr>
    </w:p>
    <w:p w:rsidR="00F86C89" w:rsidRPr="00AF4B0E" w:rsidRDefault="00F86C89" w:rsidP="002971C6">
      <w:pPr>
        <w:keepNext/>
        <w:rPr>
          <w:szCs w:val="22"/>
          <w:u w:val="single"/>
        </w:rPr>
      </w:pPr>
      <w:r w:rsidRPr="00AF4B0E">
        <w:rPr>
          <w:szCs w:val="22"/>
          <w:u w:val="single"/>
        </w:rPr>
        <w:t>Interstitsiaalne kopsuhaigus</w:t>
      </w:r>
    </w:p>
    <w:p w:rsidR="00F86C89" w:rsidRPr="00AF4B0E" w:rsidRDefault="00F86C89">
      <w:pPr>
        <w:rPr>
          <w:szCs w:val="22"/>
        </w:rPr>
      </w:pPr>
      <w:r w:rsidRPr="00AF4B0E">
        <w:rPr>
          <w:szCs w:val="22"/>
        </w:rPr>
        <w:t xml:space="preserve">Turuletulekujärgselt on ajalises seoses telmisartaani kasutamisega täheldatud interstitsiaalse kopsuhaiguse juhtusid. Selle põhjuslikku seost ei ole siiski tõestatud. </w:t>
      </w:r>
    </w:p>
    <w:p w:rsidR="002B6D44" w:rsidRPr="00AF4B0E" w:rsidRDefault="002B6D44" w:rsidP="002B6D44">
      <w:pPr>
        <w:tabs>
          <w:tab w:val="clear" w:pos="567"/>
        </w:tabs>
        <w:spacing w:line="240" w:lineRule="auto"/>
        <w:rPr>
          <w:b/>
          <w:szCs w:val="22"/>
        </w:rPr>
      </w:pPr>
      <w:bookmarkStart w:id="5" w:name="_Hlk527107949"/>
    </w:p>
    <w:p w:rsidR="002B6D44" w:rsidRPr="00AF4B0E" w:rsidRDefault="002B6D44" w:rsidP="00AC0418">
      <w:pPr>
        <w:keepNext/>
        <w:tabs>
          <w:tab w:val="clear" w:pos="567"/>
        </w:tabs>
        <w:spacing w:line="240" w:lineRule="auto"/>
        <w:rPr>
          <w:szCs w:val="22"/>
          <w:u w:val="single"/>
        </w:rPr>
      </w:pPr>
      <w:bookmarkStart w:id="6" w:name="_Hlk527104570"/>
      <w:r w:rsidRPr="00AF4B0E">
        <w:rPr>
          <w:szCs w:val="22"/>
          <w:u w:val="single"/>
        </w:rPr>
        <w:t>Mitte-melanoomne nahavähk</w:t>
      </w:r>
    </w:p>
    <w:p w:rsidR="002B6D44" w:rsidRPr="00AF4B0E" w:rsidRDefault="002B6D44" w:rsidP="002B6D44">
      <w:pPr>
        <w:tabs>
          <w:tab w:val="clear" w:pos="567"/>
        </w:tabs>
        <w:spacing w:line="240" w:lineRule="auto"/>
        <w:rPr>
          <w:szCs w:val="22"/>
        </w:rPr>
      </w:pPr>
      <w:r w:rsidRPr="00AF4B0E">
        <w:rPr>
          <w:szCs w:val="22"/>
        </w:rPr>
        <w:t>Epidemioloogiliste uuringute andmete põhjal on täheldatud kumulatiivsest annusest sõltuvat seost hüdroklorotiasiidi kasutamise ja mitte-melanoomse nahavähi tekke vahel (vt ka lõik 4.4 ja 5.1).</w:t>
      </w:r>
    </w:p>
    <w:bookmarkEnd w:id="5"/>
    <w:bookmarkEnd w:id="6"/>
    <w:p w:rsidR="008466FC" w:rsidRPr="00AF4B0E" w:rsidRDefault="008466FC">
      <w:pPr>
        <w:tabs>
          <w:tab w:val="clear" w:pos="567"/>
        </w:tabs>
        <w:spacing w:line="240" w:lineRule="auto"/>
        <w:rPr>
          <w:b/>
          <w:szCs w:val="22"/>
        </w:rPr>
      </w:pPr>
    </w:p>
    <w:p w:rsidR="00F86C89" w:rsidRPr="00AF4B0E" w:rsidRDefault="00F86C89">
      <w:pPr>
        <w:autoSpaceDE w:val="0"/>
        <w:autoSpaceDN w:val="0"/>
        <w:adjustRightInd w:val="0"/>
        <w:jc w:val="both"/>
        <w:rPr>
          <w:szCs w:val="24"/>
          <w:u w:val="single"/>
        </w:rPr>
      </w:pPr>
      <w:r w:rsidRPr="00AF4B0E">
        <w:rPr>
          <w:noProof/>
          <w:szCs w:val="24"/>
          <w:u w:val="single"/>
        </w:rPr>
        <w:t>Võimalikest kõrvaltoimetest teavitamine</w:t>
      </w:r>
    </w:p>
    <w:p w:rsidR="00F86C89" w:rsidRPr="00AF4B0E" w:rsidRDefault="00F86C89">
      <w:r w:rsidRPr="00AF4B0E">
        <w:rPr>
          <w:noProof/>
        </w:rPr>
        <w:t>Ravimi võimalikest kõrvaltoimetest on oluline teavitada ka pärast ravimi müügiloa väljastamist.</w:t>
      </w:r>
      <w:r w:rsidRPr="00AF4B0E">
        <w:t xml:space="preserve"> </w:t>
      </w:r>
      <w:r w:rsidRPr="00AF4B0E">
        <w:rPr>
          <w:noProof/>
        </w:rPr>
        <w:t>See võimaldab jätkuvalt hinnata ravimi kasu/riski suhet.</w:t>
      </w:r>
      <w:r w:rsidRPr="00AF4B0E">
        <w:t xml:space="preserve"> </w:t>
      </w:r>
      <w:r w:rsidRPr="00AF4B0E">
        <w:rPr>
          <w:noProof/>
        </w:rPr>
        <w:t xml:space="preserve">Tervishoiutöötajatel palutakse teavitada kõigist võimalikest kõrvaltoimetest </w:t>
      </w:r>
      <w:r w:rsidRPr="00AF4B0E">
        <w:rPr>
          <w:noProof/>
          <w:highlight w:val="lightGray"/>
        </w:rPr>
        <w:t xml:space="preserve">riikliku teavitamissüsteemi, mis on loetletud </w:t>
      </w:r>
      <w:hyperlink r:id="rId11" w:history="1">
        <w:r w:rsidRPr="00AF4B0E">
          <w:rPr>
            <w:noProof/>
            <w:color w:val="0000FF"/>
            <w:highlight w:val="lightGray"/>
            <w:u w:val="single"/>
          </w:rPr>
          <w:t>V lisas</w:t>
        </w:r>
      </w:hyperlink>
      <w:r w:rsidRPr="00AF4B0E">
        <w:rPr>
          <w:noProof/>
          <w:highlight w:val="lightGray"/>
        </w:rPr>
        <w:t>,</w:t>
      </w:r>
      <w:r w:rsidRPr="00AF4B0E">
        <w:rPr>
          <w:noProof/>
        </w:rPr>
        <w:t xml:space="preserve"> kaudu.</w:t>
      </w: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szCs w:val="22"/>
        </w:rPr>
      </w:pPr>
      <w:r w:rsidRPr="00AF4B0E">
        <w:rPr>
          <w:b/>
          <w:szCs w:val="22"/>
        </w:rPr>
        <w:t>4.9</w:t>
      </w:r>
      <w:r w:rsidRPr="00AF4B0E">
        <w:rPr>
          <w:b/>
          <w:szCs w:val="22"/>
        </w:rPr>
        <w:tab/>
        <w:t>Üleannustamine</w:t>
      </w:r>
    </w:p>
    <w:p w:rsidR="00F86C89" w:rsidRPr="00AF4B0E" w:rsidRDefault="00F86C89">
      <w:pPr>
        <w:keepNext/>
        <w:tabs>
          <w:tab w:val="clear" w:pos="567"/>
        </w:tabs>
        <w:spacing w:line="240" w:lineRule="auto"/>
        <w:rPr>
          <w:szCs w:val="22"/>
        </w:rPr>
      </w:pPr>
    </w:p>
    <w:p w:rsidR="00F86C89" w:rsidRPr="00AF4B0E" w:rsidRDefault="00F86C89">
      <w:pPr>
        <w:keepNext/>
        <w:rPr>
          <w:szCs w:val="22"/>
        </w:rPr>
      </w:pPr>
      <w:r w:rsidRPr="00AF4B0E">
        <w:rPr>
          <w:szCs w:val="22"/>
        </w:rPr>
        <w:t>Seoses telmisartaani üleannustamisega inimestel on andmed piiratud. Hüdroklorotiasiidi eemaldumise astet hemodialüüsi abil ei ole kindlaks tehtud.</w:t>
      </w:r>
    </w:p>
    <w:p w:rsidR="00F86C89" w:rsidRPr="00AF4B0E" w:rsidRDefault="00F86C89">
      <w:pPr>
        <w:rPr>
          <w:szCs w:val="22"/>
        </w:rPr>
      </w:pPr>
    </w:p>
    <w:p w:rsidR="00F86C89" w:rsidRPr="00AF4B0E" w:rsidRDefault="00F86C89" w:rsidP="002C4E39">
      <w:pPr>
        <w:keepNext/>
        <w:rPr>
          <w:szCs w:val="22"/>
        </w:rPr>
      </w:pPr>
      <w:r w:rsidRPr="00AF4B0E">
        <w:rPr>
          <w:szCs w:val="22"/>
          <w:u w:val="single"/>
        </w:rPr>
        <w:t>Sümptomid</w:t>
      </w:r>
    </w:p>
    <w:p w:rsidR="00F86C89" w:rsidRPr="00AF4B0E" w:rsidRDefault="00F86C89">
      <w:pPr>
        <w:rPr>
          <w:szCs w:val="22"/>
        </w:rPr>
      </w:pPr>
      <w:r w:rsidRPr="00AF4B0E">
        <w:rPr>
          <w:szCs w:val="22"/>
        </w:rPr>
        <w:t>Telmisartaani üleannuse kõige silmapaistvamateks nähtudeks on olnud hüpotensioon ja tahhükardia. Samuti on esinenud bradükardiat, pearinglust, oksendamist, kreatiniini kontsentratsiooni tõusu seerumis ja ägedat neerupuudulikkust. Hüdroklorotiasiidi üleannustamisega kaasneb elektrolüütide vähesus (hüpokaleemia, hüpokloreemia) ning liigsest diureesist tulenev hüpovoleemia. Üleannuse kõige levinumateks nähtudeks on iiveldus ja somnolentsus. Hüpokaleemia võib põhjustada lihaskrampe ning/või samaaegsel südameglükosiidide või teatud antiarütmikumide kasutamisel raskendada/tekitada arütmiaid.</w:t>
      </w:r>
    </w:p>
    <w:p w:rsidR="00F86C89" w:rsidRPr="00AF4B0E" w:rsidRDefault="00F86C89">
      <w:pPr>
        <w:rPr>
          <w:szCs w:val="22"/>
        </w:rPr>
      </w:pPr>
    </w:p>
    <w:p w:rsidR="00F86C89" w:rsidRPr="00AF4B0E" w:rsidRDefault="00F86C89" w:rsidP="002C4E39">
      <w:pPr>
        <w:keepNext/>
        <w:rPr>
          <w:szCs w:val="22"/>
        </w:rPr>
      </w:pPr>
      <w:r w:rsidRPr="00AF4B0E">
        <w:rPr>
          <w:szCs w:val="22"/>
          <w:u w:val="single"/>
        </w:rPr>
        <w:t>Ravi</w:t>
      </w:r>
    </w:p>
    <w:p w:rsidR="00F86C89" w:rsidRPr="00AF4B0E" w:rsidRDefault="00F86C89">
      <w:pPr>
        <w:rPr>
          <w:szCs w:val="22"/>
        </w:rPr>
      </w:pPr>
      <w:r w:rsidRPr="00AF4B0E">
        <w:rPr>
          <w:szCs w:val="22"/>
        </w:rPr>
        <w:t>Telmisartaani ei saa hemodialüüsi abil eemaldada.</w:t>
      </w:r>
      <w:r w:rsidR="0035026E">
        <w:rPr>
          <w:szCs w:val="22"/>
        </w:rPr>
        <w:t xml:space="preserve"> </w:t>
      </w:r>
      <w:r w:rsidRPr="00AF4B0E">
        <w:rPr>
          <w:szCs w:val="22"/>
        </w:rPr>
        <w:t>Patsienti tuleb tähelepanelikult jälgida ning rakendada sümptomaatilist ja toetavat ravi. Ravi sõltub manustamisest möödunud ajast ja sümptomite raskusest. Soovitatavateks meetmeteks on oksendamise esilekutsumine ja/või maoloputus. Üleannuse ravis võib kasu olla aktiveeritud söe manustamisest. Sageli tuleb kontrollida elektrolüütide- ja kreatiniinitaset seerumis. Hüpotensiooni tekkimisel tuleb patsient lamama panna ning teostada kiiresti soolade ja veremahu asendus.</w:t>
      </w:r>
    </w:p>
    <w:p w:rsidR="00F86C89" w:rsidRPr="00AF4B0E" w:rsidRDefault="00F86C89">
      <w:pPr>
        <w:rPr>
          <w:szCs w:val="22"/>
        </w:rPr>
      </w:pP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ind w:left="567" w:hanging="567"/>
        <w:rPr>
          <w:szCs w:val="22"/>
        </w:rPr>
      </w:pPr>
      <w:r w:rsidRPr="00AF4B0E">
        <w:rPr>
          <w:b/>
          <w:szCs w:val="22"/>
        </w:rPr>
        <w:t>5.</w:t>
      </w:r>
      <w:r w:rsidRPr="00AF4B0E">
        <w:rPr>
          <w:b/>
          <w:szCs w:val="22"/>
        </w:rPr>
        <w:tab/>
        <w:t>FARMAKOLOOGILISED OMADUSED</w:t>
      </w:r>
    </w:p>
    <w:p w:rsidR="00F86C89" w:rsidRPr="00AF4B0E" w:rsidRDefault="00F86C89">
      <w:pPr>
        <w:keepNext/>
        <w:tabs>
          <w:tab w:val="clear" w:pos="567"/>
        </w:tabs>
        <w:spacing w:line="240" w:lineRule="auto"/>
        <w:rPr>
          <w:b/>
          <w:szCs w:val="22"/>
        </w:rPr>
      </w:pPr>
    </w:p>
    <w:p w:rsidR="00F86C89" w:rsidRPr="00AF4B0E" w:rsidRDefault="00F86C89">
      <w:pPr>
        <w:keepNext/>
        <w:tabs>
          <w:tab w:val="clear" w:pos="567"/>
        </w:tabs>
        <w:spacing w:line="240" w:lineRule="auto"/>
        <w:ind w:left="567" w:hanging="567"/>
        <w:rPr>
          <w:szCs w:val="22"/>
        </w:rPr>
      </w:pPr>
      <w:r w:rsidRPr="00AF4B0E">
        <w:rPr>
          <w:b/>
          <w:szCs w:val="22"/>
        </w:rPr>
        <w:t xml:space="preserve">5.1 </w:t>
      </w:r>
      <w:r w:rsidRPr="00AF4B0E">
        <w:rPr>
          <w:b/>
          <w:szCs w:val="22"/>
        </w:rPr>
        <w:tab/>
        <w:t>Farmakodünaamilised omadused</w:t>
      </w:r>
    </w:p>
    <w:p w:rsidR="00F86C89" w:rsidRPr="00AF4B0E" w:rsidRDefault="00F86C89">
      <w:pPr>
        <w:keepNext/>
        <w:rPr>
          <w:b/>
          <w:szCs w:val="22"/>
        </w:rPr>
      </w:pPr>
    </w:p>
    <w:p w:rsidR="00F86C89" w:rsidRPr="00AF4B0E" w:rsidRDefault="00F86C89">
      <w:pPr>
        <w:keepNext/>
        <w:rPr>
          <w:szCs w:val="22"/>
        </w:rPr>
      </w:pPr>
      <w:r w:rsidRPr="00AF4B0E">
        <w:rPr>
          <w:szCs w:val="22"/>
        </w:rPr>
        <w:t xml:space="preserve">Farmakoterapeutiline </w:t>
      </w:r>
      <w:r w:rsidR="00A77BE4" w:rsidRPr="00AF4B0E">
        <w:rPr>
          <w:szCs w:val="22"/>
        </w:rPr>
        <w:t>rühm</w:t>
      </w:r>
      <w:r w:rsidRPr="00AF4B0E">
        <w:rPr>
          <w:szCs w:val="22"/>
        </w:rPr>
        <w:t xml:space="preserve">: angiotensiin II antagonistid ja diureetikumid, </w:t>
      </w:r>
      <w:r w:rsidR="00A77BE4" w:rsidRPr="00AF4B0E">
        <w:rPr>
          <w:szCs w:val="22"/>
        </w:rPr>
        <w:t>ATC</w:t>
      </w:r>
      <w:r w:rsidR="000776ED" w:rsidRPr="00AF4B0E">
        <w:rPr>
          <w:szCs w:val="22"/>
        </w:rPr>
        <w:noBreakHyphen/>
      </w:r>
      <w:r w:rsidRPr="00AF4B0E">
        <w:rPr>
          <w:szCs w:val="22"/>
        </w:rPr>
        <w:t>kood: C09DA07</w:t>
      </w:r>
    </w:p>
    <w:p w:rsidR="00F86C89" w:rsidRPr="00AF4B0E" w:rsidRDefault="00F86C89">
      <w:pPr>
        <w:rPr>
          <w:szCs w:val="22"/>
        </w:rPr>
      </w:pPr>
    </w:p>
    <w:p w:rsidR="00F86C89" w:rsidRPr="00AF4B0E" w:rsidRDefault="00F86C89">
      <w:pPr>
        <w:pStyle w:val="BodyText2"/>
        <w:ind w:left="0" w:firstLine="0"/>
        <w:rPr>
          <w:b w:val="0"/>
          <w:szCs w:val="22"/>
        </w:rPr>
      </w:pPr>
      <w:r w:rsidRPr="00AF4B0E">
        <w:rPr>
          <w:b w:val="0"/>
          <w:szCs w:val="22"/>
        </w:rPr>
        <w:t>MicardisPlus on angiotensiin II retseptori antagonist telmisartaani ja tiasiiddiureetikum hüdroklorotiasiidi kombinatsioon. Nende komponentide kombinatsioonil on aditiivne antihüpertensiivne toime ning see vähendab vererõhku suuremal määral kui kumbki komponent üksi. MicardisPlus’i terapeutiliste annuste manustamine üks kord ööpäevas kutsub esile vererõhu efektiivse ja sujuva vähenemise.</w:t>
      </w:r>
    </w:p>
    <w:p w:rsidR="00F86C89" w:rsidRPr="00AF4B0E" w:rsidRDefault="00F86C89">
      <w:pPr>
        <w:pStyle w:val="EndnoteText"/>
        <w:spacing w:line="260" w:lineRule="exact"/>
        <w:rPr>
          <w:szCs w:val="22"/>
        </w:rPr>
      </w:pPr>
    </w:p>
    <w:p w:rsidR="00A77BE4" w:rsidRPr="00AF4B0E" w:rsidRDefault="00A77BE4" w:rsidP="00D71884">
      <w:pPr>
        <w:keepNext/>
        <w:keepLines/>
        <w:rPr>
          <w:szCs w:val="22"/>
        </w:rPr>
      </w:pPr>
      <w:r w:rsidRPr="00AF4B0E">
        <w:rPr>
          <w:szCs w:val="22"/>
          <w:u w:val="single"/>
        </w:rPr>
        <w:t>Toimemehhanism</w:t>
      </w:r>
    </w:p>
    <w:p w:rsidR="00F86C89" w:rsidRPr="00AF4B0E" w:rsidRDefault="00F86C89">
      <w:pPr>
        <w:rPr>
          <w:szCs w:val="22"/>
        </w:rPr>
      </w:pPr>
      <w:r w:rsidRPr="00AF4B0E">
        <w:rPr>
          <w:szCs w:val="22"/>
        </w:rPr>
        <w:t xml:space="preserve">Telmisartaan on suukaudsel manustamisel efektiivne ja spetsiifiline angiotensiin II retseptorite </w:t>
      </w:r>
    </w:p>
    <w:p w:rsidR="00F86C89" w:rsidRPr="00AF4B0E" w:rsidRDefault="00F86C89">
      <w:pPr>
        <w:rPr>
          <w:szCs w:val="22"/>
        </w:rPr>
      </w:pPr>
      <w:r w:rsidRPr="00AF4B0E">
        <w:rPr>
          <w:szCs w:val="22"/>
        </w:rPr>
        <w:t>1. alatüübi (AT</w:t>
      </w:r>
      <w:r w:rsidRPr="00AF4B0E">
        <w:rPr>
          <w:szCs w:val="22"/>
          <w:vertAlign w:val="subscript"/>
        </w:rPr>
        <w:t>1</w:t>
      </w:r>
      <w:r w:rsidRPr="00AF4B0E">
        <w:rPr>
          <w:szCs w:val="22"/>
        </w:rPr>
        <w:t>) antagonist. Telmisartaan tõrjub väga suure afiinsusega välja angiotensiin II tema seondumiskohast AT</w:t>
      </w:r>
      <w:r w:rsidRPr="00AF4B0E">
        <w:rPr>
          <w:szCs w:val="22"/>
          <w:vertAlign w:val="subscript"/>
        </w:rPr>
        <w:t xml:space="preserve">1 </w:t>
      </w:r>
      <w:r w:rsidRPr="00AF4B0E">
        <w:rPr>
          <w:szCs w:val="22"/>
        </w:rPr>
        <w:t>retseptori alatüübil, mis vastutab angiotensiin II teadaolevate toimete eest. Telmisartaanil ei ole mingit osalist agonistlikku toimet AT</w:t>
      </w:r>
      <w:r w:rsidRPr="00AF4B0E">
        <w:rPr>
          <w:szCs w:val="22"/>
          <w:vertAlign w:val="subscript"/>
        </w:rPr>
        <w:t>1</w:t>
      </w:r>
      <w:r w:rsidRPr="00AF4B0E">
        <w:rPr>
          <w:szCs w:val="22"/>
        </w:rPr>
        <w:t xml:space="preserve"> retseptorite suhtes. Telmisartaan seob selektiivselt AT</w:t>
      </w:r>
      <w:r w:rsidRPr="00AF4B0E">
        <w:rPr>
          <w:szCs w:val="22"/>
          <w:vertAlign w:val="subscript"/>
        </w:rPr>
        <w:t>1</w:t>
      </w:r>
      <w:r w:rsidRPr="00AF4B0E">
        <w:rPr>
          <w:szCs w:val="22"/>
        </w:rPr>
        <w:t xml:space="preserve"> retseptoreid. Sidumine on pikaajaline. Telmisartaan ei ole afiinne teiste retseptorite suhtes, kaasaarvatud AT</w:t>
      </w:r>
      <w:r w:rsidRPr="00AF4B0E">
        <w:rPr>
          <w:szCs w:val="22"/>
          <w:vertAlign w:val="subscript"/>
        </w:rPr>
        <w:t>2</w:t>
      </w:r>
      <w:r w:rsidRPr="00AF4B0E">
        <w:rPr>
          <w:szCs w:val="22"/>
        </w:rPr>
        <w:t xml:space="preserve"> ja teised vähemtuntud AT-retseptorid. Nende retseptorite funktsioon ei ole veel selge, samuti ka mitte nende võimalik ülestimuleerimine angiotensiin II poolt, mille hulk telmisartaani toimel suureneb. Telmisartaan vähendab plasma aldosterooni sisaldust. Telmisartaan ei inhibeeri vereplasmas reniini ega blokeeri ioonkanaleid. Telmisartaan ei inhibeeri angiotensiini konverteerivat ensüümi (kininaas II), s.o ensüümi, mis lammutab bradükiniini. Seetõttu ei ole tõenäoline bradükiniiniga seotud kõrvaltoimete esinemine.</w:t>
      </w:r>
    </w:p>
    <w:p w:rsidR="00F86C89" w:rsidRPr="00AF4B0E" w:rsidRDefault="00F86C89">
      <w:pPr>
        <w:rPr>
          <w:szCs w:val="22"/>
        </w:rPr>
      </w:pPr>
      <w:r w:rsidRPr="00AF4B0E">
        <w:rPr>
          <w:szCs w:val="22"/>
        </w:rPr>
        <w:t>Tervetel vabatahtlikel inhibeerib 80 mg telmisartaani peaaegu täielikult angiotensiin II poolt tekitatud vererõhu tõusu. Ravimi inhibeeriv toime kestab üle 24 tunni ja on mõõdetav kuni 48 tundi.</w:t>
      </w:r>
    </w:p>
    <w:p w:rsidR="00F86C89" w:rsidRPr="00AF4B0E" w:rsidRDefault="00F86C89">
      <w:pPr>
        <w:rPr>
          <w:szCs w:val="22"/>
        </w:rPr>
      </w:pPr>
    </w:p>
    <w:p w:rsidR="007847E5" w:rsidRPr="00AF4B0E" w:rsidRDefault="007847E5" w:rsidP="007847E5">
      <w:pPr>
        <w:rPr>
          <w:szCs w:val="22"/>
        </w:rPr>
      </w:pPr>
      <w:r w:rsidRPr="00AF4B0E">
        <w:rPr>
          <w:szCs w:val="22"/>
        </w:rPr>
        <w:t>Hüdroklorotiasiid on tiasiiddiureetikum. Tiasiiddiureetikumide antihüpertensiivse toime mehhanism ei ole täielikult teada. Tiasiidid mõjutavad elektrolüütide tagasiimendumise mehhanisme neerutuubulites ning suurendavad naatriumi ja kloriidi ekvivalentsete hulkade eritumist. Hüdroklorotiasiidi diureetilise toime tulemusel väheneb plasmaruumala, suureneb reniini aktiivsus plasmas ning suureneb aldosterooni sekretsioon, mille tagajärjel suureneb kaaliumi- ja bikarbonaatide kadu ning väheneb kaaliumisisaldus seerumis. Arvatavasti reniin-angiotensiin-aldosterooni süsteemi blokeerimise tõttu väldib telmisartaani samaaegne manustamine nende diureetikumidega seotud kaaliumikadu. Hüdroklorotiasiidi manustamisel algab diurees 2 tunni jooksul ning maksimaalne toime saabub umbes 4 tunni pärast, kusjuures toime püsib ligikaudu 6…12 tundi.</w:t>
      </w:r>
    </w:p>
    <w:p w:rsidR="007847E5" w:rsidRPr="00AF4B0E" w:rsidRDefault="007847E5">
      <w:pPr>
        <w:rPr>
          <w:szCs w:val="22"/>
        </w:rPr>
      </w:pPr>
    </w:p>
    <w:p w:rsidR="00221FBA" w:rsidRPr="00AF4B0E" w:rsidRDefault="00221FBA" w:rsidP="002C4E39">
      <w:pPr>
        <w:keepNext/>
        <w:rPr>
          <w:szCs w:val="22"/>
        </w:rPr>
      </w:pPr>
      <w:r w:rsidRPr="00AF4B0E">
        <w:rPr>
          <w:szCs w:val="22"/>
          <w:u w:val="single"/>
        </w:rPr>
        <w:t>Kliiniline efektiivsus ja ohutus</w:t>
      </w:r>
    </w:p>
    <w:p w:rsidR="00221FBA" w:rsidRPr="00AF4B0E" w:rsidRDefault="00221FBA" w:rsidP="002C4E39">
      <w:pPr>
        <w:keepNext/>
        <w:rPr>
          <w:szCs w:val="22"/>
        </w:rPr>
      </w:pPr>
    </w:p>
    <w:p w:rsidR="00221FBA" w:rsidRPr="00AF4B0E" w:rsidRDefault="00221FBA" w:rsidP="002C4E39">
      <w:pPr>
        <w:keepNext/>
        <w:rPr>
          <w:szCs w:val="22"/>
        </w:rPr>
      </w:pPr>
      <w:r w:rsidRPr="00AF4B0E">
        <w:rPr>
          <w:szCs w:val="22"/>
        </w:rPr>
        <w:t>Essentsiaalse hüpertensiooni ravi</w:t>
      </w:r>
    </w:p>
    <w:p w:rsidR="00F86C89" w:rsidRPr="00AF4B0E" w:rsidRDefault="00F86C89">
      <w:pPr>
        <w:rPr>
          <w:szCs w:val="22"/>
        </w:rPr>
      </w:pPr>
      <w:r w:rsidRPr="00AF4B0E">
        <w:rPr>
          <w:szCs w:val="22"/>
        </w:rPr>
        <w:t>Pärast telmisartaani esimese annuse manustamist ilmneb antihüpertensiivne toime järk-järgult 3 tunni jooksul. Maksimaalne vererõhku langetav toime saabub tavaliselt 4...8 nädala jooksul pärast ravi alustamist ja püsib pikaajalise ravi jooksul. Ambulatoorsed vererõhu mõõtmise tulemused näitavad, et telmisartaani vererõhku langetav toime püsib pärast annustamist muutumatuna 24 tundi, kaasaarvatud viimased 4 tundi enne uut annustamist. Seda on kinnitanud minimaalse ja maksimaalse kontsentratsiooni suhe, mis oli</w:t>
      </w:r>
      <w:r w:rsidRPr="00AF4B0E">
        <w:rPr>
          <w:b/>
          <w:szCs w:val="22"/>
        </w:rPr>
        <w:t xml:space="preserve"> </w:t>
      </w:r>
      <w:r w:rsidRPr="00AF4B0E">
        <w:rPr>
          <w:szCs w:val="22"/>
        </w:rPr>
        <w:t>platseebo-kontrollitud kliinilistes uuringutes 40 mg ja 80 mg telmisartaani manustamise järgselt püsivalt üle 80%.</w:t>
      </w:r>
    </w:p>
    <w:p w:rsidR="00F86C89" w:rsidRPr="00AF4B0E" w:rsidRDefault="00F86C89">
      <w:pPr>
        <w:rPr>
          <w:b/>
          <w:szCs w:val="22"/>
          <w:u w:val="single"/>
        </w:rPr>
      </w:pPr>
    </w:p>
    <w:p w:rsidR="00F86C89" w:rsidRPr="00AF4B0E" w:rsidRDefault="00F86C89">
      <w:pPr>
        <w:rPr>
          <w:szCs w:val="22"/>
        </w:rPr>
      </w:pPr>
      <w:r w:rsidRPr="00AF4B0E">
        <w:rPr>
          <w:szCs w:val="22"/>
        </w:rPr>
        <w:t>Hüpertensiooniga patsientidel langetab telmisartaan nii süstoolset kui ka diastoolset vererõhku, muutmata pulsisagedust. Telmisartaani antihüpertensiivne efektiivsus on võrreldav antihüpertensiivsete ravimite teiste rühmade esindajate efektiivsusega (kliinilistes uuringutes on telmisartaani võrreldud amlodipiini, atenolooli, enalapriili, hüdroklorotiasiidi ja lisinopriiliga).</w:t>
      </w:r>
    </w:p>
    <w:p w:rsidR="00F86C89" w:rsidRPr="00AF4B0E" w:rsidRDefault="00F86C89">
      <w:pPr>
        <w:rPr>
          <w:szCs w:val="22"/>
        </w:rPr>
      </w:pPr>
    </w:p>
    <w:p w:rsidR="00F86C89" w:rsidRPr="00AF4B0E" w:rsidRDefault="00F86C89">
      <w:pPr>
        <w:rPr>
          <w:szCs w:val="22"/>
        </w:rPr>
      </w:pPr>
      <w:r w:rsidRPr="00AF4B0E">
        <w:rPr>
          <w:szCs w:val="22"/>
        </w:rPr>
        <w:t>Telmisartaanravi järsul lõpetamisel taastub vererõhk mõne päevaga järk-järgult ravieelsele tasemele ilma tagasilöögi fenomenita.</w:t>
      </w:r>
    </w:p>
    <w:p w:rsidR="00F86C89" w:rsidRPr="00AF4B0E" w:rsidRDefault="00F86C89">
      <w:pPr>
        <w:rPr>
          <w:szCs w:val="22"/>
        </w:rPr>
      </w:pPr>
      <w:r w:rsidRPr="00AF4B0E">
        <w:rPr>
          <w:szCs w:val="22"/>
        </w:rPr>
        <w:t>Kliiniliste uuringute alusel esines telmisartaaniga ravitud patsientidel kuiva köha tunduvalt vähem kui AKE-inhibiitoritega ravitud haigetel.</w:t>
      </w:r>
    </w:p>
    <w:p w:rsidR="00F86C89" w:rsidRPr="00AF4B0E" w:rsidRDefault="00F86C89">
      <w:pPr>
        <w:rPr>
          <w:szCs w:val="22"/>
        </w:rPr>
      </w:pPr>
    </w:p>
    <w:p w:rsidR="00F86C89" w:rsidRPr="00AF4B0E" w:rsidRDefault="00F86C89">
      <w:pPr>
        <w:rPr>
          <w:szCs w:val="22"/>
        </w:rPr>
      </w:pPr>
      <w:r w:rsidRPr="00AF4B0E">
        <w:rPr>
          <w:szCs w:val="22"/>
        </w:rPr>
        <w:t>Kardiovaskulaarne preventsioon</w:t>
      </w:r>
    </w:p>
    <w:p w:rsidR="00F86C89" w:rsidRPr="00AF4B0E" w:rsidRDefault="00F86C89">
      <w:pPr>
        <w:rPr>
          <w:szCs w:val="22"/>
        </w:rPr>
      </w:pPr>
      <w:r w:rsidRPr="00AF4B0E">
        <w:rPr>
          <w:szCs w:val="22"/>
        </w:rPr>
        <w:t>ONTARGET (</w:t>
      </w:r>
      <w:r w:rsidRPr="00AF4B0E">
        <w:rPr>
          <w:i/>
          <w:szCs w:val="22"/>
        </w:rPr>
        <w:t>ONgoing Telmisartan Alone and in Combination with Ramipril Global Endpoint Trial</w:t>
      </w:r>
      <w:r w:rsidRPr="00AF4B0E">
        <w:rPr>
          <w:szCs w:val="22"/>
        </w:rPr>
        <w:t xml:space="preserve">, jätkuv telmisartaani monoravi ja ramipriiliga kombinatsioonravi globaalse tulemusnäitaja uuring) uuringus võrreldi telmisartaani, ramipriili ning telmisartaani ja ramipriili kombinatsiooni toimeid kardiovaskulaarsetele lõpptulemustele 25620-l vähemalt 55-aastasel patsiendil, kelle anamneesis oli südame isheemiatõbi, insult, transitoorne ajuisheemia (TIA, </w:t>
      </w:r>
      <w:r w:rsidRPr="00AF4B0E">
        <w:rPr>
          <w:i/>
          <w:szCs w:val="22"/>
        </w:rPr>
        <w:t>transient ischemic attack</w:t>
      </w:r>
      <w:r w:rsidRPr="00AF4B0E">
        <w:rPr>
          <w:szCs w:val="22"/>
        </w:rPr>
        <w:t>), perifeersete arterite haigus või 2. tüüpi suhkurtõbi koos tõendatud lõpporgani kahjustusega (nt retinopaatia, vasaku vatsakese hüpertroofia, makro- või mikroalbuminuuria), mis on kardiovaskulaarsete juhtude riskipopulatsioon.</w:t>
      </w:r>
    </w:p>
    <w:p w:rsidR="00F86C89" w:rsidRPr="00AF4B0E" w:rsidRDefault="00F86C89">
      <w:pPr>
        <w:rPr>
          <w:szCs w:val="22"/>
        </w:rPr>
      </w:pPr>
    </w:p>
    <w:p w:rsidR="00F86C89" w:rsidRPr="00AF4B0E" w:rsidRDefault="00F86C89">
      <w:pPr>
        <w:rPr>
          <w:szCs w:val="22"/>
        </w:rPr>
      </w:pPr>
      <w:r w:rsidRPr="00AF4B0E">
        <w:rPr>
          <w:szCs w:val="22"/>
        </w:rPr>
        <w:t>Patsiendid randomiseeriti ühte kolmest järgnevast ravirühmast: telmisartaan 80 mg (n = 8542), ramipriil 10 mg (n = 8576) või telmisartaani 80 mg ja ramipriili 10 mg kombinatsioon (n = 8502). Seejärel jälgiti neid keskmiselt 4,5 aasta jooksul.</w:t>
      </w:r>
    </w:p>
    <w:p w:rsidR="00F86C89" w:rsidRPr="00AF4B0E" w:rsidRDefault="00F86C89">
      <w:pPr>
        <w:rPr>
          <w:szCs w:val="22"/>
        </w:rPr>
      </w:pPr>
    </w:p>
    <w:p w:rsidR="00F86C89" w:rsidRPr="00AF4B0E" w:rsidRDefault="00F86C89">
      <w:pPr>
        <w:rPr>
          <w:szCs w:val="22"/>
        </w:rPr>
      </w:pPr>
      <w:r w:rsidRPr="00AF4B0E">
        <w:rPr>
          <w:szCs w:val="22"/>
        </w:rPr>
        <w:t xml:space="preserve">Telmisartaanil täheldati ramipriiliga sarnast toimet esmase koond-tulemusnäitaja vähendamises, milleks olid kardiovaskulaarne surm, mitteletaalne müokardiinfarkt, mitteletaalne insult või hospitaliseerimine südame paispuudulikkuse tõttu. Esmase tulemusnäitaja esinemissagedus oli telmisartaani ja ramipriili rühmades sarnane, vastavalt 16,7% ja 16,5%. Riskisuhe telmisartaan </w:t>
      </w:r>
      <w:r w:rsidRPr="00AF4B0E">
        <w:rPr>
          <w:i/>
          <w:szCs w:val="22"/>
        </w:rPr>
        <w:t xml:space="preserve">vs </w:t>
      </w:r>
      <w:r w:rsidRPr="00AF4B0E">
        <w:rPr>
          <w:szCs w:val="22"/>
        </w:rPr>
        <w:t>ramipriil oli 1,01 (97,5% CI 0,93…1,10, p (mittehalvemus) = 0,0019 piiriga 1,13). Üldsuremuse määr oli telmisartaani rühmas 11,6% ja ramipriili rühmas 11,8%.</w:t>
      </w:r>
    </w:p>
    <w:p w:rsidR="00F86C89" w:rsidRPr="00AF4B0E" w:rsidRDefault="00F86C89">
      <w:pPr>
        <w:rPr>
          <w:szCs w:val="22"/>
        </w:rPr>
      </w:pPr>
    </w:p>
    <w:p w:rsidR="00F86C89" w:rsidRPr="00AF4B0E" w:rsidRDefault="00F86C89">
      <w:pPr>
        <w:rPr>
          <w:szCs w:val="22"/>
        </w:rPr>
      </w:pPr>
      <w:r w:rsidRPr="00AF4B0E">
        <w:rPr>
          <w:szCs w:val="22"/>
        </w:rPr>
        <w:t>Leiti, et telmisartaan omas ramipriiliga sarnast efektiivsust eelnevalt täpsustatud teisese tulemusnäitaja osas, milleks olid kardiovaskulaarne surm, mitteletaalne müokardiinfarkt ja mitteletaalne insult [0,99 (97,5% CI 0,90…1,08), p (mittehalvemus) = 0,0004], mis oli esmaseks tulemusnäitajaks referentsuuringus HOPE (</w:t>
      </w:r>
      <w:r w:rsidRPr="00AF4B0E">
        <w:rPr>
          <w:i/>
          <w:szCs w:val="22"/>
        </w:rPr>
        <w:t>The Heart Outcomes Prevention Evaluation Study</w:t>
      </w:r>
      <w:r w:rsidRPr="00AF4B0E">
        <w:rPr>
          <w:szCs w:val="22"/>
        </w:rPr>
        <w:t>, kardiaalsete lõpptulemuste preventsiooni hindamise uuring), milles oli uuritud ramipriili toimet platseeboga võrreldes.</w:t>
      </w:r>
    </w:p>
    <w:p w:rsidR="00F86C89" w:rsidRPr="00AF4B0E" w:rsidRDefault="00F86C89">
      <w:pPr>
        <w:rPr>
          <w:szCs w:val="22"/>
        </w:rPr>
      </w:pPr>
    </w:p>
    <w:p w:rsidR="00F86C89" w:rsidRPr="00AF4B0E" w:rsidRDefault="00F86C89">
      <w:pPr>
        <w:rPr>
          <w:szCs w:val="22"/>
        </w:rPr>
      </w:pPr>
      <w:r w:rsidRPr="00AF4B0E">
        <w:rPr>
          <w:szCs w:val="22"/>
        </w:rPr>
        <w:t>Uuringus TRANSCEND randomiseeriti AKE inhibiitoreid mittetaluvad patsiendid ONTARGET uuringusse muidu sarnaste kaasamiskriteeriumitega telmisartaanile 80 mg (n=2954) või platseebole (n=2972), mida mõlemat anti lisaks standardravile. Jälgimine kestis keskmiselt 4 aastat ja 8 kuud. Statistiliselt olulist erinevust esmase koond-tulemusnäitaja (kardiovaskulaarne surm, mitteletaalne müokardiinfarkt, mitteletaalne insult või hospitaliseerimine südame paispuudulikkuse tõttu) esinemissageduses ei leitud [15,7% telmisartaani rühmas ja 17,0% platseebo rühmas, riskisuhe 0,92 (95% CI 0,81…1,05; p = 0,22)]. Eelnevalt täpsustatud teisese koond-tulemusnäitaja osas, milleks olid kardiovaskulaarne surm, mitteletaalne müokardiinfarkt ja mitteletaalne insult, leidis kinnitust telmisartaani kasu platseeboga võrreldes [0,87 (95% CI 0,76…1,00, p = 0,048)]. Kasu kardiovaskulaarse suremuse osas ei leidnud kinnitust (riskisuhe 1,03; 95% CI 0,85…1,24).</w:t>
      </w:r>
    </w:p>
    <w:p w:rsidR="00F86C89" w:rsidRPr="00AF4B0E" w:rsidRDefault="00F86C89">
      <w:pPr>
        <w:rPr>
          <w:szCs w:val="22"/>
        </w:rPr>
      </w:pPr>
    </w:p>
    <w:p w:rsidR="00F86C89" w:rsidRPr="00AF4B0E" w:rsidRDefault="00F86C89">
      <w:pPr>
        <w:rPr>
          <w:szCs w:val="22"/>
        </w:rPr>
      </w:pPr>
      <w:r w:rsidRPr="00AF4B0E">
        <w:rPr>
          <w:szCs w:val="22"/>
        </w:rPr>
        <w:t>Köha ja angioödeemi (angioneurootilist turset) täheldati telmisartaaniga ravitud patsientidel harvemini kui ramipriiliga ravitud patsientidel, samas kui hüpotensiooni registreeriti telmisartaani puhul sagedamini.</w:t>
      </w:r>
    </w:p>
    <w:p w:rsidR="00F86C89" w:rsidRPr="00AF4B0E" w:rsidRDefault="00F86C89">
      <w:pPr>
        <w:rPr>
          <w:szCs w:val="22"/>
        </w:rPr>
      </w:pPr>
    </w:p>
    <w:p w:rsidR="00F86C89" w:rsidRPr="00AF4B0E" w:rsidRDefault="00F86C89">
      <w:pPr>
        <w:rPr>
          <w:szCs w:val="22"/>
        </w:rPr>
      </w:pPr>
      <w:r w:rsidRPr="00AF4B0E">
        <w:rPr>
          <w:szCs w:val="22"/>
        </w:rPr>
        <w:t>Telmisartaani ja ramipriili kombineerimine ei lisanud täiendavat kasu, võrreldes ainult ramipriili või telmisartaaniga. Kardiovaskulaarne suremus ja üldsuremus olid kombinatsiooni puhul arvuliselt kõrgemad. Lisaks esines kombinatsiooni harus tunduvalt kõrgem hüperkaleemia, neerupuudulikkuse, hüpotensiooni ja sünkoobi esinemissagedus. Seetõttu ei soovitata telmisartaani ja ramipriili kombinatsiooni sel populatsioonil kasutada.</w:t>
      </w:r>
    </w:p>
    <w:p w:rsidR="00F86C89" w:rsidRPr="00AF4B0E" w:rsidRDefault="00F86C89">
      <w:pPr>
        <w:rPr>
          <w:szCs w:val="22"/>
        </w:rPr>
      </w:pPr>
    </w:p>
    <w:p w:rsidR="00F86C89" w:rsidRPr="00AF4B0E" w:rsidRDefault="00F86C89">
      <w:pPr>
        <w:rPr>
          <w:szCs w:val="22"/>
        </w:rPr>
      </w:pPr>
      <w:r w:rsidRPr="00AF4B0E">
        <w:rPr>
          <w:szCs w:val="22"/>
        </w:rPr>
        <w:t xml:space="preserve">Uuringus </w:t>
      </w:r>
      <w:r w:rsidRPr="00AF4B0E">
        <w:rPr>
          <w:i/>
          <w:szCs w:val="22"/>
        </w:rPr>
        <w:t xml:space="preserve">Prevention Regimen For Effectively avoiding Second Strokes </w:t>
      </w:r>
      <w:r w:rsidRPr="00AF4B0E">
        <w:rPr>
          <w:szCs w:val="22"/>
        </w:rPr>
        <w:t>(Profülaktika režiim teise ajuinfarkti efektiivseks vältimiseks) (PRoFESS), milles osalesid vähemalt 50-aastased patsiendid, kel oli hiljuti esinenud ajuinfarkt, täheldati telmisartaanravi puhul suuremat sepsise esinemissagedust kui platseebo puhul – 0,70% vs 0,49% [RR (suhteline risk) 1,43 (95% usaldusintervall 1,00...2,06)]. Letaalse lõppega sepsise juhtumite esinemissagedus oli telmisartaani saavatel patsientidel suurem (0,33%) kui platseebo puhul (0,16%) [RR 2,07 (95% usaldusintervall 1,14...3,76)]. Telmisartaani kasutamisega kaasnev suurenenud tuvastatud sepsise esinemissagedus võib olla kas juhuslik leid või see on seotud mõne käesolevalt teadmata mehhanismiga.</w:t>
      </w:r>
    </w:p>
    <w:p w:rsidR="00F86C89" w:rsidRPr="00AF4B0E" w:rsidRDefault="00F86C89">
      <w:pPr>
        <w:rPr>
          <w:szCs w:val="22"/>
        </w:rPr>
      </w:pPr>
    </w:p>
    <w:p w:rsidR="00F86C89" w:rsidRPr="00AF4B0E" w:rsidRDefault="00F86C89">
      <w:pPr>
        <w:spacing w:line="240" w:lineRule="auto"/>
        <w:rPr>
          <w:bCs/>
          <w:szCs w:val="22"/>
          <w:lang w:eastAsia="de-DE"/>
        </w:rPr>
      </w:pPr>
      <w:r w:rsidRPr="00AF4B0E">
        <w:rPr>
          <w:bCs/>
          <w:szCs w:val="22"/>
          <w:lang w:eastAsia="de-DE"/>
        </w:rPr>
        <w:t xml:space="preserve">Kahes suures randomiseeritud, kontrollitud uuringus (ONTARGET (ONgoing Telmisartan Alone and in </w:t>
      </w:r>
      <w:r w:rsidRPr="00AF4B0E">
        <w:rPr>
          <w:bCs/>
          <w:szCs w:val="22"/>
        </w:rPr>
        <w:t>c</w:t>
      </w:r>
      <w:r w:rsidRPr="00AF4B0E">
        <w:rPr>
          <w:bCs/>
          <w:szCs w:val="22"/>
          <w:lang w:eastAsia="de-DE"/>
        </w:rPr>
        <w:t>ombination with Ramipril Global Endpoint Trial) ja VA NEPHRON</w:t>
      </w:r>
      <w:r w:rsidRPr="00AF4B0E">
        <w:rPr>
          <w:bCs/>
          <w:szCs w:val="22"/>
        </w:rPr>
        <w:t>-</w:t>
      </w:r>
      <w:r w:rsidRPr="00AF4B0E">
        <w:rPr>
          <w:bCs/>
          <w:szCs w:val="22"/>
          <w:lang w:eastAsia="de-DE"/>
        </w:rPr>
        <w:t xml:space="preserve">D (The Veterans Affairs Nephropathy in Diabetes) uuriti kombinatsioonravi AKE-inhibiitori ja angiotensiin II retseptori antagonistiga. </w:t>
      </w:r>
    </w:p>
    <w:p w:rsidR="00F86C89" w:rsidRPr="00AF4B0E" w:rsidRDefault="00F86C89">
      <w:pPr>
        <w:spacing w:line="240" w:lineRule="auto"/>
        <w:rPr>
          <w:bCs/>
          <w:szCs w:val="22"/>
          <w:lang w:eastAsia="de-DE"/>
        </w:rPr>
      </w:pPr>
      <w:r w:rsidRPr="00AF4B0E">
        <w:rPr>
          <w:bCs/>
          <w:szCs w:val="22"/>
          <w:lang w:eastAsia="de-DE"/>
        </w:rPr>
        <w:t>ONTARGET uuring hõlmas eelneva südameveresoonkonna või ajuveresoonkonna haigusega või 2. tüüpi diabeedi ja tõendatud kaasuva elundkahjustusega patsiente. Täpsema teabe saamiseks vt eespool pealkirja all "Kardiovaskulaarne preventsioon".</w:t>
      </w:r>
    </w:p>
    <w:p w:rsidR="00F86C89" w:rsidRPr="00AF4B0E" w:rsidRDefault="00F86C89">
      <w:pPr>
        <w:spacing w:line="240" w:lineRule="auto"/>
        <w:rPr>
          <w:bCs/>
          <w:szCs w:val="22"/>
          <w:lang w:eastAsia="de-DE"/>
        </w:rPr>
      </w:pPr>
      <w:r w:rsidRPr="00AF4B0E">
        <w:rPr>
          <w:bCs/>
          <w:szCs w:val="22"/>
        </w:rPr>
        <w:t>VA NEPHRON-</w:t>
      </w:r>
      <w:r w:rsidRPr="00AF4B0E">
        <w:rPr>
          <w:bCs/>
          <w:szCs w:val="22"/>
          <w:lang w:eastAsia="de-DE"/>
        </w:rPr>
        <w:t>D hõlmas 2. tüüpi diabeedi ja diabeetilise nefropaatiaga patsiente.</w:t>
      </w:r>
    </w:p>
    <w:p w:rsidR="00F86C89" w:rsidRPr="00AF4B0E" w:rsidRDefault="00F86C89">
      <w:pPr>
        <w:spacing w:line="240" w:lineRule="auto"/>
        <w:rPr>
          <w:bCs/>
          <w:szCs w:val="22"/>
          <w:lang w:eastAsia="de-DE"/>
        </w:rPr>
      </w:pPr>
      <w:r w:rsidRPr="00AF4B0E">
        <w:rPr>
          <w:bCs/>
          <w:szCs w:val="22"/>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F86C89" w:rsidRPr="00AF4B0E" w:rsidRDefault="00F86C89">
      <w:pPr>
        <w:spacing w:line="240" w:lineRule="auto"/>
        <w:rPr>
          <w:bCs/>
          <w:szCs w:val="22"/>
        </w:rPr>
      </w:pPr>
      <w:r w:rsidRPr="00AF4B0E">
        <w:rPr>
          <w:bCs/>
          <w:szCs w:val="22"/>
          <w:lang w:eastAsia="de-DE"/>
        </w:rPr>
        <w:t xml:space="preserve">AKE-inhibiitoreid ja angiotensiin II retseptori antagoniste ei tohi seetõttu kasutada samaaegselt diabeetilise nefropaatiaga patsientidel.   </w:t>
      </w:r>
    </w:p>
    <w:p w:rsidR="00F86C89" w:rsidRPr="00AF4B0E" w:rsidRDefault="00F86C89">
      <w:pPr>
        <w:rPr>
          <w:bCs/>
          <w:szCs w:val="22"/>
          <w:lang w:eastAsia="de-DE"/>
        </w:rPr>
      </w:pPr>
    </w:p>
    <w:p w:rsidR="00F86C89" w:rsidRPr="00AF4B0E" w:rsidRDefault="00F86C89">
      <w:pPr>
        <w:spacing w:line="240" w:lineRule="auto"/>
        <w:rPr>
          <w:bCs/>
          <w:szCs w:val="22"/>
          <w:lang w:eastAsia="de-DE"/>
        </w:rPr>
      </w:pPr>
      <w:r w:rsidRPr="00AF4B0E">
        <w:rPr>
          <w:bCs/>
          <w:szCs w:val="22"/>
          <w:lang w:eastAsia="de-DE"/>
        </w:rPr>
        <w:t>ALTITUDE (Aliskiren Trial in Type 2 Diabetes Using Cardiovascular and Renal Disease Endpoints)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F86C89" w:rsidRPr="00AF4B0E" w:rsidRDefault="00F86C89">
      <w:pPr>
        <w:rPr>
          <w:szCs w:val="22"/>
        </w:rPr>
      </w:pPr>
    </w:p>
    <w:p w:rsidR="00F86C89" w:rsidRPr="00AF4B0E" w:rsidRDefault="00F86C89">
      <w:pPr>
        <w:rPr>
          <w:szCs w:val="22"/>
        </w:rPr>
      </w:pPr>
      <w:r w:rsidRPr="00AF4B0E">
        <w:rPr>
          <w:szCs w:val="22"/>
        </w:rPr>
        <w:t>Epidemioloogilised uuringud on näidanud, et pikaajalisel ravil hüdroklorotiasiidiga väheneb kardiovaskulaarne haigestumus ja suremus.</w:t>
      </w:r>
    </w:p>
    <w:p w:rsidR="00F86C89" w:rsidRPr="00AF4B0E" w:rsidRDefault="00F86C89">
      <w:pPr>
        <w:rPr>
          <w:szCs w:val="22"/>
        </w:rPr>
      </w:pPr>
    </w:p>
    <w:p w:rsidR="00F86C89" w:rsidRPr="00AF4B0E" w:rsidRDefault="00F86C89">
      <w:pPr>
        <w:rPr>
          <w:szCs w:val="22"/>
        </w:rPr>
      </w:pPr>
      <w:r w:rsidRPr="00AF4B0E">
        <w:rPr>
          <w:szCs w:val="22"/>
        </w:rPr>
        <w:t>Telmisartaani/hüdroklorotiasiidi fikseeritud annustega kombinatsiooni toimed suremusele ja kardiovaskulaarsele haigestumusele ei ole seni teada.</w:t>
      </w:r>
    </w:p>
    <w:p w:rsidR="00F86C89" w:rsidRPr="00AF4B0E" w:rsidRDefault="00F86C89">
      <w:pPr>
        <w:rPr>
          <w:b/>
          <w:szCs w:val="22"/>
        </w:rPr>
      </w:pPr>
      <w:bookmarkStart w:id="7" w:name="_Hlk527104697"/>
    </w:p>
    <w:p w:rsidR="00EC4B47" w:rsidRPr="00AF4B0E" w:rsidRDefault="00EC4B47">
      <w:pPr>
        <w:rPr>
          <w:szCs w:val="22"/>
        </w:rPr>
      </w:pPr>
      <w:bookmarkStart w:id="8" w:name="_Hlk527106582"/>
      <w:r w:rsidRPr="00AF4B0E">
        <w:rPr>
          <w:szCs w:val="22"/>
        </w:rPr>
        <w:t>Mitte-melanoomne nahavähk</w:t>
      </w:r>
    </w:p>
    <w:p w:rsidR="00EC4B47" w:rsidRPr="00AF4B0E" w:rsidRDefault="00EC4B47">
      <w:pPr>
        <w:rPr>
          <w:szCs w:val="22"/>
        </w:rPr>
      </w:pPr>
      <w:r w:rsidRPr="00AF4B0E">
        <w:rPr>
          <w:szCs w:val="22"/>
        </w:rPr>
        <w:t>Epidemioloogiliste uuringute andmete põhjal on täheldatud kumulatiivset annusest sõltuvat seost hüdroklorotiasiidi kasutamise ja mitte-melanoomse nahavähi tekke vahel. Üks uuring hõlmas populatsiooni, milles oli 71</w:t>
      </w:r>
      <w:r w:rsidR="004D7C40" w:rsidRPr="00AF4B0E">
        <w:rPr>
          <w:szCs w:val="22"/>
        </w:rPr>
        <w:t> </w:t>
      </w:r>
      <w:r w:rsidRPr="00AF4B0E">
        <w:rPr>
          <w:szCs w:val="22"/>
        </w:rPr>
        <w:t>533</w:t>
      </w:r>
      <w:r w:rsidR="004D7C40" w:rsidRPr="00AF4B0E">
        <w:rPr>
          <w:szCs w:val="22"/>
        </w:rPr>
        <w:t> </w:t>
      </w:r>
      <w:r w:rsidRPr="00AF4B0E">
        <w:rPr>
          <w:szCs w:val="22"/>
        </w:rPr>
        <w:t>basaalrakk-kartsinoomi juhtu ja 8629</w:t>
      </w:r>
      <w:r w:rsidR="004D7C40" w:rsidRPr="00AF4B0E">
        <w:rPr>
          <w:szCs w:val="22"/>
        </w:rPr>
        <w:t> </w:t>
      </w:r>
      <w:r w:rsidRPr="00AF4B0E">
        <w:rPr>
          <w:szCs w:val="22"/>
        </w:rPr>
        <w:t>lamerakk-kartsinoomi juhtu, mis olid sobitatud vastavalt 1 430 833 ja 172 462 kontroll-isikuga. Hüdroklorotiasiidi suure kasutatud koguannse (kumulatiivne annus ≥ 50 000 mg) kohandatud šansside suhe basaalrakk-kartsinoomi tekkeks oli 1,29 (95% usaldusvahemik: 1,23...1,35) ja lamerakk-kartsinoomi tekkeks oli 3,98 (95% usaldusvahemik: 3,68...4,31). Nii basaalrakk-kartsinoomi kui ka lamerakk-kartsinoomi tekke korral täheldati selget seost ravimi kumulatiivse kasutatud annusega. Teises uuringus täheldati võimalikku seost huulevähi ja hüdroklorotiasiidiga kokkupuute vahel: 633</w:t>
      </w:r>
      <w:r w:rsidR="004D7C40" w:rsidRPr="00AF4B0E">
        <w:rPr>
          <w:szCs w:val="22"/>
        </w:rPr>
        <w:t> </w:t>
      </w:r>
      <w:r w:rsidRPr="00AF4B0E">
        <w:rPr>
          <w:szCs w:val="22"/>
        </w:rPr>
        <w:t>huulevähi juhtu sobitati üldpopulatsiooni 63</w:t>
      </w:r>
      <w:r w:rsidR="004D7C40" w:rsidRPr="00AF4B0E">
        <w:rPr>
          <w:szCs w:val="22"/>
        </w:rPr>
        <w:t> </w:t>
      </w:r>
      <w:r w:rsidRPr="00AF4B0E">
        <w:rPr>
          <w:szCs w:val="22"/>
        </w:rPr>
        <w:t>067</w:t>
      </w:r>
      <w:r w:rsidR="004D7C40" w:rsidRPr="00AF4B0E">
        <w:rPr>
          <w:szCs w:val="22"/>
        </w:rPr>
        <w:t> </w:t>
      </w:r>
      <w:r w:rsidRPr="00AF4B0E">
        <w:rPr>
          <w:szCs w:val="22"/>
        </w:rPr>
        <w:t>kontroll-isikuga. Uuringus tuvastati kumulatiivsest annusest sõltuv seos hüdroklorotiasiidi kasutamise ja huulevähi vahel kohandatud šansside suhtega 2,1 (95% usaldusvahemik: 1,7...2,6), suuremate kumulatiivsete annuste kasutamisel (~</w:t>
      </w:r>
      <w:r w:rsidR="004D7C40" w:rsidRPr="00AF4B0E">
        <w:rPr>
          <w:szCs w:val="22"/>
        </w:rPr>
        <w:t> </w:t>
      </w:r>
      <w:r w:rsidRPr="00AF4B0E">
        <w:rPr>
          <w:szCs w:val="22"/>
        </w:rPr>
        <w:t>25</w:t>
      </w:r>
      <w:r w:rsidR="00555D21" w:rsidRPr="00AF4B0E">
        <w:rPr>
          <w:szCs w:val="22"/>
        </w:rPr>
        <w:t> </w:t>
      </w:r>
      <w:r w:rsidRPr="00AF4B0E">
        <w:rPr>
          <w:szCs w:val="22"/>
        </w:rPr>
        <w:t>000</w:t>
      </w:r>
      <w:r w:rsidR="00555D21" w:rsidRPr="00AF4B0E">
        <w:rPr>
          <w:szCs w:val="22"/>
        </w:rPr>
        <w:t> </w:t>
      </w:r>
      <w:r w:rsidRPr="00AF4B0E">
        <w:rPr>
          <w:szCs w:val="22"/>
        </w:rPr>
        <w:t>mg) šansside suhtega 3,9 (3,0...4,9) ja suurimate kumulatiivsete annustega (~</w:t>
      </w:r>
      <w:r w:rsidR="004D7C40" w:rsidRPr="00AF4B0E">
        <w:rPr>
          <w:szCs w:val="22"/>
        </w:rPr>
        <w:t> </w:t>
      </w:r>
      <w:r w:rsidRPr="00AF4B0E">
        <w:rPr>
          <w:szCs w:val="22"/>
        </w:rPr>
        <w:t>100</w:t>
      </w:r>
      <w:r w:rsidR="00555D21" w:rsidRPr="00AF4B0E">
        <w:rPr>
          <w:szCs w:val="22"/>
        </w:rPr>
        <w:t> </w:t>
      </w:r>
      <w:r w:rsidRPr="00AF4B0E">
        <w:rPr>
          <w:szCs w:val="22"/>
        </w:rPr>
        <w:t>000</w:t>
      </w:r>
      <w:r w:rsidR="00555D21" w:rsidRPr="00AF4B0E">
        <w:rPr>
          <w:szCs w:val="22"/>
        </w:rPr>
        <w:t> </w:t>
      </w:r>
      <w:r w:rsidRPr="00AF4B0E">
        <w:rPr>
          <w:szCs w:val="22"/>
        </w:rPr>
        <w:t>mg) šansside suhtega 7,7 (5,7...10,5) (vt ka lõik</w:t>
      </w:r>
      <w:r w:rsidR="00555D21" w:rsidRPr="00AF4B0E">
        <w:rPr>
          <w:szCs w:val="22"/>
        </w:rPr>
        <w:t> </w:t>
      </w:r>
      <w:r w:rsidRPr="00AF4B0E">
        <w:rPr>
          <w:szCs w:val="22"/>
        </w:rPr>
        <w:t>4.4).</w:t>
      </w:r>
    </w:p>
    <w:bookmarkEnd w:id="7"/>
    <w:bookmarkEnd w:id="8"/>
    <w:p w:rsidR="00555D21" w:rsidRPr="00AF4B0E" w:rsidRDefault="00555D21">
      <w:pPr>
        <w:rPr>
          <w:szCs w:val="22"/>
        </w:rPr>
      </w:pPr>
    </w:p>
    <w:p w:rsidR="007847E5" w:rsidRPr="00AF4B0E" w:rsidRDefault="007847E5">
      <w:pPr>
        <w:rPr>
          <w:szCs w:val="22"/>
        </w:rPr>
      </w:pPr>
      <w:r w:rsidRPr="00AF4B0E">
        <w:rPr>
          <w:szCs w:val="22"/>
          <w:u w:val="single"/>
        </w:rPr>
        <w:t>Lapsed</w:t>
      </w:r>
    </w:p>
    <w:p w:rsidR="007847E5" w:rsidRPr="00AF4B0E" w:rsidRDefault="007847E5" w:rsidP="00D71884">
      <w:r w:rsidRPr="00AF4B0E">
        <w:t xml:space="preserve">Euroopa Ravimiamet ei kohusta esitama </w:t>
      </w:r>
      <w:r w:rsidR="003A3969" w:rsidRPr="00AF4B0E">
        <w:t>MicardisPlus’i</w:t>
      </w:r>
      <w:r w:rsidRPr="00AF4B0E">
        <w:t xml:space="preserve">ga läbi viidud uuringute tulemusi laste kõikide alarühmade kohta hüpertensiooni </w:t>
      </w:r>
      <w:r w:rsidR="00B3408A" w:rsidRPr="00AF4B0E">
        <w:t>korra</w:t>
      </w:r>
      <w:r w:rsidRPr="00AF4B0E">
        <w:t>l (teave lastel kasutamise kohta: vt lõik 4.2).</w:t>
      </w:r>
    </w:p>
    <w:p w:rsidR="007847E5" w:rsidRPr="00AF4B0E" w:rsidRDefault="007847E5">
      <w:pPr>
        <w:rPr>
          <w:szCs w:val="22"/>
        </w:rPr>
      </w:pPr>
    </w:p>
    <w:p w:rsidR="007847E5" w:rsidRPr="00AF4B0E" w:rsidRDefault="007847E5">
      <w:pPr>
        <w:rPr>
          <w:b/>
          <w:szCs w:val="22"/>
        </w:rPr>
      </w:pPr>
    </w:p>
    <w:p w:rsidR="00F86C89" w:rsidRPr="00AF4B0E" w:rsidRDefault="00F86C89">
      <w:pPr>
        <w:keepNext/>
        <w:tabs>
          <w:tab w:val="clear" w:pos="567"/>
        </w:tabs>
        <w:spacing w:line="240" w:lineRule="auto"/>
        <w:ind w:left="567" w:hanging="567"/>
        <w:rPr>
          <w:szCs w:val="22"/>
        </w:rPr>
      </w:pPr>
      <w:r w:rsidRPr="00AF4B0E">
        <w:rPr>
          <w:b/>
          <w:szCs w:val="22"/>
        </w:rPr>
        <w:t>5.2</w:t>
      </w:r>
      <w:r w:rsidRPr="00AF4B0E">
        <w:rPr>
          <w:b/>
          <w:szCs w:val="22"/>
        </w:rPr>
        <w:tab/>
        <w:t>Farmakokineetilised omadused</w:t>
      </w:r>
    </w:p>
    <w:p w:rsidR="00F86C89" w:rsidRPr="00AF4B0E" w:rsidRDefault="00F86C89">
      <w:pPr>
        <w:keepNext/>
        <w:rPr>
          <w:szCs w:val="22"/>
        </w:rPr>
      </w:pPr>
    </w:p>
    <w:p w:rsidR="00F86C89" w:rsidRPr="00AF4B0E" w:rsidRDefault="00F86C89">
      <w:pPr>
        <w:keepNext/>
        <w:rPr>
          <w:szCs w:val="22"/>
        </w:rPr>
      </w:pPr>
      <w:r w:rsidRPr="00AF4B0E">
        <w:rPr>
          <w:szCs w:val="22"/>
        </w:rPr>
        <w:t>Näib, et tervetel inimestel ei mõjusta hüdroklorotiasiidi ja telmisartaani samaaegne manustamine kummagi toimeaine farmakokineetikat.</w:t>
      </w:r>
    </w:p>
    <w:p w:rsidR="00F86C89" w:rsidRPr="00AF4B0E" w:rsidRDefault="00F86C89">
      <w:pPr>
        <w:rPr>
          <w:szCs w:val="22"/>
          <w:u w:val="single"/>
        </w:rPr>
      </w:pPr>
    </w:p>
    <w:p w:rsidR="00F86C89" w:rsidRPr="00AF4B0E" w:rsidRDefault="00F86C89">
      <w:pPr>
        <w:rPr>
          <w:szCs w:val="22"/>
        </w:rPr>
      </w:pPr>
      <w:r w:rsidRPr="00AF4B0E">
        <w:rPr>
          <w:szCs w:val="22"/>
          <w:u w:val="single"/>
        </w:rPr>
        <w:t>Imendumine</w:t>
      </w:r>
    </w:p>
    <w:p w:rsidR="003A3969" w:rsidRPr="00AF4B0E" w:rsidRDefault="00F86C89">
      <w:pPr>
        <w:rPr>
          <w:szCs w:val="22"/>
        </w:rPr>
      </w:pPr>
      <w:r w:rsidRPr="00AF4B0E">
        <w:rPr>
          <w:szCs w:val="22"/>
        </w:rPr>
        <w:t xml:space="preserve">Telmisartaan: Suukaudse annuse korral saabub telmisartaani maksimaalne kontsentratsioon plasmas 0,5...1,5 tundi pärast manustamist. Telmisartaani annuste 40 mg ja 160 mg absoluutne biosaadavus oli vastavalt 42% ja 58%. Telmisartaani koosmanustamine toiduga vähendab veidi ravimi biosaadavust ning plasma kontsentratsiooni-aja kõvera alune pindala (AUC) väheneb 40 mg annuse korral umbes 6% ja 160 mg annuse korral umbes 19%. Kolm tundi pärast manustamist on plasmakontsentratsioonid samasugused, olenemata sellest, kas ravimit manustati koos toiduga või ilma. AUC vähene alanemine ei vähenda </w:t>
      </w:r>
      <w:r w:rsidR="000F79F3">
        <w:rPr>
          <w:szCs w:val="22"/>
        </w:rPr>
        <w:t>eeldatavasti</w:t>
      </w:r>
      <w:r w:rsidR="000F79F3" w:rsidRPr="00AF4B0E">
        <w:rPr>
          <w:szCs w:val="22"/>
        </w:rPr>
        <w:t xml:space="preserve"> </w:t>
      </w:r>
      <w:r w:rsidRPr="00AF4B0E">
        <w:rPr>
          <w:szCs w:val="22"/>
        </w:rPr>
        <w:t>ravimi terapeutilist efektiivsust. Korduval manustamisel telmisataan plasmas märkimisväärselt ei kumuleeru.</w:t>
      </w:r>
    </w:p>
    <w:p w:rsidR="00F86C89" w:rsidRPr="00AF4B0E" w:rsidRDefault="00F86C89">
      <w:pPr>
        <w:rPr>
          <w:szCs w:val="22"/>
        </w:rPr>
      </w:pPr>
      <w:r w:rsidRPr="00AF4B0E">
        <w:rPr>
          <w:szCs w:val="22"/>
        </w:rPr>
        <w:t>Hüdroklorotiasiid: Pärast MicardisPlus’i suukaudset annust saavutatakse hüdroklorotiasiidi maksimaalne kontsentratsioon ligikaudu 1,0...3,0 tundi pärast manustamist. Lähtuvalt hüdroklorotiasiidi kumulatiivsest renaalsest eritumisest on aine biosaadavus umbes 60%.</w:t>
      </w:r>
    </w:p>
    <w:p w:rsidR="00F86C89" w:rsidRPr="00AF4B0E" w:rsidRDefault="00F86C89">
      <w:pPr>
        <w:rPr>
          <w:szCs w:val="22"/>
          <w:u w:val="single"/>
        </w:rPr>
      </w:pPr>
    </w:p>
    <w:p w:rsidR="00F86C89" w:rsidRPr="00AF4B0E" w:rsidRDefault="00F86C89" w:rsidP="00D54E8A">
      <w:pPr>
        <w:keepNext/>
        <w:rPr>
          <w:szCs w:val="22"/>
        </w:rPr>
      </w:pPr>
      <w:r w:rsidRPr="00AF4B0E">
        <w:rPr>
          <w:szCs w:val="22"/>
          <w:u w:val="single"/>
        </w:rPr>
        <w:t>Jaotumine</w:t>
      </w:r>
    </w:p>
    <w:p w:rsidR="00F86C89" w:rsidRPr="00AF4B0E" w:rsidRDefault="00F86C89">
      <w:pPr>
        <w:rPr>
          <w:szCs w:val="22"/>
        </w:rPr>
      </w:pPr>
      <w:r w:rsidRPr="00AF4B0E">
        <w:rPr>
          <w:szCs w:val="22"/>
        </w:rPr>
        <w:t>Telmisartaan seondub tugevalt plasmavalkudega (&gt;99,5%), peamiselt albumiini ja alfa-1-happelise glükoproteiiniga. Keskmine jaotusruumala on ligikaudu 500 l, mis näitab täiendavat koeseonduvust.</w:t>
      </w:r>
    </w:p>
    <w:p w:rsidR="00F86C89" w:rsidRPr="00AF4B0E" w:rsidRDefault="00F86C89">
      <w:pPr>
        <w:rPr>
          <w:szCs w:val="22"/>
        </w:rPr>
      </w:pPr>
      <w:r w:rsidRPr="00AF4B0E">
        <w:rPr>
          <w:szCs w:val="22"/>
        </w:rPr>
        <w:t>Hüdroklorotiasiid seondub 68% ulatuses plasmavalkudega ja tema jaotusruumala on 0,83...1,14 l/kg.</w:t>
      </w:r>
    </w:p>
    <w:p w:rsidR="00F86C89" w:rsidRPr="00AF4B0E" w:rsidRDefault="00F86C89">
      <w:pPr>
        <w:rPr>
          <w:szCs w:val="22"/>
        </w:rPr>
      </w:pPr>
    </w:p>
    <w:p w:rsidR="00F86C89" w:rsidRPr="00AF4B0E" w:rsidRDefault="00F86C89">
      <w:pPr>
        <w:rPr>
          <w:szCs w:val="22"/>
        </w:rPr>
      </w:pPr>
      <w:r w:rsidRPr="00AF4B0E">
        <w:rPr>
          <w:szCs w:val="22"/>
          <w:u w:val="single"/>
        </w:rPr>
        <w:t>Biotransformatsioon</w:t>
      </w:r>
    </w:p>
    <w:p w:rsidR="00F86C89" w:rsidRPr="00AF4B0E" w:rsidRDefault="00F86C89">
      <w:pPr>
        <w:rPr>
          <w:szCs w:val="22"/>
        </w:rPr>
      </w:pPr>
      <w:r w:rsidRPr="00AF4B0E">
        <w:rPr>
          <w:szCs w:val="22"/>
        </w:rPr>
        <w:t xml:space="preserve">Telmisartaan metaboliseerub konjugatsiooni teel farmakoloogiliselt inaktiivseks atsüülglükuroniidiks. Ainus inimesel määratletud metaboliit on esialgse ühendi glükuroniid. Pärast </w:t>
      </w:r>
      <w:r w:rsidRPr="00AF4B0E">
        <w:rPr>
          <w:szCs w:val="22"/>
          <w:vertAlign w:val="superscript"/>
        </w:rPr>
        <w:t>14</w:t>
      </w:r>
      <w:r w:rsidRPr="00AF4B0E">
        <w:rPr>
          <w:szCs w:val="22"/>
        </w:rPr>
        <w:t>C-märgistatud telmisartaani ühekordset annust moodustab glükuroniid ligikaudu 11% mõõdetud radioaktiivsusest plasmas. Tsütokroom P450 isoensüümid ei osale telmisartaani metabolismis. Hüdroklorotiasiid inimesel ei metaboliseeru.</w:t>
      </w:r>
    </w:p>
    <w:p w:rsidR="00F86C89" w:rsidRPr="00AF4B0E" w:rsidRDefault="00F86C89">
      <w:pPr>
        <w:rPr>
          <w:szCs w:val="22"/>
        </w:rPr>
      </w:pPr>
    </w:p>
    <w:p w:rsidR="00F86C89" w:rsidRPr="00AF4B0E" w:rsidRDefault="007847E5" w:rsidP="00D71884">
      <w:pPr>
        <w:keepNext/>
        <w:keepLines/>
        <w:rPr>
          <w:szCs w:val="22"/>
          <w:u w:val="single"/>
        </w:rPr>
      </w:pPr>
      <w:r w:rsidRPr="00AF4B0E">
        <w:rPr>
          <w:szCs w:val="22"/>
          <w:u w:val="single"/>
        </w:rPr>
        <w:t>Eritumine</w:t>
      </w:r>
    </w:p>
    <w:p w:rsidR="00F86C89" w:rsidRPr="00AF4B0E" w:rsidRDefault="00F86C89">
      <w:pPr>
        <w:rPr>
          <w:szCs w:val="22"/>
        </w:rPr>
      </w:pPr>
      <w:r w:rsidRPr="00AF4B0E">
        <w:rPr>
          <w:szCs w:val="22"/>
        </w:rPr>
        <w:t xml:space="preserve">Telmisartaan: Pärast </w:t>
      </w:r>
      <w:r w:rsidRPr="00AF4B0E">
        <w:rPr>
          <w:szCs w:val="22"/>
          <w:vertAlign w:val="superscript"/>
        </w:rPr>
        <w:t>14</w:t>
      </w:r>
      <w:r w:rsidRPr="00AF4B0E">
        <w:rPr>
          <w:szCs w:val="22"/>
        </w:rPr>
        <w:t>C-märgistusega telmisartaani veenisisest või suukaudset manustamist elimineerus enamus annusest (&gt;97 %) biliaarse eritumise kaudu väljaheites. Uriinis avastati ainult tühiseid koguseid. Pärast telmisartaani suukaudset manustamist on totaalne plasmakliirens &gt;1 500 ml/min. Lõplik poolväärtusaeg on &gt;20 tunni.</w:t>
      </w:r>
    </w:p>
    <w:p w:rsidR="00F86C89" w:rsidRPr="00AF4B0E" w:rsidRDefault="00F86C89">
      <w:pPr>
        <w:rPr>
          <w:szCs w:val="22"/>
        </w:rPr>
      </w:pPr>
      <w:r w:rsidRPr="00AF4B0E">
        <w:rPr>
          <w:szCs w:val="22"/>
        </w:rPr>
        <w:t>Hüdroklorotiasiid eritub peaaegu täielikult esialgse ühendina uriiniga. Umbes 60% suukaudsest annusest elimineerub 48 tunni jooksul. Renaalne kliirens on umbes 250...300 ml/min. Hüdroklorotiasiidi eliminatsiooni lõplik poolväärtusaeg on 10...15 tundi.</w:t>
      </w:r>
    </w:p>
    <w:p w:rsidR="00F86C89" w:rsidRPr="00AF4B0E" w:rsidRDefault="00F86C89">
      <w:pPr>
        <w:rPr>
          <w:szCs w:val="22"/>
        </w:rPr>
      </w:pPr>
    </w:p>
    <w:p w:rsidR="007847E5" w:rsidRPr="00AF4B0E" w:rsidRDefault="007847E5">
      <w:r w:rsidRPr="00AF4B0E">
        <w:rPr>
          <w:u w:val="single"/>
        </w:rPr>
        <w:t>Lineaarsus/mittelineaarsus</w:t>
      </w:r>
    </w:p>
    <w:p w:rsidR="007847E5" w:rsidRPr="00AF4B0E" w:rsidRDefault="007847E5">
      <w:r w:rsidRPr="00AF4B0E">
        <w:t xml:space="preserve">Telmisartaan: </w:t>
      </w:r>
      <w:r w:rsidR="003A3969" w:rsidRPr="00AF4B0E">
        <w:t>suukaudselt manustatud telmisartaani farmakokineetika on ann</w:t>
      </w:r>
      <w:r w:rsidR="008761E8" w:rsidRPr="00AF4B0E">
        <w:t>uste vahemikus 20...160 </w:t>
      </w:r>
      <w:r w:rsidR="003A3969" w:rsidRPr="00AF4B0E">
        <w:t>mg mittelineaarne, kusjuures annuste kasvades tõuseb kontsentratsioon plasmas (C</w:t>
      </w:r>
      <w:r w:rsidR="003A3969" w:rsidRPr="00AF4B0E">
        <w:rPr>
          <w:vertAlign w:val="subscript"/>
        </w:rPr>
        <w:t>max</w:t>
      </w:r>
      <w:r w:rsidR="003A3969" w:rsidRPr="00AF4B0E">
        <w:t xml:space="preserve"> ja AUC) rohkem kui proportsionaalselt</w:t>
      </w:r>
      <w:r w:rsidR="00A36A72" w:rsidRPr="00AF4B0E">
        <w:t>.</w:t>
      </w:r>
    </w:p>
    <w:p w:rsidR="00A36A72" w:rsidRPr="00AF4B0E" w:rsidRDefault="00A36A72">
      <w:r w:rsidRPr="00AF4B0E">
        <w:t>Hüdroklorotiasiidi farmakokineetika on lineaarne.</w:t>
      </w:r>
    </w:p>
    <w:p w:rsidR="00F86C89" w:rsidRPr="00AF4B0E" w:rsidRDefault="00F86C89">
      <w:pPr>
        <w:rPr>
          <w:b/>
          <w:szCs w:val="22"/>
        </w:rPr>
      </w:pPr>
    </w:p>
    <w:p w:rsidR="00F86C89" w:rsidRPr="00AF4B0E" w:rsidRDefault="00F86C89">
      <w:pPr>
        <w:rPr>
          <w:szCs w:val="22"/>
        </w:rPr>
      </w:pPr>
      <w:r w:rsidRPr="00AF4B0E">
        <w:rPr>
          <w:szCs w:val="22"/>
          <w:u w:val="single"/>
        </w:rPr>
        <w:t>Eakad</w:t>
      </w:r>
    </w:p>
    <w:p w:rsidR="00F86C89" w:rsidRPr="00AF4B0E" w:rsidRDefault="00F86C89">
      <w:pPr>
        <w:rPr>
          <w:szCs w:val="22"/>
        </w:rPr>
      </w:pPr>
      <w:r w:rsidRPr="00AF4B0E">
        <w:rPr>
          <w:szCs w:val="22"/>
        </w:rPr>
        <w:t>Telmisartaani farmakokineetika ei erine alla 65</w:t>
      </w:r>
      <w:r w:rsidR="0094061E">
        <w:rPr>
          <w:szCs w:val="22"/>
        </w:rPr>
        <w:t>-</w:t>
      </w:r>
      <w:r w:rsidRPr="00AF4B0E">
        <w:rPr>
          <w:szCs w:val="22"/>
        </w:rPr>
        <w:t>aastastel ja vanemaealistel inimestel.</w:t>
      </w:r>
    </w:p>
    <w:p w:rsidR="00F86C89" w:rsidRPr="00AF4B0E" w:rsidRDefault="00F86C89">
      <w:pPr>
        <w:rPr>
          <w:szCs w:val="22"/>
        </w:rPr>
      </w:pPr>
    </w:p>
    <w:p w:rsidR="00F86C89" w:rsidRPr="00AF4B0E" w:rsidRDefault="00F86C89" w:rsidP="002C4E39">
      <w:pPr>
        <w:keepNext/>
        <w:rPr>
          <w:szCs w:val="22"/>
        </w:rPr>
      </w:pPr>
      <w:r w:rsidRPr="00AF4B0E">
        <w:rPr>
          <w:szCs w:val="22"/>
          <w:u w:val="single"/>
        </w:rPr>
        <w:t>Sugu</w:t>
      </w:r>
    </w:p>
    <w:p w:rsidR="00F86C89" w:rsidRPr="00AF4B0E" w:rsidRDefault="00F86C89">
      <w:pPr>
        <w:rPr>
          <w:szCs w:val="22"/>
        </w:rPr>
      </w:pPr>
      <w:r w:rsidRPr="00AF4B0E">
        <w:rPr>
          <w:szCs w:val="22"/>
        </w:rPr>
        <w:t>Telmisartaani kontsentratsioon plasmas on naistel tavaliselt 2...3 korda kõrgem kui meestel. Kliinilistes uuringutes ei täheldatud naistel siiski oluliselt suuremat vastust vererõhu osas ega ortostaatilise hüpotensiooni sagenemist. Annuse kohandamine ei ole vajalik. Hüdroklorotiasiidi kontsentratsioon plasmas oli naistel tavaliselt kõrgem kui meestel. See ei oma arvatavasti kliinilist tähtsust.</w:t>
      </w:r>
    </w:p>
    <w:p w:rsidR="00F86C89" w:rsidRPr="00AF4B0E" w:rsidRDefault="00F86C89">
      <w:pPr>
        <w:rPr>
          <w:szCs w:val="22"/>
        </w:rPr>
      </w:pPr>
    </w:p>
    <w:p w:rsidR="00F86C89" w:rsidRPr="00AF4B0E" w:rsidRDefault="00F86C89" w:rsidP="002C4E39">
      <w:pPr>
        <w:keepNext/>
        <w:rPr>
          <w:szCs w:val="22"/>
        </w:rPr>
      </w:pPr>
      <w:r w:rsidRPr="00AF4B0E">
        <w:rPr>
          <w:szCs w:val="22"/>
          <w:u w:val="single"/>
        </w:rPr>
        <w:t>Neerukahjustus</w:t>
      </w:r>
    </w:p>
    <w:p w:rsidR="00F86C89" w:rsidRPr="00AF4B0E" w:rsidRDefault="00F86C89">
      <w:pPr>
        <w:rPr>
          <w:szCs w:val="22"/>
        </w:rPr>
      </w:pPr>
      <w:r w:rsidRPr="00AF4B0E">
        <w:rPr>
          <w:szCs w:val="22"/>
        </w:rPr>
        <w:t>Renaalne eritumine ei mõjuta telmisartaani kliirensit. Lähtuvalt kerge või keskmise raskusega neerukahjustusega (kreatiniini kliirens 30...60 ml/min, keskmiselt umbes 50 ml/min) patsientidega saadud tagasihoidlikust kogemusest ei vaja langenud neerufunktsiooniga patsiendid annuse kohandamist. Telmisartaan ei ole hemodialüüsitav. Kahjustatud neerufunktsiooniga patsientidel on hüdroklorotiasiidi eliminatsioon aeglustunud. Tüüpilises uuringus patsientidel, kelle kreatiniini kliirens oli keskmiselt 90 ml/min, oli hüdroklorotiasiidi eliminatsiooni poolväärtusaeg pikenenud. Funktsionaalselt anefrilistel patsientidel on eliminatsiooni poolväärtusaeg umbes 34 tundi.</w:t>
      </w:r>
    </w:p>
    <w:p w:rsidR="00F86C89" w:rsidRPr="00AF4B0E" w:rsidRDefault="00F86C89">
      <w:pPr>
        <w:rPr>
          <w:szCs w:val="22"/>
        </w:rPr>
      </w:pPr>
    </w:p>
    <w:p w:rsidR="00F86C89" w:rsidRPr="00AF4B0E" w:rsidRDefault="00F86C89" w:rsidP="00D71884">
      <w:pPr>
        <w:keepNext/>
        <w:rPr>
          <w:szCs w:val="22"/>
          <w:u w:val="single"/>
        </w:rPr>
      </w:pPr>
      <w:r w:rsidRPr="00AF4B0E">
        <w:rPr>
          <w:szCs w:val="22"/>
          <w:u w:val="single"/>
        </w:rPr>
        <w:t>Maksakahjustus</w:t>
      </w:r>
    </w:p>
    <w:p w:rsidR="00F86C89" w:rsidRPr="00AF4B0E" w:rsidRDefault="00F86C89" w:rsidP="00D71884">
      <w:pPr>
        <w:keepNext/>
        <w:rPr>
          <w:szCs w:val="22"/>
        </w:rPr>
      </w:pPr>
      <w:r w:rsidRPr="00AF4B0E">
        <w:rPr>
          <w:szCs w:val="22"/>
        </w:rPr>
        <w:t>Farmakokineetilised uuringud näitasid maksakahjustusega patsientidel ravimi absoluutse biosaadavuse suurenemist kuni peaaegu 100%-ni. Eliminatsiooni poolväärtusaeg nendel patsientidel ei muutunud.</w:t>
      </w:r>
    </w:p>
    <w:p w:rsidR="00F86C89" w:rsidRPr="00AF4B0E" w:rsidRDefault="00F86C89">
      <w:pPr>
        <w:rPr>
          <w:szCs w:val="22"/>
        </w:rPr>
      </w:pPr>
    </w:p>
    <w:p w:rsidR="00F86C89" w:rsidRPr="00AF4B0E" w:rsidRDefault="00F86C89">
      <w:pPr>
        <w:keepNext/>
        <w:rPr>
          <w:szCs w:val="22"/>
        </w:rPr>
      </w:pPr>
      <w:r w:rsidRPr="00AF4B0E">
        <w:rPr>
          <w:b/>
          <w:szCs w:val="22"/>
        </w:rPr>
        <w:t>5.3</w:t>
      </w:r>
      <w:r w:rsidRPr="00AF4B0E">
        <w:rPr>
          <w:b/>
          <w:szCs w:val="22"/>
        </w:rPr>
        <w:tab/>
        <w:t>Prekliinilised ohutusandmed</w:t>
      </w:r>
    </w:p>
    <w:p w:rsidR="00F86C89" w:rsidRPr="00AF4B0E" w:rsidRDefault="00F86C89">
      <w:pPr>
        <w:keepNext/>
        <w:tabs>
          <w:tab w:val="clear" w:pos="567"/>
        </w:tabs>
        <w:rPr>
          <w:szCs w:val="22"/>
        </w:rPr>
      </w:pPr>
    </w:p>
    <w:p w:rsidR="00F86C89" w:rsidRPr="00AF4B0E" w:rsidRDefault="00F86C89">
      <w:pPr>
        <w:keepNext/>
        <w:rPr>
          <w:szCs w:val="22"/>
        </w:rPr>
      </w:pPr>
      <w:r w:rsidRPr="00AF4B0E">
        <w:rPr>
          <w:szCs w:val="22"/>
        </w:rPr>
        <w:t>Prekliinilistes ohutuse uuringutes, kus telmisartaani ja hüdroklorotiasiidi kombinatsiooni manustati normotensiivsetele rottidele ja koertele, ei põhjustanud sellised annused, mis tekitasid plasmas umbes samasugused kontsentratsioonid nagu kliinilise terapeutilise laiuse vahemikus, mingeid täiendavaid leide, võrreldes nendega, mida oli täheldatud kummagi aine manustamisel üksikult. Täheldatud toksikoloogilised leiud ei oma ilmselt mingit tähtsust inimese ravi seisukohast.</w:t>
      </w:r>
    </w:p>
    <w:p w:rsidR="00F86C89" w:rsidRPr="00AF4B0E" w:rsidRDefault="00F86C89">
      <w:pPr>
        <w:rPr>
          <w:szCs w:val="22"/>
        </w:rPr>
      </w:pPr>
    </w:p>
    <w:p w:rsidR="00F86C89" w:rsidRPr="00AF4B0E" w:rsidRDefault="00F86C89">
      <w:pPr>
        <w:rPr>
          <w:szCs w:val="22"/>
        </w:rPr>
      </w:pPr>
      <w:r w:rsidRPr="00AF4B0E">
        <w:rPr>
          <w:szCs w:val="22"/>
        </w:rPr>
        <w:t>Toksikoloogilisteks leidudeks, mida teatakse hästi ka angiotensiini konverteeriva ensüümi inhibiitorite ja angiotensiin II retseptorite antagonistidega teostatud prekliinilistest uuringutest, olid: vere punaliblede parameetrite vähenemine (erütrotsüüdid, hemoglobiin, hematokrit), neerude hemodünaamika muutused (vere uurealämmastiku ja kreatiniini sisalduse tõus), reniini aktiivsuse tõus plasmas, jukstaglomerulaarrakkude hüpertroofia/hüperplaasia ja maolimaskesta kahjustus. Maolimaskesta kahjustusi oli võimalik vältida/leevendada suukaudse füsioloogilise lahuse lisamisega ja loomade grupiviisilise elamapaigutusega. Koertel täheldati neerutuubulite laienemist ja atroofiat. Nende leidude põhjuseks peetakse telmisartaani farmakoloogilist aktiivsust.</w:t>
      </w:r>
    </w:p>
    <w:p w:rsidR="00F86C89" w:rsidRPr="00AF4B0E" w:rsidRDefault="00F86C89">
      <w:pPr>
        <w:rPr>
          <w:szCs w:val="22"/>
        </w:rPr>
      </w:pPr>
    </w:p>
    <w:p w:rsidR="00F86C89" w:rsidRPr="00AF4B0E" w:rsidRDefault="00F86C89">
      <w:pPr>
        <w:rPr>
          <w:szCs w:val="22"/>
        </w:rPr>
      </w:pPr>
      <w:r w:rsidRPr="00AF4B0E">
        <w:rPr>
          <w:szCs w:val="22"/>
        </w:rPr>
        <w:t>Teratogeense toime kohta ei saadud selget tõestust, kuid telmisartaani toksiliste annuste tasemel täheldati toimet järglaste postnataalsele arengule nagu madalam kaaluiive ja hilisem silmade avanemine.</w:t>
      </w:r>
    </w:p>
    <w:p w:rsidR="00F86C89" w:rsidRPr="00AF4B0E" w:rsidRDefault="00F86C89">
      <w:pPr>
        <w:rPr>
          <w:i/>
          <w:szCs w:val="22"/>
        </w:rPr>
      </w:pPr>
    </w:p>
    <w:p w:rsidR="00F86C89" w:rsidRPr="00AF4B0E" w:rsidRDefault="00F86C89">
      <w:pPr>
        <w:rPr>
          <w:szCs w:val="22"/>
        </w:rPr>
      </w:pPr>
      <w:r w:rsidRPr="00AF4B0E">
        <w:rPr>
          <w:i/>
          <w:szCs w:val="22"/>
        </w:rPr>
        <w:t>In vitro</w:t>
      </w:r>
      <w:r w:rsidRPr="00AF4B0E">
        <w:rPr>
          <w:szCs w:val="22"/>
        </w:rPr>
        <w:t xml:space="preserve"> uuringutes ei esinenud mutageensust ega olulist klastogeenset aktiivsust, samuti puuduvad andmed kartsinogeensuse kohta rottidel ja hiirtel. Hüdroklorotiasiidi uuringud on mõnedes eksperimentaalsetes mudelites andnud ebakindlaid tõendeid genotoksilise ja kantserogeense toime kohta. Ometi ei ole hüdroklorotiasiidi kasutamise laiaulatuslik kogemus inimestel osutanud mingile seosele aine kasutamise ja kasvajate tekke sageduse tõusu vahel.</w:t>
      </w:r>
    </w:p>
    <w:p w:rsidR="00F86C89" w:rsidRPr="00AF4B0E" w:rsidRDefault="00F86C89">
      <w:pPr>
        <w:rPr>
          <w:szCs w:val="22"/>
        </w:rPr>
      </w:pPr>
      <w:r w:rsidRPr="00AF4B0E">
        <w:rPr>
          <w:szCs w:val="22"/>
        </w:rPr>
        <w:t>Telmisartaani/hüdroklorotiasiidi kombinatsiooni fetotoksilise potentsiaali kohta vt lõik 4.6.</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b/>
          <w:szCs w:val="22"/>
        </w:rPr>
      </w:pPr>
      <w:r w:rsidRPr="00AF4B0E">
        <w:rPr>
          <w:b/>
          <w:szCs w:val="22"/>
        </w:rPr>
        <w:t>6.</w:t>
      </w:r>
      <w:r w:rsidRPr="00AF4B0E">
        <w:rPr>
          <w:b/>
          <w:szCs w:val="22"/>
        </w:rPr>
        <w:tab/>
        <w:t>FARMATSEUTILISED ANDMED</w:t>
      </w:r>
    </w:p>
    <w:p w:rsidR="00F86C89" w:rsidRPr="00AF4B0E" w:rsidRDefault="00F86C89">
      <w:pPr>
        <w:keepNext/>
        <w:tabs>
          <w:tab w:val="clear" w:pos="567"/>
        </w:tabs>
        <w:rPr>
          <w:szCs w:val="22"/>
        </w:rPr>
      </w:pPr>
    </w:p>
    <w:p w:rsidR="00F86C89" w:rsidRPr="00AF4B0E" w:rsidRDefault="00F86C89">
      <w:pPr>
        <w:keepNext/>
        <w:numPr>
          <w:ilvl w:val="1"/>
          <w:numId w:val="6"/>
        </w:numPr>
        <w:spacing w:line="240" w:lineRule="auto"/>
        <w:rPr>
          <w:b/>
          <w:szCs w:val="22"/>
        </w:rPr>
      </w:pPr>
      <w:r w:rsidRPr="00AF4B0E">
        <w:rPr>
          <w:b/>
          <w:szCs w:val="22"/>
        </w:rPr>
        <w:t>Abiainete loetelu</w:t>
      </w:r>
    </w:p>
    <w:p w:rsidR="00F86C89" w:rsidRPr="00AF4B0E" w:rsidRDefault="00F86C89">
      <w:pPr>
        <w:pStyle w:val="EndnoteText"/>
        <w:keepNext/>
        <w:tabs>
          <w:tab w:val="clear" w:pos="567"/>
        </w:tabs>
        <w:rPr>
          <w:szCs w:val="22"/>
        </w:rPr>
      </w:pPr>
    </w:p>
    <w:p w:rsidR="00F86C89" w:rsidRPr="00AF4B0E" w:rsidRDefault="00F86C89">
      <w:pPr>
        <w:keepNext/>
        <w:rPr>
          <w:szCs w:val="22"/>
        </w:rPr>
      </w:pPr>
      <w:r w:rsidRPr="00AF4B0E">
        <w:rPr>
          <w:szCs w:val="22"/>
        </w:rPr>
        <w:t>Laktoosmonohüdraat,</w:t>
      </w:r>
    </w:p>
    <w:p w:rsidR="00F86C89" w:rsidRPr="00AF4B0E" w:rsidRDefault="00F86C89">
      <w:pPr>
        <w:keepNext/>
        <w:rPr>
          <w:szCs w:val="22"/>
        </w:rPr>
      </w:pPr>
      <w:r w:rsidRPr="00AF4B0E">
        <w:rPr>
          <w:szCs w:val="22"/>
        </w:rPr>
        <w:t>Magneesiumstearaat,</w:t>
      </w:r>
    </w:p>
    <w:p w:rsidR="00F86C89" w:rsidRPr="00AF4B0E" w:rsidRDefault="00F86C89">
      <w:pPr>
        <w:rPr>
          <w:szCs w:val="22"/>
        </w:rPr>
      </w:pPr>
      <w:r w:rsidRPr="00AF4B0E">
        <w:rPr>
          <w:szCs w:val="22"/>
        </w:rPr>
        <w:t xml:space="preserve">Maisitärklis, </w:t>
      </w:r>
    </w:p>
    <w:p w:rsidR="00F86C89" w:rsidRPr="00AF4B0E" w:rsidRDefault="00F86C89">
      <w:pPr>
        <w:rPr>
          <w:szCs w:val="22"/>
        </w:rPr>
      </w:pPr>
      <w:r w:rsidRPr="00AF4B0E">
        <w:rPr>
          <w:szCs w:val="22"/>
        </w:rPr>
        <w:t xml:space="preserve">Meglumiin, </w:t>
      </w:r>
    </w:p>
    <w:p w:rsidR="00F86C89" w:rsidRPr="00AF4B0E" w:rsidRDefault="00F86C89">
      <w:pPr>
        <w:rPr>
          <w:szCs w:val="22"/>
        </w:rPr>
      </w:pPr>
      <w:r w:rsidRPr="00AF4B0E">
        <w:rPr>
          <w:szCs w:val="22"/>
        </w:rPr>
        <w:t>Mikrokristal</w:t>
      </w:r>
      <w:r w:rsidR="00A862CB" w:rsidRPr="00AF4B0E">
        <w:rPr>
          <w:szCs w:val="22"/>
        </w:rPr>
        <w:t>lili</w:t>
      </w:r>
      <w:r w:rsidRPr="00AF4B0E">
        <w:rPr>
          <w:szCs w:val="22"/>
        </w:rPr>
        <w:t>ne tselluloos,</w:t>
      </w:r>
    </w:p>
    <w:p w:rsidR="00F86C89" w:rsidRPr="00AF4B0E" w:rsidRDefault="00F86C89">
      <w:pPr>
        <w:rPr>
          <w:szCs w:val="22"/>
        </w:rPr>
      </w:pPr>
      <w:r w:rsidRPr="00AF4B0E">
        <w:rPr>
          <w:szCs w:val="22"/>
        </w:rPr>
        <w:t xml:space="preserve">Povidoon (K25), </w:t>
      </w:r>
    </w:p>
    <w:p w:rsidR="00F86C89" w:rsidRPr="00AF4B0E" w:rsidRDefault="00F86C89">
      <w:pPr>
        <w:rPr>
          <w:szCs w:val="22"/>
        </w:rPr>
      </w:pPr>
      <w:r w:rsidRPr="00AF4B0E">
        <w:rPr>
          <w:szCs w:val="22"/>
        </w:rPr>
        <w:t xml:space="preserve">Punane raudoksiid (E172), </w:t>
      </w:r>
    </w:p>
    <w:p w:rsidR="00F86C89" w:rsidRPr="00AF4B0E" w:rsidRDefault="00F86C89">
      <w:pPr>
        <w:rPr>
          <w:szCs w:val="22"/>
        </w:rPr>
      </w:pPr>
      <w:r w:rsidRPr="00AF4B0E">
        <w:rPr>
          <w:szCs w:val="22"/>
        </w:rPr>
        <w:t xml:space="preserve">Naatriumhüdroksiid, </w:t>
      </w:r>
    </w:p>
    <w:p w:rsidR="00F86C89" w:rsidRPr="00AF4B0E" w:rsidRDefault="00F86C89">
      <w:pPr>
        <w:rPr>
          <w:szCs w:val="22"/>
        </w:rPr>
      </w:pPr>
      <w:r w:rsidRPr="00AF4B0E">
        <w:rPr>
          <w:szCs w:val="22"/>
        </w:rPr>
        <w:t>Naatriumtärklisglükollaat (tüüp A),</w:t>
      </w:r>
    </w:p>
    <w:p w:rsidR="00F86C89" w:rsidRPr="00AF4B0E" w:rsidRDefault="00F86C89">
      <w:pPr>
        <w:rPr>
          <w:szCs w:val="22"/>
        </w:rPr>
      </w:pPr>
      <w:r w:rsidRPr="00AF4B0E">
        <w:rPr>
          <w:szCs w:val="22"/>
        </w:rPr>
        <w:t>Sorbitool (E420).</w:t>
      </w:r>
    </w:p>
    <w:p w:rsidR="00F86C89" w:rsidRPr="00AF4B0E" w:rsidRDefault="00F86C89">
      <w:pPr>
        <w:tabs>
          <w:tab w:val="clear" w:pos="567"/>
        </w:tabs>
        <w:spacing w:line="240" w:lineRule="auto"/>
        <w:rPr>
          <w:szCs w:val="22"/>
        </w:rPr>
      </w:pPr>
    </w:p>
    <w:p w:rsidR="00F86C89" w:rsidRPr="00AF4B0E" w:rsidRDefault="00F86C89">
      <w:pPr>
        <w:keepNext/>
        <w:tabs>
          <w:tab w:val="clear" w:pos="567"/>
        </w:tabs>
        <w:spacing w:line="240" w:lineRule="auto"/>
        <w:rPr>
          <w:szCs w:val="22"/>
        </w:rPr>
      </w:pPr>
      <w:r w:rsidRPr="00AF4B0E">
        <w:rPr>
          <w:b/>
          <w:szCs w:val="22"/>
        </w:rPr>
        <w:t>6.2</w:t>
      </w:r>
      <w:r w:rsidRPr="00AF4B0E">
        <w:rPr>
          <w:b/>
          <w:szCs w:val="22"/>
        </w:rPr>
        <w:tab/>
        <w:t>Sobimatus</w:t>
      </w:r>
    </w:p>
    <w:p w:rsidR="00F86C89" w:rsidRPr="00AF4B0E" w:rsidRDefault="00F86C89">
      <w:pPr>
        <w:keepNext/>
        <w:tabs>
          <w:tab w:val="clear" w:pos="567"/>
        </w:tabs>
        <w:spacing w:line="240" w:lineRule="auto"/>
        <w:rPr>
          <w:szCs w:val="22"/>
        </w:rPr>
      </w:pPr>
    </w:p>
    <w:p w:rsidR="00F86C89" w:rsidRPr="00AF4B0E" w:rsidRDefault="00F86C89">
      <w:pPr>
        <w:keepNext/>
        <w:tabs>
          <w:tab w:val="clear" w:pos="567"/>
        </w:tabs>
        <w:spacing w:line="240" w:lineRule="auto"/>
        <w:rPr>
          <w:szCs w:val="22"/>
        </w:rPr>
      </w:pPr>
      <w:r w:rsidRPr="00AF4B0E">
        <w:rPr>
          <w:szCs w:val="22"/>
        </w:rPr>
        <w:t>Ei kohaldata.</w:t>
      </w:r>
    </w:p>
    <w:p w:rsidR="00F86C89" w:rsidRPr="00AF4B0E" w:rsidRDefault="00F86C89">
      <w:pPr>
        <w:tabs>
          <w:tab w:val="clear" w:pos="567"/>
        </w:tabs>
        <w:spacing w:line="240" w:lineRule="auto"/>
        <w:rPr>
          <w:szCs w:val="22"/>
        </w:rPr>
      </w:pPr>
    </w:p>
    <w:p w:rsidR="00F86C89" w:rsidRPr="00AF4B0E" w:rsidRDefault="00F86C89">
      <w:pPr>
        <w:keepNext/>
        <w:numPr>
          <w:ilvl w:val="1"/>
          <w:numId w:val="5"/>
        </w:numPr>
        <w:spacing w:line="240" w:lineRule="auto"/>
        <w:rPr>
          <w:b/>
          <w:szCs w:val="22"/>
        </w:rPr>
      </w:pPr>
      <w:r w:rsidRPr="00AF4B0E">
        <w:rPr>
          <w:b/>
          <w:szCs w:val="22"/>
        </w:rPr>
        <w:t>Kõlblikkusaeg</w:t>
      </w:r>
    </w:p>
    <w:p w:rsidR="00F86C89" w:rsidRPr="00AF4B0E" w:rsidRDefault="00F86C89">
      <w:pPr>
        <w:pStyle w:val="EndnoteText"/>
        <w:keepNext/>
        <w:tabs>
          <w:tab w:val="clear" w:pos="567"/>
        </w:tabs>
        <w:rPr>
          <w:szCs w:val="22"/>
        </w:rPr>
      </w:pPr>
    </w:p>
    <w:p w:rsidR="00F86C89" w:rsidRPr="00AF4B0E" w:rsidRDefault="00F86C89">
      <w:pPr>
        <w:keepNext/>
        <w:rPr>
          <w:szCs w:val="22"/>
        </w:rPr>
      </w:pPr>
      <w:r w:rsidRPr="00AF4B0E">
        <w:rPr>
          <w:szCs w:val="22"/>
        </w:rPr>
        <w:t>3 aastat</w:t>
      </w:r>
    </w:p>
    <w:p w:rsidR="00F86C89" w:rsidRPr="00AF4B0E" w:rsidRDefault="00F86C89">
      <w:pPr>
        <w:rPr>
          <w:szCs w:val="22"/>
        </w:rPr>
      </w:pPr>
    </w:p>
    <w:p w:rsidR="00F86C89" w:rsidRPr="00AF4B0E" w:rsidRDefault="00F86C89" w:rsidP="002971C6">
      <w:pPr>
        <w:keepNext/>
        <w:numPr>
          <w:ilvl w:val="1"/>
          <w:numId w:val="5"/>
        </w:numPr>
        <w:spacing w:line="240" w:lineRule="auto"/>
        <w:rPr>
          <w:b/>
          <w:szCs w:val="22"/>
        </w:rPr>
      </w:pPr>
      <w:r w:rsidRPr="00AF4B0E">
        <w:rPr>
          <w:b/>
          <w:szCs w:val="22"/>
        </w:rPr>
        <w:t xml:space="preserve">Säilitamise eritingimused </w:t>
      </w:r>
    </w:p>
    <w:p w:rsidR="00F86C89" w:rsidRPr="00AF4B0E" w:rsidRDefault="00F86C89" w:rsidP="002971C6">
      <w:pPr>
        <w:pStyle w:val="EndnoteText"/>
        <w:keepNext/>
        <w:tabs>
          <w:tab w:val="clear" w:pos="567"/>
        </w:tabs>
        <w:rPr>
          <w:szCs w:val="22"/>
        </w:rPr>
      </w:pPr>
    </w:p>
    <w:p w:rsidR="00F86C89" w:rsidRPr="00AF4B0E" w:rsidRDefault="00F86C89">
      <w:pPr>
        <w:rPr>
          <w:szCs w:val="22"/>
        </w:rPr>
      </w:pPr>
      <w:r w:rsidRPr="00AF4B0E">
        <w:rPr>
          <w:szCs w:val="22"/>
        </w:rPr>
        <w:t>See ravimpreparaat ei vaja säilitamisel temperatuuri eritingimusi. Niiskuse eest kaitsmiseks hoida originaalpakendis.</w:t>
      </w:r>
    </w:p>
    <w:p w:rsidR="00F86C89" w:rsidRPr="00AF4B0E" w:rsidRDefault="00F86C89">
      <w:pPr>
        <w:tabs>
          <w:tab w:val="clear" w:pos="567"/>
        </w:tabs>
        <w:spacing w:line="240" w:lineRule="auto"/>
        <w:rPr>
          <w:szCs w:val="22"/>
        </w:rPr>
      </w:pPr>
    </w:p>
    <w:p w:rsidR="00F86C89" w:rsidRPr="00AF4B0E" w:rsidRDefault="00F86C89">
      <w:pPr>
        <w:keepNext/>
        <w:tabs>
          <w:tab w:val="clear" w:pos="567"/>
        </w:tabs>
        <w:spacing w:line="240" w:lineRule="auto"/>
        <w:rPr>
          <w:szCs w:val="22"/>
        </w:rPr>
      </w:pPr>
      <w:r w:rsidRPr="00AF4B0E">
        <w:rPr>
          <w:b/>
          <w:szCs w:val="22"/>
        </w:rPr>
        <w:t>6.5</w:t>
      </w:r>
      <w:r w:rsidRPr="00AF4B0E">
        <w:rPr>
          <w:b/>
          <w:szCs w:val="22"/>
        </w:rPr>
        <w:tab/>
        <w:t>Pakendi iseloomustus ja sisu</w:t>
      </w:r>
    </w:p>
    <w:p w:rsidR="00F86C89" w:rsidRPr="00AF4B0E" w:rsidRDefault="00F86C89">
      <w:pPr>
        <w:keepNext/>
        <w:tabs>
          <w:tab w:val="clear" w:pos="567"/>
        </w:tabs>
        <w:spacing w:line="240" w:lineRule="auto"/>
        <w:rPr>
          <w:szCs w:val="22"/>
        </w:rPr>
      </w:pPr>
    </w:p>
    <w:p w:rsidR="00F86C89" w:rsidRPr="00AF4B0E" w:rsidRDefault="00F86C89">
      <w:pPr>
        <w:pStyle w:val="BodyText"/>
        <w:keepNext/>
        <w:rPr>
          <w:b w:val="0"/>
          <w:bCs/>
          <w:i w:val="0"/>
          <w:iCs/>
          <w:szCs w:val="22"/>
        </w:rPr>
      </w:pPr>
      <w:r w:rsidRPr="00AF4B0E">
        <w:rPr>
          <w:b w:val="0"/>
          <w:bCs/>
          <w:i w:val="0"/>
          <w:iCs/>
          <w:szCs w:val="22"/>
        </w:rPr>
        <w:t>Alumiinium/alumiiniumblisterpakendid (PA/Al/PVC/Al või PA/PA/Al/PVC/Al). Üks blisterpakend sisaldab 7 või 10 tabletti.</w:t>
      </w:r>
    </w:p>
    <w:p w:rsidR="00F86C89" w:rsidRPr="00AF4B0E" w:rsidRDefault="00F86C89">
      <w:pPr>
        <w:rPr>
          <w:szCs w:val="22"/>
        </w:rPr>
      </w:pPr>
    </w:p>
    <w:p w:rsidR="00F86C89" w:rsidRPr="00AF4B0E" w:rsidRDefault="00F86C89">
      <w:pPr>
        <w:rPr>
          <w:szCs w:val="22"/>
        </w:rPr>
      </w:pPr>
      <w:r w:rsidRPr="00AF4B0E">
        <w:rPr>
          <w:szCs w:val="22"/>
        </w:rPr>
        <w:t xml:space="preserve">Pakendisuurused: </w:t>
      </w:r>
    </w:p>
    <w:p w:rsidR="00F86C89" w:rsidRPr="00AF4B0E" w:rsidRDefault="00F86C89">
      <w:pPr>
        <w:numPr>
          <w:ilvl w:val="0"/>
          <w:numId w:val="3"/>
        </w:numPr>
        <w:tabs>
          <w:tab w:val="clear" w:pos="1080"/>
        </w:tabs>
        <w:ind w:left="567" w:hanging="567"/>
        <w:rPr>
          <w:szCs w:val="22"/>
        </w:rPr>
      </w:pPr>
      <w:r w:rsidRPr="00AF4B0E">
        <w:rPr>
          <w:szCs w:val="22"/>
        </w:rPr>
        <w:t xml:space="preserve">Blisterpakend 14, 28, 56, 84 või 98 tabletiga või </w:t>
      </w:r>
    </w:p>
    <w:p w:rsidR="00F86C89" w:rsidRPr="00AF4B0E" w:rsidRDefault="00F86C89">
      <w:pPr>
        <w:numPr>
          <w:ilvl w:val="0"/>
          <w:numId w:val="3"/>
        </w:numPr>
        <w:tabs>
          <w:tab w:val="clear" w:pos="1080"/>
          <w:tab w:val="num" w:pos="567"/>
        </w:tabs>
        <w:ind w:left="567" w:hanging="567"/>
        <w:rPr>
          <w:szCs w:val="22"/>
        </w:rPr>
      </w:pPr>
      <w:r w:rsidRPr="00AF4B0E">
        <w:rPr>
          <w:szCs w:val="22"/>
        </w:rPr>
        <w:t>Perforeeritud ühikannuse blisterpakendid 28 x 1, 30 x 1 või 90 x 1 tabletiga.</w:t>
      </w:r>
    </w:p>
    <w:p w:rsidR="00F86C89" w:rsidRPr="00AF4B0E" w:rsidRDefault="00F86C89">
      <w:pPr>
        <w:rPr>
          <w:szCs w:val="22"/>
        </w:rPr>
      </w:pPr>
    </w:p>
    <w:p w:rsidR="00F86C89" w:rsidRPr="00AF4B0E" w:rsidRDefault="00F86C89">
      <w:pPr>
        <w:tabs>
          <w:tab w:val="clear" w:pos="567"/>
        </w:tabs>
        <w:spacing w:line="240" w:lineRule="auto"/>
        <w:rPr>
          <w:szCs w:val="22"/>
        </w:rPr>
      </w:pPr>
      <w:r w:rsidRPr="00AF4B0E">
        <w:rPr>
          <w:szCs w:val="22"/>
        </w:rPr>
        <w:t>Kõik pakendi suurused ei pruugi olla müügil.</w:t>
      </w:r>
    </w:p>
    <w:p w:rsidR="00F86C89" w:rsidRPr="00AF4B0E" w:rsidRDefault="00F86C89">
      <w:pPr>
        <w:tabs>
          <w:tab w:val="clear" w:pos="567"/>
        </w:tabs>
        <w:spacing w:line="240" w:lineRule="auto"/>
        <w:rPr>
          <w:szCs w:val="22"/>
        </w:rPr>
      </w:pPr>
    </w:p>
    <w:p w:rsidR="00F86C89" w:rsidRPr="00AF4B0E" w:rsidRDefault="00F86C89">
      <w:pPr>
        <w:keepNext/>
        <w:tabs>
          <w:tab w:val="clear" w:pos="567"/>
        </w:tabs>
        <w:spacing w:line="240" w:lineRule="auto"/>
        <w:ind w:left="567" w:hanging="567"/>
        <w:rPr>
          <w:szCs w:val="22"/>
        </w:rPr>
      </w:pPr>
      <w:r w:rsidRPr="00AF4B0E">
        <w:rPr>
          <w:b/>
          <w:szCs w:val="22"/>
        </w:rPr>
        <w:t>6.6</w:t>
      </w:r>
      <w:r w:rsidRPr="00AF4B0E">
        <w:rPr>
          <w:b/>
          <w:szCs w:val="22"/>
        </w:rPr>
        <w:tab/>
        <w:t>Erihoiatused ravimpreparaadi hävitamiseks ja käsitlemiseks</w:t>
      </w:r>
    </w:p>
    <w:p w:rsidR="00F86C89" w:rsidRPr="00AF4B0E" w:rsidRDefault="00F86C89">
      <w:pPr>
        <w:keepNext/>
        <w:tabs>
          <w:tab w:val="clear" w:pos="567"/>
        </w:tabs>
        <w:spacing w:line="240" w:lineRule="auto"/>
        <w:rPr>
          <w:szCs w:val="22"/>
        </w:rPr>
      </w:pPr>
    </w:p>
    <w:p w:rsidR="00F86C89" w:rsidRPr="00AF4B0E" w:rsidRDefault="00F86C89">
      <w:pPr>
        <w:pStyle w:val="BodyText"/>
        <w:keepNext/>
        <w:rPr>
          <w:b w:val="0"/>
          <w:i w:val="0"/>
          <w:szCs w:val="22"/>
        </w:rPr>
      </w:pPr>
      <w:r w:rsidRPr="00AF4B0E">
        <w:rPr>
          <w:b w:val="0"/>
          <w:i w:val="0"/>
          <w:szCs w:val="22"/>
        </w:rPr>
        <w:t>Tablettide hügroskoopse omaduse tõttu tuleb MicardisPlus’i hoida pitseeritud blistrites. Tabletid tuleb blistrist välja võtta vahetult enne manustamist. Vahel on täheldatud, et blisterpakendi väliskiht eraldub blistertaskute vahelisest sisekihist. Sellisel juhul ei ole vaja midagi ette võtta.</w:t>
      </w:r>
    </w:p>
    <w:p w:rsidR="00F86C89" w:rsidRPr="00AF4B0E" w:rsidRDefault="00F86C89">
      <w:pPr>
        <w:tabs>
          <w:tab w:val="clear" w:pos="567"/>
        </w:tabs>
        <w:spacing w:line="240" w:lineRule="auto"/>
        <w:ind w:left="567" w:hanging="567"/>
        <w:rPr>
          <w:b/>
          <w:szCs w:val="22"/>
        </w:rPr>
      </w:pPr>
    </w:p>
    <w:p w:rsidR="00F86C89" w:rsidRPr="00AF4B0E" w:rsidRDefault="0064725B">
      <w:pPr>
        <w:tabs>
          <w:tab w:val="clear" w:pos="567"/>
        </w:tabs>
        <w:spacing w:line="240" w:lineRule="auto"/>
        <w:ind w:left="567" w:hanging="567"/>
      </w:pPr>
      <w:r w:rsidRPr="00AF4B0E">
        <w:t>Kasutamata ravimpreparaat või jäätmematerjal tuleb hävitada vastavalt kohalikele nõuetele.</w:t>
      </w:r>
    </w:p>
    <w:p w:rsidR="0064725B" w:rsidRPr="00AF4B0E" w:rsidRDefault="0064725B">
      <w:pPr>
        <w:tabs>
          <w:tab w:val="clear" w:pos="567"/>
        </w:tabs>
        <w:spacing w:line="240" w:lineRule="auto"/>
        <w:ind w:left="567" w:hanging="567"/>
      </w:pPr>
    </w:p>
    <w:p w:rsidR="0064725B" w:rsidRPr="00AF4B0E" w:rsidRDefault="0064725B">
      <w:pPr>
        <w:tabs>
          <w:tab w:val="clear" w:pos="567"/>
        </w:tabs>
        <w:spacing w:line="240" w:lineRule="auto"/>
        <w:ind w:left="567" w:hanging="567"/>
        <w:rPr>
          <w:b/>
          <w:szCs w:val="22"/>
        </w:rPr>
      </w:pPr>
    </w:p>
    <w:p w:rsidR="00F86C89" w:rsidRPr="00AF4B0E" w:rsidRDefault="00F86C89">
      <w:pPr>
        <w:keepNext/>
        <w:tabs>
          <w:tab w:val="clear" w:pos="567"/>
        </w:tabs>
        <w:spacing w:line="240" w:lineRule="auto"/>
        <w:ind w:left="567" w:hanging="567"/>
        <w:rPr>
          <w:szCs w:val="22"/>
        </w:rPr>
      </w:pPr>
      <w:r w:rsidRPr="00AF4B0E">
        <w:rPr>
          <w:b/>
          <w:szCs w:val="22"/>
        </w:rPr>
        <w:t>7.</w:t>
      </w:r>
      <w:r w:rsidRPr="00AF4B0E">
        <w:rPr>
          <w:b/>
          <w:szCs w:val="22"/>
        </w:rPr>
        <w:tab/>
        <w:t>MÜÜGILOA HOIDJA</w:t>
      </w:r>
    </w:p>
    <w:p w:rsidR="00F86C89" w:rsidRPr="00AF4B0E" w:rsidRDefault="00F86C89">
      <w:pPr>
        <w:keepNext/>
        <w:tabs>
          <w:tab w:val="clear" w:pos="567"/>
        </w:tabs>
        <w:spacing w:line="240" w:lineRule="auto"/>
        <w:rPr>
          <w:szCs w:val="22"/>
        </w:rPr>
      </w:pPr>
    </w:p>
    <w:p w:rsidR="00F86C89" w:rsidRPr="00AF4B0E" w:rsidRDefault="00F86C89">
      <w:pPr>
        <w:rPr>
          <w:szCs w:val="22"/>
        </w:rPr>
      </w:pPr>
      <w:r w:rsidRPr="00AF4B0E">
        <w:rPr>
          <w:szCs w:val="22"/>
        </w:rPr>
        <w:t>Boehringer Ingelheim International GmbH</w:t>
      </w:r>
    </w:p>
    <w:p w:rsidR="00F86C89" w:rsidRPr="00AF4B0E" w:rsidRDefault="00F86C89">
      <w:pPr>
        <w:rPr>
          <w:szCs w:val="22"/>
        </w:rPr>
      </w:pPr>
      <w:r w:rsidRPr="00AF4B0E">
        <w:rPr>
          <w:szCs w:val="22"/>
        </w:rPr>
        <w:t>Binger Str. 173</w:t>
      </w:r>
    </w:p>
    <w:p w:rsidR="00F86C89" w:rsidRPr="00AF4B0E" w:rsidRDefault="00F86C89">
      <w:pPr>
        <w:rPr>
          <w:szCs w:val="22"/>
        </w:rPr>
      </w:pPr>
      <w:r w:rsidRPr="00AF4B0E">
        <w:rPr>
          <w:szCs w:val="22"/>
        </w:rPr>
        <w:t>D-55216 Ingelheim am Rhein</w:t>
      </w:r>
    </w:p>
    <w:p w:rsidR="00F86C89" w:rsidRPr="00AF4B0E" w:rsidRDefault="00F86C89">
      <w:pPr>
        <w:rPr>
          <w:szCs w:val="22"/>
        </w:rPr>
      </w:pPr>
      <w:r w:rsidRPr="00AF4B0E">
        <w:rPr>
          <w:szCs w:val="22"/>
        </w:rPr>
        <w:t>Saksamaa</w:t>
      </w:r>
    </w:p>
    <w:p w:rsidR="00F86C89" w:rsidRPr="00AF4B0E" w:rsidRDefault="00F86C89">
      <w:pPr>
        <w:rPr>
          <w:szCs w:val="22"/>
        </w:rPr>
      </w:pPr>
    </w:p>
    <w:p w:rsidR="00F86C89" w:rsidRPr="00AF4B0E" w:rsidRDefault="00F86C89">
      <w:pPr>
        <w:rPr>
          <w:szCs w:val="22"/>
        </w:rPr>
      </w:pPr>
    </w:p>
    <w:p w:rsidR="00F86C89" w:rsidRPr="00AF4B0E" w:rsidRDefault="00F86C89">
      <w:pPr>
        <w:keepNext/>
        <w:tabs>
          <w:tab w:val="clear" w:pos="567"/>
        </w:tabs>
        <w:spacing w:line="240" w:lineRule="auto"/>
        <w:ind w:left="567" w:hanging="567"/>
        <w:rPr>
          <w:b/>
          <w:szCs w:val="22"/>
        </w:rPr>
      </w:pPr>
      <w:r w:rsidRPr="00AF4B0E">
        <w:rPr>
          <w:b/>
          <w:szCs w:val="22"/>
        </w:rPr>
        <w:t>8.</w:t>
      </w:r>
      <w:r w:rsidRPr="00AF4B0E">
        <w:rPr>
          <w:b/>
          <w:szCs w:val="22"/>
        </w:rPr>
        <w:tab/>
        <w:t>MÜÜGILOA NUMBER</w:t>
      </w:r>
      <w:r w:rsidR="000776ED" w:rsidRPr="00AF4B0E">
        <w:rPr>
          <w:b/>
          <w:szCs w:val="22"/>
        </w:rPr>
        <w:t xml:space="preserve"> </w:t>
      </w:r>
      <w:r w:rsidRPr="00AF4B0E">
        <w:rPr>
          <w:b/>
          <w:szCs w:val="22"/>
        </w:rPr>
        <w:t>(NUMBRID)</w:t>
      </w:r>
    </w:p>
    <w:p w:rsidR="00F86C89" w:rsidRPr="00AF4B0E" w:rsidRDefault="00F86C89">
      <w:pPr>
        <w:keepNext/>
        <w:rPr>
          <w:szCs w:val="22"/>
        </w:rPr>
      </w:pPr>
    </w:p>
    <w:p w:rsidR="0064725B" w:rsidRPr="00AF4B0E" w:rsidRDefault="0064725B">
      <w:pPr>
        <w:keepNext/>
        <w:rPr>
          <w:szCs w:val="22"/>
          <w:u w:val="single"/>
        </w:rPr>
      </w:pPr>
      <w:r w:rsidRPr="00AF4B0E">
        <w:rPr>
          <w:szCs w:val="22"/>
          <w:u w:val="single"/>
        </w:rPr>
        <w:t>MicardisPlus 40 mg/12,5 mg tabletid</w:t>
      </w:r>
    </w:p>
    <w:p w:rsidR="00F86C89" w:rsidRPr="00AF4B0E" w:rsidRDefault="00F86C89">
      <w:pPr>
        <w:keepNext/>
        <w:rPr>
          <w:szCs w:val="22"/>
        </w:rPr>
      </w:pPr>
      <w:r w:rsidRPr="00AF4B0E">
        <w:rPr>
          <w:szCs w:val="22"/>
        </w:rPr>
        <w:t>EU/1/02/213/001-005</w:t>
      </w:r>
      <w:r w:rsidR="0074611F" w:rsidRPr="00AF4B0E">
        <w:rPr>
          <w:szCs w:val="22"/>
        </w:rPr>
        <w:t>, 011, 013</w:t>
      </w:r>
      <w:r w:rsidR="0074611F" w:rsidRPr="00AF4B0E">
        <w:rPr>
          <w:szCs w:val="22"/>
        </w:rPr>
        <w:noBreakHyphen/>
      </w:r>
      <w:r w:rsidR="0064725B" w:rsidRPr="00AF4B0E">
        <w:rPr>
          <w:szCs w:val="22"/>
        </w:rPr>
        <w:t>014</w:t>
      </w:r>
    </w:p>
    <w:p w:rsidR="00F86C89" w:rsidRPr="00AF4B0E" w:rsidRDefault="00F86C89">
      <w:pPr>
        <w:tabs>
          <w:tab w:val="clear" w:pos="567"/>
        </w:tabs>
        <w:spacing w:line="240" w:lineRule="auto"/>
        <w:rPr>
          <w:szCs w:val="22"/>
        </w:rPr>
      </w:pPr>
    </w:p>
    <w:p w:rsidR="0064725B" w:rsidRPr="00AF4B0E" w:rsidRDefault="0064725B" w:rsidP="0064725B">
      <w:pPr>
        <w:keepNext/>
        <w:rPr>
          <w:szCs w:val="22"/>
          <w:u w:val="single"/>
        </w:rPr>
      </w:pPr>
      <w:r w:rsidRPr="00AF4B0E">
        <w:rPr>
          <w:szCs w:val="22"/>
          <w:u w:val="single"/>
        </w:rPr>
        <w:t>MicardisPlus 80 mg/</w:t>
      </w:r>
      <w:r w:rsidR="00D66633" w:rsidRPr="00AF4B0E">
        <w:rPr>
          <w:szCs w:val="22"/>
          <w:u w:val="single"/>
        </w:rPr>
        <w:t>1</w:t>
      </w:r>
      <w:r w:rsidRPr="00AF4B0E">
        <w:rPr>
          <w:szCs w:val="22"/>
          <w:u w:val="single"/>
        </w:rPr>
        <w:t>2</w:t>
      </w:r>
      <w:r w:rsidR="00D66633" w:rsidRPr="00AF4B0E">
        <w:rPr>
          <w:szCs w:val="22"/>
          <w:u w:val="single"/>
        </w:rPr>
        <w:t>,</w:t>
      </w:r>
      <w:r w:rsidRPr="00AF4B0E">
        <w:rPr>
          <w:szCs w:val="22"/>
          <w:u w:val="single"/>
        </w:rPr>
        <w:t>5 mg tabletid</w:t>
      </w:r>
    </w:p>
    <w:p w:rsidR="0064725B" w:rsidRPr="00AF4B0E" w:rsidRDefault="0064725B" w:rsidP="0064725B">
      <w:pPr>
        <w:keepNext/>
        <w:rPr>
          <w:szCs w:val="22"/>
        </w:rPr>
      </w:pPr>
      <w:r w:rsidRPr="00AF4B0E">
        <w:rPr>
          <w:szCs w:val="22"/>
        </w:rPr>
        <w:t>EU/1/02/213/006</w:t>
      </w:r>
      <w:r w:rsidR="0074611F" w:rsidRPr="00AF4B0E">
        <w:rPr>
          <w:szCs w:val="22"/>
        </w:rPr>
        <w:noBreakHyphen/>
      </w:r>
      <w:r w:rsidRPr="00AF4B0E">
        <w:rPr>
          <w:szCs w:val="22"/>
        </w:rPr>
        <w:t>010, 012, 015</w:t>
      </w:r>
      <w:r w:rsidR="0074611F" w:rsidRPr="00AF4B0E">
        <w:rPr>
          <w:szCs w:val="22"/>
        </w:rPr>
        <w:noBreakHyphen/>
      </w:r>
      <w:r w:rsidRPr="00AF4B0E">
        <w:rPr>
          <w:szCs w:val="22"/>
        </w:rPr>
        <w:t>016</w:t>
      </w:r>
    </w:p>
    <w:p w:rsidR="00F86C89" w:rsidRPr="00AF4B0E" w:rsidRDefault="00F86C89">
      <w:pPr>
        <w:tabs>
          <w:tab w:val="clear" w:pos="567"/>
        </w:tabs>
        <w:spacing w:line="240" w:lineRule="auto"/>
        <w:rPr>
          <w:szCs w:val="22"/>
        </w:rPr>
      </w:pPr>
    </w:p>
    <w:p w:rsidR="0064725B" w:rsidRPr="00AF4B0E" w:rsidRDefault="0064725B">
      <w:pPr>
        <w:tabs>
          <w:tab w:val="clear" w:pos="567"/>
        </w:tabs>
        <w:spacing w:line="240" w:lineRule="auto"/>
        <w:rPr>
          <w:szCs w:val="22"/>
        </w:rPr>
      </w:pPr>
    </w:p>
    <w:p w:rsidR="00F86C89" w:rsidRPr="00AF4B0E" w:rsidRDefault="00F86C89">
      <w:pPr>
        <w:keepNext/>
        <w:numPr>
          <w:ilvl w:val="0"/>
          <w:numId w:val="4"/>
        </w:numPr>
        <w:spacing w:line="240" w:lineRule="auto"/>
        <w:rPr>
          <w:b/>
          <w:szCs w:val="22"/>
        </w:rPr>
      </w:pPr>
      <w:r w:rsidRPr="00AF4B0E">
        <w:rPr>
          <w:b/>
          <w:szCs w:val="22"/>
        </w:rPr>
        <w:t>ESMASE MÜÜGILOA VÄLJASTAMISE/MÜÜGILOA UUENDAMISE KUUPÄEV</w:t>
      </w:r>
    </w:p>
    <w:p w:rsidR="00F86C89" w:rsidRPr="00AF4B0E" w:rsidRDefault="00F86C89">
      <w:pPr>
        <w:keepNext/>
        <w:tabs>
          <w:tab w:val="clear" w:pos="567"/>
        </w:tabs>
        <w:spacing w:line="240" w:lineRule="auto"/>
        <w:rPr>
          <w:szCs w:val="22"/>
        </w:rPr>
      </w:pPr>
    </w:p>
    <w:p w:rsidR="00F86C89" w:rsidRPr="00AF4B0E" w:rsidRDefault="00F86C89">
      <w:pPr>
        <w:keepNext/>
        <w:tabs>
          <w:tab w:val="clear" w:pos="567"/>
        </w:tabs>
        <w:spacing w:line="240" w:lineRule="auto"/>
        <w:rPr>
          <w:szCs w:val="22"/>
        </w:rPr>
      </w:pPr>
      <w:r w:rsidRPr="00AF4B0E">
        <w:rPr>
          <w:szCs w:val="22"/>
        </w:rPr>
        <w:t xml:space="preserve">Müügiloa esmase väljastamise kuupäev: </w:t>
      </w:r>
      <w:r w:rsidRPr="00AF4B0E">
        <w:rPr>
          <w:bCs/>
          <w:szCs w:val="22"/>
        </w:rPr>
        <w:t>19</w:t>
      </w:r>
      <w:r w:rsidR="0064725B" w:rsidRPr="00AF4B0E">
        <w:rPr>
          <w:bCs/>
          <w:szCs w:val="22"/>
        </w:rPr>
        <w:t>.</w:t>
      </w:r>
      <w:r w:rsidRPr="00AF4B0E">
        <w:rPr>
          <w:bCs/>
          <w:szCs w:val="22"/>
        </w:rPr>
        <w:t xml:space="preserve"> aprill 2002</w:t>
      </w:r>
    </w:p>
    <w:p w:rsidR="00F86C89" w:rsidRPr="00AF4B0E" w:rsidRDefault="00F86C89">
      <w:pPr>
        <w:keepNext/>
        <w:tabs>
          <w:tab w:val="clear" w:pos="567"/>
        </w:tabs>
        <w:spacing w:line="240" w:lineRule="auto"/>
        <w:rPr>
          <w:szCs w:val="22"/>
        </w:rPr>
      </w:pPr>
      <w:r w:rsidRPr="00AF4B0E">
        <w:rPr>
          <w:szCs w:val="22"/>
        </w:rPr>
        <w:t xml:space="preserve">Müügiloa viimase uuendamise kuupäev: </w:t>
      </w:r>
      <w:r w:rsidR="00F75332" w:rsidRPr="00AF4B0E">
        <w:rPr>
          <w:bCs/>
          <w:szCs w:val="22"/>
        </w:rPr>
        <w:t>23</w:t>
      </w:r>
      <w:r w:rsidR="0064725B" w:rsidRPr="00AF4B0E">
        <w:rPr>
          <w:bCs/>
          <w:szCs w:val="22"/>
        </w:rPr>
        <w:t>.</w:t>
      </w:r>
      <w:r w:rsidRPr="00AF4B0E">
        <w:rPr>
          <w:bCs/>
          <w:szCs w:val="22"/>
        </w:rPr>
        <w:t xml:space="preserve"> aprill 2007</w:t>
      </w:r>
    </w:p>
    <w:p w:rsidR="00F86C89" w:rsidRPr="00AF4B0E" w:rsidRDefault="00F86C89">
      <w:pPr>
        <w:tabs>
          <w:tab w:val="clear" w:pos="567"/>
        </w:tabs>
        <w:spacing w:line="240" w:lineRule="auto"/>
        <w:rPr>
          <w:bCs/>
          <w:szCs w:val="22"/>
        </w:rPr>
      </w:pPr>
    </w:p>
    <w:p w:rsidR="00F86C89" w:rsidRPr="00AF4B0E" w:rsidRDefault="00F86C89">
      <w:pPr>
        <w:tabs>
          <w:tab w:val="clear" w:pos="567"/>
        </w:tabs>
        <w:spacing w:line="240" w:lineRule="auto"/>
        <w:rPr>
          <w:szCs w:val="22"/>
        </w:rPr>
      </w:pPr>
    </w:p>
    <w:p w:rsidR="00F86C89" w:rsidRPr="00AF4B0E" w:rsidRDefault="00F86C89">
      <w:pPr>
        <w:keepNext/>
        <w:numPr>
          <w:ilvl w:val="0"/>
          <w:numId w:val="4"/>
        </w:numPr>
        <w:spacing w:line="240" w:lineRule="auto"/>
        <w:rPr>
          <w:b/>
          <w:szCs w:val="22"/>
        </w:rPr>
      </w:pPr>
      <w:r w:rsidRPr="00AF4B0E">
        <w:rPr>
          <w:b/>
          <w:szCs w:val="22"/>
        </w:rPr>
        <w:t>TEKSTI LÄBIVAATAMISE KUUPÄEV</w:t>
      </w:r>
    </w:p>
    <w:p w:rsidR="00F86C89" w:rsidRPr="00AF4B0E" w:rsidRDefault="00F86C89">
      <w:pPr>
        <w:keepNext/>
        <w:rPr>
          <w:szCs w:val="22"/>
        </w:rPr>
      </w:pPr>
    </w:p>
    <w:p w:rsidR="00F86C89" w:rsidRPr="00AF4B0E" w:rsidRDefault="00F86C89">
      <w:pPr>
        <w:rPr>
          <w:b/>
          <w:szCs w:val="22"/>
        </w:rPr>
      </w:pPr>
      <w:r w:rsidRPr="00AF4B0E">
        <w:rPr>
          <w:szCs w:val="22"/>
        </w:rPr>
        <w:t>Täpne teave selle ravimpreparaadi kohta on Euroopa Ravimiameti kodulehel</w:t>
      </w:r>
      <w:r w:rsidR="0064725B" w:rsidRPr="00AF4B0E">
        <w:rPr>
          <w:szCs w:val="22"/>
        </w:rPr>
        <w:t>:</w:t>
      </w:r>
      <w:r w:rsidRPr="00AF4B0E">
        <w:rPr>
          <w:szCs w:val="22"/>
        </w:rPr>
        <w:t xml:space="preserve"> </w:t>
      </w:r>
      <w:hyperlink r:id="rId12" w:history="1">
        <w:r w:rsidR="0064725B" w:rsidRPr="00AF4B0E">
          <w:rPr>
            <w:rStyle w:val="Hyperlink"/>
            <w:noProof/>
          </w:rPr>
          <w:t>http://www.ema.europa.eu</w:t>
        </w:r>
      </w:hyperlink>
    </w:p>
    <w:p w:rsidR="00F86C89" w:rsidRPr="00AF4B0E" w:rsidRDefault="00F86C89" w:rsidP="00D66633">
      <w:pPr>
        <w:rPr>
          <w:szCs w:val="22"/>
        </w:rPr>
      </w:pPr>
      <w:r w:rsidRPr="00AF4B0E">
        <w:rPr>
          <w:b/>
          <w:szCs w:val="22"/>
        </w:rPr>
        <w:br w:type="page"/>
        <w:t>1.</w:t>
      </w:r>
      <w:r w:rsidRPr="00AF4B0E">
        <w:rPr>
          <w:b/>
          <w:szCs w:val="22"/>
        </w:rPr>
        <w:tab/>
        <w:t>RAVIMPREPARAADI NIMETUS</w:t>
      </w:r>
    </w:p>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MicardisPlus 80 mg/25 mg tabletid</w:t>
      </w:r>
    </w:p>
    <w:p w:rsidR="00F86C89" w:rsidRPr="00AF4B0E" w:rsidRDefault="00F86C89">
      <w:pPr>
        <w:rPr>
          <w:szCs w:val="22"/>
        </w:rPr>
      </w:pPr>
    </w:p>
    <w:p w:rsidR="00F86C89" w:rsidRPr="00AF4B0E" w:rsidRDefault="00F86C89">
      <w:pPr>
        <w:rPr>
          <w:szCs w:val="22"/>
        </w:rPr>
      </w:pPr>
    </w:p>
    <w:p w:rsidR="00F86C89" w:rsidRPr="00AF4B0E" w:rsidRDefault="00F86C89">
      <w:pPr>
        <w:tabs>
          <w:tab w:val="clear" w:pos="567"/>
        </w:tabs>
        <w:spacing w:line="240" w:lineRule="auto"/>
        <w:ind w:left="567" w:hanging="567"/>
        <w:rPr>
          <w:szCs w:val="22"/>
        </w:rPr>
      </w:pPr>
      <w:r w:rsidRPr="00AF4B0E">
        <w:rPr>
          <w:b/>
          <w:szCs w:val="22"/>
        </w:rPr>
        <w:t>2.</w:t>
      </w:r>
      <w:r w:rsidRPr="00AF4B0E">
        <w:rPr>
          <w:b/>
          <w:szCs w:val="22"/>
        </w:rPr>
        <w:tab/>
        <w:t>KVALITATIIVNE JA KVANTITATIIVNE KOOSTIS</w:t>
      </w:r>
    </w:p>
    <w:p w:rsidR="00F86C89" w:rsidRPr="00AF4B0E" w:rsidRDefault="00F86C89">
      <w:pPr>
        <w:tabs>
          <w:tab w:val="clear" w:pos="567"/>
        </w:tabs>
        <w:spacing w:line="240" w:lineRule="auto"/>
        <w:rPr>
          <w:szCs w:val="22"/>
        </w:rPr>
      </w:pPr>
    </w:p>
    <w:p w:rsidR="00F86C89" w:rsidRPr="00AF4B0E" w:rsidRDefault="001E3716">
      <w:pPr>
        <w:rPr>
          <w:szCs w:val="22"/>
        </w:rPr>
      </w:pPr>
      <w:r w:rsidRPr="00AF4B0E">
        <w:rPr>
          <w:szCs w:val="22"/>
        </w:rPr>
        <w:t>Üks t</w:t>
      </w:r>
      <w:r w:rsidR="00F86C89" w:rsidRPr="00AF4B0E">
        <w:rPr>
          <w:szCs w:val="22"/>
        </w:rPr>
        <w:t>ablett sisaldab 80 mg telmisartaani ja 25 mg hüdroklorotiasiidi.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u w:val="single"/>
        </w:rPr>
      </w:pPr>
      <w:r w:rsidRPr="00AF4B0E">
        <w:rPr>
          <w:szCs w:val="22"/>
          <w:u w:val="single"/>
        </w:rPr>
        <w:t>Teadaolevat toimet omavad abiained</w:t>
      </w:r>
    </w:p>
    <w:p w:rsidR="00F86C89" w:rsidRPr="00AF4B0E" w:rsidRDefault="001E3716">
      <w:pPr>
        <w:tabs>
          <w:tab w:val="clear" w:pos="567"/>
        </w:tabs>
        <w:spacing w:line="240" w:lineRule="auto"/>
        <w:rPr>
          <w:szCs w:val="22"/>
        </w:rPr>
      </w:pPr>
      <w:r w:rsidRPr="00AF4B0E">
        <w:rPr>
          <w:szCs w:val="22"/>
        </w:rPr>
        <w:t>Üks</w:t>
      </w:r>
      <w:r w:rsidR="00F86C89" w:rsidRPr="00AF4B0E">
        <w:rPr>
          <w:szCs w:val="22"/>
        </w:rPr>
        <w:t xml:space="preserve"> tablett sisaldab 99 mg laktoosmonohüdraati ja 338 mg sorbitooli (E420).</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Abiainete täielik loetelu vt lõik</w:t>
      </w:r>
      <w:r w:rsidR="00A659D5" w:rsidRPr="00AF4B0E">
        <w:rPr>
          <w:szCs w:val="22"/>
        </w:rPr>
        <w:t> </w:t>
      </w:r>
      <w:r w:rsidRPr="00AF4B0E">
        <w:rPr>
          <w:szCs w:val="22"/>
        </w:rPr>
        <w:t>6.1.</w:t>
      </w:r>
    </w:p>
    <w:p w:rsidR="00F86C89" w:rsidRPr="00AF4B0E" w:rsidRDefault="00F86C89">
      <w:pPr>
        <w:rPr>
          <w:szCs w:val="22"/>
        </w:rPr>
      </w:pPr>
    </w:p>
    <w:p w:rsidR="00F86C89" w:rsidRPr="00AF4B0E" w:rsidRDefault="00F86C89">
      <w:pPr>
        <w:rPr>
          <w:b/>
          <w:szCs w:val="22"/>
        </w:rPr>
      </w:pPr>
    </w:p>
    <w:p w:rsidR="00F86C89" w:rsidRPr="00AF4B0E" w:rsidRDefault="00F86C89">
      <w:pPr>
        <w:tabs>
          <w:tab w:val="clear" w:pos="567"/>
        </w:tabs>
        <w:spacing w:line="240" w:lineRule="auto"/>
        <w:ind w:left="567" w:hanging="567"/>
        <w:rPr>
          <w:caps/>
          <w:szCs w:val="22"/>
        </w:rPr>
      </w:pPr>
      <w:r w:rsidRPr="00AF4B0E">
        <w:rPr>
          <w:b/>
          <w:szCs w:val="22"/>
        </w:rPr>
        <w:t>3.</w:t>
      </w:r>
      <w:r w:rsidRPr="00AF4B0E">
        <w:rPr>
          <w:b/>
          <w:szCs w:val="22"/>
        </w:rPr>
        <w:tab/>
        <w:t>RAVIMVORM</w:t>
      </w:r>
    </w:p>
    <w:p w:rsidR="00F86C89" w:rsidRPr="00AF4B0E" w:rsidRDefault="00F86C89">
      <w:pPr>
        <w:tabs>
          <w:tab w:val="clear" w:pos="567"/>
        </w:tabs>
        <w:spacing w:line="240" w:lineRule="auto"/>
        <w:rPr>
          <w:szCs w:val="22"/>
        </w:rPr>
      </w:pPr>
    </w:p>
    <w:p w:rsidR="00F86C89" w:rsidRPr="00AF4B0E" w:rsidRDefault="00F86C89">
      <w:pPr>
        <w:pStyle w:val="BodyTextIndent"/>
        <w:ind w:left="0" w:firstLine="0"/>
        <w:rPr>
          <w:b w:val="0"/>
          <w:color w:val="auto"/>
          <w:szCs w:val="22"/>
        </w:rPr>
      </w:pPr>
      <w:r w:rsidRPr="00AF4B0E">
        <w:rPr>
          <w:b w:val="0"/>
          <w:color w:val="auto"/>
          <w:szCs w:val="22"/>
        </w:rPr>
        <w:t>Tablett.</w:t>
      </w:r>
    </w:p>
    <w:p w:rsidR="00F86C89" w:rsidRPr="00AF4B0E" w:rsidRDefault="00F86C89">
      <w:pPr>
        <w:rPr>
          <w:szCs w:val="22"/>
        </w:rPr>
      </w:pPr>
      <w:r w:rsidRPr="00AF4B0E">
        <w:rPr>
          <w:szCs w:val="22"/>
        </w:rPr>
        <w:t xml:space="preserve">Kahevärvilised kollane/valge </w:t>
      </w:r>
      <w:r w:rsidR="00DC5075" w:rsidRPr="00AF4B0E">
        <w:rPr>
          <w:szCs w:val="22"/>
        </w:rPr>
        <w:t>pikliku</w:t>
      </w:r>
      <w:r w:rsidRPr="00AF4B0E">
        <w:rPr>
          <w:szCs w:val="22"/>
        </w:rPr>
        <w:t xml:space="preserve"> kujuga 6,2 mm tabletid, millel on </w:t>
      </w:r>
      <w:r w:rsidR="001E3716" w:rsidRPr="00AF4B0E">
        <w:rPr>
          <w:szCs w:val="22"/>
        </w:rPr>
        <w:t>graveering</w:t>
      </w:r>
      <w:r w:rsidRPr="00AF4B0E">
        <w:rPr>
          <w:szCs w:val="22"/>
        </w:rPr>
        <w:t xml:space="preserve"> firma logo ja kood H9.</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ind w:left="567" w:hanging="567"/>
        <w:rPr>
          <w:caps/>
          <w:szCs w:val="22"/>
        </w:rPr>
      </w:pPr>
      <w:r w:rsidRPr="00AF4B0E">
        <w:rPr>
          <w:b/>
          <w:caps/>
          <w:szCs w:val="22"/>
        </w:rPr>
        <w:t>4.</w:t>
      </w:r>
      <w:r w:rsidRPr="00AF4B0E">
        <w:rPr>
          <w:b/>
          <w:caps/>
          <w:szCs w:val="22"/>
        </w:rPr>
        <w:tab/>
        <w:t>KLIINILISED ANDMED</w:t>
      </w:r>
    </w:p>
    <w:p w:rsidR="00F86C89" w:rsidRPr="00AF4B0E" w:rsidRDefault="00F86C89">
      <w:pPr>
        <w:rPr>
          <w:b/>
          <w:szCs w:val="22"/>
        </w:rPr>
      </w:pPr>
    </w:p>
    <w:p w:rsidR="00F86C89" w:rsidRPr="00AF4B0E" w:rsidRDefault="00F86C89" w:rsidP="008F4BE8">
      <w:pPr>
        <w:numPr>
          <w:ilvl w:val="1"/>
          <w:numId w:val="13"/>
        </w:numPr>
        <w:spacing w:line="240" w:lineRule="auto"/>
        <w:rPr>
          <w:b/>
          <w:szCs w:val="22"/>
        </w:rPr>
      </w:pPr>
      <w:r w:rsidRPr="00AF4B0E">
        <w:rPr>
          <w:b/>
          <w:szCs w:val="22"/>
        </w:rPr>
        <w:t>Näidustused</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r w:rsidRPr="00AF4B0E">
        <w:rPr>
          <w:szCs w:val="22"/>
        </w:rPr>
        <w:t>Essentsiaalse hüpertensiooni ravi.</w:t>
      </w:r>
    </w:p>
    <w:p w:rsidR="00F86C89" w:rsidRPr="00AF4B0E" w:rsidRDefault="00F86C89">
      <w:pPr>
        <w:ind w:left="-90"/>
        <w:rPr>
          <w:b/>
          <w:szCs w:val="22"/>
        </w:rPr>
      </w:pPr>
    </w:p>
    <w:p w:rsidR="00F86C89" w:rsidRPr="00AF4B0E" w:rsidRDefault="00F86C89">
      <w:pPr>
        <w:pStyle w:val="BodyTextIndent"/>
        <w:ind w:left="0" w:firstLine="0"/>
        <w:rPr>
          <w:b w:val="0"/>
          <w:color w:val="auto"/>
          <w:szCs w:val="22"/>
        </w:rPr>
      </w:pPr>
      <w:r w:rsidRPr="00AF4B0E">
        <w:rPr>
          <w:b w:val="0"/>
          <w:color w:val="auto"/>
          <w:szCs w:val="22"/>
        </w:rPr>
        <w:t>MicardisPlus fikseeritud annuste kombinatsioon (80 mg telmisartaani/25 mg hüdroklorotiasiidi) on näidustatud täiskasvanutele, kellel MicardiPlus 80 mg/12,5 mg (80 mg telmisartaani/12,5 mg hüdroklorotiasiidi) ei ole vererõhu langetamiseks piisavalt efektiivne või täiskasvanutele, kes on eelnevalt stabiliseeritud telmisartaani ja hüdroklorotiasiidi eraldi annustades.</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b/>
          <w:szCs w:val="22"/>
        </w:rPr>
        <w:t>4.2</w:t>
      </w:r>
      <w:r w:rsidRPr="00AF4B0E">
        <w:rPr>
          <w:b/>
          <w:szCs w:val="22"/>
        </w:rPr>
        <w:tab/>
        <w:t>Annustamine ja manustamisviis</w:t>
      </w:r>
    </w:p>
    <w:p w:rsidR="00F86C89" w:rsidRPr="00AF4B0E" w:rsidRDefault="00F86C89">
      <w:pPr>
        <w:rPr>
          <w:szCs w:val="22"/>
        </w:rPr>
      </w:pPr>
    </w:p>
    <w:p w:rsidR="00F86C89" w:rsidRPr="00AF4B0E" w:rsidRDefault="00F86C89">
      <w:pPr>
        <w:rPr>
          <w:szCs w:val="22"/>
          <w:u w:val="single"/>
        </w:rPr>
      </w:pPr>
      <w:r w:rsidRPr="00AF4B0E">
        <w:rPr>
          <w:szCs w:val="22"/>
          <w:u w:val="single"/>
        </w:rPr>
        <w:t>Annustamine</w:t>
      </w:r>
    </w:p>
    <w:p w:rsidR="00F86C89" w:rsidRPr="00AF4B0E" w:rsidRDefault="00F86C89">
      <w:pPr>
        <w:rPr>
          <w:szCs w:val="22"/>
        </w:rPr>
      </w:pPr>
    </w:p>
    <w:p w:rsidR="00F86C89" w:rsidRPr="00AF4B0E" w:rsidRDefault="00F86C89">
      <w:pPr>
        <w:rPr>
          <w:szCs w:val="22"/>
        </w:rPr>
      </w:pPr>
      <w:r w:rsidRPr="00AF4B0E">
        <w:rPr>
          <w:szCs w:val="22"/>
        </w:rPr>
        <w:t>MicardisPlus’i tuleb manustada patsientidele, kellel vererõhk ei allu telmisartaani monoteraapiale. Enne fikseeritud annustega kombinatsioonile üleminekut soovitatakse kummagi komponendi annust eraldi individuaalselt kohandada. Olenevalt kliinilisest vajadusest võib kaaluda vahetut üleminekut monoteraapialt fikseeritud kombinatsioonile.</w:t>
      </w:r>
    </w:p>
    <w:p w:rsidR="00F86C89" w:rsidRPr="00AF4B0E" w:rsidRDefault="00F86C89">
      <w:pPr>
        <w:rPr>
          <w:szCs w:val="22"/>
        </w:rPr>
      </w:pPr>
    </w:p>
    <w:p w:rsidR="00F86C89" w:rsidRPr="00AF4B0E" w:rsidRDefault="00F86C89" w:rsidP="008F4BE8">
      <w:pPr>
        <w:numPr>
          <w:ilvl w:val="0"/>
          <w:numId w:val="10"/>
        </w:numPr>
        <w:tabs>
          <w:tab w:val="clear" w:pos="567"/>
        </w:tabs>
        <w:ind w:left="567" w:hanging="567"/>
        <w:rPr>
          <w:bCs/>
          <w:szCs w:val="22"/>
        </w:rPr>
      </w:pPr>
      <w:r w:rsidRPr="00AF4B0E">
        <w:rPr>
          <w:szCs w:val="22"/>
        </w:rPr>
        <w:t xml:space="preserve">MicardisPlus 80 mg/25 mg võib manustada üks kord päevas patsientidele, kellel vererõhk ei ole vajalikul määral kontrollitud MicardisPlus 80 mg/12,5 mg-ga </w:t>
      </w:r>
      <w:r w:rsidRPr="00AF4B0E">
        <w:rPr>
          <w:bCs/>
          <w:szCs w:val="22"/>
        </w:rPr>
        <w:t>või patsientidele, kes on eelnevalt stabiliseeritud telmisartaani ja hüdroklorotiasiidi eraldi annustades.</w:t>
      </w:r>
    </w:p>
    <w:p w:rsidR="00F86C89" w:rsidRPr="00AF4B0E" w:rsidRDefault="00F86C89">
      <w:pPr>
        <w:rPr>
          <w:szCs w:val="22"/>
        </w:rPr>
      </w:pPr>
    </w:p>
    <w:p w:rsidR="00F86C89" w:rsidRPr="00AF4B0E" w:rsidRDefault="00F86C89">
      <w:pPr>
        <w:rPr>
          <w:szCs w:val="22"/>
        </w:rPr>
      </w:pPr>
      <w:r w:rsidRPr="00AF4B0E">
        <w:rPr>
          <w:szCs w:val="22"/>
        </w:rPr>
        <w:t>MicardisPlus on saadaval ka annusetugevustena 40 mg/12,5 mg ja 80 mg/12,5 mg</w:t>
      </w:r>
    </w:p>
    <w:p w:rsidR="00F86C89" w:rsidRPr="00AF4B0E" w:rsidRDefault="00F86C89">
      <w:pPr>
        <w:rPr>
          <w:szCs w:val="22"/>
          <w:u w:val="single"/>
        </w:rPr>
      </w:pPr>
    </w:p>
    <w:p w:rsidR="00F86C89" w:rsidRPr="00AF4B0E" w:rsidRDefault="00F86C89">
      <w:pPr>
        <w:rPr>
          <w:b/>
          <w:szCs w:val="22"/>
        </w:rPr>
      </w:pPr>
      <w:r w:rsidRPr="00AF4B0E">
        <w:rPr>
          <w:szCs w:val="22"/>
          <w:u w:val="single"/>
        </w:rPr>
        <w:t>Neerukahjustus</w:t>
      </w:r>
    </w:p>
    <w:p w:rsidR="00F86C89" w:rsidRPr="00AF4B0E" w:rsidRDefault="00F86C89">
      <w:pPr>
        <w:rPr>
          <w:b/>
          <w:szCs w:val="22"/>
        </w:rPr>
      </w:pPr>
    </w:p>
    <w:p w:rsidR="00F86C89" w:rsidRPr="00AF4B0E" w:rsidRDefault="00F86C89">
      <w:pPr>
        <w:rPr>
          <w:szCs w:val="22"/>
        </w:rPr>
      </w:pPr>
      <w:r w:rsidRPr="00AF4B0E">
        <w:rPr>
          <w:szCs w:val="22"/>
        </w:rPr>
        <w:t>Neerufunktsiooni soovitatakse ravi ajal perioodiliselt kontrollida (vt lõik 4.4).</w:t>
      </w:r>
    </w:p>
    <w:p w:rsidR="00F86C89" w:rsidRPr="00AF4B0E" w:rsidRDefault="00F86C89">
      <w:pPr>
        <w:rPr>
          <w:szCs w:val="22"/>
          <w:u w:val="single"/>
        </w:rPr>
      </w:pPr>
    </w:p>
    <w:p w:rsidR="00F86C89" w:rsidRPr="00AF4B0E" w:rsidRDefault="00F86C89">
      <w:pPr>
        <w:keepNext/>
        <w:keepLines/>
        <w:rPr>
          <w:szCs w:val="22"/>
        </w:rPr>
      </w:pPr>
      <w:r w:rsidRPr="00AF4B0E">
        <w:rPr>
          <w:szCs w:val="22"/>
          <w:u w:val="single"/>
        </w:rPr>
        <w:t>Maksakahjustus</w:t>
      </w:r>
    </w:p>
    <w:p w:rsidR="00F86C89" w:rsidRPr="00AF4B0E" w:rsidRDefault="00F86C89">
      <w:pPr>
        <w:keepNext/>
        <w:keepLines/>
        <w:rPr>
          <w:szCs w:val="22"/>
        </w:rPr>
      </w:pPr>
    </w:p>
    <w:p w:rsidR="00F86C89" w:rsidRPr="00AF4B0E" w:rsidRDefault="00F86C89">
      <w:pPr>
        <w:rPr>
          <w:szCs w:val="22"/>
        </w:rPr>
      </w:pPr>
      <w:r w:rsidRPr="00AF4B0E">
        <w:rPr>
          <w:szCs w:val="22"/>
        </w:rPr>
        <w:t>Kerge ja keskmise raskusega maksakahjustuse korral ei tohi ravimi annus olla suurem kui MicardisPlus 40 mg/12,5 mg üks kord ööpäevas. MicardisPlus ei ole näidustatud raske maksakahjustusega patsientidele. Maksakahjustusega patsientidel tuleb tiasiiddiureetikume ettevaatlikult kasutada (vt lõik 4.4).</w:t>
      </w:r>
    </w:p>
    <w:p w:rsidR="00F86C89" w:rsidRPr="00AF4B0E" w:rsidRDefault="00F86C89">
      <w:pPr>
        <w:rPr>
          <w:szCs w:val="22"/>
        </w:rPr>
      </w:pPr>
    </w:p>
    <w:p w:rsidR="00F86C89" w:rsidRPr="00AF4B0E" w:rsidRDefault="00F86C89" w:rsidP="002C4E39">
      <w:pPr>
        <w:keepNext/>
        <w:rPr>
          <w:szCs w:val="22"/>
        </w:rPr>
      </w:pPr>
      <w:r w:rsidRPr="00AF4B0E">
        <w:rPr>
          <w:szCs w:val="22"/>
          <w:u w:val="single"/>
        </w:rPr>
        <w:t>Eakad</w:t>
      </w:r>
    </w:p>
    <w:p w:rsidR="00F86C89" w:rsidRPr="00AF4B0E" w:rsidRDefault="00F86C89" w:rsidP="002C4E39">
      <w:pPr>
        <w:keepNext/>
        <w:rPr>
          <w:szCs w:val="22"/>
        </w:rPr>
      </w:pPr>
    </w:p>
    <w:p w:rsidR="00F86C89" w:rsidRPr="00AF4B0E" w:rsidRDefault="00F86C89">
      <w:pPr>
        <w:rPr>
          <w:szCs w:val="22"/>
        </w:rPr>
      </w:pPr>
      <w:r w:rsidRPr="00AF4B0E">
        <w:rPr>
          <w:szCs w:val="22"/>
        </w:rPr>
        <w:t>Annustamine eakatele patsientidele ei erine üldisest annustamisest.</w:t>
      </w:r>
    </w:p>
    <w:p w:rsidR="00F86C89" w:rsidRPr="00AF4B0E" w:rsidRDefault="00F86C89">
      <w:pPr>
        <w:rPr>
          <w:szCs w:val="22"/>
        </w:rPr>
      </w:pPr>
    </w:p>
    <w:p w:rsidR="00F86C89" w:rsidRPr="00AF4B0E" w:rsidRDefault="00F86C89">
      <w:pPr>
        <w:rPr>
          <w:bCs/>
          <w:i/>
          <w:iCs/>
          <w:szCs w:val="22"/>
        </w:rPr>
      </w:pPr>
      <w:r w:rsidRPr="00AF4B0E">
        <w:rPr>
          <w:bCs/>
          <w:i/>
          <w:iCs/>
          <w:szCs w:val="22"/>
        </w:rPr>
        <w:t>Lapsed</w:t>
      </w:r>
    </w:p>
    <w:p w:rsidR="00F86C89" w:rsidRPr="00AF4B0E" w:rsidRDefault="00F86C89">
      <w:pPr>
        <w:rPr>
          <w:szCs w:val="22"/>
        </w:rPr>
      </w:pPr>
    </w:p>
    <w:p w:rsidR="00F86C89" w:rsidRPr="00AF4B0E" w:rsidRDefault="00F86C89">
      <w:pPr>
        <w:rPr>
          <w:szCs w:val="22"/>
        </w:rPr>
      </w:pPr>
      <w:r w:rsidRPr="00AF4B0E">
        <w:rPr>
          <w:szCs w:val="22"/>
        </w:rPr>
        <w:t xml:space="preserve">MicardisPlus’i ohutus ja efektiivsus lastel ja alla 18-aastastel noorukitel ei ole tõestatud. </w:t>
      </w:r>
      <w:r w:rsidR="00A659D5" w:rsidRPr="00AF4B0E">
        <w:rPr>
          <w:szCs w:val="22"/>
        </w:rPr>
        <w:t>A</w:t>
      </w:r>
      <w:r w:rsidRPr="00AF4B0E">
        <w:rPr>
          <w:szCs w:val="22"/>
        </w:rPr>
        <w:t>ndmed puuduvad.</w:t>
      </w:r>
    </w:p>
    <w:p w:rsidR="00F86C89" w:rsidRPr="00AF4B0E" w:rsidRDefault="00F86C89">
      <w:pPr>
        <w:rPr>
          <w:szCs w:val="22"/>
          <w:u w:val="single"/>
        </w:rPr>
      </w:pPr>
    </w:p>
    <w:p w:rsidR="00F86C89" w:rsidRPr="00AF4B0E" w:rsidRDefault="00F86C89">
      <w:pPr>
        <w:rPr>
          <w:szCs w:val="22"/>
          <w:u w:val="single"/>
        </w:rPr>
      </w:pPr>
      <w:r w:rsidRPr="00AF4B0E">
        <w:rPr>
          <w:szCs w:val="22"/>
          <w:u w:val="single"/>
        </w:rPr>
        <w:t>Manustamisviis</w:t>
      </w:r>
    </w:p>
    <w:p w:rsidR="00F86C89" w:rsidRPr="00AF4B0E" w:rsidRDefault="00F86C89">
      <w:pPr>
        <w:rPr>
          <w:b/>
          <w:bCs/>
          <w:szCs w:val="22"/>
        </w:rPr>
      </w:pPr>
    </w:p>
    <w:p w:rsidR="00F86C89" w:rsidRPr="00AF4B0E" w:rsidRDefault="00F86C89">
      <w:pPr>
        <w:rPr>
          <w:szCs w:val="22"/>
        </w:rPr>
      </w:pPr>
      <w:r w:rsidRPr="00AF4B0E">
        <w:rPr>
          <w:szCs w:val="22"/>
        </w:rPr>
        <w:t>MicardisPlus tablette manustatakse suukaudselt üks kord ööpäevas koos vedelikuga, olenemata söögiajast.</w:t>
      </w:r>
    </w:p>
    <w:p w:rsidR="00F86C89" w:rsidRPr="00AF4B0E" w:rsidRDefault="00F86C89">
      <w:pPr>
        <w:rPr>
          <w:szCs w:val="22"/>
        </w:rPr>
      </w:pPr>
    </w:p>
    <w:p w:rsidR="00F86C89" w:rsidRPr="00AF4B0E" w:rsidRDefault="00455CE0">
      <w:pPr>
        <w:rPr>
          <w:i/>
          <w:szCs w:val="22"/>
        </w:rPr>
      </w:pPr>
      <w:r w:rsidRPr="00AF4B0E">
        <w:rPr>
          <w:i/>
          <w:szCs w:val="22"/>
        </w:rPr>
        <w:t>E</w:t>
      </w:r>
      <w:r w:rsidR="00F86C89" w:rsidRPr="00AF4B0E">
        <w:rPr>
          <w:i/>
          <w:szCs w:val="22"/>
        </w:rPr>
        <w:t>nne ravimi käsitsemist või manustamist</w:t>
      </w:r>
      <w:r w:rsidRPr="00AF4B0E">
        <w:rPr>
          <w:i/>
          <w:szCs w:val="22"/>
        </w:rPr>
        <w:t xml:space="preserve"> </w:t>
      </w:r>
      <w:r w:rsidRPr="00AF4B0E">
        <w:rPr>
          <w:i/>
        </w:rPr>
        <w:t>tuleb järgida ettevaatusabinõusid</w:t>
      </w:r>
    </w:p>
    <w:p w:rsidR="00F86C89" w:rsidRPr="00AF4B0E" w:rsidRDefault="00F86C89">
      <w:pPr>
        <w:rPr>
          <w:szCs w:val="22"/>
        </w:rPr>
      </w:pPr>
    </w:p>
    <w:p w:rsidR="00F86C89" w:rsidRPr="00AF4B0E" w:rsidRDefault="00F86C89">
      <w:pPr>
        <w:rPr>
          <w:szCs w:val="22"/>
        </w:rPr>
      </w:pPr>
      <w:r w:rsidRPr="00AF4B0E">
        <w:rPr>
          <w:szCs w:val="22"/>
        </w:rPr>
        <w:t>Tablettide hügroskoopsete omaduste tõttu tuleb MicardisPlus’i hoida pitseeritud blistrites. Tabletid tuleb blistrist välja võtta vahetult enne manustamist (vt lõik 6.6).</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ind w:left="567" w:hanging="567"/>
        <w:rPr>
          <w:szCs w:val="22"/>
        </w:rPr>
      </w:pPr>
      <w:r w:rsidRPr="00AF4B0E">
        <w:rPr>
          <w:b/>
          <w:szCs w:val="22"/>
        </w:rPr>
        <w:t>4.3</w:t>
      </w:r>
      <w:r w:rsidRPr="00AF4B0E">
        <w:rPr>
          <w:b/>
          <w:szCs w:val="22"/>
        </w:rPr>
        <w:tab/>
        <w:t>Vastunäidustused</w:t>
      </w:r>
    </w:p>
    <w:p w:rsidR="00F86C89" w:rsidRPr="00AF4B0E" w:rsidRDefault="00F86C89">
      <w:pPr>
        <w:tabs>
          <w:tab w:val="clear" w:pos="567"/>
        </w:tabs>
        <w:spacing w:line="240" w:lineRule="auto"/>
        <w:rPr>
          <w:szCs w:val="22"/>
        </w:rPr>
      </w:pPr>
    </w:p>
    <w:p w:rsidR="00F86C89" w:rsidRPr="00AF4B0E" w:rsidRDefault="00821F25" w:rsidP="008F4BE8">
      <w:pPr>
        <w:numPr>
          <w:ilvl w:val="0"/>
          <w:numId w:val="18"/>
        </w:numPr>
        <w:tabs>
          <w:tab w:val="clear" w:pos="567"/>
        </w:tabs>
        <w:spacing w:line="240" w:lineRule="auto"/>
        <w:ind w:left="567" w:right="-2" w:hanging="567"/>
        <w:rPr>
          <w:szCs w:val="22"/>
        </w:rPr>
      </w:pPr>
      <w:r w:rsidRPr="00AF4B0E">
        <w:rPr>
          <w:szCs w:val="22"/>
        </w:rPr>
        <w:t>Ülitundlikkus toimeainete või lõigus 6.1 loetletud mis tahes abiainete suhtes</w:t>
      </w:r>
      <w:r w:rsidR="00F86C89" w:rsidRPr="00AF4B0E">
        <w:rPr>
          <w:szCs w:val="22"/>
        </w:rPr>
        <w:t>.</w:t>
      </w:r>
    </w:p>
    <w:p w:rsidR="00F86C89" w:rsidRPr="00AF4B0E" w:rsidRDefault="00F86C89" w:rsidP="008F4BE8">
      <w:pPr>
        <w:numPr>
          <w:ilvl w:val="0"/>
          <w:numId w:val="18"/>
        </w:numPr>
        <w:tabs>
          <w:tab w:val="clear" w:pos="567"/>
        </w:tabs>
        <w:spacing w:line="240" w:lineRule="auto"/>
        <w:ind w:left="567" w:right="-2" w:hanging="567"/>
        <w:rPr>
          <w:szCs w:val="22"/>
        </w:rPr>
      </w:pPr>
      <w:r w:rsidRPr="00AF4B0E">
        <w:rPr>
          <w:szCs w:val="22"/>
        </w:rPr>
        <w:t>Ülitundlikkus sulfoonamiidi teiste derivaatide suhtes (kuna hüdroklorotiasiid on sulfoonamiidse päritoluga).</w:t>
      </w:r>
    </w:p>
    <w:p w:rsidR="00F86C89" w:rsidRPr="00AF4B0E" w:rsidRDefault="00F86C89" w:rsidP="008F4BE8">
      <w:pPr>
        <w:numPr>
          <w:ilvl w:val="0"/>
          <w:numId w:val="18"/>
        </w:numPr>
        <w:tabs>
          <w:tab w:val="clear" w:pos="567"/>
        </w:tabs>
        <w:spacing w:line="240" w:lineRule="auto"/>
        <w:ind w:left="567" w:right="-2" w:hanging="567"/>
        <w:rPr>
          <w:szCs w:val="22"/>
        </w:rPr>
      </w:pPr>
      <w:r w:rsidRPr="00AF4B0E">
        <w:rPr>
          <w:szCs w:val="22"/>
        </w:rPr>
        <w:t>Raseduse teine ja kolmas trimester (vt lõigud 4.4 ja 4.6).</w:t>
      </w:r>
    </w:p>
    <w:p w:rsidR="00F86C89" w:rsidRPr="00AF4B0E" w:rsidRDefault="00F86C89" w:rsidP="008F4BE8">
      <w:pPr>
        <w:numPr>
          <w:ilvl w:val="0"/>
          <w:numId w:val="18"/>
        </w:numPr>
        <w:tabs>
          <w:tab w:val="clear" w:pos="567"/>
        </w:tabs>
        <w:spacing w:line="240" w:lineRule="auto"/>
        <w:ind w:left="567" w:right="-2" w:hanging="567"/>
        <w:rPr>
          <w:szCs w:val="22"/>
        </w:rPr>
      </w:pPr>
      <w:r w:rsidRPr="00AF4B0E">
        <w:rPr>
          <w:szCs w:val="22"/>
        </w:rPr>
        <w:t>Kolestaas ja sapiteede obstruktiivsed haigused.</w:t>
      </w:r>
    </w:p>
    <w:p w:rsidR="00F86C89" w:rsidRPr="00AF4B0E" w:rsidRDefault="00F86C89" w:rsidP="008F4BE8">
      <w:pPr>
        <w:numPr>
          <w:ilvl w:val="0"/>
          <w:numId w:val="18"/>
        </w:numPr>
        <w:tabs>
          <w:tab w:val="clear" w:pos="567"/>
        </w:tabs>
        <w:spacing w:line="240" w:lineRule="auto"/>
        <w:ind w:left="567" w:right="-2" w:hanging="567"/>
        <w:rPr>
          <w:szCs w:val="22"/>
        </w:rPr>
      </w:pPr>
      <w:r w:rsidRPr="00AF4B0E">
        <w:rPr>
          <w:szCs w:val="22"/>
        </w:rPr>
        <w:t>Raske maksapuudulikkus.</w:t>
      </w:r>
    </w:p>
    <w:p w:rsidR="00F86C89" w:rsidRPr="00AF4B0E" w:rsidRDefault="00F86C89" w:rsidP="008F4BE8">
      <w:pPr>
        <w:numPr>
          <w:ilvl w:val="0"/>
          <w:numId w:val="18"/>
        </w:numPr>
        <w:tabs>
          <w:tab w:val="clear" w:pos="567"/>
        </w:tabs>
        <w:spacing w:line="240" w:lineRule="auto"/>
        <w:ind w:left="567" w:right="-2" w:hanging="567"/>
        <w:rPr>
          <w:szCs w:val="22"/>
        </w:rPr>
      </w:pPr>
      <w:r w:rsidRPr="00AF4B0E">
        <w:rPr>
          <w:szCs w:val="22"/>
        </w:rPr>
        <w:t>Raske neerupuudulikkus (kreatiniini kliirens &lt;30 ml/min).</w:t>
      </w:r>
    </w:p>
    <w:p w:rsidR="00F86C89" w:rsidRPr="00AF4B0E" w:rsidRDefault="00F86C89" w:rsidP="008F4BE8">
      <w:pPr>
        <w:numPr>
          <w:ilvl w:val="0"/>
          <w:numId w:val="18"/>
        </w:numPr>
        <w:tabs>
          <w:tab w:val="clear" w:pos="567"/>
        </w:tabs>
        <w:spacing w:line="240" w:lineRule="auto"/>
        <w:ind w:left="567" w:right="-2" w:hanging="567"/>
        <w:rPr>
          <w:szCs w:val="22"/>
        </w:rPr>
      </w:pPr>
      <w:r w:rsidRPr="00AF4B0E">
        <w:rPr>
          <w:szCs w:val="22"/>
        </w:rPr>
        <w:t>Raskesti ravile alluv hüpokaleemia, hüperkaltseemia.</w:t>
      </w:r>
    </w:p>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 xml:space="preserve">MicardisPlus’i </w:t>
      </w:r>
      <w:r w:rsidRPr="00AF4B0E">
        <w:rPr>
          <w:bCs/>
          <w:szCs w:val="22"/>
        </w:rPr>
        <w:t xml:space="preserve">samaaegne kasutamine aliskireeni sisaldavate ravimitega </w:t>
      </w:r>
      <w:r w:rsidRPr="00AF4B0E">
        <w:rPr>
          <w:szCs w:val="22"/>
        </w:rPr>
        <w:t>on vastunäidustatud suhkurtõve või neerukahjustusega (GFR &lt; 60 ml/min/1,73 m</w:t>
      </w:r>
      <w:r w:rsidRPr="00AF4B0E">
        <w:rPr>
          <w:szCs w:val="22"/>
          <w:vertAlign w:val="superscript"/>
        </w:rPr>
        <w:t>2</w:t>
      </w:r>
      <w:r w:rsidRPr="00AF4B0E">
        <w:rPr>
          <w:szCs w:val="22"/>
        </w:rPr>
        <w:t>) patsientidele (vt lõigud 4.5 ja 5.1).</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b/>
          <w:szCs w:val="22"/>
        </w:rPr>
      </w:pPr>
      <w:r w:rsidRPr="00AF4B0E">
        <w:rPr>
          <w:b/>
          <w:szCs w:val="22"/>
        </w:rPr>
        <w:t xml:space="preserve">4.4 </w:t>
      </w:r>
      <w:r w:rsidRPr="00AF4B0E">
        <w:rPr>
          <w:b/>
          <w:szCs w:val="22"/>
        </w:rPr>
        <w:tab/>
        <w:t>Erihoiatused ja ettevaatusabinõud kasutamisel</w:t>
      </w:r>
    </w:p>
    <w:p w:rsidR="00F86C89" w:rsidRPr="00AF4B0E" w:rsidRDefault="00F86C89">
      <w:pPr>
        <w:tabs>
          <w:tab w:val="clear" w:pos="567"/>
        </w:tabs>
        <w:spacing w:line="240" w:lineRule="auto"/>
        <w:rPr>
          <w:b/>
          <w:szCs w:val="22"/>
        </w:rPr>
      </w:pPr>
    </w:p>
    <w:p w:rsidR="00F86C89" w:rsidRPr="00AF4B0E" w:rsidRDefault="00F86C89">
      <w:pPr>
        <w:rPr>
          <w:szCs w:val="22"/>
          <w:u w:val="single"/>
        </w:rPr>
      </w:pPr>
      <w:r w:rsidRPr="00AF4B0E">
        <w:rPr>
          <w:szCs w:val="22"/>
          <w:u w:val="single"/>
        </w:rPr>
        <w:t>Rasedus</w:t>
      </w:r>
    </w:p>
    <w:p w:rsidR="00F86C89" w:rsidRPr="00AF4B0E" w:rsidRDefault="00F86C89">
      <w:pPr>
        <w:rPr>
          <w:szCs w:val="22"/>
          <w:u w:val="single"/>
        </w:rPr>
      </w:pPr>
    </w:p>
    <w:p w:rsidR="00F86C89" w:rsidRPr="00AF4B0E" w:rsidRDefault="00F86C89">
      <w:pPr>
        <w:rPr>
          <w:szCs w:val="22"/>
        </w:rPr>
      </w:pPr>
      <w:r w:rsidRPr="00AF4B0E">
        <w:rPr>
          <w:szCs w:val="22"/>
        </w:rPr>
        <w:t>Ravi angiotensiin II retseptori antagonistidega ei tohi alustada raseduse ajal. Välja arvatud juhul, kui ravi jätkamist angiotensiin II retseptori antagonistiga peetakse oluliseks, tuleb rasestumist planeeriv patsient üle viia alternatiivsele antihüpertensiivsele ravile, mille ohutuseprofiil raseduse korral on tõestatud. Kui rasedus on diagnoositud, tuleb ravi angiotensiin II retseptori antagonistidega koheselt lõpetada ning vajadusel alustada alternatiivset ravi (vt lõigud 4.3 ja 4.6).</w:t>
      </w:r>
    </w:p>
    <w:p w:rsidR="00F86C89" w:rsidRPr="00AF4B0E" w:rsidRDefault="00F86C89">
      <w:pPr>
        <w:pStyle w:val="BodyTextIndent2"/>
        <w:ind w:left="0" w:firstLine="0"/>
        <w:jc w:val="left"/>
        <w:rPr>
          <w:b w:val="0"/>
          <w:szCs w:val="22"/>
          <w:u w:val="single"/>
        </w:rPr>
      </w:pPr>
    </w:p>
    <w:p w:rsidR="00F86C89" w:rsidRPr="00AF4B0E" w:rsidRDefault="00F86C89" w:rsidP="00C01CFB">
      <w:pPr>
        <w:pStyle w:val="BodyTextIndent2"/>
        <w:keepNext/>
        <w:ind w:left="0" w:firstLine="0"/>
        <w:jc w:val="left"/>
        <w:rPr>
          <w:b w:val="0"/>
          <w:szCs w:val="22"/>
        </w:rPr>
      </w:pPr>
      <w:r w:rsidRPr="00AF4B0E">
        <w:rPr>
          <w:b w:val="0"/>
          <w:szCs w:val="22"/>
          <w:u w:val="single"/>
        </w:rPr>
        <w:t>Maksakahjustus</w:t>
      </w:r>
      <w:r w:rsidRPr="00AF4B0E">
        <w:rPr>
          <w:b w:val="0"/>
          <w:szCs w:val="22"/>
        </w:rPr>
        <w:t xml:space="preserve"> </w:t>
      </w:r>
    </w:p>
    <w:p w:rsidR="00F86C89" w:rsidRPr="00AF4B0E" w:rsidRDefault="00F86C89" w:rsidP="00C01CFB">
      <w:pPr>
        <w:pStyle w:val="BodyTextIndent2"/>
        <w:keepNext/>
        <w:ind w:left="0" w:firstLine="0"/>
        <w:jc w:val="left"/>
        <w:rPr>
          <w:b w:val="0"/>
          <w:szCs w:val="22"/>
        </w:rPr>
      </w:pPr>
    </w:p>
    <w:p w:rsidR="00F86C89" w:rsidRPr="00AF4B0E" w:rsidRDefault="00F86C89">
      <w:pPr>
        <w:pStyle w:val="BodyTextIndent2"/>
        <w:ind w:left="0" w:firstLine="0"/>
        <w:jc w:val="left"/>
        <w:rPr>
          <w:b w:val="0"/>
          <w:szCs w:val="22"/>
        </w:rPr>
      </w:pPr>
      <w:r w:rsidRPr="00AF4B0E">
        <w:rPr>
          <w:b w:val="0"/>
          <w:szCs w:val="22"/>
        </w:rPr>
        <w:t>Suurem osa telmisartaanist elimineeritakse sapiga, mistõttu MicardisPlus’i ei tohi manustada kolestaasiga, obstruktiivseid sapiteede haigusi või maksapuudulikkust põdevatele patsientidele (vt lõik 4.3). Neil haigetel on oodata telmisartaani hepaatilise kliirensi alanemist.</w:t>
      </w:r>
    </w:p>
    <w:p w:rsidR="00F86C89" w:rsidRPr="00AF4B0E" w:rsidRDefault="00F86C89">
      <w:pPr>
        <w:rPr>
          <w:szCs w:val="22"/>
        </w:rPr>
      </w:pPr>
    </w:p>
    <w:p w:rsidR="00F86C89" w:rsidRPr="00AF4B0E" w:rsidRDefault="00F86C89">
      <w:pPr>
        <w:rPr>
          <w:szCs w:val="22"/>
        </w:rPr>
      </w:pPr>
      <w:r w:rsidRPr="00AF4B0E">
        <w:rPr>
          <w:szCs w:val="22"/>
        </w:rPr>
        <w:t>Lisaks tuleb MicardisPlus’i kasutada ettevaatusega maksafunktsiooni kahjustusega või progresseeruva maksahaigusega patsientidel, kuna vedeliku ja elektrolüütide tasakaalu väikesed muutused võivad neil esile kutsuda maksakooma. Seni puudub kliiniline kogemus MicardisPlus’i kasutamisest maksapuudulikkusega patsientidel.</w:t>
      </w:r>
    </w:p>
    <w:p w:rsidR="00F86C89" w:rsidRPr="00AF4B0E" w:rsidRDefault="00F86C89">
      <w:pPr>
        <w:rPr>
          <w:szCs w:val="22"/>
        </w:rPr>
      </w:pPr>
    </w:p>
    <w:p w:rsidR="00F86C89" w:rsidRPr="00AF4B0E" w:rsidRDefault="00F86C89" w:rsidP="002C4E39">
      <w:pPr>
        <w:keepNext/>
        <w:rPr>
          <w:szCs w:val="22"/>
        </w:rPr>
      </w:pPr>
      <w:r w:rsidRPr="00AF4B0E">
        <w:rPr>
          <w:szCs w:val="22"/>
          <w:u w:val="single"/>
        </w:rPr>
        <w:t>Renovaskulaarne hüpertensioon</w:t>
      </w:r>
      <w:r w:rsidRPr="00AF4B0E">
        <w:rPr>
          <w:szCs w:val="22"/>
        </w:rPr>
        <w:t xml:space="preserve"> </w:t>
      </w:r>
    </w:p>
    <w:p w:rsidR="00F86C89" w:rsidRPr="00AF4B0E" w:rsidRDefault="00F86C89" w:rsidP="002C4E39">
      <w:pPr>
        <w:keepNext/>
        <w:rPr>
          <w:szCs w:val="22"/>
        </w:rPr>
      </w:pPr>
    </w:p>
    <w:p w:rsidR="00F86C89" w:rsidRPr="00AF4B0E" w:rsidRDefault="00F86C89">
      <w:pPr>
        <w:rPr>
          <w:szCs w:val="22"/>
        </w:rPr>
      </w:pPr>
      <w:r w:rsidRPr="00AF4B0E">
        <w:rPr>
          <w:szCs w:val="22"/>
        </w:rPr>
        <w:t>Kahepoolse neeruarteri stenoosiga haigetel või juhtudel, kui patsiendil on stenoseerunud arter ainsas funktsioneerivas neerus, on reniin-angiotensiin-aldosterooni süsteemi mõjutavate ravimite kasutamisel suurenenud oht raske hüpotensiooni ja neerupuudulikkuse tekkeks.</w:t>
      </w:r>
    </w:p>
    <w:p w:rsidR="00F86C89" w:rsidRPr="00AF4B0E" w:rsidRDefault="00F86C89">
      <w:pPr>
        <w:rPr>
          <w:szCs w:val="22"/>
          <w:u w:val="single"/>
        </w:rPr>
      </w:pPr>
    </w:p>
    <w:p w:rsidR="00F86C89" w:rsidRPr="00AF4B0E" w:rsidRDefault="00F86C89">
      <w:pPr>
        <w:rPr>
          <w:szCs w:val="22"/>
        </w:rPr>
      </w:pPr>
      <w:r w:rsidRPr="00AF4B0E">
        <w:rPr>
          <w:szCs w:val="22"/>
          <w:u w:val="single"/>
        </w:rPr>
        <w:t>Neerukahjustusega või siirdatud neeruga patsiendid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MicardisPlus’i ei tohi kasutada raske neerukahjustusega patsientidel (kreatiniini kliirens &lt;30 ml/min) (vt lõik 4.3). MicardisPlus’iga puuduvad ravikogemused haigetel, kellele on hiljuti tehtud neerusiirdamine. Kerge või mõõduka raskusega neerukahjustusega patsientidel on MicardisPlus’i kasutamise kogemused piiratud, mistõttu neil soovitatakse perioodiliselt kontrollida seerumi kaaliumi-, kreatiniini- ja kusihappetaset. Kahjustunud neerufunktsiooniga patsientidel võib tekkida tiasiiddiureetikumidest tingitud asoteemia.</w:t>
      </w:r>
    </w:p>
    <w:p w:rsidR="00F86C89" w:rsidRPr="00AF4B0E" w:rsidRDefault="00F86C89">
      <w:pPr>
        <w:rPr>
          <w:szCs w:val="22"/>
          <w:u w:val="single"/>
        </w:rPr>
      </w:pPr>
    </w:p>
    <w:p w:rsidR="00F86C89" w:rsidRPr="00AF4B0E" w:rsidRDefault="00F86C89">
      <w:pPr>
        <w:rPr>
          <w:szCs w:val="22"/>
        </w:rPr>
      </w:pPr>
      <w:r w:rsidRPr="00AF4B0E">
        <w:rPr>
          <w:szCs w:val="22"/>
          <w:u w:val="single"/>
        </w:rPr>
        <w:t>Intravaskulaarne hüpovoleemia</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Tugeva diureetilise raviga, keedusoola tarvitamise märgatava piiranguga või kõhulahtisuse või oksendamise all kannatavad haiged, kellel on selle tagajärjel välja kujunenud hüpovoleemia/hüponatreemia, on MicardisPlus’i kasutamisel ohustatud sümptomaatilisest hüpotensioonist, eriti pärast esimest annust. Enne MicardisPlus-ravi alustamist tuleb nimetatud seisundid korrigeerida.</w:t>
      </w:r>
    </w:p>
    <w:p w:rsidR="00F86C89" w:rsidRPr="00AF4B0E" w:rsidRDefault="00F86C89">
      <w:pPr>
        <w:pStyle w:val="BodyTextIndent2"/>
        <w:ind w:left="0"/>
        <w:jc w:val="left"/>
        <w:rPr>
          <w:szCs w:val="22"/>
        </w:rPr>
      </w:pPr>
    </w:p>
    <w:p w:rsidR="00F86C89" w:rsidRPr="00AF4B0E" w:rsidRDefault="00F86C89">
      <w:pPr>
        <w:rPr>
          <w:szCs w:val="22"/>
        </w:rPr>
      </w:pPr>
      <w:r w:rsidRPr="00AF4B0E">
        <w:rPr>
          <w:szCs w:val="22"/>
          <w:u w:val="single"/>
        </w:rPr>
        <w:t>Reniin-angiotensiin-aldosterooni süsteemi (RAAS) kahekordne blokaad</w:t>
      </w:r>
    </w:p>
    <w:p w:rsidR="00F86C89" w:rsidRPr="00AF4B0E" w:rsidRDefault="00F86C89">
      <w:pPr>
        <w:rPr>
          <w:szCs w:val="22"/>
        </w:rPr>
      </w:pPr>
    </w:p>
    <w:p w:rsidR="00F86C89" w:rsidRPr="00AF4B0E" w:rsidRDefault="00F86C89">
      <w:pPr>
        <w:spacing w:line="240" w:lineRule="auto"/>
        <w:rPr>
          <w:szCs w:val="22"/>
          <w:lang w:eastAsia="it-IT"/>
        </w:rPr>
      </w:pPr>
      <w:r w:rsidRPr="00AF4B0E">
        <w:rPr>
          <w:szCs w:val="22"/>
        </w:rPr>
        <w:t xml:space="preserve"> </w:t>
      </w:r>
      <w:r w:rsidRPr="00AF4B0E">
        <w:rPr>
          <w:szCs w:val="22"/>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F86C89" w:rsidRPr="00AF4B0E" w:rsidRDefault="00F86C89">
      <w:pPr>
        <w:spacing w:line="240" w:lineRule="auto"/>
        <w:rPr>
          <w:szCs w:val="22"/>
          <w:lang w:eastAsia="it-IT"/>
        </w:rPr>
      </w:pPr>
      <w:r w:rsidRPr="00AF4B0E">
        <w:rPr>
          <w:szCs w:val="22"/>
          <w:lang w:eastAsia="it-IT"/>
        </w:rPr>
        <w:t xml:space="preserve">Kui kahekordset blokeerivat ravi peetakse vältimatult vajalikuks, tuleb seda teha ainult spetsialisti järelvalve all, jälgides hoolikalt neerutalitlust, elektrolüüte ja vererõhku. </w:t>
      </w:r>
    </w:p>
    <w:p w:rsidR="00F86C89" w:rsidRPr="00AF4B0E" w:rsidRDefault="00F86C89">
      <w:pPr>
        <w:rPr>
          <w:szCs w:val="22"/>
        </w:rPr>
      </w:pPr>
      <w:r w:rsidRPr="00AF4B0E">
        <w:rPr>
          <w:szCs w:val="22"/>
        </w:rPr>
        <w:t>AKE-inhibiitoreid ja angiotensiin II retseptori antagoniste ei tohi kasutada samaaegselt diabeetilise nefropaatiaga patsientidel.</w:t>
      </w:r>
    </w:p>
    <w:p w:rsidR="00F86C89" w:rsidRPr="00AF4B0E" w:rsidRDefault="00F86C89">
      <w:pPr>
        <w:pStyle w:val="BodyTextIndent2"/>
        <w:ind w:left="0" w:firstLine="0"/>
        <w:jc w:val="left"/>
        <w:rPr>
          <w:b w:val="0"/>
          <w:szCs w:val="22"/>
          <w:u w:val="single"/>
        </w:rPr>
      </w:pPr>
    </w:p>
    <w:p w:rsidR="00F86C89" w:rsidRPr="00AF4B0E" w:rsidRDefault="00F86C89">
      <w:pPr>
        <w:pStyle w:val="BodyTextIndent2"/>
        <w:ind w:left="0" w:firstLine="0"/>
        <w:jc w:val="left"/>
        <w:rPr>
          <w:b w:val="0"/>
          <w:szCs w:val="22"/>
        </w:rPr>
      </w:pPr>
      <w:r w:rsidRPr="00AF4B0E">
        <w:rPr>
          <w:b w:val="0"/>
          <w:szCs w:val="22"/>
          <w:u w:val="single"/>
        </w:rPr>
        <w:t>Teised olukorrad, mil on tegemist reniin-angiotensiin-aldosterooni süsteemi stimulatsiooniga</w:t>
      </w:r>
      <w:r w:rsidRPr="00AF4B0E">
        <w:rPr>
          <w:b w:val="0"/>
          <w:szCs w:val="22"/>
        </w:rPr>
        <w:t xml:space="preserve"> </w:t>
      </w:r>
    </w:p>
    <w:p w:rsidR="00F86C89" w:rsidRPr="00AF4B0E" w:rsidRDefault="00F86C89">
      <w:pPr>
        <w:pStyle w:val="BodyTextIndent2"/>
        <w:ind w:left="0" w:firstLine="0"/>
        <w:jc w:val="left"/>
        <w:rPr>
          <w:b w:val="0"/>
          <w:szCs w:val="22"/>
        </w:rPr>
      </w:pPr>
    </w:p>
    <w:p w:rsidR="00F86C89" w:rsidRPr="00AF4B0E" w:rsidRDefault="00F86C89">
      <w:pPr>
        <w:pStyle w:val="BodyTextIndent2"/>
        <w:ind w:left="0" w:firstLine="0"/>
        <w:jc w:val="left"/>
        <w:rPr>
          <w:b w:val="0"/>
          <w:szCs w:val="22"/>
          <w:u w:val="single"/>
        </w:rPr>
      </w:pPr>
      <w:r w:rsidRPr="00AF4B0E">
        <w:rPr>
          <w:b w:val="0"/>
          <w:szCs w:val="22"/>
        </w:rPr>
        <w:t>Haigetel, kelle veresoonkonna toonus ja neerufunktsioon sõltuvad peamiselt reniin-angiotensiin-aldosterooni süsteemi aktiivsusest (südame raske paispuudulikkusega või kaasuva neeruhaigusega, sh neeruarteri stenoosiga haiged), on seda süsteemi mõjutavad preparaadid põhjustanud ägedat hüpotensiooni, hüperasoteemiat, oliguuriat, harva ka ägedat neerupuudulikkust (vt lõik 4.8).</w:t>
      </w:r>
    </w:p>
    <w:p w:rsidR="00F86C89" w:rsidRPr="00AF4B0E" w:rsidRDefault="00F86C89">
      <w:pPr>
        <w:pStyle w:val="BodyTextIndent2"/>
        <w:ind w:left="0"/>
        <w:jc w:val="left"/>
        <w:rPr>
          <w:b w:val="0"/>
          <w:szCs w:val="22"/>
        </w:rPr>
      </w:pPr>
    </w:p>
    <w:p w:rsidR="00F86C89" w:rsidRPr="00AF4B0E" w:rsidRDefault="00F86C89" w:rsidP="00C01CFB">
      <w:pPr>
        <w:pStyle w:val="BodyTextIndent2"/>
        <w:keepNext/>
        <w:ind w:left="0" w:firstLine="0"/>
        <w:jc w:val="left"/>
        <w:rPr>
          <w:b w:val="0"/>
          <w:szCs w:val="22"/>
        </w:rPr>
      </w:pPr>
      <w:r w:rsidRPr="00AF4B0E">
        <w:rPr>
          <w:b w:val="0"/>
          <w:szCs w:val="22"/>
          <w:u w:val="single"/>
        </w:rPr>
        <w:t>Primaarne aldosteronism</w:t>
      </w:r>
      <w:r w:rsidRPr="00AF4B0E">
        <w:rPr>
          <w:b w:val="0"/>
          <w:szCs w:val="22"/>
        </w:rPr>
        <w:t xml:space="preserve"> </w:t>
      </w:r>
    </w:p>
    <w:p w:rsidR="00F86C89" w:rsidRPr="00AF4B0E" w:rsidRDefault="00F86C89" w:rsidP="00C01CFB">
      <w:pPr>
        <w:pStyle w:val="BodyTextIndent2"/>
        <w:keepNext/>
        <w:ind w:left="0" w:firstLine="0"/>
        <w:jc w:val="left"/>
        <w:rPr>
          <w:b w:val="0"/>
          <w:szCs w:val="22"/>
        </w:rPr>
      </w:pPr>
    </w:p>
    <w:p w:rsidR="00F86C89" w:rsidRPr="00AF4B0E" w:rsidRDefault="00F86C89">
      <w:pPr>
        <w:pStyle w:val="BodyTextIndent2"/>
        <w:ind w:left="0" w:firstLine="0"/>
        <w:jc w:val="left"/>
        <w:rPr>
          <w:b w:val="0"/>
          <w:szCs w:val="22"/>
        </w:rPr>
      </w:pPr>
      <w:r w:rsidRPr="00AF4B0E">
        <w:rPr>
          <w:b w:val="0"/>
          <w:szCs w:val="22"/>
        </w:rPr>
        <w:t>Nendel haigetel ei saavutata reniin-angiotensiin-aldosterooni süsteemi inhibiitoritega tavaliselt hüpotensiivset efekti ja MicardisPlus’i</w:t>
      </w:r>
      <w:r w:rsidRPr="00AF4B0E">
        <w:rPr>
          <w:szCs w:val="22"/>
        </w:rPr>
        <w:t xml:space="preserve"> </w:t>
      </w:r>
      <w:r w:rsidRPr="00AF4B0E">
        <w:rPr>
          <w:b w:val="0"/>
          <w:szCs w:val="22"/>
        </w:rPr>
        <w:t>kasutamine ei ole soovitatav.</w:t>
      </w:r>
    </w:p>
    <w:p w:rsidR="00F86C89" w:rsidRPr="00AF4B0E" w:rsidRDefault="00F86C89">
      <w:pPr>
        <w:pStyle w:val="BodyTextIndent2"/>
        <w:ind w:left="0"/>
        <w:jc w:val="left"/>
        <w:rPr>
          <w:szCs w:val="22"/>
        </w:rPr>
      </w:pPr>
    </w:p>
    <w:p w:rsidR="00F86C89" w:rsidRPr="00AF4B0E" w:rsidRDefault="00F86C89" w:rsidP="002C4E39">
      <w:pPr>
        <w:pStyle w:val="BodyTextIndent2"/>
        <w:keepNext/>
        <w:ind w:left="0" w:firstLine="0"/>
        <w:jc w:val="left"/>
        <w:rPr>
          <w:b w:val="0"/>
          <w:szCs w:val="22"/>
        </w:rPr>
      </w:pPr>
      <w:r w:rsidRPr="00AF4B0E">
        <w:rPr>
          <w:b w:val="0"/>
          <w:szCs w:val="22"/>
          <w:u w:val="single"/>
        </w:rPr>
        <w:t>Aordi- ja mitraalklapi stenoos, obstruktiivne hüpertroofiline kardiomüopaatia</w:t>
      </w:r>
      <w:r w:rsidRPr="00AF4B0E">
        <w:rPr>
          <w:b w:val="0"/>
          <w:szCs w:val="22"/>
        </w:rPr>
        <w:t xml:space="preserve"> </w:t>
      </w:r>
    </w:p>
    <w:p w:rsidR="00F86C89" w:rsidRPr="00AF4B0E" w:rsidRDefault="00F86C89" w:rsidP="002C4E39">
      <w:pPr>
        <w:pStyle w:val="BodyTextIndent2"/>
        <w:keepNext/>
        <w:ind w:left="0" w:firstLine="0"/>
        <w:jc w:val="left"/>
        <w:rPr>
          <w:b w:val="0"/>
          <w:szCs w:val="22"/>
        </w:rPr>
      </w:pPr>
    </w:p>
    <w:p w:rsidR="00F86C89" w:rsidRPr="00AF4B0E" w:rsidRDefault="00F86C89">
      <w:pPr>
        <w:pStyle w:val="BodyTextIndent2"/>
        <w:ind w:left="0" w:firstLine="0"/>
        <w:jc w:val="left"/>
        <w:rPr>
          <w:b w:val="0"/>
          <w:szCs w:val="22"/>
        </w:rPr>
      </w:pPr>
      <w:r w:rsidRPr="00AF4B0E">
        <w:rPr>
          <w:b w:val="0"/>
          <w:szCs w:val="22"/>
        </w:rPr>
        <w:t>Sellel haigetegrupil on ravimi määramisel vajalik täiendav ettevaatus, analoogselt teiste vasodilataatorite ordineerimisega.</w:t>
      </w:r>
    </w:p>
    <w:p w:rsidR="00F86C89" w:rsidRPr="00AF4B0E" w:rsidRDefault="00F86C89">
      <w:pPr>
        <w:pStyle w:val="BodyTextIndent2"/>
        <w:ind w:left="0" w:firstLine="0"/>
        <w:jc w:val="left"/>
        <w:rPr>
          <w:b w:val="0"/>
          <w:szCs w:val="22"/>
          <w:u w:val="single"/>
        </w:rPr>
      </w:pPr>
    </w:p>
    <w:p w:rsidR="00F86C89" w:rsidRPr="00AF4B0E" w:rsidRDefault="00F86C89" w:rsidP="00D71884">
      <w:pPr>
        <w:pStyle w:val="BodyTextIndent2"/>
        <w:keepNext/>
        <w:ind w:left="0" w:firstLine="0"/>
        <w:jc w:val="left"/>
        <w:rPr>
          <w:b w:val="0"/>
          <w:szCs w:val="22"/>
        </w:rPr>
      </w:pPr>
      <w:r w:rsidRPr="00AF4B0E">
        <w:rPr>
          <w:b w:val="0"/>
          <w:szCs w:val="22"/>
          <w:u w:val="single"/>
        </w:rPr>
        <w:t>Metaboolsed ja endokriinsed toimed</w:t>
      </w:r>
      <w:r w:rsidRPr="00AF4B0E">
        <w:rPr>
          <w:b w:val="0"/>
          <w:szCs w:val="22"/>
        </w:rPr>
        <w:t xml:space="preserve"> </w:t>
      </w:r>
    </w:p>
    <w:p w:rsidR="00F86C89" w:rsidRPr="00AF4B0E" w:rsidRDefault="00F86C89" w:rsidP="00D71884">
      <w:pPr>
        <w:keepNext/>
        <w:rPr>
          <w:szCs w:val="22"/>
        </w:rPr>
      </w:pPr>
      <w:r w:rsidRPr="00AF4B0E">
        <w:rPr>
          <w:szCs w:val="22"/>
        </w:rPr>
        <w:t>Tiasiidravi võib halvendada glükoositaluvust, kuid suhkurtõvega patsientidel, kes saavad insuliini või diabeedivastast ravi ja telmisartaani, võib esineda hüpoglükeemia. Seetõttu tuleb sellistel patsientidel kaalutleda vere glükoositaseme jälgimist, ning vastavate näidustuste korral võib vajalikuks osutuda insuliini või diabeedivastaste ravimite annuse kohandamine.</w:t>
      </w:r>
    </w:p>
    <w:p w:rsidR="00F86C89" w:rsidRPr="00AF4B0E" w:rsidRDefault="00F86C89">
      <w:pPr>
        <w:pStyle w:val="BodyTextIndent2"/>
        <w:ind w:left="0" w:firstLine="0"/>
        <w:jc w:val="left"/>
        <w:rPr>
          <w:b w:val="0"/>
          <w:szCs w:val="22"/>
        </w:rPr>
      </w:pPr>
      <w:r w:rsidRPr="00AF4B0E">
        <w:rPr>
          <w:b w:val="0"/>
          <w:szCs w:val="22"/>
        </w:rPr>
        <w:t>Tiasiidravi ajal võib latentne suhkurdiabeet manifesteeruda.</w:t>
      </w:r>
    </w:p>
    <w:p w:rsidR="00F86C89" w:rsidRPr="00AF4B0E" w:rsidRDefault="00F86C89">
      <w:pPr>
        <w:pStyle w:val="BodyTextIndent2"/>
        <w:ind w:left="0"/>
        <w:jc w:val="left"/>
        <w:rPr>
          <w:szCs w:val="22"/>
        </w:rPr>
      </w:pPr>
    </w:p>
    <w:p w:rsidR="00F86C89" w:rsidRPr="00AF4B0E" w:rsidRDefault="00F86C89">
      <w:pPr>
        <w:pStyle w:val="BodyTextIndent2"/>
        <w:ind w:left="0" w:firstLine="0"/>
        <w:jc w:val="left"/>
        <w:rPr>
          <w:b w:val="0"/>
          <w:szCs w:val="22"/>
        </w:rPr>
      </w:pPr>
      <w:r w:rsidRPr="00AF4B0E">
        <w:rPr>
          <w:b w:val="0"/>
          <w:szCs w:val="22"/>
        </w:rPr>
        <w:t>Tiasiiddiureetikumide manustamisega seoses on täheldatud kolesterooli ja triglütseriidide taseme tõusu, kuid MicardisPlus’is sisalduva 12,5 mg hüdroklorotiasiidi annuse korral on need toimed minimaalsed või puuduvad. Mõnedel tiasiididega ravitavatel patsientidel võib tekkida hüperurikeemia või ilmneda podagra.</w:t>
      </w:r>
    </w:p>
    <w:p w:rsidR="00F86C89" w:rsidRPr="00AF4B0E" w:rsidRDefault="00F86C89">
      <w:pPr>
        <w:pStyle w:val="BodyTextIndent2"/>
        <w:ind w:left="0"/>
        <w:jc w:val="left"/>
        <w:rPr>
          <w:szCs w:val="22"/>
        </w:rPr>
      </w:pPr>
    </w:p>
    <w:p w:rsidR="00F86C89" w:rsidRPr="00AF4B0E" w:rsidRDefault="00F86C89">
      <w:pPr>
        <w:pStyle w:val="BodyTextIndent2"/>
        <w:ind w:left="0" w:firstLine="0"/>
        <w:jc w:val="left"/>
        <w:rPr>
          <w:b w:val="0"/>
          <w:szCs w:val="22"/>
        </w:rPr>
      </w:pPr>
      <w:r w:rsidRPr="00AF4B0E">
        <w:rPr>
          <w:b w:val="0"/>
          <w:szCs w:val="22"/>
          <w:u w:val="single"/>
        </w:rPr>
        <w:t>Elektrolüütiline tasakaalu häire</w:t>
      </w:r>
      <w:r w:rsidRPr="00AF4B0E">
        <w:rPr>
          <w:b w:val="0"/>
          <w:szCs w:val="22"/>
        </w:rPr>
        <w:t xml:space="preserve"> </w:t>
      </w:r>
    </w:p>
    <w:p w:rsidR="00F86C89" w:rsidRPr="00AF4B0E" w:rsidRDefault="00F86C89">
      <w:pPr>
        <w:pStyle w:val="BodyTextIndent2"/>
        <w:ind w:left="0" w:firstLine="0"/>
        <w:jc w:val="left"/>
        <w:rPr>
          <w:b w:val="0"/>
          <w:szCs w:val="22"/>
        </w:rPr>
      </w:pPr>
    </w:p>
    <w:p w:rsidR="00F86C89" w:rsidRPr="00AF4B0E" w:rsidRDefault="00F86C89">
      <w:pPr>
        <w:pStyle w:val="BodyTextIndent2"/>
        <w:ind w:left="0" w:firstLine="0"/>
        <w:jc w:val="left"/>
        <w:rPr>
          <w:b w:val="0"/>
          <w:szCs w:val="22"/>
        </w:rPr>
      </w:pPr>
      <w:r w:rsidRPr="00AF4B0E">
        <w:rPr>
          <w:b w:val="0"/>
          <w:szCs w:val="22"/>
        </w:rPr>
        <w:t>Nii nagu kõigil diureetilist ravi saavatel patsientidel, tuleb ka selle ravimi korral vajalike intervallide järel perioodiliselt määrata seerumi elektrolüütide taset.</w:t>
      </w:r>
    </w:p>
    <w:p w:rsidR="00F86C89" w:rsidRPr="00AF4B0E" w:rsidRDefault="00F86C89">
      <w:pPr>
        <w:pStyle w:val="BodyTextIndent2"/>
        <w:ind w:left="0" w:firstLine="0"/>
        <w:jc w:val="left"/>
        <w:rPr>
          <w:szCs w:val="22"/>
        </w:rPr>
      </w:pPr>
      <w:r w:rsidRPr="00AF4B0E">
        <w:rPr>
          <w:b w:val="0"/>
          <w:szCs w:val="22"/>
        </w:rPr>
        <w:t>Tiasiidid, sh hüdroklorotiasiid, võivad põhjustada vedeliku või elektrolüütide tasakaalu häireid (sh hüpokaleemiat, hüponatreemiat ja hüpokloreemilist alkaloosi). Vedeliku ja elektrolüütide tasakaalu häire hoiatavateks sümptomiteks on suukuivus, janu, jõuetus, letargia, unisus, rahutus, lihasvalu või –krambid, lihasväsimus, hüpotensioon, oliguuria, tahhükardia ja seedetrakti häired nagu iiveldus või oksendamine (vt lõik 4.8</w:t>
      </w:r>
      <w:r w:rsidRPr="00AF4B0E">
        <w:rPr>
          <w:szCs w:val="22"/>
        </w:rPr>
        <w:t>).</w:t>
      </w:r>
    </w:p>
    <w:p w:rsidR="00F86C89" w:rsidRPr="00AF4B0E" w:rsidRDefault="00F86C89">
      <w:pPr>
        <w:pStyle w:val="BodyTextIndent2"/>
        <w:ind w:left="0"/>
        <w:jc w:val="left"/>
        <w:rPr>
          <w:szCs w:val="22"/>
        </w:rPr>
      </w:pPr>
    </w:p>
    <w:p w:rsidR="00F86C89" w:rsidRPr="00AF4B0E" w:rsidRDefault="00F86C89">
      <w:pPr>
        <w:pStyle w:val="BodyTextIndent2"/>
        <w:numPr>
          <w:ilvl w:val="0"/>
          <w:numId w:val="3"/>
        </w:numPr>
        <w:ind w:left="0" w:firstLine="0"/>
        <w:jc w:val="left"/>
        <w:rPr>
          <w:b w:val="0"/>
          <w:szCs w:val="22"/>
        </w:rPr>
      </w:pPr>
      <w:r w:rsidRPr="00AF4B0E">
        <w:rPr>
          <w:b w:val="0"/>
          <w:szCs w:val="22"/>
        </w:rPr>
        <w:t>Hüpokaleemia</w:t>
      </w:r>
    </w:p>
    <w:p w:rsidR="00F86C89" w:rsidRPr="00AF4B0E" w:rsidRDefault="00F86C89">
      <w:pPr>
        <w:rPr>
          <w:szCs w:val="22"/>
        </w:rPr>
      </w:pPr>
      <w:r w:rsidRPr="00AF4B0E">
        <w:rPr>
          <w:szCs w:val="22"/>
        </w:rPr>
        <w:t>Kuigi tiasiiddiureetikumide kasutamisel võib hüpokaleemia tekkida, võib samaaegne telmisartaanravi vähendada diureetikumi poolt esile kutsutud hüpokaleemiat. Hüpokaleemiast on enim ohustatud patsiendid, kes põevad maksatsirroosi, kel esineb rohke diurees, kes saavad suu kaudu ebapiisavalt elektrolüüte või keda ravitakse samaaegselt kortikosteroidide või adrenokortikotroopse hormooniga (AKTH) (vt lõik 4.5).</w:t>
      </w:r>
    </w:p>
    <w:p w:rsidR="00F86C89" w:rsidRPr="00AF4B0E" w:rsidRDefault="00F86C89">
      <w:pPr>
        <w:rPr>
          <w:szCs w:val="22"/>
        </w:rPr>
      </w:pPr>
    </w:p>
    <w:p w:rsidR="00F86C89" w:rsidRPr="00AF4B0E" w:rsidRDefault="00F86C89">
      <w:pPr>
        <w:numPr>
          <w:ilvl w:val="0"/>
          <w:numId w:val="3"/>
        </w:numPr>
        <w:ind w:left="0" w:firstLine="0"/>
        <w:rPr>
          <w:szCs w:val="22"/>
        </w:rPr>
      </w:pPr>
      <w:r w:rsidRPr="00AF4B0E">
        <w:rPr>
          <w:szCs w:val="22"/>
        </w:rPr>
        <w:t>Hüperkaleemia</w:t>
      </w:r>
    </w:p>
    <w:p w:rsidR="00F86C89" w:rsidRPr="00AF4B0E" w:rsidRDefault="00F86C89">
      <w:pPr>
        <w:rPr>
          <w:szCs w:val="22"/>
        </w:rPr>
      </w:pPr>
      <w:r w:rsidRPr="00AF4B0E">
        <w:rPr>
          <w:szCs w:val="22"/>
        </w:rPr>
        <w:t>Vastupidiselt võib tekkida ka hüperkaleemia, kuna MicardisPlus’is sisalduv telmisartaan toimib angiotensiin II (AT</w:t>
      </w:r>
      <w:r w:rsidRPr="00AF4B0E">
        <w:rPr>
          <w:szCs w:val="22"/>
          <w:vertAlign w:val="subscript"/>
        </w:rPr>
        <w:t>1</w:t>
      </w:r>
      <w:r w:rsidRPr="00AF4B0E">
        <w:rPr>
          <w:szCs w:val="22"/>
        </w:rPr>
        <w:t>) retseptorite antagonistina. Ehkki MicardisPlus’iga ei ole dokumenteeritud kliiniliselt märkimisväärset hüperkaleemiat, on hüperkaleemia tekke riskifaktoriteks neerupuudulikkus ja/või südamepuudulikkus ja suhkurdiabeet. Samaaegselt MicardisPlus-raviga tuleb kaaliumisäästvaid diureetikume, kaaliumisisaldusega toidulisandeid või kaaliumisisaldusega soolasid kasutada ettevaatlikult (vt lõik 4.5).</w:t>
      </w:r>
    </w:p>
    <w:p w:rsidR="00F86C89" w:rsidRPr="00AF4B0E" w:rsidRDefault="00F86C89">
      <w:pPr>
        <w:rPr>
          <w:szCs w:val="22"/>
        </w:rPr>
      </w:pPr>
    </w:p>
    <w:p w:rsidR="00F86C89" w:rsidRPr="00AF4B0E" w:rsidRDefault="00F86C89">
      <w:pPr>
        <w:numPr>
          <w:ilvl w:val="0"/>
          <w:numId w:val="3"/>
        </w:numPr>
        <w:ind w:left="0" w:firstLine="0"/>
        <w:rPr>
          <w:szCs w:val="22"/>
        </w:rPr>
      </w:pPr>
      <w:r w:rsidRPr="00AF4B0E">
        <w:rPr>
          <w:szCs w:val="22"/>
        </w:rPr>
        <w:t>Hüponatreemia ja hüpokloreemiline alkaloos</w:t>
      </w:r>
    </w:p>
    <w:p w:rsidR="00F86C89" w:rsidRPr="00AF4B0E" w:rsidRDefault="00F86C89">
      <w:pPr>
        <w:rPr>
          <w:szCs w:val="22"/>
        </w:rPr>
      </w:pPr>
      <w:r w:rsidRPr="00AF4B0E">
        <w:rPr>
          <w:szCs w:val="22"/>
        </w:rPr>
        <w:t>Tõendid selle kohta, et MicardisPlus vähendaks või väldiks diureetikumist põhjustatud hüponatreemiat, puuduvad. Kloriididefitsiit on tavaliselt kergekujuline ning ei vaja ravi.</w:t>
      </w:r>
    </w:p>
    <w:p w:rsidR="00F86C89" w:rsidRPr="00AF4B0E" w:rsidRDefault="00F86C89">
      <w:pPr>
        <w:rPr>
          <w:szCs w:val="22"/>
        </w:rPr>
      </w:pPr>
    </w:p>
    <w:p w:rsidR="00F86C89" w:rsidRPr="00AF4B0E" w:rsidRDefault="00F86C89">
      <w:pPr>
        <w:numPr>
          <w:ilvl w:val="0"/>
          <w:numId w:val="3"/>
        </w:numPr>
        <w:ind w:left="0" w:firstLine="0"/>
        <w:rPr>
          <w:szCs w:val="22"/>
        </w:rPr>
      </w:pPr>
      <w:r w:rsidRPr="00AF4B0E">
        <w:rPr>
          <w:szCs w:val="22"/>
        </w:rPr>
        <w:t>Hüperkaltseemia</w:t>
      </w:r>
    </w:p>
    <w:p w:rsidR="00F86C89" w:rsidRPr="00AF4B0E" w:rsidRDefault="00F86C89">
      <w:pPr>
        <w:rPr>
          <w:szCs w:val="22"/>
        </w:rPr>
      </w:pPr>
      <w:r w:rsidRPr="00AF4B0E">
        <w:rPr>
          <w:szCs w:val="22"/>
        </w:rPr>
        <w:t>Tiasiidid võivad vähendada kaltsiumi eritumist uriiniga ning põhjustada kaltsiumitaseme vahelduvat ja vähest tõusu seerumis, ilma et esineks teadaolevat kaltsiumiainevahetuse häiret. Märkimisväärne hüperkaltseemia võib olla varjatud hüperparatüreoidismi ilminguks. Enne kõrvalkilpnäärmefunktsiooni testide teostamist tuleb tiasiidide manustamine lõpetada.</w:t>
      </w:r>
    </w:p>
    <w:p w:rsidR="00F86C89" w:rsidRPr="00AF4B0E" w:rsidRDefault="00F86C89">
      <w:pPr>
        <w:rPr>
          <w:szCs w:val="22"/>
        </w:rPr>
      </w:pPr>
    </w:p>
    <w:p w:rsidR="00F86C89" w:rsidRPr="00AF4B0E" w:rsidRDefault="00F86C89">
      <w:pPr>
        <w:numPr>
          <w:ilvl w:val="0"/>
          <w:numId w:val="3"/>
        </w:numPr>
        <w:ind w:left="0" w:firstLine="0"/>
        <w:rPr>
          <w:szCs w:val="22"/>
        </w:rPr>
      </w:pPr>
      <w:r w:rsidRPr="00AF4B0E">
        <w:rPr>
          <w:szCs w:val="22"/>
        </w:rPr>
        <w:t>Hüpomagneseemia</w:t>
      </w:r>
    </w:p>
    <w:p w:rsidR="00F86C89" w:rsidRPr="00AF4B0E" w:rsidRDefault="00F86C89">
      <w:pPr>
        <w:rPr>
          <w:szCs w:val="22"/>
        </w:rPr>
      </w:pPr>
      <w:r w:rsidRPr="00AF4B0E">
        <w:rPr>
          <w:szCs w:val="22"/>
        </w:rPr>
        <w:t>On ilmnenud, et tiasiidid suurendavad magneesiumi eritumist uriiniga, mille tagajärjeks võib olla hüpomagneseemia (vt lõik 4.5).</w:t>
      </w:r>
    </w:p>
    <w:p w:rsidR="00F86C89" w:rsidRPr="00AF4B0E" w:rsidRDefault="00F86C89">
      <w:pPr>
        <w:rPr>
          <w:szCs w:val="22"/>
        </w:rPr>
      </w:pPr>
    </w:p>
    <w:p w:rsidR="00F86C89" w:rsidRPr="00AF4B0E" w:rsidRDefault="00F86C89" w:rsidP="002C4E39">
      <w:pPr>
        <w:keepNext/>
        <w:rPr>
          <w:szCs w:val="22"/>
        </w:rPr>
      </w:pPr>
      <w:r w:rsidRPr="00AF4B0E">
        <w:rPr>
          <w:szCs w:val="22"/>
          <w:u w:val="single"/>
        </w:rPr>
        <w:t>Sorbitool ja laktoosmonohüdraat</w:t>
      </w:r>
    </w:p>
    <w:p w:rsidR="00F86C89" w:rsidRPr="00AF4B0E" w:rsidRDefault="00F86C89" w:rsidP="002C4E39">
      <w:pPr>
        <w:keepNext/>
        <w:rPr>
          <w:szCs w:val="22"/>
        </w:rPr>
      </w:pPr>
    </w:p>
    <w:p w:rsidR="00F86C89" w:rsidRPr="00AF4B0E" w:rsidRDefault="00F86C89">
      <w:pPr>
        <w:rPr>
          <w:szCs w:val="22"/>
        </w:rPr>
      </w:pPr>
      <w:r w:rsidRPr="00AF4B0E">
        <w:rPr>
          <w:szCs w:val="22"/>
        </w:rPr>
        <w:t>See ravim sisaldab laktoosmonohüdraati ja sorbitooli. Harvaesineva päriliku galaktoosi või fruktoosi talumatusega, Lapp’i laktaasi defitsiidiga või glükoosi-galaktoosi malabsorptsiooniga patsiendid ei tohi seda ravimit kasutada.</w:t>
      </w:r>
    </w:p>
    <w:p w:rsidR="00F86C89" w:rsidRPr="00AF4B0E" w:rsidRDefault="00F86C89">
      <w:pPr>
        <w:rPr>
          <w:szCs w:val="22"/>
          <w:u w:val="single"/>
        </w:rPr>
      </w:pPr>
    </w:p>
    <w:p w:rsidR="00F86C89" w:rsidRPr="00AF4B0E" w:rsidRDefault="00F86C89">
      <w:pPr>
        <w:rPr>
          <w:szCs w:val="22"/>
        </w:rPr>
      </w:pPr>
      <w:r w:rsidRPr="00AF4B0E">
        <w:rPr>
          <w:szCs w:val="22"/>
          <w:u w:val="single"/>
        </w:rPr>
        <w:t>Etnilised erinevused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On täheldatud, et sarnaselt kõigile teistele angiotensiin II retseptori antagonistidele on ka telmisartaan ilmselt vererõhku alandava toime osas musta nahavärvusega patsientidel vähem efektiivne. Võimalikuks põhjuseks võib olla madala reniinitaseme suurem esinemissagedus mustanahaliste hüpertoonikute populatsioonis.</w:t>
      </w:r>
    </w:p>
    <w:p w:rsidR="00F86C89" w:rsidRPr="00AF4B0E" w:rsidRDefault="00F86C89">
      <w:pPr>
        <w:rPr>
          <w:szCs w:val="22"/>
        </w:rPr>
      </w:pPr>
    </w:p>
    <w:p w:rsidR="00F86C89" w:rsidRPr="00AF4B0E" w:rsidRDefault="00F86C89">
      <w:pPr>
        <w:rPr>
          <w:szCs w:val="22"/>
        </w:rPr>
      </w:pPr>
      <w:r w:rsidRPr="00AF4B0E">
        <w:rPr>
          <w:szCs w:val="22"/>
          <w:u w:val="single"/>
        </w:rPr>
        <w:t>Teised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Sarnaselt teistele antihüpertensiivsetele ainetele võib vererõhu liigne alandamine telmisartaaniga põhjustada isheemilise kardiopaatia või isheemilise kardiovaskulaarse haigusega patsientidel müokardiinfarkti või ajuinfarkti.</w:t>
      </w:r>
    </w:p>
    <w:p w:rsidR="00F86C89" w:rsidRPr="00AF4B0E" w:rsidRDefault="00F86C89">
      <w:pPr>
        <w:rPr>
          <w:b/>
          <w:szCs w:val="22"/>
        </w:rPr>
      </w:pPr>
    </w:p>
    <w:p w:rsidR="00F86C89" w:rsidRPr="00AF4B0E" w:rsidRDefault="00F86C89">
      <w:pPr>
        <w:rPr>
          <w:szCs w:val="22"/>
        </w:rPr>
      </w:pPr>
      <w:r w:rsidRPr="00AF4B0E">
        <w:rPr>
          <w:szCs w:val="22"/>
          <w:u w:val="single"/>
        </w:rPr>
        <w:t>Üldised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Ülitundlikkusreaktsioonid hüdroklorotiasiidile võivad esineda, vaatamata sellele, kas patsiendil esineb anamneesis ülitundlikkus või bronhiaalastma või mitte, kuid on tõenäolisemad vastava anamneesiga patsientidel. Tiasiiddiureetikumide</w:t>
      </w:r>
      <w:r w:rsidR="00CE51A5">
        <w:rPr>
          <w:szCs w:val="22"/>
        </w:rPr>
        <w:t>,</w:t>
      </w:r>
      <w:r w:rsidRPr="00AF4B0E">
        <w:rPr>
          <w:szCs w:val="22"/>
        </w:rPr>
        <w:t xml:space="preserve"> s.h. hüdroklorotiasiidi kasutamisel on registreeritud süsteemse erütematoosse luupuse ägenemist. </w:t>
      </w:r>
    </w:p>
    <w:p w:rsidR="00F86C89" w:rsidRPr="00AF4B0E" w:rsidRDefault="00F86C89">
      <w:pPr>
        <w:rPr>
          <w:szCs w:val="22"/>
        </w:rPr>
      </w:pPr>
      <w:r w:rsidRPr="00AF4B0E">
        <w:rPr>
          <w:szCs w:val="22"/>
        </w:rPr>
        <w:t>Tiasiiddiureetikumidega on täheldatud fotosensibilisatsiooni reaktsioone (vt lõik 4.8). Kui fotosensibilisatsiooni reaktsioon tekib ravi ajal, soovitatakse ravi lõpetada. Kui peetakse vajalikuks diureetikumi taasmanustamist, soovitatakse reaktsiooni all kannatanud kehapiirkondi kaitsta päikese või kunstlike ultraviolett A-kiirte eest.</w:t>
      </w:r>
    </w:p>
    <w:p w:rsidR="00F86C89" w:rsidRPr="00AF4B0E" w:rsidRDefault="00F86C89">
      <w:pPr>
        <w:rPr>
          <w:szCs w:val="22"/>
        </w:rPr>
      </w:pPr>
    </w:p>
    <w:p w:rsidR="00F86C89" w:rsidRPr="00AF4B0E" w:rsidRDefault="00BA3142">
      <w:pPr>
        <w:rPr>
          <w:szCs w:val="22"/>
          <w:u w:val="single"/>
        </w:rPr>
      </w:pPr>
      <w:r w:rsidRPr="00AF4B0E">
        <w:rPr>
          <w:u w:val="single"/>
        </w:rPr>
        <w:t xml:space="preserve">Silma soonkesta efusioon, </w:t>
      </w:r>
      <w:r w:rsidRPr="00AF4B0E">
        <w:rPr>
          <w:szCs w:val="22"/>
          <w:u w:val="single"/>
        </w:rPr>
        <w:t>ä</w:t>
      </w:r>
      <w:r w:rsidR="00F86C89" w:rsidRPr="00AF4B0E">
        <w:rPr>
          <w:szCs w:val="22"/>
          <w:u w:val="single"/>
        </w:rPr>
        <w:t xml:space="preserve">ge müoopia ja suletud nurgaga glaukoom </w:t>
      </w:r>
    </w:p>
    <w:p w:rsidR="00F86C89" w:rsidRPr="00AF4B0E" w:rsidRDefault="00F86C89">
      <w:pPr>
        <w:rPr>
          <w:szCs w:val="22"/>
        </w:rPr>
      </w:pPr>
    </w:p>
    <w:p w:rsidR="00F86C89" w:rsidRPr="00AF4B0E" w:rsidRDefault="00F86C89">
      <w:pPr>
        <w:rPr>
          <w:szCs w:val="22"/>
        </w:rPr>
      </w:pPr>
      <w:r w:rsidRPr="00AF4B0E">
        <w:rPr>
          <w:szCs w:val="22"/>
        </w:rPr>
        <w:t>Hüdroklorotiasiid kui sulfoonamiid võib põhjustada idiosünkraatilist reaktsiooni, mille tagajärjeks on</w:t>
      </w:r>
      <w:r w:rsidR="00BA3142" w:rsidRPr="00AF4B0E">
        <w:rPr>
          <w:szCs w:val="22"/>
        </w:rPr>
        <w:t xml:space="preserve"> </w:t>
      </w:r>
      <w:r w:rsidR="00BA3142" w:rsidRPr="00AF4B0E">
        <w:t>silma soonkesta efusioon koos nägemisvälja defektiga,</w:t>
      </w:r>
      <w:r w:rsidRPr="00AF4B0E">
        <w:rPr>
          <w:szCs w:val="22"/>
        </w:rPr>
        <w:t xml:space="preserve"> äge mööduv müoopia ja äge suletud nurgaga glaukoom. Sümptomiteks on ägeda algusega nägemisteravuse vähenemine või silmavalu ning need tekivad tüüpiliselt tundide kuni nädalate jooksul pärast ravi alustamist. Ravimata äge suletud nurgaga glaukoom võib põhjustada püsivat nägemiskaotust. Esmaseks ravimeetmeks on hüdroklorotiasiidi võimalikult kiire ärajätmine. Kui silma siserõhku ei õnnestu kontrolli alla saada, võib vajadusel kaaluda koheste medikamentoossete või kirurgiliste ravimeetmete rakendamist. Ägeda suletud nurgaga glaukoomi riskifaktoriks võib olla sulfoonamiidi- või penitsilliiniallergia anamneesis.</w:t>
      </w:r>
    </w:p>
    <w:p w:rsidR="00F86C89" w:rsidRPr="00AF4B0E" w:rsidRDefault="00F86C89">
      <w:pPr>
        <w:rPr>
          <w:szCs w:val="22"/>
        </w:rPr>
      </w:pPr>
      <w:bookmarkStart w:id="9" w:name="_Hlk527108102"/>
    </w:p>
    <w:p w:rsidR="0037162B" w:rsidRPr="00AF4B0E" w:rsidRDefault="0037162B" w:rsidP="002971C6">
      <w:pPr>
        <w:keepNext/>
        <w:rPr>
          <w:iCs/>
          <w:szCs w:val="22"/>
          <w:u w:val="single"/>
        </w:rPr>
      </w:pPr>
      <w:bookmarkStart w:id="10" w:name="_Hlk527106822"/>
      <w:r w:rsidRPr="00AF4B0E">
        <w:rPr>
          <w:iCs/>
          <w:szCs w:val="22"/>
          <w:u w:val="single"/>
        </w:rPr>
        <w:t>Mitte-melanoomne nahavähk</w:t>
      </w:r>
    </w:p>
    <w:p w:rsidR="0037162B" w:rsidRPr="00AF4B0E" w:rsidRDefault="0037162B" w:rsidP="002971C6">
      <w:pPr>
        <w:keepNext/>
        <w:rPr>
          <w:iCs/>
          <w:szCs w:val="22"/>
        </w:rPr>
      </w:pPr>
    </w:p>
    <w:p w:rsidR="0037162B" w:rsidRPr="00AF4B0E" w:rsidRDefault="0037162B" w:rsidP="0037162B">
      <w:pPr>
        <w:rPr>
          <w:iCs/>
          <w:szCs w:val="22"/>
        </w:rPr>
      </w:pPr>
      <w:r w:rsidRPr="00AF4B0E">
        <w:rPr>
          <w:iCs/>
          <w:szCs w:val="22"/>
        </w:rPr>
        <w:t xml:space="preserve">Kahes Taani riiklikul vähiregistril põhinevas epidemioloogilises uuringus tuvastati suureneva kumulatiivse kokkupuute korral hüdroklorotiasiidiga mitte-melanoomse nahavähi (basaalrakk-kartsinoom ja lamerakk-kartsinoom) riski suurenemine, mille tekkemehhanism võib olla hüdroklorotiasiidi fotosensibiliseeriv toime. </w:t>
      </w:r>
    </w:p>
    <w:p w:rsidR="0037162B" w:rsidRPr="00AF4B0E" w:rsidRDefault="0037162B" w:rsidP="0037162B">
      <w:pPr>
        <w:rPr>
          <w:iCs/>
          <w:szCs w:val="22"/>
        </w:rPr>
      </w:pPr>
    </w:p>
    <w:p w:rsidR="0037162B" w:rsidRPr="00AF4B0E" w:rsidRDefault="0037162B" w:rsidP="0037162B">
      <w:pPr>
        <w:rPr>
          <w:iCs/>
          <w:szCs w:val="22"/>
        </w:rPr>
      </w:pPr>
      <w:r w:rsidRPr="00AF4B0E">
        <w:rPr>
          <w:iCs/>
          <w:szCs w:val="22"/>
        </w:rPr>
        <w:t>Hüdroklorotiasiidi võtvaid patsiente peab teavitama mitte-melanoomse nahavähi riskist ja soovitama neil regulaarselt kontrollida nahka uute kollete suhtes ja kõikidest kahtlastest nahamuutustest kohe teatada. Nahavähi riski minimeerimiseks peab patsiente juhendama võtma võimalikke ennetusmeetmeid, nt piirama kokkupuudet päikesevalguse ja UV</w:t>
      </w:r>
      <w:r w:rsidRPr="00AF4B0E">
        <w:rPr>
          <w:iCs/>
          <w:szCs w:val="22"/>
        </w:rPr>
        <w:noBreakHyphen/>
        <w:t>kiirgusega ning kasutama kokkupuute korral piisavat kaitset. Kahtlaseid nahamuutusi peab kohe uurima, sh tegema biopsiamaterjali histoloogilise uuringu. Patsientide puhul, kellel on varem esinenud mitte-melanoomne nahavähk, peab hüdroklorotiasiidravi jätkamist hoolikalt kaaluma (vt ka lõik 4.8).</w:t>
      </w:r>
    </w:p>
    <w:bookmarkEnd w:id="9"/>
    <w:bookmarkEnd w:id="10"/>
    <w:p w:rsidR="0037162B" w:rsidRPr="00AF4B0E" w:rsidRDefault="0037162B">
      <w:pPr>
        <w:rPr>
          <w:szCs w:val="22"/>
        </w:rPr>
      </w:pPr>
    </w:p>
    <w:p w:rsidR="00F86C89" w:rsidRPr="00AF4B0E" w:rsidRDefault="00F86C89" w:rsidP="00505618">
      <w:pPr>
        <w:keepNext/>
        <w:tabs>
          <w:tab w:val="clear" w:pos="567"/>
        </w:tabs>
        <w:spacing w:line="240" w:lineRule="auto"/>
        <w:rPr>
          <w:b/>
          <w:szCs w:val="22"/>
        </w:rPr>
      </w:pPr>
      <w:r w:rsidRPr="00AF4B0E">
        <w:rPr>
          <w:b/>
          <w:szCs w:val="22"/>
        </w:rPr>
        <w:t>4.5</w:t>
      </w:r>
      <w:r w:rsidRPr="00AF4B0E">
        <w:rPr>
          <w:b/>
          <w:szCs w:val="22"/>
        </w:rPr>
        <w:tab/>
        <w:t>Koostoimed teiste ravimitega ja muud koostoimed</w:t>
      </w:r>
    </w:p>
    <w:p w:rsidR="00F86C89" w:rsidRPr="00AF4B0E" w:rsidRDefault="00F86C89" w:rsidP="00505618">
      <w:pPr>
        <w:keepNext/>
        <w:tabs>
          <w:tab w:val="clear" w:pos="567"/>
        </w:tabs>
        <w:spacing w:line="240" w:lineRule="auto"/>
        <w:rPr>
          <w:b/>
          <w:szCs w:val="22"/>
        </w:rPr>
      </w:pPr>
    </w:p>
    <w:p w:rsidR="00F86C89" w:rsidRPr="00AF4B0E" w:rsidRDefault="00F86C89" w:rsidP="00505618">
      <w:pPr>
        <w:keepNext/>
        <w:rPr>
          <w:szCs w:val="22"/>
        </w:rPr>
      </w:pPr>
      <w:r w:rsidRPr="00AF4B0E">
        <w:rPr>
          <w:szCs w:val="22"/>
          <w:u w:val="single"/>
        </w:rPr>
        <w:t>Liitium</w:t>
      </w:r>
      <w:r w:rsidRPr="00AF4B0E">
        <w:rPr>
          <w:szCs w:val="22"/>
        </w:rPr>
        <w:t xml:space="preserve"> </w:t>
      </w:r>
    </w:p>
    <w:p w:rsidR="00F86C89" w:rsidRPr="00AF4B0E" w:rsidRDefault="00F86C89" w:rsidP="00505618">
      <w:pPr>
        <w:keepNext/>
        <w:rPr>
          <w:szCs w:val="22"/>
        </w:rPr>
      </w:pPr>
    </w:p>
    <w:p w:rsidR="00F86C89" w:rsidRPr="00AF4B0E" w:rsidRDefault="00F86C89">
      <w:pPr>
        <w:rPr>
          <w:szCs w:val="22"/>
        </w:rPr>
      </w:pPr>
      <w:r w:rsidRPr="00AF4B0E">
        <w:rPr>
          <w:szCs w:val="22"/>
        </w:rPr>
        <w:t>Liitiumi ja angiotensiini konverteeriva ensüümi inhibiitori koosmanustamisel on täheldatud vereseerumi liitiumikontsentratsiooni ja toksilisuse mööduvat tõusu. Harva on seda täheldatud ka angiotensiin II retseptorite antagonistidega (sh MicardisPlus’iga). Liitiumi ja MicardisPlus’i samaaegne manustamine ei ole soovitatav (vt lõik 4.4). Kui selline kombinatsioon osutub vajalikuks, siis üheaegse kasutamise korral on soovitatav hoolikalt jälgida liitiumi taset seerumis.</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Ravimid, mis võivad tekitada kaaliumikaotust ja hüpokaleemiat</w:t>
      </w:r>
      <w:r w:rsidRPr="00AF4B0E">
        <w:rPr>
          <w:szCs w:val="22"/>
        </w:rPr>
        <w:t xml:space="preserve"> (nt teised kaaliumi väljaviivad diureetikumid, lahtistid, kortikosteroidid, AKTH, amfoteritsiin, karbenoksoloon, penitsilliin-naatrium G, salitsüülhape ja selle derivaadid) </w:t>
      </w:r>
    </w:p>
    <w:p w:rsidR="00F86C89" w:rsidRPr="00AF4B0E" w:rsidRDefault="00F86C89">
      <w:pPr>
        <w:rPr>
          <w:szCs w:val="22"/>
        </w:rPr>
      </w:pPr>
    </w:p>
    <w:p w:rsidR="00F86C89" w:rsidRPr="00AF4B0E" w:rsidRDefault="00F86C89">
      <w:pPr>
        <w:rPr>
          <w:szCs w:val="22"/>
        </w:rPr>
      </w:pPr>
      <w:r w:rsidRPr="00AF4B0E">
        <w:rPr>
          <w:szCs w:val="22"/>
        </w:rPr>
        <w:t>Kui neid toimeaineid tuleb ordineerida koos hüdroklorotiasiidi-telmisartaani kombinatsiooniga, soovitatakse jälgida kaaliumi taset plasmas. Need ravimid võivad suurendada hüdroklorotiasiidi mõju plasma kaaliumitasemele (vt lõik 4.4).</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Ravimid, mis võivad tõsta kaaliumitaset ja esile kutsuda hüperkaleemiat</w:t>
      </w:r>
      <w:r w:rsidRPr="00AF4B0E">
        <w:rPr>
          <w:szCs w:val="22"/>
        </w:rPr>
        <w:t xml:space="preserve"> (nt AKE-inhibiitorid, kaaliumisäästvad diureetikumid, kaaliumi sisaldavad toidulisandid, kaaliumisisaldusega soolaasendajad, tsüklosporiin või muud ravimid, nt hepariinnaatrium) </w:t>
      </w:r>
    </w:p>
    <w:p w:rsidR="00F86C89" w:rsidRPr="00AF4B0E" w:rsidRDefault="00F86C89">
      <w:pPr>
        <w:rPr>
          <w:szCs w:val="22"/>
        </w:rPr>
      </w:pPr>
    </w:p>
    <w:p w:rsidR="00F86C89" w:rsidRPr="00AF4B0E" w:rsidRDefault="00F86C89">
      <w:pPr>
        <w:rPr>
          <w:szCs w:val="22"/>
        </w:rPr>
      </w:pPr>
      <w:r w:rsidRPr="00AF4B0E">
        <w:rPr>
          <w:szCs w:val="22"/>
        </w:rPr>
        <w:t>Kui neid ravimeid tuleb ordineerida koos hüdroklorotiasiidi-telmisartaani kombinatsiooniga, soovitatakse jälgida kaaliumitaset plasmas. Lähtuvalt kogemustest, mis on saadud teiste reniin-angiotensiini süsteemi pärssivate ravimite kasutamisest, võib nimetatud ravimite samaaegne kasutamine tekitada seerumi kaaliumitaseme tõusu ja ei ole seetõttu soovitatav (vt lõik 4.4).</w:t>
      </w:r>
    </w:p>
    <w:p w:rsidR="00F86C89" w:rsidRPr="00AF4B0E" w:rsidRDefault="00F86C89">
      <w:pPr>
        <w:rPr>
          <w:szCs w:val="22"/>
          <w:u w:val="single"/>
        </w:rPr>
      </w:pPr>
    </w:p>
    <w:p w:rsidR="00F86C89" w:rsidRPr="00AF4B0E" w:rsidRDefault="00F86C89">
      <w:pPr>
        <w:rPr>
          <w:szCs w:val="22"/>
        </w:rPr>
      </w:pPr>
      <w:r w:rsidRPr="00AF4B0E">
        <w:rPr>
          <w:szCs w:val="22"/>
          <w:u w:val="single"/>
        </w:rPr>
        <w:t>Ravimid, mille toimet mõjutab kaaliumi tasakaalu</w:t>
      </w:r>
      <w:r w:rsidR="00D01FC5">
        <w:rPr>
          <w:szCs w:val="22"/>
          <w:u w:val="single"/>
        </w:rPr>
        <w:t xml:space="preserve"> </w:t>
      </w:r>
      <w:r w:rsidRPr="00AF4B0E">
        <w:rPr>
          <w:szCs w:val="22"/>
          <w:u w:val="single"/>
        </w:rPr>
        <w:t>häire</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Seerumi kaaliumitaset ja EKG-d soovitatakse perioodiliselt jälgida, kui MicardisPlus’i manustatakse samaaegselt ravimitega, mille toimet mõjutavad kaaliumi tasakaalu</w:t>
      </w:r>
      <w:r w:rsidR="00D01FC5">
        <w:rPr>
          <w:szCs w:val="22"/>
        </w:rPr>
        <w:t xml:space="preserve"> </w:t>
      </w:r>
      <w:r w:rsidRPr="00AF4B0E">
        <w:rPr>
          <w:szCs w:val="22"/>
        </w:rPr>
        <w:t>häired (nt südameglükosiidid, antiarütmikumid) ja vatsakeste tahhükardiat (</w:t>
      </w:r>
      <w:r w:rsidRPr="00AF4B0E">
        <w:rPr>
          <w:i/>
          <w:szCs w:val="22"/>
        </w:rPr>
        <w:t>torsade de pointes’</w:t>
      </w:r>
      <w:r w:rsidRPr="00AF4B0E">
        <w:rPr>
          <w:szCs w:val="22"/>
        </w:rPr>
        <w:t>i) indutseerivate järgmiste ravimitega (sh mõned antiarütmikumid), kuna hüpokaleemia on vatsakeste tahhükardiat (</w:t>
      </w:r>
      <w:r w:rsidRPr="00AF4B0E">
        <w:rPr>
          <w:i/>
          <w:szCs w:val="22"/>
        </w:rPr>
        <w:t>torsade de pointes’</w:t>
      </w:r>
      <w:r w:rsidRPr="00AF4B0E">
        <w:rPr>
          <w:szCs w:val="22"/>
        </w:rPr>
        <w:t>i) soodustavaks faktoriks.</w:t>
      </w:r>
    </w:p>
    <w:p w:rsidR="00F86C89" w:rsidRPr="00AF4B0E" w:rsidRDefault="00F86C89">
      <w:pPr>
        <w:numPr>
          <w:ilvl w:val="0"/>
          <w:numId w:val="3"/>
        </w:numPr>
        <w:ind w:left="0" w:firstLine="0"/>
        <w:rPr>
          <w:szCs w:val="22"/>
        </w:rPr>
      </w:pPr>
      <w:r w:rsidRPr="00AF4B0E">
        <w:rPr>
          <w:szCs w:val="22"/>
        </w:rPr>
        <w:t>Ia klassi antiarütmikumid (nt kinidiin, hüdrokinidiin, disopüramiid)</w:t>
      </w:r>
      <w:r w:rsidR="00B868D0">
        <w:rPr>
          <w:szCs w:val="22"/>
        </w:rPr>
        <w:t>;</w:t>
      </w:r>
    </w:p>
    <w:p w:rsidR="00F86C89" w:rsidRPr="00AF4B0E" w:rsidRDefault="00F86C89">
      <w:pPr>
        <w:numPr>
          <w:ilvl w:val="0"/>
          <w:numId w:val="3"/>
        </w:numPr>
        <w:ind w:left="0" w:firstLine="0"/>
        <w:rPr>
          <w:szCs w:val="22"/>
        </w:rPr>
      </w:pPr>
      <w:r w:rsidRPr="00AF4B0E">
        <w:rPr>
          <w:szCs w:val="22"/>
        </w:rPr>
        <w:t>III klassi antiarütmikumid (nt amiodaroon, sotalool, dofetiliid, ibutiliid)</w:t>
      </w:r>
      <w:r w:rsidR="00B868D0">
        <w:rPr>
          <w:szCs w:val="22"/>
        </w:rPr>
        <w:t>;</w:t>
      </w:r>
    </w:p>
    <w:p w:rsidR="00F86C89" w:rsidRPr="00AF4B0E" w:rsidRDefault="00F86C89">
      <w:pPr>
        <w:numPr>
          <w:ilvl w:val="0"/>
          <w:numId w:val="3"/>
        </w:numPr>
        <w:ind w:left="567" w:hanging="567"/>
        <w:rPr>
          <w:szCs w:val="22"/>
        </w:rPr>
      </w:pPr>
      <w:r w:rsidRPr="00AF4B0E">
        <w:rPr>
          <w:szCs w:val="22"/>
        </w:rPr>
        <w:t>mõned antipsühhootikumid (nt tioridasiin, kloorpromasiin, levomepromasiin, trifluoperasiin, tsüamemasiin, sulpiriid, sultopriid, amisulpriid, tiapriid, pimosiid, haloperidool, droperidool)</w:t>
      </w:r>
      <w:r w:rsidR="00B868D0">
        <w:rPr>
          <w:szCs w:val="22"/>
        </w:rPr>
        <w:t>;</w:t>
      </w:r>
    </w:p>
    <w:p w:rsidR="00F86C89" w:rsidRPr="00AF4B0E" w:rsidRDefault="00F86C89">
      <w:pPr>
        <w:ind w:left="567" w:hanging="567"/>
        <w:rPr>
          <w:szCs w:val="22"/>
        </w:rPr>
      </w:pPr>
      <w:r w:rsidRPr="00AF4B0E">
        <w:rPr>
          <w:szCs w:val="22"/>
        </w:rPr>
        <w:t>-</w:t>
      </w:r>
      <w:r w:rsidRPr="00AF4B0E">
        <w:rPr>
          <w:szCs w:val="22"/>
        </w:rPr>
        <w:tab/>
        <w:t>muud: (nt bepridiil, tsisapriid, difemaniil, erütromütsiin IV, halofantriin, misolastiin, pentamidiin, sparfloksatsiin, terfenadiin, vinkamiin IV).</w:t>
      </w:r>
    </w:p>
    <w:p w:rsidR="00F86C89" w:rsidRPr="00AF4B0E" w:rsidRDefault="00F86C89">
      <w:pPr>
        <w:rPr>
          <w:szCs w:val="22"/>
        </w:rPr>
      </w:pPr>
    </w:p>
    <w:p w:rsidR="00F86C89" w:rsidRPr="00AF4B0E" w:rsidRDefault="00F86C89">
      <w:pPr>
        <w:rPr>
          <w:szCs w:val="22"/>
        </w:rPr>
      </w:pPr>
      <w:r w:rsidRPr="00AF4B0E">
        <w:rPr>
          <w:szCs w:val="22"/>
          <w:u w:val="single"/>
        </w:rPr>
        <w:t>Südameglükosiidid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Tiasiidide poolt esile kutsutud hüpokaleemia või hüpomagneseemia soodustab digitaalisest põhjustatud arütmiate teket (vt lõik 4.4).</w:t>
      </w:r>
    </w:p>
    <w:p w:rsidR="00F86C89" w:rsidRPr="00AF4B0E" w:rsidRDefault="00F86C89">
      <w:pPr>
        <w:rPr>
          <w:szCs w:val="22"/>
          <w:u w:val="single"/>
        </w:rPr>
      </w:pPr>
    </w:p>
    <w:p w:rsidR="00F86C89" w:rsidRPr="00AF4B0E" w:rsidRDefault="00F86C89" w:rsidP="002971C6">
      <w:pPr>
        <w:keepNext/>
        <w:rPr>
          <w:szCs w:val="22"/>
          <w:u w:val="single"/>
        </w:rPr>
      </w:pPr>
      <w:r w:rsidRPr="00AF4B0E">
        <w:rPr>
          <w:szCs w:val="22"/>
          <w:u w:val="single"/>
        </w:rPr>
        <w:t>Digoksiin</w:t>
      </w:r>
    </w:p>
    <w:p w:rsidR="00F86C89" w:rsidRPr="00AF4B0E" w:rsidRDefault="00F86C89" w:rsidP="002971C6">
      <w:pPr>
        <w:keepNext/>
        <w:rPr>
          <w:szCs w:val="22"/>
        </w:rPr>
      </w:pPr>
    </w:p>
    <w:p w:rsidR="00F86C89" w:rsidRPr="00AF4B0E" w:rsidRDefault="00F86C89">
      <w:pPr>
        <w:rPr>
          <w:szCs w:val="22"/>
        </w:rPr>
      </w:pPr>
      <w:r w:rsidRPr="00AF4B0E">
        <w:rPr>
          <w:szCs w:val="22"/>
        </w:rPr>
        <w:t>Telmisartaani ja digoksiini samaaegsel manustamisel tuvastati digoksiini maksimaalse kontsentratsiooni ja minimaalse kontsentratsiooni keskmiste väärtuste tõusud, vastavalt 49% ja 20%. Telmisartaanravi alustamisel, korrigeerimisel ja lõpetamisel jälgige digoksiini plasmataset, et hoida see terapeutilises vahemikus.</w:t>
      </w:r>
    </w:p>
    <w:p w:rsidR="00F86C89" w:rsidRPr="00AF4B0E" w:rsidRDefault="00F86C89">
      <w:pPr>
        <w:rPr>
          <w:szCs w:val="22"/>
          <w:u w:val="single"/>
        </w:rPr>
      </w:pPr>
    </w:p>
    <w:p w:rsidR="00F86C89" w:rsidRPr="00AF4B0E" w:rsidRDefault="00F86C89" w:rsidP="00505618">
      <w:pPr>
        <w:keepNext/>
        <w:rPr>
          <w:szCs w:val="22"/>
        </w:rPr>
      </w:pPr>
      <w:r w:rsidRPr="00AF4B0E">
        <w:rPr>
          <w:szCs w:val="22"/>
          <w:u w:val="single"/>
        </w:rPr>
        <w:t>Teised antihüpertensiivsed ravimid</w:t>
      </w:r>
      <w:r w:rsidRPr="00AF4B0E">
        <w:rPr>
          <w:szCs w:val="22"/>
        </w:rPr>
        <w:t xml:space="preserve"> </w:t>
      </w:r>
    </w:p>
    <w:p w:rsidR="00F86C89" w:rsidRPr="00AF4B0E" w:rsidRDefault="00F86C89" w:rsidP="00505618">
      <w:pPr>
        <w:keepNext/>
        <w:rPr>
          <w:szCs w:val="22"/>
        </w:rPr>
      </w:pPr>
    </w:p>
    <w:p w:rsidR="00F86C89" w:rsidRPr="00AF4B0E" w:rsidRDefault="00F86C89" w:rsidP="00505618">
      <w:pPr>
        <w:keepNext/>
        <w:rPr>
          <w:szCs w:val="22"/>
        </w:rPr>
      </w:pPr>
      <w:r w:rsidRPr="00AF4B0E">
        <w:rPr>
          <w:szCs w:val="22"/>
        </w:rPr>
        <w:t>Telmisartaan võib tugevdada teiste antihüpertensiivsete ravimite hüpotensiivset toimet.</w:t>
      </w:r>
    </w:p>
    <w:p w:rsidR="00F86C89" w:rsidRPr="00AF4B0E" w:rsidRDefault="00F86C89">
      <w:pPr>
        <w:rPr>
          <w:szCs w:val="22"/>
          <w:u w:val="single"/>
        </w:rPr>
      </w:pPr>
    </w:p>
    <w:p w:rsidR="00F86C89" w:rsidRPr="00AF4B0E" w:rsidRDefault="00F86C89">
      <w:pPr>
        <w:rPr>
          <w:szCs w:val="22"/>
          <w:lang w:eastAsia="it-IT"/>
        </w:rPr>
      </w:pPr>
      <w:r w:rsidRPr="00AF4B0E">
        <w:rPr>
          <w:szCs w:val="22"/>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p>
    <w:p w:rsidR="00F86C89" w:rsidRPr="00AF4B0E" w:rsidRDefault="00F86C89">
      <w:pPr>
        <w:rPr>
          <w:szCs w:val="22"/>
          <w:u w:val="single"/>
        </w:rPr>
      </w:pPr>
    </w:p>
    <w:p w:rsidR="00F86C89" w:rsidRPr="00AF4B0E" w:rsidRDefault="00F86C89" w:rsidP="00C01CFB">
      <w:pPr>
        <w:keepNext/>
        <w:rPr>
          <w:szCs w:val="22"/>
        </w:rPr>
      </w:pPr>
      <w:r w:rsidRPr="00AF4B0E">
        <w:rPr>
          <w:szCs w:val="22"/>
          <w:u w:val="single"/>
        </w:rPr>
        <w:t>Diabeedivastased ravimid (suukaudsed ained ja insuliin)</w:t>
      </w:r>
      <w:r w:rsidRPr="00AF4B0E">
        <w:rPr>
          <w:szCs w:val="22"/>
        </w:rPr>
        <w:t xml:space="preserve"> </w:t>
      </w:r>
    </w:p>
    <w:p w:rsidR="00F86C89" w:rsidRPr="00AF4B0E" w:rsidRDefault="00F86C89" w:rsidP="00C01CFB">
      <w:pPr>
        <w:keepNext/>
        <w:rPr>
          <w:szCs w:val="22"/>
        </w:rPr>
      </w:pPr>
    </w:p>
    <w:p w:rsidR="00F86C89" w:rsidRPr="00AF4B0E" w:rsidRDefault="00F86C89">
      <w:pPr>
        <w:rPr>
          <w:szCs w:val="22"/>
        </w:rPr>
      </w:pPr>
      <w:r w:rsidRPr="00AF4B0E">
        <w:rPr>
          <w:szCs w:val="22"/>
        </w:rPr>
        <w:t>Vajalikuks võib osutuda diabeedivastase ravimi annuse korrigeerimine (vt lõik 4.4).</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Metformiin</w:t>
      </w:r>
      <w:r w:rsidRPr="00AF4B0E">
        <w:rPr>
          <w:szCs w:val="22"/>
        </w:rPr>
        <w:t xml:space="preserve"> </w:t>
      </w:r>
    </w:p>
    <w:p w:rsidR="00F86C89" w:rsidRPr="00AF4B0E" w:rsidRDefault="00F86C89" w:rsidP="002C4E39">
      <w:pPr>
        <w:keepNext/>
        <w:rPr>
          <w:szCs w:val="22"/>
        </w:rPr>
      </w:pPr>
    </w:p>
    <w:p w:rsidR="00F86C89" w:rsidRPr="00AF4B0E" w:rsidRDefault="00F86C89">
      <w:pPr>
        <w:rPr>
          <w:szCs w:val="22"/>
        </w:rPr>
      </w:pPr>
      <w:r w:rsidRPr="00AF4B0E">
        <w:rPr>
          <w:szCs w:val="22"/>
        </w:rPr>
        <w:t>Metformiini tuleb kasutada ettevaatlikult: esineb võimalikust hüdroklorotiasiidiga seotud funktsionaalsest neerupuudulikkusest põhjustatud piimhappeatsidoosi oht.</w:t>
      </w:r>
    </w:p>
    <w:p w:rsidR="00F86C89" w:rsidRPr="00AF4B0E" w:rsidRDefault="00F86C89">
      <w:pPr>
        <w:rPr>
          <w:szCs w:val="22"/>
          <w:u w:val="single"/>
        </w:rPr>
      </w:pPr>
    </w:p>
    <w:p w:rsidR="00F86C89" w:rsidRPr="00AF4B0E" w:rsidRDefault="00F86C89" w:rsidP="00D71884">
      <w:pPr>
        <w:keepNext/>
        <w:rPr>
          <w:szCs w:val="22"/>
        </w:rPr>
      </w:pPr>
      <w:r w:rsidRPr="00AF4B0E">
        <w:rPr>
          <w:szCs w:val="22"/>
          <w:u w:val="single"/>
        </w:rPr>
        <w:t>Sapphappeid siduvad vaigud/kolestipool ja kolestüramiin</w:t>
      </w:r>
      <w:r w:rsidRPr="00AF4B0E">
        <w:rPr>
          <w:szCs w:val="22"/>
        </w:rPr>
        <w:t xml:space="preserve"> </w:t>
      </w:r>
    </w:p>
    <w:p w:rsidR="00F86C89" w:rsidRPr="00AF4B0E" w:rsidRDefault="00F86C89" w:rsidP="00D71884">
      <w:pPr>
        <w:keepNext/>
        <w:rPr>
          <w:szCs w:val="22"/>
        </w:rPr>
      </w:pPr>
    </w:p>
    <w:p w:rsidR="00F86C89" w:rsidRPr="00AF4B0E" w:rsidRDefault="00F86C89">
      <w:pPr>
        <w:rPr>
          <w:szCs w:val="22"/>
        </w:rPr>
      </w:pPr>
      <w:r w:rsidRPr="00AF4B0E">
        <w:rPr>
          <w:szCs w:val="22"/>
        </w:rPr>
        <w:t>Anioonvahetajavaigud takistavad hüdroklorotiasiidi imendumist.</w:t>
      </w:r>
    </w:p>
    <w:p w:rsidR="00F86C89" w:rsidRPr="00AF4B0E" w:rsidRDefault="00F86C89">
      <w:pPr>
        <w:rPr>
          <w:szCs w:val="22"/>
          <w:u w:val="single"/>
        </w:rPr>
      </w:pPr>
    </w:p>
    <w:p w:rsidR="00F86C89" w:rsidRPr="00AF4B0E" w:rsidRDefault="00F86C89">
      <w:pPr>
        <w:rPr>
          <w:szCs w:val="22"/>
        </w:rPr>
      </w:pPr>
      <w:r w:rsidRPr="00AF4B0E">
        <w:rPr>
          <w:szCs w:val="22"/>
          <w:u w:val="single"/>
        </w:rPr>
        <w:t>Mittesteroidsed põletikuvastased ravimid</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 xml:space="preserve">MSPVR-d (st atsetüülsalitsüülhape põletikuvastaste annustamisskeemidena, </w:t>
      </w:r>
      <w:smartTag w:uri="urn:schemas-microsoft-com:office:smarttags" w:element="stockticker">
        <w:r w:rsidRPr="00AF4B0E">
          <w:rPr>
            <w:szCs w:val="22"/>
          </w:rPr>
          <w:t>COX</w:t>
        </w:r>
      </w:smartTag>
      <w:r w:rsidRPr="00AF4B0E">
        <w:rPr>
          <w:szCs w:val="22"/>
        </w:rPr>
        <w:t xml:space="preserve">-2 inhibiitorid ja mitteselektiivsed MSPVR-d) võivad vähendada tiasiid-diureetikumide diureetilist, natriureetilist ja antihüpertensiivset toimet ja angiotensiin II </w:t>
      </w:r>
      <w:r w:rsidR="00A6540C">
        <w:rPr>
          <w:szCs w:val="22"/>
        </w:rPr>
        <w:t xml:space="preserve">retseptori </w:t>
      </w:r>
      <w:r w:rsidRPr="00AF4B0E">
        <w:rPr>
          <w:szCs w:val="22"/>
        </w:rPr>
        <w:t>antagonistide antihüpertensiivseid toimeid.</w:t>
      </w:r>
    </w:p>
    <w:p w:rsidR="00F86C89" w:rsidRPr="00AF4B0E" w:rsidRDefault="00F86C89">
      <w:pPr>
        <w:rPr>
          <w:szCs w:val="22"/>
        </w:rPr>
      </w:pPr>
      <w:r w:rsidRPr="00AF4B0E">
        <w:rPr>
          <w:szCs w:val="22"/>
        </w:rPr>
        <w:t xml:space="preserve">Mõnel piiratud neerufunktsiooniga patsiendil (nt dehüdreeritud patsiendid või vähenenud neerufunktsiooniga eakad patsiendid) võib samaaegse angiotensiin II </w:t>
      </w:r>
      <w:r w:rsidR="00A6540C">
        <w:rPr>
          <w:szCs w:val="22"/>
        </w:rPr>
        <w:t xml:space="preserve">retseptori </w:t>
      </w:r>
      <w:r w:rsidRPr="00AF4B0E">
        <w:rPr>
          <w:szCs w:val="22"/>
        </w:rPr>
        <w:t>antagonistide ja tsüklo-oksügenaasi inhibiitorite kasutamise tagajärjel neerufunktsioon jätkuvalt halveneda ning areneda ägedaks neerupuudulikkuseks, mis on tavaliselt pöörduv. Seetõttu tuleb sellise kombinatsiooni kasutamisel olla ettevaatlik, eriti eakate patsientidega. Patsientidele tuleb piisavalt vedelikke manustada ning tuleks kaaluda neerufunktsiooni jälgimist pärast kaasuva ravi algust ning seejärel perioodiliselt.</w:t>
      </w:r>
    </w:p>
    <w:p w:rsidR="00F86C89" w:rsidRPr="00AF4B0E" w:rsidRDefault="00F86C89">
      <w:pPr>
        <w:rPr>
          <w:szCs w:val="22"/>
          <w:u w:val="single"/>
        </w:rPr>
      </w:pPr>
    </w:p>
    <w:p w:rsidR="00F86C89" w:rsidRPr="00AF4B0E" w:rsidRDefault="00F86C89">
      <w:pPr>
        <w:rPr>
          <w:szCs w:val="22"/>
        </w:rPr>
      </w:pPr>
      <w:r w:rsidRPr="00AF4B0E">
        <w:rPr>
          <w:szCs w:val="22"/>
        </w:rPr>
        <w:t>Ühes uuringus oli telmisartaani ja ramipriili samaaegse manustamise tulemuseks kuni 2,5-kordne ramipriili ja ramiprilaadi AUC</w:t>
      </w:r>
      <w:r w:rsidRPr="00AF4B0E">
        <w:rPr>
          <w:szCs w:val="22"/>
          <w:vertAlign w:val="subscript"/>
        </w:rPr>
        <w:t>0-24</w:t>
      </w:r>
      <w:r w:rsidRPr="00AF4B0E">
        <w:rPr>
          <w:szCs w:val="22"/>
        </w:rPr>
        <w:t xml:space="preserve"> ja C</w:t>
      </w:r>
      <w:r w:rsidRPr="00AF4B0E">
        <w:rPr>
          <w:szCs w:val="22"/>
          <w:vertAlign w:val="subscript"/>
        </w:rPr>
        <w:t>max</w:t>
      </w:r>
      <w:r w:rsidRPr="00AF4B0E">
        <w:rPr>
          <w:szCs w:val="22"/>
        </w:rPr>
        <w:t xml:space="preserve"> suurenemine. Selle tähelepaneku kliiniline tähendus ei ole teada.</w:t>
      </w:r>
    </w:p>
    <w:p w:rsidR="00F86C89" w:rsidRPr="00AF4B0E" w:rsidRDefault="00F86C89">
      <w:pPr>
        <w:rPr>
          <w:szCs w:val="22"/>
          <w:u w:val="single"/>
        </w:rPr>
      </w:pPr>
    </w:p>
    <w:p w:rsidR="00F86C89" w:rsidRPr="00AF4B0E" w:rsidRDefault="00F86C89">
      <w:pPr>
        <w:rPr>
          <w:szCs w:val="22"/>
        </w:rPr>
      </w:pPr>
      <w:r w:rsidRPr="00AF4B0E">
        <w:rPr>
          <w:szCs w:val="22"/>
          <w:u w:val="single"/>
        </w:rPr>
        <w:t>Katehhoolamiinid (nt noradrenaliin)</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Katehhoolamiinide toime võib nõrgeneda.</w:t>
      </w:r>
    </w:p>
    <w:p w:rsidR="00F86C89" w:rsidRPr="00AF4B0E" w:rsidRDefault="00F86C89">
      <w:pPr>
        <w:rPr>
          <w:szCs w:val="22"/>
          <w:u w:val="single"/>
        </w:rPr>
      </w:pPr>
    </w:p>
    <w:p w:rsidR="00F86C89" w:rsidRPr="00AF4B0E" w:rsidRDefault="00F86C89">
      <w:pPr>
        <w:rPr>
          <w:szCs w:val="22"/>
        </w:rPr>
      </w:pPr>
      <w:r w:rsidRPr="00AF4B0E">
        <w:rPr>
          <w:szCs w:val="22"/>
          <w:u w:val="single"/>
        </w:rPr>
        <w:t>Mittedepolariseerivad perifeersed müorelaksandid (nt tubokurariin)</w:t>
      </w:r>
      <w:r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Hüdroklorotiasiid võib võimendada mittedepolariseeriva toimega perifeersete müorelaksantide toimet.</w:t>
      </w:r>
    </w:p>
    <w:p w:rsidR="00F86C89" w:rsidRPr="00AF4B0E" w:rsidRDefault="00F86C89">
      <w:pPr>
        <w:rPr>
          <w:szCs w:val="22"/>
          <w:u w:val="single"/>
        </w:rPr>
      </w:pPr>
    </w:p>
    <w:p w:rsidR="00F86C89" w:rsidRPr="00AF4B0E" w:rsidRDefault="00F86C89" w:rsidP="002971C6">
      <w:pPr>
        <w:keepNext/>
        <w:rPr>
          <w:szCs w:val="22"/>
        </w:rPr>
      </w:pPr>
      <w:r w:rsidRPr="00AF4B0E">
        <w:rPr>
          <w:szCs w:val="22"/>
          <w:u w:val="single"/>
        </w:rPr>
        <w:t xml:space="preserve">Podagra ravis kasutatavad ravimid (nt </w:t>
      </w:r>
      <w:r w:rsidRPr="00AF4B0E">
        <w:rPr>
          <w:szCs w:val="22"/>
        </w:rPr>
        <w:t xml:space="preserve">probenetsiid, sulfiinpürasoon ja allopurinool) </w:t>
      </w:r>
    </w:p>
    <w:p w:rsidR="00F86C89" w:rsidRPr="00AF4B0E" w:rsidRDefault="00F86C89" w:rsidP="002971C6">
      <w:pPr>
        <w:keepNext/>
        <w:rPr>
          <w:szCs w:val="22"/>
        </w:rPr>
      </w:pPr>
    </w:p>
    <w:p w:rsidR="00F86C89" w:rsidRPr="00AF4B0E" w:rsidRDefault="00F86C89">
      <w:pPr>
        <w:rPr>
          <w:szCs w:val="22"/>
        </w:rPr>
      </w:pPr>
      <w:r w:rsidRPr="00AF4B0E">
        <w:rPr>
          <w:szCs w:val="22"/>
        </w:rPr>
        <w:t>Kuna hüdroklorotiasiid võib põhjustada kusihappe taseme tõusu seerumis, siis võib vajalikuks osutuda urikosuuriliste ravimite annuse kohandamine. Võib tekkida probenetsiidi või sulfiinpürasooni annuse tõstmise vajadus. Tiasiidiga koosmanustamine võib tõsta ülitundlikkusreaktsioonide sagedust allopurinoolile.</w:t>
      </w:r>
    </w:p>
    <w:p w:rsidR="00F86C89" w:rsidRPr="00AF4B0E" w:rsidRDefault="00F86C89">
      <w:pPr>
        <w:rPr>
          <w:szCs w:val="22"/>
          <w:u w:val="single"/>
        </w:rPr>
      </w:pPr>
    </w:p>
    <w:p w:rsidR="00F86C89" w:rsidRPr="00AF4B0E" w:rsidRDefault="00F86C89" w:rsidP="002971C6">
      <w:pPr>
        <w:keepNext/>
        <w:rPr>
          <w:szCs w:val="22"/>
        </w:rPr>
      </w:pPr>
      <w:r w:rsidRPr="00AF4B0E">
        <w:rPr>
          <w:szCs w:val="22"/>
          <w:u w:val="single"/>
        </w:rPr>
        <w:t>Kaltsiumisoolad</w:t>
      </w:r>
      <w:r w:rsidRPr="00AF4B0E">
        <w:rPr>
          <w:szCs w:val="22"/>
        </w:rPr>
        <w:t xml:space="preserve"> </w:t>
      </w:r>
    </w:p>
    <w:p w:rsidR="00F86C89" w:rsidRPr="00AF4B0E" w:rsidRDefault="00F86C89" w:rsidP="002971C6">
      <w:pPr>
        <w:keepNext/>
        <w:rPr>
          <w:szCs w:val="22"/>
        </w:rPr>
      </w:pPr>
    </w:p>
    <w:p w:rsidR="00F86C89" w:rsidRPr="00AF4B0E" w:rsidRDefault="00F86C89">
      <w:pPr>
        <w:rPr>
          <w:szCs w:val="22"/>
        </w:rPr>
      </w:pPr>
      <w:r w:rsidRPr="00AF4B0E">
        <w:rPr>
          <w:szCs w:val="22"/>
        </w:rPr>
        <w:t>Kaltsiumierituse vähenemisest tulenevalt võivad tiasiiddiureetikumid tõsta kaltsiumitaset seerumis. Juhul kui on vaja ordineerida täiendavalt kaltsiumi</w:t>
      </w:r>
      <w:r w:rsidR="00455CE0" w:rsidRPr="00AF4B0E">
        <w:rPr>
          <w:szCs w:val="22"/>
        </w:rPr>
        <w:t xml:space="preserve"> või kaltsiumi säästvaid ravimeid (nt ravi D</w:t>
      </w:r>
      <w:r w:rsidR="006D2F03" w:rsidRPr="00AF4B0E">
        <w:rPr>
          <w:szCs w:val="22"/>
        </w:rPr>
        <w:noBreakHyphen/>
      </w:r>
      <w:r w:rsidR="00455CE0" w:rsidRPr="00AF4B0E">
        <w:rPr>
          <w:szCs w:val="22"/>
        </w:rPr>
        <w:t>vitamiiniga)</w:t>
      </w:r>
      <w:r w:rsidRPr="00AF4B0E">
        <w:rPr>
          <w:szCs w:val="22"/>
        </w:rPr>
        <w:t>, tuleb kaltsiumitaset seerumis jälgida ning kaltsiumi annust vastavalt korrigeerida.</w:t>
      </w:r>
    </w:p>
    <w:p w:rsidR="00F86C89" w:rsidRPr="00AF4B0E" w:rsidRDefault="00F86C89">
      <w:pPr>
        <w:rPr>
          <w:szCs w:val="22"/>
          <w:u w:val="single"/>
        </w:rPr>
      </w:pPr>
    </w:p>
    <w:p w:rsidR="00F86C89" w:rsidRPr="00AF4B0E" w:rsidRDefault="00A6540C">
      <w:pPr>
        <w:rPr>
          <w:szCs w:val="22"/>
        </w:rPr>
      </w:pPr>
      <w:r>
        <w:rPr>
          <w:szCs w:val="22"/>
          <w:u w:val="single"/>
        </w:rPr>
        <w:t>β</w:t>
      </w:r>
      <w:r w:rsidR="00F86C89" w:rsidRPr="00AF4B0E">
        <w:rPr>
          <w:szCs w:val="22"/>
          <w:u w:val="single"/>
        </w:rPr>
        <w:t>-blokaatorid ja diasoksiid</w:t>
      </w:r>
      <w:r w:rsidR="00F86C89" w:rsidRPr="00AF4B0E">
        <w:rPr>
          <w:szCs w:val="22"/>
        </w:rPr>
        <w:t xml:space="preserve"> </w:t>
      </w:r>
    </w:p>
    <w:p w:rsidR="00F86C89" w:rsidRPr="00AF4B0E" w:rsidRDefault="00F86C89">
      <w:pPr>
        <w:rPr>
          <w:szCs w:val="22"/>
        </w:rPr>
      </w:pPr>
    </w:p>
    <w:p w:rsidR="00F86C89" w:rsidRPr="00AF4B0E" w:rsidRDefault="00F86C89">
      <w:pPr>
        <w:rPr>
          <w:szCs w:val="22"/>
        </w:rPr>
      </w:pPr>
      <w:r w:rsidRPr="00AF4B0E">
        <w:rPr>
          <w:szCs w:val="22"/>
        </w:rPr>
        <w:t>Tiasiidid võivad suurendada β-blokaatorite ja diasoksiidi hüperglükeemilist toimet.</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Antikoliinergilised ained</w:t>
      </w:r>
      <w:r w:rsidRPr="00AF4B0E">
        <w:rPr>
          <w:szCs w:val="22"/>
        </w:rPr>
        <w:t xml:space="preserve"> (nt atropiin, biperideen) vähendavad seedetrakti motoorikat ja aeglustavad mao tühjenemist, mistõttu võivad suurendada tiasiiddiureetikumide biosaadavust.</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Amantadiin</w:t>
      </w:r>
    </w:p>
    <w:p w:rsidR="00F86C89" w:rsidRPr="00AF4B0E" w:rsidRDefault="00F86C89" w:rsidP="002C4E39">
      <w:pPr>
        <w:keepNext/>
        <w:rPr>
          <w:szCs w:val="22"/>
        </w:rPr>
      </w:pPr>
    </w:p>
    <w:p w:rsidR="00F86C89" w:rsidRPr="00AF4B0E" w:rsidRDefault="00F86C89">
      <w:pPr>
        <w:rPr>
          <w:szCs w:val="22"/>
        </w:rPr>
      </w:pPr>
      <w:r w:rsidRPr="00AF4B0E">
        <w:rPr>
          <w:szCs w:val="22"/>
        </w:rPr>
        <w:t>Tiasiidid võivad suurendada amantadiini kõrvaltoimete ohtu.</w:t>
      </w:r>
    </w:p>
    <w:p w:rsidR="00F86C89" w:rsidRPr="00AF4B0E" w:rsidRDefault="00F86C89">
      <w:pPr>
        <w:rPr>
          <w:szCs w:val="22"/>
          <w:u w:val="single"/>
        </w:rPr>
      </w:pPr>
    </w:p>
    <w:p w:rsidR="00F86C89" w:rsidRPr="00AF4B0E" w:rsidRDefault="00F86C89" w:rsidP="00D71884">
      <w:pPr>
        <w:keepNext/>
        <w:rPr>
          <w:szCs w:val="22"/>
        </w:rPr>
      </w:pPr>
      <w:r w:rsidRPr="00AF4B0E">
        <w:rPr>
          <w:szCs w:val="22"/>
          <w:u w:val="single"/>
        </w:rPr>
        <w:t xml:space="preserve">Tsütotoksilised ained </w:t>
      </w:r>
      <w:r w:rsidRPr="00AF4B0E">
        <w:rPr>
          <w:szCs w:val="22"/>
        </w:rPr>
        <w:t>(nt tsüklofosfamiid, metotreksaat)</w:t>
      </w:r>
    </w:p>
    <w:p w:rsidR="00F86C89" w:rsidRPr="00AF4B0E" w:rsidRDefault="00F86C89" w:rsidP="00D71884">
      <w:pPr>
        <w:keepNext/>
        <w:rPr>
          <w:szCs w:val="22"/>
        </w:rPr>
      </w:pPr>
    </w:p>
    <w:p w:rsidR="00F86C89" w:rsidRPr="00AF4B0E" w:rsidRDefault="00F86C89" w:rsidP="00D71884">
      <w:pPr>
        <w:keepNext/>
        <w:rPr>
          <w:szCs w:val="22"/>
        </w:rPr>
      </w:pPr>
      <w:r w:rsidRPr="00AF4B0E">
        <w:rPr>
          <w:szCs w:val="22"/>
        </w:rPr>
        <w:t xml:space="preserve">Tiasiidid võivad vähendada tsütotoksiliste </w:t>
      </w:r>
      <w:r w:rsidR="00A6540C">
        <w:rPr>
          <w:szCs w:val="22"/>
        </w:rPr>
        <w:t>ravimite</w:t>
      </w:r>
      <w:r w:rsidR="00A6540C" w:rsidRPr="00AF4B0E">
        <w:rPr>
          <w:szCs w:val="22"/>
        </w:rPr>
        <w:t xml:space="preserve"> </w:t>
      </w:r>
      <w:r w:rsidRPr="00AF4B0E">
        <w:rPr>
          <w:szCs w:val="22"/>
        </w:rPr>
        <w:t>renaalset eritumist ning võimendada nende müelosupressiivseid toimeid.</w:t>
      </w:r>
    </w:p>
    <w:p w:rsidR="00F86C89" w:rsidRPr="00AF4B0E" w:rsidRDefault="00F86C89">
      <w:pPr>
        <w:tabs>
          <w:tab w:val="clear" w:pos="567"/>
        </w:tabs>
        <w:spacing w:line="240" w:lineRule="auto"/>
        <w:rPr>
          <w:szCs w:val="22"/>
          <w:u w:val="single"/>
        </w:rPr>
      </w:pPr>
    </w:p>
    <w:p w:rsidR="00F86C89" w:rsidRPr="00AF4B0E" w:rsidRDefault="00F86C89">
      <w:pPr>
        <w:rPr>
          <w:b/>
          <w:szCs w:val="22"/>
        </w:rPr>
      </w:pPr>
      <w:r w:rsidRPr="00AF4B0E">
        <w:rPr>
          <w:szCs w:val="22"/>
        </w:rPr>
        <w:t>Vastavalt oma farmakoloogilistele omadustele võib oletada, et järgmised ravimid potentseerivad kõigi antihüpertensiivsete ravimite, sh telmisartaani hüpotensiivseid toimeid: baklofeen, amifostiin. Lisaks võivad alkohol, barbituraadid, narkootikumid ja antidepressandid süvendada ortostaatilist hüpotensiooni.</w:t>
      </w:r>
    </w:p>
    <w:p w:rsidR="00F86C89" w:rsidRPr="00AF4B0E" w:rsidRDefault="00F86C89">
      <w:pPr>
        <w:rPr>
          <w:b/>
          <w:szCs w:val="22"/>
        </w:rPr>
      </w:pPr>
    </w:p>
    <w:p w:rsidR="00F86C89" w:rsidRPr="00AF4B0E" w:rsidRDefault="00F86C89">
      <w:pPr>
        <w:keepNext/>
        <w:rPr>
          <w:szCs w:val="22"/>
        </w:rPr>
      </w:pPr>
      <w:r w:rsidRPr="00AF4B0E">
        <w:rPr>
          <w:b/>
          <w:szCs w:val="22"/>
        </w:rPr>
        <w:t>4.6</w:t>
      </w:r>
      <w:r w:rsidRPr="00AF4B0E">
        <w:rPr>
          <w:b/>
          <w:szCs w:val="22"/>
        </w:rPr>
        <w:tab/>
        <w:t>Fertiilsus, rasedus ja imetamine</w:t>
      </w:r>
    </w:p>
    <w:p w:rsidR="00F86C89" w:rsidRPr="00AF4B0E" w:rsidRDefault="00F86C89">
      <w:pPr>
        <w:keepNext/>
        <w:rPr>
          <w:szCs w:val="22"/>
          <w:u w:val="single"/>
        </w:rPr>
      </w:pPr>
    </w:p>
    <w:p w:rsidR="00F86C89" w:rsidRPr="00AF4B0E" w:rsidRDefault="00F86C89">
      <w:pPr>
        <w:keepNext/>
        <w:rPr>
          <w:szCs w:val="22"/>
          <w:u w:val="single"/>
        </w:rPr>
      </w:pPr>
      <w:r w:rsidRPr="00AF4B0E">
        <w:rPr>
          <w:szCs w:val="22"/>
          <w:u w:val="single"/>
        </w:rPr>
        <w:t>Rasedus</w:t>
      </w:r>
    </w:p>
    <w:p w:rsidR="00F86C89" w:rsidRPr="00AF4B0E" w:rsidRDefault="00F86C89">
      <w:pPr>
        <w:keepNext/>
        <w:tabs>
          <w:tab w:val="clear" w:pos="567"/>
        </w:tabs>
        <w:spacing w:line="240" w:lineRule="auto"/>
        <w:rPr>
          <w:b/>
          <w:szCs w:val="22"/>
        </w:rPr>
      </w:pPr>
    </w:p>
    <w:p w:rsidR="00F86C89" w:rsidRPr="00AF4B0E" w:rsidRDefault="00F86C89">
      <w:pPr>
        <w:keepNext/>
        <w:pBdr>
          <w:top w:val="single" w:sz="4" w:space="1" w:color="auto"/>
          <w:left w:val="single" w:sz="4" w:space="4" w:color="auto"/>
          <w:bottom w:val="single" w:sz="4" w:space="1" w:color="auto"/>
          <w:right w:val="single" w:sz="4" w:space="4" w:color="auto"/>
        </w:pBdr>
        <w:rPr>
          <w:szCs w:val="22"/>
        </w:rPr>
      </w:pPr>
      <w:r w:rsidRPr="00AF4B0E">
        <w:rPr>
          <w:szCs w:val="22"/>
        </w:rPr>
        <w:t>Angiotensiin II retseptori antagoniste ei soovitata kasutada raseduse esimesel trimestril (vt lõik 4.4). Angiotensiin II retseptori antagonistide kasutamine on vastunäidustatud raseduse teisel ja kolmandal trimestril (vt lõigud 4.3 ja 4.4).</w:t>
      </w:r>
    </w:p>
    <w:p w:rsidR="00F86C89" w:rsidRPr="00AF4B0E" w:rsidRDefault="00F86C89">
      <w:pPr>
        <w:rPr>
          <w:szCs w:val="22"/>
          <w:u w:val="single"/>
        </w:rPr>
      </w:pPr>
    </w:p>
    <w:p w:rsidR="00F86C89" w:rsidRPr="00AF4B0E" w:rsidRDefault="00F86C89">
      <w:pPr>
        <w:rPr>
          <w:szCs w:val="22"/>
        </w:rPr>
      </w:pPr>
      <w:r w:rsidRPr="00AF4B0E">
        <w:rPr>
          <w:szCs w:val="22"/>
        </w:rPr>
        <w:t xml:space="preserve">MicardisPlus’i kasutamise kohta rasedatel ei ole piisavalt andmeid. Loomkatsed on näidanud kahjulikku toimet reproduktiivsusele (vt lõik 5.3). </w:t>
      </w:r>
    </w:p>
    <w:p w:rsidR="00F86C89" w:rsidRPr="00AF4B0E" w:rsidRDefault="00F86C89">
      <w:pPr>
        <w:rPr>
          <w:szCs w:val="22"/>
        </w:rPr>
      </w:pPr>
    </w:p>
    <w:p w:rsidR="00F86C89" w:rsidRPr="00AF4B0E" w:rsidRDefault="00F86C89">
      <w:pPr>
        <w:rPr>
          <w:szCs w:val="22"/>
        </w:rPr>
      </w:pPr>
      <w:r w:rsidRPr="00AF4B0E">
        <w:rPr>
          <w:szCs w:val="22"/>
        </w:rPr>
        <w:t>Epidemioloogiline tõendusmaterjal teratogeensusohu suhtes pärast AKE inhibiitorite kasutamist raseduse esimesel trimestril ei ole piisavalt veenev. Siiski ei saa välistada riski vähest suurenemist. Kuigi puuduvad kontrollitud epidemioloogilised andmed riski kohta seoses angiotensiin II retseptori antagonistidega, võivad samasugused riskid esineda ka selle ravimirühmaga. Välja arvatud juhul, kui ravi jätkamist angiotensiin II retseptori antagonistiga peetakse oluliseks, tuleb rasestumist planeeriv patsient üle viia alternatiivsele antihüpertensiivsele ravile, mille ohutuseprofiil raseduse ajal on tõestatud. Kui rasedus on diagnoositud, tuleb ravi angiotensiin II retseptori antagonistidega koheselt lõpetada ning vajadusel alustada alternatiivset ravi.</w:t>
      </w:r>
    </w:p>
    <w:p w:rsidR="00F86C89" w:rsidRPr="00AF4B0E" w:rsidRDefault="00F86C89">
      <w:pPr>
        <w:rPr>
          <w:szCs w:val="22"/>
        </w:rPr>
      </w:pPr>
    </w:p>
    <w:p w:rsidR="00F86C89" w:rsidRPr="00AF4B0E" w:rsidRDefault="00F86C89">
      <w:pPr>
        <w:rPr>
          <w:szCs w:val="22"/>
        </w:rPr>
      </w:pPr>
      <w:r w:rsidRPr="00AF4B0E">
        <w:rPr>
          <w:szCs w:val="22"/>
        </w:rPr>
        <w:t xml:space="preserve">On teada, et </w:t>
      </w:r>
      <w:r w:rsidR="00A6540C">
        <w:rPr>
          <w:szCs w:val="22"/>
        </w:rPr>
        <w:t xml:space="preserve">ravi </w:t>
      </w:r>
      <w:r w:rsidRPr="00AF4B0E">
        <w:rPr>
          <w:szCs w:val="22"/>
        </w:rPr>
        <w:t>angiotensiin II retseptori antagonistide</w:t>
      </w:r>
      <w:r w:rsidR="00A6540C">
        <w:rPr>
          <w:szCs w:val="22"/>
        </w:rPr>
        <w:t>ga</w:t>
      </w:r>
      <w:r w:rsidRPr="00AF4B0E">
        <w:rPr>
          <w:szCs w:val="22"/>
        </w:rPr>
        <w:t xml:space="preserve"> </w:t>
      </w:r>
      <w:r w:rsidR="00A6540C">
        <w:rPr>
          <w:szCs w:val="22"/>
        </w:rPr>
        <w:t>võib</w:t>
      </w:r>
      <w:r w:rsidR="00A6540C" w:rsidRPr="00AF4B0E">
        <w:rPr>
          <w:szCs w:val="22"/>
        </w:rPr>
        <w:t xml:space="preserve"> </w:t>
      </w:r>
      <w:r w:rsidRPr="00AF4B0E">
        <w:rPr>
          <w:szCs w:val="22"/>
        </w:rPr>
        <w:t>raseduse teisel ja kolmandal trimestril põhjusta</w:t>
      </w:r>
      <w:r w:rsidR="00A6540C">
        <w:rPr>
          <w:szCs w:val="22"/>
        </w:rPr>
        <w:t>da</w:t>
      </w:r>
      <w:r w:rsidRPr="00AF4B0E">
        <w:rPr>
          <w:szCs w:val="22"/>
        </w:rPr>
        <w:t xml:space="preserve"> inimesel fetotoksilisust (neerufunktsiooni vähenemine, lootevee vähesus, kolju luustumise aeglustumine) ja neonataalset toksilisust (neerupuudulikkus, hüpotensioon, hüperkaleemia). (Vt</w:t>
      </w:r>
      <w:r w:rsidR="00065DA5">
        <w:rPr>
          <w:szCs w:val="22"/>
        </w:rPr>
        <w:t xml:space="preserve"> </w:t>
      </w:r>
      <w:r w:rsidRPr="00AF4B0E">
        <w:rPr>
          <w:szCs w:val="22"/>
        </w:rPr>
        <w:t xml:space="preserve">lõik 5.3). Kui alates raseduse teisest trimestrist on aset leidnud angiotensiin II retseptori antagonistide kasutamine, soovitatakse neerufunktsiooni ja koljut ultraheli abil kontrollida. </w:t>
      </w:r>
    </w:p>
    <w:p w:rsidR="00F86C89" w:rsidRPr="00AF4B0E" w:rsidRDefault="00F86C89">
      <w:pPr>
        <w:rPr>
          <w:szCs w:val="22"/>
        </w:rPr>
      </w:pPr>
    </w:p>
    <w:p w:rsidR="00F86C89" w:rsidRPr="00AF4B0E" w:rsidRDefault="00F86C89">
      <w:pPr>
        <w:rPr>
          <w:szCs w:val="22"/>
        </w:rPr>
      </w:pPr>
      <w:r w:rsidRPr="00AF4B0E">
        <w:rPr>
          <w:szCs w:val="22"/>
        </w:rPr>
        <w:t>Imikuid, kelle emad on võtnud angiotensiin II retseptori antagoniste, tuleb tähelepanelikult hüpotensiooni osas jälgida (vt ka lõike 4.3 ja 4.4).</w:t>
      </w:r>
    </w:p>
    <w:p w:rsidR="00F86C89" w:rsidRPr="00AF4B0E" w:rsidRDefault="00F86C89">
      <w:pPr>
        <w:rPr>
          <w:szCs w:val="22"/>
        </w:rPr>
      </w:pPr>
    </w:p>
    <w:p w:rsidR="00F86C89" w:rsidRPr="00AF4B0E" w:rsidRDefault="00F86C89">
      <w:pPr>
        <w:rPr>
          <w:szCs w:val="22"/>
        </w:rPr>
      </w:pPr>
      <w:r w:rsidRPr="00AF4B0E">
        <w:rPr>
          <w:szCs w:val="22"/>
        </w:rPr>
        <w:t>Seoses hüdroklorotiasiidi kasutamisega raseduse ajal – eriti esimesel trimestril – on kogemus piiratud. Loomuuringud on ebapiisavad. Hüdroklorotiasiid läbib platsentaarbarjääri. Hüdroklorotiasiidi farmakoloogilisel toimemehhanismil põhinevalt võib aine kasutamine raseduse teisel ja kolmandal trimestril kahjustada feto-platsentaarset verevoolu ning põhjustada lootel ja vastsündinul selliseid toimeid nagu ikterus, elektrolüütide tasakaalu häire ja trombotsütopeenia.</w:t>
      </w:r>
    </w:p>
    <w:p w:rsidR="00F86C89" w:rsidRPr="00AF4B0E" w:rsidRDefault="00F86C89">
      <w:pPr>
        <w:rPr>
          <w:szCs w:val="22"/>
        </w:rPr>
      </w:pPr>
    </w:p>
    <w:p w:rsidR="00F86C89" w:rsidRPr="00AF4B0E" w:rsidRDefault="00F86C89">
      <w:pPr>
        <w:rPr>
          <w:szCs w:val="22"/>
        </w:rPr>
      </w:pPr>
      <w:r w:rsidRPr="00AF4B0E">
        <w:rPr>
          <w:szCs w:val="22"/>
        </w:rPr>
        <w:t>Hüdroklorotiasiidi ei tohi kasutada rasedusturse, rasedushüpertensiooni ega pre-eklampsia raviks, kuna esineb plasmaruumala vähenemise ja platsenta hüpoperfusiooni risk, millega ei kaasne haiguse leevenemine.</w:t>
      </w:r>
    </w:p>
    <w:p w:rsidR="00F86C89" w:rsidRPr="00AF4B0E" w:rsidRDefault="00F86C89">
      <w:pPr>
        <w:rPr>
          <w:szCs w:val="22"/>
        </w:rPr>
      </w:pPr>
    </w:p>
    <w:p w:rsidR="00F86C89" w:rsidRPr="00AF4B0E" w:rsidRDefault="00F86C89">
      <w:pPr>
        <w:rPr>
          <w:szCs w:val="22"/>
          <w:u w:val="single"/>
        </w:rPr>
      </w:pPr>
      <w:r w:rsidRPr="00AF4B0E">
        <w:rPr>
          <w:szCs w:val="22"/>
        </w:rPr>
        <w:t>Hüdroklorotiasiidi ei tohi kasutada essentsiaalse hüpertensiooni raviks rasedatel, välja arvatud harvadel juhtudel, kui ühtki muud ravi ei saa kasutada.</w:t>
      </w:r>
    </w:p>
    <w:p w:rsidR="00F86C89" w:rsidRPr="00AF4B0E" w:rsidRDefault="00F86C89">
      <w:pPr>
        <w:rPr>
          <w:szCs w:val="22"/>
          <w:u w:val="single"/>
        </w:rPr>
      </w:pPr>
    </w:p>
    <w:p w:rsidR="00F86C89" w:rsidRPr="00AF4B0E" w:rsidRDefault="00F86C89" w:rsidP="00D71884">
      <w:pPr>
        <w:keepNext/>
        <w:rPr>
          <w:szCs w:val="22"/>
          <w:u w:val="single"/>
        </w:rPr>
      </w:pPr>
      <w:r w:rsidRPr="00AF4B0E">
        <w:rPr>
          <w:szCs w:val="22"/>
          <w:u w:val="single"/>
        </w:rPr>
        <w:t>Imetamine</w:t>
      </w:r>
    </w:p>
    <w:p w:rsidR="00F86C89" w:rsidRPr="00AF4B0E" w:rsidRDefault="00F86C89" w:rsidP="00D71884">
      <w:pPr>
        <w:keepNext/>
        <w:rPr>
          <w:szCs w:val="22"/>
        </w:rPr>
      </w:pPr>
      <w:r w:rsidRPr="00AF4B0E">
        <w:rPr>
          <w:szCs w:val="22"/>
        </w:rPr>
        <w:t xml:space="preserve">Kuna puudub informatsioon telmisartaani kasutamise kohta imetamise ajal ei soovitata seda kasutada, vaid eelistada tuleks alternatiivseid ravimeid, mille ohutuseprofiil imetamise perioodil on paremini tõestatud, eriti vastsündinu või enneaegse imiku rinnaga toitmisel. </w:t>
      </w:r>
    </w:p>
    <w:p w:rsidR="00F86C89" w:rsidRPr="00AF4B0E" w:rsidRDefault="00F86C89">
      <w:pPr>
        <w:rPr>
          <w:szCs w:val="22"/>
        </w:rPr>
      </w:pPr>
      <w:r w:rsidRPr="00AF4B0E">
        <w:rPr>
          <w:szCs w:val="22"/>
        </w:rPr>
        <w:t>Hüdroklorotiasiid eritub väikestes kogustes rinnapiima. Tiasiidid suurtes annustes, mis põhjustavad intensiivset diureesi, võivad pärssida piima produktsiooni. Imetamise ajal ei soovitata MicardisPlus</w:t>
      </w:r>
      <w:r w:rsidR="00F014CA">
        <w:rPr>
          <w:szCs w:val="22"/>
        </w:rPr>
        <w:t>’</w:t>
      </w:r>
      <w:r w:rsidRPr="00AF4B0E">
        <w:rPr>
          <w:szCs w:val="22"/>
        </w:rPr>
        <w:t>i kasutada. MicardisPlus</w:t>
      </w:r>
      <w:r w:rsidR="00F014CA">
        <w:rPr>
          <w:szCs w:val="22"/>
        </w:rPr>
        <w:t>’</w:t>
      </w:r>
      <w:r w:rsidRPr="00AF4B0E">
        <w:rPr>
          <w:szCs w:val="22"/>
        </w:rPr>
        <w:t>i kasutamisel imetamise ajal tuleb hoida annused võimalikult madalatena.</w:t>
      </w:r>
    </w:p>
    <w:p w:rsidR="00F86C89" w:rsidRPr="00AF4B0E" w:rsidRDefault="00F86C89">
      <w:pPr>
        <w:tabs>
          <w:tab w:val="clear" w:pos="567"/>
        </w:tabs>
        <w:spacing w:line="240" w:lineRule="auto"/>
        <w:rPr>
          <w:b/>
          <w:szCs w:val="22"/>
        </w:rPr>
      </w:pPr>
    </w:p>
    <w:p w:rsidR="00F86C89" w:rsidRPr="00AF4B0E" w:rsidRDefault="00F86C89">
      <w:pPr>
        <w:rPr>
          <w:szCs w:val="22"/>
          <w:u w:val="single"/>
        </w:rPr>
      </w:pPr>
      <w:r w:rsidRPr="00AF4B0E">
        <w:rPr>
          <w:szCs w:val="22"/>
          <w:u w:val="single"/>
        </w:rPr>
        <w:t>Fertiilsus</w:t>
      </w:r>
    </w:p>
    <w:p w:rsidR="00F86C89" w:rsidRPr="00AF4B0E" w:rsidRDefault="00F86C89">
      <w:pPr>
        <w:rPr>
          <w:szCs w:val="22"/>
        </w:rPr>
      </w:pPr>
      <w:r w:rsidRPr="00AF4B0E">
        <w:rPr>
          <w:szCs w:val="22"/>
        </w:rPr>
        <w:t>Prekliinilistes uuringutes ei tuvastatud telmisartaanil ega hüdroklorotiasiidil mingeid toimeid meeste ega naiste viljakusele.</w:t>
      </w: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b/>
          <w:szCs w:val="22"/>
        </w:rPr>
      </w:pPr>
      <w:r w:rsidRPr="00AF4B0E">
        <w:rPr>
          <w:b/>
          <w:szCs w:val="22"/>
        </w:rPr>
        <w:t>4.7</w:t>
      </w:r>
      <w:r w:rsidRPr="00AF4B0E">
        <w:rPr>
          <w:b/>
          <w:szCs w:val="22"/>
        </w:rPr>
        <w:tab/>
        <w:t>Toime reaktsioonikiirusele</w:t>
      </w:r>
    </w:p>
    <w:p w:rsidR="00F86C89" w:rsidRPr="00AF4B0E" w:rsidRDefault="00F86C89">
      <w:pPr>
        <w:keepNext/>
        <w:tabs>
          <w:tab w:val="clear" w:pos="567"/>
        </w:tabs>
        <w:spacing w:line="240" w:lineRule="auto"/>
        <w:rPr>
          <w:szCs w:val="22"/>
        </w:rPr>
      </w:pPr>
    </w:p>
    <w:p w:rsidR="00F86C89" w:rsidRPr="00AF4B0E" w:rsidRDefault="00455CE0">
      <w:pPr>
        <w:keepNext/>
        <w:rPr>
          <w:szCs w:val="22"/>
        </w:rPr>
      </w:pPr>
      <w:r w:rsidRPr="00AF4B0E">
        <w:rPr>
          <w:szCs w:val="22"/>
        </w:rPr>
        <w:t xml:space="preserve">MicardisPlus võib mõjutada autojuhtimise ja masinate käsitsemise võimet. </w:t>
      </w:r>
      <w:r w:rsidR="00F86C89" w:rsidRPr="00AF4B0E">
        <w:rPr>
          <w:szCs w:val="22"/>
        </w:rPr>
        <w:t>MicardisPlus</w:t>
      </w:r>
      <w:r w:rsidR="003A3969" w:rsidRPr="00AF4B0E">
        <w:rPr>
          <w:szCs w:val="22"/>
        </w:rPr>
        <w:t>’i</w:t>
      </w:r>
      <w:r w:rsidR="00F86C89" w:rsidRPr="00AF4B0E">
        <w:rPr>
          <w:szCs w:val="22"/>
        </w:rPr>
        <w:t xml:space="preserve"> kasutamisega võivad mõnikord kaasneda pearinglus või uimasus.</w:t>
      </w:r>
    </w:p>
    <w:p w:rsidR="00F86C89" w:rsidRPr="00AF4B0E" w:rsidRDefault="00F86C89">
      <w:pPr>
        <w:rPr>
          <w:szCs w:val="22"/>
        </w:rPr>
      </w:pPr>
    </w:p>
    <w:p w:rsidR="00F86C89" w:rsidRPr="00AF4B0E" w:rsidRDefault="00F86C89">
      <w:pPr>
        <w:spacing w:line="240" w:lineRule="auto"/>
        <w:rPr>
          <w:b/>
          <w:szCs w:val="22"/>
        </w:rPr>
      </w:pPr>
      <w:r w:rsidRPr="00AF4B0E">
        <w:rPr>
          <w:b/>
          <w:szCs w:val="22"/>
        </w:rPr>
        <w:t>4.8</w:t>
      </w:r>
      <w:r w:rsidRPr="00AF4B0E">
        <w:rPr>
          <w:b/>
          <w:szCs w:val="22"/>
        </w:rPr>
        <w:tab/>
        <w:t>Kõrvaltoimed</w:t>
      </w:r>
    </w:p>
    <w:p w:rsidR="00F86C89" w:rsidRPr="00AF4B0E" w:rsidRDefault="00F86C89">
      <w:pPr>
        <w:rPr>
          <w:szCs w:val="22"/>
          <w:u w:val="single"/>
        </w:rPr>
      </w:pPr>
    </w:p>
    <w:p w:rsidR="00F86C89" w:rsidRPr="00AF4B0E" w:rsidRDefault="00F86C89">
      <w:pPr>
        <w:rPr>
          <w:i/>
          <w:iCs/>
          <w:szCs w:val="22"/>
        </w:rPr>
      </w:pPr>
      <w:r w:rsidRPr="00AF4B0E">
        <w:rPr>
          <w:iCs/>
          <w:szCs w:val="22"/>
          <w:u w:val="single"/>
        </w:rPr>
        <w:t>Ohutusprofiili kokkuvõte</w:t>
      </w:r>
    </w:p>
    <w:p w:rsidR="00F86C89" w:rsidRPr="00AF4B0E" w:rsidRDefault="00F86C89">
      <w:pPr>
        <w:rPr>
          <w:szCs w:val="22"/>
        </w:rPr>
      </w:pPr>
    </w:p>
    <w:p w:rsidR="00F86C89" w:rsidRPr="00AF4B0E" w:rsidRDefault="00F86C89">
      <w:pPr>
        <w:rPr>
          <w:szCs w:val="22"/>
        </w:rPr>
      </w:pPr>
      <w:r w:rsidRPr="00AF4B0E">
        <w:rPr>
          <w:szCs w:val="22"/>
        </w:rPr>
        <w:t>Kõige sagedamini registreeritud kõrvaltoime on pearinglus. Harva võib esineda raskekujuline angioödeem (≥1/10 000 kuni &lt;1/1 000).</w:t>
      </w:r>
    </w:p>
    <w:p w:rsidR="00F86C89" w:rsidRPr="00AF4B0E" w:rsidRDefault="00F86C89">
      <w:pPr>
        <w:rPr>
          <w:szCs w:val="22"/>
          <w:u w:val="single"/>
        </w:rPr>
      </w:pPr>
    </w:p>
    <w:p w:rsidR="00F86C89" w:rsidRPr="00AF4B0E" w:rsidRDefault="00F86C89">
      <w:pPr>
        <w:rPr>
          <w:szCs w:val="22"/>
        </w:rPr>
      </w:pPr>
      <w:r w:rsidRPr="00AF4B0E">
        <w:rPr>
          <w:szCs w:val="22"/>
        </w:rPr>
        <w:t>MicardisPlus 80 mg/25 mg kõrvaltoimete üldine esinemissagedus ja muster on sarnane MicardisPlus 80 mg/12,5 mg-ga. Kõrvaltoimetel ei ole tehtud kindlaks annusest sõltuvust ning neil ei ilmnenud seost patsiendi soo, vanuse ega rassiga.</w:t>
      </w:r>
    </w:p>
    <w:p w:rsidR="00F86C89" w:rsidRPr="00AF4B0E" w:rsidRDefault="00F86C89">
      <w:pPr>
        <w:rPr>
          <w:iCs/>
          <w:szCs w:val="22"/>
          <w:u w:val="single"/>
        </w:rPr>
      </w:pPr>
    </w:p>
    <w:p w:rsidR="00F86C89" w:rsidRPr="00AF4B0E" w:rsidRDefault="00F86C89" w:rsidP="002971C6">
      <w:pPr>
        <w:keepNext/>
        <w:rPr>
          <w:iCs/>
          <w:szCs w:val="22"/>
          <w:u w:val="single"/>
        </w:rPr>
      </w:pPr>
      <w:r w:rsidRPr="00AF4B0E">
        <w:rPr>
          <w:iCs/>
          <w:szCs w:val="22"/>
          <w:u w:val="single"/>
        </w:rPr>
        <w:t>Kõrvaltoimete tabel</w:t>
      </w:r>
    </w:p>
    <w:p w:rsidR="00F86C89" w:rsidRPr="00AF4B0E" w:rsidRDefault="00F86C89" w:rsidP="002971C6">
      <w:pPr>
        <w:keepNext/>
        <w:rPr>
          <w:szCs w:val="22"/>
        </w:rPr>
      </w:pPr>
    </w:p>
    <w:p w:rsidR="00F86C89" w:rsidRPr="00AF4B0E" w:rsidRDefault="00F86C89">
      <w:pPr>
        <w:rPr>
          <w:szCs w:val="22"/>
        </w:rPr>
      </w:pPr>
      <w:r w:rsidRPr="00AF4B0E">
        <w:rPr>
          <w:szCs w:val="22"/>
        </w:rPr>
        <w:t>Kõigis kliinilistes uuringutes registreeritud ning telmisartaani ja hüdroklorotiasiidi kombinatsiooniga sagedamini (p</w:t>
      </w:r>
      <w:r w:rsidRPr="00AF4B0E">
        <w:rPr>
          <w:szCs w:val="22"/>
          <w:u w:val="single"/>
        </w:rPr>
        <w:t>&lt;</w:t>
      </w:r>
      <w:r w:rsidRPr="00AF4B0E">
        <w:rPr>
          <w:szCs w:val="22"/>
        </w:rPr>
        <w:t>0,05) kui platseeboga esinenud kõrvaltoimed on allpool esitatud vastavalt organsüsteemile. MicardisPlus-ravi ajal võivad avalduda kõrvaltoimed, mis teadaolevalt esinevad siis, kui kumbagi komponenti üksikult manustada, kuid mida ei ole täheldatud kliinilistes uuringutes.</w:t>
      </w:r>
    </w:p>
    <w:p w:rsidR="00F86C89" w:rsidRPr="00AF4B0E" w:rsidRDefault="00F86C89">
      <w:pPr>
        <w:rPr>
          <w:szCs w:val="22"/>
        </w:rPr>
      </w:pPr>
    </w:p>
    <w:p w:rsidR="00F86C89" w:rsidRPr="00AF4B0E" w:rsidRDefault="00F86C89">
      <w:pPr>
        <w:rPr>
          <w:szCs w:val="22"/>
        </w:rPr>
      </w:pPr>
      <w:r w:rsidRPr="00AF4B0E">
        <w:rPr>
          <w:szCs w:val="22"/>
        </w:rPr>
        <w:t>Kõrvaltoimed on pealkirjade all järjestatud sageduse alusel: väga sage (</w:t>
      </w:r>
      <w:r w:rsidRPr="00AF4B0E">
        <w:rPr>
          <w:szCs w:val="22"/>
          <w:u w:val="single"/>
        </w:rPr>
        <w:t>&gt;</w:t>
      </w:r>
      <w:r w:rsidRPr="00AF4B0E">
        <w:rPr>
          <w:szCs w:val="22"/>
        </w:rPr>
        <w:t xml:space="preserve"> 1/10); sage (</w:t>
      </w:r>
      <w:r w:rsidRPr="00AF4B0E">
        <w:rPr>
          <w:szCs w:val="22"/>
          <w:u w:val="single"/>
        </w:rPr>
        <w:t>&gt;</w:t>
      </w:r>
      <w:r w:rsidRPr="00AF4B0E">
        <w:rPr>
          <w:szCs w:val="22"/>
        </w:rPr>
        <w:t xml:space="preserve"> 1/100 kuni &lt;1/10); aeg-ajalt (</w:t>
      </w:r>
      <w:r w:rsidRPr="00AF4B0E">
        <w:rPr>
          <w:szCs w:val="22"/>
          <w:u w:val="single"/>
        </w:rPr>
        <w:t>&gt;</w:t>
      </w:r>
      <w:r w:rsidRPr="00AF4B0E">
        <w:rPr>
          <w:szCs w:val="22"/>
        </w:rPr>
        <w:t xml:space="preserve"> 1/1 000 kuni &lt; 1/100); harv (</w:t>
      </w:r>
      <w:r w:rsidRPr="00AF4B0E">
        <w:rPr>
          <w:szCs w:val="22"/>
          <w:u w:val="single"/>
        </w:rPr>
        <w:t>&gt;</w:t>
      </w:r>
      <w:r w:rsidRPr="00AF4B0E">
        <w:rPr>
          <w:szCs w:val="22"/>
        </w:rPr>
        <w:t xml:space="preserve"> 1/10 000 kuni &lt; 1/1 000); väga harv (&lt; 1/10 000), teadmata (ei saa hinnata olemasolevate andmete alusel).</w:t>
      </w:r>
    </w:p>
    <w:p w:rsidR="00F86C89" w:rsidRPr="00AF4B0E" w:rsidRDefault="00F86C89">
      <w:pPr>
        <w:rPr>
          <w:szCs w:val="22"/>
        </w:rPr>
      </w:pPr>
    </w:p>
    <w:p w:rsidR="00F86C89" w:rsidRPr="00AF4B0E" w:rsidRDefault="00F86C89">
      <w:pPr>
        <w:rPr>
          <w:szCs w:val="22"/>
        </w:rPr>
      </w:pPr>
      <w:r w:rsidRPr="00AF4B0E">
        <w:rPr>
          <w:szCs w:val="22"/>
        </w:rPr>
        <w:t>Igas esinemissageduse rühmas on kõrvaltoimed esitatud nende tõsiduse vähenemise järjekorras.</w:t>
      </w:r>
    </w:p>
    <w:p w:rsidR="00F86C89" w:rsidRPr="00AF4B0E" w:rsidRDefault="00F86C89">
      <w:pPr>
        <w:rPr>
          <w:szCs w:val="22"/>
        </w:rPr>
      </w:pPr>
    </w:p>
    <w:tbl>
      <w:tblPr>
        <w:tblW w:w="9180" w:type="dxa"/>
        <w:tblLayout w:type="fixed"/>
        <w:tblLook w:val="0000" w:firstRow="0" w:lastRow="0" w:firstColumn="0" w:lastColumn="0" w:noHBand="0" w:noVBand="0"/>
      </w:tblPr>
      <w:tblGrid>
        <w:gridCol w:w="3085"/>
        <w:gridCol w:w="6095"/>
      </w:tblGrid>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Infektsioonid ja infestatsioonid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75"/>
              </w:tabs>
              <w:rPr>
                <w:szCs w:val="22"/>
              </w:rPr>
            </w:pPr>
            <w:r w:rsidRPr="00AF4B0E">
              <w:rPr>
                <w:szCs w:val="22"/>
              </w:rPr>
              <w:tab/>
              <w:t>Harv:</w:t>
            </w:r>
          </w:p>
          <w:p w:rsidR="00F86C89" w:rsidRPr="00AF4B0E" w:rsidRDefault="00F86C89">
            <w:pPr>
              <w:tabs>
                <w:tab w:val="left" w:pos="975"/>
              </w:tabs>
              <w:rPr>
                <w:szCs w:val="22"/>
              </w:rPr>
            </w:pPr>
            <w:r w:rsidRPr="00AF4B0E">
              <w:rPr>
                <w:szCs w:val="22"/>
              </w:rPr>
              <w:tab/>
            </w:r>
          </w:p>
        </w:tc>
        <w:tc>
          <w:tcPr>
            <w:tcW w:w="6095" w:type="dxa"/>
          </w:tcPr>
          <w:p w:rsidR="00F86C89" w:rsidRPr="00AF4B0E" w:rsidRDefault="00F86C89">
            <w:pPr>
              <w:rPr>
                <w:szCs w:val="22"/>
              </w:rPr>
            </w:pPr>
            <w:r w:rsidRPr="00AF4B0E">
              <w:rPr>
                <w:szCs w:val="22"/>
              </w:rPr>
              <w:t>Bronhiit, farüngiit, sinuiit</w:t>
            </w:r>
          </w:p>
          <w:p w:rsidR="00F86C89" w:rsidRPr="00AF4B0E" w:rsidRDefault="00F86C89">
            <w:pPr>
              <w:rPr>
                <w:szCs w:val="22"/>
              </w:rPr>
            </w:pPr>
          </w:p>
        </w:tc>
      </w:tr>
      <w:tr w:rsidR="00F86C89" w:rsidRPr="00AF4B0E">
        <w:tblPrEx>
          <w:tblCellMar>
            <w:top w:w="0" w:type="dxa"/>
            <w:bottom w:w="0" w:type="dxa"/>
          </w:tblCellMar>
        </w:tblPrEx>
        <w:trPr>
          <w:trHeight w:val="213"/>
        </w:trPr>
        <w:tc>
          <w:tcPr>
            <w:tcW w:w="9180" w:type="dxa"/>
            <w:gridSpan w:val="2"/>
          </w:tcPr>
          <w:p w:rsidR="00F86C89" w:rsidRPr="00AF4B0E" w:rsidRDefault="00F86C89">
            <w:pPr>
              <w:rPr>
                <w:szCs w:val="22"/>
              </w:rPr>
            </w:pPr>
            <w:r w:rsidRPr="00AF4B0E">
              <w:rPr>
                <w:szCs w:val="22"/>
              </w:rPr>
              <w:t>Immuunsüsteemi häired</w:t>
            </w:r>
          </w:p>
          <w:p w:rsidR="00F86C89" w:rsidRPr="00AF4B0E" w:rsidRDefault="00F86C89">
            <w:pPr>
              <w:ind w:left="567"/>
              <w:rPr>
                <w:szCs w:val="22"/>
              </w:rPr>
            </w:pPr>
            <w:r w:rsidRPr="00AF4B0E">
              <w:rPr>
                <w:szCs w:val="22"/>
              </w:rPr>
              <w:t>Harv:                                    Süsteemse erütematoosluupuse ägenemine või aktiveerumine¹</w:t>
            </w:r>
          </w:p>
          <w:p w:rsidR="00F86C89" w:rsidRPr="00AF4B0E" w:rsidRDefault="00F86C89">
            <w:pPr>
              <w:rPr>
                <w:szCs w:val="22"/>
              </w:rPr>
            </w:pPr>
          </w:p>
          <w:p w:rsidR="00F86C89" w:rsidRPr="00AF4B0E" w:rsidRDefault="00F86C89" w:rsidP="002C4E39">
            <w:pPr>
              <w:keepNext/>
              <w:rPr>
                <w:szCs w:val="22"/>
              </w:rPr>
            </w:pPr>
            <w:r w:rsidRPr="00AF4B0E">
              <w:rPr>
                <w:szCs w:val="22"/>
              </w:rPr>
              <w:t>Ainevahetus- ja toitumishäired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ab/>
              <w:t xml:space="preserve">Harv: </w:t>
            </w:r>
          </w:p>
        </w:tc>
        <w:tc>
          <w:tcPr>
            <w:tcW w:w="6095" w:type="dxa"/>
          </w:tcPr>
          <w:p w:rsidR="00F86C89" w:rsidRPr="00AF4B0E" w:rsidRDefault="00F86C89">
            <w:pPr>
              <w:rPr>
                <w:szCs w:val="22"/>
              </w:rPr>
            </w:pPr>
            <w:r w:rsidRPr="00AF4B0E">
              <w:rPr>
                <w:szCs w:val="22"/>
              </w:rPr>
              <w:t>Hüpokaleemia</w:t>
            </w:r>
          </w:p>
          <w:p w:rsidR="00F86C89" w:rsidRPr="00AF4B0E" w:rsidRDefault="00F86C89">
            <w:pPr>
              <w:rPr>
                <w:szCs w:val="22"/>
              </w:rPr>
            </w:pPr>
            <w:r w:rsidRPr="00AF4B0E">
              <w:rPr>
                <w:szCs w:val="22"/>
              </w:rPr>
              <w:t>Hüperurikeemia, hüponatreemia</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rsidP="002C4E39">
            <w:pPr>
              <w:keepNext/>
              <w:rPr>
                <w:szCs w:val="22"/>
              </w:rPr>
            </w:pPr>
            <w:r w:rsidRPr="00AF4B0E">
              <w:rPr>
                <w:szCs w:val="22"/>
              </w:rPr>
              <w:t>Psühhiaatrilised häired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Ärevus</w:t>
            </w:r>
          </w:p>
          <w:p w:rsidR="00F86C89" w:rsidRPr="00AF4B0E" w:rsidRDefault="00F86C89">
            <w:pPr>
              <w:rPr>
                <w:szCs w:val="22"/>
              </w:rPr>
            </w:pPr>
            <w:r w:rsidRPr="00AF4B0E">
              <w:rPr>
                <w:szCs w:val="22"/>
              </w:rPr>
              <w:t>Depressioon</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Närvisüsteemi häired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Sage:</w:t>
            </w:r>
          </w:p>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Pearinglus</w:t>
            </w:r>
          </w:p>
          <w:p w:rsidR="00F86C89" w:rsidRPr="00AF4B0E" w:rsidRDefault="00F86C89">
            <w:pPr>
              <w:rPr>
                <w:szCs w:val="22"/>
              </w:rPr>
            </w:pPr>
            <w:r w:rsidRPr="00AF4B0E">
              <w:rPr>
                <w:szCs w:val="22"/>
              </w:rPr>
              <w:t>Sünkoop, paresteesia</w:t>
            </w:r>
          </w:p>
          <w:p w:rsidR="00F86C89" w:rsidRPr="00AF4B0E" w:rsidRDefault="00F86C89">
            <w:pPr>
              <w:rPr>
                <w:szCs w:val="22"/>
              </w:rPr>
            </w:pPr>
            <w:r w:rsidRPr="00AF4B0E">
              <w:rPr>
                <w:szCs w:val="22"/>
              </w:rPr>
              <w:t>Unetus, unehäired</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Silma kahjustused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Nägemishäire, hägune nägemine</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Kõrva ja labürindi kahjustused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tc>
        <w:tc>
          <w:tcPr>
            <w:tcW w:w="6095" w:type="dxa"/>
          </w:tcPr>
          <w:p w:rsidR="00F86C89" w:rsidRPr="00AF4B0E" w:rsidRDefault="00F86C89">
            <w:pPr>
              <w:rPr>
                <w:szCs w:val="22"/>
              </w:rPr>
            </w:pPr>
            <w:r w:rsidRPr="00AF4B0E">
              <w:rPr>
                <w:szCs w:val="22"/>
              </w:rPr>
              <w:t>Peapööritus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Südame häired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tc>
        <w:tc>
          <w:tcPr>
            <w:tcW w:w="6095" w:type="dxa"/>
          </w:tcPr>
          <w:p w:rsidR="00F86C89" w:rsidRPr="00AF4B0E" w:rsidRDefault="00F86C89">
            <w:pPr>
              <w:rPr>
                <w:szCs w:val="22"/>
              </w:rPr>
            </w:pPr>
            <w:r w:rsidRPr="00AF4B0E">
              <w:rPr>
                <w:szCs w:val="22"/>
              </w:rPr>
              <w:t>Tahhükardia, arütmiad</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Vaskulaarsed häired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tc>
        <w:tc>
          <w:tcPr>
            <w:tcW w:w="6095" w:type="dxa"/>
          </w:tcPr>
          <w:p w:rsidR="00F86C89" w:rsidRPr="00AF4B0E" w:rsidRDefault="00F86C89">
            <w:pPr>
              <w:rPr>
                <w:szCs w:val="22"/>
              </w:rPr>
            </w:pPr>
            <w:r w:rsidRPr="00AF4B0E">
              <w:rPr>
                <w:szCs w:val="22"/>
              </w:rPr>
              <w:t>Hüpotensioon, ortostaatiline hüpotensioon</w:t>
            </w:r>
          </w:p>
          <w:p w:rsidR="00F86C89" w:rsidRPr="00AF4B0E" w:rsidRDefault="00F86C89">
            <w:pPr>
              <w:rPr>
                <w:szCs w:val="22"/>
              </w:rPr>
            </w:pPr>
          </w:p>
        </w:tc>
      </w:tr>
      <w:tr w:rsidR="00F86C89" w:rsidRPr="00AF4B0E">
        <w:tblPrEx>
          <w:tblCellMar>
            <w:top w:w="0" w:type="dxa"/>
            <w:bottom w:w="0" w:type="dxa"/>
          </w:tblCellMar>
        </w:tblPrEx>
        <w:tc>
          <w:tcPr>
            <w:tcW w:w="9180" w:type="dxa"/>
            <w:gridSpan w:val="2"/>
          </w:tcPr>
          <w:p w:rsidR="00F86C89" w:rsidRPr="00AF4B0E" w:rsidRDefault="00F86C89">
            <w:pPr>
              <w:rPr>
                <w:szCs w:val="22"/>
              </w:rPr>
            </w:pPr>
            <w:r w:rsidRPr="00AF4B0E">
              <w:rPr>
                <w:szCs w:val="22"/>
              </w:rPr>
              <w:t>Respiratoorsed, rindkere ja mediastiinumi häired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Düspnoe</w:t>
            </w:r>
          </w:p>
          <w:p w:rsidR="00F86C89" w:rsidRPr="00AF4B0E" w:rsidRDefault="00F86C89">
            <w:pPr>
              <w:rPr>
                <w:szCs w:val="22"/>
              </w:rPr>
            </w:pPr>
            <w:r w:rsidRPr="00AF4B0E">
              <w:rPr>
                <w:szCs w:val="22"/>
              </w:rPr>
              <w:t>Respiratoorne distress-sündroom (sh pneumoniit ja kopsuturse)</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keepNext/>
              <w:keepLines/>
              <w:rPr>
                <w:szCs w:val="22"/>
              </w:rPr>
            </w:pPr>
            <w:r w:rsidRPr="00AF4B0E">
              <w:rPr>
                <w:szCs w:val="22"/>
              </w:rPr>
              <w:t>Seedetrakti häired</w:t>
            </w:r>
          </w:p>
        </w:tc>
        <w:tc>
          <w:tcPr>
            <w:tcW w:w="6095" w:type="dxa"/>
          </w:tcPr>
          <w:p w:rsidR="00F86C89" w:rsidRPr="00AF4B0E" w:rsidRDefault="00F86C89">
            <w:pPr>
              <w:keepNext/>
              <w:keepLines/>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ab/>
              <w:t>Harv:</w:t>
            </w:r>
          </w:p>
          <w:p w:rsidR="00F86C89" w:rsidRPr="00AF4B0E" w:rsidRDefault="00F86C89">
            <w:pPr>
              <w:tabs>
                <w:tab w:val="left" w:pos="993"/>
              </w:tabs>
              <w:rPr>
                <w:szCs w:val="22"/>
              </w:rPr>
            </w:pPr>
            <w:r w:rsidRPr="00AF4B0E">
              <w:rPr>
                <w:szCs w:val="22"/>
              </w:rPr>
              <w:tab/>
            </w:r>
          </w:p>
        </w:tc>
        <w:tc>
          <w:tcPr>
            <w:tcW w:w="6095" w:type="dxa"/>
          </w:tcPr>
          <w:p w:rsidR="00F86C89" w:rsidRPr="00AF4B0E" w:rsidRDefault="00F86C89">
            <w:pPr>
              <w:rPr>
                <w:szCs w:val="22"/>
              </w:rPr>
            </w:pPr>
            <w:r w:rsidRPr="00AF4B0E">
              <w:rPr>
                <w:szCs w:val="22"/>
              </w:rPr>
              <w:t>Kõhulahtisus, suukuivus, meteorism</w:t>
            </w:r>
          </w:p>
          <w:p w:rsidR="00F86C89" w:rsidRPr="00AF4B0E" w:rsidRDefault="00F86C89">
            <w:pPr>
              <w:rPr>
                <w:szCs w:val="22"/>
              </w:rPr>
            </w:pPr>
            <w:r w:rsidRPr="00AF4B0E">
              <w:rPr>
                <w:szCs w:val="22"/>
              </w:rPr>
              <w:t>Kõhuvalu, kõhukinnisus, düspepsia, oksendamine, gastriit</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Maksa- ja sapiteede häired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Ebanormaalne maksafunktsioon/maksa häire²</w:t>
            </w:r>
          </w:p>
        </w:tc>
      </w:tr>
      <w:tr w:rsidR="00F86C89" w:rsidRPr="00AF4B0E">
        <w:tblPrEx>
          <w:tblCellMar>
            <w:top w:w="0" w:type="dxa"/>
            <w:bottom w:w="0" w:type="dxa"/>
          </w:tblCellMar>
        </w:tblPrEx>
        <w:tc>
          <w:tcPr>
            <w:tcW w:w="9180" w:type="dxa"/>
            <w:gridSpan w:val="2"/>
          </w:tcPr>
          <w:p w:rsidR="00F86C89" w:rsidRPr="00AF4B0E" w:rsidRDefault="00F86C89">
            <w:pPr>
              <w:rPr>
                <w:szCs w:val="22"/>
              </w:rPr>
            </w:pPr>
          </w:p>
          <w:p w:rsidR="00F86C89" w:rsidRPr="00AF4B0E" w:rsidRDefault="00F86C89">
            <w:pPr>
              <w:rPr>
                <w:szCs w:val="22"/>
              </w:rPr>
            </w:pPr>
            <w:r w:rsidRPr="00AF4B0E">
              <w:rPr>
                <w:szCs w:val="22"/>
              </w:rPr>
              <w:t>Naha ja nahaaluskoe kahjustused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Angioödeem (ka letaalse lõppega), erüteem, sügelus, lööve, liighigistamine, urtikaaria</w:t>
            </w:r>
          </w:p>
          <w:p w:rsidR="00F86C89" w:rsidRPr="00AF4B0E" w:rsidRDefault="00F86C89">
            <w:pPr>
              <w:rPr>
                <w:szCs w:val="22"/>
              </w:rPr>
            </w:pPr>
          </w:p>
        </w:tc>
      </w:tr>
      <w:tr w:rsidR="00F86C89" w:rsidRPr="00AF4B0E">
        <w:tblPrEx>
          <w:tblCellMar>
            <w:top w:w="0" w:type="dxa"/>
            <w:bottom w:w="0" w:type="dxa"/>
          </w:tblCellMar>
        </w:tblPrEx>
        <w:tc>
          <w:tcPr>
            <w:tcW w:w="9180" w:type="dxa"/>
            <w:gridSpan w:val="2"/>
          </w:tcPr>
          <w:p w:rsidR="00F86C89" w:rsidRPr="00AF4B0E" w:rsidRDefault="00F86C89">
            <w:pPr>
              <w:keepNext/>
              <w:keepLines/>
              <w:rPr>
                <w:szCs w:val="22"/>
              </w:rPr>
            </w:pPr>
            <w:r w:rsidRPr="00AF4B0E">
              <w:rPr>
                <w:szCs w:val="22"/>
              </w:rPr>
              <w:t>Lihas-skeleti, sidekoe ja luude kahjustused</w:t>
            </w:r>
          </w:p>
        </w:tc>
      </w:tr>
      <w:tr w:rsidR="00F86C89" w:rsidRPr="00AF4B0E">
        <w:tblPrEx>
          <w:tblCellMar>
            <w:top w:w="0" w:type="dxa"/>
            <w:bottom w:w="0" w:type="dxa"/>
          </w:tblCellMar>
        </w:tblPrEx>
        <w:tc>
          <w:tcPr>
            <w:tcW w:w="3085" w:type="dxa"/>
          </w:tcPr>
          <w:p w:rsidR="00F86C89" w:rsidRPr="00AF4B0E" w:rsidRDefault="00F86C89">
            <w:pPr>
              <w:keepNext/>
              <w:keepLines/>
              <w:tabs>
                <w:tab w:val="left" w:pos="993"/>
              </w:tabs>
              <w:rPr>
                <w:szCs w:val="22"/>
              </w:rPr>
            </w:pPr>
            <w:r w:rsidRPr="00AF4B0E">
              <w:rPr>
                <w:szCs w:val="22"/>
              </w:rPr>
              <w:tab/>
              <w:t>Aeg-ajalt:</w:t>
            </w:r>
            <w:r w:rsidRPr="00AF4B0E">
              <w:rPr>
                <w:szCs w:val="22"/>
              </w:rPr>
              <w:tab/>
            </w:r>
          </w:p>
          <w:p w:rsidR="00F86C89" w:rsidRPr="00AF4B0E" w:rsidRDefault="00F86C89">
            <w:pPr>
              <w:keepNext/>
              <w:keepLines/>
              <w:tabs>
                <w:tab w:val="left" w:pos="993"/>
              </w:tabs>
              <w:rPr>
                <w:szCs w:val="22"/>
              </w:rPr>
            </w:pPr>
            <w:r w:rsidRPr="00AF4B0E">
              <w:rPr>
                <w:szCs w:val="22"/>
              </w:rPr>
              <w:tab/>
              <w:t>Harv:</w:t>
            </w:r>
          </w:p>
        </w:tc>
        <w:tc>
          <w:tcPr>
            <w:tcW w:w="6095" w:type="dxa"/>
          </w:tcPr>
          <w:p w:rsidR="00F86C89" w:rsidRPr="00AF4B0E" w:rsidRDefault="00F86C89">
            <w:pPr>
              <w:keepNext/>
              <w:keepLines/>
              <w:rPr>
                <w:szCs w:val="22"/>
              </w:rPr>
            </w:pPr>
            <w:r w:rsidRPr="00AF4B0E">
              <w:rPr>
                <w:szCs w:val="22"/>
              </w:rPr>
              <w:t>Seljavalu, lihasspasmid, lihasvalu</w:t>
            </w:r>
          </w:p>
          <w:p w:rsidR="00F86C89" w:rsidRPr="00AF4B0E" w:rsidRDefault="00F86C89">
            <w:pPr>
              <w:keepNext/>
              <w:keepLines/>
              <w:rPr>
                <w:szCs w:val="22"/>
              </w:rPr>
            </w:pPr>
            <w:r w:rsidRPr="00AF4B0E">
              <w:rPr>
                <w:szCs w:val="22"/>
              </w:rPr>
              <w:t>Liigesevalu, lihaskrambid, jäsemevalu</w:t>
            </w:r>
          </w:p>
          <w:p w:rsidR="00F86C89" w:rsidRPr="00AF4B0E" w:rsidRDefault="00F86C89">
            <w:pPr>
              <w:keepNext/>
              <w:keepLines/>
              <w:rPr>
                <w:szCs w:val="22"/>
              </w:rPr>
            </w:pPr>
          </w:p>
        </w:tc>
      </w:tr>
      <w:tr w:rsidR="00F86C89" w:rsidRPr="00AF4B0E">
        <w:tblPrEx>
          <w:tblCellMar>
            <w:top w:w="0" w:type="dxa"/>
            <w:bottom w:w="0" w:type="dxa"/>
          </w:tblCellMar>
        </w:tblPrEx>
        <w:tc>
          <w:tcPr>
            <w:tcW w:w="9180" w:type="dxa"/>
            <w:gridSpan w:val="2"/>
          </w:tcPr>
          <w:p w:rsidR="00F86C89" w:rsidRPr="00AF4B0E" w:rsidRDefault="00F86C89">
            <w:pPr>
              <w:rPr>
                <w:szCs w:val="22"/>
              </w:rPr>
            </w:pPr>
            <w:r w:rsidRPr="00AF4B0E">
              <w:rPr>
                <w:szCs w:val="22"/>
              </w:rPr>
              <w:t>Reproduktiivse süsteemi ja rinnanäärme häired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tc>
        <w:tc>
          <w:tcPr>
            <w:tcW w:w="6095" w:type="dxa"/>
          </w:tcPr>
          <w:p w:rsidR="00F86C89" w:rsidRPr="00AF4B0E" w:rsidRDefault="00F86C89">
            <w:pPr>
              <w:rPr>
                <w:szCs w:val="22"/>
              </w:rPr>
            </w:pPr>
            <w:r w:rsidRPr="00AF4B0E">
              <w:rPr>
                <w:szCs w:val="22"/>
              </w:rPr>
              <w:t>Erektsiooni häired</w:t>
            </w:r>
          </w:p>
          <w:p w:rsidR="00F86C89" w:rsidRPr="00AF4B0E" w:rsidRDefault="00F86C89">
            <w:pPr>
              <w:rPr>
                <w:szCs w:val="22"/>
              </w:rPr>
            </w:pPr>
          </w:p>
        </w:tc>
      </w:tr>
      <w:tr w:rsidR="00F86C89" w:rsidRPr="00AF4B0E">
        <w:tblPrEx>
          <w:tblCellMar>
            <w:top w:w="0" w:type="dxa"/>
            <w:bottom w:w="0" w:type="dxa"/>
          </w:tblCellMar>
        </w:tblPrEx>
        <w:tc>
          <w:tcPr>
            <w:tcW w:w="9180" w:type="dxa"/>
            <w:gridSpan w:val="2"/>
          </w:tcPr>
          <w:p w:rsidR="00F86C89" w:rsidRPr="00AF4B0E" w:rsidRDefault="00F86C89">
            <w:pPr>
              <w:rPr>
                <w:szCs w:val="22"/>
              </w:rPr>
            </w:pPr>
            <w:r w:rsidRPr="00AF4B0E">
              <w:rPr>
                <w:szCs w:val="22"/>
              </w:rPr>
              <w:t>Üldised häired ja manustamiskoha reaktsioonid</w:t>
            </w: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Valu rinna piirkonnas</w:t>
            </w:r>
          </w:p>
          <w:p w:rsidR="00F86C89" w:rsidRPr="00AF4B0E" w:rsidRDefault="00F86C89">
            <w:pPr>
              <w:rPr>
                <w:szCs w:val="22"/>
              </w:rPr>
            </w:pPr>
            <w:r w:rsidRPr="00AF4B0E">
              <w:rPr>
                <w:szCs w:val="22"/>
              </w:rPr>
              <w:t>Gripitaoline sündroom, valu</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Uuringud</w:t>
            </w:r>
          </w:p>
        </w:tc>
        <w:tc>
          <w:tcPr>
            <w:tcW w:w="6095"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93"/>
              </w:tabs>
              <w:rPr>
                <w:szCs w:val="22"/>
              </w:rPr>
            </w:pPr>
            <w:r w:rsidRPr="00AF4B0E">
              <w:rPr>
                <w:szCs w:val="22"/>
              </w:rPr>
              <w:tab/>
              <w:t>Aeg-ajalt:</w:t>
            </w:r>
          </w:p>
          <w:p w:rsidR="00F86C89" w:rsidRPr="00AF4B0E" w:rsidRDefault="00F86C89">
            <w:pPr>
              <w:tabs>
                <w:tab w:val="left" w:pos="993"/>
              </w:tabs>
              <w:rPr>
                <w:szCs w:val="22"/>
              </w:rPr>
            </w:pPr>
            <w:r w:rsidRPr="00AF4B0E">
              <w:rPr>
                <w:szCs w:val="22"/>
              </w:rPr>
              <w:tab/>
              <w:t>Harv:</w:t>
            </w:r>
          </w:p>
        </w:tc>
        <w:tc>
          <w:tcPr>
            <w:tcW w:w="6095" w:type="dxa"/>
          </w:tcPr>
          <w:p w:rsidR="00F86C89" w:rsidRPr="00AF4B0E" w:rsidRDefault="00F86C89">
            <w:pPr>
              <w:rPr>
                <w:szCs w:val="22"/>
              </w:rPr>
            </w:pPr>
            <w:r w:rsidRPr="00AF4B0E">
              <w:rPr>
                <w:szCs w:val="22"/>
              </w:rPr>
              <w:t>Kusihappe kontsentratsiooni tõus veres</w:t>
            </w:r>
          </w:p>
          <w:p w:rsidR="00F86C89" w:rsidRPr="00AF4B0E" w:rsidRDefault="00F86C89">
            <w:pPr>
              <w:rPr>
                <w:szCs w:val="22"/>
              </w:rPr>
            </w:pPr>
            <w:r w:rsidRPr="00AF4B0E">
              <w:rPr>
                <w:szCs w:val="22"/>
              </w:rPr>
              <w:t>Kreatiniini kontsentratsiooni tõus veres, kreatiinfosfokinaasi kontsentratsiooni tõus veres, maksaensüümide kontsentratsiooni tõus</w:t>
            </w:r>
          </w:p>
        </w:tc>
      </w:tr>
    </w:tbl>
    <w:p w:rsidR="00F86C89" w:rsidRPr="00AF4B0E" w:rsidRDefault="00F86C89">
      <w:pPr>
        <w:rPr>
          <w:szCs w:val="22"/>
        </w:rPr>
      </w:pPr>
      <w:r w:rsidRPr="00AF4B0E">
        <w:rPr>
          <w:szCs w:val="22"/>
        </w:rPr>
        <w:t>¹: Põhineb turuletulekujärgsel kogemusel</w:t>
      </w:r>
    </w:p>
    <w:p w:rsidR="00F86C89" w:rsidRPr="00AF4B0E" w:rsidRDefault="00F86C89">
      <w:pPr>
        <w:rPr>
          <w:i/>
          <w:iCs/>
          <w:szCs w:val="22"/>
        </w:rPr>
      </w:pPr>
      <w:r w:rsidRPr="00AF4B0E">
        <w:rPr>
          <w:iCs/>
          <w:szCs w:val="22"/>
        </w:rPr>
        <w:t>²: Täiendav kirjeldus vt alalõik</w:t>
      </w:r>
      <w:r w:rsidRPr="00AF4B0E">
        <w:rPr>
          <w:i/>
          <w:iCs/>
          <w:szCs w:val="22"/>
        </w:rPr>
        <w:t xml:space="preserve"> </w:t>
      </w:r>
      <w:r w:rsidR="003A3969" w:rsidRPr="00AF4B0E">
        <w:rPr>
          <w:iCs/>
          <w:szCs w:val="22"/>
        </w:rPr>
        <w:t>„</w:t>
      </w:r>
      <w:r w:rsidRPr="00AF4B0E">
        <w:rPr>
          <w:iCs/>
          <w:szCs w:val="22"/>
        </w:rPr>
        <w:t>Valikuliste kõrvaltoimete kirjeldus</w:t>
      </w:r>
      <w:r w:rsidR="003A3969" w:rsidRPr="00AF4B0E">
        <w:rPr>
          <w:szCs w:val="22"/>
        </w:rPr>
        <w:t>”</w:t>
      </w:r>
    </w:p>
    <w:p w:rsidR="00F86C89" w:rsidRPr="00AF4B0E" w:rsidRDefault="00F86C89">
      <w:pPr>
        <w:rPr>
          <w:i/>
          <w:iCs/>
          <w:szCs w:val="22"/>
        </w:rPr>
      </w:pPr>
    </w:p>
    <w:p w:rsidR="00F86C89" w:rsidRPr="00AF4B0E" w:rsidRDefault="00F86C89" w:rsidP="00D71884">
      <w:pPr>
        <w:keepNext/>
        <w:rPr>
          <w:i/>
          <w:iCs/>
          <w:szCs w:val="22"/>
        </w:rPr>
      </w:pPr>
      <w:r w:rsidRPr="00AF4B0E">
        <w:rPr>
          <w:i/>
          <w:iCs/>
          <w:szCs w:val="22"/>
        </w:rPr>
        <w:t>Täiendav informatsioon kummagi komponendi kohta</w:t>
      </w:r>
    </w:p>
    <w:p w:rsidR="00F86C89" w:rsidRPr="00AF4B0E" w:rsidRDefault="00F86C89" w:rsidP="00D71884">
      <w:pPr>
        <w:keepNext/>
        <w:rPr>
          <w:i/>
          <w:iCs/>
          <w:szCs w:val="22"/>
        </w:rPr>
      </w:pPr>
    </w:p>
    <w:p w:rsidR="00F86C89" w:rsidRPr="00AF4B0E" w:rsidRDefault="00F86C89" w:rsidP="00D71884">
      <w:pPr>
        <w:keepNext/>
        <w:rPr>
          <w:szCs w:val="22"/>
        </w:rPr>
      </w:pPr>
      <w:r w:rsidRPr="00AF4B0E">
        <w:rPr>
          <w:szCs w:val="22"/>
        </w:rPr>
        <w:t>Kõrvaltoimed, mida on eelnevalt kummagi komponendiga registreeritud, võivad olla ka MicardisPlus’i kõrvaltoimeteks, isegi kui neid ei ole selle tootega teostatud kliinilistes uuringutes täheldatud.</w:t>
      </w:r>
    </w:p>
    <w:p w:rsidR="00F86C89" w:rsidRPr="00AF4B0E" w:rsidRDefault="00F86C89">
      <w:pPr>
        <w:rPr>
          <w:szCs w:val="22"/>
        </w:rPr>
      </w:pPr>
    </w:p>
    <w:p w:rsidR="00F86C89" w:rsidRPr="00AF4B0E" w:rsidRDefault="00F86C89">
      <w:pPr>
        <w:rPr>
          <w:iCs/>
          <w:szCs w:val="22"/>
        </w:rPr>
      </w:pPr>
      <w:r w:rsidRPr="00AF4B0E">
        <w:rPr>
          <w:iCs/>
          <w:szCs w:val="22"/>
          <w:u w:val="single"/>
        </w:rPr>
        <w:t>Telmisartaan:</w:t>
      </w:r>
    </w:p>
    <w:p w:rsidR="00F86C89" w:rsidRPr="00AF4B0E" w:rsidRDefault="00F86C89">
      <w:pPr>
        <w:rPr>
          <w:szCs w:val="22"/>
        </w:rPr>
      </w:pPr>
      <w:r w:rsidRPr="00AF4B0E">
        <w:rPr>
          <w:szCs w:val="22"/>
        </w:rPr>
        <w:t>Kõrvaltoimed esinesid ühesuguse sagedusega nii telmisartaani kui platseeboga ravitud patsientidel.</w:t>
      </w:r>
    </w:p>
    <w:p w:rsidR="00F86C89" w:rsidRPr="00AF4B0E" w:rsidRDefault="00F86C89">
      <w:pPr>
        <w:rPr>
          <w:szCs w:val="22"/>
        </w:rPr>
      </w:pPr>
    </w:p>
    <w:p w:rsidR="00F86C89" w:rsidRPr="00AF4B0E" w:rsidRDefault="00F86C89">
      <w:pPr>
        <w:rPr>
          <w:szCs w:val="22"/>
        </w:rPr>
      </w:pPr>
      <w:r w:rsidRPr="00AF4B0E">
        <w:rPr>
          <w:szCs w:val="22"/>
        </w:rPr>
        <w:t>Platseebo-kontrollitud kliinilistes uuringutes oli kõrvaltoimete üldine esinemissagedus telmisartaani (41,4%) ja platseebo (43,9%) korral võrreldav. Järgnevad, allpool loetletud kõrvaltoimed on kogutud kõigist kliinilistest uuringutest, mis hõlmasid patsiente, keda raviti hüpertensiooni tõttu telmisartaaniga, või vähemalt 50-aastaseid patsiente, kel esines kõrge kardiovaskulaarsete atakkide risk.</w:t>
      </w:r>
    </w:p>
    <w:p w:rsidR="00F86C89" w:rsidRPr="00AF4B0E" w:rsidRDefault="00F86C89">
      <w:pPr>
        <w:rPr>
          <w:szCs w:val="22"/>
        </w:rPr>
      </w:pPr>
    </w:p>
    <w:p w:rsidR="00F86C89" w:rsidRPr="00AF4B0E" w:rsidRDefault="00F86C89">
      <w:pPr>
        <w:rPr>
          <w:szCs w:val="22"/>
        </w:rPr>
      </w:pPr>
      <w:r w:rsidRPr="00AF4B0E">
        <w:rPr>
          <w:szCs w:val="22"/>
        </w:rPr>
        <w:t xml:space="preserve">Infektsioonid ja infestatsioonid </w:t>
      </w:r>
    </w:p>
    <w:p w:rsidR="00F86C89" w:rsidRPr="00AF4B0E" w:rsidRDefault="00F86C89">
      <w:pPr>
        <w:ind w:left="3540" w:hanging="3540"/>
        <w:rPr>
          <w:szCs w:val="22"/>
        </w:rPr>
      </w:pPr>
      <w:r w:rsidRPr="00AF4B0E">
        <w:rPr>
          <w:szCs w:val="22"/>
        </w:rPr>
        <w:tab/>
        <w:t xml:space="preserve">Aeg-ajalt: </w:t>
      </w:r>
      <w:r w:rsidRPr="00AF4B0E">
        <w:rPr>
          <w:szCs w:val="22"/>
        </w:rPr>
        <w:tab/>
        <w:t>Ülemiste hingamisteede infektsioon, kuseteede infektsioon sh tsüstiit</w:t>
      </w:r>
    </w:p>
    <w:p w:rsidR="00F86C89" w:rsidRPr="00AF4B0E" w:rsidRDefault="00F86C89">
      <w:pPr>
        <w:ind w:left="3540" w:hanging="3540"/>
        <w:rPr>
          <w:szCs w:val="22"/>
        </w:rPr>
      </w:pPr>
      <w:r w:rsidRPr="00AF4B0E">
        <w:rPr>
          <w:szCs w:val="22"/>
        </w:rPr>
        <w:tab/>
        <w:t>Harv:</w:t>
      </w:r>
      <w:r w:rsidRPr="00AF4B0E">
        <w:rPr>
          <w:szCs w:val="22"/>
        </w:rPr>
        <w:tab/>
        <w:t>Sepsis, sh letaalse lõppega³</w:t>
      </w:r>
    </w:p>
    <w:p w:rsidR="00F86C89" w:rsidRPr="00AF4B0E" w:rsidRDefault="00F86C89">
      <w:pPr>
        <w:ind w:left="3540" w:hanging="3540"/>
        <w:rPr>
          <w:szCs w:val="22"/>
        </w:rPr>
      </w:pPr>
    </w:p>
    <w:p w:rsidR="00F86C89" w:rsidRPr="00AF4B0E" w:rsidRDefault="00F86C89">
      <w:pPr>
        <w:ind w:left="3540" w:hanging="3540"/>
        <w:rPr>
          <w:szCs w:val="22"/>
        </w:rPr>
      </w:pPr>
      <w:r w:rsidRPr="00AF4B0E">
        <w:rPr>
          <w:szCs w:val="22"/>
        </w:rPr>
        <w:t>Vere ja lümfisüsteemi häired</w:t>
      </w:r>
    </w:p>
    <w:p w:rsidR="00F86C89" w:rsidRPr="00AF4B0E" w:rsidRDefault="00F86C89">
      <w:pPr>
        <w:ind w:left="3544" w:hanging="3544"/>
        <w:rPr>
          <w:szCs w:val="22"/>
        </w:rPr>
      </w:pPr>
      <w:r w:rsidRPr="00AF4B0E">
        <w:rPr>
          <w:szCs w:val="22"/>
        </w:rPr>
        <w:tab/>
        <w:t xml:space="preserve">Aeg-ajalt: </w:t>
      </w:r>
      <w:r w:rsidRPr="00AF4B0E">
        <w:rPr>
          <w:szCs w:val="22"/>
        </w:rPr>
        <w:tab/>
        <w:t>Aneemia</w:t>
      </w:r>
    </w:p>
    <w:p w:rsidR="00F86C89" w:rsidRPr="00AF4B0E" w:rsidRDefault="00F86C89">
      <w:pPr>
        <w:ind w:left="3540" w:hanging="3540"/>
        <w:rPr>
          <w:szCs w:val="22"/>
        </w:rPr>
      </w:pPr>
      <w:r w:rsidRPr="00AF4B0E">
        <w:rPr>
          <w:szCs w:val="22"/>
        </w:rPr>
        <w:tab/>
        <w:t>Harv:</w:t>
      </w:r>
      <w:r w:rsidRPr="00AF4B0E">
        <w:rPr>
          <w:szCs w:val="22"/>
        </w:rPr>
        <w:tab/>
        <w:t>Eosinofiilia, trombotsütopeenia</w:t>
      </w:r>
    </w:p>
    <w:p w:rsidR="00F86C89" w:rsidRPr="00AF4B0E" w:rsidRDefault="00F86C89">
      <w:pPr>
        <w:ind w:left="3540" w:hanging="3540"/>
        <w:rPr>
          <w:szCs w:val="22"/>
        </w:rPr>
      </w:pPr>
    </w:p>
    <w:p w:rsidR="00F86C89" w:rsidRPr="00AF4B0E" w:rsidRDefault="00F86C89">
      <w:pPr>
        <w:ind w:left="3540" w:hanging="3540"/>
        <w:rPr>
          <w:szCs w:val="22"/>
        </w:rPr>
      </w:pPr>
      <w:r w:rsidRPr="00AF4B0E">
        <w:rPr>
          <w:szCs w:val="22"/>
        </w:rPr>
        <w:t xml:space="preserve">Immuunsüsteemi häired </w:t>
      </w:r>
    </w:p>
    <w:p w:rsidR="00F86C89" w:rsidRPr="00AF4B0E" w:rsidRDefault="00F86C89">
      <w:pPr>
        <w:ind w:left="3540" w:hanging="3540"/>
        <w:rPr>
          <w:szCs w:val="22"/>
        </w:rPr>
      </w:pPr>
      <w:r w:rsidRPr="00AF4B0E">
        <w:rPr>
          <w:szCs w:val="22"/>
        </w:rPr>
        <w:tab/>
        <w:t xml:space="preserve">Harv: </w:t>
      </w:r>
      <w:r w:rsidRPr="00AF4B0E">
        <w:rPr>
          <w:szCs w:val="22"/>
        </w:rPr>
        <w:tab/>
        <w:t xml:space="preserve">Ülitundlikkus, anafülaktilised reaktsioonid </w:t>
      </w:r>
    </w:p>
    <w:p w:rsidR="00F86C89" w:rsidRPr="00AF4B0E" w:rsidRDefault="00F86C89">
      <w:pPr>
        <w:ind w:left="3540" w:hanging="3540"/>
        <w:rPr>
          <w:szCs w:val="22"/>
        </w:rPr>
      </w:pPr>
    </w:p>
    <w:p w:rsidR="00F86C89" w:rsidRPr="00AF4B0E" w:rsidRDefault="00F86C89">
      <w:pPr>
        <w:ind w:left="3540" w:hanging="3540"/>
        <w:rPr>
          <w:szCs w:val="22"/>
        </w:rPr>
      </w:pPr>
      <w:r w:rsidRPr="00AF4B0E">
        <w:rPr>
          <w:szCs w:val="22"/>
        </w:rPr>
        <w:t xml:space="preserve">Ainevahetus- ja toitumishäired </w:t>
      </w:r>
    </w:p>
    <w:p w:rsidR="00F86C89" w:rsidRPr="00AF4B0E" w:rsidRDefault="00F86C89">
      <w:pPr>
        <w:ind w:left="3544" w:hanging="3544"/>
        <w:rPr>
          <w:szCs w:val="22"/>
        </w:rPr>
      </w:pPr>
      <w:r w:rsidRPr="00AF4B0E">
        <w:rPr>
          <w:szCs w:val="22"/>
        </w:rPr>
        <w:tab/>
        <w:t xml:space="preserve">Aeg-ajalt: </w:t>
      </w:r>
      <w:r w:rsidRPr="00AF4B0E">
        <w:rPr>
          <w:szCs w:val="22"/>
        </w:rPr>
        <w:tab/>
        <w:t xml:space="preserve">Hüperkaleemia </w:t>
      </w:r>
    </w:p>
    <w:p w:rsidR="00F86C89" w:rsidRPr="00AF4B0E" w:rsidRDefault="00F86C89">
      <w:pPr>
        <w:tabs>
          <w:tab w:val="left" w:pos="3544"/>
        </w:tabs>
        <w:rPr>
          <w:szCs w:val="22"/>
        </w:rPr>
      </w:pPr>
      <w:r w:rsidRPr="00AF4B0E">
        <w:rPr>
          <w:szCs w:val="22"/>
        </w:rPr>
        <w:tab/>
        <w:t>Harv:</w:t>
      </w:r>
      <w:r w:rsidRPr="00AF4B0E">
        <w:rPr>
          <w:szCs w:val="22"/>
        </w:rPr>
        <w:tab/>
        <w:t>Hüpoglükeemia (diabeediga patsientidel)</w:t>
      </w:r>
    </w:p>
    <w:p w:rsidR="00F86C89" w:rsidRPr="00AF4B0E" w:rsidRDefault="00F86C89">
      <w:pPr>
        <w:rPr>
          <w:szCs w:val="22"/>
        </w:rPr>
      </w:pPr>
    </w:p>
    <w:p w:rsidR="00F86C89" w:rsidRPr="00AF4B0E" w:rsidRDefault="00F86C89">
      <w:pPr>
        <w:rPr>
          <w:szCs w:val="22"/>
        </w:rPr>
      </w:pPr>
      <w:r w:rsidRPr="00AF4B0E">
        <w:rPr>
          <w:szCs w:val="22"/>
        </w:rPr>
        <w:t xml:space="preserve">Südame häired </w:t>
      </w:r>
    </w:p>
    <w:p w:rsidR="00F86C89" w:rsidRPr="00AF4B0E" w:rsidRDefault="00F86C89">
      <w:pPr>
        <w:ind w:left="3544" w:hanging="3544"/>
        <w:rPr>
          <w:szCs w:val="22"/>
        </w:rPr>
      </w:pPr>
      <w:r w:rsidRPr="00AF4B0E">
        <w:rPr>
          <w:szCs w:val="22"/>
        </w:rPr>
        <w:tab/>
        <w:t xml:space="preserve">Aeg-ajalt: </w:t>
      </w:r>
      <w:r w:rsidRPr="00AF4B0E">
        <w:rPr>
          <w:szCs w:val="22"/>
        </w:rPr>
        <w:tab/>
        <w:t xml:space="preserve">Bradükardia </w:t>
      </w:r>
    </w:p>
    <w:p w:rsidR="00F86C89" w:rsidRPr="00AF4B0E" w:rsidRDefault="00F86C89">
      <w:pPr>
        <w:ind w:left="3544" w:hanging="3544"/>
        <w:rPr>
          <w:szCs w:val="22"/>
        </w:rPr>
      </w:pPr>
    </w:p>
    <w:p w:rsidR="00F86C89" w:rsidRPr="00AF4B0E" w:rsidRDefault="00F86C89">
      <w:pPr>
        <w:ind w:left="3544" w:hanging="3544"/>
        <w:rPr>
          <w:szCs w:val="22"/>
        </w:rPr>
      </w:pPr>
      <w:r w:rsidRPr="00AF4B0E">
        <w:rPr>
          <w:szCs w:val="22"/>
        </w:rPr>
        <w:t>Närvisüsteemi häired</w:t>
      </w:r>
    </w:p>
    <w:p w:rsidR="00F86C89" w:rsidRPr="00AF4B0E" w:rsidRDefault="00F86C89">
      <w:pPr>
        <w:ind w:left="3544" w:hanging="3544"/>
        <w:rPr>
          <w:szCs w:val="22"/>
        </w:rPr>
      </w:pPr>
      <w:r w:rsidRPr="00AF4B0E">
        <w:rPr>
          <w:szCs w:val="22"/>
        </w:rPr>
        <w:tab/>
        <w:t>Harv:</w:t>
      </w:r>
      <w:r w:rsidRPr="00AF4B0E">
        <w:rPr>
          <w:szCs w:val="22"/>
        </w:rPr>
        <w:tab/>
        <w:t>Unisus</w:t>
      </w:r>
    </w:p>
    <w:p w:rsidR="00F86C89" w:rsidRPr="00AF4B0E" w:rsidRDefault="00F86C89">
      <w:pPr>
        <w:ind w:left="3544" w:hanging="3544"/>
        <w:rPr>
          <w:szCs w:val="22"/>
        </w:rPr>
      </w:pPr>
    </w:p>
    <w:p w:rsidR="00F86C89" w:rsidRPr="00AF4B0E" w:rsidRDefault="00F86C89">
      <w:pPr>
        <w:ind w:left="3544" w:hanging="3544"/>
        <w:rPr>
          <w:szCs w:val="22"/>
        </w:rPr>
      </w:pPr>
      <w:r w:rsidRPr="00AF4B0E">
        <w:rPr>
          <w:szCs w:val="22"/>
        </w:rPr>
        <w:t>Respiratoorsed, rindkere ja mediastiinumi häired</w:t>
      </w:r>
    </w:p>
    <w:p w:rsidR="00F86C89" w:rsidRPr="00AF4B0E" w:rsidRDefault="00F86C89">
      <w:pPr>
        <w:ind w:left="3544" w:hanging="3544"/>
        <w:rPr>
          <w:szCs w:val="22"/>
        </w:rPr>
      </w:pPr>
      <w:r w:rsidRPr="00AF4B0E">
        <w:rPr>
          <w:szCs w:val="22"/>
        </w:rPr>
        <w:tab/>
        <w:t>Aeg-ajalt:</w:t>
      </w:r>
      <w:r w:rsidRPr="00AF4B0E">
        <w:rPr>
          <w:szCs w:val="22"/>
        </w:rPr>
        <w:tab/>
        <w:t>Köha</w:t>
      </w:r>
    </w:p>
    <w:p w:rsidR="00F86C89" w:rsidRPr="00AF4B0E" w:rsidRDefault="00F86C89">
      <w:pPr>
        <w:ind w:left="3544" w:hanging="3544"/>
        <w:rPr>
          <w:szCs w:val="22"/>
        </w:rPr>
      </w:pPr>
      <w:r w:rsidRPr="00AF4B0E">
        <w:rPr>
          <w:szCs w:val="22"/>
        </w:rPr>
        <w:tab/>
        <w:t>Väga harv:</w:t>
      </w:r>
      <w:r w:rsidRPr="00AF4B0E">
        <w:rPr>
          <w:szCs w:val="22"/>
        </w:rPr>
        <w:tab/>
        <w:t>Interstitsiaalne kopsuhaigus</w:t>
      </w:r>
      <w:r w:rsidRPr="00AF4B0E">
        <w:rPr>
          <w:szCs w:val="22"/>
          <w:vertAlign w:val="superscript"/>
        </w:rPr>
        <w:t>3</w:t>
      </w:r>
    </w:p>
    <w:p w:rsidR="00F86C89" w:rsidRPr="00AF4B0E" w:rsidRDefault="00F86C89">
      <w:pPr>
        <w:rPr>
          <w:szCs w:val="22"/>
        </w:rPr>
      </w:pPr>
    </w:p>
    <w:p w:rsidR="00F86C89" w:rsidRPr="00AF4B0E" w:rsidRDefault="00F86C89" w:rsidP="00D54E8A">
      <w:pPr>
        <w:keepNext/>
        <w:rPr>
          <w:szCs w:val="22"/>
        </w:rPr>
      </w:pPr>
      <w:r w:rsidRPr="00AF4B0E">
        <w:rPr>
          <w:szCs w:val="22"/>
        </w:rPr>
        <w:t xml:space="preserve">Seedetrakti häired </w:t>
      </w:r>
    </w:p>
    <w:p w:rsidR="00F86C89" w:rsidRPr="00AF4B0E" w:rsidRDefault="00F86C89">
      <w:pPr>
        <w:ind w:left="3544" w:hanging="3544"/>
        <w:rPr>
          <w:szCs w:val="22"/>
        </w:rPr>
      </w:pPr>
      <w:r w:rsidRPr="00AF4B0E">
        <w:rPr>
          <w:szCs w:val="22"/>
        </w:rPr>
        <w:tab/>
        <w:t xml:space="preserve">Harv: </w:t>
      </w:r>
      <w:r w:rsidRPr="00AF4B0E">
        <w:rPr>
          <w:szCs w:val="22"/>
        </w:rPr>
        <w:tab/>
        <w:t>Ebamugavustunne maos</w:t>
      </w:r>
    </w:p>
    <w:p w:rsidR="00F86C89" w:rsidRPr="00AF4B0E" w:rsidRDefault="00F86C89">
      <w:pPr>
        <w:rPr>
          <w:szCs w:val="22"/>
        </w:rPr>
      </w:pPr>
    </w:p>
    <w:p w:rsidR="00F86C89" w:rsidRPr="00AF4B0E" w:rsidRDefault="00F86C89">
      <w:pPr>
        <w:rPr>
          <w:szCs w:val="22"/>
        </w:rPr>
      </w:pPr>
      <w:r w:rsidRPr="00AF4B0E">
        <w:rPr>
          <w:szCs w:val="22"/>
        </w:rPr>
        <w:t>Naha ja nahaaluskoe kahjustused</w:t>
      </w:r>
    </w:p>
    <w:p w:rsidR="00F86C89" w:rsidRPr="00AF4B0E" w:rsidRDefault="00F86C89">
      <w:pPr>
        <w:ind w:left="3544" w:hanging="3544"/>
        <w:rPr>
          <w:szCs w:val="22"/>
        </w:rPr>
      </w:pPr>
      <w:r w:rsidRPr="00AF4B0E">
        <w:rPr>
          <w:szCs w:val="22"/>
        </w:rPr>
        <w:tab/>
        <w:t xml:space="preserve">Harv: </w:t>
      </w:r>
      <w:r w:rsidRPr="00AF4B0E">
        <w:rPr>
          <w:szCs w:val="22"/>
        </w:rPr>
        <w:tab/>
        <w:t>Ekseem, ravimlööve, toksiline nahalööve</w:t>
      </w:r>
    </w:p>
    <w:p w:rsidR="00F86C89" w:rsidRPr="00AF4B0E" w:rsidRDefault="00F86C89">
      <w:pPr>
        <w:rPr>
          <w:szCs w:val="22"/>
        </w:rPr>
      </w:pPr>
    </w:p>
    <w:p w:rsidR="00F86C89" w:rsidRPr="00AF4B0E" w:rsidRDefault="00F86C89">
      <w:pPr>
        <w:rPr>
          <w:szCs w:val="22"/>
        </w:rPr>
      </w:pPr>
      <w:r w:rsidRPr="00AF4B0E">
        <w:rPr>
          <w:szCs w:val="22"/>
        </w:rPr>
        <w:t>Lihas-skeleti, sidekoe ja luude kahjustused</w:t>
      </w:r>
    </w:p>
    <w:p w:rsidR="00F86C89" w:rsidRPr="00AF4B0E" w:rsidRDefault="00F86C89">
      <w:pPr>
        <w:ind w:left="3544" w:hanging="3544"/>
        <w:rPr>
          <w:szCs w:val="22"/>
        </w:rPr>
      </w:pPr>
      <w:r w:rsidRPr="00AF4B0E">
        <w:rPr>
          <w:szCs w:val="22"/>
        </w:rPr>
        <w:tab/>
        <w:t>Harv:</w:t>
      </w:r>
      <w:r w:rsidRPr="00AF4B0E">
        <w:rPr>
          <w:szCs w:val="22"/>
        </w:rPr>
        <w:tab/>
        <w:t>Artroos, kõõlusevalu</w:t>
      </w:r>
    </w:p>
    <w:p w:rsidR="00F86C89" w:rsidRPr="00AF4B0E" w:rsidRDefault="00F86C89">
      <w:pPr>
        <w:ind w:left="3544" w:hanging="3544"/>
        <w:rPr>
          <w:szCs w:val="22"/>
        </w:rPr>
      </w:pPr>
    </w:p>
    <w:p w:rsidR="00F86C89" w:rsidRPr="00AF4B0E" w:rsidRDefault="00F86C89">
      <w:pPr>
        <w:rPr>
          <w:szCs w:val="22"/>
        </w:rPr>
      </w:pPr>
      <w:r w:rsidRPr="00AF4B0E">
        <w:rPr>
          <w:szCs w:val="22"/>
        </w:rPr>
        <w:t xml:space="preserve">Neeru- ja kuseteede häired </w:t>
      </w:r>
    </w:p>
    <w:p w:rsidR="00F86C89" w:rsidRPr="00AF4B0E" w:rsidRDefault="00F86C89">
      <w:pPr>
        <w:ind w:left="3544" w:hanging="3544"/>
        <w:rPr>
          <w:szCs w:val="22"/>
        </w:rPr>
      </w:pPr>
      <w:r w:rsidRPr="00AF4B0E">
        <w:rPr>
          <w:szCs w:val="22"/>
        </w:rPr>
        <w:t xml:space="preserve">Aeg-ajalt: </w:t>
      </w:r>
      <w:r w:rsidRPr="00AF4B0E">
        <w:rPr>
          <w:szCs w:val="22"/>
        </w:rPr>
        <w:tab/>
        <w:t>Neerukahjustus (sh äge neerupuudulikkus)</w:t>
      </w:r>
    </w:p>
    <w:p w:rsidR="00F86C89" w:rsidRPr="00AF4B0E" w:rsidRDefault="00F86C89">
      <w:pPr>
        <w:ind w:left="3540" w:hanging="3540"/>
        <w:rPr>
          <w:szCs w:val="22"/>
        </w:rPr>
      </w:pPr>
    </w:p>
    <w:p w:rsidR="00F86C89" w:rsidRPr="00AF4B0E" w:rsidRDefault="00F86C89" w:rsidP="002C4E39">
      <w:pPr>
        <w:keepNext/>
        <w:ind w:left="3538" w:hanging="3538"/>
        <w:rPr>
          <w:szCs w:val="22"/>
        </w:rPr>
      </w:pPr>
      <w:r w:rsidRPr="00AF4B0E">
        <w:rPr>
          <w:szCs w:val="22"/>
        </w:rPr>
        <w:t>Üldised häired ja manustamiskoha reaktsioonid</w:t>
      </w:r>
    </w:p>
    <w:p w:rsidR="00F86C89" w:rsidRPr="00AF4B0E" w:rsidRDefault="00F86C89">
      <w:pPr>
        <w:ind w:left="3544" w:hanging="3544"/>
        <w:rPr>
          <w:szCs w:val="22"/>
        </w:rPr>
      </w:pPr>
      <w:r w:rsidRPr="00AF4B0E">
        <w:rPr>
          <w:szCs w:val="22"/>
        </w:rPr>
        <w:tab/>
        <w:t>Aeg-ajalt:</w:t>
      </w:r>
      <w:r w:rsidRPr="00AF4B0E">
        <w:rPr>
          <w:szCs w:val="22"/>
        </w:rPr>
        <w:tab/>
        <w:t>Asteenia</w:t>
      </w:r>
    </w:p>
    <w:p w:rsidR="00F86C89" w:rsidRPr="00AF4B0E" w:rsidRDefault="00F86C89">
      <w:pPr>
        <w:ind w:left="3540" w:hanging="3540"/>
        <w:rPr>
          <w:szCs w:val="22"/>
        </w:rPr>
      </w:pPr>
    </w:p>
    <w:p w:rsidR="00F86C89" w:rsidRPr="00AF4B0E" w:rsidRDefault="00F86C89" w:rsidP="002C4E39">
      <w:pPr>
        <w:keepNext/>
        <w:ind w:left="3538" w:hanging="3538"/>
        <w:rPr>
          <w:szCs w:val="22"/>
        </w:rPr>
      </w:pPr>
      <w:r w:rsidRPr="00AF4B0E">
        <w:rPr>
          <w:szCs w:val="22"/>
        </w:rPr>
        <w:t>Uuringud</w:t>
      </w:r>
    </w:p>
    <w:p w:rsidR="00F86C89" w:rsidRPr="00AF4B0E" w:rsidRDefault="00F86C89">
      <w:pPr>
        <w:ind w:left="3540" w:hanging="3540"/>
        <w:rPr>
          <w:szCs w:val="22"/>
        </w:rPr>
      </w:pPr>
      <w:r w:rsidRPr="00AF4B0E">
        <w:rPr>
          <w:szCs w:val="22"/>
        </w:rPr>
        <w:tab/>
        <w:t>Harv:</w:t>
      </w:r>
      <w:r w:rsidRPr="00AF4B0E">
        <w:rPr>
          <w:szCs w:val="22"/>
        </w:rPr>
        <w:tab/>
        <w:t>Hemoglobiini kontsentratsiooni langus</w:t>
      </w:r>
    </w:p>
    <w:p w:rsidR="00F86C89" w:rsidRPr="00AF4B0E" w:rsidRDefault="00F86C89">
      <w:pPr>
        <w:rPr>
          <w:szCs w:val="22"/>
        </w:rPr>
      </w:pPr>
    </w:p>
    <w:p w:rsidR="00F86C89" w:rsidRPr="00AF4B0E" w:rsidRDefault="00F86C89">
      <w:pPr>
        <w:rPr>
          <w:szCs w:val="22"/>
        </w:rPr>
      </w:pPr>
      <w:r w:rsidRPr="00AF4B0E">
        <w:rPr>
          <w:szCs w:val="22"/>
        </w:rPr>
        <w:t xml:space="preserve">³: Täiendav kirjeldus vt alalõik </w:t>
      </w:r>
      <w:r w:rsidR="003A3969" w:rsidRPr="00AF4B0E">
        <w:rPr>
          <w:iCs/>
          <w:szCs w:val="22"/>
        </w:rPr>
        <w:t>„</w:t>
      </w:r>
      <w:r w:rsidRPr="00AF4B0E">
        <w:rPr>
          <w:iCs/>
          <w:szCs w:val="22"/>
        </w:rPr>
        <w:t>Valikuliste kõrvaltoimete kirjeldus</w:t>
      </w:r>
      <w:r w:rsidR="003A3969" w:rsidRPr="00AF4B0E">
        <w:rPr>
          <w:szCs w:val="22"/>
        </w:rPr>
        <w:t>”</w:t>
      </w:r>
    </w:p>
    <w:p w:rsidR="00F86C89" w:rsidRPr="00AF4B0E" w:rsidRDefault="00F86C89">
      <w:pPr>
        <w:rPr>
          <w:szCs w:val="22"/>
        </w:rPr>
      </w:pPr>
    </w:p>
    <w:p w:rsidR="00F86C89" w:rsidRPr="00AF4B0E" w:rsidRDefault="00F86C89" w:rsidP="002C4E39">
      <w:pPr>
        <w:keepNext/>
        <w:rPr>
          <w:szCs w:val="22"/>
        </w:rPr>
      </w:pPr>
      <w:r w:rsidRPr="00AF4B0E">
        <w:rPr>
          <w:iCs/>
          <w:szCs w:val="22"/>
          <w:u w:val="single"/>
        </w:rPr>
        <w:t>Hüdroklorotiasiid:</w:t>
      </w:r>
    </w:p>
    <w:p w:rsidR="00F86C89" w:rsidRPr="00AF4B0E" w:rsidRDefault="00F86C89">
      <w:pPr>
        <w:rPr>
          <w:szCs w:val="22"/>
        </w:rPr>
      </w:pPr>
      <w:r w:rsidRPr="00AF4B0E">
        <w:rPr>
          <w:szCs w:val="22"/>
        </w:rPr>
        <w:t>Hüdroklorotiasiid võib põhjustada või ägestada hüpovoleemiat, mille tagajärjeks võib olla elektrolüütide tasakaalu häire (vt lõik 4.4).</w:t>
      </w:r>
    </w:p>
    <w:p w:rsidR="00F86C89" w:rsidRPr="00AF4B0E" w:rsidRDefault="00F86C89">
      <w:pPr>
        <w:rPr>
          <w:szCs w:val="22"/>
        </w:rPr>
      </w:pPr>
    </w:p>
    <w:p w:rsidR="00F86C89" w:rsidRPr="00AF4B0E" w:rsidRDefault="00F86C89">
      <w:pPr>
        <w:rPr>
          <w:szCs w:val="22"/>
        </w:rPr>
      </w:pPr>
      <w:r w:rsidRPr="00AF4B0E">
        <w:rPr>
          <w:szCs w:val="22"/>
        </w:rPr>
        <w:t xml:space="preserve">Alljärgnevalt on toodud teadmata sagedusega kõrvaltoimed, mida on registreeritud </w:t>
      </w:r>
      <w:r w:rsidR="00065DA5">
        <w:rPr>
          <w:szCs w:val="22"/>
        </w:rPr>
        <w:t xml:space="preserve">ainult </w:t>
      </w:r>
      <w:r w:rsidRPr="00AF4B0E">
        <w:rPr>
          <w:szCs w:val="22"/>
        </w:rPr>
        <w:t>hüdroklorotiasiidiga:</w:t>
      </w:r>
    </w:p>
    <w:p w:rsidR="00F86C89" w:rsidRPr="00AF4B0E" w:rsidRDefault="00F86C89">
      <w:pPr>
        <w:rPr>
          <w:szCs w:val="22"/>
        </w:rPr>
      </w:pPr>
    </w:p>
    <w:tbl>
      <w:tblPr>
        <w:tblW w:w="9464" w:type="dxa"/>
        <w:tblLayout w:type="fixed"/>
        <w:tblLook w:val="0000" w:firstRow="0" w:lastRow="0" w:firstColumn="0" w:lastColumn="0" w:noHBand="0" w:noVBand="0"/>
      </w:tblPr>
      <w:tblGrid>
        <w:gridCol w:w="3085"/>
        <w:gridCol w:w="6379"/>
      </w:tblGrid>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Infektsioonid ja infestatsioonid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Süljenäärmepõletik</w:t>
            </w:r>
          </w:p>
          <w:p w:rsidR="00F86C89" w:rsidRPr="00AF4B0E" w:rsidRDefault="00F86C89">
            <w:pPr>
              <w:rPr>
                <w:szCs w:val="22"/>
              </w:rPr>
            </w:pPr>
          </w:p>
        </w:tc>
      </w:tr>
      <w:tr w:rsidR="00F12506" w:rsidRPr="00AF4B0E" w:rsidTr="0048219E">
        <w:tblPrEx>
          <w:tblCellMar>
            <w:top w:w="0" w:type="dxa"/>
            <w:bottom w:w="0" w:type="dxa"/>
          </w:tblCellMar>
        </w:tblPrEx>
        <w:tc>
          <w:tcPr>
            <w:tcW w:w="9464" w:type="dxa"/>
            <w:gridSpan w:val="2"/>
          </w:tcPr>
          <w:p w:rsidR="00F12506" w:rsidRPr="00AF4B0E" w:rsidRDefault="00F12506" w:rsidP="0048219E">
            <w:pPr>
              <w:rPr>
                <w:szCs w:val="22"/>
              </w:rPr>
            </w:pPr>
            <w:bookmarkStart w:id="11" w:name="_Hlk527106870"/>
            <w:r w:rsidRPr="00AF4B0E">
              <w:rPr>
                <w:szCs w:val="22"/>
              </w:rPr>
              <w:t>Hea-, pahaloomulised ja t</w:t>
            </w:r>
            <w:r w:rsidR="001077E4" w:rsidRPr="00AF4B0E">
              <w:rPr>
                <w:szCs w:val="22"/>
              </w:rPr>
              <w:t>äpsustamata kasvajad (sh</w:t>
            </w:r>
            <w:r w:rsidRPr="00AF4B0E">
              <w:rPr>
                <w:szCs w:val="22"/>
              </w:rPr>
              <w:t xml:space="preserve"> tsüstid ja polüübid)</w:t>
            </w:r>
          </w:p>
        </w:tc>
      </w:tr>
      <w:tr w:rsidR="00F12506" w:rsidRPr="00AF4B0E" w:rsidTr="0048219E">
        <w:tblPrEx>
          <w:tblCellMar>
            <w:top w:w="0" w:type="dxa"/>
            <w:bottom w:w="0" w:type="dxa"/>
          </w:tblCellMar>
        </w:tblPrEx>
        <w:tc>
          <w:tcPr>
            <w:tcW w:w="3085" w:type="dxa"/>
          </w:tcPr>
          <w:p w:rsidR="00F12506" w:rsidRPr="00AF4B0E" w:rsidRDefault="00F12506" w:rsidP="0048219E">
            <w:pPr>
              <w:rPr>
                <w:szCs w:val="22"/>
              </w:rPr>
            </w:pPr>
            <w:r w:rsidRPr="00AF4B0E">
              <w:rPr>
                <w:szCs w:val="22"/>
              </w:rPr>
              <w:tab/>
              <w:t>Teadmata:</w:t>
            </w:r>
          </w:p>
        </w:tc>
        <w:tc>
          <w:tcPr>
            <w:tcW w:w="6379" w:type="dxa"/>
          </w:tcPr>
          <w:p w:rsidR="00F12506" w:rsidRPr="00AF4B0E" w:rsidRDefault="00F12506" w:rsidP="0048219E">
            <w:pPr>
              <w:rPr>
                <w:szCs w:val="22"/>
              </w:rPr>
            </w:pPr>
            <w:r w:rsidRPr="00AF4B0E">
              <w:rPr>
                <w:szCs w:val="22"/>
              </w:rPr>
              <w:t>Mitte-melanoomne nahavähk (basaalrakk-kartsinoom ja lamerakk-kartsinoom)</w:t>
            </w:r>
          </w:p>
          <w:p w:rsidR="00F12506" w:rsidRPr="00AF4B0E" w:rsidRDefault="00F12506" w:rsidP="0048219E">
            <w:pPr>
              <w:rPr>
                <w:szCs w:val="22"/>
              </w:rPr>
            </w:pPr>
          </w:p>
        </w:tc>
      </w:tr>
      <w:bookmarkEnd w:id="11"/>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Vere ja lümfisüsteemi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2F3FDE" w:rsidRPr="00AF4B0E" w:rsidRDefault="002F3FDE">
            <w:pPr>
              <w:tabs>
                <w:tab w:val="left" w:pos="960"/>
              </w:tabs>
              <w:rPr>
                <w:szCs w:val="22"/>
              </w:rPr>
            </w:pPr>
            <w:r w:rsidRPr="00AF4B0E">
              <w:rPr>
                <w:szCs w:val="22"/>
              </w:rPr>
              <w:tab/>
              <w:t>Harv:</w:t>
            </w:r>
          </w:p>
          <w:p w:rsidR="00F86C89" w:rsidRPr="00AF4B0E" w:rsidRDefault="00F86C89">
            <w:pPr>
              <w:tabs>
                <w:tab w:val="left" w:pos="960"/>
              </w:tabs>
              <w:rPr>
                <w:szCs w:val="22"/>
              </w:rPr>
            </w:pPr>
            <w:r w:rsidRPr="00AF4B0E">
              <w:rPr>
                <w:szCs w:val="22"/>
              </w:rPr>
              <w:tab/>
              <w:t>Teadmata:</w:t>
            </w:r>
          </w:p>
        </w:tc>
        <w:tc>
          <w:tcPr>
            <w:tcW w:w="6379" w:type="dxa"/>
          </w:tcPr>
          <w:p w:rsidR="002F3FDE" w:rsidRPr="00AF4B0E" w:rsidRDefault="002F3FDE">
            <w:pPr>
              <w:rPr>
                <w:szCs w:val="22"/>
              </w:rPr>
            </w:pPr>
            <w:r w:rsidRPr="00AF4B0E">
              <w:rPr>
                <w:szCs w:val="22"/>
              </w:rPr>
              <w:t>Trombotsütopeenia (mõnikord koos purpuriga)</w:t>
            </w:r>
          </w:p>
          <w:p w:rsidR="00F86C89" w:rsidRPr="00AF4B0E" w:rsidRDefault="00F86C89">
            <w:pPr>
              <w:rPr>
                <w:szCs w:val="22"/>
              </w:rPr>
            </w:pPr>
            <w:r w:rsidRPr="00AF4B0E">
              <w:rPr>
                <w:szCs w:val="22"/>
              </w:rPr>
              <w:t>Aplastiline aneemia, hemolüütiline aneemia, luuüdipuudulikkus, leukopeenia, neutropeenia, agranulotsütoos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Immuunsüsteemi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Anafülaktilised reaktsioonid, ülitundlikkus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Endokriinsüsteemi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Suhkurtõve ebapiisav ravivastus</w:t>
            </w:r>
          </w:p>
        </w:tc>
      </w:tr>
      <w:tr w:rsidR="00F86C89" w:rsidRPr="00AF4B0E">
        <w:tblPrEx>
          <w:tblCellMar>
            <w:top w:w="0" w:type="dxa"/>
            <w:bottom w:w="0" w:type="dxa"/>
          </w:tblCellMar>
        </w:tblPrEx>
        <w:tc>
          <w:tcPr>
            <w:tcW w:w="3085" w:type="dxa"/>
          </w:tcPr>
          <w:p w:rsidR="00F86C89" w:rsidRPr="00AF4B0E" w:rsidRDefault="00F86C89">
            <w:pPr>
              <w:rPr>
                <w:szCs w:val="22"/>
              </w:rPr>
            </w:pPr>
          </w:p>
          <w:p w:rsidR="00F86C89" w:rsidRPr="00AF4B0E" w:rsidRDefault="00F86C89">
            <w:pPr>
              <w:rPr>
                <w:szCs w:val="22"/>
              </w:rPr>
            </w:pPr>
            <w:r w:rsidRPr="00AF4B0E">
              <w:rPr>
                <w:szCs w:val="22"/>
              </w:rPr>
              <w:t>Ainevahetus- ja toitumishäired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2F3FDE" w:rsidRPr="00AF4B0E" w:rsidRDefault="002F3FDE">
            <w:pPr>
              <w:tabs>
                <w:tab w:val="left" w:pos="960"/>
              </w:tabs>
              <w:rPr>
                <w:szCs w:val="22"/>
              </w:rPr>
            </w:pPr>
            <w:r w:rsidRPr="00AF4B0E">
              <w:rPr>
                <w:szCs w:val="22"/>
              </w:rPr>
              <w:tab/>
              <w:t>Sage:</w:t>
            </w:r>
          </w:p>
          <w:p w:rsidR="002F3FDE" w:rsidRPr="00AF4B0E" w:rsidRDefault="002F3FDE">
            <w:pPr>
              <w:tabs>
                <w:tab w:val="left" w:pos="960"/>
              </w:tabs>
              <w:rPr>
                <w:szCs w:val="22"/>
              </w:rPr>
            </w:pPr>
            <w:r w:rsidRPr="00AF4B0E">
              <w:rPr>
                <w:szCs w:val="22"/>
              </w:rPr>
              <w:tab/>
              <w:t>Harv:</w:t>
            </w:r>
          </w:p>
          <w:p w:rsidR="002F3FDE" w:rsidRPr="00AF4B0E" w:rsidRDefault="002F3FDE" w:rsidP="002F3FDE">
            <w:pPr>
              <w:tabs>
                <w:tab w:val="left" w:pos="960"/>
              </w:tabs>
              <w:rPr>
                <w:szCs w:val="22"/>
              </w:rPr>
            </w:pPr>
            <w:r w:rsidRPr="00AF4B0E">
              <w:rPr>
                <w:szCs w:val="22"/>
              </w:rPr>
              <w:tab/>
              <w:t>Väga harv:</w:t>
            </w:r>
          </w:p>
          <w:p w:rsidR="00F86C89" w:rsidRPr="00AF4B0E" w:rsidRDefault="00F86C89" w:rsidP="002F3FDE">
            <w:pPr>
              <w:tabs>
                <w:tab w:val="left" w:pos="960"/>
              </w:tabs>
              <w:rPr>
                <w:szCs w:val="22"/>
              </w:rPr>
            </w:pPr>
            <w:r w:rsidRPr="00AF4B0E">
              <w:rPr>
                <w:szCs w:val="22"/>
              </w:rPr>
              <w:tab/>
              <w:t>Teadmata:</w:t>
            </w:r>
          </w:p>
          <w:p w:rsidR="002F3FDE" w:rsidRPr="00AF4B0E" w:rsidRDefault="002F3FDE" w:rsidP="002F3FDE">
            <w:pPr>
              <w:tabs>
                <w:tab w:val="left" w:pos="960"/>
              </w:tabs>
              <w:rPr>
                <w:szCs w:val="22"/>
              </w:rPr>
            </w:pPr>
          </w:p>
        </w:tc>
        <w:tc>
          <w:tcPr>
            <w:tcW w:w="6379" w:type="dxa"/>
          </w:tcPr>
          <w:p w:rsidR="002F3FDE" w:rsidRPr="00AF4B0E" w:rsidRDefault="002F3FDE">
            <w:pPr>
              <w:rPr>
                <w:szCs w:val="22"/>
              </w:rPr>
            </w:pPr>
            <w:r w:rsidRPr="00AF4B0E">
              <w:rPr>
                <w:szCs w:val="22"/>
              </w:rPr>
              <w:t>Hüpomagneseemia</w:t>
            </w:r>
          </w:p>
          <w:p w:rsidR="002F3FDE" w:rsidRPr="00AF4B0E" w:rsidRDefault="002F3FDE">
            <w:pPr>
              <w:rPr>
                <w:szCs w:val="22"/>
              </w:rPr>
            </w:pPr>
            <w:r w:rsidRPr="00AF4B0E">
              <w:rPr>
                <w:szCs w:val="22"/>
              </w:rPr>
              <w:t>Hüperkaltseemia</w:t>
            </w:r>
          </w:p>
          <w:p w:rsidR="002F3FDE" w:rsidRPr="00AF4B0E" w:rsidRDefault="002F3FDE">
            <w:pPr>
              <w:rPr>
                <w:szCs w:val="22"/>
              </w:rPr>
            </w:pPr>
            <w:r w:rsidRPr="00AF4B0E">
              <w:rPr>
                <w:szCs w:val="22"/>
              </w:rPr>
              <w:t>Hüpokloreemiline alkaloos</w:t>
            </w:r>
          </w:p>
          <w:p w:rsidR="00F86C89" w:rsidRPr="00AF4B0E" w:rsidRDefault="00F86C89">
            <w:pPr>
              <w:rPr>
                <w:szCs w:val="22"/>
              </w:rPr>
            </w:pPr>
            <w:r w:rsidRPr="00AF4B0E">
              <w:rPr>
                <w:szCs w:val="22"/>
              </w:rPr>
              <w:t>Anoreksia, söögiisu vähenemine, elektrolüütide tasakaalu häire, hüperkolesteroleemia, hüperglükeemia, hüpovoleemia</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Psühhiaatrilised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Rahutus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Närvisüsteemi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2F3FDE" w:rsidRPr="00AF4B0E" w:rsidRDefault="002F3FDE">
            <w:pPr>
              <w:tabs>
                <w:tab w:val="left" w:pos="960"/>
              </w:tabs>
              <w:rPr>
                <w:szCs w:val="22"/>
              </w:rPr>
            </w:pPr>
            <w:r w:rsidRPr="00AF4B0E">
              <w:rPr>
                <w:szCs w:val="22"/>
              </w:rPr>
              <w:tab/>
              <w:t>Harv:</w:t>
            </w:r>
          </w:p>
          <w:p w:rsidR="00F86C89" w:rsidRPr="00AF4B0E" w:rsidRDefault="00F86C89">
            <w:pPr>
              <w:tabs>
                <w:tab w:val="left" w:pos="960"/>
              </w:tabs>
              <w:rPr>
                <w:szCs w:val="22"/>
              </w:rPr>
            </w:pPr>
            <w:r w:rsidRPr="00AF4B0E">
              <w:rPr>
                <w:szCs w:val="22"/>
              </w:rPr>
              <w:tab/>
              <w:t>Teadmata:</w:t>
            </w:r>
          </w:p>
        </w:tc>
        <w:tc>
          <w:tcPr>
            <w:tcW w:w="6379" w:type="dxa"/>
          </w:tcPr>
          <w:p w:rsidR="002F3FDE" w:rsidRPr="00AF4B0E" w:rsidRDefault="003A3969" w:rsidP="002F3FDE">
            <w:pPr>
              <w:rPr>
                <w:szCs w:val="22"/>
              </w:rPr>
            </w:pPr>
            <w:r w:rsidRPr="00AF4B0E">
              <w:rPr>
                <w:szCs w:val="22"/>
              </w:rPr>
              <w:t>Peavalu</w:t>
            </w:r>
          </w:p>
          <w:p w:rsidR="00F86C89" w:rsidRPr="00AF4B0E" w:rsidRDefault="002F3FDE" w:rsidP="002F3FDE">
            <w:pPr>
              <w:rPr>
                <w:szCs w:val="22"/>
              </w:rPr>
            </w:pPr>
            <w:r w:rsidRPr="00AF4B0E">
              <w:rPr>
                <w:szCs w:val="22"/>
              </w:rPr>
              <w:t>U</w:t>
            </w:r>
            <w:r w:rsidR="00F86C89" w:rsidRPr="00AF4B0E">
              <w:rPr>
                <w:szCs w:val="22"/>
              </w:rPr>
              <w:t>imasus</w:t>
            </w:r>
          </w:p>
        </w:tc>
      </w:tr>
      <w:tr w:rsidR="00F86C89" w:rsidRPr="00AF4B0E">
        <w:tblPrEx>
          <w:tblCellMar>
            <w:top w:w="0" w:type="dxa"/>
            <w:bottom w:w="0" w:type="dxa"/>
          </w:tblCellMar>
        </w:tblPrEx>
        <w:tc>
          <w:tcPr>
            <w:tcW w:w="3085" w:type="dxa"/>
          </w:tcPr>
          <w:p w:rsidR="00F86C89" w:rsidRPr="00AF4B0E" w:rsidRDefault="00F86C89">
            <w:pPr>
              <w:rPr>
                <w:szCs w:val="22"/>
              </w:rPr>
            </w:pPr>
          </w:p>
          <w:p w:rsidR="00F86C89" w:rsidRPr="00AF4B0E" w:rsidRDefault="00F86C89">
            <w:pPr>
              <w:rPr>
                <w:szCs w:val="22"/>
              </w:rPr>
            </w:pPr>
            <w:r w:rsidRPr="00AF4B0E">
              <w:rPr>
                <w:szCs w:val="22"/>
              </w:rPr>
              <w:t>Silma kahjustused</w:t>
            </w:r>
          </w:p>
        </w:tc>
        <w:tc>
          <w:tcPr>
            <w:tcW w:w="6379" w:type="dxa"/>
          </w:tcPr>
          <w:p w:rsidR="00F86C89" w:rsidRPr="00AF4B0E" w:rsidRDefault="00F86C89">
            <w:pPr>
              <w:rPr>
                <w:szCs w:val="22"/>
              </w:rPr>
            </w:pP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Kollanägemine, äge müoopia, äge suletud nurgaga glaukoom</w:t>
            </w:r>
            <w:r w:rsidR="00BA3142" w:rsidRPr="00AF4B0E">
              <w:rPr>
                <w:szCs w:val="22"/>
              </w:rPr>
              <w:t xml:space="preserve">, </w:t>
            </w:r>
            <w:r w:rsidR="00BA3142" w:rsidRPr="00AF4B0E">
              <w:t>silma soonkesta efusioon</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Vaskulaarsed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Nekrotiseeruv vaskuliit</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keepNext/>
              <w:keepLines/>
              <w:rPr>
                <w:szCs w:val="22"/>
              </w:rPr>
            </w:pPr>
            <w:r w:rsidRPr="00AF4B0E">
              <w:rPr>
                <w:szCs w:val="22"/>
              </w:rPr>
              <w:t>Seedetrakti häired</w:t>
            </w:r>
          </w:p>
        </w:tc>
        <w:tc>
          <w:tcPr>
            <w:tcW w:w="6379" w:type="dxa"/>
          </w:tcPr>
          <w:p w:rsidR="00F86C89" w:rsidRPr="00AF4B0E" w:rsidRDefault="00F86C89">
            <w:pPr>
              <w:keepNext/>
              <w:keepLines/>
              <w:rPr>
                <w:szCs w:val="22"/>
              </w:rPr>
            </w:pPr>
          </w:p>
        </w:tc>
      </w:tr>
      <w:tr w:rsidR="00F86C89" w:rsidRPr="00AF4B0E">
        <w:tblPrEx>
          <w:tblCellMar>
            <w:top w:w="0" w:type="dxa"/>
            <w:bottom w:w="0" w:type="dxa"/>
          </w:tblCellMar>
        </w:tblPrEx>
        <w:tc>
          <w:tcPr>
            <w:tcW w:w="3085" w:type="dxa"/>
          </w:tcPr>
          <w:p w:rsidR="002F3FDE" w:rsidRPr="00AF4B0E" w:rsidRDefault="002F3FDE" w:rsidP="00D71884">
            <w:pPr>
              <w:tabs>
                <w:tab w:val="left" w:pos="960"/>
              </w:tabs>
              <w:rPr>
                <w:szCs w:val="22"/>
              </w:rPr>
            </w:pPr>
            <w:r w:rsidRPr="00AF4B0E">
              <w:rPr>
                <w:szCs w:val="22"/>
              </w:rPr>
              <w:tab/>
              <w:t>Sage:</w:t>
            </w:r>
          </w:p>
          <w:p w:rsidR="00F86C89" w:rsidRPr="00AF4B0E" w:rsidRDefault="00F86C89" w:rsidP="00D71884">
            <w:pPr>
              <w:tabs>
                <w:tab w:val="left" w:pos="960"/>
              </w:tabs>
              <w:rPr>
                <w:szCs w:val="22"/>
              </w:rPr>
            </w:pPr>
            <w:r w:rsidRPr="00AF4B0E">
              <w:rPr>
                <w:szCs w:val="22"/>
              </w:rPr>
              <w:tab/>
              <w:t>Teadmata:</w:t>
            </w:r>
          </w:p>
        </w:tc>
        <w:tc>
          <w:tcPr>
            <w:tcW w:w="6379" w:type="dxa"/>
          </w:tcPr>
          <w:p w:rsidR="002F3FDE" w:rsidRPr="00AF4B0E" w:rsidRDefault="003A3969" w:rsidP="00D71884">
            <w:pPr>
              <w:rPr>
                <w:szCs w:val="22"/>
              </w:rPr>
            </w:pPr>
            <w:r w:rsidRPr="00AF4B0E">
              <w:rPr>
                <w:szCs w:val="22"/>
              </w:rPr>
              <w:t>Iive</w:t>
            </w:r>
            <w:r w:rsidR="0012701E" w:rsidRPr="00AF4B0E">
              <w:rPr>
                <w:szCs w:val="22"/>
              </w:rPr>
              <w:t>l</w:t>
            </w:r>
            <w:r w:rsidRPr="00AF4B0E">
              <w:rPr>
                <w:szCs w:val="22"/>
              </w:rPr>
              <w:t>dus</w:t>
            </w:r>
          </w:p>
          <w:p w:rsidR="00F86C89" w:rsidRPr="00AF4B0E" w:rsidRDefault="002F3FDE" w:rsidP="00D71884">
            <w:pPr>
              <w:rPr>
                <w:szCs w:val="22"/>
              </w:rPr>
            </w:pPr>
            <w:r w:rsidRPr="00AF4B0E">
              <w:rPr>
                <w:szCs w:val="22"/>
              </w:rPr>
              <w:t>P</w:t>
            </w:r>
            <w:r w:rsidR="00F86C89" w:rsidRPr="00AF4B0E">
              <w:rPr>
                <w:szCs w:val="22"/>
              </w:rPr>
              <w:t>ankreatiit, ebamugavustunne maos</w:t>
            </w:r>
          </w:p>
        </w:tc>
      </w:tr>
      <w:tr w:rsidR="00F86C89" w:rsidRPr="00AF4B0E">
        <w:tblPrEx>
          <w:tblCellMar>
            <w:top w:w="0" w:type="dxa"/>
            <w:bottom w:w="0" w:type="dxa"/>
          </w:tblCellMar>
        </w:tblPrEx>
        <w:tc>
          <w:tcPr>
            <w:tcW w:w="3085" w:type="dxa"/>
          </w:tcPr>
          <w:p w:rsidR="00F86C89" w:rsidRPr="00AF4B0E" w:rsidRDefault="00F86C89">
            <w:pPr>
              <w:rPr>
                <w:szCs w:val="22"/>
              </w:rPr>
            </w:pPr>
          </w:p>
          <w:p w:rsidR="00F86C89" w:rsidRPr="00AF4B0E" w:rsidRDefault="00F86C89">
            <w:pPr>
              <w:rPr>
                <w:szCs w:val="22"/>
              </w:rPr>
            </w:pPr>
            <w:r w:rsidRPr="00AF4B0E">
              <w:rPr>
                <w:szCs w:val="22"/>
              </w:rPr>
              <w:t>Maksa- ja sapiteede häired</w:t>
            </w:r>
          </w:p>
        </w:tc>
        <w:tc>
          <w:tcPr>
            <w:tcW w:w="6379"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tcPr>
          <w:p w:rsidR="00F86C89" w:rsidRPr="00AF4B0E" w:rsidRDefault="00F86C89">
            <w:pPr>
              <w:rPr>
                <w:szCs w:val="22"/>
              </w:rPr>
            </w:pPr>
            <w:r w:rsidRPr="00AF4B0E">
              <w:rPr>
                <w:szCs w:val="22"/>
              </w:rPr>
              <w:t>Hepatotsellulaarne ikterus, kolestaatiline ikterus</w:t>
            </w:r>
          </w:p>
        </w:tc>
      </w:tr>
    </w:tbl>
    <w:p w:rsidR="00F86C89" w:rsidRPr="00AF4B0E" w:rsidRDefault="00F86C89">
      <w:pPr>
        <w:rPr>
          <w:szCs w:val="22"/>
        </w:rPr>
      </w:pPr>
    </w:p>
    <w:tbl>
      <w:tblPr>
        <w:tblW w:w="9464" w:type="dxa"/>
        <w:tblLayout w:type="fixed"/>
        <w:tblLook w:val="0000" w:firstRow="0" w:lastRow="0" w:firstColumn="0" w:lastColumn="0" w:noHBand="0" w:noVBand="0"/>
      </w:tblPr>
      <w:tblGrid>
        <w:gridCol w:w="3085"/>
        <w:gridCol w:w="992"/>
        <w:gridCol w:w="567"/>
        <w:gridCol w:w="4820"/>
      </w:tblGrid>
      <w:tr w:rsidR="00F86C89" w:rsidRPr="00AF4B0E">
        <w:tblPrEx>
          <w:tblCellMar>
            <w:top w:w="0" w:type="dxa"/>
            <w:bottom w:w="0" w:type="dxa"/>
          </w:tblCellMar>
        </w:tblPrEx>
        <w:tc>
          <w:tcPr>
            <w:tcW w:w="3085" w:type="dxa"/>
          </w:tcPr>
          <w:p w:rsidR="00F86C89" w:rsidRPr="00AF4B0E" w:rsidRDefault="00F86C89" w:rsidP="002C4E39">
            <w:pPr>
              <w:keepNext/>
              <w:ind w:right="-6770"/>
              <w:rPr>
                <w:szCs w:val="22"/>
              </w:rPr>
            </w:pPr>
            <w:r w:rsidRPr="00AF4B0E">
              <w:rPr>
                <w:szCs w:val="22"/>
              </w:rPr>
              <w:t>Naha ja nahaaluskoe kahjustused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Luupusetaoline sündroom, fotosensibilisatsiooni reaktsioonid, naha vaskuliit, epidermise toksiline nekrolüüs</w:t>
            </w:r>
            <w:r w:rsidR="003A3969" w:rsidRPr="00AF4B0E">
              <w:rPr>
                <w:szCs w:val="22"/>
              </w:rPr>
              <w:t>, multiformne erüteem</w:t>
            </w:r>
          </w:p>
          <w:p w:rsidR="00F86C89" w:rsidRPr="00AF4B0E" w:rsidRDefault="00F86C89">
            <w:pPr>
              <w:rPr>
                <w:szCs w:val="22"/>
              </w:rPr>
            </w:pPr>
          </w:p>
        </w:tc>
      </w:tr>
      <w:tr w:rsidR="00F86C89" w:rsidRPr="00AF4B0E">
        <w:tblPrEx>
          <w:tblCellMar>
            <w:top w:w="0" w:type="dxa"/>
            <w:bottom w:w="0" w:type="dxa"/>
          </w:tblCellMar>
        </w:tblPrEx>
        <w:tc>
          <w:tcPr>
            <w:tcW w:w="4077" w:type="dxa"/>
            <w:gridSpan w:val="2"/>
          </w:tcPr>
          <w:p w:rsidR="00F86C89" w:rsidRPr="00AF4B0E" w:rsidRDefault="00F86C89">
            <w:pPr>
              <w:ind w:right="-2801"/>
              <w:rPr>
                <w:szCs w:val="22"/>
              </w:rPr>
            </w:pPr>
            <w:r w:rsidRPr="00AF4B0E">
              <w:rPr>
                <w:szCs w:val="22"/>
              </w:rPr>
              <w:t>Lihas-skeleti, sidekoe ja luude kahjustused</w:t>
            </w:r>
          </w:p>
        </w:tc>
        <w:tc>
          <w:tcPr>
            <w:tcW w:w="5387" w:type="dxa"/>
            <w:gridSpan w:val="2"/>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Nõrkus</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rPr>
                <w:szCs w:val="22"/>
              </w:rPr>
            </w:pPr>
            <w:r w:rsidRPr="00AF4B0E">
              <w:rPr>
                <w:szCs w:val="22"/>
              </w:rPr>
              <w:t>Neeru- ja kuseteede häired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Interstitsiaalne nefriit, neerufunktsiooni häire, glükosuuria</w:t>
            </w:r>
          </w:p>
          <w:p w:rsidR="00F86C89" w:rsidRPr="00AF4B0E" w:rsidRDefault="00F86C89">
            <w:pPr>
              <w:rPr>
                <w:szCs w:val="22"/>
              </w:rPr>
            </w:pPr>
          </w:p>
        </w:tc>
      </w:tr>
      <w:tr w:rsidR="00F86C89" w:rsidRPr="00AF4B0E">
        <w:tblPrEx>
          <w:tblCellMar>
            <w:top w:w="0" w:type="dxa"/>
            <w:bottom w:w="0" w:type="dxa"/>
          </w:tblCellMar>
        </w:tblPrEx>
        <w:tc>
          <w:tcPr>
            <w:tcW w:w="4644" w:type="dxa"/>
            <w:gridSpan w:val="3"/>
          </w:tcPr>
          <w:p w:rsidR="00F86C89" w:rsidRPr="00AF4B0E" w:rsidRDefault="00F86C89">
            <w:pPr>
              <w:ind w:right="-2376"/>
              <w:rPr>
                <w:szCs w:val="22"/>
              </w:rPr>
            </w:pPr>
            <w:r w:rsidRPr="00AF4B0E">
              <w:rPr>
                <w:szCs w:val="22"/>
              </w:rPr>
              <w:t>Üldised haired ja manustamiskoha reaktsioonid</w:t>
            </w:r>
          </w:p>
        </w:tc>
        <w:tc>
          <w:tcPr>
            <w:tcW w:w="4820" w:type="dxa"/>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Palavik</w:t>
            </w:r>
          </w:p>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Uuringud</w:t>
            </w:r>
          </w:p>
        </w:tc>
        <w:tc>
          <w:tcPr>
            <w:tcW w:w="6379" w:type="dxa"/>
            <w:gridSpan w:val="3"/>
          </w:tcPr>
          <w:p w:rsidR="00F86C89" w:rsidRPr="00AF4B0E" w:rsidRDefault="00F86C89">
            <w:pPr>
              <w:rPr>
                <w:szCs w:val="22"/>
              </w:rPr>
            </w:pPr>
          </w:p>
        </w:tc>
      </w:tr>
      <w:tr w:rsidR="00F86C89" w:rsidRPr="00AF4B0E">
        <w:tblPrEx>
          <w:tblCellMar>
            <w:top w:w="0" w:type="dxa"/>
            <w:bottom w:w="0" w:type="dxa"/>
          </w:tblCellMar>
        </w:tblPrEx>
        <w:tc>
          <w:tcPr>
            <w:tcW w:w="3085" w:type="dxa"/>
          </w:tcPr>
          <w:p w:rsidR="00F86C89" w:rsidRPr="00AF4B0E" w:rsidRDefault="00F86C89">
            <w:pPr>
              <w:tabs>
                <w:tab w:val="left" w:pos="960"/>
              </w:tabs>
              <w:rPr>
                <w:szCs w:val="22"/>
              </w:rPr>
            </w:pPr>
            <w:r w:rsidRPr="00AF4B0E">
              <w:rPr>
                <w:szCs w:val="22"/>
              </w:rPr>
              <w:tab/>
              <w:t>Teadmata:</w:t>
            </w:r>
          </w:p>
        </w:tc>
        <w:tc>
          <w:tcPr>
            <w:tcW w:w="6379" w:type="dxa"/>
            <w:gridSpan w:val="3"/>
          </w:tcPr>
          <w:p w:rsidR="00F86C89" w:rsidRPr="00AF4B0E" w:rsidRDefault="00F86C89">
            <w:pPr>
              <w:rPr>
                <w:szCs w:val="22"/>
              </w:rPr>
            </w:pPr>
            <w:r w:rsidRPr="00AF4B0E">
              <w:rPr>
                <w:szCs w:val="22"/>
              </w:rPr>
              <w:t>Triglütseriidide kontsentratsiooni tõus</w:t>
            </w:r>
          </w:p>
        </w:tc>
      </w:tr>
    </w:tbl>
    <w:p w:rsidR="00F86C89" w:rsidRPr="00AF4B0E" w:rsidRDefault="00F86C89">
      <w:pPr>
        <w:rPr>
          <w:szCs w:val="22"/>
        </w:rPr>
      </w:pPr>
    </w:p>
    <w:p w:rsidR="00F86C89" w:rsidRPr="00AF4B0E" w:rsidRDefault="00F86C89" w:rsidP="00D71884">
      <w:pPr>
        <w:keepNext/>
        <w:keepLines/>
        <w:rPr>
          <w:iCs/>
          <w:szCs w:val="22"/>
          <w:u w:val="single"/>
        </w:rPr>
      </w:pPr>
      <w:r w:rsidRPr="00AF4B0E">
        <w:rPr>
          <w:iCs/>
          <w:szCs w:val="22"/>
          <w:u w:val="single"/>
        </w:rPr>
        <w:t>Valikuliste kõrvaltoimete kirjeldus</w:t>
      </w:r>
    </w:p>
    <w:p w:rsidR="00F86C89" w:rsidRPr="00AF4B0E" w:rsidRDefault="00F86C89" w:rsidP="00D71884">
      <w:pPr>
        <w:keepNext/>
        <w:keepLines/>
        <w:rPr>
          <w:i/>
          <w:iCs/>
          <w:szCs w:val="22"/>
        </w:rPr>
      </w:pPr>
    </w:p>
    <w:p w:rsidR="00F86C89" w:rsidRPr="00AF4B0E" w:rsidRDefault="00F86C89" w:rsidP="00D71884">
      <w:pPr>
        <w:keepNext/>
        <w:keepLines/>
        <w:rPr>
          <w:szCs w:val="22"/>
          <w:u w:val="single"/>
        </w:rPr>
      </w:pPr>
      <w:r w:rsidRPr="00AF4B0E">
        <w:rPr>
          <w:szCs w:val="22"/>
          <w:u w:val="single"/>
        </w:rPr>
        <w:t>Ebanormaalne maksafunktsioon / maksa häire</w:t>
      </w:r>
    </w:p>
    <w:p w:rsidR="00F86C89" w:rsidRPr="00AF4B0E" w:rsidRDefault="00F86C89">
      <w:pPr>
        <w:rPr>
          <w:szCs w:val="22"/>
        </w:rPr>
      </w:pPr>
      <w:r w:rsidRPr="00AF4B0E">
        <w:rPr>
          <w:szCs w:val="22"/>
        </w:rPr>
        <w:t>Enamus müügijärgses kogemuses registreeritud ebanormaalse maksafunktsiooni / maksa häire juhtumeid seoses telmisartaaniga esines jaapani patsientidel. Jaapani patsientidel esinevad need kõrvaltoimed suurema tõenäosusega.</w:t>
      </w:r>
    </w:p>
    <w:p w:rsidR="00F86C89" w:rsidRPr="00AF4B0E" w:rsidRDefault="00F86C89">
      <w:pPr>
        <w:rPr>
          <w:szCs w:val="22"/>
          <w:u w:val="single"/>
        </w:rPr>
      </w:pPr>
    </w:p>
    <w:p w:rsidR="00F86C89" w:rsidRPr="00AF4B0E" w:rsidRDefault="00F86C89">
      <w:pPr>
        <w:rPr>
          <w:szCs w:val="22"/>
          <w:u w:val="single"/>
        </w:rPr>
      </w:pPr>
      <w:r w:rsidRPr="00AF4B0E">
        <w:rPr>
          <w:szCs w:val="22"/>
          <w:u w:val="single"/>
        </w:rPr>
        <w:t>Sepsis</w:t>
      </w:r>
    </w:p>
    <w:p w:rsidR="00F86C89" w:rsidRPr="00AF4B0E" w:rsidRDefault="00F86C89">
      <w:pPr>
        <w:rPr>
          <w:szCs w:val="22"/>
        </w:rPr>
      </w:pPr>
      <w:r w:rsidRPr="00AF4B0E">
        <w:rPr>
          <w:szCs w:val="22"/>
        </w:rPr>
        <w:t>PRoFESS uuringus täheldati telmisartaani puhul sepsise esinemissageduse suurenemist, võrreldes platseeboga. See juhtum võib olla juhuslik leid või on seotud seni tundmata mehhanismiga (vt lõik 5.1).</w:t>
      </w:r>
    </w:p>
    <w:p w:rsidR="00F86C89" w:rsidRPr="00AF4B0E" w:rsidRDefault="00F86C89">
      <w:pPr>
        <w:rPr>
          <w:szCs w:val="22"/>
        </w:rPr>
      </w:pPr>
    </w:p>
    <w:p w:rsidR="00F86C89" w:rsidRPr="00AF4B0E" w:rsidRDefault="00F86C89">
      <w:pPr>
        <w:rPr>
          <w:szCs w:val="22"/>
          <w:u w:val="single"/>
        </w:rPr>
      </w:pPr>
      <w:r w:rsidRPr="00AF4B0E">
        <w:rPr>
          <w:szCs w:val="22"/>
          <w:u w:val="single"/>
        </w:rPr>
        <w:t>Interstitsiaalne kopsuhaigus</w:t>
      </w:r>
    </w:p>
    <w:p w:rsidR="00F86C89" w:rsidRPr="00AF4B0E" w:rsidRDefault="00F86C89">
      <w:pPr>
        <w:rPr>
          <w:szCs w:val="22"/>
        </w:rPr>
      </w:pPr>
      <w:r w:rsidRPr="00AF4B0E">
        <w:rPr>
          <w:szCs w:val="22"/>
        </w:rPr>
        <w:t xml:space="preserve">Turuletulekujärgselt on ajalises seoses telmisartaani kasutamisega täheldatud interstitsiaalse kopsuhaiguse juhtusid. Selle põhjuslikku seost ei ole siiski tõestatud. </w:t>
      </w:r>
    </w:p>
    <w:p w:rsidR="00591C14" w:rsidRPr="00AF4B0E" w:rsidRDefault="00591C14" w:rsidP="00591C14">
      <w:pPr>
        <w:tabs>
          <w:tab w:val="clear" w:pos="567"/>
        </w:tabs>
        <w:spacing w:line="240" w:lineRule="auto"/>
        <w:rPr>
          <w:szCs w:val="22"/>
          <w:u w:val="single"/>
        </w:rPr>
      </w:pPr>
      <w:bookmarkStart w:id="12" w:name="_Hlk527108186"/>
    </w:p>
    <w:p w:rsidR="00591C14" w:rsidRPr="00AF4B0E" w:rsidRDefault="00591C14" w:rsidP="002971C6">
      <w:pPr>
        <w:keepNext/>
        <w:tabs>
          <w:tab w:val="clear" w:pos="567"/>
        </w:tabs>
        <w:spacing w:line="240" w:lineRule="auto"/>
        <w:rPr>
          <w:szCs w:val="22"/>
          <w:u w:val="single"/>
        </w:rPr>
      </w:pPr>
      <w:bookmarkStart w:id="13" w:name="_Hlk527106894"/>
      <w:r w:rsidRPr="00AF4B0E">
        <w:rPr>
          <w:szCs w:val="22"/>
          <w:u w:val="single"/>
        </w:rPr>
        <w:t>Mitte-melanoomne nahavähk</w:t>
      </w:r>
    </w:p>
    <w:p w:rsidR="00591C14" w:rsidRPr="00AF4B0E" w:rsidRDefault="00591C14" w:rsidP="00591C14">
      <w:pPr>
        <w:tabs>
          <w:tab w:val="clear" w:pos="567"/>
        </w:tabs>
        <w:spacing w:line="240" w:lineRule="auto"/>
        <w:rPr>
          <w:szCs w:val="22"/>
        </w:rPr>
      </w:pPr>
      <w:r w:rsidRPr="00AF4B0E">
        <w:rPr>
          <w:szCs w:val="22"/>
        </w:rPr>
        <w:t>Epidemioloogiliste uuringute andmete põhjal on täheldatud kumulatiivsest annusest sõltuvat seost hüdroklorotiasiidi kasutamise ja mitte-melanoomse nahavähi tekke vahel (vt ka lõik 4.4 ja 5.1).</w:t>
      </w:r>
    </w:p>
    <w:bookmarkEnd w:id="12"/>
    <w:bookmarkEnd w:id="13"/>
    <w:p w:rsidR="00F86C89" w:rsidRPr="00AF4B0E" w:rsidRDefault="00F86C89">
      <w:pPr>
        <w:tabs>
          <w:tab w:val="clear" w:pos="567"/>
        </w:tabs>
        <w:spacing w:line="240" w:lineRule="auto"/>
        <w:rPr>
          <w:b/>
          <w:szCs w:val="22"/>
        </w:rPr>
      </w:pPr>
    </w:p>
    <w:p w:rsidR="00F86C89" w:rsidRPr="00AF4B0E" w:rsidRDefault="00F86C89" w:rsidP="00D54E8A">
      <w:pPr>
        <w:keepNext/>
        <w:autoSpaceDE w:val="0"/>
        <w:autoSpaceDN w:val="0"/>
        <w:adjustRightInd w:val="0"/>
        <w:jc w:val="both"/>
        <w:rPr>
          <w:szCs w:val="24"/>
          <w:u w:val="single"/>
        </w:rPr>
      </w:pPr>
      <w:r w:rsidRPr="00AF4B0E">
        <w:rPr>
          <w:noProof/>
          <w:szCs w:val="24"/>
          <w:u w:val="single"/>
        </w:rPr>
        <w:t>Võimalikest kõrvaltoimetest teavitamine</w:t>
      </w:r>
    </w:p>
    <w:p w:rsidR="00F86C89" w:rsidRPr="00AF4B0E" w:rsidRDefault="00F86C89">
      <w:r w:rsidRPr="00AF4B0E">
        <w:rPr>
          <w:noProof/>
        </w:rPr>
        <w:t>Ravimi võimalikest kõrvaltoimetest on oluline teavitada ka pärast ravimi müügiloa väljastamist.</w:t>
      </w:r>
      <w:r w:rsidRPr="00AF4B0E">
        <w:t xml:space="preserve"> </w:t>
      </w:r>
      <w:r w:rsidRPr="00AF4B0E">
        <w:rPr>
          <w:noProof/>
        </w:rPr>
        <w:t>See võimaldab jätkuvalt hinnata ravimi kasu/riski suhet.</w:t>
      </w:r>
      <w:r w:rsidRPr="00AF4B0E">
        <w:t xml:space="preserve"> </w:t>
      </w:r>
      <w:r w:rsidRPr="00AF4B0E">
        <w:rPr>
          <w:noProof/>
        </w:rPr>
        <w:t xml:space="preserve">Tervishoiutöötajatel palutakse teavitada kõigist võimalikest kõrvaltoimetest </w:t>
      </w:r>
      <w:r w:rsidRPr="00AF4B0E">
        <w:rPr>
          <w:noProof/>
          <w:highlight w:val="lightGray"/>
        </w:rPr>
        <w:t xml:space="preserve">riikliku teavitamissüsteemi, mis on loetletud </w:t>
      </w:r>
      <w:hyperlink r:id="rId13" w:history="1">
        <w:r w:rsidRPr="00AF4B0E">
          <w:rPr>
            <w:rStyle w:val="Hyperlink"/>
            <w:noProof/>
            <w:szCs w:val="24"/>
            <w:highlight w:val="lightGray"/>
          </w:rPr>
          <w:t>V lisas</w:t>
        </w:r>
      </w:hyperlink>
      <w:r w:rsidRPr="00AF4B0E">
        <w:rPr>
          <w:noProof/>
          <w:highlight w:val="lightGray"/>
        </w:rPr>
        <w:t>,</w:t>
      </w:r>
      <w:r w:rsidRPr="00AF4B0E">
        <w:rPr>
          <w:noProof/>
        </w:rPr>
        <w:t xml:space="preserve"> kaudu.</w:t>
      </w: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szCs w:val="22"/>
        </w:rPr>
      </w:pPr>
      <w:r w:rsidRPr="00AF4B0E">
        <w:rPr>
          <w:b/>
          <w:szCs w:val="22"/>
        </w:rPr>
        <w:t>4.9</w:t>
      </w:r>
      <w:r w:rsidRPr="00AF4B0E">
        <w:rPr>
          <w:b/>
          <w:szCs w:val="22"/>
        </w:rPr>
        <w:tab/>
        <w:t>Üleannustamine</w:t>
      </w:r>
    </w:p>
    <w:p w:rsidR="00F86C89" w:rsidRPr="00AF4B0E" w:rsidRDefault="00F86C89">
      <w:pPr>
        <w:keepNext/>
        <w:tabs>
          <w:tab w:val="clear" w:pos="567"/>
        </w:tabs>
        <w:spacing w:line="240" w:lineRule="auto"/>
        <w:rPr>
          <w:szCs w:val="22"/>
        </w:rPr>
      </w:pPr>
    </w:p>
    <w:p w:rsidR="00F86C89" w:rsidRPr="00AF4B0E" w:rsidRDefault="00F86C89">
      <w:pPr>
        <w:keepNext/>
        <w:rPr>
          <w:szCs w:val="22"/>
        </w:rPr>
      </w:pPr>
      <w:r w:rsidRPr="00AF4B0E">
        <w:rPr>
          <w:szCs w:val="22"/>
        </w:rPr>
        <w:t>Seoses telmisartaani üleannustamisega inimestel on andmed piiratud. Hüdroklorotiasiidi eemaldumise astet hemodialüüsi abil ei ole kindlaks tehtud.</w:t>
      </w:r>
    </w:p>
    <w:p w:rsidR="00F86C89" w:rsidRPr="00AF4B0E" w:rsidRDefault="00F86C89">
      <w:pPr>
        <w:rPr>
          <w:szCs w:val="22"/>
        </w:rPr>
      </w:pPr>
    </w:p>
    <w:p w:rsidR="00065DA5" w:rsidRDefault="00F86C89">
      <w:pPr>
        <w:rPr>
          <w:szCs w:val="22"/>
        </w:rPr>
      </w:pPr>
      <w:r w:rsidRPr="00AF4B0E">
        <w:rPr>
          <w:szCs w:val="22"/>
          <w:u w:val="single"/>
        </w:rPr>
        <w:t>Sümptomid</w:t>
      </w:r>
    </w:p>
    <w:p w:rsidR="00F86C89" w:rsidRPr="00AF4B0E" w:rsidRDefault="00F86C89">
      <w:pPr>
        <w:rPr>
          <w:szCs w:val="22"/>
        </w:rPr>
      </w:pPr>
      <w:r w:rsidRPr="00AF4B0E">
        <w:rPr>
          <w:szCs w:val="22"/>
        </w:rPr>
        <w:t>Telmisartaani üleannuse kõige silmapaistvamateks nähtudeks on olnud hüpotensioon ja tahhükardia. Samuti on esinenud bradükardiat, pearinglust, oksendamist, kreatiniini kontsentratsiooni tõusu seerumis ja ägedat neerupuudulikkust. Hüdroklorotiasiidi üleannustamisega kaasneb elektrolüütide vähesus (hüpokaleemia, hüpokloreemia) ning liigsest diureesist tulenev hüpovoleemia. Üleannuse kõige levinumateks nähtudeks on iiveldus ja somnolentsus. Hüpokaleemia võib põhjustada lihaskrampe ning/või samaaegsel südameglükosiidide või teatud antiarütmikumide kasutamisel raskendada/tekitada arütmiaid.</w:t>
      </w:r>
    </w:p>
    <w:p w:rsidR="00F86C89" w:rsidRPr="00AF4B0E" w:rsidRDefault="00F86C89">
      <w:pPr>
        <w:rPr>
          <w:szCs w:val="22"/>
        </w:rPr>
      </w:pPr>
    </w:p>
    <w:p w:rsidR="00065DA5" w:rsidRDefault="00F86C89">
      <w:pPr>
        <w:rPr>
          <w:szCs w:val="22"/>
        </w:rPr>
      </w:pPr>
      <w:r w:rsidRPr="00AF4B0E">
        <w:rPr>
          <w:szCs w:val="22"/>
          <w:u w:val="single"/>
        </w:rPr>
        <w:t>Ravi</w:t>
      </w:r>
      <w:r w:rsidRPr="00AF4B0E">
        <w:rPr>
          <w:szCs w:val="22"/>
        </w:rPr>
        <w:t xml:space="preserve"> </w:t>
      </w:r>
    </w:p>
    <w:p w:rsidR="00F86C89" w:rsidRPr="00AF4B0E" w:rsidRDefault="00F86C89">
      <w:pPr>
        <w:rPr>
          <w:szCs w:val="22"/>
        </w:rPr>
      </w:pPr>
      <w:r w:rsidRPr="00AF4B0E">
        <w:rPr>
          <w:szCs w:val="22"/>
        </w:rPr>
        <w:t>Telmisartaani ei saa hemodialüüsi abil eemaldada.</w:t>
      </w:r>
      <w:r w:rsidR="00065DA5">
        <w:rPr>
          <w:szCs w:val="22"/>
        </w:rPr>
        <w:t xml:space="preserve"> </w:t>
      </w:r>
      <w:r w:rsidRPr="00AF4B0E">
        <w:rPr>
          <w:szCs w:val="22"/>
        </w:rPr>
        <w:t>Patsienti tuleb tähelepanelikult jälgida ning rakendada sümptomaatilist ja toetavat ravi. Ravi sõltub manustamisest möödunud ajast ja sümptomite raskusest. Soovitatavateks meetmeteks on oksendamise esilekutsumine ja/või maoloputus. Üleannuse ravis võib kasu olla aktiveeritud söe manustamisest. Sageli tuleb kontrollida elektrolüütide- ja kreatiniinitaset seerumis. Hüpotensiooni tekkimisel tuleb patsient lamama panna ning teostada kiiresti soolade ja veremahu asendus.</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ind w:left="567" w:hanging="567"/>
        <w:rPr>
          <w:szCs w:val="22"/>
        </w:rPr>
      </w:pPr>
      <w:r w:rsidRPr="00AF4B0E">
        <w:rPr>
          <w:b/>
          <w:szCs w:val="22"/>
        </w:rPr>
        <w:t>5.</w:t>
      </w:r>
      <w:r w:rsidRPr="00AF4B0E">
        <w:rPr>
          <w:b/>
          <w:szCs w:val="22"/>
        </w:rPr>
        <w:tab/>
        <w:t>FARMAKOLOOGILISED OMADUSED</w:t>
      </w:r>
    </w:p>
    <w:p w:rsidR="00F86C89" w:rsidRPr="00AF4B0E" w:rsidRDefault="00F86C89">
      <w:pPr>
        <w:keepNext/>
        <w:tabs>
          <w:tab w:val="clear" w:pos="567"/>
        </w:tabs>
        <w:spacing w:line="240" w:lineRule="auto"/>
        <w:rPr>
          <w:b/>
          <w:szCs w:val="22"/>
        </w:rPr>
      </w:pPr>
    </w:p>
    <w:p w:rsidR="00F86C89" w:rsidRPr="00AF4B0E" w:rsidRDefault="00F86C89">
      <w:pPr>
        <w:keepNext/>
        <w:tabs>
          <w:tab w:val="clear" w:pos="567"/>
        </w:tabs>
        <w:spacing w:line="240" w:lineRule="auto"/>
        <w:ind w:left="567" w:hanging="567"/>
        <w:rPr>
          <w:szCs w:val="22"/>
        </w:rPr>
      </w:pPr>
      <w:r w:rsidRPr="00AF4B0E">
        <w:rPr>
          <w:b/>
          <w:szCs w:val="22"/>
        </w:rPr>
        <w:t xml:space="preserve">5.1 </w:t>
      </w:r>
      <w:r w:rsidRPr="00AF4B0E">
        <w:rPr>
          <w:b/>
          <w:szCs w:val="22"/>
        </w:rPr>
        <w:tab/>
        <w:t>Farmakodünaamilised omadused</w:t>
      </w:r>
    </w:p>
    <w:p w:rsidR="00F86C89" w:rsidRPr="00AF4B0E" w:rsidRDefault="00F86C89">
      <w:pPr>
        <w:keepNext/>
        <w:rPr>
          <w:b/>
          <w:szCs w:val="22"/>
        </w:rPr>
      </w:pPr>
    </w:p>
    <w:p w:rsidR="00F86C89" w:rsidRPr="00AF4B0E" w:rsidRDefault="00F86C89">
      <w:pPr>
        <w:keepNext/>
        <w:rPr>
          <w:szCs w:val="22"/>
        </w:rPr>
      </w:pPr>
      <w:r w:rsidRPr="00AF4B0E">
        <w:rPr>
          <w:szCs w:val="22"/>
        </w:rPr>
        <w:t xml:space="preserve">Farmakoterapeutiline </w:t>
      </w:r>
      <w:r w:rsidR="003A3969" w:rsidRPr="00AF4B0E">
        <w:rPr>
          <w:szCs w:val="22"/>
        </w:rPr>
        <w:t>rühm</w:t>
      </w:r>
      <w:r w:rsidRPr="00AF4B0E">
        <w:rPr>
          <w:szCs w:val="22"/>
        </w:rPr>
        <w:t>: angiotensiin II antagonistid ja diureetikumid, ATC</w:t>
      </w:r>
      <w:r w:rsidR="00D65E39" w:rsidRPr="00AF4B0E">
        <w:rPr>
          <w:szCs w:val="22"/>
        </w:rPr>
        <w:noBreakHyphen/>
      </w:r>
      <w:r w:rsidRPr="00AF4B0E">
        <w:rPr>
          <w:szCs w:val="22"/>
        </w:rPr>
        <w:t>kood: C09DA07</w:t>
      </w:r>
    </w:p>
    <w:p w:rsidR="00F86C89" w:rsidRPr="00AF4B0E" w:rsidRDefault="00F86C89">
      <w:pPr>
        <w:rPr>
          <w:szCs w:val="22"/>
        </w:rPr>
      </w:pPr>
    </w:p>
    <w:p w:rsidR="00F86C89" w:rsidRPr="00AF4B0E" w:rsidRDefault="00F86C89">
      <w:pPr>
        <w:pStyle w:val="BodyText2"/>
        <w:ind w:left="0" w:firstLine="0"/>
        <w:rPr>
          <w:b w:val="0"/>
          <w:szCs w:val="22"/>
        </w:rPr>
      </w:pPr>
      <w:r w:rsidRPr="00AF4B0E">
        <w:rPr>
          <w:b w:val="0"/>
          <w:szCs w:val="22"/>
        </w:rPr>
        <w:t>MicardisPlus on angiotensiin II retseptori antagonist telmisartaani ja tiasiiddiureetikum hüdroklorotiasiidi kombinatsioon. Nende komponentide kombinatsioonil on aditiivne antihüpertensiivne toime ning see vähendab vererõhku suuremal määral kui kumbki komponent üksi. MicardisPlus’i terapeutiliste annuste manustamine üks kord ööpäevas kutsub esile vererõhu efektiivse ja sujuva vähenemise.</w:t>
      </w:r>
    </w:p>
    <w:p w:rsidR="00F86C89" w:rsidRPr="00AF4B0E" w:rsidRDefault="00F86C89">
      <w:pPr>
        <w:rPr>
          <w:szCs w:val="22"/>
        </w:rPr>
      </w:pPr>
    </w:p>
    <w:p w:rsidR="003A3969" w:rsidRPr="00AF4B0E" w:rsidRDefault="003A3969" w:rsidP="00D71884">
      <w:pPr>
        <w:keepNext/>
        <w:keepLines/>
        <w:rPr>
          <w:szCs w:val="22"/>
        </w:rPr>
      </w:pPr>
      <w:r w:rsidRPr="00AF4B0E">
        <w:rPr>
          <w:szCs w:val="22"/>
          <w:u w:val="single"/>
        </w:rPr>
        <w:t>Toimemehhanism</w:t>
      </w:r>
    </w:p>
    <w:p w:rsidR="00F86C89" w:rsidRPr="00AF4B0E" w:rsidRDefault="00F86C89">
      <w:pPr>
        <w:rPr>
          <w:szCs w:val="22"/>
        </w:rPr>
      </w:pPr>
      <w:r w:rsidRPr="00AF4B0E">
        <w:rPr>
          <w:szCs w:val="22"/>
        </w:rPr>
        <w:t xml:space="preserve">Telmisartaan on suukaudsel manustamisel efektiivne ja spetsiifiline angiotensiin II retseptorite </w:t>
      </w:r>
    </w:p>
    <w:p w:rsidR="00F86C89" w:rsidRPr="00AF4B0E" w:rsidRDefault="00F86C89">
      <w:pPr>
        <w:rPr>
          <w:szCs w:val="22"/>
        </w:rPr>
      </w:pPr>
      <w:r w:rsidRPr="00AF4B0E">
        <w:rPr>
          <w:szCs w:val="22"/>
        </w:rPr>
        <w:t>1. alatüübi (AT</w:t>
      </w:r>
      <w:r w:rsidRPr="00AF4B0E">
        <w:rPr>
          <w:szCs w:val="22"/>
          <w:vertAlign w:val="subscript"/>
        </w:rPr>
        <w:t>1</w:t>
      </w:r>
      <w:r w:rsidRPr="00AF4B0E">
        <w:rPr>
          <w:szCs w:val="22"/>
        </w:rPr>
        <w:t>) antagonist. Telmisartaan tõrjub väga suure afiinsusega välja angiotensiin II tema seondumiskohast AT</w:t>
      </w:r>
      <w:r w:rsidRPr="00AF4B0E">
        <w:rPr>
          <w:szCs w:val="22"/>
          <w:vertAlign w:val="subscript"/>
        </w:rPr>
        <w:t xml:space="preserve">1 </w:t>
      </w:r>
      <w:r w:rsidRPr="00AF4B0E">
        <w:rPr>
          <w:szCs w:val="22"/>
        </w:rPr>
        <w:t>retseptori alatüübil, mis vastutab angiotensiin II teadaolevate toimete eest. Telmisartaanil ei ole mingit osalist agonistlikku toimet AT</w:t>
      </w:r>
      <w:r w:rsidRPr="00AF4B0E">
        <w:rPr>
          <w:szCs w:val="22"/>
          <w:vertAlign w:val="subscript"/>
        </w:rPr>
        <w:t>1</w:t>
      </w:r>
      <w:r w:rsidRPr="00AF4B0E">
        <w:rPr>
          <w:szCs w:val="22"/>
        </w:rPr>
        <w:t xml:space="preserve"> retseptorite suhtes. Telmisartaan seob selektiivselt AT</w:t>
      </w:r>
      <w:r w:rsidRPr="00AF4B0E">
        <w:rPr>
          <w:szCs w:val="22"/>
          <w:vertAlign w:val="subscript"/>
        </w:rPr>
        <w:t>1</w:t>
      </w:r>
      <w:r w:rsidRPr="00AF4B0E">
        <w:rPr>
          <w:szCs w:val="22"/>
        </w:rPr>
        <w:t xml:space="preserve"> retseptoreid. Sidumine on pikaajaline. Telmisartaan ei ole afiinne teiste retseptorite suhtes, kaasaarvatud AT</w:t>
      </w:r>
      <w:r w:rsidRPr="00AF4B0E">
        <w:rPr>
          <w:szCs w:val="22"/>
          <w:vertAlign w:val="subscript"/>
        </w:rPr>
        <w:t>2</w:t>
      </w:r>
      <w:r w:rsidRPr="00AF4B0E">
        <w:rPr>
          <w:szCs w:val="22"/>
        </w:rPr>
        <w:t xml:space="preserve"> ja teised vähemtuntud AT-retseptorid. Nende retseptorite funktsioon ei ole veel selge, samuti ka mitte nende võimalik ülestimuleerimine angiotensiin II poolt, mille hulk telmisartaani toimel suureneb. Telmisartaan vähendab plasma aldosterooni sisaldust. Telmisartaan ei inhibeeri vereplasmas reniini ega blokeeri ioonkanaleid. Telmisartaan ei inhibeeri angiotensiini konverteerivat ensüümi (kininaas II), s.o ensüümi, mis lammutab bradükiniini. Seetõttu ei ole tõenäoline bradükiniiniga seotud kõrvaltoimete esinemine.</w:t>
      </w:r>
    </w:p>
    <w:p w:rsidR="00F86C89" w:rsidRPr="00AF4B0E" w:rsidRDefault="00F86C89">
      <w:pPr>
        <w:rPr>
          <w:szCs w:val="22"/>
        </w:rPr>
      </w:pPr>
    </w:p>
    <w:p w:rsidR="00F86C89" w:rsidRPr="00AF4B0E" w:rsidRDefault="00F86C89">
      <w:pPr>
        <w:rPr>
          <w:szCs w:val="22"/>
        </w:rPr>
      </w:pPr>
      <w:r w:rsidRPr="00AF4B0E">
        <w:rPr>
          <w:szCs w:val="22"/>
        </w:rPr>
        <w:t>Tervetel vabatahtlikel inhibeerib 80 mg telmisartaani peaaegu täielikult angiotensiin II poolt tekitatud vererõhu tõusu. Ravimi inhibeeriv toime kestab üle 24 tunni ja on mõõdetav kuni 48 tundi.</w:t>
      </w:r>
    </w:p>
    <w:p w:rsidR="00F86C89" w:rsidRPr="00AF4B0E" w:rsidRDefault="00F86C89">
      <w:pPr>
        <w:rPr>
          <w:szCs w:val="22"/>
        </w:rPr>
      </w:pPr>
    </w:p>
    <w:p w:rsidR="003A3969" w:rsidRPr="00AF4B0E" w:rsidRDefault="003A3969" w:rsidP="003A3969">
      <w:pPr>
        <w:rPr>
          <w:szCs w:val="22"/>
        </w:rPr>
      </w:pPr>
      <w:r w:rsidRPr="00AF4B0E">
        <w:rPr>
          <w:szCs w:val="22"/>
        </w:rPr>
        <w:t>Hüdroklorotiasiid on tiasiiddiureetikum. Tiasiiddiureetikumide antihüpertensiivse toime mehhanism ei ole täielikult teada. Tiasiidid mõjutavad elektrolüütide tagasiimendumise mehhanisme neerutuubulites ning suurendavad naatriumi ja kloriidi ekvivalentsete hulkade eritumist. Hüdroklorotiasiidi diureetilise toime tulemusel väheneb plasmaruumala, suureneb reniini aktiivsus plasmas ning suureneb aldosterooni sekretsioon, mille tagajärjel suureneb kaaliumi- ja bikarbonaatide kadu ning väheneb kaaliumisisaldus seerumis. Arvatavasti reniin-angiotensiin-aldosterooni süsteemi blokeerimise tõttu väldib telmisartaani samaaegne manustamine nende diureetikumidega seotud kaaliumikadu. Hüdroklorotiasiidi manustamisel algab diurees 2 tunni jooksul ning maksimaalne toime saabub umbes 4 tunni pärast, kusjuures toime püsib ligikaudu 6…12 tundi.</w:t>
      </w:r>
    </w:p>
    <w:p w:rsidR="003A3969" w:rsidRPr="00AF4B0E" w:rsidRDefault="003A3969" w:rsidP="003A3969">
      <w:pPr>
        <w:rPr>
          <w:szCs w:val="22"/>
        </w:rPr>
      </w:pPr>
    </w:p>
    <w:p w:rsidR="003A3969" w:rsidRPr="00AF4B0E" w:rsidRDefault="003A3969" w:rsidP="002C4E39">
      <w:pPr>
        <w:keepNext/>
        <w:rPr>
          <w:szCs w:val="22"/>
        </w:rPr>
      </w:pPr>
      <w:r w:rsidRPr="00AF4B0E">
        <w:rPr>
          <w:szCs w:val="22"/>
          <w:u w:val="single"/>
        </w:rPr>
        <w:t>Kliiniline efektiivsus ja ohutus</w:t>
      </w:r>
    </w:p>
    <w:p w:rsidR="003A3969" w:rsidRPr="00AF4B0E" w:rsidRDefault="003A3969" w:rsidP="002C4E39">
      <w:pPr>
        <w:keepNext/>
        <w:rPr>
          <w:szCs w:val="22"/>
        </w:rPr>
      </w:pPr>
    </w:p>
    <w:p w:rsidR="003A3969" w:rsidRPr="00AF4B0E" w:rsidRDefault="003A3969" w:rsidP="002C4E39">
      <w:pPr>
        <w:keepNext/>
        <w:rPr>
          <w:szCs w:val="22"/>
        </w:rPr>
      </w:pPr>
      <w:r w:rsidRPr="00AF4B0E">
        <w:rPr>
          <w:szCs w:val="22"/>
        </w:rPr>
        <w:t>Essentsiaalse hüpertensiooni ravi</w:t>
      </w:r>
    </w:p>
    <w:p w:rsidR="00F86C89" w:rsidRPr="00AF4B0E" w:rsidRDefault="00F86C89">
      <w:pPr>
        <w:rPr>
          <w:szCs w:val="22"/>
        </w:rPr>
      </w:pPr>
      <w:r w:rsidRPr="00AF4B0E">
        <w:rPr>
          <w:szCs w:val="22"/>
        </w:rPr>
        <w:t>Pärast telmisartaani esimese annuse manustamist ilmneb antihüpertensiivne toime järk-järgult 3 tunni jooksul. Maksimaalne vererõhku langetav toime saabub tavaliselt 4...8 nädala jooksul pärast ravi alustamist ja püsib pikaajalise ravi jooksul. Ambulatoorsed vererõhu mõõtmise tulemused näitavad, et telmisartaani vererõhku langetav toime püsib pärast annustamist muutumatuna 24 tundi, kaasaarvatud viimased 4 tundi enne uut annustamist. Seda on kinnitanud minimaalse ja maksimaalse kontsentratsiooni suhe, mis oli</w:t>
      </w:r>
      <w:r w:rsidRPr="00AF4B0E">
        <w:rPr>
          <w:b/>
          <w:szCs w:val="22"/>
        </w:rPr>
        <w:t xml:space="preserve"> </w:t>
      </w:r>
      <w:r w:rsidRPr="00AF4B0E">
        <w:rPr>
          <w:szCs w:val="22"/>
        </w:rPr>
        <w:t>platseebo-kontrollitud kliinilistes uuringutes 40 mg ja 80 mg telmisartaani manustamise järgselt püsivalt üle 80%.</w:t>
      </w:r>
    </w:p>
    <w:p w:rsidR="00F86C89" w:rsidRPr="00AF4B0E" w:rsidRDefault="00F86C89">
      <w:pPr>
        <w:rPr>
          <w:b/>
          <w:szCs w:val="22"/>
          <w:u w:val="single"/>
        </w:rPr>
      </w:pPr>
    </w:p>
    <w:p w:rsidR="00F86C89" w:rsidRPr="00AF4B0E" w:rsidRDefault="00F86C89">
      <w:pPr>
        <w:rPr>
          <w:szCs w:val="22"/>
        </w:rPr>
      </w:pPr>
      <w:r w:rsidRPr="00AF4B0E">
        <w:rPr>
          <w:szCs w:val="22"/>
        </w:rPr>
        <w:t>Hüpertensiooniga patsientidel langetab telmisartaan nii süstoolset kui ka diastoolset vererõhku, muutmata pulsisagedust. Telmisartaani antihüpertensiivne efektiivsus on võrreldav antihüpertensiivsete ravimite teiste rühmade esindajate efektiivsusega (kliinilistes uuringutes on telmisartaani võrreldud amlodipiini, atenolooli, enalapriili, hüdroklorotiasiidi ja lisinopriiliga).</w:t>
      </w:r>
    </w:p>
    <w:p w:rsidR="00F86C89" w:rsidRPr="00AF4B0E" w:rsidRDefault="00F86C89">
      <w:pPr>
        <w:rPr>
          <w:szCs w:val="22"/>
        </w:rPr>
      </w:pPr>
    </w:p>
    <w:p w:rsidR="00F86C89" w:rsidRPr="00AF4B0E" w:rsidRDefault="00F86C89">
      <w:pPr>
        <w:rPr>
          <w:szCs w:val="22"/>
        </w:rPr>
      </w:pPr>
      <w:r w:rsidRPr="00AF4B0E">
        <w:rPr>
          <w:szCs w:val="22"/>
        </w:rPr>
        <w:t>Telmisartaanravi järsul lõpetamisel taastub vererõhk mõne päevaga järk-järgult ravieelsele tasemele ilma tagasilöögi fenomenita.</w:t>
      </w:r>
    </w:p>
    <w:p w:rsidR="00F86C89" w:rsidRPr="00AF4B0E" w:rsidRDefault="00F86C89">
      <w:pPr>
        <w:rPr>
          <w:szCs w:val="22"/>
        </w:rPr>
      </w:pPr>
      <w:r w:rsidRPr="00AF4B0E">
        <w:rPr>
          <w:szCs w:val="22"/>
        </w:rPr>
        <w:t>Kliiniliste uuringute alusel esines telmisartaaniga ravitud patsientidel kuiva köha tunduvalt vähem kui AKE-inhibiitoritega ravitud haigetel.</w:t>
      </w:r>
    </w:p>
    <w:p w:rsidR="00F86C89" w:rsidRPr="00AF4B0E" w:rsidRDefault="00F86C89">
      <w:pPr>
        <w:rPr>
          <w:szCs w:val="22"/>
        </w:rPr>
      </w:pPr>
    </w:p>
    <w:p w:rsidR="00F86C89" w:rsidRPr="00AF4B0E" w:rsidRDefault="00F86C89" w:rsidP="002C4E39">
      <w:pPr>
        <w:keepNext/>
        <w:rPr>
          <w:szCs w:val="22"/>
        </w:rPr>
      </w:pPr>
      <w:r w:rsidRPr="00AF4B0E">
        <w:rPr>
          <w:szCs w:val="22"/>
        </w:rPr>
        <w:t>Kardiovaskulaarne preventsioon</w:t>
      </w:r>
    </w:p>
    <w:p w:rsidR="00F86C89" w:rsidRPr="00AF4B0E" w:rsidRDefault="00F86C89">
      <w:pPr>
        <w:rPr>
          <w:szCs w:val="22"/>
        </w:rPr>
      </w:pPr>
      <w:r w:rsidRPr="00AF4B0E">
        <w:rPr>
          <w:szCs w:val="22"/>
        </w:rPr>
        <w:t>ONTARGET (</w:t>
      </w:r>
      <w:r w:rsidRPr="00AF4B0E">
        <w:rPr>
          <w:i/>
          <w:szCs w:val="22"/>
        </w:rPr>
        <w:t>ONgoing Telmisartan Alone and in Combination with Ramipril Global Endpoint Trial</w:t>
      </w:r>
      <w:r w:rsidRPr="00AF4B0E">
        <w:rPr>
          <w:szCs w:val="22"/>
        </w:rPr>
        <w:t xml:space="preserve">, jätkuv telmisartaani monoravi ja ramipriiliga kombinatsioonravi globaalse tulemusnäitaja uuring) uuringus võrreldi telmisartaani, ramipriili ning telmisartaani ja ramipriili kombinatsiooni toimeid kardiovaskulaarsetele lõpptulemustele 25620-l vähemalt 55-aastasel patsiendil, kelle anamneesis oli südame isheemiatõbi, insult, transitoorne ajuisheemia (TIA, </w:t>
      </w:r>
      <w:r w:rsidRPr="00AF4B0E">
        <w:rPr>
          <w:i/>
          <w:szCs w:val="22"/>
        </w:rPr>
        <w:t>transient ischemic attack</w:t>
      </w:r>
      <w:r w:rsidRPr="00AF4B0E">
        <w:rPr>
          <w:szCs w:val="22"/>
        </w:rPr>
        <w:t>), perifeersete arterite haigus või 2. tüüpi suhkurtõbi koos tõendatud lõpporgani kahjustusega (nt retinopaatia, vasaku vatsakese hüpertroofia, makro- või mikroalbuminuuria), mis on kardiovaskulaarsete juhtude riskipopulatsioon.</w:t>
      </w:r>
    </w:p>
    <w:p w:rsidR="00F86C89" w:rsidRPr="00AF4B0E" w:rsidRDefault="00F86C89">
      <w:pPr>
        <w:rPr>
          <w:szCs w:val="22"/>
        </w:rPr>
      </w:pPr>
    </w:p>
    <w:p w:rsidR="00F86C89" w:rsidRPr="00AF4B0E" w:rsidRDefault="00F86C89">
      <w:pPr>
        <w:rPr>
          <w:szCs w:val="22"/>
        </w:rPr>
      </w:pPr>
      <w:r w:rsidRPr="00AF4B0E">
        <w:rPr>
          <w:szCs w:val="22"/>
        </w:rPr>
        <w:t>Patsiendid randomiseeriti ühte kolmest järgnevast ravirühmast: telmisartaan 80 mg (n = 8542), ramipriil 10 mg (n = 8576) või telmisartaani 80 mg ja ramipriili 10 mg kombinatsioon (n = 8502). Seejärel jälgiti neid keskmiselt 4,5 aasta jooksul.</w:t>
      </w:r>
    </w:p>
    <w:p w:rsidR="00F86C89" w:rsidRPr="00AF4B0E" w:rsidRDefault="00F86C89">
      <w:pPr>
        <w:rPr>
          <w:szCs w:val="22"/>
        </w:rPr>
      </w:pPr>
    </w:p>
    <w:p w:rsidR="00F86C89" w:rsidRPr="00AF4B0E" w:rsidRDefault="00F86C89">
      <w:pPr>
        <w:rPr>
          <w:szCs w:val="22"/>
        </w:rPr>
      </w:pPr>
      <w:r w:rsidRPr="00AF4B0E">
        <w:rPr>
          <w:szCs w:val="22"/>
        </w:rPr>
        <w:t xml:space="preserve">Telmisartaanil täheldati ramipriiliga sarnast toimet esmase koond-tulemusnäitaja vähendamises, milleks olid kardiovaskulaarne surm, mitteletaalne müokardiinfarkt, mitteletaalne insult või hospitaliseerimine südame paispuudulikkuse tõttu. Esmase tulemusnäitaja esinemissagedus oli telmisartaani ja ramipriili rühmades sarnane, vastavalt 16,7% ja 16,5%. Riskisuhe telmisartaan </w:t>
      </w:r>
      <w:r w:rsidRPr="00AF4B0E">
        <w:rPr>
          <w:i/>
          <w:szCs w:val="22"/>
        </w:rPr>
        <w:t xml:space="preserve">vs </w:t>
      </w:r>
      <w:r w:rsidRPr="00AF4B0E">
        <w:rPr>
          <w:szCs w:val="22"/>
        </w:rPr>
        <w:t>ramipriil oli 1,01 (97,5% CI 0,93…1,10, p (mittehalvemus) = 0,0019 piiriga 1,13). Üldsuremuse määr oli telmisartaani rühmas 11,6% ja ramipriili rühmas 11,8%.</w:t>
      </w:r>
    </w:p>
    <w:p w:rsidR="00F86C89" w:rsidRPr="00AF4B0E" w:rsidRDefault="00F86C89">
      <w:pPr>
        <w:rPr>
          <w:szCs w:val="22"/>
        </w:rPr>
      </w:pPr>
    </w:p>
    <w:p w:rsidR="00F86C89" w:rsidRPr="00AF4B0E" w:rsidRDefault="00F86C89">
      <w:pPr>
        <w:rPr>
          <w:szCs w:val="22"/>
        </w:rPr>
      </w:pPr>
      <w:r w:rsidRPr="00AF4B0E">
        <w:rPr>
          <w:szCs w:val="22"/>
        </w:rPr>
        <w:t>Leiti, et telmisartaan omas ramipriiliga sarnast efektiivsust eelnevalt täpsustatud teisese tulemusnäitaja osas, milleks olid kardiovaskulaarne surm, mitteletaalne müokardiinfarkt ja mitteletaalne insult [0,99 (97,5% CI 0,90…1,08), p (mittehalvemus) = 0,0004], mis oli esmaseks tulemusnäitajaks referentsuuringus HOPE (</w:t>
      </w:r>
      <w:r w:rsidRPr="00AF4B0E">
        <w:rPr>
          <w:i/>
          <w:szCs w:val="22"/>
        </w:rPr>
        <w:t>The Heart Outcomes Prevention Evaluation Study</w:t>
      </w:r>
      <w:r w:rsidRPr="00AF4B0E">
        <w:rPr>
          <w:szCs w:val="22"/>
        </w:rPr>
        <w:t>, kardiaalsete lõpptulemuste preventsiooni hindamise uuring), milles oli uuritud ramipriili toimet platseeboga võrreldes.</w:t>
      </w:r>
    </w:p>
    <w:p w:rsidR="00F86C89" w:rsidRPr="00AF4B0E" w:rsidRDefault="00F86C89">
      <w:pPr>
        <w:rPr>
          <w:szCs w:val="22"/>
        </w:rPr>
      </w:pPr>
    </w:p>
    <w:p w:rsidR="00F86C89" w:rsidRPr="00AF4B0E" w:rsidRDefault="00F86C89">
      <w:pPr>
        <w:rPr>
          <w:szCs w:val="22"/>
        </w:rPr>
      </w:pPr>
      <w:r w:rsidRPr="00AF4B0E">
        <w:rPr>
          <w:szCs w:val="22"/>
        </w:rPr>
        <w:t>Uuringus TRANSCEND randomiseeriti AKE inhibiitoreid mittetaluvad patsiendid ONTARGET uuringusse muidu sarnaste kaasamiskriteeriumitega telmisartaanile 80 mg (n=2954) või platseebole (n=2972), mida mõlemat anti lisaks standardravile. Jälgimine kestis keskmiselt 4 aastat ja 8 kuud. Statistiliselt olulist erinevust esmase koond-tulemusnäitaja (kardiovaskulaarne surm, mitteletaalne müokardiinfarkt, mitteletaalne insult või hospitaliseerimine südame paispuudulikkuse tõttu) esinemissageduses ei leitud [15,7% telmisartaani rühmas ja 17,0% platseebo rühmas, riskisuhe 0,92 (95% CI 0,81…1,05; p = 0,22)]. Eelnevalt täpsustatud teisese koond-tulemusnäitaja osas, milleks olid kardiovaskulaarne surm, mitteletaalne müokardiinfarkt ja mitteletaalne insult, leidis kinnitust telmisartaani kasu platseeboga võrreldes [0,87 (95% CI 0,76…1,00, p = 0,048)]. Kasu kardiovaskulaarse suremuse osas ei leidnud kinnitust (riskisuhe 1,03; 95% CI 0,85…1,24).</w:t>
      </w:r>
    </w:p>
    <w:p w:rsidR="00F86C89" w:rsidRPr="00AF4B0E" w:rsidRDefault="00F86C89">
      <w:pPr>
        <w:rPr>
          <w:szCs w:val="22"/>
        </w:rPr>
      </w:pPr>
    </w:p>
    <w:p w:rsidR="00F86C89" w:rsidRPr="00AF4B0E" w:rsidRDefault="00F86C89">
      <w:pPr>
        <w:rPr>
          <w:szCs w:val="22"/>
        </w:rPr>
      </w:pPr>
      <w:r w:rsidRPr="00AF4B0E">
        <w:rPr>
          <w:szCs w:val="22"/>
        </w:rPr>
        <w:t>Köha ja angioödeemi (angioneurootilist turset) täheldati telmisartaaniga ravitud patsientidel harvemini kui ramipriiliga ravitud patsientidel, samas kui hüpotensiooni registreeriti telmisartaani puhul sagedamini.</w:t>
      </w:r>
    </w:p>
    <w:p w:rsidR="00F86C89" w:rsidRPr="00AF4B0E" w:rsidRDefault="00F86C89">
      <w:pPr>
        <w:rPr>
          <w:szCs w:val="22"/>
        </w:rPr>
      </w:pPr>
    </w:p>
    <w:p w:rsidR="00F86C89" w:rsidRPr="00AF4B0E" w:rsidRDefault="00F86C89">
      <w:pPr>
        <w:rPr>
          <w:szCs w:val="22"/>
        </w:rPr>
      </w:pPr>
      <w:r w:rsidRPr="00AF4B0E">
        <w:rPr>
          <w:szCs w:val="22"/>
        </w:rPr>
        <w:t>Telmisartaani ja ramipriili kombineerimine ei lisanud täiendavat kasu, võrreldes ainult ramipriili või telmisartaaniga. Kardiovaskulaarne suremus ja üldsuremus olid kombinatsiooni puhul arvuliselt kõrgemad. Lisaks esines kombinatsiooni harus tunduvalt kõrgem hüperkaleemia, neerupuudulikkuse, hüpotensiooni ja sünkoobi esinemissagedus. Seetõttu ei soovitata telmisartaani ja ramipriili kombinatsiooni sel populatsioonil kasutada.</w:t>
      </w:r>
    </w:p>
    <w:p w:rsidR="00F86C89" w:rsidRPr="00AF4B0E" w:rsidRDefault="00F86C89">
      <w:pPr>
        <w:rPr>
          <w:szCs w:val="22"/>
        </w:rPr>
      </w:pPr>
    </w:p>
    <w:p w:rsidR="00F86C89" w:rsidRPr="00AF4B0E" w:rsidRDefault="00F86C89">
      <w:pPr>
        <w:rPr>
          <w:szCs w:val="22"/>
        </w:rPr>
      </w:pPr>
      <w:r w:rsidRPr="00AF4B0E">
        <w:rPr>
          <w:szCs w:val="22"/>
        </w:rPr>
        <w:t xml:space="preserve">Uuringus </w:t>
      </w:r>
      <w:r w:rsidRPr="00AF4B0E">
        <w:rPr>
          <w:i/>
          <w:szCs w:val="22"/>
        </w:rPr>
        <w:t xml:space="preserve">Prevention Regimen For Effectively avoiding Second Strokes </w:t>
      </w:r>
      <w:r w:rsidRPr="00AF4B0E">
        <w:rPr>
          <w:szCs w:val="22"/>
        </w:rPr>
        <w:t>(Profülaktika režiim teise ajuinfarkti efektiivseks vältimiseks) (PRoFESS), milles osalesid vähemalt 50-aastased patsiendid, kel oli hiljuti esinenud ajuinfarkt, täheldati telmisartaanravi puhul suuremat sepsise esinemissagedust kui platseebo puhul – 0,70% vs 0,49% [RR (suhteline risk) 1,43 (95% usaldusintervall 1,00...2,06)]. Letaalse lõppega sepsise juhtumite esinemissagedus oli telmisartaani saavatel patsientidel suurem (0,33%) kui platseebo puhul (0,16%) [RR 2,07 (95% usaldusintervall 1,14...3,76)]. Telmisartaani kasutamisega kaasnev suurenenud tuvastatud sepsise esinemissagedus võib olla kas juhuslik leid või see on seotud mõne käesolevalt teadmata mehhanismiga.</w:t>
      </w:r>
    </w:p>
    <w:p w:rsidR="00F86C89" w:rsidRPr="00AF4B0E" w:rsidRDefault="00F86C89">
      <w:pPr>
        <w:rPr>
          <w:szCs w:val="22"/>
        </w:rPr>
      </w:pPr>
    </w:p>
    <w:p w:rsidR="00F86C89" w:rsidRPr="00AF4B0E" w:rsidRDefault="00F86C89">
      <w:pPr>
        <w:spacing w:line="240" w:lineRule="auto"/>
        <w:rPr>
          <w:bCs/>
          <w:szCs w:val="22"/>
          <w:lang w:eastAsia="de-DE"/>
        </w:rPr>
      </w:pPr>
      <w:r w:rsidRPr="00AF4B0E">
        <w:rPr>
          <w:bCs/>
          <w:szCs w:val="22"/>
          <w:lang w:eastAsia="de-DE"/>
        </w:rPr>
        <w:t xml:space="preserve">Kahes suures randomiseeritud, kontrollitud uuringus (ONTARGET (ONgoing Telmisartan Alone and in </w:t>
      </w:r>
      <w:r w:rsidRPr="00AF4B0E">
        <w:rPr>
          <w:bCs/>
          <w:szCs w:val="22"/>
        </w:rPr>
        <w:t>c</w:t>
      </w:r>
      <w:r w:rsidRPr="00AF4B0E">
        <w:rPr>
          <w:bCs/>
          <w:szCs w:val="22"/>
          <w:lang w:eastAsia="de-DE"/>
        </w:rPr>
        <w:t>ombination with Ramipril Global Endpoint Trial) ja VA NEPHRON</w:t>
      </w:r>
      <w:r w:rsidRPr="00AF4B0E">
        <w:rPr>
          <w:bCs/>
          <w:szCs w:val="22"/>
        </w:rPr>
        <w:t>-</w:t>
      </w:r>
      <w:r w:rsidRPr="00AF4B0E">
        <w:rPr>
          <w:bCs/>
          <w:szCs w:val="22"/>
          <w:lang w:eastAsia="de-DE"/>
        </w:rPr>
        <w:t xml:space="preserve">D (The Veterans Affairs Nephropathy in Diabetes) uuriti kombinatsioonravi AKE-inhibiitori ja angiotensiin II retseptori antagonistiga. </w:t>
      </w:r>
    </w:p>
    <w:p w:rsidR="00F86C89" w:rsidRPr="00AF4B0E" w:rsidRDefault="00F86C89">
      <w:pPr>
        <w:spacing w:line="240" w:lineRule="auto"/>
        <w:rPr>
          <w:bCs/>
          <w:szCs w:val="22"/>
          <w:lang w:eastAsia="de-DE"/>
        </w:rPr>
      </w:pPr>
      <w:r w:rsidRPr="00AF4B0E">
        <w:rPr>
          <w:bCs/>
          <w:szCs w:val="22"/>
          <w:lang w:eastAsia="de-DE"/>
        </w:rPr>
        <w:t>ONTARGET uuring hõlmas eelneva südameveresoonkonna või ajuveresoonkonna haigusega või 2. tüüpi diabeedi ja tõendatud kaasuva elundkahjustusega patsiente. Täpsema teabe saamiseks vt eespool pealkirja all "Kardiovaskulaarne preventsioon".</w:t>
      </w:r>
    </w:p>
    <w:p w:rsidR="00F86C89" w:rsidRPr="00AF4B0E" w:rsidRDefault="00F86C89">
      <w:pPr>
        <w:spacing w:line="240" w:lineRule="auto"/>
        <w:rPr>
          <w:bCs/>
          <w:szCs w:val="22"/>
          <w:lang w:eastAsia="de-DE"/>
        </w:rPr>
      </w:pPr>
      <w:r w:rsidRPr="00AF4B0E">
        <w:rPr>
          <w:bCs/>
          <w:szCs w:val="22"/>
        </w:rPr>
        <w:t>VA NEPHRON-</w:t>
      </w:r>
      <w:r w:rsidRPr="00AF4B0E">
        <w:rPr>
          <w:bCs/>
          <w:szCs w:val="22"/>
          <w:lang w:eastAsia="de-DE"/>
        </w:rPr>
        <w:t>D hõlmas 2. tüüpi diabeedi ja diabeetilise nefropaatiaga patsiente.</w:t>
      </w:r>
    </w:p>
    <w:p w:rsidR="00F86C89" w:rsidRPr="00AF4B0E" w:rsidRDefault="00F86C89">
      <w:pPr>
        <w:spacing w:line="240" w:lineRule="auto"/>
        <w:rPr>
          <w:bCs/>
          <w:szCs w:val="22"/>
          <w:lang w:eastAsia="de-DE"/>
        </w:rPr>
      </w:pPr>
      <w:r w:rsidRPr="00AF4B0E">
        <w:rPr>
          <w:bCs/>
          <w:szCs w:val="22"/>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F86C89" w:rsidRPr="00AF4B0E" w:rsidRDefault="00F86C89">
      <w:pPr>
        <w:spacing w:line="240" w:lineRule="auto"/>
        <w:rPr>
          <w:bCs/>
          <w:szCs w:val="22"/>
        </w:rPr>
      </w:pPr>
      <w:r w:rsidRPr="00AF4B0E">
        <w:rPr>
          <w:bCs/>
          <w:szCs w:val="22"/>
          <w:lang w:eastAsia="de-DE"/>
        </w:rPr>
        <w:t xml:space="preserve">AKE-inhibiitoreid ja angiotensiin II retseptori antagoniste ei tohi seetõttu kasutada samaaegselt diabeetilise nefropaatiaga patsientidel.   </w:t>
      </w:r>
    </w:p>
    <w:p w:rsidR="00F86C89" w:rsidRPr="00AF4B0E" w:rsidRDefault="00F86C89">
      <w:pPr>
        <w:rPr>
          <w:bCs/>
          <w:szCs w:val="22"/>
          <w:lang w:eastAsia="de-DE"/>
        </w:rPr>
      </w:pPr>
    </w:p>
    <w:p w:rsidR="00F86C89" w:rsidRPr="00AF4B0E" w:rsidRDefault="00F86C89">
      <w:pPr>
        <w:rPr>
          <w:bCs/>
          <w:szCs w:val="22"/>
          <w:lang w:eastAsia="de-DE"/>
        </w:rPr>
      </w:pPr>
      <w:r w:rsidRPr="00AF4B0E">
        <w:rPr>
          <w:bCs/>
          <w:szCs w:val="22"/>
          <w:lang w:eastAsia="de-DE"/>
        </w:rPr>
        <w:t>ALTITUDE (Aliskiren Trial in Type 2 Diabetes Using Cardiovascular and Renal Disease Endpoints)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F86C89" w:rsidRPr="00AF4B0E" w:rsidRDefault="00F86C89">
      <w:pPr>
        <w:rPr>
          <w:szCs w:val="22"/>
        </w:rPr>
      </w:pPr>
    </w:p>
    <w:p w:rsidR="00F86C89" w:rsidRPr="00AF4B0E" w:rsidRDefault="00F86C89">
      <w:pPr>
        <w:rPr>
          <w:szCs w:val="22"/>
        </w:rPr>
      </w:pPr>
      <w:r w:rsidRPr="00AF4B0E">
        <w:rPr>
          <w:szCs w:val="22"/>
        </w:rPr>
        <w:t>Epidemioloogilised uuringud on näidanud, et pikaajalisel ravil hüdroklorotiasiidiga väheneb kardiovaskulaarne haigestumus ja suremus.</w:t>
      </w:r>
    </w:p>
    <w:p w:rsidR="00F86C89" w:rsidRPr="00AF4B0E" w:rsidRDefault="00F86C89">
      <w:pPr>
        <w:rPr>
          <w:szCs w:val="22"/>
        </w:rPr>
      </w:pPr>
    </w:p>
    <w:p w:rsidR="00F86C89" w:rsidRPr="00AF4B0E" w:rsidRDefault="00F86C89">
      <w:pPr>
        <w:rPr>
          <w:szCs w:val="22"/>
        </w:rPr>
      </w:pPr>
      <w:r w:rsidRPr="00AF4B0E">
        <w:rPr>
          <w:szCs w:val="22"/>
        </w:rPr>
        <w:t>Telmisartaani/hüdroklorotiasiidi fikseeritud annustega kombinatsiooni toimed suremusele ja kardiovaskulaarsele haigestumusele ei ole seni teada.</w:t>
      </w:r>
    </w:p>
    <w:p w:rsidR="00781538" w:rsidRPr="00AF4B0E" w:rsidRDefault="00781538" w:rsidP="00781538">
      <w:pPr>
        <w:rPr>
          <w:b/>
          <w:szCs w:val="22"/>
        </w:rPr>
      </w:pPr>
      <w:bookmarkStart w:id="14" w:name="_Hlk527108209"/>
    </w:p>
    <w:p w:rsidR="00781538" w:rsidRPr="00AF4B0E" w:rsidRDefault="00781538" w:rsidP="00781538">
      <w:pPr>
        <w:rPr>
          <w:szCs w:val="22"/>
        </w:rPr>
      </w:pPr>
      <w:bookmarkStart w:id="15" w:name="_Hlk527106948"/>
      <w:r w:rsidRPr="00AF4B0E">
        <w:rPr>
          <w:szCs w:val="22"/>
        </w:rPr>
        <w:t>Mitte-melanoomne nahavähk</w:t>
      </w:r>
    </w:p>
    <w:p w:rsidR="00781538" w:rsidRPr="00AF4B0E" w:rsidRDefault="00781538" w:rsidP="00781538">
      <w:pPr>
        <w:rPr>
          <w:szCs w:val="22"/>
        </w:rPr>
      </w:pPr>
      <w:r w:rsidRPr="00AF4B0E">
        <w:rPr>
          <w:szCs w:val="22"/>
        </w:rPr>
        <w:t>Epidemioloogiliste uuringute andmete põhjal on täheldatud kumulatiivset annusest sõltuvat seost hüdroklorotiasiidi kasutamise ja mitte-melanoomse nahavähi tekke vahel. Üks uuring hõlmas populatsiooni, milles oli 71 533 basaalrakk-kartsinoomi juhtu ja 8629 lamerakk-kartsinoomi juhtu, mis olid sobitatud vastavalt 1 430 833 ja 172 462 kontroll-isikuga. Hüdroklorotiasiidi suure kasutatud koguannse (kumulatiivne annus ≥ 50 000 mg) kohandatud šansside suhe basaalrakk-kartsinoomi tekkeks oli 1,29 (95% usaldusvahemik: 1,23...1,35) ja lamerakk-kartsinoomi tekkeks oli 3,98 (95% usaldusvahemik: 3,68...4,31). Nii basaalrakk-kartsinoomi kui ka lamerakk-kartsinoomi tekke korral täheldati selget seost ravimi kumulatiivse kasutatud annusega. Teises uuringus täheldati võimalikku seost huulevähi ja hüdroklorotiasiidiga kokkupuute vahel: 633 huulevähi juhtu sobitati üldpopulatsiooni 63 067 kontroll-isikuga. Uuringus tuvastati kumulatiivsest annusest sõltuv seos hüdroklorotiasiidi kasutamise ja huulevähi vahel kohandatud šansside suhtega 2,1 (95% usaldusvahemik: 1,7...2,6), suuremate kumulatiivsete annuste kasutamisel (~ 25 000 mg) šansside suhtega 3,9 (3,0...4,9) ja suurimate kumulatiivsete annustega (~ 100 000 mg) šansside suhtega 7,7 (5,7...10,5) (vt ka lõik 4.4).</w:t>
      </w:r>
    </w:p>
    <w:bookmarkEnd w:id="14"/>
    <w:bookmarkEnd w:id="15"/>
    <w:p w:rsidR="003A3969" w:rsidRPr="00AF4B0E" w:rsidRDefault="003A3969" w:rsidP="003A3969">
      <w:pPr>
        <w:rPr>
          <w:b/>
          <w:szCs w:val="22"/>
        </w:rPr>
      </w:pPr>
    </w:p>
    <w:p w:rsidR="003A3969" w:rsidRPr="00AF4B0E" w:rsidRDefault="003A3969" w:rsidP="000716F0">
      <w:r w:rsidRPr="00AF4B0E">
        <w:t>Lapsed</w:t>
      </w:r>
    </w:p>
    <w:p w:rsidR="003A3969" w:rsidRPr="00AF4B0E" w:rsidRDefault="003A3969" w:rsidP="00D71884">
      <w:r w:rsidRPr="00AF4B0E">
        <w:t xml:space="preserve">Euroopa Ravimiamet ei kohusta esitama MicardisPlus’iga läbi viidud uuringute tulemusi laste kõikide alarühmade kohta hüpertensiooni </w:t>
      </w:r>
      <w:r w:rsidR="00AE6336" w:rsidRPr="00AF4B0E">
        <w:t>korra</w:t>
      </w:r>
      <w:r w:rsidRPr="00AF4B0E">
        <w:t>l (teave lastel kasutamise kohta: vt lõik 4.2).</w:t>
      </w:r>
    </w:p>
    <w:p w:rsidR="00F86C89" w:rsidRPr="00AF4B0E" w:rsidRDefault="00F86C89" w:rsidP="000716F0"/>
    <w:p w:rsidR="00F86C89" w:rsidRPr="00AF4B0E" w:rsidRDefault="00F86C89" w:rsidP="00D71884">
      <w:r w:rsidRPr="00AF4B0E">
        <w:rPr>
          <w:b/>
        </w:rPr>
        <w:t>5.2</w:t>
      </w:r>
      <w:r w:rsidRPr="00AF4B0E">
        <w:rPr>
          <w:b/>
        </w:rPr>
        <w:tab/>
        <w:t>Farmakokineetilised omadused</w:t>
      </w:r>
    </w:p>
    <w:p w:rsidR="00F86C89" w:rsidRPr="00AF4B0E" w:rsidRDefault="00F86C89" w:rsidP="00D71884"/>
    <w:p w:rsidR="00F86C89" w:rsidRPr="00AF4B0E" w:rsidRDefault="00F86C89" w:rsidP="00D71884">
      <w:r w:rsidRPr="00AF4B0E">
        <w:t>Näib, et tervetel inimestel ei mõjusta hüdroklorotiasiidi ja telmisartaani samaaegne manustamine kummagi toimeaine farmakokineetikat.</w:t>
      </w:r>
    </w:p>
    <w:p w:rsidR="00F86C89" w:rsidRPr="00AF4B0E" w:rsidRDefault="00F86C89" w:rsidP="000716F0"/>
    <w:p w:rsidR="00F86C89" w:rsidRPr="00AF4B0E" w:rsidRDefault="00F86C89" w:rsidP="002C4E39">
      <w:pPr>
        <w:keepNext/>
        <w:rPr>
          <w:szCs w:val="22"/>
        </w:rPr>
      </w:pPr>
      <w:r w:rsidRPr="00AF4B0E">
        <w:rPr>
          <w:szCs w:val="22"/>
          <w:u w:val="single"/>
        </w:rPr>
        <w:t>Imendumine</w:t>
      </w:r>
      <w:r w:rsidRPr="00AF4B0E">
        <w:rPr>
          <w:szCs w:val="22"/>
        </w:rPr>
        <w:t xml:space="preserve"> </w:t>
      </w:r>
    </w:p>
    <w:p w:rsidR="00F86C89" w:rsidRPr="00AF4B0E" w:rsidRDefault="00F86C89">
      <w:pPr>
        <w:rPr>
          <w:szCs w:val="22"/>
        </w:rPr>
      </w:pPr>
      <w:r w:rsidRPr="00AF4B0E">
        <w:rPr>
          <w:szCs w:val="22"/>
        </w:rPr>
        <w:t xml:space="preserve">Telmisartaan: Suukaudse annuse korral saabub telmisartaani maksimaalne kontsentratsioon plasmas 0,5...1,5 tundi pärast manustamist. Telmisartaani annuste 40 mg ja 160 mg absoluutne biosaadavus oli vastavalt 42% ja 58%. Telmisartaani koosmanustamine toiduga vähendab veidi ravimi biosaadavust ning plasma kontsentratsiooni-aja kõvera alune pindala (AUC) väheneb 40 mg annuse korral umbes 6% ja 160 mg annuse korral umbes 19%. Kolm tundi pärast manustamist on plasmakontsentratsioonid samasugused, olenemata sellest, kas ravimit manustati koos toiduga või ilma. AUC vähene alanemine ei vähenda </w:t>
      </w:r>
      <w:r w:rsidR="000F79F3">
        <w:rPr>
          <w:szCs w:val="22"/>
        </w:rPr>
        <w:t xml:space="preserve">eeldatavasti </w:t>
      </w:r>
      <w:r w:rsidRPr="00AF4B0E">
        <w:rPr>
          <w:szCs w:val="22"/>
        </w:rPr>
        <w:t>ravimi terapeutilist efektiivsust. Korduval manustamisel telmisataan plasmas märkimisväärselt ei kumuleeru.</w:t>
      </w:r>
    </w:p>
    <w:p w:rsidR="003A3969" w:rsidRPr="00AF4B0E" w:rsidRDefault="003A3969">
      <w:pPr>
        <w:rPr>
          <w:szCs w:val="22"/>
        </w:rPr>
      </w:pPr>
    </w:p>
    <w:p w:rsidR="00F86C89" w:rsidRPr="00AF4B0E" w:rsidRDefault="00F86C89">
      <w:pPr>
        <w:rPr>
          <w:szCs w:val="22"/>
        </w:rPr>
      </w:pPr>
      <w:r w:rsidRPr="00AF4B0E">
        <w:rPr>
          <w:szCs w:val="22"/>
        </w:rPr>
        <w:t>Hüdroklorotiasiid: Pärast MicardisPlus’i suukaudset annust saavutatakse hüdroklorotiasiidi maksimaalne kontsentratsioon ligikaudu 1,0...3,0 tundi pärast manustamist. Lähtuvalt hüdroklorotiasiidi kumulatiivsest renaalsest eritumisest on aine biosaadavus umbes 60%.</w:t>
      </w:r>
    </w:p>
    <w:p w:rsidR="00F86C89" w:rsidRPr="00AF4B0E" w:rsidRDefault="00F86C89">
      <w:pPr>
        <w:rPr>
          <w:szCs w:val="22"/>
          <w:u w:val="single"/>
        </w:rPr>
      </w:pPr>
    </w:p>
    <w:p w:rsidR="00F86C89" w:rsidRPr="00AF4B0E" w:rsidRDefault="00F86C89" w:rsidP="002C4E39">
      <w:pPr>
        <w:keepNext/>
        <w:rPr>
          <w:szCs w:val="22"/>
        </w:rPr>
      </w:pPr>
      <w:r w:rsidRPr="00AF4B0E">
        <w:rPr>
          <w:szCs w:val="22"/>
          <w:u w:val="single"/>
        </w:rPr>
        <w:t>Jaotumine</w:t>
      </w:r>
      <w:r w:rsidRPr="00AF4B0E">
        <w:rPr>
          <w:szCs w:val="22"/>
        </w:rPr>
        <w:t xml:space="preserve"> </w:t>
      </w:r>
    </w:p>
    <w:p w:rsidR="00F86C89" w:rsidRPr="00AF4B0E" w:rsidRDefault="00F86C89">
      <w:pPr>
        <w:rPr>
          <w:szCs w:val="22"/>
        </w:rPr>
      </w:pPr>
      <w:r w:rsidRPr="00AF4B0E">
        <w:rPr>
          <w:szCs w:val="22"/>
        </w:rPr>
        <w:t xml:space="preserve">Telmisartaan seondub tugevalt plasmavalkudega (&gt;99,5%), peamiselt albumiini ja alfa-1-happelise glükoproteiiniga. Keskmine püsiv </w:t>
      </w:r>
      <w:r w:rsidR="000F79F3" w:rsidRPr="00AF4B0E">
        <w:rPr>
          <w:szCs w:val="22"/>
        </w:rPr>
        <w:t>jaotus</w:t>
      </w:r>
      <w:r w:rsidR="000F79F3">
        <w:rPr>
          <w:szCs w:val="22"/>
        </w:rPr>
        <w:t>ruumala</w:t>
      </w:r>
      <w:r w:rsidR="000F79F3" w:rsidRPr="00AF4B0E">
        <w:rPr>
          <w:szCs w:val="22"/>
        </w:rPr>
        <w:t xml:space="preserve"> </w:t>
      </w:r>
      <w:r w:rsidRPr="00AF4B0E">
        <w:rPr>
          <w:szCs w:val="22"/>
        </w:rPr>
        <w:t>on ligikaudu 500 l, mis näitab täiendavat koeseonduvust.</w:t>
      </w:r>
    </w:p>
    <w:p w:rsidR="00F86C89" w:rsidRPr="00AF4B0E" w:rsidRDefault="00F86C89">
      <w:pPr>
        <w:rPr>
          <w:szCs w:val="22"/>
        </w:rPr>
      </w:pPr>
    </w:p>
    <w:p w:rsidR="00F86C89" w:rsidRPr="00AF4B0E" w:rsidRDefault="00F86C89">
      <w:pPr>
        <w:rPr>
          <w:szCs w:val="22"/>
        </w:rPr>
      </w:pPr>
      <w:r w:rsidRPr="00AF4B0E">
        <w:rPr>
          <w:szCs w:val="22"/>
        </w:rPr>
        <w:t>Hüdroklorotiasiid seondub 68% ulatuses plasmavalkudega ja tema jaotusruumala on 0,83...1,14 l/kg.</w:t>
      </w:r>
    </w:p>
    <w:p w:rsidR="00F86C89" w:rsidRPr="00AF4B0E" w:rsidRDefault="00F86C89">
      <w:pPr>
        <w:rPr>
          <w:szCs w:val="22"/>
        </w:rPr>
      </w:pPr>
    </w:p>
    <w:p w:rsidR="00F86C89" w:rsidRPr="00AF4B0E" w:rsidRDefault="00F86C89" w:rsidP="002971C6">
      <w:pPr>
        <w:keepNext/>
        <w:rPr>
          <w:szCs w:val="22"/>
        </w:rPr>
      </w:pPr>
      <w:r w:rsidRPr="00AF4B0E">
        <w:rPr>
          <w:szCs w:val="22"/>
          <w:u w:val="single"/>
        </w:rPr>
        <w:t>Biotransformatsioon</w:t>
      </w:r>
    </w:p>
    <w:p w:rsidR="00F86C89" w:rsidRPr="00AF4B0E" w:rsidRDefault="00F86C89">
      <w:pPr>
        <w:rPr>
          <w:szCs w:val="22"/>
        </w:rPr>
      </w:pPr>
      <w:r w:rsidRPr="00AF4B0E">
        <w:rPr>
          <w:szCs w:val="22"/>
        </w:rPr>
        <w:t xml:space="preserve">Telmisartaan metaboliseerub konjugatsiooni teel farmakoloogiliselt inaktiivseks atsüülglükuroniidiks. Ainus inimesel määratletud metaboliit on esialgse ühendi glükuroniid. Pärast </w:t>
      </w:r>
      <w:r w:rsidRPr="00AF4B0E">
        <w:rPr>
          <w:szCs w:val="22"/>
          <w:vertAlign w:val="superscript"/>
        </w:rPr>
        <w:t>14</w:t>
      </w:r>
      <w:r w:rsidRPr="00AF4B0E">
        <w:rPr>
          <w:szCs w:val="22"/>
        </w:rPr>
        <w:t>C-märgistatud telmisartaani ühekordset annust moodustab glükuroniid ligikaudu 11% mõõdetud radioaktiivsusest plasmas. Tsütokroom P450 isoensüümid ei osale telmisartaani metabolismis. Hüdroklorotiasiid inimesel ei metaboliseeru.</w:t>
      </w:r>
    </w:p>
    <w:p w:rsidR="00F86C89" w:rsidRPr="00AF4B0E" w:rsidRDefault="00F86C89">
      <w:pPr>
        <w:rPr>
          <w:szCs w:val="22"/>
        </w:rPr>
      </w:pPr>
    </w:p>
    <w:p w:rsidR="00F86C89" w:rsidRPr="00AF4B0E" w:rsidRDefault="003A3969">
      <w:pPr>
        <w:rPr>
          <w:szCs w:val="22"/>
          <w:u w:val="single"/>
        </w:rPr>
      </w:pPr>
      <w:r w:rsidRPr="00AF4B0E">
        <w:rPr>
          <w:szCs w:val="22"/>
          <w:u w:val="single"/>
        </w:rPr>
        <w:t>Eritumine</w:t>
      </w:r>
    </w:p>
    <w:p w:rsidR="00F86C89" w:rsidRPr="00AF4B0E" w:rsidRDefault="00F86C89">
      <w:pPr>
        <w:rPr>
          <w:szCs w:val="22"/>
        </w:rPr>
      </w:pPr>
      <w:r w:rsidRPr="00AF4B0E">
        <w:rPr>
          <w:szCs w:val="22"/>
        </w:rPr>
        <w:t xml:space="preserve">Telmisartaan: Pärast </w:t>
      </w:r>
      <w:r w:rsidRPr="00AF4B0E">
        <w:rPr>
          <w:szCs w:val="22"/>
          <w:vertAlign w:val="superscript"/>
        </w:rPr>
        <w:t>14</w:t>
      </w:r>
      <w:r w:rsidRPr="00AF4B0E">
        <w:rPr>
          <w:szCs w:val="22"/>
        </w:rPr>
        <w:t>C-märgistusega telmisartaani veenisisest või suukaudset manustamist elimineerus enamus annusest (&gt;97 %) biliaarse eritumise kaudu väljaheites. Uriinis avastati ainult tühiseid koguseid. Pärast telmisartaani suukaudset manustamist on totaalne plasmakliirens &gt;1 500 ml/min. Lõplik poolväärtusaeg on &gt;20 tunni.</w:t>
      </w:r>
    </w:p>
    <w:p w:rsidR="00F86C89" w:rsidRPr="00AF4B0E" w:rsidRDefault="00F86C89">
      <w:pPr>
        <w:rPr>
          <w:szCs w:val="22"/>
        </w:rPr>
      </w:pPr>
    </w:p>
    <w:p w:rsidR="00F86C89" w:rsidRPr="00AF4B0E" w:rsidRDefault="00F86C89">
      <w:pPr>
        <w:rPr>
          <w:szCs w:val="22"/>
        </w:rPr>
      </w:pPr>
      <w:r w:rsidRPr="00AF4B0E">
        <w:rPr>
          <w:szCs w:val="22"/>
        </w:rPr>
        <w:t>Hüdroklorotiasiid eritub peaaegu täielikult esialgse ühendina uriiniga. Umbes 60% suukaudsest annusest elimineerub 48 tunni jooksul. Renaalne kliirens on umbes 250...300 ml/min. Hüdroklorotiasiidi eliminatsiooni lõplik poolväärtusaeg on 10...15 tundi.</w:t>
      </w:r>
    </w:p>
    <w:p w:rsidR="003A3969" w:rsidRPr="00AF4B0E" w:rsidRDefault="003A3969">
      <w:pPr>
        <w:rPr>
          <w:szCs w:val="22"/>
        </w:rPr>
      </w:pPr>
    </w:p>
    <w:p w:rsidR="003A3969" w:rsidRPr="00AF4B0E" w:rsidRDefault="003A3969" w:rsidP="003A3969">
      <w:r w:rsidRPr="00AF4B0E">
        <w:rPr>
          <w:u w:val="single"/>
        </w:rPr>
        <w:t>Lineaarsus/mittelineaarsus</w:t>
      </w:r>
    </w:p>
    <w:p w:rsidR="003A3969" w:rsidRPr="00AF4B0E" w:rsidRDefault="003A3969" w:rsidP="003A3969">
      <w:r w:rsidRPr="00AF4B0E">
        <w:t>Telmisartaan: suukaudselt manustatud telmisartaani farmakokineetika on annuste vahemikus 20...160 mg mittelineaarne, kusjuures annuste kasvades tõuseb kontsentratsioon plasmas (C</w:t>
      </w:r>
      <w:r w:rsidRPr="00AF4B0E">
        <w:rPr>
          <w:vertAlign w:val="subscript"/>
        </w:rPr>
        <w:t>max</w:t>
      </w:r>
      <w:r w:rsidRPr="00AF4B0E">
        <w:t xml:space="preserve"> ja AUC) rohkem kui proportsionaalselt.</w:t>
      </w:r>
    </w:p>
    <w:p w:rsidR="003A3969" w:rsidRPr="00AF4B0E" w:rsidRDefault="003A3969" w:rsidP="003A3969">
      <w:r w:rsidRPr="00AF4B0E">
        <w:t xml:space="preserve">Hüdroklorotiasiidi farmakokineetika on lineaarne. </w:t>
      </w:r>
    </w:p>
    <w:p w:rsidR="00F86C89" w:rsidRPr="00AF4B0E" w:rsidRDefault="00F86C89">
      <w:pPr>
        <w:rPr>
          <w:b/>
          <w:szCs w:val="22"/>
        </w:rPr>
      </w:pPr>
    </w:p>
    <w:p w:rsidR="00F86C89" w:rsidRPr="00AF4B0E" w:rsidRDefault="00F86C89">
      <w:pPr>
        <w:rPr>
          <w:szCs w:val="22"/>
        </w:rPr>
      </w:pPr>
      <w:r w:rsidRPr="00AF4B0E">
        <w:rPr>
          <w:szCs w:val="22"/>
          <w:u w:val="single"/>
        </w:rPr>
        <w:t>Eakad</w:t>
      </w:r>
    </w:p>
    <w:p w:rsidR="00F86C89" w:rsidRPr="00AF4B0E" w:rsidRDefault="00F86C89">
      <w:pPr>
        <w:rPr>
          <w:szCs w:val="22"/>
        </w:rPr>
      </w:pPr>
      <w:r w:rsidRPr="00AF4B0E">
        <w:rPr>
          <w:szCs w:val="22"/>
        </w:rPr>
        <w:t>Telmisartaani farmakokineetika ei erine alla 65</w:t>
      </w:r>
      <w:r w:rsidR="0094061E">
        <w:rPr>
          <w:szCs w:val="22"/>
        </w:rPr>
        <w:t>-</w:t>
      </w:r>
      <w:r w:rsidRPr="00AF4B0E">
        <w:rPr>
          <w:szCs w:val="22"/>
        </w:rPr>
        <w:t>aastastel ja vanemaealistel inimestel.</w:t>
      </w:r>
    </w:p>
    <w:p w:rsidR="00F86C89" w:rsidRPr="00AF4B0E" w:rsidRDefault="00F86C89">
      <w:pPr>
        <w:rPr>
          <w:szCs w:val="22"/>
        </w:rPr>
      </w:pPr>
    </w:p>
    <w:p w:rsidR="00F86C89" w:rsidRPr="00AF4B0E" w:rsidRDefault="00F86C89">
      <w:pPr>
        <w:rPr>
          <w:szCs w:val="22"/>
        </w:rPr>
      </w:pPr>
      <w:r w:rsidRPr="00AF4B0E">
        <w:rPr>
          <w:szCs w:val="22"/>
          <w:u w:val="single"/>
        </w:rPr>
        <w:t>Sugu</w:t>
      </w:r>
    </w:p>
    <w:p w:rsidR="00F86C89" w:rsidRPr="00AF4B0E" w:rsidRDefault="00F86C89">
      <w:pPr>
        <w:rPr>
          <w:szCs w:val="22"/>
        </w:rPr>
      </w:pPr>
      <w:r w:rsidRPr="00AF4B0E">
        <w:rPr>
          <w:szCs w:val="22"/>
        </w:rPr>
        <w:t>Telmisartaani kontsentratsioon plasmas on naistel tavaliselt 2...3 korda kõrgem kui meestel. Kliinilistes uuringutes ei täheldatud naistel siiski oluliselt suuremat vastust vererõhu osas ega ortostaatilise hüpotensiooni sagenemist. Annuse kohandamine ei ole vajalik. Hüdroklorotiasiidi kontsentratsioon plasmas oli naistel tavaliselt kõrgem kui meestel. See ei oma arvatavasti kliinilist tähtsust.</w:t>
      </w:r>
    </w:p>
    <w:p w:rsidR="00F86C89" w:rsidRPr="00AF4B0E" w:rsidRDefault="00F86C89">
      <w:pPr>
        <w:rPr>
          <w:szCs w:val="22"/>
        </w:rPr>
      </w:pPr>
    </w:p>
    <w:p w:rsidR="00F86C89" w:rsidRPr="00AF4B0E" w:rsidRDefault="00F86C89" w:rsidP="002C4E39">
      <w:pPr>
        <w:keepNext/>
        <w:rPr>
          <w:szCs w:val="22"/>
        </w:rPr>
      </w:pPr>
      <w:r w:rsidRPr="00AF4B0E">
        <w:rPr>
          <w:szCs w:val="22"/>
          <w:u w:val="single"/>
        </w:rPr>
        <w:t>Neerukahjustus</w:t>
      </w:r>
    </w:p>
    <w:p w:rsidR="00F86C89" w:rsidRPr="00AF4B0E" w:rsidRDefault="00F86C89">
      <w:pPr>
        <w:rPr>
          <w:szCs w:val="22"/>
        </w:rPr>
      </w:pPr>
      <w:r w:rsidRPr="00AF4B0E">
        <w:rPr>
          <w:szCs w:val="22"/>
        </w:rPr>
        <w:t xml:space="preserve">Renaalne eritumine ei mõjuta telmisartaani kliirensit. Lähtuvalt kerge või keskmise raskusega </w:t>
      </w:r>
      <w:r w:rsidR="000F79F3" w:rsidRPr="00AF4B0E">
        <w:rPr>
          <w:szCs w:val="22"/>
        </w:rPr>
        <w:t>neeru</w:t>
      </w:r>
      <w:r w:rsidR="000F79F3">
        <w:rPr>
          <w:szCs w:val="22"/>
        </w:rPr>
        <w:t>kahjustusega</w:t>
      </w:r>
      <w:r w:rsidR="000F79F3" w:rsidRPr="00AF4B0E">
        <w:rPr>
          <w:szCs w:val="22"/>
        </w:rPr>
        <w:t xml:space="preserve"> </w:t>
      </w:r>
      <w:r w:rsidRPr="00AF4B0E">
        <w:rPr>
          <w:szCs w:val="22"/>
        </w:rPr>
        <w:t>(kreatiniini kliirens 30...60 ml/min, keskmiselt umbes 50 ml/min) patsientidega saadud tagasihoidlikust kogemusest ei vaja langenud neerufunktsiooniga patsiendid annuse kohandamist. Telmisartaan ei ole hemodialüüsitav. Kahjustatud neerufunktsiooniga patsientidel on hüdroklorotiasiidi eliminatsioon aeglustunud. Tüüpilises uuringus patsientidel, kelle kreatiniini kliirens oli keskmiselt 90 ml/min, oli hüdroklorotiasiidi eliminatsiooni poolväärtusaeg pikenenud. Funktsionaalselt anefrilistel patsientidel on eliminatsiooni poolväärtusaeg umbes 34 tundi.</w:t>
      </w:r>
    </w:p>
    <w:p w:rsidR="00F86C89" w:rsidRPr="00AF4B0E" w:rsidRDefault="00F86C89">
      <w:pPr>
        <w:rPr>
          <w:szCs w:val="22"/>
        </w:rPr>
      </w:pPr>
    </w:p>
    <w:p w:rsidR="00F86C89" w:rsidRPr="00AF4B0E" w:rsidRDefault="00F86C89" w:rsidP="002C4E39">
      <w:pPr>
        <w:keepNext/>
        <w:rPr>
          <w:szCs w:val="22"/>
          <w:u w:val="single"/>
        </w:rPr>
      </w:pPr>
      <w:r w:rsidRPr="00AF4B0E">
        <w:rPr>
          <w:szCs w:val="22"/>
          <w:u w:val="single"/>
        </w:rPr>
        <w:t>Maksakahjustus</w:t>
      </w:r>
    </w:p>
    <w:p w:rsidR="00F86C89" w:rsidRPr="00AF4B0E" w:rsidRDefault="00F86C89">
      <w:pPr>
        <w:rPr>
          <w:szCs w:val="22"/>
        </w:rPr>
      </w:pPr>
      <w:r w:rsidRPr="00AF4B0E">
        <w:rPr>
          <w:szCs w:val="22"/>
        </w:rPr>
        <w:t>Farmakokineetilised uuringud näitasid maksakahjustusega patsientidel ravimi absoluutse biosaadavuse suurenemist kuni peaaegu 100%-ni. Eliminatsiooni poolväärtusaeg nendel patsientidel ei muutunud.</w:t>
      </w: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szCs w:val="22"/>
        </w:rPr>
      </w:pPr>
      <w:r w:rsidRPr="00AF4B0E">
        <w:rPr>
          <w:b/>
          <w:szCs w:val="22"/>
        </w:rPr>
        <w:t>5.3</w:t>
      </w:r>
      <w:r w:rsidRPr="00AF4B0E">
        <w:rPr>
          <w:b/>
          <w:szCs w:val="22"/>
        </w:rPr>
        <w:tab/>
        <w:t>Prekliinilised ohutusandmed</w:t>
      </w:r>
    </w:p>
    <w:p w:rsidR="00F86C89" w:rsidRPr="00AF4B0E" w:rsidRDefault="00F86C89">
      <w:pPr>
        <w:keepNext/>
        <w:tabs>
          <w:tab w:val="clear" w:pos="567"/>
        </w:tabs>
        <w:rPr>
          <w:szCs w:val="22"/>
        </w:rPr>
      </w:pPr>
    </w:p>
    <w:p w:rsidR="00F86C89" w:rsidRPr="00AF4B0E" w:rsidRDefault="00F86C89">
      <w:pPr>
        <w:keepNext/>
        <w:rPr>
          <w:szCs w:val="22"/>
        </w:rPr>
      </w:pPr>
      <w:r w:rsidRPr="00AF4B0E">
        <w:rPr>
          <w:szCs w:val="22"/>
        </w:rPr>
        <w:t>Prekliinilisi lisauuringuid fikseeritud kombinatsiooni annuse</w:t>
      </w:r>
      <w:r w:rsidR="000F79F3">
        <w:rPr>
          <w:szCs w:val="22"/>
        </w:rPr>
        <w:t>ga</w:t>
      </w:r>
      <w:r w:rsidRPr="00AF4B0E">
        <w:rPr>
          <w:szCs w:val="22"/>
        </w:rPr>
        <w:t xml:space="preserve"> 80 mg/25 mg ei ole läbi viidud. Varasemates prekliinilistes ohutuse uuringutes, kus telmisartaani ja hüdroklorotiasiidi kombinatsiooni manustati normotensiivsetele rottidele ja koertele, ei põhjustanud sellised annused, mis tekitasid plasmas umbes samasugused kontsentratsioonid nagu kliinilise terapeutilise laiuse vahemikus, mingeid täiendavaid leide, võrreldes nendega, mida oli täheldatud kummagi aine manustamisel üksikult. Täheldatud toksikoloogilised leiud ei oma ilmselt mingit tähtsust inimese ravi seisukohast.</w:t>
      </w:r>
    </w:p>
    <w:p w:rsidR="00F86C89" w:rsidRPr="00AF4B0E" w:rsidRDefault="00F86C89">
      <w:pPr>
        <w:rPr>
          <w:szCs w:val="22"/>
        </w:rPr>
      </w:pPr>
    </w:p>
    <w:p w:rsidR="00F86C89" w:rsidRPr="00AF4B0E" w:rsidRDefault="00F86C89">
      <w:pPr>
        <w:rPr>
          <w:szCs w:val="22"/>
        </w:rPr>
      </w:pPr>
      <w:r w:rsidRPr="00AF4B0E">
        <w:rPr>
          <w:szCs w:val="22"/>
        </w:rPr>
        <w:t>Toksikoloogilisteks leidudeks, mida teatakse hästi ka angiotensiini konverteeriva ensüümi inhibiitorite ja angiotensiin II retseptorite antagonistidega teostatud prekliinilistest uuringutest, olid: vere punaliblede parameetrite vähenemine (erütrotsüüdid, hemoglobiin, hematokrit), neerude hemodünaamika muutused (vere uurealämmastiku ja kreatiniini sisalduse tõus), reniini aktiivsuse tõus plasmas, jukstaglomerulaarrakkude hüpertroofia/hüperplaasia ja maolimaskesta kahjustus. Maolimaskesta kahjustusi oli võimalik vältida/leevendada suukaudse füsioloogilise lahuse lisamisega ja loomade grupiviisilise elamapaigutusega. Koertel täheldati neerutuubulite laienemist ja atroofiat. Nende leidude põhjuseks peetakse telmisartaani farmakoloogilist aktiivsust.</w:t>
      </w:r>
    </w:p>
    <w:p w:rsidR="00F86C89" w:rsidRPr="00AF4B0E" w:rsidRDefault="00F86C89">
      <w:pPr>
        <w:rPr>
          <w:szCs w:val="22"/>
        </w:rPr>
      </w:pPr>
    </w:p>
    <w:p w:rsidR="00F86C89" w:rsidRPr="00AF4B0E" w:rsidRDefault="00F86C89">
      <w:pPr>
        <w:rPr>
          <w:szCs w:val="22"/>
        </w:rPr>
      </w:pPr>
      <w:r w:rsidRPr="00AF4B0E">
        <w:rPr>
          <w:szCs w:val="22"/>
        </w:rPr>
        <w:t>Teratogeense toime kohta ei saadud selget tõestust, kuid telmisartaani toksiliste annuste tasemel täheldati toimet järglaste postnataalsele arengule nagu madalam kaaluiive ja hilisem silmade avanemine.</w:t>
      </w:r>
    </w:p>
    <w:p w:rsidR="00F86C89" w:rsidRPr="00AF4B0E" w:rsidRDefault="00F86C89">
      <w:pPr>
        <w:rPr>
          <w:i/>
          <w:szCs w:val="22"/>
        </w:rPr>
      </w:pPr>
    </w:p>
    <w:p w:rsidR="00F86C89" w:rsidRPr="00AF4B0E" w:rsidRDefault="00F86C89">
      <w:pPr>
        <w:rPr>
          <w:szCs w:val="22"/>
        </w:rPr>
      </w:pPr>
      <w:r w:rsidRPr="00AF4B0E">
        <w:rPr>
          <w:i/>
          <w:szCs w:val="22"/>
        </w:rPr>
        <w:t>In vitro</w:t>
      </w:r>
      <w:r w:rsidRPr="00AF4B0E">
        <w:rPr>
          <w:szCs w:val="22"/>
        </w:rPr>
        <w:t xml:space="preserve"> uuringutes ei esinenud mutageensust ega olulist klastogeenset aktiivsust, samuti puuduvad andmed kartsinogeensuse kohta rottidel ja hiirtel. Hüdroklorotiasiidi uuringud on mõnedes eksperimentaalsetes mudelites andnud ebakindlaid tõendeid genotoksilise ja kantserogeense toime kohta. Ometi ei ole hüdroklorotiasiidi kasutamise laiaulatuslik kogemus inimestel osutanud mingile seosele aine kasutamise ja kasvajate tekke</w:t>
      </w:r>
      <w:r w:rsidR="00486EF6">
        <w:rPr>
          <w:szCs w:val="22"/>
        </w:rPr>
        <w:t xml:space="preserve"> </w:t>
      </w:r>
      <w:r w:rsidRPr="00AF4B0E">
        <w:rPr>
          <w:szCs w:val="22"/>
        </w:rPr>
        <w:t>sageduse tõusu vahel.</w:t>
      </w:r>
    </w:p>
    <w:p w:rsidR="00F86C89" w:rsidRPr="00AF4B0E" w:rsidRDefault="00F86C89">
      <w:pPr>
        <w:rPr>
          <w:szCs w:val="22"/>
        </w:rPr>
      </w:pPr>
    </w:p>
    <w:p w:rsidR="00F86C89" w:rsidRPr="00AF4B0E" w:rsidRDefault="00F86C89">
      <w:pPr>
        <w:rPr>
          <w:szCs w:val="22"/>
        </w:rPr>
      </w:pPr>
      <w:r w:rsidRPr="00AF4B0E">
        <w:rPr>
          <w:szCs w:val="22"/>
        </w:rPr>
        <w:t>Telmisartaani/hüdroklorotiasiidi kombinatsiooni fetotoksilise potentsiaali kohta vt lõik 4.6.</w:t>
      </w:r>
    </w:p>
    <w:p w:rsidR="00F86C89" w:rsidRPr="00AF4B0E" w:rsidRDefault="00F86C89">
      <w:pPr>
        <w:tabs>
          <w:tab w:val="clear" w:pos="567"/>
        </w:tabs>
        <w:spacing w:line="240" w:lineRule="auto"/>
        <w:ind w:left="567" w:hanging="567"/>
        <w:rPr>
          <w:b/>
          <w:szCs w:val="22"/>
        </w:rPr>
      </w:pPr>
    </w:p>
    <w:p w:rsidR="00F86C89" w:rsidRPr="00AF4B0E" w:rsidRDefault="00F86C89">
      <w:pPr>
        <w:tabs>
          <w:tab w:val="clear" w:pos="567"/>
        </w:tabs>
        <w:spacing w:line="240" w:lineRule="auto"/>
        <w:ind w:left="567" w:hanging="567"/>
        <w:rPr>
          <w:b/>
          <w:szCs w:val="22"/>
        </w:rPr>
      </w:pPr>
    </w:p>
    <w:p w:rsidR="00F86C89" w:rsidRPr="00AF4B0E" w:rsidRDefault="00F86C89">
      <w:pPr>
        <w:keepNext/>
        <w:tabs>
          <w:tab w:val="clear" w:pos="567"/>
        </w:tabs>
        <w:spacing w:line="240" w:lineRule="auto"/>
        <w:ind w:left="567" w:hanging="567"/>
        <w:rPr>
          <w:b/>
          <w:szCs w:val="22"/>
        </w:rPr>
      </w:pPr>
      <w:r w:rsidRPr="00AF4B0E">
        <w:rPr>
          <w:b/>
          <w:szCs w:val="22"/>
        </w:rPr>
        <w:t>6.</w:t>
      </w:r>
      <w:r w:rsidRPr="00AF4B0E">
        <w:rPr>
          <w:b/>
          <w:szCs w:val="22"/>
        </w:rPr>
        <w:tab/>
        <w:t>FARMATSEUTILISED ANDMED</w:t>
      </w:r>
    </w:p>
    <w:p w:rsidR="00F86C89" w:rsidRPr="00AF4B0E" w:rsidRDefault="00F86C89">
      <w:pPr>
        <w:keepNext/>
        <w:tabs>
          <w:tab w:val="clear" w:pos="567"/>
        </w:tabs>
        <w:rPr>
          <w:szCs w:val="22"/>
        </w:rPr>
      </w:pPr>
    </w:p>
    <w:p w:rsidR="00F86C89" w:rsidRPr="00AF4B0E" w:rsidRDefault="00F86C89">
      <w:pPr>
        <w:keepNext/>
        <w:tabs>
          <w:tab w:val="clear" w:pos="567"/>
        </w:tabs>
        <w:spacing w:line="240" w:lineRule="auto"/>
        <w:rPr>
          <w:b/>
          <w:szCs w:val="22"/>
        </w:rPr>
      </w:pPr>
      <w:r w:rsidRPr="00AF4B0E">
        <w:rPr>
          <w:b/>
          <w:szCs w:val="22"/>
        </w:rPr>
        <w:t>6.1</w:t>
      </w:r>
      <w:r w:rsidRPr="00AF4B0E">
        <w:rPr>
          <w:b/>
          <w:szCs w:val="22"/>
        </w:rPr>
        <w:tab/>
        <w:t>Abiainete loetelu</w:t>
      </w:r>
    </w:p>
    <w:p w:rsidR="00F86C89" w:rsidRPr="00AF4B0E" w:rsidRDefault="00F86C89">
      <w:pPr>
        <w:pStyle w:val="EndnoteText"/>
        <w:keepNext/>
        <w:tabs>
          <w:tab w:val="clear" w:pos="567"/>
        </w:tabs>
        <w:rPr>
          <w:szCs w:val="22"/>
        </w:rPr>
      </w:pPr>
    </w:p>
    <w:p w:rsidR="00F86C89" w:rsidRPr="00AF4B0E" w:rsidRDefault="00F86C89">
      <w:pPr>
        <w:keepNext/>
        <w:rPr>
          <w:szCs w:val="22"/>
        </w:rPr>
      </w:pPr>
      <w:r w:rsidRPr="00AF4B0E">
        <w:rPr>
          <w:szCs w:val="22"/>
        </w:rPr>
        <w:t xml:space="preserve">Laktoosmonohüdraat, </w:t>
      </w:r>
    </w:p>
    <w:p w:rsidR="00F86C89" w:rsidRPr="00AF4B0E" w:rsidRDefault="00F86C89">
      <w:pPr>
        <w:rPr>
          <w:szCs w:val="22"/>
        </w:rPr>
      </w:pPr>
      <w:r w:rsidRPr="00AF4B0E">
        <w:rPr>
          <w:szCs w:val="22"/>
        </w:rPr>
        <w:t xml:space="preserve">Magneesiumstearaat, </w:t>
      </w:r>
    </w:p>
    <w:p w:rsidR="00F86C89" w:rsidRPr="00AF4B0E" w:rsidRDefault="00F86C89">
      <w:pPr>
        <w:rPr>
          <w:szCs w:val="22"/>
        </w:rPr>
      </w:pPr>
      <w:r w:rsidRPr="00AF4B0E">
        <w:rPr>
          <w:szCs w:val="22"/>
        </w:rPr>
        <w:t xml:space="preserve">Maisitärklis, </w:t>
      </w:r>
    </w:p>
    <w:p w:rsidR="00F86C89" w:rsidRPr="00AF4B0E" w:rsidRDefault="00F86C89">
      <w:pPr>
        <w:rPr>
          <w:szCs w:val="22"/>
        </w:rPr>
      </w:pPr>
      <w:r w:rsidRPr="00AF4B0E">
        <w:rPr>
          <w:szCs w:val="22"/>
        </w:rPr>
        <w:t xml:space="preserve">Meglumiin, </w:t>
      </w:r>
    </w:p>
    <w:p w:rsidR="00F86C89" w:rsidRPr="00AF4B0E" w:rsidRDefault="00F86C89">
      <w:pPr>
        <w:rPr>
          <w:szCs w:val="22"/>
        </w:rPr>
      </w:pPr>
      <w:r w:rsidRPr="00AF4B0E">
        <w:rPr>
          <w:szCs w:val="22"/>
        </w:rPr>
        <w:t>Mikrokristal</w:t>
      </w:r>
      <w:r w:rsidR="00A862CB" w:rsidRPr="00AF4B0E">
        <w:rPr>
          <w:szCs w:val="22"/>
        </w:rPr>
        <w:t>lili</w:t>
      </w:r>
      <w:r w:rsidRPr="00AF4B0E">
        <w:rPr>
          <w:szCs w:val="22"/>
        </w:rPr>
        <w:t xml:space="preserve">ne tselluloos, </w:t>
      </w:r>
    </w:p>
    <w:p w:rsidR="00F86C89" w:rsidRPr="00AF4B0E" w:rsidRDefault="00F86C89">
      <w:pPr>
        <w:rPr>
          <w:szCs w:val="22"/>
        </w:rPr>
      </w:pPr>
      <w:r w:rsidRPr="00AF4B0E">
        <w:rPr>
          <w:szCs w:val="22"/>
        </w:rPr>
        <w:t>Povidoon (K25),</w:t>
      </w:r>
    </w:p>
    <w:p w:rsidR="00F86C89" w:rsidRPr="00AF4B0E" w:rsidRDefault="00F86C89">
      <w:pPr>
        <w:rPr>
          <w:szCs w:val="22"/>
        </w:rPr>
      </w:pPr>
      <w:r w:rsidRPr="00AF4B0E">
        <w:rPr>
          <w:szCs w:val="22"/>
        </w:rPr>
        <w:t xml:space="preserve">Kollane raudoksiid (E172), </w:t>
      </w:r>
    </w:p>
    <w:p w:rsidR="00F86C89" w:rsidRPr="00AF4B0E" w:rsidRDefault="00F86C89">
      <w:pPr>
        <w:rPr>
          <w:szCs w:val="22"/>
        </w:rPr>
      </w:pPr>
      <w:r w:rsidRPr="00AF4B0E">
        <w:rPr>
          <w:szCs w:val="22"/>
        </w:rPr>
        <w:t xml:space="preserve">Naatriumhüdroksiid, </w:t>
      </w:r>
    </w:p>
    <w:p w:rsidR="00F86C89" w:rsidRPr="00AF4B0E" w:rsidRDefault="00F86C89">
      <w:pPr>
        <w:rPr>
          <w:szCs w:val="22"/>
        </w:rPr>
      </w:pPr>
      <w:r w:rsidRPr="00AF4B0E">
        <w:rPr>
          <w:szCs w:val="22"/>
        </w:rPr>
        <w:t>Naatriumtärklisglükollaat (tüüp A),</w:t>
      </w:r>
    </w:p>
    <w:p w:rsidR="00F86C89" w:rsidRPr="00AF4B0E" w:rsidRDefault="00F86C89">
      <w:pPr>
        <w:rPr>
          <w:szCs w:val="22"/>
        </w:rPr>
      </w:pPr>
      <w:r w:rsidRPr="00AF4B0E">
        <w:rPr>
          <w:szCs w:val="22"/>
        </w:rPr>
        <w:t>Sorbitool (E420).</w:t>
      </w:r>
    </w:p>
    <w:p w:rsidR="00F86C89" w:rsidRPr="00AF4B0E" w:rsidRDefault="00F86C89">
      <w:pPr>
        <w:rPr>
          <w:szCs w:val="22"/>
        </w:rPr>
      </w:pPr>
    </w:p>
    <w:p w:rsidR="00F86C89" w:rsidRPr="00AF4B0E" w:rsidRDefault="00F86C89" w:rsidP="00D71884">
      <w:pPr>
        <w:keepNext/>
        <w:rPr>
          <w:szCs w:val="22"/>
        </w:rPr>
      </w:pPr>
      <w:r w:rsidRPr="00AF4B0E">
        <w:rPr>
          <w:b/>
          <w:szCs w:val="22"/>
        </w:rPr>
        <w:t>6.2</w:t>
      </w:r>
      <w:r w:rsidRPr="00AF4B0E">
        <w:rPr>
          <w:b/>
          <w:szCs w:val="22"/>
        </w:rPr>
        <w:tab/>
        <w:t>Sobimatus</w:t>
      </w:r>
    </w:p>
    <w:p w:rsidR="00F86C89" w:rsidRPr="00AF4B0E" w:rsidRDefault="00F86C89" w:rsidP="00D71884">
      <w:pPr>
        <w:keepNext/>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Ei kohaldata.</w:t>
      </w:r>
    </w:p>
    <w:p w:rsidR="00F86C89" w:rsidRPr="00AF4B0E" w:rsidRDefault="00F86C89">
      <w:pPr>
        <w:tabs>
          <w:tab w:val="clear" w:pos="567"/>
        </w:tabs>
        <w:spacing w:line="240" w:lineRule="auto"/>
        <w:rPr>
          <w:szCs w:val="22"/>
        </w:rPr>
      </w:pPr>
    </w:p>
    <w:p w:rsidR="00F86C89" w:rsidRPr="00AF4B0E" w:rsidRDefault="00F86C89">
      <w:pPr>
        <w:spacing w:line="240" w:lineRule="auto"/>
        <w:rPr>
          <w:b/>
          <w:szCs w:val="22"/>
        </w:rPr>
      </w:pPr>
      <w:r w:rsidRPr="00AF4B0E">
        <w:rPr>
          <w:b/>
          <w:szCs w:val="22"/>
        </w:rPr>
        <w:t>6.3</w:t>
      </w:r>
      <w:r w:rsidRPr="00AF4B0E">
        <w:rPr>
          <w:b/>
          <w:szCs w:val="22"/>
        </w:rPr>
        <w:tab/>
        <w:t>Kõlblikkusaeg</w:t>
      </w:r>
    </w:p>
    <w:p w:rsidR="00F86C89" w:rsidRPr="00AF4B0E" w:rsidRDefault="00F86C89">
      <w:pPr>
        <w:rPr>
          <w:szCs w:val="22"/>
        </w:rPr>
      </w:pPr>
    </w:p>
    <w:p w:rsidR="00F86C89" w:rsidRPr="00AF4B0E" w:rsidRDefault="00F86C89">
      <w:pPr>
        <w:rPr>
          <w:szCs w:val="22"/>
        </w:rPr>
      </w:pPr>
      <w:r w:rsidRPr="00AF4B0E">
        <w:rPr>
          <w:szCs w:val="22"/>
        </w:rPr>
        <w:t>3 aastat</w:t>
      </w:r>
    </w:p>
    <w:p w:rsidR="00F86C89" w:rsidRPr="00AF4B0E" w:rsidRDefault="00F86C89">
      <w:pPr>
        <w:rPr>
          <w:b/>
          <w:szCs w:val="22"/>
        </w:rPr>
      </w:pPr>
    </w:p>
    <w:p w:rsidR="00F86C89" w:rsidRPr="00AF4B0E" w:rsidRDefault="00F86C89">
      <w:pPr>
        <w:keepNext/>
        <w:rPr>
          <w:b/>
          <w:szCs w:val="22"/>
        </w:rPr>
      </w:pPr>
      <w:r w:rsidRPr="00AF4B0E">
        <w:rPr>
          <w:b/>
          <w:szCs w:val="22"/>
        </w:rPr>
        <w:t>6.4</w:t>
      </w:r>
      <w:r w:rsidRPr="00AF4B0E">
        <w:rPr>
          <w:b/>
          <w:szCs w:val="22"/>
        </w:rPr>
        <w:tab/>
        <w:t xml:space="preserve">Säilitamise eritingimused </w:t>
      </w:r>
    </w:p>
    <w:p w:rsidR="00F86C89" w:rsidRPr="00AF4B0E" w:rsidRDefault="00F86C89">
      <w:pPr>
        <w:pStyle w:val="EndnoteText"/>
        <w:keepNext/>
        <w:tabs>
          <w:tab w:val="clear" w:pos="567"/>
        </w:tabs>
        <w:rPr>
          <w:szCs w:val="22"/>
        </w:rPr>
      </w:pPr>
    </w:p>
    <w:p w:rsidR="00F86C89" w:rsidRPr="00AF4B0E" w:rsidRDefault="00F86C89">
      <w:pPr>
        <w:keepNext/>
        <w:rPr>
          <w:szCs w:val="22"/>
        </w:rPr>
      </w:pPr>
      <w:r w:rsidRPr="00AF4B0E">
        <w:rPr>
          <w:szCs w:val="22"/>
        </w:rPr>
        <w:t>See ravimpreparaat ei vaja säilitamisel temperatuuri eritingimusi. Niiskuse eest kaitsmiseks hoida originaalpakendis.</w:t>
      </w:r>
    </w:p>
    <w:p w:rsidR="00F86C89" w:rsidRPr="00AF4B0E" w:rsidRDefault="00F86C89">
      <w:pPr>
        <w:tabs>
          <w:tab w:val="clear" w:pos="567"/>
        </w:tabs>
        <w:spacing w:line="240" w:lineRule="auto"/>
        <w:rPr>
          <w:szCs w:val="22"/>
        </w:rPr>
      </w:pPr>
    </w:p>
    <w:p w:rsidR="00F86C89" w:rsidRPr="00AF4B0E" w:rsidRDefault="00F86C89">
      <w:pPr>
        <w:keepNext/>
        <w:tabs>
          <w:tab w:val="clear" w:pos="567"/>
        </w:tabs>
        <w:spacing w:line="240" w:lineRule="auto"/>
        <w:ind w:left="567" w:hanging="567"/>
        <w:rPr>
          <w:szCs w:val="22"/>
        </w:rPr>
      </w:pPr>
      <w:r w:rsidRPr="00AF4B0E">
        <w:rPr>
          <w:b/>
          <w:szCs w:val="22"/>
        </w:rPr>
        <w:t>6.5</w:t>
      </w:r>
      <w:r w:rsidRPr="00AF4B0E">
        <w:rPr>
          <w:b/>
          <w:szCs w:val="22"/>
        </w:rPr>
        <w:tab/>
        <w:t>Pakendi iseloomustus ja sisu</w:t>
      </w:r>
    </w:p>
    <w:p w:rsidR="00F86C89" w:rsidRPr="00AF4B0E" w:rsidRDefault="00F86C89">
      <w:pPr>
        <w:keepNext/>
        <w:tabs>
          <w:tab w:val="clear" w:pos="567"/>
        </w:tabs>
        <w:spacing w:line="240" w:lineRule="auto"/>
        <w:rPr>
          <w:szCs w:val="22"/>
        </w:rPr>
      </w:pPr>
    </w:p>
    <w:p w:rsidR="00F86C89" w:rsidRPr="00AF4B0E" w:rsidRDefault="00F86C89">
      <w:pPr>
        <w:pStyle w:val="BodyText"/>
        <w:keepNext/>
        <w:rPr>
          <w:b w:val="0"/>
          <w:bCs/>
          <w:i w:val="0"/>
          <w:iCs/>
          <w:szCs w:val="22"/>
        </w:rPr>
      </w:pPr>
      <w:r w:rsidRPr="00AF4B0E">
        <w:rPr>
          <w:b w:val="0"/>
          <w:bCs/>
          <w:i w:val="0"/>
          <w:iCs/>
          <w:szCs w:val="22"/>
        </w:rPr>
        <w:t>Alumiinium/alumiiniumblisterpakendid (PA/Al/PVC/Al või PA/PA/Al/PVC/Al). Üks blisterpakend sisaldab 7 või 10 tabletti.</w:t>
      </w:r>
    </w:p>
    <w:p w:rsidR="00F86C89" w:rsidRPr="00AF4B0E" w:rsidRDefault="00F86C89">
      <w:pPr>
        <w:rPr>
          <w:szCs w:val="22"/>
        </w:rPr>
      </w:pPr>
    </w:p>
    <w:p w:rsidR="00F86C89" w:rsidRPr="00AF4B0E" w:rsidRDefault="00F86C89">
      <w:pPr>
        <w:rPr>
          <w:szCs w:val="22"/>
        </w:rPr>
      </w:pPr>
      <w:r w:rsidRPr="00AF4B0E">
        <w:rPr>
          <w:szCs w:val="22"/>
        </w:rPr>
        <w:t xml:space="preserve">Pakendi suurused: </w:t>
      </w:r>
    </w:p>
    <w:p w:rsidR="00F86C89" w:rsidRPr="00AF4B0E" w:rsidRDefault="00F86C89">
      <w:pPr>
        <w:numPr>
          <w:ilvl w:val="0"/>
          <w:numId w:val="3"/>
        </w:numPr>
        <w:tabs>
          <w:tab w:val="clear" w:pos="1080"/>
          <w:tab w:val="num" w:pos="567"/>
        </w:tabs>
        <w:ind w:left="567" w:hanging="567"/>
        <w:rPr>
          <w:szCs w:val="22"/>
        </w:rPr>
      </w:pPr>
      <w:r w:rsidRPr="00AF4B0E">
        <w:rPr>
          <w:szCs w:val="22"/>
        </w:rPr>
        <w:t xml:space="preserve">Blisterpakend 14, 28, 56 või 98 tabletiga või </w:t>
      </w:r>
    </w:p>
    <w:p w:rsidR="00F86C89" w:rsidRPr="00AF4B0E" w:rsidRDefault="00F86C89">
      <w:pPr>
        <w:numPr>
          <w:ilvl w:val="0"/>
          <w:numId w:val="3"/>
        </w:numPr>
        <w:tabs>
          <w:tab w:val="clear" w:pos="1080"/>
          <w:tab w:val="num" w:pos="567"/>
        </w:tabs>
        <w:ind w:left="567" w:hanging="567"/>
        <w:rPr>
          <w:szCs w:val="22"/>
        </w:rPr>
      </w:pPr>
      <w:r w:rsidRPr="00AF4B0E">
        <w:rPr>
          <w:szCs w:val="22"/>
        </w:rPr>
        <w:t>Perforeeritud ühikannuse blisterpakendid 28 x 1, 30 x 1 või 90 x 1 tabletiga.</w:t>
      </w:r>
    </w:p>
    <w:p w:rsidR="00F86C89" w:rsidRPr="00AF4B0E" w:rsidRDefault="00F86C89">
      <w:pPr>
        <w:rPr>
          <w:szCs w:val="22"/>
        </w:rPr>
      </w:pPr>
    </w:p>
    <w:p w:rsidR="00F86C89" w:rsidRPr="00AF4B0E" w:rsidRDefault="00F86C89">
      <w:pPr>
        <w:tabs>
          <w:tab w:val="clear" w:pos="567"/>
        </w:tabs>
        <w:spacing w:line="240" w:lineRule="auto"/>
        <w:rPr>
          <w:szCs w:val="22"/>
        </w:rPr>
      </w:pPr>
      <w:r w:rsidRPr="00AF4B0E">
        <w:rPr>
          <w:szCs w:val="22"/>
        </w:rPr>
        <w:t>Kõik pakendi suurused ei pruugi olla müügil.</w:t>
      </w:r>
    </w:p>
    <w:p w:rsidR="00F86C89" w:rsidRPr="00AF4B0E" w:rsidRDefault="00F86C89">
      <w:pPr>
        <w:tabs>
          <w:tab w:val="clear" w:pos="567"/>
        </w:tabs>
        <w:spacing w:line="240" w:lineRule="auto"/>
        <w:rPr>
          <w:szCs w:val="22"/>
        </w:rPr>
      </w:pPr>
    </w:p>
    <w:p w:rsidR="00F86C89" w:rsidRPr="00AF4B0E" w:rsidRDefault="00F86C89">
      <w:pPr>
        <w:keepNext/>
        <w:tabs>
          <w:tab w:val="clear" w:pos="567"/>
        </w:tabs>
        <w:spacing w:line="240" w:lineRule="auto"/>
        <w:rPr>
          <w:szCs w:val="22"/>
        </w:rPr>
      </w:pPr>
      <w:r w:rsidRPr="00AF4B0E">
        <w:rPr>
          <w:b/>
          <w:szCs w:val="22"/>
        </w:rPr>
        <w:t>6.6</w:t>
      </w:r>
      <w:r w:rsidRPr="00AF4B0E">
        <w:rPr>
          <w:b/>
          <w:szCs w:val="22"/>
        </w:rPr>
        <w:tab/>
        <w:t>Erihoiatused ravimpreparaadi hävitamiseks ja käsitlemiseks</w:t>
      </w:r>
    </w:p>
    <w:p w:rsidR="00F86C89" w:rsidRPr="00AF4B0E" w:rsidRDefault="00F86C89">
      <w:pPr>
        <w:keepNext/>
        <w:tabs>
          <w:tab w:val="clear" w:pos="567"/>
        </w:tabs>
        <w:spacing w:line="240" w:lineRule="auto"/>
        <w:rPr>
          <w:szCs w:val="22"/>
        </w:rPr>
      </w:pPr>
    </w:p>
    <w:p w:rsidR="00F86C89" w:rsidRPr="00AF4B0E" w:rsidRDefault="00F86C89">
      <w:pPr>
        <w:keepNext/>
        <w:rPr>
          <w:szCs w:val="22"/>
        </w:rPr>
      </w:pPr>
      <w:r w:rsidRPr="00AF4B0E">
        <w:rPr>
          <w:szCs w:val="22"/>
        </w:rPr>
        <w:t>Tablettide hügroskoopse omaduse tõttu tuleb MicardisPlus’i hoida pitseeritud blistrites. Tabletid tuleb blistrist välja võtta vahetult enne manustamist.</w:t>
      </w:r>
    </w:p>
    <w:p w:rsidR="00F86C89" w:rsidRPr="00AF4B0E" w:rsidRDefault="00F86C89">
      <w:pPr>
        <w:pStyle w:val="BodyText"/>
        <w:rPr>
          <w:b w:val="0"/>
          <w:i w:val="0"/>
          <w:szCs w:val="22"/>
        </w:rPr>
      </w:pPr>
      <w:r w:rsidRPr="00AF4B0E">
        <w:rPr>
          <w:b w:val="0"/>
          <w:i w:val="0"/>
          <w:szCs w:val="22"/>
        </w:rPr>
        <w:t>Vahel on täheldatud, et blisterpakendi väliskiht eraldub blistertaskute vahelisest sisekihist. Sellisel juhul ei ole vaja midagi ette võtta.</w:t>
      </w:r>
    </w:p>
    <w:p w:rsidR="00F86C89" w:rsidRPr="00AF4B0E" w:rsidRDefault="00F86C89">
      <w:pPr>
        <w:tabs>
          <w:tab w:val="clear" w:pos="567"/>
        </w:tabs>
        <w:spacing w:line="240" w:lineRule="auto"/>
        <w:rPr>
          <w:b/>
          <w:szCs w:val="22"/>
        </w:rPr>
      </w:pPr>
    </w:p>
    <w:p w:rsidR="003F163B" w:rsidRPr="00AF4B0E" w:rsidRDefault="003F163B" w:rsidP="003F163B">
      <w:pPr>
        <w:tabs>
          <w:tab w:val="clear" w:pos="567"/>
        </w:tabs>
        <w:spacing w:line="240" w:lineRule="auto"/>
        <w:ind w:left="567" w:hanging="567"/>
      </w:pPr>
      <w:r w:rsidRPr="00AF4B0E">
        <w:t>Kasutamata ravimpreparaat või jäätmematerjal tuleb hävitada vastavalt kohalikele nõuetele.</w:t>
      </w:r>
    </w:p>
    <w:p w:rsidR="003F163B" w:rsidRPr="00AF4B0E" w:rsidRDefault="003F163B" w:rsidP="003F163B">
      <w:pPr>
        <w:tabs>
          <w:tab w:val="clear" w:pos="567"/>
        </w:tabs>
        <w:spacing w:line="240" w:lineRule="auto"/>
        <w:ind w:left="567" w:hanging="567"/>
      </w:pPr>
    </w:p>
    <w:p w:rsidR="00F86C89" w:rsidRPr="00AF4B0E" w:rsidRDefault="00F86C89">
      <w:pPr>
        <w:tabs>
          <w:tab w:val="clear" w:pos="567"/>
        </w:tabs>
        <w:spacing w:line="240" w:lineRule="auto"/>
        <w:rPr>
          <w:b/>
          <w:szCs w:val="22"/>
        </w:rPr>
      </w:pPr>
    </w:p>
    <w:p w:rsidR="00F86C89" w:rsidRPr="00AF4B0E" w:rsidRDefault="00F86C89">
      <w:pPr>
        <w:keepNext/>
        <w:tabs>
          <w:tab w:val="clear" w:pos="567"/>
        </w:tabs>
        <w:spacing w:line="240" w:lineRule="auto"/>
        <w:rPr>
          <w:szCs w:val="22"/>
        </w:rPr>
      </w:pPr>
      <w:r w:rsidRPr="00AF4B0E">
        <w:rPr>
          <w:b/>
          <w:szCs w:val="22"/>
        </w:rPr>
        <w:t>7.</w:t>
      </w:r>
      <w:r w:rsidRPr="00AF4B0E">
        <w:rPr>
          <w:b/>
          <w:szCs w:val="22"/>
        </w:rPr>
        <w:tab/>
        <w:t>MÜÜGILOA HOIDJA</w:t>
      </w:r>
    </w:p>
    <w:p w:rsidR="00F86C89" w:rsidRPr="00AF4B0E" w:rsidRDefault="00F86C89">
      <w:pPr>
        <w:keepNext/>
        <w:tabs>
          <w:tab w:val="clear" w:pos="567"/>
        </w:tabs>
        <w:spacing w:line="240" w:lineRule="auto"/>
        <w:rPr>
          <w:szCs w:val="22"/>
        </w:rPr>
      </w:pPr>
    </w:p>
    <w:p w:rsidR="00F86C89" w:rsidRPr="00AF4B0E" w:rsidRDefault="00F86C89">
      <w:pPr>
        <w:keepNext/>
        <w:rPr>
          <w:szCs w:val="22"/>
        </w:rPr>
      </w:pPr>
      <w:r w:rsidRPr="00AF4B0E">
        <w:rPr>
          <w:szCs w:val="22"/>
        </w:rPr>
        <w:t>Boehringer Ingelheim International GmbH</w:t>
      </w:r>
    </w:p>
    <w:p w:rsidR="00F86C89" w:rsidRPr="00AF4B0E" w:rsidRDefault="00F86C89">
      <w:pPr>
        <w:keepNext/>
        <w:rPr>
          <w:szCs w:val="22"/>
        </w:rPr>
      </w:pPr>
      <w:r w:rsidRPr="00AF4B0E">
        <w:rPr>
          <w:szCs w:val="22"/>
        </w:rPr>
        <w:t>Binger Str. 173</w:t>
      </w:r>
    </w:p>
    <w:p w:rsidR="00F86C89" w:rsidRPr="00AF4B0E" w:rsidRDefault="00F86C89">
      <w:pPr>
        <w:keepNext/>
        <w:rPr>
          <w:szCs w:val="22"/>
        </w:rPr>
      </w:pPr>
      <w:r w:rsidRPr="00AF4B0E">
        <w:rPr>
          <w:szCs w:val="22"/>
        </w:rPr>
        <w:t>D-55216 Ingelheim am Rhein</w:t>
      </w:r>
    </w:p>
    <w:p w:rsidR="00F86C89" w:rsidRPr="00AF4B0E" w:rsidRDefault="00F86C89">
      <w:pPr>
        <w:keepNext/>
        <w:rPr>
          <w:szCs w:val="22"/>
        </w:rPr>
      </w:pPr>
      <w:r w:rsidRPr="00AF4B0E">
        <w:rPr>
          <w:szCs w:val="22"/>
        </w:rPr>
        <w:t>Saksamaa</w:t>
      </w:r>
    </w:p>
    <w:p w:rsidR="00F86C89" w:rsidRPr="00AF4B0E" w:rsidRDefault="00F86C89">
      <w:pPr>
        <w:pStyle w:val="EndnoteText"/>
        <w:spacing w:line="260" w:lineRule="exact"/>
        <w:rPr>
          <w:szCs w:val="22"/>
        </w:rPr>
      </w:pPr>
    </w:p>
    <w:p w:rsidR="00F86C89" w:rsidRPr="00AF4B0E" w:rsidRDefault="00F86C89">
      <w:pPr>
        <w:tabs>
          <w:tab w:val="clear" w:pos="567"/>
        </w:tabs>
        <w:spacing w:line="240" w:lineRule="auto"/>
        <w:ind w:left="567" w:hanging="567"/>
        <w:rPr>
          <w:b/>
          <w:szCs w:val="22"/>
        </w:rPr>
      </w:pPr>
    </w:p>
    <w:p w:rsidR="00F86C89" w:rsidRPr="00AF4B0E" w:rsidRDefault="00F86C89">
      <w:pPr>
        <w:keepNext/>
        <w:tabs>
          <w:tab w:val="clear" w:pos="567"/>
        </w:tabs>
        <w:spacing w:line="240" w:lineRule="auto"/>
        <w:ind w:left="567" w:hanging="567"/>
        <w:rPr>
          <w:b/>
          <w:szCs w:val="22"/>
        </w:rPr>
      </w:pPr>
      <w:r w:rsidRPr="00AF4B0E">
        <w:rPr>
          <w:b/>
          <w:szCs w:val="22"/>
        </w:rPr>
        <w:t>8.</w:t>
      </w:r>
      <w:r w:rsidRPr="00AF4B0E">
        <w:rPr>
          <w:b/>
          <w:szCs w:val="22"/>
        </w:rPr>
        <w:tab/>
        <w:t>MÜÜGILOA NUMBER</w:t>
      </w:r>
      <w:r w:rsidR="00D65E39" w:rsidRPr="00AF4B0E">
        <w:rPr>
          <w:b/>
          <w:szCs w:val="22"/>
        </w:rPr>
        <w:t xml:space="preserve"> </w:t>
      </w:r>
      <w:r w:rsidRPr="00AF4B0E">
        <w:rPr>
          <w:b/>
          <w:szCs w:val="22"/>
        </w:rPr>
        <w:t>(NUMBRID)</w:t>
      </w:r>
    </w:p>
    <w:p w:rsidR="00F86C89" w:rsidRPr="00AF4B0E" w:rsidRDefault="00F86C89">
      <w:pPr>
        <w:keepNext/>
        <w:rPr>
          <w:szCs w:val="22"/>
        </w:rPr>
      </w:pPr>
    </w:p>
    <w:p w:rsidR="00F86C89" w:rsidRPr="00AF4B0E" w:rsidRDefault="00F86C89">
      <w:pPr>
        <w:keepNext/>
        <w:tabs>
          <w:tab w:val="clear" w:pos="567"/>
        </w:tabs>
        <w:spacing w:line="240" w:lineRule="auto"/>
        <w:rPr>
          <w:szCs w:val="22"/>
        </w:rPr>
      </w:pPr>
      <w:r w:rsidRPr="00AF4B0E">
        <w:rPr>
          <w:szCs w:val="22"/>
        </w:rPr>
        <w:t>EU/1/02/213/017-023</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p w:rsidR="00F86C89" w:rsidRPr="00AF4B0E" w:rsidRDefault="00F86C89">
      <w:pPr>
        <w:keepNext/>
        <w:spacing w:line="240" w:lineRule="auto"/>
        <w:rPr>
          <w:szCs w:val="22"/>
        </w:rPr>
      </w:pPr>
      <w:r w:rsidRPr="00AF4B0E">
        <w:rPr>
          <w:b/>
          <w:szCs w:val="22"/>
        </w:rPr>
        <w:t>9.</w:t>
      </w:r>
      <w:r w:rsidRPr="00AF4B0E">
        <w:rPr>
          <w:b/>
          <w:szCs w:val="22"/>
        </w:rPr>
        <w:tab/>
        <w:t>ESMASE MÜÜGILOA VÄLJASTAMISE/MÜÜGILOA UUENDAMISE KUUPÄEV</w:t>
      </w:r>
    </w:p>
    <w:p w:rsidR="00F86C89" w:rsidRPr="00AF4B0E" w:rsidRDefault="00F86C89">
      <w:pPr>
        <w:keepNext/>
        <w:tabs>
          <w:tab w:val="clear" w:pos="567"/>
        </w:tabs>
        <w:spacing w:line="240" w:lineRule="auto"/>
        <w:rPr>
          <w:szCs w:val="22"/>
        </w:rPr>
      </w:pPr>
    </w:p>
    <w:p w:rsidR="00F86C89" w:rsidRPr="00AF4B0E" w:rsidRDefault="00F86C89">
      <w:pPr>
        <w:keepNext/>
        <w:tabs>
          <w:tab w:val="clear" w:pos="567"/>
        </w:tabs>
        <w:spacing w:line="240" w:lineRule="auto"/>
        <w:rPr>
          <w:szCs w:val="22"/>
        </w:rPr>
      </w:pPr>
      <w:r w:rsidRPr="00AF4B0E">
        <w:rPr>
          <w:szCs w:val="22"/>
        </w:rPr>
        <w:t xml:space="preserve">Müügiloa esmase väljastamise kuupäev: </w:t>
      </w:r>
      <w:r w:rsidRPr="00AF4B0E">
        <w:rPr>
          <w:bCs/>
          <w:szCs w:val="22"/>
        </w:rPr>
        <w:t>19</w:t>
      </w:r>
      <w:r w:rsidR="003F163B" w:rsidRPr="00AF4B0E">
        <w:rPr>
          <w:bCs/>
          <w:szCs w:val="22"/>
        </w:rPr>
        <w:t>.</w:t>
      </w:r>
      <w:r w:rsidRPr="00AF4B0E">
        <w:rPr>
          <w:bCs/>
          <w:szCs w:val="22"/>
        </w:rPr>
        <w:t xml:space="preserve"> aprill 2002</w:t>
      </w:r>
    </w:p>
    <w:p w:rsidR="00F86C89" w:rsidRPr="00AF4B0E" w:rsidRDefault="00F86C89">
      <w:pPr>
        <w:keepNext/>
        <w:tabs>
          <w:tab w:val="clear" w:pos="567"/>
        </w:tabs>
        <w:spacing w:line="240" w:lineRule="auto"/>
        <w:rPr>
          <w:szCs w:val="22"/>
        </w:rPr>
      </w:pPr>
      <w:r w:rsidRPr="00AF4B0E">
        <w:rPr>
          <w:szCs w:val="22"/>
        </w:rPr>
        <w:t xml:space="preserve">Müügiloa viimase uuendamise kuupäev: </w:t>
      </w:r>
      <w:r w:rsidR="00F75332" w:rsidRPr="00AF4B0E">
        <w:rPr>
          <w:bCs/>
          <w:szCs w:val="22"/>
        </w:rPr>
        <w:t>23</w:t>
      </w:r>
      <w:r w:rsidR="003F163B" w:rsidRPr="00AF4B0E">
        <w:rPr>
          <w:bCs/>
          <w:szCs w:val="22"/>
        </w:rPr>
        <w:t>.</w:t>
      </w:r>
      <w:r w:rsidRPr="00AF4B0E">
        <w:rPr>
          <w:bCs/>
          <w:szCs w:val="22"/>
        </w:rPr>
        <w:t xml:space="preserve"> aprill 2007</w:t>
      </w:r>
    </w:p>
    <w:p w:rsidR="00F86C89" w:rsidRPr="00AF4B0E" w:rsidRDefault="00F86C89">
      <w:pPr>
        <w:tabs>
          <w:tab w:val="clear" w:pos="567"/>
        </w:tabs>
        <w:spacing w:line="240" w:lineRule="auto"/>
        <w:rPr>
          <w:bCs/>
          <w:szCs w:val="22"/>
        </w:rPr>
      </w:pPr>
    </w:p>
    <w:p w:rsidR="00F86C89" w:rsidRPr="00AF4B0E" w:rsidRDefault="00F86C89">
      <w:pPr>
        <w:tabs>
          <w:tab w:val="clear" w:pos="567"/>
        </w:tabs>
        <w:spacing w:line="240" w:lineRule="auto"/>
        <w:rPr>
          <w:szCs w:val="22"/>
        </w:rPr>
      </w:pPr>
    </w:p>
    <w:p w:rsidR="00F86C89" w:rsidRPr="00AF4B0E" w:rsidRDefault="00F86C89" w:rsidP="00D71884">
      <w:pPr>
        <w:keepNext/>
        <w:tabs>
          <w:tab w:val="clear" w:pos="567"/>
        </w:tabs>
        <w:spacing w:line="240" w:lineRule="auto"/>
        <w:rPr>
          <w:b/>
          <w:szCs w:val="22"/>
        </w:rPr>
      </w:pPr>
      <w:r w:rsidRPr="00AF4B0E">
        <w:rPr>
          <w:b/>
          <w:szCs w:val="22"/>
        </w:rPr>
        <w:t>10.</w:t>
      </w:r>
      <w:r w:rsidRPr="00AF4B0E">
        <w:rPr>
          <w:b/>
          <w:szCs w:val="22"/>
        </w:rPr>
        <w:tab/>
        <w:t>TEKSTI LÄBIVAATAMISE KUUPÄEV</w:t>
      </w:r>
    </w:p>
    <w:p w:rsidR="00F86C89" w:rsidRPr="00AF4B0E" w:rsidRDefault="00F86C89" w:rsidP="00D71884">
      <w:pPr>
        <w:keepNext/>
        <w:tabs>
          <w:tab w:val="clear" w:pos="567"/>
        </w:tabs>
        <w:spacing w:line="240" w:lineRule="auto"/>
        <w:rPr>
          <w:b/>
          <w:szCs w:val="22"/>
        </w:rPr>
      </w:pPr>
    </w:p>
    <w:p w:rsidR="00F86C89" w:rsidRPr="00AF4B0E" w:rsidRDefault="00F86C89" w:rsidP="00D71884">
      <w:pPr>
        <w:keepNext/>
        <w:ind w:right="1418"/>
        <w:rPr>
          <w:szCs w:val="22"/>
        </w:rPr>
      </w:pPr>
      <w:r w:rsidRPr="00AF4B0E">
        <w:rPr>
          <w:szCs w:val="22"/>
        </w:rPr>
        <w:t>Täpne teave selle ravimpreparaadi kohta on Euroopa Ravimiameti kodulehel</w:t>
      </w:r>
      <w:r w:rsidR="003F163B" w:rsidRPr="00AF4B0E">
        <w:rPr>
          <w:szCs w:val="22"/>
        </w:rPr>
        <w:t>:</w:t>
      </w:r>
      <w:r w:rsidRPr="00AF4B0E">
        <w:rPr>
          <w:szCs w:val="22"/>
        </w:rPr>
        <w:t xml:space="preserve"> </w:t>
      </w:r>
      <w:hyperlink r:id="rId14" w:history="1">
        <w:r w:rsidR="003F163B" w:rsidRPr="00AF4B0E">
          <w:rPr>
            <w:rStyle w:val="Hyperlink"/>
            <w:noProof/>
          </w:rPr>
          <w:t>http://www.ema.europa.eu</w:t>
        </w:r>
      </w:hyperlink>
    </w:p>
    <w:p w:rsidR="00F86C89" w:rsidRPr="00AF4B0E" w:rsidRDefault="00F86C89">
      <w:pPr>
        <w:jc w:val="center"/>
        <w:rPr>
          <w:szCs w:val="22"/>
        </w:rPr>
      </w:pPr>
      <w:r w:rsidRPr="00AF4B0E">
        <w:rPr>
          <w:szCs w:val="22"/>
        </w:rPr>
        <w:br w:type="page"/>
      </w: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pPr>
        <w:jc w:val="center"/>
        <w:rPr>
          <w:szCs w:val="22"/>
        </w:rPr>
      </w:pPr>
    </w:p>
    <w:p w:rsidR="00F86C89" w:rsidRPr="00AF4B0E" w:rsidRDefault="00F86C89" w:rsidP="00D71884">
      <w:pPr>
        <w:tabs>
          <w:tab w:val="clear" w:pos="567"/>
        </w:tabs>
        <w:ind w:right="-1"/>
        <w:jc w:val="center"/>
        <w:rPr>
          <w:b/>
          <w:szCs w:val="22"/>
        </w:rPr>
      </w:pPr>
      <w:r w:rsidRPr="00AF4B0E">
        <w:rPr>
          <w:b/>
          <w:szCs w:val="22"/>
        </w:rPr>
        <w:t>II</w:t>
      </w:r>
      <w:r w:rsidR="00013923" w:rsidRPr="00AF4B0E">
        <w:rPr>
          <w:b/>
          <w:szCs w:val="22"/>
        </w:rPr>
        <w:t> </w:t>
      </w:r>
      <w:r w:rsidRPr="00AF4B0E">
        <w:rPr>
          <w:b/>
          <w:szCs w:val="22"/>
        </w:rPr>
        <w:t>LISA</w:t>
      </w:r>
    </w:p>
    <w:p w:rsidR="00F86C89" w:rsidRPr="00AF4B0E" w:rsidRDefault="00F86C89" w:rsidP="00D71884">
      <w:pPr>
        <w:tabs>
          <w:tab w:val="clear" w:pos="567"/>
        </w:tabs>
        <w:ind w:right="-1"/>
        <w:jc w:val="center"/>
        <w:rPr>
          <w:szCs w:val="22"/>
        </w:rPr>
      </w:pPr>
    </w:p>
    <w:p w:rsidR="00F86C89" w:rsidRPr="00AF4B0E" w:rsidRDefault="00F86C89" w:rsidP="00D71884">
      <w:pPr>
        <w:tabs>
          <w:tab w:val="clear" w:pos="567"/>
        </w:tabs>
        <w:spacing w:line="240" w:lineRule="auto"/>
        <w:ind w:right="-1"/>
        <w:jc w:val="center"/>
        <w:rPr>
          <w:b/>
          <w:szCs w:val="22"/>
        </w:rPr>
      </w:pPr>
    </w:p>
    <w:p w:rsidR="00F86C89" w:rsidRPr="00AF4B0E" w:rsidRDefault="00F86C89" w:rsidP="000716F0">
      <w:pPr>
        <w:tabs>
          <w:tab w:val="clear" w:pos="567"/>
        </w:tabs>
        <w:spacing w:line="240" w:lineRule="auto"/>
        <w:ind w:left="1701" w:right="-1" w:hanging="567"/>
        <w:rPr>
          <w:b/>
          <w:szCs w:val="22"/>
        </w:rPr>
      </w:pPr>
      <w:r w:rsidRPr="00AF4B0E">
        <w:rPr>
          <w:b/>
          <w:szCs w:val="22"/>
        </w:rPr>
        <w:t xml:space="preserve">A. </w:t>
      </w:r>
      <w:r w:rsidRPr="00AF4B0E">
        <w:rPr>
          <w:b/>
          <w:szCs w:val="22"/>
        </w:rPr>
        <w:tab/>
      </w:r>
      <w:r w:rsidRPr="00AF4B0E">
        <w:rPr>
          <w:b/>
          <w:bCs/>
          <w:szCs w:val="22"/>
        </w:rPr>
        <w:t>RAVIMIPARTII KASUTAMISEKS</w:t>
      </w:r>
      <w:r w:rsidR="004D2603" w:rsidRPr="00AF4B0E">
        <w:rPr>
          <w:b/>
          <w:bCs/>
          <w:szCs w:val="22"/>
        </w:rPr>
        <w:t xml:space="preserve"> </w:t>
      </w:r>
      <w:r w:rsidRPr="00AF4B0E">
        <w:rPr>
          <w:b/>
          <w:bCs/>
          <w:szCs w:val="22"/>
        </w:rPr>
        <w:t>VABASTAMISE EEST VASTUTAV(AD) TOOTJA(D)</w:t>
      </w:r>
    </w:p>
    <w:p w:rsidR="00F86C89" w:rsidRPr="00AF4B0E" w:rsidRDefault="00F86C89" w:rsidP="000716F0">
      <w:pPr>
        <w:ind w:right="-1"/>
        <w:jc w:val="center"/>
        <w:rPr>
          <w:b/>
          <w:szCs w:val="22"/>
        </w:rPr>
      </w:pPr>
    </w:p>
    <w:p w:rsidR="00F86C89" w:rsidRPr="00AF4B0E" w:rsidRDefault="00F86C89" w:rsidP="000716F0">
      <w:pPr>
        <w:tabs>
          <w:tab w:val="clear" w:pos="567"/>
        </w:tabs>
        <w:spacing w:line="240" w:lineRule="auto"/>
        <w:ind w:left="567" w:right="-1" w:firstLine="567"/>
        <w:rPr>
          <w:b/>
          <w:szCs w:val="22"/>
        </w:rPr>
      </w:pPr>
      <w:r w:rsidRPr="00AF4B0E">
        <w:rPr>
          <w:b/>
          <w:szCs w:val="22"/>
        </w:rPr>
        <w:t xml:space="preserve">B. </w:t>
      </w:r>
      <w:r w:rsidRPr="00AF4B0E">
        <w:rPr>
          <w:b/>
          <w:szCs w:val="22"/>
        </w:rPr>
        <w:tab/>
        <w:t>HANKE- JA KASUTUSTINGIM</w:t>
      </w:r>
      <w:r w:rsidR="004D2603" w:rsidRPr="00AF4B0E">
        <w:rPr>
          <w:b/>
          <w:szCs w:val="22"/>
        </w:rPr>
        <w:t>U</w:t>
      </w:r>
      <w:r w:rsidRPr="00AF4B0E">
        <w:rPr>
          <w:b/>
          <w:szCs w:val="22"/>
        </w:rPr>
        <w:t>SED VÕI PIIRANGUD</w:t>
      </w:r>
    </w:p>
    <w:p w:rsidR="00F86C89" w:rsidRPr="00AF4B0E" w:rsidRDefault="00F86C89" w:rsidP="00D71884">
      <w:pPr>
        <w:tabs>
          <w:tab w:val="clear" w:pos="567"/>
        </w:tabs>
        <w:spacing w:line="240" w:lineRule="auto"/>
        <w:ind w:right="-1"/>
        <w:jc w:val="center"/>
        <w:rPr>
          <w:b/>
          <w:szCs w:val="22"/>
        </w:rPr>
      </w:pPr>
    </w:p>
    <w:p w:rsidR="00F86C89" w:rsidRPr="00AF4B0E" w:rsidRDefault="00F86C89" w:rsidP="000716F0">
      <w:pPr>
        <w:tabs>
          <w:tab w:val="clear" w:pos="567"/>
          <w:tab w:val="left" w:pos="1701"/>
        </w:tabs>
        <w:spacing w:line="240" w:lineRule="auto"/>
        <w:ind w:left="1701" w:right="-1" w:hanging="567"/>
        <w:rPr>
          <w:b/>
          <w:szCs w:val="22"/>
        </w:rPr>
      </w:pPr>
      <w:r w:rsidRPr="00AF4B0E">
        <w:rPr>
          <w:b/>
          <w:szCs w:val="22"/>
        </w:rPr>
        <w:t xml:space="preserve">C. </w:t>
      </w:r>
      <w:r w:rsidRPr="00AF4B0E">
        <w:rPr>
          <w:b/>
          <w:szCs w:val="22"/>
        </w:rPr>
        <w:tab/>
        <w:t xml:space="preserve">MÜÜGILOA MUUD TINGIMUSED JA NÕUDED </w:t>
      </w:r>
    </w:p>
    <w:p w:rsidR="00F86C89" w:rsidRPr="00AF4B0E" w:rsidRDefault="00F86C89" w:rsidP="00D71884">
      <w:pPr>
        <w:tabs>
          <w:tab w:val="clear" w:pos="567"/>
        </w:tabs>
        <w:spacing w:line="240" w:lineRule="auto"/>
        <w:ind w:right="-1"/>
        <w:jc w:val="center"/>
        <w:rPr>
          <w:b/>
          <w:szCs w:val="22"/>
        </w:rPr>
      </w:pPr>
    </w:p>
    <w:p w:rsidR="00F86C89" w:rsidRPr="00AF4B0E" w:rsidRDefault="00F86C89" w:rsidP="000716F0">
      <w:pPr>
        <w:tabs>
          <w:tab w:val="clear" w:pos="567"/>
          <w:tab w:val="left" w:pos="1701"/>
        </w:tabs>
        <w:spacing w:line="240" w:lineRule="auto"/>
        <w:ind w:left="1701" w:right="-1" w:hanging="567"/>
        <w:rPr>
          <w:b/>
          <w:szCs w:val="22"/>
        </w:rPr>
      </w:pPr>
      <w:r w:rsidRPr="00AF4B0E">
        <w:rPr>
          <w:b/>
          <w:szCs w:val="22"/>
        </w:rPr>
        <w:t>D.</w:t>
      </w:r>
      <w:r w:rsidRPr="00AF4B0E">
        <w:rPr>
          <w:b/>
          <w:szCs w:val="22"/>
        </w:rPr>
        <w:tab/>
        <w:t xml:space="preserve">RAVIMPREPARAADI OHUTU JA EFEKTIIVSE KASUTAMISE TINGIMUSED JA </w:t>
      </w:r>
      <w:r w:rsidR="00013923" w:rsidRPr="00AF4B0E">
        <w:rPr>
          <w:b/>
          <w:szCs w:val="22"/>
        </w:rPr>
        <w:t>PIIRA</w:t>
      </w:r>
      <w:r w:rsidR="00AE6336" w:rsidRPr="00AF4B0E">
        <w:rPr>
          <w:b/>
          <w:szCs w:val="22"/>
        </w:rPr>
        <w:t>N</w:t>
      </w:r>
      <w:r w:rsidR="00013923" w:rsidRPr="00AF4B0E">
        <w:rPr>
          <w:b/>
          <w:szCs w:val="22"/>
        </w:rPr>
        <w:t>GUD</w:t>
      </w:r>
    </w:p>
    <w:p w:rsidR="00F86C89" w:rsidRPr="00AF4B0E" w:rsidRDefault="00F86C89">
      <w:pPr>
        <w:pStyle w:val="QRD2"/>
      </w:pPr>
      <w:r w:rsidRPr="00AF4B0E">
        <w:br w:type="page"/>
        <w:t>A.</w:t>
      </w:r>
      <w:r w:rsidRPr="00AF4B0E">
        <w:tab/>
        <w:t>RAVIMIPARTII KASUTAMISEKS VABASTAMISE EEST VASTUTAV(AD) TOOTJA(D)</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u w:val="single"/>
        </w:rPr>
      </w:pPr>
      <w:r w:rsidRPr="00AF4B0E">
        <w:rPr>
          <w:szCs w:val="22"/>
          <w:u w:val="single"/>
        </w:rPr>
        <w:t>Ravimipartii kasutamiseks vabastamise eest vastutava(te) tootja(te) nimi ja aadress</w:t>
      </w:r>
    </w:p>
    <w:p w:rsidR="00F86C89" w:rsidRPr="00AF4B0E" w:rsidRDefault="00F86C89">
      <w:pPr>
        <w:rPr>
          <w:szCs w:val="22"/>
        </w:rPr>
      </w:pPr>
    </w:p>
    <w:p w:rsidR="00F86C89" w:rsidRPr="00AF4B0E" w:rsidRDefault="00F86C89">
      <w:pPr>
        <w:tabs>
          <w:tab w:val="left" w:pos="709"/>
          <w:tab w:val="left" w:pos="2835"/>
        </w:tabs>
        <w:rPr>
          <w:bCs/>
          <w:szCs w:val="22"/>
          <w:lang w:eastAsia="de-DE"/>
        </w:rPr>
      </w:pPr>
      <w:r w:rsidRPr="00AF4B0E">
        <w:rPr>
          <w:bCs/>
          <w:szCs w:val="22"/>
        </w:rPr>
        <w:t>Boehringer Ingelheim Pharma GmbH &amp; Co. KG</w:t>
      </w:r>
    </w:p>
    <w:p w:rsidR="00F86C89" w:rsidRPr="00AF4B0E" w:rsidRDefault="00F86C89">
      <w:pPr>
        <w:tabs>
          <w:tab w:val="left" w:pos="709"/>
          <w:tab w:val="left" w:pos="2835"/>
        </w:tabs>
        <w:rPr>
          <w:bCs/>
          <w:szCs w:val="22"/>
          <w:lang w:eastAsia="de-DE"/>
        </w:rPr>
      </w:pPr>
      <w:r w:rsidRPr="00AF4B0E">
        <w:rPr>
          <w:bCs/>
          <w:szCs w:val="22"/>
        </w:rPr>
        <w:t>D-55216 Ingelheim am Rhein</w:t>
      </w:r>
    </w:p>
    <w:p w:rsidR="00F86C89" w:rsidRPr="00AF4B0E" w:rsidRDefault="00F86C89">
      <w:pPr>
        <w:rPr>
          <w:bCs/>
          <w:szCs w:val="22"/>
        </w:rPr>
      </w:pPr>
      <w:r w:rsidRPr="00AF4B0E">
        <w:rPr>
          <w:bCs/>
          <w:szCs w:val="22"/>
        </w:rPr>
        <w:t>Saksamaa</w:t>
      </w:r>
    </w:p>
    <w:p w:rsidR="00F86C89" w:rsidRPr="00AF4B0E" w:rsidRDefault="00F86C89">
      <w:pPr>
        <w:numPr>
          <w:ilvl w:val="12"/>
          <w:numId w:val="0"/>
        </w:numPr>
        <w:rPr>
          <w:szCs w:val="22"/>
        </w:rPr>
      </w:pPr>
    </w:p>
    <w:p w:rsidR="00F86C89" w:rsidRPr="00AF4B0E" w:rsidRDefault="00F86C89">
      <w:pPr>
        <w:numPr>
          <w:ilvl w:val="12"/>
          <w:numId w:val="0"/>
        </w:numPr>
        <w:rPr>
          <w:szCs w:val="22"/>
        </w:rPr>
      </w:pPr>
      <w:r w:rsidRPr="00AF4B0E">
        <w:rPr>
          <w:szCs w:val="22"/>
        </w:rPr>
        <w:t>ja</w:t>
      </w:r>
    </w:p>
    <w:p w:rsidR="00F86C89" w:rsidRPr="00AF4B0E" w:rsidRDefault="00F86C89">
      <w:pPr>
        <w:numPr>
          <w:ilvl w:val="12"/>
          <w:numId w:val="0"/>
        </w:numPr>
        <w:rPr>
          <w:szCs w:val="22"/>
        </w:rPr>
      </w:pPr>
    </w:p>
    <w:p w:rsidR="00F86C89" w:rsidRPr="00AF4B0E" w:rsidRDefault="00F86C89">
      <w:pPr>
        <w:pStyle w:val="Default"/>
        <w:rPr>
          <w:sz w:val="22"/>
          <w:szCs w:val="22"/>
          <w:lang w:val="et-EE"/>
        </w:rPr>
      </w:pPr>
      <w:r w:rsidRPr="00AF4B0E">
        <w:rPr>
          <w:sz w:val="22"/>
          <w:szCs w:val="22"/>
          <w:lang w:val="et-EE"/>
        </w:rPr>
        <w:t xml:space="preserve">Boehringer Ingelheim Ellas A.E. </w:t>
      </w:r>
    </w:p>
    <w:p w:rsidR="00F86C89" w:rsidRPr="00AF4B0E" w:rsidRDefault="00F86C89">
      <w:pPr>
        <w:pStyle w:val="Default"/>
        <w:rPr>
          <w:sz w:val="22"/>
          <w:szCs w:val="22"/>
          <w:lang w:val="et-EE"/>
        </w:rPr>
      </w:pPr>
      <w:r w:rsidRPr="00AF4B0E">
        <w:rPr>
          <w:sz w:val="22"/>
          <w:szCs w:val="22"/>
          <w:lang w:val="et-EE"/>
        </w:rPr>
        <w:t xml:space="preserve">5th km Paiania – Markopoulo </w:t>
      </w:r>
    </w:p>
    <w:p w:rsidR="00F86C89" w:rsidRPr="00AF4B0E" w:rsidRDefault="00F86C89">
      <w:pPr>
        <w:pStyle w:val="Default"/>
        <w:rPr>
          <w:sz w:val="22"/>
          <w:szCs w:val="22"/>
          <w:lang w:val="et-EE"/>
        </w:rPr>
      </w:pPr>
      <w:r w:rsidRPr="00AF4B0E">
        <w:rPr>
          <w:sz w:val="22"/>
          <w:szCs w:val="22"/>
          <w:lang w:val="et-EE"/>
        </w:rPr>
        <w:t>Koropi Attiki, 19400</w:t>
      </w:r>
    </w:p>
    <w:p w:rsidR="00F86C89" w:rsidRPr="00AF4B0E" w:rsidRDefault="00F86C89">
      <w:pPr>
        <w:numPr>
          <w:ilvl w:val="12"/>
          <w:numId w:val="0"/>
        </w:numPr>
        <w:rPr>
          <w:szCs w:val="22"/>
        </w:rPr>
      </w:pPr>
      <w:r w:rsidRPr="00AF4B0E">
        <w:rPr>
          <w:szCs w:val="22"/>
        </w:rPr>
        <w:t>Kreeka</w:t>
      </w:r>
    </w:p>
    <w:p w:rsidR="00F86C89" w:rsidRPr="00AF4B0E" w:rsidRDefault="00F86C89">
      <w:pPr>
        <w:rPr>
          <w:szCs w:val="22"/>
        </w:rPr>
      </w:pPr>
    </w:p>
    <w:p w:rsidR="000861FB" w:rsidRPr="00AF4B0E" w:rsidRDefault="000861FB" w:rsidP="000861FB">
      <w:pPr>
        <w:rPr>
          <w:iCs/>
          <w:szCs w:val="22"/>
        </w:rPr>
      </w:pPr>
      <w:r w:rsidRPr="00AF4B0E">
        <w:rPr>
          <w:iCs/>
          <w:szCs w:val="22"/>
        </w:rPr>
        <w:t>Rottendorf Pharma GmbH</w:t>
      </w:r>
    </w:p>
    <w:p w:rsidR="000861FB" w:rsidRPr="00AF4B0E" w:rsidRDefault="000861FB" w:rsidP="000861FB">
      <w:pPr>
        <w:autoSpaceDE w:val="0"/>
        <w:autoSpaceDN w:val="0"/>
        <w:rPr>
          <w:iCs/>
          <w:szCs w:val="22"/>
        </w:rPr>
      </w:pPr>
      <w:r w:rsidRPr="00AF4B0E">
        <w:rPr>
          <w:iCs/>
          <w:szCs w:val="22"/>
        </w:rPr>
        <w:t>Ostenfelder Straße 51 - 61</w:t>
      </w:r>
    </w:p>
    <w:p w:rsidR="000861FB" w:rsidRPr="00AF4B0E" w:rsidRDefault="000861FB" w:rsidP="000861FB">
      <w:pPr>
        <w:autoSpaceDE w:val="0"/>
        <w:autoSpaceDN w:val="0"/>
        <w:rPr>
          <w:iCs/>
          <w:szCs w:val="22"/>
        </w:rPr>
      </w:pPr>
      <w:r w:rsidRPr="00AF4B0E">
        <w:rPr>
          <w:iCs/>
          <w:szCs w:val="22"/>
        </w:rPr>
        <w:t>D-59320 Ennigerloh</w:t>
      </w:r>
    </w:p>
    <w:p w:rsidR="000861FB" w:rsidRPr="00AF4B0E" w:rsidRDefault="000861FB" w:rsidP="00990A14">
      <w:pPr>
        <w:rPr>
          <w:iCs/>
          <w:szCs w:val="22"/>
        </w:rPr>
      </w:pPr>
      <w:r w:rsidRPr="00AF4B0E">
        <w:rPr>
          <w:bCs/>
          <w:szCs w:val="22"/>
        </w:rPr>
        <w:t>Saksamaa</w:t>
      </w:r>
    </w:p>
    <w:p w:rsidR="000861FB" w:rsidRPr="00AF4B0E" w:rsidRDefault="000861FB">
      <w:pPr>
        <w:rPr>
          <w:szCs w:val="22"/>
        </w:rPr>
      </w:pPr>
    </w:p>
    <w:p w:rsidR="00F86C89" w:rsidRPr="00AF4B0E" w:rsidRDefault="00013923">
      <w:r w:rsidRPr="00AF4B0E">
        <w:t>Ravimi trükitud pakendi infolehel peab olema vastava ravimipartii kasutamiseks vabastamise eest vastutava tootja nimi ja aadress.</w:t>
      </w:r>
    </w:p>
    <w:p w:rsidR="00013923" w:rsidRPr="00AF4B0E" w:rsidRDefault="00013923"/>
    <w:p w:rsidR="00013923" w:rsidRPr="00AF4B0E" w:rsidRDefault="00013923">
      <w:pPr>
        <w:rPr>
          <w:szCs w:val="22"/>
        </w:rPr>
      </w:pPr>
    </w:p>
    <w:p w:rsidR="00F86C89" w:rsidRPr="00AF4B0E" w:rsidRDefault="00F86C89">
      <w:pPr>
        <w:pStyle w:val="QRD2"/>
      </w:pPr>
      <w:r w:rsidRPr="00AF4B0E">
        <w:t>B.</w:t>
      </w:r>
      <w:r w:rsidRPr="00AF4B0E">
        <w:tab/>
        <w:t xml:space="preserve">HANKE- JA KASUTUSTINGIMUSED VÕI PIIRANGUD </w:t>
      </w:r>
    </w:p>
    <w:p w:rsidR="00F86C89" w:rsidRPr="00AF4B0E" w:rsidRDefault="00F86C89">
      <w:pPr>
        <w:rPr>
          <w:b/>
          <w:szCs w:val="22"/>
        </w:rPr>
      </w:pPr>
    </w:p>
    <w:p w:rsidR="00F86C89" w:rsidRPr="00AF4B0E" w:rsidRDefault="00F86C89">
      <w:pPr>
        <w:tabs>
          <w:tab w:val="clear" w:pos="567"/>
        </w:tabs>
        <w:spacing w:line="240" w:lineRule="auto"/>
        <w:rPr>
          <w:szCs w:val="22"/>
        </w:rPr>
      </w:pPr>
      <w:r w:rsidRPr="00AF4B0E">
        <w:rPr>
          <w:szCs w:val="22"/>
        </w:rPr>
        <w:t>Retseptiravim.</w:t>
      </w:r>
    </w:p>
    <w:p w:rsidR="00F86C89" w:rsidRPr="00AF4B0E" w:rsidRDefault="00F86C89">
      <w:pPr>
        <w:pStyle w:val="EndnoteText"/>
        <w:tabs>
          <w:tab w:val="clear" w:pos="567"/>
        </w:tabs>
        <w:rPr>
          <w:szCs w:val="22"/>
        </w:rPr>
      </w:pPr>
    </w:p>
    <w:p w:rsidR="00F86C89" w:rsidRPr="00AF4B0E" w:rsidRDefault="00F86C89">
      <w:pPr>
        <w:rPr>
          <w:szCs w:val="22"/>
        </w:rPr>
      </w:pPr>
    </w:p>
    <w:p w:rsidR="00F86C89" w:rsidRPr="00AF4B0E" w:rsidRDefault="00F86C89">
      <w:pPr>
        <w:pStyle w:val="QRD2"/>
      </w:pPr>
      <w:r w:rsidRPr="00AF4B0E">
        <w:t>C.</w:t>
      </w:r>
      <w:r w:rsidRPr="00AF4B0E">
        <w:tab/>
        <w:t>MÜÜGILOA MUUD TINGIMUSED JA NÕUDED</w:t>
      </w:r>
    </w:p>
    <w:p w:rsidR="00F86C89" w:rsidRPr="00AF4B0E" w:rsidRDefault="00F86C89">
      <w:pPr>
        <w:ind w:left="720" w:hanging="720"/>
        <w:rPr>
          <w:b/>
          <w:bCs/>
          <w:szCs w:val="22"/>
        </w:rPr>
      </w:pPr>
    </w:p>
    <w:p w:rsidR="00F86C89" w:rsidRPr="00AF4B0E" w:rsidRDefault="00F86C89" w:rsidP="008F4BE8">
      <w:pPr>
        <w:numPr>
          <w:ilvl w:val="0"/>
          <w:numId w:val="20"/>
        </w:numPr>
        <w:suppressLineNumbers/>
        <w:ind w:right="-1" w:hanging="720"/>
        <w:rPr>
          <w:b/>
          <w:szCs w:val="22"/>
        </w:rPr>
      </w:pPr>
      <w:r w:rsidRPr="00AF4B0E">
        <w:rPr>
          <w:b/>
          <w:noProof/>
          <w:szCs w:val="22"/>
        </w:rPr>
        <w:t>Perioodilised ohutusaruanded</w:t>
      </w:r>
    </w:p>
    <w:p w:rsidR="00F86C89" w:rsidRPr="00AF4B0E" w:rsidRDefault="00F86C89">
      <w:pPr>
        <w:suppressLineNumbers/>
        <w:ind w:left="720" w:right="-1"/>
        <w:rPr>
          <w:b/>
          <w:szCs w:val="22"/>
        </w:rPr>
      </w:pPr>
    </w:p>
    <w:p w:rsidR="00F86C89" w:rsidRPr="00AF4B0E" w:rsidRDefault="00013923">
      <w:pPr>
        <w:suppressLineNumbers/>
        <w:tabs>
          <w:tab w:val="left" w:pos="0"/>
        </w:tabs>
        <w:ind w:right="567"/>
        <w:rPr>
          <w:i/>
          <w:szCs w:val="22"/>
        </w:rPr>
      </w:pPr>
      <w:r w:rsidRPr="00AF4B0E">
        <w:t>Nõuded asjaomase ravimi perioodiliste ohutusaruannete esitamiseks on sätestatud direktiivi 2001/83/EÜ artikli 107c punkti 7 kohaselt liidu kontrollpäevade loetelus (EURD loetelu) ja iga hilisem uuendus avaldatakse Euroopa ravimite veebiportaalis</w:t>
      </w:r>
      <w:r w:rsidR="00F86C89" w:rsidRPr="00AF4B0E">
        <w:rPr>
          <w:i/>
          <w:noProof/>
          <w:szCs w:val="22"/>
        </w:rPr>
        <w:t>.</w:t>
      </w:r>
    </w:p>
    <w:p w:rsidR="00F86C89" w:rsidRPr="00AF4B0E" w:rsidRDefault="00F86C89">
      <w:pPr>
        <w:suppressLineNumbers/>
        <w:ind w:left="567" w:hanging="567"/>
        <w:rPr>
          <w:b/>
          <w:noProof/>
          <w:szCs w:val="22"/>
        </w:rPr>
      </w:pPr>
    </w:p>
    <w:p w:rsidR="00F86C89" w:rsidRPr="00AF4B0E" w:rsidRDefault="00F86C89">
      <w:pPr>
        <w:suppressLineNumbers/>
        <w:ind w:left="567" w:hanging="567"/>
        <w:rPr>
          <w:b/>
          <w:noProof/>
          <w:szCs w:val="22"/>
        </w:rPr>
      </w:pPr>
    </w:p>
    <w:p w:rsidR="00F86C89" w:rsidRPr="00AF4B0E" w:rsidRDefault="00F86C89">
      <w:pPr>
        <w:pStyle w:val="QRD2"/>
      </w:pPr>
      <w:r w:rsidRPr="00AF4B0E">
        <w:t>D.</w:t>
      </w:r>
      <w:r w:rsidRPr="00AF4B0E">
        <w:tab/>
        <w:t>RAVIMPREPARAADI OHUTU JA EFEKTIIVSE KASUTAMISE TINGIMUSED JA PIIRANGUD</w:t>
      </w:r>
    </w:p>
    <w:p w:rsidR="00F86C89" w:rsidRPr="00AF4B0E" w:rsidRDefault="00F86C89">
      <w:pPr>
        <w:rPr>
          <w:szCs w:val="22"/>
        </w:rPr>
      </w:pPr>
    </w:p>
    <w:p w:rsidR="00F86C89" w:rsidRPr="00AF4B0E" w:rsidRDefault="00F86C89" w:rsidP="008F4BE8">
      <w:pPr>
        <w:numPr>
          <w:ilvl w:val="0"/>
          <w:numId w:val="21"/>
        </w:numPr>
        <w:ind w:hanging="720"/>
        <w:rPr>
          <w:b/>
          <w:i/>
          <w:iCs/>
          <w:szCs w:val="22"/>
        </w:rPr>
      </w:pPr>
      <w:r w:rsidRPr="00AF4B0E">
        <w:rPr>
          <w:b/>
          <w:iCs/>
          <w:szCs w:val="22"/>
        </w:rPr>
        <w:t>Riskijuhtimiskava</w:t>
      </w:r>
    </w:p>
    <w:p w:rsidR="00F86C89" w:rsidRPr="00AF4B0E" w:rsidRDefault="00F86C89">
      <w:pPr>
        <w:rPr>
          <w:b/>
          <w:szCs w:val="22"/>
        </w:rPr>
      </w:pPr>
    </w:p>
    <w:p w:rsidR="00F86C89" w:rsidRPr="00AF4B0E" w:rsidRDefault="00F86C89">
      <w:pPr>
        <w:rPr>
          <w:szCs w:val="22"/>
        </w:rPr>
      </w:pPr>
      <w:r w:rsidRPr="00AF4B0E">
        <w:rPr>
          <w:szCs w:val="22"/>
        </w:rPr>
        <w:t>Müügiloa hoidja peab nõutavad ravimiohutuse toimingud ja sekkumismeetmed läbi viima vastavalt müügiloa taotluse moodulis</w:t>
      </w:r>
      <w:r w:rsidR="00911F72" w:rsidRPr="00AF4B0E">
        <w:rPr>
          <w:szCs w:val="22"/>
        </w:rPr>
        <w:t> </w:t>
      </w:r>
      <w:r w:rsidRPr="00AF4B0E">
        <w:rPr>
          <w:szCs w:val="22"/>
        </w:rPr>
        <w:t>1.8.2 esitatud kokkulepitud riskijuhtimiskavale ja mis tahes järgmistele ajakohastatud riskijuhtimiskavadele.</w:t>
      </w:r>
    </w:p>
    <w:p w:rsidR="00F86C89" w:rsidRPr="00AF4B0E" w:rsidRDefault="00F86C89">
      <w:pPr>
        <w:rPr>
          <w:szCs w:val="22"/>
        </w:rPr>
      </w:pPr>
    </w:p>
    <w:p w:rsidR="00F86C89" w:rsidRPr="00AF4B0E" w:rsidRDefault="00F86C89">
      <w:pPr>
        <w:rPr>
          <w:szCs w:val="22"/>
        </w:rPr>
      </w:pPr>
      <w:r w:rsidRPr="00AF4B0E">
        <w:rPr>
          <w:szCs w:val="22"/>
        </w:rPr>
        <w:t>Ajakohastatud riskijuhtimiskava tuleb esitada iga kolme aasta järel.</w:t>
      </w:r>
    </w:p>
    <w:p w:rsidR="00F86C89" w:rsidRPr="00AF4B0E" w:rsidRDefault="00F86C89">
      <w:pPr>
        <w:rPr>
          <w:szCs w:val="22"/>
        </w:rPr>
      </w:pPr>
    </w:p>
    <w:p w:rsidR="00F86C89" w:rsidRPr="00AF4B0E" w:rsidRDefault="00F86C89">
      <w:pPr>
        <w:rPr>
          <w:szCs w:val="22"/>
        </w:rPr>
      </w:pPr>
      <w:r w:rsidRPr="00AF4B0E">
        <w:rPr>
          <w:szCs w:val="22"/>
        </w:rPr>
        <w:t>Lisaks tuleb ajakohastatud riskijuhtimiskava esitada:</w:t>
      </w:r>
    </w:p>
    <w:p w:rsidR="00F86C89" w:rsidRPr="00AF4B0E" w:rsidRDefault="00F86C89" w:rsidP="008F4BE8">
      <w:pPr>
        <w:numPr>
          <w:ilvl w:val="0"/>
          <w:numId w:val="18"/>
        </w:numPr>
        <w:ind w:left="567" w:hanging="283"/>
        <w:rPr>
          <w:b/>
          <w:szCs w:val="22"/>
        </w:rPr>
      </w:pPr>
      <w:r w:rsidRPr="00AF4B0E">
        <w:rPr>
          <w:bCs/>
          <w:szCs w:val="22"/>
        </w:rPr>
        <w:t>Euroopa Ravimiameti nõudel;</w:t>
      </w:r>
    </w:p>
    <w:p w:rsidR="00F86C89" w:rsidRPr="00AF4B0E" w:rsidRDefault="00F86C89" w:rsidP="008F4BE8">
      <w:pPr>
        <w:numPr>
          <w:ilvl w:val="0"/>
          <w:numId w:val="18"/>
        </w:numPr>
        <w:suppressLineNumbers/>
        <w:tabs>
          <w:tab w:val="clear" w:pos="567"/>
        </w:tabs>
        <w:spacing w:line="240" w:lineRule="auto"/>
        <w:ind w:left="567" w:right="-1" w:hanging="283"/>
        <w:rPr>
          <w:szCs w:val="22"/>
        </w:rPr>
      </w:pPr>
      <w:r w:rsidRPr="00AF4B0E">
        <w:rPr>
          <w:noProof/>
          <w:color w:val="000000"/>
          <w:szCs w:val="22"/>
        </w:rPr>
        <w:t xml:space="preserve">kui muudetakse riskijuhtimissüsteemi, eriti kui saadakse uut teavet, mis võib oluliselt mõjutada </w:t>
      </w:r>
      <w:r w:rsidRPr="00AF4B0E">
        <w:rPr>
          <w:noProof/>
          <w:szCs w:val="22"/>
        </w:rPr>
        <w:t>riski/kasu suhet, või kui saavutatakse oluline (ravimiohutuse või riski minimeerimise) eesmärk.</w:t>
      </w:r>
    </w:p>
    <w:p w:rsidR="00F86C89" w:rsidRPr="00AF4B0E" w:rsidRDefault="00F86C89" w:rsidP="00D71884">
      <w:pPr>
        <w:tabs>
          <w:tab w:val="clear" w:pos="567"/>
        </w:tabs>
        <w:jc w:val="center"/>
        <w:rPr>
          <w:szCs w:val="22"/>
        </w:rPr>
      </w:pPr>
      <w:r w:rsidRPr="00AF4B0E">
        <w:rPr>
          <w:szCs w:val="22"/>
        </w:rPr>
        <w:br w:type="page"/>
      </w: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rsidP="00D71884">
      <w:pPr>
        <w:ind w:left="567" w:hanging="567"/>
        <w:jc w:val="center"/>
        <w:rPr>
          <w:b/>
          <w:szCs w:val="22"/>
        </w:rPr>
      </w:pPr>
    </w:p>
    <w:p w:rsidR="00F86C89" w:rsidRPr="00AF4B0E" w:rsidRDefault="00F86C89">
      <w:pPr>
        <w:ind w:left="567" w:hanging="567"/>
        <w:jc w:val="center"/>
        <w:rPr>
          <w:bCs/>
          <w:szCs w:val="22"/>
        </w:rPr>
      </w:pPr>
    </w:p>
    <w:p w:rsidR="00F86C89" w:rsidRPr="00AF4B0E" w:rsidRDefault="00F86C89">
      <w:pPr>
        <w:ind w:left="567" w:hanging="567"/>
        <w:jc w:val="center"/>
        <w:rPr>
          <w:b/>
          <w:szCs w:val="22"/>
        </w:rPr>
      </w:pPr>
      <w:r w:rsidRPr="00AF4B0E">
        <w:rPr>
          <w:b/>
          <w:szCs w:val="22"/>
        </w:rPr>
        <w:t>III</w:t>
      </w:r>
      <w:r w:rsidR="002425AA" w:rsidRPr="00AF4B0E">
        <w:rPr>
          <w:b/>
          <w:szCs w:val="22"/>
        </w:rPr>
        <w:t> </w:t>
      </w:r>
      <w:r w:rsidRPr="00AF4B0E">
        <w:rPr>
          <w:b/>
          <w:szCs w:val="22"/>
        </w:rPr>
        <w:t>LISA</w:t>
      </w:r>
    </w:p>
    <w:p w:rsidR="00F86C89" w:rsidRPr="00AF4B0E" w:rsidRDefault="00F86C89">
      <w:pPr>
        <w:tabs>
          <w:tab w:val="clear" w:pos="567"/>
        </w:tabs>
        <w:spacing w:line="240" w:lineRule="auto"/>
        <w:jc w:val="center"/>
        <w:rPr>
          <w:b/>
          <w:szCs w:val="22"/>
        </w:rPr>
      </w:pPr>
    </w:p>
    <w:p w:rsidR="00F86C89" w:rsidRPr="00AF4B0E" w:rsidRDefault="00F86C89">
      <w:pPr>
        <w:tabs>
          <w:tab w:val="clear" w:pos="567"/>
        </w:tabs>
        <w:spacing w:line="240" w:lineRule="auto"/>
        <w:jc w:val="center"/>
        <w:rPr>
          <w:b/>
          <w:szCs w:val="22"/>
        </w:rPr>
      </w:pPr>
      <w:r w:rsidRPr="00AF4B0E">
        <w:rPr>
          <w:b/>
          <w:szCs w:val="22"/>
        </w:rPr>
        <w:t>PAKENDI MÄRGISTUS JA INFOLEHT</w:t>
      </w:r>
    </w:p>
    <w:p w:rsidR="00F86C89" w:rsidRPr="00AF4B0E" w:rsidRDefault="00F86C89">
      <w:pPr>
        <w:tabs>
          <w:tab w:val="clear" w:pos="567"/>
        </w:tabs>
        <w:spacing w:line="240" w:lineRule="auto"/>
        <w:jc w:val="center"/>
        <w:rPr>
          <w:szCs w:val="22"/>
        </w:rPr>
      </w:pPr>
      <w:r w:rsidRPr="00AF4B0E">
        <w:rPr>
          <w:szCs w:val="22"/>
        </w:rPr>
        <w:br w:type="page"/>
      </w: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szCs w:val="22"/>
        </w:rPr>
      </w:pPr>
    </w:p>
    <w:p w:rsidR="00F86C89" w:rsidRPr="00AF4B0E" w:rsidRDefault="00F86C89">
      <w:pPr>
        <w:tabs>
          <w:tab w:val="clear" w:pos="567"/>
        </w:tabs>
        <w:spacing w:line="240" w:lineRule="auto"/>
        <w:jc w:val="center"/>
        <w:rPr>
          <w:b/>
          <w:szCs w:val="22"/>
        </w:rPr>
      </w:pPr>
    </w:p>
    <w:p w:rsidR="00F86C89" w:rsidRPr="00AF4B0E" w:rsidRDefault="00F86C89">
      <w:pPr>
        <w:tabs>
          <w:tab w:val="clear" w:pos="567"/>
        </w:tabs>
        <w:spacing w:line="240" w:lineRule="auto"/>
        <w:jc w:val="center"/>
        <w:rPr>
          <w:b/>
          <w:szCs w:val="22"/>
        </w:rPr>
      </w:pPr>
    </w:p>
    <w:p w:rsidR="00F86C89" w:rsidRPr="00AF4B0E" w:rsidRDefault="00F86C89">
      <w:pPr>
        <w:tabs>
          <w:tab w:val="clear" w:pos="567"/>
        </w:tabs>
        <w:spacing w:line="240" w:lineRule="auto"/>
        <w:jc w:val="center"/>
        <w:rPr>
          <w:b/>
          <w:szCs w:val="22"/>
        </w:rPr>
      </w:pPr>
    </w:p>
    <w:p w:rsidR="00F86C89" w:rsidRPr="00AF4B0E" w:rsidRDefault="00F86C89">
      <w:pPr>
        <w:tabs>
          <w:tab w:val="clear" w:pos="567"/>
        </w:tabs>
        <w:spacing w:line="240" w:lineRule="auto"/>
        <w:jc w:val="center"/>
        <w:rPr>
          <w:b/>
          <w:szCs w:val="22"/>
        </w:rPr>
      </w:pPr>
    </w:p>
    <w:p w:rsidR="00F86C89" w:rsidRPr="00AF4B0E" w:rsidRDefault="00F86C89">
      <w:pPr>
        <w:pStyle w:val="QRD1"/>
      </w:pPr>
      <w:r w:rsidRPr="00AF4B0E">
        <w:t>A. PAKENDI MÄRGISTUS</w:t>
      </w:r>
    </w:p>
    <w:p w:rsidR="00F86C89" w:rsidRPr="00AF4B0E" w:rsidRDefault="00F86C89">
      <w:pPr>
        <w:tabs>
          <w:tab w:val="clear" w:pos="567"/>
        </w:tabs>
        <w:spacing w:line="240" w:lineRule="auto"/>
        <w:rPr>
          <w:szCs w:val="22"/>
        </w:rPr>
      </w:pPr>
      <w:r w:rsidRPr="00AF4B0E">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rPr>
          <w:trHeight w:val="1040"/>
        </w:trPr>
        <w:tc>
          <w:tcPr>
            <w:tcW w:w="9287" w:type="dxa"/>
            <w:tcBorders>
              <w:bottom w:val="single" w:sz="4" w:space="0" w:color="auto"/>
            </w:tcBorders>
          </w:tcPr>
          <w:p w:rsidR="00F86C89" w:rsidRPr="00AF4B0E" w:rsidRDefault="00F86C89">
            <w:pPr>
              <w:tabs>
                <w:tab w:val="clear" w:pos="567"/>
              </w:tabs>
              <w:spacing w:line="240" w:lineRule="auto"/>
              <w:rPr>
                <w:b/>
                <w:szCs w:val="22"/>
              </w:rPr>
            </w:pPr>
            <w:r w:rsidRPr="00AF4B0E">
              <w:rPr>
                <w:b/>
                <w:szCs w:val="22"/>
              </w:rPr>
              <w:t>VÄLISPAKENDIL PEAVAD OLEMA JÄRGMISED ANDMED</w:t>
            </w:r>
          </w:p>
          <w:p w:rsidR="00F86C89" w:rsidRPr="00AF4B0E" w:rsidRDefault="00F86C89">
            <w:pPr>
              <w:tabs>
                <w:tab w:val="clear" w:pos="567"/>
              </w:tabs>
              <w:spacing w:line="240" w:lineRule="auto"/>
              <w:rPr>
                <w:b/>
                <w:szCs w:val="22"/>
              </w:rPr>
            </w:pPr>
          </w:p>
          <w:p w:rsidR="00F86C89" w:rsidRPr="00AF4B0E" w:rsidRDefault="00F86C89">
            <w:pPr>
              <w:rPr>
                <w:szCs w:val="22"/>
              </w:rPr>
            </w:pPr>
            <w:r w:rsidRPr="00AF4B0E">
              <w:rPr>
                <w:b/>
                <w:bCs/>
                <w:szCs w:val="22"/>
              </w:rPr>
              <w:t>Pappkarp</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MicardisPlus 40 mg/12,5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 xml:space="preserve">TOIMEAINE(TE) SISALDUS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Iga tablett sisaldab 40 mg telmisartaani ja 12,5 mg hüdroklorotiasiidi.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 xml:space="preserve">ABIAINED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Sisaldab laktoosmonohüdraati ja sorbitooli (E420).</w:t>
      </w:r>
    </w:p>
    <w:p w:rsidR="00F86C89" w:rsidRPr="00AF4B0E" w:rsidRDefault="00F86C89">
      <w:pPr>
        <w:tabs>
          <w:tab w:val="clear" w:pos="567"/>
        </w:tabs>
        <w:spacing w:line="240" w:lineRule="auto"/>
        <w:rPr>
          <w:szCs w:val="22"/>
        </w:rPr>
      </w:pPr>
      <w:r w:rsidRPr="00AF4B0E">
        <w:rPr>
          <w:szCs w:val="22"/>
        </w:rPr>
        <w:t>Lisainformatsiooni lugege pakendi infolehest.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RAVIMVORM JA PAKENDI SUURUS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14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28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30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56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84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90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98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28 x 1 tabletti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5.</w:t>
            </w:r>
            <w:r w:rsidRPr="00AF4B0E">
              <w:rPr>
                <w:b/>
                <w:szCs w:val="22"/>
              </w:rPr>
              <w:tab/>
              <w:t>MANUSTAMISVIIS JA –TEE(D)</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Suukaudne</w:t>
      </w:r>
    </w:p>
    <w:p w:rsidR="00F86C89" w:rsidRPr="00AF4B0E" w:rsidRDefault="00F86C89">
      <w:pPr>
        <w:tabs>
          <w:tab w:val="clear" w:pos="567"/>
        </w:tabs>
        <w:spacing w:line="240" w:lineRule="auto"/>
        <w:rPr>
          <w:szCs w:val="22"/>
        </w:rPr>
      </w:pPr>
      <w:r w:rsidRPr="00AF4B0E">
        <w:rPr>
          <w:szCs w:val="22"/>
        </w:rPr>
        <w:t>Enne ravimi kasutamist lugege pakendi infolehte.</w:t>
      </w:r>
    </w:p>
    <w:p w:rsidR="00F86C89" w:rsidRPr="00AF4B0E" w:rsidRDefault="00F86C89">
      <w:pPr>
        <w:tabs>
          <w:tab w:val="clear" w:pos="567"/>
        </w:tabs>
        <w:spacing w:line="240" w:lineRule="auto"/>
        <w:rPr>
          <w:szCs w:val="22"/>
        </w:rPr>
      </w:pPr>
    </w:p>
    <w:p w:rsidR="00EB3FAF" w:rsidRPr="00AF4B0E" w:rsidRDefault="00EB3FAF">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6.</w:t>
            </w:r>
            <w:r w:rsidRPr="00AF4B0E">
              <w:rPr>
                <w:b/>
                <w:szCs w:val="22"/>
              </w:rPr>
              <w:tab/>
              <w:t>ERIHOIATUS, ET RAVIMIT TULEB HOIDA LASTE EEST VARJATUD JA KÄTTESAAMATUS KOHAS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Hoida laste eest varjatud ja kättesaamatus kohas.</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7.</w:t>
            </w:r>
            <w:r w:rsidRPr="00AF4B0E">
              <w:rPr>
                <w:b/>
                <w:szCs w:val="22"/>
              </w:rPr>
              <w:tab/>
              <w:t>TEISED ERIHOIATUSED (VAJADUSEL)</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rsidP="002C4E39">
            <w:pPr>
              <w:keepNext/>
              <w:tabs>
                <w:tab w:val="clear" w:pos="567"/>
                <w:tab w:val="left" w:pos="142"/>
              </w:tabs>
              <w:spacing w:line="240" w:lineRule="auto"/>
              <w:ind w:left="567" w:hanging="567"/>
              <w:rPr>
                <w:b/>
                <w:szCs w:val="22"/>
              </w:rPr>
            </w:pPr>
            <w:r w:rsidRPr="00AF4B0E">
              <w:rPr>
                <w:b/>
                <w:szCs w:val="22"/>
              </w:rPr>
              <w:t>8.</w:t>
            </w:r>
            <w:r w:rsidRPr="00AF4B0E">
              <w:rPr>
                <w:b/>
                <w:szCs w:val="22"/>
              </w:rPr>
              <w:tab/>
              <w:t>KÕLBLIKKUSAEG</w:t>
            </w:r>
          </w:p>
        </w:tc>
      </w:tr>
    </w:tbl>
    <w:p w:rsidR="00F86C89" w:rsidRPr="00AF4B0E" w:rsidRDefault="00F86C89" w:rsidP="002C4E39">
      <w:pPr>
        <w:keepNext/>
        <w:tabs>
          <w:tab w:val="clear" w:pos="567"/>
        </w:tabs>
        <w:spacing w:line="240" w:lineRule="auto"/>
        <w:rPr>
          <w:szCs w:val="22"/>
        </w:rPr>
      </w:pPr>
    </w:p>
    <w:p w:rsidR="00F86C89" w:rsidRPr="00AF4B0E" w:rsidRDefault="009C34BA">
      <w:pPr>
        <w:tabs>
          <w:tab w:val="clear" w:pos="567"/>
        </w:tabs>
        <w:spacing w:line="240" w:lineRule="auto"/>
        <w:rPr>
          <w:szCs w:val="22"/>
        </w:rPr>
      </w:pPr>
      <w:r w:rsidRPr="00AF4B0E">
        <w:rPr>
          <w:szCs w:val="22"/>
        </w:rPr>
        <w:t>EXP</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rsidP="002C4E39">
            <w:pPr>
              <w:keepNext/>
              <w:tabs>
                <w:tab w:val="clear" w:pos="567"/>
                <w:tab w:val="left" w:pos="142"/>
              </w:tabs>
              <w:spacing w:line="240" w:lineRule="auto"/>
              <w:ind w:left="567" w:hanging="567"/>
              <w:rPr>
                <w:szCs w:val="22"/>
              </w:rPr>
            </w:pPr>
            <w:r w:rsidRPr="00AF4B0E">
              <w:rPr>
                <w:b/>
                <w:szCs w:val="22"/>
              </w:rPr>
              <w:t>9.</w:t>
            </w:r>
            <w:r w:rsidRPr="00AF4B0E">
              <w:rPr>
                <w:b/>
                <w:szCs w:val="22"/>
              </w:rPr>
              <w:tab/>
              <w:t xml:space="preserve">SÄILITAMISE ERITINGIMUSED </w:t>
            </w:r>
          </w:p>
        </w:tc>
      </w:tr>
    </w:tbl>
    <w:p w:rsidR="00F86C89" w:rsidRPr="00AF4B0E" w:rsidRDefault="00F86C89" w:rsidP="002C4E39">
      <w:pPr>
        <w:keepNext/>
        <w:tabs>
          <w:tab w:val="clear" w:pos="567"/>
        </w:tabs>
        <w:spacing w:line="240" w:lineRule="auto"/>
        <w:rPr>
          <w:szCs w:val="22"/>
        </w:rPr>
      </w:pPr>
    </w:p>
    <w:p w:rsidR="00F86C89" w:rsidRPr="00AF4B0E" w:rsidRDefault="00F86C89">
      <w:pPr>
        <w:tabs>
          <w:tab w:val="clear" w:pos="567"/>
        </w:tabs>
        <w:spacing w:line="240" w:lineRule="auto"/>
        <w:rPr>
          <w:b/>
          <w:szCs w:val="22"/>
        </w:rPr>
      </w:pPr>
      <w:r w:rsidRPr="00AF4B0E">
        <w:rPr>
          <w:b/>
          <w:szCs w:val="22"/>
        </w:rPr>
        <w:t>See ravimpreparaat ei vaja säilitamisel temperatuuri eritingimusi.</w:t>
      </w:r>
    </w:p>
    <w:p w:rsidR="00F86C89" w:rsidRPr="00AF4B0E" w:rsidRDefault="00F86C89">
      <w:pPr>
        <w:tabs>
          <w:tab w:val="clear" w:pos="567"/>
        </w:tabs>
        <w:spacing w:line="240" w:lineRule="auto"/>
        <w:rPr>
          <w:b/>
          <w:szCs w:val="22"/>
        </w:rPr>
      </w:pPr>
      <w:r w:rsidRPr="00AF4B0E">
        <w:rPr>
          <w:b/>
          <w:szCs w:val="22"/>
        </w:rPr>
        <w:t>Hoida originaalpakendis, niiskuse eest kaitstult.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rsidP="002C4E39">
            <w:pPr>
              <w:keepNext/>
              <w:tabs>
                <w:tab w:val="clear" w:pos="567"/>
                <w:tab w:val="left" w:pos="142"/>
              </w:tabs>
              <w:spacing w:line="240" w:lineRule="auto"/>
              <w:ind w:left="567" w:hanging="567"/>
              <w:rPr>
                <w:szCs w:val="22"/>
              </w:rPr>
            </w:pPr>
            <w:r w:rsidRPr="00AF4B0E">
              <w:rPr>
                <w:b/>
                <w:szCs w:val="22"/>
              </w:rPr>
              <w:t>10.</w:t>
            </w:r>
            <w:r w:rsidRPr="00AF4B0E">
              <w:rPr>
                <w:b/>
                <w:szCs w:val="22"/>
              </w:rPr>
              <w:tab/>
              <w:t>ERINÕUDED KASUTAMATA JÄÄNUD RAVIMPREPARAADI VÕI SELLEST TEKKINUD JÄÄTMEMATERJALI HÄVITAMISEKS, VASTAVALT VAJADUSELE</w:t>
            </w:r>
          </w:p>
        </w:tc>
      </w:tr>
    </w:tbl>
    <w:p w:rsidR="00F86C89" w:rsidRPr="00AF4B0E" w:rsidRDefault="00F86C89" w:rsidP="002C4E39">
      <w:pPr>
        <w:keepNext/>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11.</w:t>
            </w:r>
            <w:r w:rsidRPr="00AF4B0E">
              <w:rPr>
                <w:b/>
                <w:szCs w:val="22"/>
              </w:rPr>
              <w:tab/>
              <w:t>MÜÜGILOA HOIDJA NIMI JA AADRESS</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International GmbH</w:t>
      </w:r>
    </w:p>
    <w:p w:rsidR="00F86C89" w:rsidRPr="00AF4B0E" w:rsidRDefault="00F86C89">
      <w:pPr>
        <w:rPr>
          <w:szCs w:val="22"/>
        </w:rPr>
      </w:pPr>
      <w:r w:rsidRPr="00AF4B0E">
        <w:rPr>
          <w:szCs w:val="22"/>
        </w:rPr>
        <w:t>Binger Str. 173</w:t>
      </w:r>
    </w:p>
    <w:p w:rsidR="00F86C89" w:rsidRPr="00AF4B0E" w:rsidRDefault="00F86C89">
      <w:pPr>
        <w:rPr>
          <w:szCs w:val="22"/>
        </w:rPr>
      </w:pPr>
      <w:r w:rsidRPr="00AF4B0E">
        <w:rPr>
          <w:szCs w:val="22"/>
        </w:rPr>
        <w:t>D-55216 Ingelheim am Rhein</w:t>
      </w:r>
    </w:p>
    <w:p w:rsidR="00F86C89" w:rsidRPr="00AF4B0E" w:rsidRDefault="00F86C89">
      <w:pPr>
        <w:rPr>
          <w:szCs w:val="22"/>
        </w:rPr>
      </w:pPr>
      <w:r w:rsidRPr="00AF4B0E">
        <w:rPr>
          <w:szCs w:val="22"/>
        </w:rPr>
        <w:t>Saksamaa</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12.</w:t>
            </w:r>
            <w:r w:rsidRPr="00AF4B0E">
              <w:rPr>
                <w:b/>
                <w:szCs w:val="22"/>
              </w:rPr>
              <w:tab/>
              <w:t>MÜÜGILOA NUMBER</w:t>
            </w:r>
            <w:r w:rsidR="00911F72" w:rsidRPr="00AF4B0E">
              <w:rPr>
                <w:b/>
                <w:szCs w:val="22"/>
              </w:rPr>
              <w:t xml:space="preserve"> </w:t>
            </w:r>
            <w:r w:rsidRPr="00AF4B0E">
              <w:rPr>
                <w:b/>
                <w:szCs w:val="22"/>
              </w:rPr>
              <w:t>(NUMBRID)</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EU/1/02/213/001</w:t>
      </w:r>
      <w:r w:rsidRPr="00AF4B0E">
        <w:rPr>
          <w:szCs w:val="22"/>
        </w:rPr>
        <w:tab/>
        <w:t>14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EU/1/02/213/002</w:t>
      </w:r>
      <w:r w:rsidRPr="00AF4B0E">
        <w:rPr>
          <w:szCs w:val="22"/>
          <w:shd w:val="clear" w:color="auto" w:fill="D9D9D9"/>
        </w:rPr>
        <w:tab/>
        <w:t>28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EU/1/02/213/003</w:t>
      </w:r>
      <w:r w:rsidRPr="00AF4B0E">
        <w:rPr>
          <w:szCs w:val="22"/>
          <w:shd w:val="clear" w:color="auto" w:fill="D9D9D9"/>
        </w:rPr>
        <w:tab/>
        <w:t>28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EU/1/02/213/013</w:t>
      </w:r>
      <w:r w:rsidRPr="00AF4B0E">
        <w:rPr>
          <w:szCs w:val="22"/>
          <w:shd w:val="clear" w:color="auto" w:fill="D9D9D9"/>
        </w:rPr>
        <w:tab/>
        <w:t>30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EU/1/02/213/004</w:t>
      </w:r>
      <w:r w:rsidRPr="00AF4B0E">
        <w:rPr>
          <w:szCs w:val="22"/>
          <w:shd w:val="clear" w:color="auto" w:fill="D9D9D9"/>
        </w:rPr>
        <w:tab/>
        <w:t>56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EU/1/02/213/011</w:t>
      </w:r>
      <w:r w:rsidRPr="00AF4B0E">
        <w:rPr>
          <w:szCs w:val="22"/>
          <w:shd w:val="clear" w:color="auto" w:fill="D9D9D9"/>
        </w:rPr>
        <w:tab/>
        <w:t>84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EU/1/02/213/014</w:t>
      </w:r>
      <w:r w:rsidRPr="00AF4B0E">
        <w:rPr>
          <w:szCs w:val="22"/>
          <w:shd w:val="clear" w:color="auto" w:fill="D9D9D9"/>
        </w:rPr>
        <w:tab/>
        <w:t>90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EU/1/02/213/005</w:t>
      </w:r>
      <w:r w:rsidRPr="00AF4B0E">
        <w:rPr>
          <w:szCs w:val="22"/>
          <w:shd w:val="clear" w:color="auto" w:fill="D9D9D9"/>
        </w:rPr>
        <w:tab/>
        <w:t>98 tabletti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13.</w:t>
            </w:r>
            <w:r w:rsidRPr="00AF4B0E">
              <w:rPr>
                <w:b/>
                <w:szCs w:val="22"/>
              </w:rPr>
              <w:tab/>
              <w:t>PARTII NUMBER</w:t>
            </w:r>
          </w:p>
        </w:tc>
      </w:tr>
    </w:tbl>
    <w:p w:rsidR="00F86C89" w:rsidRPr="00AF4B0E" w:rsidRDefault="00F86C89">
      <w:pPr>
        <w:tabs>
          <w:tab w:val="clear" w:pos="567"/>
        </w:tabs>
        <w:spacing w:line="240" w:lineRule="auto"/>
        <w:rPr>
          <w:szCs w:val="22"/>
        </w:rPr>
      </w:pPr>
    </w:p>
    <w:p w:rsidR="00F86C89" w:rsidRPr="00AF4B0E" w:rsidRDefault="009C34BA">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14.</w:t>
            </w:r>
            <w:r w:rsidRPr="00AF4B0E">
              <w:rPr>
                <w:b/>
                <w:szCs w:val="22"/>
              </w:rPr>
              <w:tab/>
              <w:t xml:space="preserve">RAVIMI VÄLJASTAMISTINGIMUSED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15.</w:t>
            </w:r>
            <w:r w:rsidRPr="00AF4B0E">
              <w:rPr>
                <w:b/>
                <w:szCs w:val="22"/>
              </w:rPr>
              <w:tab/>
              <w:t>KASUTUSJUHEND</w:t>
            </w:r>
          </w:p>
        </w:tc>
      </w:tr>
    </w:tbl>
    <w:p w:rsidR="00F86C89" w:rsidRPr="00AF4B0E" w:rsidRDefault="00F86C89">
      <w:pPr>
        <w:tabs>
          <w:tab w:val="clear" w:pos="567"/>
        </w:tabs>
        <w:spacing w:line="240" w:lineRule="auto"/>
        <w:rPr>
          <w:b/>
          <w:szCs w:val="22"/>
          <w:u w:val="single"/>
        </w:rPr>
      </w:pPr>
    </w:p>
    <w:p w:rsidR="00F86C89" w:rsidRPr="00AF4B0E" w:rsidRDefault="00F86C89">
      <w:pPr>
        <w:rPr>
          <w:b/>
          <w:szCs w:val="22"/>
        </w:rPr>
      </w:pPr>
    </w:p>
    <w:p w:rsidR="00F86C89" w:rsidRPr="00AF4B0E" w:rsidRDefault="00F86C89">
      <w:pPr>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AF4B0E">
        <w:rPr>
          <w:b/>
          <w:szCs w:val="22"/>
        </w:rPr>
        <w:t>16.</w:t>
      </w:r>
      <w:r w:rsidRPr="00AF4B0E">
        <w:rPr>
          <w:b/>
          <w:szCs w:val="22"/>
        </w:rPr>
        <w:tab/>
        <w:t>TEAVE BRAILLE’ KIRJAS (PUNKTKIRJAS)</w:t>
      </w:r>
    </w:p>
    <w:p w:rsidR="00F86C89" w:rsidRPr="00AF4B0E" w:rsidRDefault="00F86C89">
      <w:pPr>
        <w:pStyle w:val="EndnoteText"/>
        <w:tabs>
          <w:tab w:val="clear" w:pos="567"/>
        </w:tabs>
        <w:rPr>
          <w:szCs w:val="22"/>
        </w:rPr>
      </w:pPr>
    </w:p>
    <w:p w:rsidR="00F86C89" w:rsidRPr="00AF4B0E" w:rsidRDefault="00F86C89">
      <w:pPr>
        <w:rPr>
          <w:szCs w:val="22"/>
        </w:rPr>
      </w:pPr>
      <w:r w:rsidRPr="00AF4B0E">
        <w:rPr>
          <w:szCs w:val="22"/>
        </w:rPr>
        <w:t>MicardisPlus 40 mg/12,5 mg</w:t>
      </w:r>
    </w:p>
    <w:p w:rsidR="00422600" w:rsidRPr="00AF4B0E" w:rsidRDefault="00422600" w:rsidP="00422600">
      <w:pPr>
        <w:spacing w:line="240" w:lineRule="auto"/>
        <w:rPr>
          <w:shd w:val="clear" w:color="auto" w:fill="CCCCCC"/>
        </w:rPr>
      </w:pPr>
    </w:p>
    <w:p w:rsidR="00422600" w:rsidRPr="00AF4B0E" w:rsidRDefault="00422600" w:rsidP="00422600">
      <w:pPr>
        <w:spacing w:line="240" w:lineRule="auto"/>
        <w:rPr>
          <w:noProof/>
          <w:szCs w:val="22"/>
          <w:shd w:val="clear" w:color="auto" w:fill="CCCCCC"/>
        </w:rPr>
      </w:pPr>
    </w:p>
    <w:p w:rsidR="00422600" w:rsidRPr="00AF4B0E" w:rsidRDefault="00422600" w:rsidP="00D71884">
      <w:pPr>
        <w:pBdr>
          <w:top w:val="single" w:sz="4" w:space="1" w:color="auto"/>
          <w:left w:val="single" w:sz="4" w:space="4" w:color="auto"/>
          <w:bottom w:val="single" w:sz="4" w:space="1" w:color="auto"/>
          <w:right w:val="single" w:sz="4" w:space="4" w:color="auto"/>
        </w:pBdr>
        <w:rPr>
          <w:b/>
          <w:i/>
          <w:noProof/>
        </w:rPr>
      </w:pPr>
      <w:r w:rsidRPr="00AF4B0E">
        <w:rPr>
          <w:b/>
          <w:noProof/>
        </w:rPr>
        <w:t>17.</w:t>
      </w:r>
      <w:r w:rsidRPr="00AF4B0E">
        <w:rPr>
          <w:b/>
          <w:noProof/>
        </w:rPr>
        <w:tab/>
        <w:t>AINULAADNE IDENTIFIKAATOR – 2D</w:t>
      </w:r>
      <w:r w:rsidR="00911F72" w:rsidRPr="00AF4B0E">
        <w:rPr>
          <w:b/>
          <w:noProof/>
        </w:rPr>
        <w:noBreakHyphen/>
      </w:r>
      <w:r w:rsidRPr="00AF4B0E">
        <w:rPr>
          <w:b/>
          <w:noProof/>
        </w:rPr>
        <w:t>vöötkood</w:t>
      </w:r>
    </w:p>
    <w:p w:rsidR="00422600" w:rsidRPr="00AF4B0E" w:rsidRDefault="00422600" w:rsidP="00422600">
      <w:pPr>
        <w:tabs>
          <w:tab w:val="clear" w:pos="567"/>
        </w:tabs>
        <w:spacing w:line="240" w:lineRule="auto"/>
        <w:rPr>
          <w:noProof/>
        </w:rPr>
      </w:pPr>
    </w:p>
    <w:p w:rsidR="00422600" w:rsidRPr="00AF4B0E" w:rsidRDefault="00422600" w:rsidP="00422600">
      <w:pPr>
        <w:spacing w:line="240" w:lineRule="auto"/>
        <w:rPr>
          <w:noProof/>
          <w:szCs w:val="22"/>
          <w:shd w:val="clear" w:color="auto" w:fill="CCCCCC"/>
        </w:rPr>
      </w:pPr>
      <w:r w:rsidRPr="00AF4B0E">
        <w:rPr>
          <w:noProof/>
          <w:highlight w:val="lightGray"/>
        </w:rPr>
        <w:t>Lisatud on 2D</w:t>
      </w:r>
      <w:r w:rsidR="00911F72" w:rsidRPr="00AF4B0E">
        <w:rPr>
          <w:noProof/>
          <w:highlight w:val="lightGray"/>
        </w:rPr>
        <w:noBreakHyphen/>
      </w:r>
      <w:r w:rsidRPr="00AF4B0E">
        <w:rPr>
          <w:noProof/>
          <w:highlight w:val="lightGray"/>
        </w:rPr>
        <w:t>vöötkood, mis sisaldab ainulaadset identifikaatorit.</w:t>
      </w:r>
    </w:p>
    <w:p w:rsidR="00422600" w:rsidRPr="00AF4B0E" w:rsidRDefault="00422600" w:rsidP="00422600">
      <w:pPr>
        <w:spacing w:line="240" w:lineRule="auto"/>
        <w:rPr>
          <w:noProof/>
          <w:szCs w:val="22"/>
          <w:shd w:val="clear" w:color="auto" w:fill="CCCCCC"/>
        </w:rPr>
      </w:pPr>
    </w:p>
    <w:p w:rsidR="00422600" w:rsidRPr="00AF4B0E" w:rsidRDefault="00422600" w:rsidP="00422600">
      <w:pPr>
        <w:tabs>
          <w:tab w:val="clear" w:pos="567"/>
        </w:tabs>
        <w:spacing w:line="240" w:lineRule="auto"/>
        <w:rPr>
          <w:noProof/>
        </w:rPr>
      </w:pPr>
    </w:p>
    <w:p w:rsidR="00422600" w:rsidRPr="00AF4B0E" w:rsidRDefault="00422600" w:rsidP="002C4E39">
      <w:pPr>
        <w:keepNext/>
        <w:pBdr>
          <w:top w:val="single" w:sz="4" w:space="1" w:color="auto"/>
          <w:left w:val="single" w:sz="4" w:space="4" w:color="auto"/>
          <w:bottom w:val="single" w:sz="4" w:space="1" w:color="auto"/>
          <w:right w:val="single" w:sz="4" w:space="4" w:color="auto"/>
        </w:pBdr>
        <w:rPr>
          <w:b/>
          <w:i/>
          <w:noProof/>
        </w:rPr>
      </w:pPr>
      <w:r w:rsidRPr="00AF4B0E">
        <w:rPr>
          <w:b/>
          <w:noProof/>
        </w:rPr>
        <w:t>18.</w:t>
      </w:r>
      <w:r w:rsidRPr="00AF4B0E">
        <w:rPr>
          <w:b/>
          <w:noProof/>
        </w:rPr>
        <w:tab/>
        <w:t>AINULAADNE IDENTIFIKAATOR – INIMLOETAVAD ANDMED</w:t>
      </w:r>
    </w:p>
    <w:p w:rsidR="00422600" w:rsidRPr="00AF4B0E" w:rsidRDefault="00422600" w:rsidP="002C4E39">
      <w:pPr>
        <w:keepNext/>
        <w:tabs>
          <w:tab w:val="clear" w:pos="567"/>
        </w:tabs>
        <w:spacing w:line="240" w:lineRule="auto"/>
        <w:rPr>
          <w:noProof/>
        </w:rPr>
      </w:pPr>
    </w:p>
    <w:p w:rsidR="00422600" w:rsidRPr="00AF4B0E" w:rsidRDefault="00422600" w:rsidP="002C4E39">
      <w:pPr>
        <w:keepNext/>
        <w:rPr>
          <w:color w:val="000000"/>
          <w:szCs w:val="22"/>
          <w:lang w:bidi="et-EE"/>
        </w:rPr>
      </w:pPr>
      <w:r w:rsidRPr="00AF4B0E">
        <w:rPr>
          <w:color w:val="000000"/>
        </w:rPr>
        <w:t xml:space="preserve">PC: {number} </w:t>
      </w:r>
      <w:r w:rsidR="002A7698" w:rsidRPr="00AF4B0E">
        <w:rPr>
          <w:color w:val="000000"/>
        </w:rPr>
        <w:t>{</w:t>
      </w:r>
      <w:r w:rsidR="00FE0816" w:rsidRPr="00AF4B0E">
        <w:rPr>
          <w:color w:val="000000"/>
        </w:rPr>
        <w:t>tootekood}</w:t>
      </w:r>
    </w:p>
    <w:p w:rsidR="00422600" w:rsidRPr="00AF4B0E" w:rsidRDefault="00422600" w:rsidP="002C4E39">
      <w:pPr>
        <w:keepNext/>
        <w:rPr>
          <w:color w:val="000000"/>
          <w:szCs w:val="22"/>
        </w:rPr>
      </w:pPr>
      <w:r w:rsidRPr="00AF4B0E">
        <w:rPr>
          <w:color w:val="000000"/>
        </w:rPr>
        <w:t xml:space="preserve">SN: {number} </w:t>
      </w:r>
      <w:r w:rsidR="00FE0816" w:rsidRPr="00AF4B0E">
        <w:rPr>
          <w:color w:val="000000"/>
        </w:rPr>
        <w:t>{seerianumber}</w:t>
      </w:r>
    </w:p>
    <w:p w:rsidR="00422600" w:rsidRPr="00AF4B0E" w:rsidRDefault="00422600" w:rsidP="00422600">
      <w:pPr>
        <w:rPr>
          <w:color w:val="000000"/>
        </w:rPr>
      </w:pPr>
      <w:r w:rsidRPr="00AF4B0E">
        <w:rPr>
          <w:color w:val="000000"/>
        </w:rPr>
        <w:t xml:space="preserve">NN: {number} </w:t>
      </w:r>
      <w:r w:rsidR="00FE0816" w:rsidRPr="00AF4B0E">
        <w:rPr>
          <w:color w:val="000000"/>
        </w:rPr>
        <w:t>{</w:t>
      </w:r>
      <w:r w:rsidRPr="00AF4B0E">
        <w:rPr>
          <w:color w:val="000000"/>
        </w:rPr>
        <w:t>riiklik hüvitisnumber või mõni teine riiklik</w:t>
      </w:r>
      <w:r w:rsidR="00FE0816" w:rsidRPr="00AF4B0E">
        <w:rPr>
          <w:color w:val="000000"/>
        </w:rPr>
        <w:t xml:space="preserve"> ravimit identifitseeriv number}</w:t>
      </w:r>
    </w:p>
    <w:p w:rsidR="00422600" w:rsidRPr="00AF4B0E" w:rsidRDefault="00422600">
      <w:pPr>
        <w:rPr>
          <w:szCs w:val="22"/>
          <w:u w:val="single"/>
        </w:rPr>
      </w:pPr>
    </w:p>
    <w:p w:rsidR="00F86C89" w:rsidRPr="00AF4B0E" w:rsidRDefault="00F86C89">
      <w:pPr>
        <w:rPr>
          <w:b/>
          <w:szCs w:val="22"/>
        </w:rPr>
      </w:pPr>
      <w:r w:rsidRPr="00AF4B0E">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s>
              <w:spacing w:line="240" w:lineRule="auto"/>
              <w:rPr>
                <w:b/>
                <w:szCs w:val="22"/>
              </w:rPr>
            </w:pPr>
            <w:r w:rsidRPr="00AF4B0E">
              <w:rPr>
                <w:b/>
                <w:szCs w:val="22"/>
              </w:rPr>
              <w:t>MINIMAALSED ANDMED, MIS PEAVAD OLEMA BLISTER- VÕI RIBAPAKENDIL</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b/>
                <w:bCs/>
                <w:szCs w:val="22"/>
              </w:rPr>
            </w:pPr>
            <w:r w:rsidRPr="00AF4B0E">
              <w:rPr>
                <w:b/>
                <w:bCs/>
                <w:szCs w:val="22"/>
              </w:rPr>
              <w:t>Blisterpakend 7 tabletiga</w:t>
            </w:r>
          </w:p>
        </w:tc>
      </w:tr>
    </w:tbl>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ind w:left="567" w:hanging="567"/>
        <w:rPr>
          <w:szCs w:val="22"/>
        </w:rPr>
      </w:pPr>
    </w:p>
    <w:p w:rsidR="00F86C89" w:rsidRPr="00AF4B0E" w:rsidRDefault="00F86C89">
      <w:pPr>
        <w:tabs>
          <w:tab w:val="clear" w:pos="567"/>
        </w:tabs>
        <w:spacing w:line="240" w:lineRule="auto"/>
        <w:rPr>
          <w:szCs w:val="22"/>
        </w:rPr>
      </w:pPr>
      <w:r w:rsidRPr="00AF4B0E">
        <w:rPr>
          <w:szCs w:val="22"/>
        </w:rPr>
        <w:t>MicardisPlus 40 mg/12,5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MÜÜGILOA HOIDJA NIMI</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w:t>
      </w:r>
      <w:r w:rsidRPr="00AF4B0E">
        <w:rPr>
          <w:szCs w:val="22"/>
          <w:shd w:val="clear" w:color="auto" w:fill="B3B3B3"/>
        </w:rPr>
        <w:t>logo</w:t>
      </w:r>
      <w:r w:rsidRPr="00AF4B0E">
        <w:rPr>
          <w:szCs w:val="22"/>
        </w:rPr>
        <w: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KÕLBLIKKUSAEG</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EXP</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PARTII NU</w:t>
            </w:r>
            <w:r w:rsidR="00911F72" w:rsidRPr="00AF4B0E">
              <w:rPr>
                <w:b/>
                <w:szCs w:val="22"/>
              </w:rPr>
              <w:t>M</w:t>
            </w:r>
            <w:r w:rsidRPr="00AF4B0E">
              <w:rPr>
                <w:b/>
                <w:szCs w:val="22"/>
              </w:rPr>
              <w:t>BER</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pBdr>
          <w:top w:val="single" w:sz="4" w:space="1" w:color="auto"/>
          <w:left w:val="single" w:sz="4" w:space="4" w:color="auto"/>
          <w:bottom w:val="single" w:sz="4" w:space="1" w:color="auto"/>
          <w:right w:val="single" w:sz="4" w:space="4" w:color="auto"/>
        </w:pBdr>
        <w:tabs>
          <w:tab w:val="left" w:pos="142"/>
        </w:tabs>
        <w:ind w:left="567" w:hanging="567"/>
        <w:rPr>
          <w:b/>
          <w:szCs w:val="22"/>
        </w:rPr>
      </w:pPr>
      <w:r w:rsidRPr="00AF4B0E">
        <w:rPr>
          <w:b/>
          <w:szCs w:val="22"/>
        </w:rPr>
        <w:t>5.</w:t>
      </w:r>
      <w:r w:rsidRPr="00AF4B0E">
        <w:rPr>
          <w:b/>
          <w:szCs w:val="22"/>
        </w:rPr>
        <w:tab/>
        <w:t>MUU</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r w:rsidRPr="00AF4B0E">
        <w:rPr>
          <w:szCs w:val="22"/>
        </w:rPr>
        <w:t>E</w:t>
      </w:r>
    </w:p>
    <w:p w:rsidR="00F86C89" w:rsidRPr="00AF4B0E" w:rsidRDefault="00F86C89">
      <w:pPr>
        <w:tabs>
          <w:tab w:val="clear" w:pos="567"/>
        </w:tabs>
        <w:spacing w:line="240" w:lineRule="auto"/>
        <w:rPr>
          <w:szCs w:val="22"/>
        </w:rPr>
      </w:pPr>
      <w:r w:rsidRPr="00AF4B0E">
        <w:rPr>
          <w:szCs w:val="22"/>
        </w:rPr>
        <w:t>T</w:t>
      </w:r>
    </w:p>
    <w:p w:rsidR="00F86C89" w:rsidRPr="00AF4B0E" w:rsidRDefault="00F86C89">
      <w:pPr>
        <w:tabs>
          <w:tab w:val="clear" w:pos="567"/>
        </w:tabs>
        <w:spacing w:line="240" w:lineRule="auto"/>
        <w:rPr>
          <w:szCs w:val="22"/>
        </w:rPr>
      </w:pPr>
      <w:r w:rsidRPr="00AF4B0E">
        <w:rPr>
          <w:szCs w:val="22"/>
        </w:rPr>
        <w:t>K</w:t>
      </w:r>
    </w:p>
    <w:p w:rsidR="00F86C89" w:rsidRPr="00AF4B0E" w:rsidRDefault="00F86C89">
      <w:pPr>
        <w:tabs>
          <w:tab w:val="clear" w:pos="567"/>
        </w:tabs>
        <w:spacing w:line="240" w:lineRule="auto"/>
        <w:rPr>
          <w:szCs w:val="22"/>
        </w:rPr>
      </w:pPr>
      <w:r w:rsidRPr="00AF4B0E">
        <w:rPr>
          <w:szCs w:val="22"/>
        </w:rPr>
        <w:t>N</w:t>
      </w:r>
    </w:p>
    <w:p w:rsidR="00F86C89" w:rsidRPr="00AF4B0E" w:rsidRDefault="00F86C89">
      <w:pPr>
        <w:tabs>
          <w:tab w:val="clear" w:pos="567"/>
        </w:tabs>
        <w:spacing w:line="240" w:lineRule="auto"/>
        <w:rPr>
          <w:szCs w:val="22"/>
        </w:rPr>
      </w:pPr>
      <w:r w:rsidRPr="00AF4B0E">
        <w:rPr>
          <w:szCs w:val="22"/>
        </w:rPr>
        <w:t>R</w:t>
      </w:r>
    </w:p>
    <w:p w:rsidR="00F86C89" w:rsidRPr="00AF4B0E" w:rsidRDefault="00F86C89">
      <w:pPr>
        <w:tabs>
          <w:tab w:val="clear" w:pos="567"/>
        </w:tabs>
        <w:spacing w:line="240" w:lineRule="auto"/>
        <w:rPr>
          <w:szCs w:val="22"/>
        </w:rPr>
      </w:pPr>
      <w:r w:rsidRPr="00AF4B0E">
        <w:rPr>
          <w:szCs w:val="22"/>
        </w:rPr>
        <w:t>L</w:t>
      </w:r>
    </w:p>
    <w:p w:rsidR="00F86C89" w:rsidRPr="00AF4B0E" w:rsidRDefault="00F86C89">
      <w:pPr>
        <w:tabs>
          <w:tab w:val="clear" w:pos="567"/>
        </w:tabs>
        <w:spacing w:line="240" w:lineRule="auto"/>
        <w:rPr>
          <w:szCs w:val="22"/>
        </w:rPr>
      </w:pPr>
      <w:r w:rsidRPr="00AF4B0E">
        <w:rPr>
          <w:szCs w:val="22"/>
        </w:rPr>
        <w:t>P</w:t>
      </w:r>
    </w:p>
    <w:p w:rsidR="00422600" w:rsidRPr="00AF4B0E" w:rsidRDefault="00422600">
      <w:pPr>
        <w:tabs>
          <w:tab w:val="clear" w:pos="567"/>
        </w:tabs>
        <w:spacing w:line="240" w:lineRule="auto"/>
        <w:rPr>
          <w:szCs w:val="22"/>
        </w:rPr>
      </w:pPr>
    </w:p>
    <w:p w:rsidR="00422600" w:rsidRPr="00AF4B0E" w:rsidRDefault="00422600">
      <w:pPr>
        <w:tabs>
          <w:tab w:val="clear" w:pos="567"/>
        </w:tabs>
        <w:spacing w:line="240" w:lineRule="auto"/>
        <w:rPr>
          <w:b/>
          <w:szCs w:val="22"/>
        </w:rPr>
      </w:pPr>
    </w:p>
    <w:p w:rsidR="00F86C89" w:rsidRPr="00AF4B0E" w:rsidRDefault="00F86C89">
      <w:pPr>
        <w:tabs>
          <w:tab w:val="clear" w:pos="567"/>
        </w:tabs>
        <w:spacing w:line="240" w:lineRule="auto"/>
        <w:rPr>
          <w:b/>
          <w:szCs w:val="22"/>
        </w:rPr>
      </w:pPr>
      <w:r w:rsidRPr="00AF4B0E">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s>
              <w:spacing w:line="240" w:lineRule="auto"/>
              <w:rPr>
                <w:b/>
                <w:szCs w:val="22"/>
              </w:rPr>
            </w:pPr>
            <w:r w:rsidRPr="00AF4B0E">
              <w:rPr>
                <w:b/>
                <w:szCs w:val="22"/>
              </w:rPr>
              <w:t>MINIMAALSED ANDMED, MIS PEAVAD OLEMA BLISTER- VÕI RIBAPAKENDIL</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b/>
                <w:bCs/>
                <w:szCs w:val="22"/>
              </w:rPr>
            </w:pPr>
            <w:r w:rsidRPr="00AF4B0E">
              <w:rPr>
                <w:b/>
                <w:bCs/>
                <w:szCs w:val="22"/>
              </w:rPr>
              <w:t xml:space="preserve">Ühikannuse blisterpakend 7 </w:t>
            </w:r>
            <w:r w:rsidRPr="00AF4B0E">
              <w:rPr>
                <w:b/>
                <w:szCs w:val="22"/>
              </w:rPr>
              <w:t>või 10-</w:t>
            </w:r>
            <w:r w:rsidRPr="00AF4B0E">
              <w:rPr>
                <w:szCs w:val="22"/>
              </w:rPr>
              <w:t xml:space="preserve"> </w:t>
            </w:r>
            <w:r w:rsidRPr="00AF4B0E">
              <w:rPr>
                <w:b/>
                <w:bCs/>
                <w:szCs w:val="22"/>
              </w:rPr>
              <w:t>või mõni teine mitte 7-tabletiga blisterpakend</w:t>
            </w:r>
          </w:p>
        </w:tc>
      </w:tr>
    </w:tbl>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ind w:left="567" w:hanging="567"/>
        <w:rPr>
          <w:szCs w:val="22"/>
        </w:rPr>
      </w:pPr>
    </w:p>
    <w:p w:rsidR="00F86C89" w:rsidRPr="00AF4B0E" w:rsidRDefault="00F86C89">
      <w:pPr>
        <w:tabs>
          <w:tab w:val="clear" w:pos="567"/>
        </w:tabs>
        <w:spacing w:line="240" w:lineRule="auto"/>
        <w:rPr>
          <w:szCs w:val="22"/>
        </w:rPr>
      </w:pPr>
      <w:r w:rsidRPr="00AF4B0E">
        <w:rPr>
          <w:szCs w:val="22"/>
        </w:rPr>
        <w:t>MicardisPlus 40 mg/12,5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MÜÜGILOA HOIDJA NIMI</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w:t>
      </w:r>
      <w:r w:rsidRPr="00AF4B0E">
        <w:rPr>
          <w:szCs w:val="22"/>
          <w:shd w:val="clear" w:color="auto" w:fill="B3B3B3"/>
        </w:rPr>
        <w:t>logo</w:t>
      </w:r>
      <w:r w:rsidRPr="00AF4B0E">
        <w:rPr>
          <w:szCs w:val="22"/>
        </w:rPr>
        <w: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KÕLBLIKKUSAEG</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EXP</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PARTII NU</w:t>
            </w:r>
            <w:r w:rsidR="00911F72" w:rsidRPr="00AF4B0E">
              <w:rPr>
                <w:b/>
                <w:szCs w:val="22"/>
              </w:rPr>
              <w:t>M</w:t>
            </w:r>
            <w:r w:rsidRPr="00AF4B0E">
              <w:rPr>
                <w:b/>
                <w:szCs w:val="22"/>
              </w:rPr>
              <w:t>BER</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pBdr>
          <w:top w:val="single" w:sz="4" w:space="1" w:color="auto"/>
          <w:left w:val="single" w:sz="4" w:space="4" w:color="auto"/>
          <w:bottom w:val="single" w:sz="4" w:space="1" w:color="auto"/>
          <w:right w:val="single" w:sz="4" w:space="4" w:color="auto"/>
        </w:pBdr>
        <w:tabs>
          <w:tab w:val="left" w:pos="142"/>
        </w:tabs>
        <w:ind w:left="567" w:hanging="567"/>
        <w:rPr>
          <w:b/>
          <w:szCs w:val="22"/>
        </w:rPr>
      </w:pPr>
      <w:r w:rsidRPr="00AF4B0E">
        <w:rPr>
          <w:b/>
          <w:szCs w:val="22"/>
        </w:rPr>
        <w:t>5.</w:t>
      </w:r>
      <w:r w:rsidRPr="00AF4B0E">
        <w:rPr>
          <w:b/>
          <w:szCs w:val="22"/>
        </w:rPr>
        <w:tab/>
        <w:t>MUU</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tabs>
          <w:tab w:val="clear" w:pos="567"/>
        </w:tabs>
        <w:spacing w:line="240" w:lineRule="auto"/>
        <w:rPr>
          <w:b/>
          <w:szCs w:val="22"/>
        </w:rPr>
      </w:pPr>
      <w:r w:rsidRPr="00AF4B0E">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rPr>
          <w:trHeight w:val="1040"/>
        </w:trPr>
        <w:tc>
          <w:tcPr>
            <w:tcW w:w="9287" w:type="dxa"/>
            <w:tcBorders>
              <w:bottom w:val="single" w:sz="4" w:space="0" w:color="auto"/>
            </w:tcBorders>
          </w:tcPr>
          <w:p w:rsidR="00F86C89" w:rsidRPr="00AF4B0E" w:rsidRDefault="00F86C89">
            <w:pPr>
              <w:tabs>
                <w:tab w:val="clear" w:pos="567"/>
              </w:tabs>
              <w:spacing w:line="240" w:lineRule="auto"/>
              <w:rPr>
                <w:b/>
                <w:szCs w:val="22"/>
              </w:rPr>
            </w:pPr>
            <w:r w:rsidRPr="00AF4B0E">
              <w:rPr>
                <w:b/>
                <w:szCs w:val="22"/>
              </w:rPr>
              <w:t>VÄLISPAKENDIL PEAVAD OLEMA JÄRGMISED ANDMED</w:t>
            </w:r>
          </w:p>
          <w:p w:rsidR="00F86C89" w:rsidRPr="00AF4B0E" w:rsidRDefault="00F86C89">
            <w:pPr>
              <w:tabs>
                <w:tab w:val="clear" w:pos="567"/>
              </w:tabs>
              <w:spacing w:line="240" w:lineRule="auto"/>
              <w:rPr>
                <w:b/>
                <w:szCs w:val="22"/>
              </w:rPr>
            </w:pPr>
          </w:p>
          <w:p w:rsidR="00F86C89" w:rsidRPr="00AF4B0E" w:rsidRDefault="00F86C89">
            <w:pPr>
              <w:rPr>
                <w:szCs w:val="22"/>
              </w:rPr>
            </w:pPr>
            <w:r w:rsidRPr="00AF4B0E">
              <w:rPr>
                <w:b/>
                <w:bCs/>
                <w:szCs w:val="22"/>
              </w:rPr>
              <w:t>Pappkarp</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MicardisPlus 80 mg/12,5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 xml:space="preserve">TOIMEAINE(TE) SISALDUS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Iga tablett sisaldab 80 mg telmisartaani ja 12,5 mg hüdroklorotiasiidi.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 xml:space="preserve">ABIAINED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Sisaldab laktoosmonohüdraati ja sorbitooli (E420).</w:t>
      </w:r>
    </w:p>
    <w:p w:rsidR="00F86C89" w:rsidRPr="00AF4B0E" w:rsidRDefault="00F86C89">
      <w:pPr>
        <w:tabs>
          <w:tab w:val="clear" w:pos="567"/>
        </w:tabs>
        <w:spacing w:line="240" w:lineRule="auto"/>
        <w:rPr>
          <w:szCs w:val="22"/>
        </w:rPr>
      </w:pPr>
      <w:r w:rsidRPr="00AF4B0E">
        <w:rPr>
          <w:szCs w:val="22"/>
        </w:rPr>
        <w:t>Lisainformatsiooni lugege pakendi infolehest.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RAVIMVORM JA PAKENDI SUURUS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14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28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30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56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84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90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98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28 x 1 tabletti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5.</w:t>
            </w:r>
            <w:r w:rsidRPr="00AF4B0E">
              <w:rPr>
                <w:b/>
                <w:szCs w:val="22"/>
              </w:rPr>
              <w:tab/>
              <w:t>MANUSTAMISVIIS JA –TEE(D)</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Suukaudne</w:t>
      </w:r>
    </w:p>
    <w:p w:rsidR="00F86C89" w:rsidRPr="00AF4B0E" w:rsidRDefault="00F86C89">
      <w:pPr>
        <w:tabs>
          <w:tab w:val="clear" w:pos="567"/>
        </w:tabs>
        <w:spacing w:line="240" w:lineRule="auto"/>
        <w:rPr>
          <w:szCs w:val="22"/>
        </w:rPr>
      </w:pPr>
      <w:r w:rsidRPr="00AF4B0E">
        <w:rPr>
          <w:szCs w:val="22"/>
        </w:rPr>
        <w:t>Enne ravimi kasutamist lugege pakendi infolehte.</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6.</w:t>
            </w:r>
            <w:r w:rsidRPr="00AF4B0E">
              <w:rPr>
                <w:b/>
                <w:szCs w:val="22"/>
              </w:rPr>
              <w:tab/>
              <w:t>ERIHOIATUS, ET RAVIMIT TULEB HOIDA LASTE EEST VARJATUD JA KÄTTESAAMATUS KOHAS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Hoida laste eest varjatud ja kättesaamatus kohas.</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7.</w:t>
            </w:r>
            <w:r w:rsidRPr="00AF4B0E">
              <w:rPr>
                <w:b/>
                <w:szCs w:val="22"/>
              </w:rPr>
              <w:tab/>
              <w:t>TEISED ERIHOIATUSED (VAJADUSEL)</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rsidP="002C4E39">
            <w:pPr>
              <w:keepNext/>
              <w:tabs>
                <w:tab w:val="clear" w:pos="567"/>
                <w:tab w:val="left" w:pos="142"/>
              </w:tabs>
              <w:spacing w:line="240" w:lineRule="auto"/>
              <w:ind w:left="567" w:hanging="567"/>
              <w:rPr>
                <w:b/>
                <w:szCs w:val="22"/>
              </w:rPr>
            </w:pPr>
            <w:r w:rsidRPr="00AF4B0E">
              <w:rPr>
                <w:b/>
                <w:szCs w:val="22"/>
              </w:rPr>
              <w:t>8.</w:t>
            </w:r>
            <w:r w:rsidRPr="00AF4B0E">
              <w:rPr>
                <w:b/>
                <w:szCs w:val="22"/>
              </w:rPr>
              <w:tab/>
              <w:t>KÕLBLIKKUSAEG</w:t>
            </w:r>
          </w:p>
        </w:tc>
      </w:tr>
    </w:tbl>
    <w:p w:rsidR="00F86C89" w:rsidRPr="00AF4B0E" w:rsidRDefault="00F86C89" w:rsidP="002C4E39">
      <w:pPr>
        <w:keepNext/>
        <w:tabs>
          <w:tab w:val="clear" w:pos="567"/>
        </w:tabs>
        <w:spacing w:line="240" w:lineRule="auto"/>
        <w:rPr>
          <w:szCs w:val="22"/>
        </w:rPr>
      </w:pPr>
    </w:p>
    <w:p w:rsidR="00F86C89" w:rsidRPr="00AF4B0E" w:rsidRDefault="009C34BA">
      <w:pPr>
        <w:tabs>
          <w:tab w:val="clear" w:pos="567"/>
        </w:tabs>
        <w:spacing w:line="240" w:lineRule="auto"/>
        <w:rPr>
          <w:szCs w:val="22"/>
        </w:rPr>
      </w:pPr>
      <w:r w:rsidRPr="00AF4B0E">
        <w:rPr>
          <w:szCs w:val="22"/>
        </w:rPr>
        <w:t>EXP</w:t>
      </w:r>
      <w:r w:rsidR="00F86C89" w:rsidRPr="00AF4B0E">
        <w:rPr>
          <w:szCs w:val="22"/>
        </w:rPr>
        <w:t xml:space="preserve"> </w:t>
      </w:r>
    </w:p>
    <w:p w:rsidR="00F86C89" w:rsidRPr="00AF4B0E" w:rsidRDefault="00F86C89">
      <w:pPr>
        <w:tabs>
          <w:tab w:val="clear" w:pos="567"/>
        </w:tabs>
        <w:spacing w:line="240" w:lineRule="auto"/>
        <w:rPr>
          <w:szCs w:val="22"/>
        </w:rPr>
      </w:pPr>
    </w:p>
    <w:p w:rsidR="0021291A" w:rsidRPr="00AF4B0E" w:rsidRDefault="0021291A">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keepNext/>
              <w:tabs>
                <w:tab w:val="clear" w:pos="567"/>
                <w:tab w:val="left" w:pos="142"/>
              </w:tabs>
              <w:spacing w:line="240" w:lineRule="auto"/>
              <w:ind w:left="567" w:hanging="567"/>
              <w:rPr>
                <w:szCs w:val="22"/>
              </w:rPr>
            </w:pPr>
            <w:r w:rsidRPr="00AF4B0E">
              <w:rPr>
                <w:b/>
                <w:szCs w:val="22"/>
              </w:rPr>
              <w:t>9.</w:t>
            </w:r>
            <w:r w:rsidRPr="00AF4B0E">
              <w:rPr>
                <w:b/>
                <w:szCs w:val="22"/>
              </w:rPr>
              <w:tab/>
              <w:t xml:space="preserve">SÄILITAMISE ERITINGIMUSED </w:t>
            </w:r>
          </w:p>
        </w:tc>
      </w:tr>
    </w:tbl>
    <w:p w:rsidR="00F86C89" w:rsidRPr="00AF4B0E" w:rsidRDefault="00F86C89">
      <w:pPr>
        <w:keepNext/>
        <w:tabs>
          <w:tab w:val="clear" w:pos="567"/>
        </w:tabs>
        <w:spacing w:line="240" w:lineRule="auto"/>
        <w:rPr>
          <w:szCs w:val="22"/>
        </w:rPr>
      </w:pPr>
    </w:p>
    <w:p w:rsidR="00F86C89" w:rsidRPr="00AF4B0E" w:rsidRDefault="00F86C89">
      <w:pPr>
        <w:keepNext/>
        <w:tabs>
          <w:tab w:val="clear" w:pos="567"/>
        </w:tabs>
        <w:spacing w:line="240" w:lineRule="auto"/>
        <w:rPr>
          <w:b/>
          <w:szCs w:val="22"/>
        </w:rPr>
      </w:pPr>
      <w:r w:rsidRPr="00AF4B0E">
        <w:rPr>
          <w:b/>
          <w:szCs w:val="22"/>
        </w:rPr>
        <w:t>See ravimpreparaat ei vaja säilitamisel temperatuuri eritingimusi.</w:t>
      </w:r>
    </w:p>
    <w:p w:rsidR="00F86C89" w:rsidRPr="00AF4B0E" w:rsidRDefault="00F86C89">
      <w:pPr>
        <w:tabs>
          <w:tab w:val="clear" w:pos="567"/>
        </w:tabs>
        <w:spacing w:line="240" w:lineRule="auto"/>
        <w:rPr>
          <w:b/>
          <w:szCs w:val="22"/>
        </w:rPr>
      </w:pPr>
      <w:r w:rsidRPr="00AF4B0E">
        <w:rPr>
          <w:b/>
          <w:szCs w:val="22"/>
        </w:rPr>
        <w:t>Hoida originaalpakendis, niiskuse eest kaitstult.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szCs w:val="22"/>
              </w:rPr>
            </w:pPr>
            <w:r w:rsidRPr="00AF4B0E">
              <w:rPr>
                <w:b/>
                <w:szCs w:val="22"/>
              </w:rPr>
              <w:t>10.</w:t>
            </w:r>
            <w:r w:rsidRPr="00AF4B0E">
              <w:rPr>
                <w:b/>
                <w:szCs w:val="22"/>
              </w:rPr>
              <w:tab/>
              <w:t>ERINÕUDED KASUTAMATA JÄÄNUD RAVIMPREPARAADI VÕI SELLEST TEKKINUD JÄÄTMEMATERJALI HÄVITAMISEKS, VASTAVALT VAJADUSELE</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11.</w:t>
            </w:r>
            <w:r w:rsidRPr="00AF4B0E">
              <w:rPr>
                <w:b/>
                <w:szCs w:val="22"/>
              </w:rPr>
              <w:tab/>
              <w:t>MÜÜGILOA HOIDJA NIMI JA AADRESS</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International GmbH</w:t>
      </w:r>
    </w:p>
    <w:p w:rsidR="00F86C89" w:rsidRPr="00AF4B0E" w:rsidRDefault="00F86C89">
      <w:pPr>
        <w:rPr>
          <w:szCs w:val="22"/>
        </w:rPr>
      </w:pPr>
      <w:r w:rsidRPr="00AF4B0E">
        <w:rPr>
          <w:szCs w:val="22"/>
        </w:rPr>
        <w:t>Binger Str. 173</w:t>
      </w:r>
    </w:p>
    <w:p w:rsidR="00F86C89" w:rsidRPr="00AF4B0E" w:rsidRDefault="00F86C89">
      <w:pPr>
        <w:rPr>
          <w:szCs w:val="22"/>
        </w:rPr>
      </w:pPr>
      <w:r w:rsidRPr="00AF4B0E">
        <w:rPr>
          <w:szCs w:val="22"/>
        </w:rPr>
        <w:t>D-55216 Ingelheim am Rhein</w:t>
      </w:r>
    </w:p>
    <w:p w:rsidR="00F86C89" w:rsidRPr="00AF4B0E" w:rsidRDefault="00F86C89">
      <w:pPr>
        <w:rPr>
          <w:szCs w:val="22"/>
        </w:rPr>
      </w:pPr>
      <w:r w:rsidRPr="00AF4B0E">
        <w:rPr>
          <w:szCs w:val="22"/>
        </w:rPr>
        <w:t>Saksamaa</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12.</w:t>
            </w:r>
            <w:r w:rsidRPr="00AF4B0E">
              <w:rPr>
                <w:b/>
                <w:szCs w:val="22"/>
              </w:rPr>
              <w:tab/>
              <w:t>MÜÜGILOA NUMBER</w:t>
            </w:r>
            <w:r w:rsidR="00911F72" w:rsidRPr="00AF4B0E">
              <w:rPr>
                <w:b/>
                <w:szCs w:val="22"/>
              </w:rPr>
              <w:t xml:space="preserve"> </w:t>
            </w:r>
            <w:r w:rsidRPr="00AF4B0E">
              <w:rPr>
                <w:b/>
                <w:szCs w:val="22"/>
              </w:rPr>
              <w:t>(NUMBRID)</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EU/1/02/213/006</w:t>
      </w:r>
      <w:r w:rsidRPr="00AF4B0E">
        <w:rPr>
          <w:szCs w:val="22"/>
        </w:rPr>
        <w:tab/>
        <w:t>14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EU/1/02/213/007</w:t>
      </w:r>
      <w:r w:rsidRPr="00AF4B0E">
        <w:rPr>
          <w:szCs w:val="22"/>
          <w:shd w:val="clear" w:color="auto" w:fill="D9D9D9"/>
        </w:rPr>
        <w:tab/>
        <w:t>28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EU/1/02/213/008</w:t>
      </w:r>
      <w:r w:rsidRPr="00AF4B0E">
        <w:rPr>
          <w:szCs w:val="22"/>
          <w:shd w:val="clear" w:color="auto" w:fill="D9D9D9"/>
        </w:rPr>
        <w:tab/>
        <w:t>28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EU/1/02/213/015</w:t>
      </w:r>
      <w:r w:rsidRPr="00AF4B0E">
        <w:rPr>
          <w:szCs w:val="22"/>
          <w:shd w:val="clear" w:color="auto" w:fill="D9D9D9"/>
        </w:rPr>
        <w:tab/>
        <w:t>30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EU/1/02/213/009</w:t>
      </w:r>
      <w:r w:rsidRPr="00AF4B0E">
        <w:rPr>
          <w:szCs w:val="22"/>
          <w:shd w:val="clear" w:color="auto" w:fill="D9D9D9"/>
        </w:rPr>
        <w:tab/>
        <w:t>56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EU/1/02/213/012</w:t>
      </w:r>
      <w:r w:rsidRPr="00AF4B0E">
        <w:rPr>
          <w:szCs w:val="22"/>
          <w:shd w:val="clear" w:color="auto" w:fill="D9D9D9"/>
        </w:rPr>
        <w:tab/>
        <w:t>84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EU/1/02/213/016</w:t>
      </w:r>
      <w:r w:rsidRPr="00AF4B0E">
        <w:rPr>
          <w:szCs w:val="22"/>
          <w:shd w:val="clear" w:color="auto" w:fill="D9D9D9"/>
        </w:rPr>
        <w:tab/>
        <w:t>90 x 1 tabletti</w:t>
      </w:r>
    </w:p>
    <w:p w:rsidR="00F86C89" w:rsidRPr="00AF4B0E" w:rsidRDefault="00F86C89">
      <w:pPr>
        <w:tabs>
          <w:tab w:val="clear" w:pos="567"/>
        </w:tabs>
        <w:spacing w:line="240" w:lineRule="auto"/>
        <w:rPr>
          <w:szCs w:val="22"/>
        </w:rPr>
      </w:pPr>
      <w:r w:rsidRPr="00AF4B0E">
        <w:rPr>
          <w:szCs w:val="22"/>
          <w:shd w:val="clear" w:color="auto" w:fill="D9D9D9"/>
        </w:rPr>
        <w:t>EU/1/02/213/010</w:t>
      </w:r>
      <w:r w:rsidRPr="00AF4B0E">
        <w:rPr>
          <w:szCs w:val="22"/>
          <w:shd w:val="clear" w:color="auto" w:fill="D9D9D9"/>
        </w:rPr>
        <w:tab/>
        <w:t>98 tabletti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13.</w:t>
            </w:r>
            <w:r w:rsidRPr="00AF4B0E">
              <w:rPr>
                <w:b/>
                <w:szCs w:val="22"/>
              </w:rPr>
              <w:tab/>
              <w:t>PARTII NUMBER</w:t>
            </w:r>
          </w:p>
        </w:tc>
      </w:tr>
    </w:tbl>
    <w:p w:rsidR="00F86C89" w:rsidRPr="00AF4B0E" w:rsidRDefault="00F86C89">
      <w:pPr>
        <w:tabs>
          <w:tab w:val="clear" w:pos="567"/>
        </w:tabs>
        <w:spacing w:line="240" w:lineRule="auto"/>
        <w:rPr>
          <w:szCs w:val="22"/>
        </w:rPr>
      </w:pPr>
    </w:p>
    <w:p w:rsidR="00F86C89" w:rsidRPr="00AF4B0E" w:rsidRDefault="009C34BA">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14.</w:t>
            </w:r>
            <w:r w:rsidRPr="00AF4B0E">
              <w:rPr>
                <w:b/>
                <w:szCs w:val="22"/>
              </w:rPr>
              <w:tab/>
              <w:t xml:space="preserve">RAVIMI VÄLJASTAMISTINGIMUSED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15.</w:t>
            </w:r>
            <w:r w:rsidRPr="00AF4B0E">
              <w:rPr>
                <w:b/>
                <w:szCs w:val="22"/>
              </w:rPr>
              <w:tab/>
              <w:t>KASUTUSJUHEND</w:t>
            </w:r>
          </w:p>
        </w:tc>
      </w:tr>
    </w:tbl>
    <w:p w:rsidR="00F86C89" w:rsidRPr="00AF4B0E" w:rsidRDefault="00F86C89">
      <w:pPr>
        <w:tabs>
          <w:tab w:val="clear" w:pos="567"/>
        </w:tabs>
        <w:spacing w:line="240" w:lineRule="auto"/>
        <w:rPr>
          <w:b/>
          <w:szCs w:val="22"/>
          <w:u w:val="single"/>
        </w:rPr>
      </w:pPr>
    </w:p>
    <w:p w:rsidR="00F86C89" w:rsidRPr="00AF4B0E" w:rsidRDefault="00F86C89">
      <w:pPr>
        <w:rPr>
          <w:b/>
          <w:szCs w:val="22"/>
        </w:rPr>
      </w:pPr>
    </w:p>
    <w:p w:rsidR="00F86C89" w:rsidRPr="00AF4B0E" w:rsidRDefault="00F86C89">
      <w:pPr>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AF4B0E">
        <w:rPr>
          <w:b/>
          <w:szCs w:val="22"/>
        </w:rPr>
        <w:t>16.</w:t>
      </w:r>
      <w:r w:rsidRPr="00AF4B0E">
        <w:rPr>
          <w:b/>
          <w:szCs w:val="22"/>
        </w:rPr>
        <w:tab/>
        <w:t>TEAVE BRAILLE’ KIRJAS (PUNKTKIRJAS)</w:t>
      </w:r>
    </w:p>
    <w:p w:rsidR="00F86C89" w:rsidRPr="00AF4B0E" w:rsidRDefault="00F86C89">
      <w:pPr>
        <w:pStyle w:val="EndnoteText"/>
        <w:tabs>
          <w:tab w:val="clear" w:pos="567"/>
        </w:tabs>
        <w:rPr>
          <w:szCs w:val="22"/>
        </w:rPr>
      </w:pPr>
    </w:p>
    <w:p w:rsidR="00F86C89" w:rsidRPr="00AF4B0E" w:rsidRDefault="00F86C89">
      <w:pPr>
        <w:rPr>
          <w:szCs w:val="22"/>
          <w:u w:val="single"/>
        </w:rPr>
      </w:pPr>
      <w:r w:rsidRPr="00AF4B0E">
        <w:rPr>
          <w:szCs w:val="22"/>
        </w:rPr>
        <w:t>MicardisPlus 80 mg/12,5 mg</w:t>
      </w:r>
    </w:p>
    <w:p w:rsidR="00422600" w:rsidRPr="00AF4B0E" w:rsidRDefault="00422600" w:rsidP="00422600">
      <w:pPr>
        <w:spacing w:line="240" w:lineRule="auto"/>
        <w:rPr>
          <w:shd w:val="clear" w:color="auto" w:fill="CCCCCC"/>
        </w:rPr>
      </w:pPr>
    </w:p>
    <w:p w:rsidR="00422600" w:rsidRPr="00AF4B0E" w:rsidRDefault="00422600" w:rsidP="00422600">
      <w:pPr>
        <w:spacing w:line="240" w:lineRule="auto"/>
        <w:rPr>
          <w:noProof/>
          <w:szCs w:val="22"/>
          <w:shd w:val="clear" w:color="auto" w:fill="CCCCCC"/>
        </w:rPr>
      </w:pPr>
    </w:p>
    <w:p w:rsidR="00422600" w:rsidRPr="00AF4B0E" w:rsidRDefault="00422600" w:rsidP="002971C6">
      <w:pPr>
        <w:keepNext/>
        <w:pBdr>
          <w:top w:val="single" w:sz="4" w:space="1" w:color="auto"/>
          <w:left w:val="single" w:sz="4" w:space="4" w:color="auto"/>
          <w:bottom w:val="single" w:sz="4" w:space="1" w:color="auto"/>
          <w:right w:val="single" w:sz="4" w:space="4" w:color="auto"/>
        </w:pBdr>
        <w:rPr>
          <w:b/>
          <w:i/>
          <w:noProof/>
        </w:rPr>
      </w:pPr>
      <w:r w:rsidRPr="00AF4B0E">
        <w:rPr>
          <w:b/>
          <w:noProof/>
        </w:rPr>
        <w:t>17.</w:t>
      </w:r>
      <w:r w:rsidRPr="00AF4B0E">
        <w:rPr>
          <w:b/>
          <w:noProof/>
        </w:rPr>
        <w:tab/>
        <w:t>AINULAADNE IDENTIFIKAATOR – 2D</w:t>
      </w:r>
      <w:r w:rsidR="00911F72" w:rsidRPr="00AF4B0E">
        <w:rPr>
          <w:b/>
          <w:noProof/>
        </w:rPr>
        <w:noBreakHyphen/>
      </w:r>
      <w:r w:rsidRPr="00AF4B0E">
        <w:rPr>
          <w:b/>
          <w:noProof/>
        </w:rPr>
        <w:t>vöötkood</w:t>
      </w:r>
    </w:p>
    <w:p w:rsidR="00422600" w:rsidRPr="00AF4B0E" w:rsidRDefault="00422600" w:rsidP="002971C6">
      <w:pPr>
        <w:keepNext/>
        <w:tabs>
          <w:tab w:val="clear" w:pos="567"/>
        </w:tabs>
        <w:spacing w:line="240" w:lineRule="auto"/>
        <w:rPr>
          <w:noProof/>
        </w:rPr>
      </w:pPr>
    </w:p>
    <w:p w:rsidR="00422600" w:rsidRPr="00AF4B0E" w:rsidRDefault="00422600" w:rsidP="00422600">
      <w:pPr>
        <w:spacing w:line="240" w:lineRule="auto"/>
        <w:rPr>
          <w:noProof/>
          <w:szCs w:val="22"/>
          <w:shd w:val="clear" w:color="auto" w:fill="CCCCCC"/>
        </w:rPr>
      </w:pPr>
      <w:r w:rsidRPr="00AF4B0E">
        <w:rPr>
          <w:noProof/>
          <w:highlight w:val="lightGray"/>
        </w:rPr>
        <w:t>Lisatud on 2D</w:t>
      </w:r>
      <w:r w:rsidR="00911F72" w:rsidRPr="00AF4B0E">
        <w:rPr>
          <w:noProof/>
          <w:highlight w:val="lightGray"/>
        </w:rPr>
        <w:noBreakHyphen/>
      </w:r>
      <w:r w:rsidRPr="00AF4B0E">
        <w:rPr>
          <w:noProof/>
          <w:highlight w:val="lightGray"/>
        </w:rPr>
        <w:t>vöötkood, mis sisaldab ainulaadset identifikaatorit.</w:t>
      </w:r>
    </w:p>
    <w:p w:rsidR="00422600" w:rsidRPr="00AF4B0E" w:rsidRDefault="00422600" w:rsidP="00422600">
      <w:pPr>
        <w:spacing w:line="240" w:lineRule="auto"/>
        <w:rPr>
          <w:noProof/>
          <w:szCs w:val="22"/>
          <w:shd w:val="clear" w:color="auto" w:fill="CCCCCC"/>
        </w:rPr>
      </w:pPr>
    </w:p>
    <w:p w:rsidR="00422600" w:rsidRPr="00AF4B0E" w:rsidRDefault="00422600" w:rsidP="00422600">
      <w:pPr>
        <w:tabs>
          <w:tab w:val="clear" w:pos="567"/>
        </w:tabs>
        <w:spacing w:line="240" w:lineRule="auto"/>
        <w:rPr>
          <w:noProof/>
        </w:rPr>
      </w:pPr>
    </w:p>
    <w:p w:rsidR="00422600" w:rsidRPr="00AF4B0E" w:rsidRDefault="00422600" w:rsidP="002C4E39">
      <w:pPr>
        <w:keepNext/>
        <w:pBdr>
          <w:top w:val="single" w:sz="4" w:space="1" w:color="auto"/>
          <w:left w:val="single" w:sz="4" w:space="4" w:color="auto"/>
          <w:bottom w:val="single" w:sz="4" w:space="1" w:color="auto"/>
          <w:right w:val="single" w:sz="4" w:space="4" w:color="auto"/>
        </w:pBdr>
        <w:rPr>
          <w:b/>
          <w:i/>
          <w:noProof/>
        </w:rPr>
      </w:pPr>
      <w:r w:rsidRPr="00AF4B0E">
        <w:rPr>
          <w:b/>
          <w:noProof/>
        </w:rPr>
        <w:t>18.</w:t>
      </w:r>
      <w:r w:rsidRPr="00AF4B0E">
        <w:rPr>
          <w:b/>
          <w:noProof/>
        </w:rPr>
        <w:tab/>
        <w:t>AINULAADNE IDENTIFIKAATOR – INIMLOETAVAD ANDMED</w:t>
      </w:r>
    </w:p>
    <w:p w:rsidR="00422600" w:rsidRPr="00AF4B0E" w:rsidRDefault="00422600" w:rsidP="002C4E39">
      <w:pPr>
        <w:keepNext/>
        <w:tabs>
          <w:tab w:val="clear" w:pos="567"/>
        </w:tabs>
        <w:spacing w:line="240" w:lineRule="auto"/>
        <w:rPr>
          <w:noProof/>
        </w:rPr>
      </w:pPr>
    </w:p>
    <w:p w:rsidR="00422600" w:rsidRPr="00AF4B0E" w:rsidRDefault="00422600" w:rsidP="002C4E39">
      <w:pPr>
        <w:keepNext/>
        <w:rPr>
          <w:color w:val="000000"/>
          <w:szCs w:val="22"/>
          <w:lang w:bidi="et-EE"/>
        </w:rPr>
      </w:pPr>
      <w:r w:rsidRPr="00AF4B0E">
        <w:t>PC: {number</w:t>
      </w:r>
      <w:r w:rsidRPr="00AF4B0E">
        <w:rPr>
          <w:color w:val="000000"/>
        </w:rPr>
        <w:t xml:space="preserve">} </w:t>
      </w:r>
      <w:r w:rsidR="00FE0816" w:rsidRPr="00AF4B0E">
        <w:rPr>
          <w:color w:val="000000"/>
        </w:rPr>
        <w:t>{tootekood}</w:t>
      </w:r>
    </w:p>
    <w:p w:rsidR="00422600" w:rsidRPr="00AF4B0E" w:rsidRDefault="00422600" w:rsidP="002C4E39">
      <w:pPr>
        <w:keepNext/>
        <w:rPr>
          <w:color w:val="000000"/>
          <w:szCs w:val="22"/>
        </w:rPr>
      </w:pPr>
      <w:r w:rsidRPr="00AF4B0E">
        <w:rPr>
          <w:color w:val="000000"/>
        </w:rPr>
        <w:t xml:space="preserve">SN: {number} </w:t>
      </w:r>
      <w:r w:rsidR="00FE0816" w:rsidRPr="00AF4B0E">
        <w:rPr>
          <w:color w:val="000000"/>
        </w:rPr>
        <w:t>{</w:t>
      </w:r>
      <w:r w:rsidRPr="00AF4B0E">
        <w:rPr>
          <w:color w:val="000000"/>
        </w:rPr>
        <w:t>seerianumber</w:t>
      </w:r>
      <w:r w:rsidR="00FE0816" w:rsidRPr="00AF4B0E">
        <w:rPr>
          <w:color w:val="000000"/>
        </w:rPr>
        <w:t>}</w:t>
      </w:r>
    </w:p>
    <w:p w:rsidR="00F86C89" w:rsidRPr="00AF4B0E" w:rsidRDefault="00422600" w:rsidP="00D71884">
      <w:pPr>
        <w:rPr>
          <w:b/>
          <w:szCs w:val="22"/>
        </w:rPr>
      </w:pPr>
      <w:r w:rsidRPr="00AF4B0E">
        <w:rPr>
          <w:color w:val="000000"/>
        </w:rPr>
        <w:t xml:space="preserve">NN: {number} </w:t>
      </w:r>
      <w:r w:rsidR="00FE0816" w:rsidRPr="00AF4B0E">
        <w:rPr>
          <w:color w:val="000000"/>
        </w:rPr>
        <w:t>{</w:t>
      </w:r>
      <w:r w:rsidRPr="00AF4B0E">
        <w:rPr>
          <w:color w:val="000000"/>
        </w:rPr>
        <w:t>riiklik hüvitisnumber või mõni teine riiklik</w:t>
      </w:r>
      <w:r w:rsidR="00FE0816" w:rsidRPr="00AF4B0E">
        <w:rPr>
          <w:color w:val="000000"/>
        </w:rPr>
        <w:t xml:space="preserve"> ravimit identifitseeriv number}</w:t>
      </w:r>
    </w:p>
    <w:p w:rsidR="00F86C89" w:rsidRPr="00AF4B0E" w:rsidRDefault="00F86C89">
      <w:pPr>
        <w:tabs>
          <w:tab w:val="clear" w:pos="567"/>
        </w:tabs>
        <w:spacing w:line="240" w:lineRule="auto"/>
        <w:rPr>
          <w:b/>
          <w:szCs w:val="22"/>
        </w:rPr>
      </w:pPr>
      <w:r w:rsidRPr="00AF4B0E">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s>
              <w:spacing w:line="240" w:lineRule="auto"/>
              <w:rPr>
                <w:b/>
                <w:szCs w:val="22"/>
              </w:rPr>
            </w:pPr>
            <w:r w:rsidRPr="00AF4B0E">
              <w:rPr>
                <w:b/>
                <w:szCs w:val="22"/>
              </w:rPr>
              <w:t>MINIMAALSED ANDMED, MIS PEAVAD OLEMA BLISTER- VÕI RIBAPAKENDIL</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b/>
                <w:bCs/>
                <w:szCs w:val="22"/>
              </w:rPr>
            </w:pPr>
            <w:r w:rsidRPr="00AF4B0E">
              <w:rPr>
                <w:b/>
                <w:bCs/>
                <w:szCs w:val="22"/>
              </w:rPr>
              <w:t>Blisterpakend 7 tabletiga</w:t>
            </w:r>
          </w:p>
        </w:tc>
      </w:tr>
    </w:tbl>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ind w:left="567" w:hanging="567"/>
        <w:rPr>
          <w:szCs w:val="22"/>
        </w:rPr>
      </w:pPr>
    </w:p>
    <w:p w:rsidR="00F86C89" w:rsidRPr="00AF4B0E" w:rsidRDefault="00F86C89">
      <w:pPr>
        <w:tabs>
          <w:tab w:val="clear" w:pos="567"/>
        </w:tabs>
        <w:spacing w:line="240" w:lineRule="auto"/>
        <w:rPr>
          <w:szCs w:val="22"/>
        </w:rPr>
      </w:pPr>
      <w:r w:rsidRPr="00AF4B0E">
        <w:rPr>
          <w:szCs w:val="22"/>
        </w:rPr>
        <w:t>MicardisPlus 80 mg/12,5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MÜÜGILOA HOIDJA NIMI</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w:t>
      </w:r>
      <w:r w:rsidRPr="00AF4B0E">
        <w:rPr>
          <w:szCs w:val="22"/>
          <w:shd w:val="clear" w:color="auto" w:fill="B3B3B3"/>
        </w:rPr>
        <w:t>logo</w:t>
      </w:r>
      <w:r w:rsidRPr="00AF4B0E">
        <w:rPr>
          <w:szCs w:val="22"/>
        </w:rPr>
        <w: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KÕLBLIKKUSAEG</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EXP</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PARTII NU</w:t>
            </w:r>
            <w:r w:rsidR="00911F72" w:rsidRPr="00AF4B0E">
              <w:rPr>
                <w:b/>
                <w:szCs w:val="22"/>
              </w:rPr>
              <w:t>M</w:t>
            </w:r>
            <w:r w:rsidRPr="00AF4B0E">
              <w:rPr>
                <w:b/>
                <w:szCs w:val="22"/>
              </w:rPr>
              <w:t>BER</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pBdr>
          <w:top w:val="single" w:sz="4" w:space="1" w:color="auto"/>
          <w:left w:val="single" w:sz="4" w:space="4" w:color="auto"/>
          <w:bottom w:val="single" w:sz="4" w:space="1" w:color="auto"/>
          <w:right w:val="single" w:sz="4" w:space="4" w:color="auto"/>
        </w:pBdr>
        <w:tabs>
          <w:tab w:val="left" w:pos="142"/>
        </w:tabs>
        <w:ind w:left="567" w:hanging="567"/>
        <w:rPr>
          <w:b/>
          <w:szCs w:val="22"/>
        </w:rPr>
      </w:pPr>
      <w:r w:rsidRPr="00AF4B0E">
        <w:rPr>
          <w:b/>
          <w:szCs w:val="22"/>
        </w:rPr>
        <w:t>5.</w:t>
      </w:r>
      <w:r w:rsidRPr="00AF4B0E">
        <w:rPr>
          <w:b/>
          <w:szCs w:val="22"/>
        </w:rPr>
        <w:tab/>
        <w:t>MUU</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r w:rsidRPr="00AF4B0E">
        <w:rPr>
          <w:szCs w:val="22"/>
        </w:rPr>
        <w:t>E</w:t>
      </w:r>
    </w:p>
    <w:p w:rsidR="00F86C89" w:rsidRPr="00AF4B0E" w:rsidRDefault="00F86C89">
      <w:pPr>
        <w:tabs>
          <w:tab w:val="clear" w:pos="567"/>
        </w:tabs>
        <w:spacing w:line="240" w:lineRule="auto"/>
        <w:rPr>
          <w:szCs w:val="22"/>
        </w:rPr>
      </w:pPr>
      <w:r w:rsidRPr="00AF4B0E">
        <w:rPr>
          <w:szCs w:val="22"/>
        </w:rPr>
        <w:t>T</w:t>
      </w:r>
    </w:p>
    <w:p w:rsidR="00F86C89" w:rsidRPr="00AF4B0E" w:rsidRDefault="00F86C89">
      <w:pPr>
        <w:tabs>
          <w:tab w:val="clear" w:pos="567"/>
        </w:tabs>
        <w:spacing w:line="240" w:lineRule="auto"/>
        <w:rPr>
          <w:szCs w:val="22"/>
        </w:rPr>
      </w:pPr>
      <w:r w:rsidRPr="00AF4B0E">
        <w:rPr>
          <w:szCs w:val="22"/>
        </w:rPr>
        <w:t>K</w:t>
      </w:r>
    </w:p>
    <w:p w:rsidR="00F86C89" w:rsidRPr="00AF4B0E" w:rsidRDefault="00F86C89">
      <w:pPr>
        <w:tabs>
          <w:tab w:val="clear" w:pos="567"/>
        </w:tabs>
        <w:spacing w:line="240" w:lineRule="auto"/>
        <w:rPr>
          <w:szCs w:val="22"/>
        </w:rPr>
      </w:pPr>
      <w:r w:rsidRPr="00AF4B0E">
        <w:rPr>
          <w:szCs w:val="22"/>
        </w:rPr>
        <w:t>N</w:t>
      </w:r>
    </w:p>
    <w:p w:rsidR="00F86C89" w:rsidRPr="00AF4B0E" w:rsidRDefault="00F86C89">
      <w:pPr>
        <w:tabs>
          <w:tab w:val="clear" w:pos="567"/>
        </w:tabs>
        <w:spacing w:line="240" w:lineRule="auto"/>
        <w:rPr>
          <w:szCs w:val="22"/>
        </w:rPr>
      </w:pPr>
      <w:r w:rsidRPr="00AF4B0E">
        <w:rPr>
          <w:szCs w:val="22"/>
        </w:rPr>
        <w:t>R</w:t>
      </w:r>
    </w:p>
    <w:p w:rsidR="00F86C89" w:rsidRPr="00AF4B0E" w:rsidRDefault="00F86C89">
      <w:pPr>
        <w:tabs>
          <w:tab w:val="clear" w:pos="567"/>
        </w:tabs>
        <w:spacing w:line="240" w:lineRule="auto"/>
        <w:rPr>
          <w:szCs w:val="22"/>
        </w:rPr>
      </w:pPr>
      <w:r w:rsidRPr="00AF4B0E">
        <w:rPr>
          <w:szCs w:val="22"/>
        </w:rPr>
        <w:t>L</w:t>
      </w:r>
    </w:p>
    <w:p w:rsidR="00F86C89" w:rsidRPr="00AF4B0E" w:rsidRDefault="00F86C89">
      <w:pPr>
        <w:tabs>
          <w:tab w:val="clear" w:pos="567"/>
        </w:tabs>
        <w:spacing w:line="240" w:lineRule="auto"/>
        <w:rPr>
          <w:szCs w:val="22"/>
        </w:rPr>
      </w:pPr>
      <w:r w:rsidRPr="00AF4B0E">
        <w:rPr>
          <w:szCs w:val="22"/>
        </w:rPr>
        <w:t>P</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tabs>
          <w:tab w:val="clear" w:pos="567"/>
        </w:tabs>
        <w:spacing w:line="240" w:lineRule="auto"/>
        <w:rPr>
          <w:b/>
          <w:szCs w:val="22"/>
        </w:rPr>
      </w:pPr>
      <w:r w:rsidRPr="00AF4B0E">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s>
              <w:spacing w:line="240" w:lineRule="auto"/>
              <w:rPr>
                <w:b/>
                <w:szCs w:val="22"/>
              </w:rPr>
            </w:pPr>
            <w:r w:rsidRPr="00AF4B0E">
              <w:rPr>
                <w:b/>
                <w:szCs w:val="22"/>
              </w:rPr>
              <w:t>MINIMAALSED ANDMED, MIS PEAVAD OLEMA BLISTER- VÕI RIBAPAKENDIL</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b/>
                <w:bCs/>
                <w:szCs w:val="22"/>
              </w:rPr>
            </w:pPr>
            <w:r w:rsidRPr="00AF4B0E">
              <w:rPr>
                <w:b/>
                <w:bCs/>
                <w:szCs w:val="22"/>
              </w:rPr>
              <w:t xml:space="preserve">Ühikannuse blisterpakend 7 </w:t>
            </w:r>
            <w:r w:rsidRPr="00AF4B0E">
              <w:rPr>
                <w:b/>
                <w:szCs w:val="22"/>
              </w:rPr>
              <w:t>või 10-</w:t>
            </w:r>
            <w:r w:rsidRPr="00AF4B0E">
              <w:rPr>
                <w:szCs w:val="22"/>
              </w:rPr>
              <w:t xml:space="preserve"> </w:t>
            </w:r>
            <w:r w:rsidRPr="00AF4B0E">
              <w:rPr>
                <w:b/>
                <w:bCs/>
                <w:szCs w:val="22"/>
              </w:rPr>
              <w:t>või mõni teine mitte 7-tabletiga blisterpakend</w:t>
            </w:r>
          </w:p>
        </w:tc>
      </w:tr>
    </w:tbl>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ind w:left="567" w:hanging="567"/>
        <w:rPr>
          <w:szCs w:val="22"/>
        </w:rPr>
      </w:pPr>
    </w:p>
    <w:p w:rsidR="00F86C89" w:rsidRPr="00AF4B0E" w:rsidRDefault="00F86C89">
      <w:pPr>
        <w:tabs>
          <w:tab w:val="clear" w:pos="567"/>
        </w:tabs>
        <w:spacing w:line="240" w:lineRule="auto"/>
        <w:rPr>
          <w:szCs w:val="22"/>
        </w:rPr>
      </w:pPr>
      <w:r w:rsidRPr="00AF4B0E">
        <w:rPr>
          <w:szCs w:val="22"/>
        </w:rPr>
        <w:t>MicardisPlus 80 mg/12,5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MÜÜGILOA HOIDJA NIMI</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w:t>
      </w:r>
      <w:r w:rsidRPr="00AF4B0E">
        <w:rPr>
          <w:szCs w:val="22"/>
          <w:shd w:val="clear" w:color="auto" w:fill="B3B3B3"/>
        </w:rPr>
        <w:t>logo</w:t>
      </w:r>
      <w:r w:rsidRPr="00AF4B0E">
        <w:rPr>
          <w:szCs w:val="22"/>
        </w:rPr>
        <w: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KÕLBLIKKUSAEG</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 xml:space="preserve">EXP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PARTII NU</w:t>
            </w:r>
            <w:r w:rsidR="00911F72" w:rsidRPr="00AF4B0E">
              <w:rPr>
                <w:b/>
                <w:szCs w:val="22"/>
              </w:rPr>
              <w:t>M</w:t>
            </w:r>
            <w:r w:rsidRPr="00AF4B0E">
              <w:rPr>
                <w:b/>
                <w:szCs w:val="22"/>
              </w:rPr>
              <w:t>BER</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pBdr>
          <w:top w:val="single" w:sz="4" w:space="1" w:color="auto"/>
          <w:left w:val="single" w:sz="4" w:space="4" w:color="auto"/>
          <w:bottom w:val="single" w:sz="4" w:space="1" w:color="auto"/>
          <w:right w:val="single" w:sz="4" w:space="4" w:color="auto"/>
        </w:pBdr>
        <w:tabs>
          <w:tab w:val="left" w:pos="142"/>
        </w:tabs>
        <w:ind w:left="567" w:hanging="567"/>
        <w:rPr>
          <w:b/>
          <w:szCs w:val="22"/>
        </w:rPr>
      </w:pPr>
      <w:r w:rsidRPr="00AF4B0E">
        <w:rPr>
          <w:b/>
          <w:szCs w:val="22"/>
        </w:rPr>
        <w:t>5.</w:t>
      </w:r>
      <w:r w:rsidRPr="00AF4B0E">
        <w:rPr>
          <w:b/>
          <w:szCs w:val="22"/>
        </w:rPr>
        <w:tab/>
        <w:t>MUU</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tabs>
          <w:tab w:val="clear" w:pos="567"/>
        </w:tabs>
        <w:spacing w:line="240" w:lineRule="auto"/>
        <w:rPr>
          <w:b/>
          <w:szCs w:val="22"/>
        </w:rPr>
      </w:pPr>
      <w:r w:rsidRPr="00AF4B0E">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rPr>
          <w:trHeight w:val="1040"/>
        </w:trPr>
        <w:tc>
          <w:tcPr>
            <w:tcW w:w="9287" w:type="dxa"/>
            <w:tcBorders>
              <w:bottom w:val="single" w:sz="4" w:space="0" w:color="auto"/>
            </w:tcBorders>
          </w:tcPr>
          <w:p w:rsidR="00F86C89" w:rsidRPr="00AF4B0E" w:rsidRDefault="00F86C89">
            <w:pPr>
              <w:tabs>
                <w:tab w:val="clear" w:pos="567"/>
              </w:tabs>
              <w:spacing w:line="240" w:lineRule="auto"/>
              <w:rPr>
                <w:b/>
                <w:szCs w:val="22"/>
              </w:rPr>
            </w:pPr>
            <w:r w:rsidRPr="00AF4B0E">
              <w:rPr>
                <w:b/>
                <w:szCs w:val="22"/>
              </w:rPr>
              <w:t>VÄLISPAKENDIL PEAVAD OLEMA JÄRGMISED ANDMED</w:t>
            </w:r>
          </w:p>
          <w:p w:rsidR="00F86C89" w:rsidRPr="00AF4B0E" w:rsidRDefault="00F86C89">
            <w:pPr>
              <w:tabs>
                <w:tab w:val="clear" w:pos="567"/>
              </w:tabs>
              <w:spacing w:line="240" w:lineRule="auto"/>
              <w:rPr>
                <w:b/>
                <w:szCs w:val="22"/>
              </w:rPr>
            </w:pPr>
          </w:p>
          <w:p w:rsidR="00F86C89" w:rsidRPr="00AF4B0E" w:rsidRDefault="00F86C89">
            <w:pPr>
              <w:rPr>
                <w:szCs w:val="22"/>
              </w:rPr>
            </w:pPr>
            <w:r w:rsidRPr="00AF4B0E">
              <w:rPr>
                <w:b/>
                <w:bCs/>
                <w:szCs w:val="22"/>
              </w:rPr>
              <w:t>Pappkarp</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MicardisPlus 80 mg/25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 xml:space="preserve">TOIMEAINE(TE) SISALDUS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Iga tablett sisaldab 80 mg telmisartaani ja 25 mg hüdroklorotiasiidi.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 xml:space="preserve">ABIAINED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Sisaldab laktoosmonohüdraati ja sorbitooli (E420).</w:t>
      </w:r>
    </w:p>
    <w:p w:rsidR="00F86C89" w:rsidRPr="00AF4B0E" w:rsidRDefault="00F86C89">
      <w:pPr>
        <w:tabs>
          <w:tab w:val="clear" w:pos="567"/>
        </w:tabs>
        <w:spacing w:line="240" w:lineRule="auto"/>
        <w:rPr>
          <w:szCs w:val="22"/>
        </w:rPr>
      </w:pPr>
      <w:r w:rsidRPr="00AF4B0E">
        <w:rPr>
          <w:szCs w:val="22"/>
        </w:rPr>
        <w:t>Lisainformatsiooni lugege pakendi infolehest.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RAVIMVORM JA PAKENDI SUURUS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14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28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30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56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90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98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28 x 1 tabletti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5.</w:t>
            </w:r>
            <w:r w:rsidRPr="00AF4B0E">
              <w:rPr>
                <w:b/>
                <w:szCs w:val="22"/>
              </w:rPr>
              <w:tab/>
              <w:t>MANUSTAMISVIIS JA –TEE(D)</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Suukaudne</w:t>
      </w:r>
    </w:p>
    <w:p w:rsidR="00F86C89" w:rsidRPr="00AF4B0E" w:rsidRDefault="00F86C89">
      <w:pPr>
        <w:tabs>
          <w:tab w:val="clear" w:pos="567"/>
        </w:tabs>
        <w:spacing w:line="240" w:lineRule="auto"/>
        <w:rPr>
          <w:szCs w:val="22"/>
        </w:rPr>
      </w:pPr>
      <w:r w:rsidRPr="00AF4B0E">
        <w:rPr>
          <w:szCs w:val="22"/>
        </w:rPr>
        <w:t>Enne ravimi kasutamist lugege pakendi infolehte.</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6.</w:t>
            </w:r>
            <w:r w:rsidRPr="00AF4B0E">
              <w:rPr>
                <w:b/>
                <w:szCs w:val="22"/>
              </w:rPr>
              <w:tab/>
              <w:t>ERIHOIATUS, ET RAVIMIT TULEB HOIDA LASTE EEST VARJATUD JA KÄTTESAAMATUS KOHAS</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Hoida laste eest varjatud ja kättesaamatus kohas.</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7.</w:t>
            </w:r>
            <w:r w:rsidRPr="00AF4B0E">
              <w:rPr>
                <w:b/>
                <w:szCs w:val="22"/>
              </w:rPr>
              <w:tab/>
              <w:t>TEISED ERIHOIATUSED (VAJADUSEL)</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rsidP="002C4E39">
            <w:pPr>
              <w:keepNext/>
              <w:tabs>
                <w:tab w:val="clear" w:pos="567"/>
                <w:tab w:val="left" w:pos="142"/>
              </w:tabs>
              <w:spacing w:line="240" w:lineRule="auto"/>
              <w:ind w:left="567" w:hanging="567"/>
              <w:rPr>
                <w:b/>
                <w:szCs w:val="22"/>
              </w:rPr>
            </w:pPr>
            <w:r w:rsidRPr="00AF4B0E">
              <w:rPr>
                <w:b/>
                <w:szCs w:val="22"/>
              </w:rPr>
              <w:t>8.</w:t>
            </w:r>
            <w:r w:rsidRPr="00AF4B0E">
              <w:rPr>
                <w:b/>
                <w:szCs w:val="22"/>
              </w:rPr>
              <w:tab/>
              <w:t>KÕLBLIKKUSAEG</w:t>
            </w:r>
          </w:p>
        </w:tc>
      </w:tr>
    </w:tbl>
    <w:p w:rsidR="00F86C89" w:rsidRPr="00AF4B0E" w:rsidRDefault="00F86C89" w:rsidP="002C4E39">
      <w:pPr>
        <w:keepNext/>
        <w:tabs>
          <w:tab w:val="clear" w:pos="567"/>
        </w:tabs>
        <w:spacing w:line="240" w:lineRule="auto"/>
        <w:rPr>
          <w:szCs w:val="22"/>
        </w:rPr>
      </w:pPr>
    </w:p>
    <w:p w:rsidR="00F86C89" w:rsidRPr="00AF4B0E" w:rsidRDefault="009C34BA">
      <w:pPr>
        <w:tabs>
          <w:tab w:val="clear" w:pos="567"/>
        </w:tabs>
        <w:spacing w:line="240" w:lineRule="auto"/>
        <w:rPr>
          <w:szCs w:val="22"/>
        </w:rPr>
      </w:pPr>
      <w:r w:rsidRPr="00AF4B0E">
        <w:rPr>
          <w:szCs w:val="22"/>
        </w:rPr>
        <w:t>EXP</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keepNext/>
              <w:tabs>
                <w:tab w:val="clear" w:pos="567"/>
                <w:tab w:val="left" w:pos="142"/>
              </w:tabs>
              <w:spacing w:line="240" w:lineRule="auto"/>
              <w:ind w:left="567" w:hanging="567"/>
              <w:rPr>
                <w:szCs w:val="22"/>
              </w:rPr>
            </w:pPr>
            <w:r w:rsidRPr="00AF4B0E">
              <w:rPr>
                <w:b/>
                <w:szCs w:val="22"/>
              </w:rPr>
              <w:t>9.</w:t>
            </w:r>
            <w:r w:rsidRPr="00AF4B0E">
              <w:rPr>
                <w:b/>
                <w:szCs w:val="22"/>
              </w:rPr>
              <w:tab/>
              <w:t xml:space="preserve">SÄILITAMISE ERITINGIMUSED </w:t>
            </w:r>
          </w:p>
        </w:tc>
      </w:tr>
    </w:tbl>
    <w:p w:rsidR="00F86C89" w:rsidRPr="00AF4B0E" w:rsidRDefault="00F86C89">
      <w:pPr>
        <w:keepNext/>
        <w:tabs>
          <w:tab w:val="clear" w:pos="567"/>
        </w:tabs>
        <w:spacing w:line="240" w:lineRule="auto"/>
        <w:rPr>
          <w:szCs w:val="22"/>
        </w:rPr>
      </w:pPr>
    </w:p>
    <w:p w:rsidR="00F86C89" w:rsidRPr="00AF4B0E" w:rsidRDefault="00F86C89">
      <w:pPr>
        <w:keepNext/>
        <w:tabs>
          <w:tab w:val="clear" w:pos="567"/>
        </w:tabs>
        <w:spacing w:line="240" w:lineRule="auto"/>
        <w:rPr>
          <w:b/>
          <w:szCs w:val="22"/>
        </w:rPr>
      </w:pPr>
      <w:r w:rsidRPr="00AF4B0E">
        <w:rPr>
          <w:b/>
          <w:szCs w:val="22"/>
        </w:rPr>
        <w:t>See ravimpreparaat ei vaja säilitamisel temperatuuri eritingimusi.</w:t>
      </w:r>
    </w:p>
    <w:p w:rsidR="00F86C89" w:rsidRPr="00AF4B0E" w:rsidRDefault="00F86C89">
      <w:pPr>
        <w:tabs>
          <w:tab w:val="clear" w:pos="567"/>
        </w:tabs>
        <w:spacing w:line="240" w:lineRule="auto"/>
        <w:rPr>
          <w:b/>
          <w:szCs w:val="22"/>
        </w:rPr>
      </w:pPr>
      <w:r w:rsidRPr="00AF4B0E">
        <w:rPr>
          <w:b/>
          <w:szCs w:val="22"/>
        </w:rPr>
        <w:t>Hoida originaalpakendis, niiskuse eest kaitstult.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szCs w:val="22"/>
              </w:rPr>
            </w:pPr>
            <w:r w:rsidRPr="00AF4B0E">
              <w:rPr>
                <w:b/>
                <w:szCs w:val="22"/>
              </w:rPr>
              <w:t>10.</w:t>
            </w:r>
            <w:r w:rsidRPr="00AF4B0E">
              <w:rPr>
                <w:b/>
                <w:szCs w:val="22"/>
              </w:rPr>
              <w:tab/>
              <w:t>ERINÕUDED KASUTAMATA JÄÄNUD RAVIMPREPARAADI VÕI SELLEST TEKKINUD JÄÄTMEMATERJALI HÄVITAMISEKS, VASTAVALT VAJADUSELE</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11.</w:t>
            </w:r>
            <w:r w:rsidRPr="00AF4B0E">
              <w:rPr>
                <w:b/>
                <w:szCs w:val="22"/>
              </w:rPr>
              <w:tab/>
              <w:t>MÜÜGILOA HOIDJA NIMI JA AADRESS</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International GmbH</w:t>
      </w:r>
    </w:p>
    <w:p w:rsidR="00F86C89" w:rsidRPr="00AF4B0E" w:rsidRDefault="00F86C89">
      <w:pPr>
        <w:rPr>
          <w:szCs w:val="22"/>
        </w:rPr>
      </w:pPr>
      <w:r w:rsidRPr="00AF4B0E">
        <w:rPr>
          <w:szCs w:val="22"/>
        </w:rPr>
        <w:t>Binger Str. 173</w:t>
      </w:r>
    </w:p>
    <w:p w:rsidR="00F86C89" w:rsidRPr="00AF4B0E" w:rsidRDefault="00F86C89">
      <w:pPr>
        <w:rPr>
          <w:szCs w:val="22"/>
        </w:rPr>
      </w:pPr>
      <w:r w:rsidRPr="00AF4B0E">
        <w:rPr>
          <w:szCs w:val="22"/>
        </w:rPr>
        <w:t>D-55216 Ingelheim am Rhein</w:t>
      </w:r>
    </w:p>
    <w:p w:rsidR="00F86C89" w:rsidRPr="00AF4B0E" w:rsidRDefault="00F86C89">
      <w:pPr>
        <w:rPr>
          <w:szCs w:val="22"/>
        </w:rPr>
      </w:pPr>
      <w:r w:rsidRPr="00AF4B0E">
        <w:rPr>
          <w:szCs w:val="22"/>
        </w:rPr>
        <w:t>Saksamaa</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12.</w:t>
            </w:r>
            <w:r w:rsidRPr="00AF4B0E">
              <w:rPr>
                <w:b/>
                <w:szCs w:val="22"/>
              </w:rPr>
              <w:tab/>
              <w:t>MÜÜGILOA NUMBER</w:t>
            </w:r>
            <w:r w:rsidR="00911F72" w:rsidRPr="00AF4B0E">
              <w:rPr>
                <w:b/>
                <w:szCs w:val="22"/>
              </w:rPr>
              <w:t xml:space="preserve"> </w:t>
            </w:r>
            <w:r w:rsidRPr="00AF4B0E">
              <w:rPr>
                <w:b/>
                <w:szCs w:val="22"/>
              </w:rPr>
              <w:t>(NUMBRID)</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EU/1/02/213/017</w:t>
      </w:r>
      <w:r w:rsidRPr="00AF4B0E">
        <w:rPr>
          <w:szCs w:val="22"/>
        </w:rPr>
        <w:tab/>
        <w:t>14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EU/1/02/213/018</w:t>
      </w:r>
      <w:r w:rsidRPr="00AF4B0E">
        <w:rPr>
          <w:szCs w:val="22"/>
          <w:shd w:val="clear" w:color="auto" w:fill="D9D9D9"/>
        </w:rPr>
        <w:tab/>
        <w:t>28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EU/1/02/213/019</w:t>
      </w:r>
      <w:r w:rsidRPr="00AF4B0E">
        <w:rPr>
          <w:szCs w:val="22"/>
          <w:shd w:val="clear" w:color="auto" w:fill="D9D9D9"/>
        </w:rPr>
        <w:tab/>
        <w:t>28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EU/1/02/213/020</w:t>
      </w:r>
      <w:r w:rsidRPr="00AF4B0E">
        <w:rPr>
          <w:szCs w:val="22"/>
          <w:shd w:val="clear" w:color="auto" w:fill="D9D9D9"/>
        </w:rPr>
        <w:tab/>
        <w:t>30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EU/1/02/213/021</w:t>
      </w:r>
      <w:r w:rsidRPr="00AF4B0E">
        <w:rPr>
          <w:szCs w:val="22"/>
          <w:shd w:val="clear" w:color="auto" w:fill="D9D9D9"/>
        </w:rPr>
        <w:tab/>
        <w:t>56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EU/1/02/213/022</w:t>
      </w:r>
      <w:r w:rsidRPr="00AF4B0E">
        <w:rPr>
          <w:szCs w:val="22"/>
          <w:shd w:val="clear" w:color="auto" w:fill="D9D9D9"/>
        </w:rPr>
        <w:tab/>
        <w:t>90 x 1 tabletti</w:t>
      </w:r>
    </w:p>
    <w:p w:rsidR="00F86C89" w:rsidRPr="00AF4B0E" w:rsidRDefault="00F86C89">
      <w:pPr>
        <w:tabs>
          <w:tab w:val="clear" w:pos="567"/>
        </w:tabs>
        <w:spacing w:line="240" w:lineRule="auto"/>
        <w:rPr>
          <w:szCs w:val="22"/>
          <w:shd w:val="clear" w:color="auto" w:fill="D9D9D9"/>
        </w:rPr>
      </w:pPr>
      <w:r w:rsidRPr="00AF4B0E">
        <w:rPr>
          <w:szCs w:val="22"/>
          <w:shd w:val="clear" w:color="auto" w:fill="D9D9D9"/>
        </w:rPr>
        <w:t>EU/1/02/213/023</w:t>
      </w:r>
      <w:r w:rsidRPr="00AF4B0E">
        <w:rPr>
          <w:szCs w:val="22"/>
          <w:shd w:val="clear" w:color="auto" w:fill="D9D9D9"/>
        </w:rPr>
        <w:tab/>
        <w:t>98 tabletti</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13.</w:t>
            </w:r>
            <w:r w:rsidRPr="00AF4B0E">
              <w:rPr>
                <w:b/>
                <w:szCs w:val="22"/>
              </w:rPr>
              <w:tab/>
              <w:t>PARTII NUMBER</w:t>
            </w:r>
          </w:p>
        </w:tc>
      </w:tr>
    </w:tbl>
    <w:p w:rsidR="00F86C89" w:rsidRPr="00AF4B0E" w:rsidRDefault="00F86C89">
      <w:pPr>
        <w:tabs>
          <w:tab w:val="clear" w:pos="567"/>
        </w:tabs>
        <w:spacing w:line="240" w:lineRule="auto"/>
        <w:rPr>
          <w:szCs w:val="22"/>
        </w:rPr>
      </w:pPr>
    </w:p>
    <w:p w:rsidR="00F86C89" w:rsidRPr="00AF4B0E" w:rsidRDefault="009C34BA">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14.</w:t>
            </w:r>
            <w:r w:rsidRPr="00AF4B0E">
              <w:rPr>
                <w:b/>
                <w:szCs w:val="22"/>
              </w:rPr>
              <w:tab/>
              <w:t xml:space="preserve">RAVIMI VÄLJASTAMISTINGIMUSED </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15.</w:t>
            </w:r>
            <w:r w:rsidRPr="00AF4B0E">
              <w:rPr>
                <w:b/>
                <w:szCs w:val="22"/>
              </w:rPr>
              <w:tab/>
              <w:t>KASUTUSJUHEND</w:t>
            </w:r>
          </w:p>
        </w:tc>
      </w:tr>
    </w:tbl>
    <w:p w:rsidR="00F86C89" w:rsidRPr="00AF4B0E" w:rsidRDefault="00F86C89">
      <w:pPr>
        <w:tabs>
          <w:tab w:val="clear" w:pos="567"/>
        </w:tabs>
        <w:spacing w:line="240" w:lineRule="auto"/>
        <w:rPr>
          <w:b/>
          <w:szCs w:val="22"/>
          <w:u w:val="single"/>
        </w:rPr>
      </w:pPr>
    </w:p>
    <w:p w:rsidR="00F86C89" w:rsidRPr="00AF4B0E" w:rsidRDefault="00F86C89">
      <w:pPr>
        <w:rPr>
          <w:b/>
          <w:szCs w:val="22"/>
        </w:rPr>
      </w:pPr>
    </w:p>
    <w:p w:rsidR="00F86C89" w:rsidRPr="00AF4B0E" w:rsidRDefault="00F86C89">
      <w:pPr>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AF4B0E">
        <w:rPr>
          <w:b/>
          <w:szCs w:val="22"/>
        </w:rPr>
        <w:t>16.</w:t>
      </w:r>
      <w:r w:rsidRPr="00AF4B0E">
        <w:rPr>
          <w:b/>
          <w:szCs w:val="22"/>
        </w:rPr>
        <w:tab/>
        <w:t>TEAVE BRAILLE’ KIRJAS (PUNKTKIRJAS)</w:t>
      </w:r>
    </w:p>
    <w:p w:rsidR="00F86C89" w:rsidRPr="00AF4B0E" w:rsidRDefault="00F86C89">
      <w:pPr>
        <w:pStyle w:val="EndnoteText"/>
        <w:tabs>
          <w:tab w:val="clear" w:pos="567"/>
        </w:tabs>
        <w:rPr>
          <w:szCs w:val="22"/>
        </w:rPr>
      </w:pPr>
    </w:p>
    <w:p w:rsidR="00F86C89" w:rsidRPr="00AF4B0E" w:rsidRDefault="00F86C89">
      <w:pPr>
        <w:rPr>
          <w:szCs w:val="22"/>
          <w:u w:val="single"/>
        </w:rPr>
      </w:pPr>
      <w:r w:rsidRPr="00AF4B0E">
        <w:rPr>
          <w:szCs w:val="22"/>
        </w:rPr>
        <w:t>MicardisPlus 80 mg/25 mg</w:t>
      </w:r>
    </w:p>
    <w:p w:rsidR="00422600" w:rsidRPr="00AF4B0E" w:rsidRDefault="00422600" w:rsidP="00422600">
      <w:pPr>
        <w:spacing w:line="240" w:lineRule="auto"/>
        <w:rPr>
          <w:shd w:val="clear" w:color="auto" w:fill="CCCCCC"/>
        </w:rPr>
      </w:pPr>
    </w:p>
    <w:p w:rsidR="00422600" w:rsidRPr="00AF4B0E" w:rsidRDefault="00422600" w:rsidP="00422600">
      <w:pPr>
        <w:spacing w:line="240" w:lineRule="auto"/>
        <w:rPr>
          <w:noProof/>
          <w:szCs w:val="22"/>
          <w:shd w:val="clear" w:color="auto" w:fill="CCCCCC"/>
        </w:rPr>
      </w:pPr>
    </w:p>
    <w:p w:rsidR="00422600" w:rsidRPr="00AF4B0E" w:rsidRDefault="00422600" w:rsidP="00D71884">
      <w:pPr>
        <w:pBdr>
          <w:top w:val="single" w:sz="4" w:space="1" w:color="auto"/>
          <w:left w:val="single" w:sz="4" w:space="4" w:color="auto"/>
          <w:bottom w:val="single" w:sz="4" w:space="1" w:color="auto"/>
          <w:right w:val="single" w:sz="4" w:space="4" w:color="auto"/>
        </w:pBdr>
        <w:rPr>
          <w:b/>
          <w:i/>
          <w:noProof/>
        </w:rPr>
      </w:pPr>
      <w:r w:rsidRPr="00AF4B0E">
        <w:rPr>
          <w:b/>
          <w:noProof/>
        </w:rPr>
        <w:t>17.</w:t>
      </w:r>
      <w:r w:rsidR="008A3620" w:rsidRPr="00AF4B0E">
        <w:rPr>
          <w:b/>
          <w:noProof/>
        </w:rPr>
        <w:tab/>
        <w:t>AINULAADNE IDENTIFIKAATOR – 2D</w:t>
      </w:r>
      <w:r w:rsidR="008A3620" w:rsidRPr="00AF4B0E">
        <w:rPr>
          <w:b/>
          <w:noProof/>
        </w:rPr>
        <w:noBreakHyphen/>
      </w:r>
      <w:r w:rsidRPr="00AF4B0E">
        <w:rPr>
          <w:b/>
          <w:noProof/>
        </w:rPr>
        <w:t>vöötkood</w:t>
      </w:r>
    </w:p>
    <w:p w:rsidR="00422600" w:rsidRPr="00AF4B0E" w:rsidRDefault="00422600" w:rsidP="00422600">
      <w:pPr>
        <w:tabs>
          <w:tab w:val="clear" w:pos="567"/>
        </w:tabs>
        <w:spacing w:line="240" w:lineRule="auto"/>
        <w:rPr>
          <w:noProof/>
        </w:rPr>
      </w:pPr>
    </w:p>
    <w:p w:rsidR="00422600" w:rsidRPr="00AF4B0E" w:rsidRDefault="00422600" w:rsidP="00422600">
      <w:pPr>
        <w:spacing w:line="240" w:lineRule="auto"/>
        <w:rPr>
          <w:noProof/>
          <w:szCs w:val="22"/>
          <w:shd w:val="clear" w:color="auto" w:fill="CCCCCC"/>
        </w:rPr>
      </w:pPr>
      <w:r w:rsidRPr="00AF4B0E">
        <w:rPr>
          <w:noProof/>
          <w:highlight w:val="lightGray"/>
        </w:rPr>
        <w:t>Lisatud on 2D</w:t>
      </w:r>
      <w:r w:rsidR="008A3620" w:rsidRPr="00AF4B0E">
        <w:rPr>
          <w:noProof/>
          <w:highlight w:val="lightGray"/>
        </w:rPr>
        <w:noBreakHyphen/>
      </w:r>
      <w:r w:rsidRPr="00AF4B0E">
        <w:rPr>
          <w:noProof/>
          <w:highlight w:val="lightGray"/>
        </w:rPr>
        <w:t>vöötkood, mis sisaldab ainulaadset identifikaatorit.</w:t>
      </w:r>
    </w:p>
    <w:p w:rsidR="00422600" w:rsidRPr="00AF4B0E" w:rsidRDefault="00422600" w:rsidP="00422600">
      <w:pPr>
        <w:spacing w:line="240" w:lineRule="auto"/>
        <w:rPr>
          <w:noProof/>
          <w:szCs w:val="22"/>
          <w:shd w:val="clear" w:color="auto" w:fill="CCCCCC"/>
        </w:rPr>
      </w:pPr>
    </w:p>
    <w:p w:rsidR="00422600" w:rsidRPr="00AF4B0E" w:rsidRDefault="00422600" w:rsidP="00422600">
      <w:pPr>
        <w:tabs>
          <w:tab w:val="clear" w:pos="567"/>
        </w:tabs>
        <w:spacing w:line="240" w:lineRule="auto"/>
        <w:rPr>
          <w:noProof/>
        </w:rPr>
      </w:pPr>
    </w:p>
    <w:p w:rsidR="00422600" w:rsidRPr="00AF4B0E" w:rsidRDefault="00422600" w:rsidP="002C4E39">
      <w:pPr>
        <w:keepNext/>
        <w:pBdr>
          <w:top w:val="single" w:sz="4" w:space="1" w:color="auto"/>
          <w:left w:val="single" w:sz="4" w:space="4" w:color="auto"/>
          <w:bottom w:val="single" w:sz="4" w:space="1" w:color="auto"/>
          <w:right w:val="single" w:sz="4" w:space="4" w:color="auto"/>
        </w:pBdr>
        <w:rPr>
          <w:b/>
          <w:i/>
          <w:noProof/>
        </w:rPr>
      </w:pPr>
      <w:r w:rsidRPr="00AF4B0E">
        <w:rPr>
          <w:b/>
          <w:noProof/>
        </w:rPr>
        <w:t>18.</w:t>
      </w:r>
      <w:r w:rsidRPr="00AF4B0E">
        <w:rPr>
          <w:b/>
          <w:noProof/>
        </w:rPr>
        <w:tab/>
        <w:t>AINULAADNE IDENTIFIKAATOR – INIMLOETAVAD ANDMED</w:t>
      </w:r>
    </w:p>
    <w:p w:rsidR="00422600" w:rsidRPr="00AF4B0E" w:rsidRDefault="00422600" w:rsidP="002C4E39">
      <w:pPr>
        <w:keepNext/>
        <w:tabs>
          <w:tab w:val="clear" w:pos="567"/>
        </w:tabs>
        <w:spacing w:line="240" w:lineRule="auto"/>
        <w:rPr>
          <w:noProof/>
        </w:rPr>
      </w:pPr>
    </w:p>
    <w:p w:rsidR="00422600" w:rsidRPr="00AF4B0E" w:rsidRDefault="00422600" w:rsidP="002C4E39">
      <w:pPr>
        <w:keepNext/>
        <w:rPr>
          <w:color w:val="000000"/>
          <w:szCs w:val="22"/>
          <w:lang w:bidi="et-EE"/>
        </w:rPr>
      </w:pPr>
      <w:r w:rsidRPr="00AF4B0E">
        <w:t>PC: {number</w:t>
      </w:r>
      <w:r w:rsidRPr="00AF4B0E">
        <w:rPr>
          <w:color w:val="000000"/>
        </w:rPr>
        <w:t>} [tootekood]</w:t>
      </w:r>
    </w:p>
    <w:p w:rsidR="00422600" w:rsidRPr="00AF4B0E" w:rsidRDefault="00422600" w:rsidP="002C4E39">
      <w:pPr>
        <w:keepNext/>
        <w:rPr>
          <w:color w:val="000000"/>
          <w:szCs w:val="22"/>
        </w:rPr>
      </w:pPr>
      <w:r w:rsidRPr="00AF4B0E">
        <w:rPr>
          <w:color w:val="000000"/>
        </w:rPr>
        <w:t>SN: {number} [seerianumber]</w:t>
      </w:r>
    </w:p>
    <w:p w:rsidR="00F86C89" w:rsidRPr="00AF4B0E" w:rsidRDefault="00422600" w:rsidP="00D71884">
      <w:pPr>
        <w:rPr>
          <w:b/>
          <w:szCs w:val="22"/>
        </w:rPr>
      </w:pPr>
      <w:r w:rsidRPr="00AF4B0E">
        <w:rPr>
          <w:color w:val="000000"/>
        </w:rPr>
        <w:t xml:space="preserve">NN: {number} </w:t>
      </w:r>
      <w:r w:rsidR="00FE0816" w:rsidRPr="00AF4B0E">
        <w:rPr>
          <w:color w:val="000000"/>
        </w:rPr>
        <w:t>{</w:t>
      </w:r>
      <w:r w:rsidRPr="00AF4B0E">
        <w:rPr>
          <w:color w:val="000000"/>
        </w:rPr>
        <w:t>riiklik hüvitisnumber või mõni teine riiklik</w:t>
      </w:r>
      <w:r w:rsidR="00FE0816" w:rsidRPr="00AF4B0E">
        <w:rPr>
          <w:color w:val="000000"/>
        </w:rPr>
        <w:t xml:space="preserve"> ravimit identifitseeriv number}</w:t>
      </w:r>
    </w:p>
    <w:p w:rsidR="00F86C89" w:rsidRPr="00AF4B0E" w:rsidRDefault="00F86C89">
      <w:pPr>
        <w:tabs>
          <w:tab w:val="clear" w:pos="567"/>
        </w:tabs>
        <w:spacing w:line="240" w:lineRule="auto"/>
        <w:rPr>
          <w:b/>
          <w:szCs w:val="22"/>
        </w:rPr>
      </w:pPr>
      <w:r w:rsidRPr="00AF4B0E">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s>
              <w:spacing w:line="240" w:lineRule="auto"/>
              <w:rPr>
                <w:b/>
                <w:szCs w:val="22"/>
              </w:rPr>
            </w:pPr>
            <w:r w:rsidRPr="00AF4B0E">
              <w:rPr>
                <w:b/>
                <w:szCs w:val="22"/>
              </w:rPr>
              <w:t>MINIMAALSED ANDMED, MIS PEAVAD OLEMA BLISTER- VÕI RIBAPAKENDIL</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b/>
                <w:bCs/>
                <w:szCs w:val="22"/>
              </w:rPr>
            </w:pPr>
            <w:r w:rsidRPr="00AF4B0E">
              <w:rPr>
                <w:b/>
                <w:bCs/>
                <w:szCs w:val="22"/>
              </w:rPr>
              <w:t>Blisterpakend 7 tabletiga</w:t>
            </w:r>
          </w:p>
        </w:tc>
      </w:tr>
    </w:tbl>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ind w:left="567" w:hanging="567"/>
        <w:rPr>
          <w:szCs w:val="22"/>
        </w:rPr>
      </w:pPr>
    </w:p>
    <w:p w:rsidR="00F86C89" w:rsidRPr="00AF4B0E" w:rsidRDefault="00F86C89">
      <w:pPr>
        <w:tabs>
          <w:tab w:val="clear" w:pos="567"/>
        </w:tabs>
        <w:spacing w:line="240" w:lineRule="auto"/>
        <w:rPr>
          <w:szCs w:val="22"/>
        </w:rPr>
      </w:pPr>
      <w:r w:rsidRPr="00AF4B0E">
        <w:rPr>
          <w:szCs w:val="22"/>
        </w:rPr>
        <w:t>MicardisPlus 80 mg/25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MÜÜGILOA HOIDJA NIMI</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w:t>
      </w:r>
      <w:r w:rsidRPr="00AF4B0E">
        <w:rPr>
          <w:szCs w:val="22"/>
          <w:shd w:val="clear" w:color="auto" w:fill="B3B3B3"/>
        </w:rPr>
        <w:t>logo</w:t>
      </w:r>
      <w:r w:rsidRPr="00AF4B0E">
        <w:rPr>
          <w:szCs w:val="22"/>
        </w:rPr>
        <w: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KÕLBLIKKUSAEG</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EXP</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PARTII NU</w:t>
            </w:r>
            <w:r w:rsidR="00772429" w:rsidRPr="00AF4B0E">
              <w:rPr>
                <w:b/>
                <w:szCs w:val="22"/>
              </w:rPr>
              <w:t>M</w:t>
            </w:r>
            <w:r w:rsidRPr="00AF4B0E">
              <w:rPr>
                <w:b/>
                <w:szCs w:val="22"/>
              </w:rPr>
              <w:t>BER</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pBdr>
          <w:top w:val="single" w:sz="4" w:space="1" w:color="auto"/>
          <w:left w:val="single" w:sz="4" w:space="4" w:color="auto"/>
          <w:bottom w:val="single" w:sz="4" w:space="1" w:color="auto"/>
          <w:right w:val="single" w:sz="4" w:space="4" w:color="auto"/>
        </w:pBdr>
        <w:tabs>
          <w:tab w:val="left" w:pos="142"/>
        </w:tabs>
        <w:ind w:left="567" w:hanging="567"/>
        <w:rPr>
          <w:b/>
          <w:szCs w:val="22"/>
        </w:rPr>
      </w:pPr>
      <w:r w:rsidRPr="00AF4B0E">
        <w:rPr>
          <w:b/>
          <w:szCs w:val="22"/>
        </w:rPr>
        <w:t>5.</w:t>
      </w:r>
      <w:r w:rsidRPr="00AF4B0E">
        <w:rPr>
          <w:b/>
          <w:szCs w:val="22"/>
        </w:rPr>
        <w:tab/>
        <w:t>MUU</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r w:rsidRPr="00AF4B0E">
        <w:rPr>
          <w:szCs w:val="22"/>
        </w:rPr>
        <w:t>E</w:t>
      </w:r>
    </w:p>
    <w:p w:rsidR="00F86C89" w:rsidRPr="00AF4B0E" w:rsidRDefault="00F86C89">
      <w:pPr>
        <w:tabs>
          <w:tab w:val="clear" w:pos="567"/>
        </w:tabs>
        <w:spacing w:line="240" w:lineRule="auto"/>
        <w:rPr>
          <w:szCs w:val="22"/>
        </w:rPr>
      </w:pPr>
      <w:r w:rsidRPr="00AF4B0E">
        <w:rPr>
          <w:szCs w:val="22"/>
        </w:rPr>
        <w:t>T</w:t>
      </w:r>
    </w:p>
    <w:p w:rsidR="00F86C89" w:rsidRPr="00AF4B0E" w:rsidRDefault="00F86C89">
      <w:pPr>
        <w:tabs>
          <w:tab w:val="clear" w:pos="567"/>
        </w:tabs>
        <w:spacing w:line="240" w:lineRule="auto"/>
        <w:rPr>
          <w:szCs w:val="22"/>
        </w:rPr>
      </w:pPr>
      <w:r w:rsidRPr="00AF4B0E">
        <w:rPr>
          <w:szCs w:val="22"/>
        </w:rPr>
        <w:t>K</w:t>
      </w:r>
    </w:p>
    <w:p w:rsidR="00F86C89" w:rsidRPr="00AF4B0E" w:rsidRDefault="00F86C89">
      <w:pPr>
        <w:tabs>
          <w:tab w:val="clear" w:pos="567"/>
        </w:tabs>
        <w:spacing w:line="240" w:lineRule="auto"/>
        <w:rPr>
          <w:szCs w:val="22"/>
        </w:rPr>
      </w:pPr>
      <w:r w:rsidRPr="00AF4B0E">
        <w:rPr>
          <w:szCs w:val="22"/>
        </w:rPr>
        <w:t>N</w:t>
      </w:r>
    </w:p>
    <w:p w:rsidR="00F86C89" w:rsidRPr="00AF4B0E" w:rsidRDefault="00F86C89">
      <w:pPr>
        <w:tabs>
          <w:tab w:val="clear" w:pos="567"/>
        </w:tabs>
        <w:spacing w:line="240" w:lineRule="auto"/>
        <w:rPr>
          <w:szCs w:val="22"/>
        </w:rPr>
      </w:pPr>
      <w:r w:rsidRPr="00AF4B0E">
        <w:rPr>
          <w:szCs w:val="22"/>
        </w:rPr>
        <w:t>R</w:t>
      </w:r>
    </w:p>
    <w:p w:rsidR="00F86C89" w:rsidRPr="00AF4B0E" w:rsidRDefault="00F86C89">
      <w:pPr>
        <w:tabs>
          <w:tab w:val="clear" w:pos="567"/>
        </w:tabs>
        <w:spacing w:line="240" w:lineRule="auto"/>
        <w:rPr>
          <w:szCs w:val="22"/>
        </w:rPr>
      </w:pPr>
      <w:r w:rsidRPr="00AF4B0E">
        <w:rPr>
          <w:szCs w:val="22"/>
        </w:rPr>
        <w:t>L</w:t>
      </w:r>
    </w:p>
    <w:p w:rsidR="00F86C89" w:rsidRPr="00AF4B0E" w:rsidRDefault="00F86C89">
      <w:pPr>
        <w:tabs>
          <w:tab w:val="clear" w:pos="567"/>
        </w:tabs>
        <w:spacing w:line="240" w:lineRule="auto"/>
        <w:rPr>
          <w:szCs w:val="22"/>
        </w:rPr>
      </w:pPr>
      <w:r w:rsidRPr="00AF4B0E">
        <w:rPr>
          <w:szCs w:val="22"/>
        </w:rPr>
        <w:t>P</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tabs>
          <w:tab w:val="clear" w:pos="567"/>
        </w:tabs>
        <w:spacing w:line="240" w:lineRule="auto"/>
        <w:rPr>
          <w:b/>
          <w:szCs w:val="22"/>
        </w:rPr>
      </w:pPr>
      <w:r w:rsidRPr="00AF4B0E">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s>
              <w:spacing w:line="240" w:lineRule="auto"/>
              <w:rPr>
                <w:b/>
                <w:szCs w:val="22"/>
              </w:rPr>
            </w:pPr>
            <w:r w:rsidRPr="00AF4B0E">
              <w:rPr>
                <w:b/>
                <w:szCs w:val="22"/>
              </w:rPr>
              <w:t>MINIMAALSED ANDMED, MIS PEAVAD OLEMA BLISTER- VÕI RIBAPAKENDIL</w:t>
            </w:r>
          </w:p>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b/>
                <w:bCs/>
                <w:szCs w:val="22"/>
              </w:rPr>
            </w:pPr>
            <w:r w:rsidRPr="00AF4B0E">
              <w:rPr>
                <w:b/>
                <w:bCs/>
                <w:szCs w:val="22"/>
              </w:rPr>
              <w:t>Ühikannuse blisterpakend</w:t>
            </w:r>
            <w:r w:rsidRPr="00AF4B0E">
              <w:rPr>
                <w:bCs/>
                <w:szCs w:val="22"/>
              </w:rPr>
              <w:t xml:space="preserve"> </w:t>
            </w:r>
            <w:r w:rsidRPr="00AF4B0E">
              <w:rPr>
                <w:b/>
                <w:bCs/>
                <w:szCs w:val="22"/>
              </w:rPr>
              <w:t xml:space="preserve">7 </w:t>
            </w:r>
            <w:r w:rsidRPr="00AF4B0E">
              <w:rPr>
                <w:b/>
                <w:szCs w:val="22"/>
              </w:rPr>
              <w:t>või</w:t>
            </w:r>
            <w:r w:rsidRPr="00AF4B0E">
              <w:rPr>
                <w:b/>
                <w:bCs/>
                <w:szCs w:val="22"/>
              </w:rPr>
              <w:t xml:space="preserve"> 10- või mõni teine mitte 7-tabletiga blisterpakend</w:t>
            </w:r>
          </w:p>
        </w:tc>
      </w:tr>
    </w:tbl>
    <w:p w:rsidR="00F86C89" w:rsidRPr="00AF4B0E" w:rsidRDefault="00F86C89">
      <w:pPr>
        <w:tabs>
          <w:tab w:val="clear" w:pos="567"/>
        </w:tabs>
        <w:spacing w:line="240" w:lineRule="auto"/>
        <w:rPr>
          <w:b/>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1.</w:t>
            </w:r>
            <w:r w:rsidRPr="00AF4B0E">
              <w:rPr>
                <w:b/>
                <w:szCs w:val="22"/>
              </w:rPr>
              <w:tab/>
              <w:t>RAVIMPREPARAADI NIMETUS</w:t>
            </w:r>
          </w:p>
        </w:tc>
      </w:tr>
    </w:tbl>
    <w:p w:rsidR="00F86C89" w:rsidRPr="00AF4B0E" w:rsidRDefault="00F86C89">
      <w:pPr>
        <w:tabs>
          <w:tab w:val="clear" w:pos="567"/>
        </w:tabs>
        <w:spacing w:line="240" w:lineRule="auto"/>
        <w:ind w:left="567" w:hanging="567"/>
        <w:rPr>
          <w:szCs w:val="22"/>
        </w:rPr>
      </w:pPr>
    </w:p>
    <w:p w:rsidR="00F86C89" w:rsidRPr="00AF4B0E" w:rsidRDefault="00F86C89">
      <w:pPr>
        <w:tabs>
          <w:tab w:val="clear" w:pos="567"/>
        </w:tabs>
        <w:spacing w:line="240" w:lineRule="auto"/>
        <w:rPr>
          <w:szCs w:val="22"/>
        </w:rPr>
      </w:pPr>
      <w:r w:rsidRPr="00AF4B0E">
        <w:rPr>
          <w:szCs w:val="22"/>
        </w:rPr>
        <w:t>MicardisPlus 80 mg/25 mg tabletid</w:t>
      </w:r>
    </w:p>
    <w:p w:rsidR="00F86C89" w:rsidRPr="00AF4B0E" w:rsidRDefault="00F86C89">
      <w:pPr>
        <w:tabs>
          <w:tab w:val="clear" w:pos="567"/>
        </w:tabs>
        <w:spacing w:line="240" w:lineRule="auto"/>
        <w:rPr>
          <w:szCs w:val="22"/>
        </w:rPr>
      </w:pPr>
      <w:r w:rsidRPr="00AF4B0E">
        <w:rPr>
          <w:bCs/>
          <w:szCs w:val="22"/>
          <w:lang w:eastAsia="de-DE"/>
        </w:rPr>
        <w:t>telmisartanum/</w:t>
      </w:r>
      <w:r w:rsidRPr="00AF4B0E">
        <w:rPr>
          <w:szCs w:val="22"/>
        </w:rPr>
        <w:t xml:space="preserve">hydrochlorothiazidum </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2.</w:t>
            </w:r>
            <w:r w:rsidRPr="00AF4B0E">
              <w:rPr>
                <w:b/>
                <w:szCs w:val="22"/>
              </w:rPr>
              <w:tab/>
              <w:t>MÜÜGILOA HOIDJA NIMI</w:t>
            </w:r>
          </w:p>
        </w:tc>
      </w:tr>
    </w:tbl>
    <w:p w:rsidR="00F86C89" w:rsidRPr="00AF4B0E" w:rsidRDefault="00F86C89">
      <w:pPr>
        <w:tabs>
          <w:tab w:val="clear" w:pos="567"/>
        </w:tabs>
        <w:spacing w:line="240" w:lineRule="auto"/>
        <w:rPr>
          <w:szCs w:val="22"/>
        </w:rPr>
      </w:pPr>
    </w:p>
    <w:p w:rsidR="00F86C89" w:rsidRPr="00AF4B0E" w:rsidRDefault="00F86C89">
      <w:pPr>
        <w:rPr>
          <w:szCs w:val="22"/>
        </w:rPr>
      </w:pPr>
      <w:r w:rsidRPr="00AF4B0E">
        <w:rPr>
          <w:szCs w:val="22"/>
        </w:rPr>
        <w:t>Boehringer Ingelheim (</w:t>
      </w:r>
      <w:r w:rsidRPr="00AF4B0E">
        <w:rPr>
          <w:szCs w:val="22"/>
          <w:shd w:val="clear" w:color="auto" w:fill="B3B3B3"/>
        </w:rPr>
        <w:t>logo</w:t>
      </w:r>
      <w:r w:rsidRPr="00AF4B0E">
        <w:rPr>
          <w:szCs w:val="22"/>
        </w:rPr>
        <w:t>)</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3.</w:t>
            </w:r>
            <w:r w:rsidRPr="00AF4B0E">
              <w:rPr>
                <w:b/>
                <w:szCs w:val="22"/>
              </w:rPr>
              <w:tab/>
              <w:t>KÕLBLIKKUSAEG</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EXP</w:t>
      </w:r>
    </w:p>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86C89" w:rsidRPr="00AF4B0E">
        <w:tblPrEx>
          <w:tblCellMar>
            <w:top w:w="0" w:type="dxa"/>
            <w:bottom w:w="0" w:type="dxa"/>
          </w:tblCellMar>
        </w:tblPrEx>
        <w:tc>
          <w:tcPr>
            <w:tcW w:w="9287" w:type="dxa"/>
          </w:tcPr>
          <w:p w:rsidR="00F86C89" w:rsidRPr="00AF4B0E" w:rsidRDefault="00F86C89">
            <w:pPr>
              <w:tabs>
                <w:tab w:val="clear" w:pos="567"/>
                <w:tab w:val="left" w:pos="142"/>
              </w:tabs>
              <w:spacing w:line="240" w:lineRule="auto"/>
              <w:ind w:left="567" w:hanging="567"/>
              <w:rPr>
                <w:b/>
                <w:szCs w:val="22"/>
              </w:rPr>
            </w:pPr>
            <w:r w:rsidRPr="00AF4B0E">
              <w:rPr>
                <w:b/>
                <w:szCs w:val="22"/>
              </w:rPr>
              <w:t>4.</w:t>
            </w:r>
            <w:r w:rsidRPr="00AF4B0E">
              <w:rPr>
                <w:b/>
                <w:szCs w:val="22"/>
              </w:rPr>
              <w:tab/>
              <w:t>PARTII NU</w:t>
            </w:r>
            <w:r w:rsidR="00772429" w:rsidRPr="00AF4B0E">
              <w:rPr>
                <w:b/>
                <w:szCs w:val="22"/>
              </w:rPr>
              <w:t>M</w:t>
            </w:r>
            <w:r w:rsidRPr="00AF4B0E">
              <w:rPr>
                <w:b/>
                <w:szCs w:val="22"/>
              </w:rPr>
              <w:t>BER</w:t>
            </w:r>
          </w:p>
        </w:tc>
      </w:tr>
    </w:tbl>
    <w:p w:rsidR="00F86C89" w:rsidRPr="00AF4B0E" w:rsidRDefault="00F86C89">
      <w:pPr>
        <w:tabs>
          <w:tab w:val="clear" w:pos="567"/>
        </w:tabs>
        <w:spacing w:line="240" w:lineRule="auto"/>
        <w:rPr>
          <w:szCs w:val="22"/>
        </w:rPr>
      </w:pPr>
    </w:p>
    <w:p w:rsidR="00F86C89" w:rsidRPr="00AF4B0E" w:rsidRDefault="00F86C89">
      <w:pPr>
        <w:tabs>
          <w:tab w:val="clear" w:pos="567"/>
        </w:tabs>
        <w:spacing w:line="240" w:lineRule="auto"/>
        <w:rPr>
          <w:szCs w:val="22"/>
        </w:rPr>
      </w:pPr>
      <w:r w:rsidRPr="00AF4B0E">
        <w:rPr>
          <w:szCs w:val="22"/>
        </w:rPr>
        <w:t>Lot</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pPr>
        <w:pBdr>
          <w:top w:val="single" w:sz="4" w:space="1" w:color="auto"/>
          <w:left w:val="single" w:sz="4" w:space="4" w:color="auto"/>
          <w:bottom w:val="single" w:sz="4" w:space="1" w:color="auto"/>
          <w:right w:val="single" w:sz="4" w:space="4" w:color="auto"/>
        </w:pBdr>
        <w:tabs>
          <w:tab w:val="left" w:pos="142"/>
        </w:tabs>
        <w:ind w:left="567" w:hanging="567"/>
        <w:rPr>
          <w:b/>
          <w:szCs w:val="22"/>
        </w:rPr>
      </w:pPr>
      <w:r w:rsidRPr="00AF4B0E">
        <w:rPr>
          <w:b/>
          <w:szCs w:val="22"/>
        </w:rPr>
        <w:t>5.</w:t>
      </w:r>
      <w:r w:rsidRPr="00AF4B0E">
        <w:rPr>
          <w:b/>
          <w:szCs w:val="22"/>
        </w:rPr>
        <w:tab/>
        <w:t>MUU</w:t>
      </w:r>
    </w:p>
    <w:p w:rsidR="00F86C89" w:rsidRPr="00AF4B0E" w:rsidRDefault="00F86C89">
      <w:pPr>
        <w:tabs>
          <w:tab w:val="clear" w:pos="567"/>
        </w:tabs>
        <w:spacing w:line="240" w:lineRule="auto"/>
        <w:rPr>
          <w:b/>
          <w:szCs w:val="22"/>
        </w:rPr>
      </w:pPr>
    </w:p>
    <w:p w:rsidR="00422600" w:rsidRPr="00AF4B0E" w:rsidRDefault="00422600">
      <w:pPr>
        <w:tabs>
          <w:tab w:val="clear" w:pos="567"/>
        </w:tabs>
        <w:spacing w:line="240" w:lineRule="auto"/>
        <w:rPr>
          <w:b/>
          <w:szCs w:val="22"/>
        </w:rPr>
      </w:pPr>
    </w:p>
    <w:p w:rsidR="00F86C89" w:rsidRPr="00AF4B0E" w:rsidRDefault="00F86C89" w:rsidP="00D71884">
      <w:pPr>
        <w:tabs>
          <w:tab w:val="clear" w:pos="567"/>
        </w:tabs>
        <w:spacing w:line="240" w:lineRule="auto"/>
        <w:jc w:val="center"/>
        <w:rPr>
          <w:szCs w:val="22"/>
        </w:rPr>
      </w:pPr>
      <w:r w:rsidRPr="00AF4B0E">
        <w:rPr>
          <w:b/>
          <w:szCs w:val="22"/>
        </w:rPr>
        <w:br w:type="page"/>
      </w: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pStyle w:val="EndnoteText"/>
        <w:tabs>
          <w:tab w:val="clear" w:pos="567"/>
        </w:tabs>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rsidP="00D71884">
      <w:pPr>
        <w:tabs>
          <w:tab w:val="clear" w:pos="567"/>
        </w:tabs>
        <w:spacing w:line="240" w:lineRule="auto"/>
        <w:jc w:val="center"/>
        <w:rPr>
          <w:szCs w:val="22"/>
        </w:rPr>
      </w:pPr>
    </w:p>
    <w:p w:rsidR="00F86C89" w:rsidRPr="00AF4B0E" w:rsidRDefault="00F86C89">
      <w:pPr>
        <w:pStyle w:val="QRD1"/>
      </w:pPr>
      <w:r w:rsidRPr="00AF4B0E">
        <w:t>B. PAKENDI INFOLEHT</w:t>
      </w:r>
    </w:p>
    <w:p w:rsidR="00F86C89" w:rsidRPr="00AF4B0E" w:rsidRDefault="00F86C89">
      <w:pPr>
        <w:jc w:val="center"/>
        <w:rPr>
          <w:b/>
          <w:szCs w:val="22"/>
        </w:rPr>
      </w:pPr>
      <w:r w:rsidRPr="00AF4B0E">
        <w:rPr>
          <w:b/>
          <w:szCs w:val="22"/>
        </w:rPr>
        <w:br w:type="page"/>
        <w:t>Pakendi infoleht: teave kasutajale</w:t>
      </w:r>
    </w:p>
    <w:p w:rsidR="00F86C89" w:rsidRPr="00AF4B0E" w:rsidRDefault="00F86C89">
      <w:pPr>
        <w:jc w:val="center"/>
        <w:rPr>
          <w:b/>
          <w:szCs w:val="22"/>
        </w:rPr>
      </w:pPr>
    </w:p>
    <w:p w:rsidR="00F86C89" w:rsidRPr="00AF4B0E" w:rsidRDefault="00F86C89">
      <w:pPr>
        <w:jc w:val="center"/>
        <w:rPr>
          <w:b/>
          <w:szCs w:val="22"/>
        </w:rPr>
      </w:pPr>
      <w:r w:rsidRPr="00AF4B0E">
        <w:rPr>
          <w:b/>
          <w:szCs w:val="22"/>
        </w:rPr>
        <w:t>MicardisPlus 40 mg/12,5 mg tabletid</w:t>
      </w:r>
    </w:p>
    <w:p w:rsidR="00F86C89" w:rsidRPr="00AF4B0E" w:rsidRDefault="00F86C89">
      <w:pPr>
        <w:jc w:val="center"/>
        <w:rPr>
          <w:szCs w:val="22"/>
        </w:rPr>
      </w:pPr>
      <w:r w:rsidRPr="00AF4B0E">
        <w:rPr>
          <w:szCs w:val="22"/>
        </w:rPr>
        <w:t>telmisartaan/hüdroklorotiasiid</w:t>
      </w:r>
    </w:p>
    <w:p w:rsidR="00F86C89" w:rsidRPr="00AF4B0E" w:rsidRDefault="00F86C89">
      <w:pPr>
        <w:rPr>
          <w:szCs w:val="22"/>
        </w:rPr>
      </w:pPr>
    </w:p>
    <w:p w:rsidR="00F86C89" w:rsidRPr="00AF4B0E" w:rsidRDefault="00F86C89">
      <w:pPr>
        <w:tabs>
          <w:tab w:val="clear" w:pos="567"/>
        </w:tabs>
        <w:spacing w:line="240" w:lineRule="auto"/>
        <w:ind w:right="-2"/>
        <w:rPr>
          <w:b/>
          <w:szCs w:val="22"/>
        </w:rPr>
      </w:pPr>
      <w:r w:rsidRPr="00AF4B0E">
        <w:rPr>
          <w:b/>
          <w:szCs w:val="22"/>
        </w:rPr>
        <w:t>Enne ravimi võtmist lugege hoolikalt infolehte, sest siin on teile vajalikku teavet.</w:t>
      </w:r>
    </w:p>
    <w:p w:rsidR="00F86C89" w:rsidRPr="00AF4B0E" w:rsidRDefault="00F86C89">
      <w:pPr>
        <w:numPr>
          <w:ilvl w:val="0"/>
          <w:numId w:val="1"/>
        </w:numPr>
        <w:tabs>
          <w:tab w:val="clear" w:pos="567"/>
        </w:tabs>
        <w:spacing w:line="240" w:lineRule="auto"/>
        <w:ind w:left="567" w:right="-2" w:hanging="567"/>
        <w:rPr>
          <w:szCs w:val="22"/>
        </w:rPr>
      </w:pPr>
      <w:r w:rsidRPr="00AF4B0E">
        <w:rPr>
          <w:szCs w:val="22"/>
        </w:rPr>
        <w:t>Hoidke infoleht alles, et seda vajadusel uuesti lugeda.</w:t>
      </w:r>
    </w:p>
    <w:p w:rsidR="00F86C89" w:rsidRPr="00AF4B0E" w:rsidRDefault="00F86C89">
      <w:pPr>
        <w:numPr>
          <w:ilvl w:val="0"/>
          <w:numId w:val="1"/>
        </w:numPr>
        <w:tabs>
          <w:tab w:val="clear" w:pos="567"/>
        </w:tabs>
        <w:spacing w:line="240" w:lineRule="auto"/>
        <w:ind w:left="567" w:right="-2" w:hanging="567"/>
        <w:rPr>
          <w:szCs w:val="22"/>
        </w:rPr>
      </w:pPr>
      <w:r w:rsidRPr="00AF4B0E">
        <w:rPr>
          <w:szCs w:val="22"/>
        </w:rPr>
        <w:t>Kui teil on lisaküsimusi, pidage nõu oma arsti või apteekriga.</w:t>
      </w:r>
    </w:p>
    <w:p w:rsidR="00F86C89" w:rsidRPr="00AF4B0E" w:rsidRDefault="00F86C89">
      <w:pPr>
        <w:numPr>
          <w:ilvl w:val="0"/>
          <w:numId w:val="1"/>
        </w:numPr>
        <w:tabs>
          <w:tab w:val="clear" w:pos="567"/>
        </w:tabs>
        <w:spacing w:line="240" w:lineRule="auto"/>
        <w:ind w:left="567" w:right="-2" w:hanging="567"/>
        <w:rPr>
          <w:b/>
          <w:szCs w:val="22"/>
        </w:rPr>
      </w:pPr>
      <w:r w:rsidRPr="00AF4B0E">
        <w:rPr>
          <w:szCs w:val="22"/>
        </w:rPr>
        <w:t>Ravim on välja kirjutatud üksnes teile. Ärge andke seda kellelegi teisele. Ravim võib olla neile kahjulik</w:t>
      </w:r>
      <w:r w:rsidR="00772429" w:rsidRPr="00AF4B0E">
        <w:rPr>
          <w:szCs w:val="22"/>
        </w:rPr>
        <w:t>,</w:t>
      </w:r>
      <w:r w:rsidRPr="00AF4B0E">
        <w:rPr>
          <w:szCs w:val="22"/>
        </w:rPr>
        <w:t xml:space="preserve"> isegi kui haigusnähud on sarnased.</w:t>
      </w:r>
    </w:p>
    <w:p w:rsidR="00F86C89" w:rsidRPr="00AF4B0E" w:rsidRDefault="00F86C89">
      <w:pPr>
        <w:numPr>
          <w:ilvl w:val="0"/>
          <w:numId w:val="1"/>
        </w:numPr>
        <w:tabs>
          <w:tab w:val="clear" w:pos="567"/>
        </w:tabs>
        <w:spacing w:line="240" w:lineRule="auto"/>
        <w:ind w:left="567" w:right="-2" w:hanging="567"/>
        <w:rPr>
          <w:b/>
          <w:szCs w:val="22"/>
        </w:rPr>
      </w:pPr>
      <w:r w:rsidRPr="00AF4B0E">
        <w:rPr>
          <w:szCs w:val="22"/>
        </w:rPr>
        <w:t>Kui teil tekib ükskõik milline kõrvaltoime, pidage nõu oma arsti või apteekriga. Kõrvaltoime võib olla ka selline, mida selles infolehes ei ole nimetatud.</w:t>
      </w:r>
      <w:r w:rsidR="00082EDC" w:rsidRPr="00AF4B0E">
        <w:rPr>
          <w:szCs w:val="22"/>
        </w:rPr>
        <w:t xml:space="preserve"> Vt lõik 4.</w:t>
      </w:r>
    </w:p>
    <w:p w:rsidR="00F86C89" w:rsidRPr="00AF4B0E" w:rsidRDefault="00F86C89">
      <w:pPr>
        <w:tabs>
          <w:tab w:val="clear" w:pos="567"/>
        </w:tabs>
        <w:spacing w:line="240" w:lineRule="auto"/>
        <w:ind w:right="-2"/>
        <w:rPr>
          <w:b/>
          <w:szCs w:val="22"/>
        </w:rPr>
      </w:pPr>
    </w:p>
    <w:p w:rsidR="00F86C89" w:rsidRPr="00AF4B0E" w:rsidRDefault="00F86C89">
      <w:pPr>
        <w:ind w:right="1503"/>
        <w:rPr>
          <w:b/>
          <w:szCs w:val="22"/>
        </w:rPr>
      </w:pPr>
      <w:r w:rsidRPr="00AF4B0E">
        <w:rPr>
          <w:b/>
          <w:szCs w:val="22"/>
        </w:rPr>
        <w:t>Infolehe sisukord</w:t>
      </w:r>
    </w:p>
    <w:p w:rsidR="00F86C89" w:rsidRPr="00AF4B0E" w:rsidRDefault="00F86C89">
      <w:pPr>
        <w:ind w:left="567" w:right="1503" w:hanging="567"/>
        <w:rPr>
          <w:szCs w:val="22"/>
        </w:rPr>
      </w:pPr>
      <w:r w:rsidRPr="00AF4B0E">
        <w:rPr>
          <w:szCs w:val="22"/>
        </w:rPr>
        <w:t xml:space="preserve">1. </w:t>
      </w:r>
      <w:r w:rsidRPr="00AF4B0E">
        <w:rPr>
          <w:szCs w:val="22"/>
        </w:rPr>
        <w:tab/>
        <w:t>Mis ravim on MicardisPlus ja milleks seda kasutatakse</w:t>
      </w:r>
    </w:p>
    <w:p w:rsidR="00F86C89" w:rsidRPr="00AF4B0E" w:rsidRDefault="00F86C89">
      <w:pPr>
        <w:ind w:left="567" w:right="1503" w:hanging="567"/>
        <w:rPr>
          <w:szCs w:val="22"/>
        </w:rPr>
      </w:pPr>
      <w:r w:rsidRPr="00AF4B0E">
        <w:rPr>
          <w:szCs w:val="22"/>
        </w:rPr>
        <w:t xml:space="preserve">2. </w:t>
      </w:r>
      <w:r w:rsidRPr="00AF4B0E">
        <w:rPr>
          <w:szCs w:val="22"/>
        </w:rPr>
        <w:tab/>
        <w:t>Mida on vaja teada enne MicardisPlus’i võtmist</w:t>
      </w:r>
    </w:p>
    <w:p w:rsidR="00F86C89" w:rsidRPr="00AF4B0E" w:rsidRDefault="00F86C89">
      <w:pPr>
        <w:ind w:left="567" w:right="1503" w:hanging="567"/>
        <w:rPr>
          <w:szCs w:val="22"/>
        </w:rPr>
      </w:pPr>
      <w:r w:rsidRPr="00AF4B0E">
        <w:rPr>
          <w:szCs w:val="22"/>
        </w:rPr>
        <w:t xml:space="preserve">3. </w:t>
      </w:r>
      <w:r w:rsidRPr="00AF4B0E">
        <w:rPr>
          <w:szCs w:val="22"/>
        </w:rPr>
        <w:tab/>
        <w:t>Kuidas MicardisPlus’i võtta</w:t>
      </w:r>
    </w:p>
    <w:p w:rsidR="00F86C89" w:rsidRPr="00AF4B0E" w:rsidRDefault="00F86C89">
      <w:pPr>
        <w:ind w:left="567" w:right="1503" w:hanging="567"/>
        <w:rPr>
          <w:szCs w:val="22"/>
        </w:rPr>
      </w:pPr>
      <w:r w:rsidRPr="00AF4B0E">
        <w:rPr>
          <w:szCs w:val="22"/>
        </w:rPr>
        <w:t xml:space="preserve">4. </w:t>
      </w:r>
      <w:r w:rsidRPr="00AF4B0E">
        <w:rPr>
          <w:szCs w:val="22"/>
        </w:rPr>
        <w:tab/>
        <w:t>Võimalikud kõrvaltoimed</w:t>
      </w:r>
    </w:p>
    <w:p w:rsidR="00F86C89" w:rsidRPr="00AF4B0E" w:rsidRDefault="00F86C89">
      <w:pPr>
        <w:ind w:left="567" w:right="1503" w:hanging="567"/>
        <w:rPr>
          <w:szCs w:val="22"/>
        </w:rPr>
      </w:pPr>
      <w:r w:rsidRPr="00AF4B0E">
        <w:rPr>
          <w:szCs w:val="22"/>
        </w:rPr>
        <w:t xml:space="preserve">5. </w:t>
      </w:r>
      <w:r w:rsidRPr="00AF4B0E">
        <w:rPr>
          <w:szCs w:val="22"/>
        </w:rPr>
        <w:tab/>
        <w:t>Kuidas MicardisPlus’i säilitada</w:t>
      </w:r>
    </w:p>
    <w:p w:rsidR="00F86C89" w:rsidRPr="00AF4B0E" w:rsidRDefault="00F86C89">
      <w:pPr>
        <w:ind w:left="567" w:hanging="567"/>
        <w:rPr>
          <w:szCs w:val="22"/>
        </w:rPr>
      </w:pPr>
      <w:r w:rsidRPr="00AF4B0E">
        <w:rPr>
          <w:szCs w:val="22"/>
        </w:rPr>
        <w:t xml:space="preserve">6. </w:t>
      </w:r>
      <w:r w:rsidRPr="00AF4B0E">
        <w:rPr>
          <w:szCs w:val="22"/>
        </w:rPr>
        <w:tab/>
        <w:t>Pakendi sisu ja muu teave</w:t>
      </w:r>
    </w:p>
    <w:p w:rsidR="00F86C89" w:rsidRPr="00AF4B0E" w:rsidRDefault="00F86C89">
      <w:pPr>
        <w:rPr>
          <w:b/>
          <w:strike/>
          <w:szCs w:val="22"/>
        </w:rPr>
      </w:pPr>
    </w:p>
    <w:p w:rsidR="00F86C89" w:rsidRPr="00AF4B0E" w:rsidRDefault="00F86C89">
      <w:pPr>
        <w:rPr>
          <w:szCs w:val="22"/>
        </w:rPr>
      </w:pPr>
    </w:p>
    <w:p w:rsidR="00F86C89" w:rsidRPr="00AF4B0E" w:rsidRDefault="00F86C89" w:rsidP="008F4BE8">
      <w:pPr>
        <w:numPr>
          <w:ilvl w:val="0"/>
          <w:numId w:val="7"/>
        </w:numPr>
        <w:rPr>
          <w:b/>
          <w:szCs w:val="22"/>
        </w:rPr>
      </w:pPr>
      <w:r w:rsidRPr="00AF4B0E">
        <w:rPr>
          <w:b/>
          <w:szCs w:val="22"/>
        </w:rPr>
        <w:t>Mis ravim on MicardisPlus ja milleks seda kasutatakse</w:t>
      </w:r>
    </w:p>
    <w:p w:rsidR="00F86C89" w:rsidRPr="00AF4B0E" w:rsidRDefault="00F86C89">
      <w:pPr>
        <w:pStyle w:val="BodyText"/>
        <w:rPr>
          <w:i w:val="0"/>
          <w:szCs w:val="22"/>
        </w:rPr>
      </w:pPr>
    </w:p>
    <w:p w:rsidR="00F86C89" w:rsidRPr="00AF4B0E" w:rsidRDefault="00F86C89">
      <w:pPr>
        <w:pStyle w:val="BodyText"/>
        <w:rPr>
          <w:b w:val="0"/>
          <w:i w:val="0"/>
          <w:szCs w:val="22"/>
        </w:rPr>
      </w:pPr>
      <w:r w:rsidRPr="00AF4B0E">
        <w:rPr>
          <w:b w:val="0"/>
          <w:i w:val="0"/>
          <w:szCs w:val="22"/>
        </w:rPr>
        <w:t>MicardisPlus on kahe toimeaine, telmisartaani ja hüdroklorotiasiidi kombinatsioon. Mõlemad need toimeained aitavad kontrollida teie kõrget vererõhku.</w:t>
      </w:r>
    </w:p>
    <w:p w:rsidR="00F86C89" w:rsidRPr="00AF4B0E" w:rsidRDefault="00F86C89">
      <w:pPr>
        <w:pStyle w:val="BodyText"/>
        <w:rPr>
          <w:b w:val="0"/>
          <w:i w:val="0"/>
          <w:szCs w:val="22"/>
        </w:rPr>
      </w:pPr>
    </w:p>
    <w:p w:rsidR="00F86C89" w:rsidRPr="00AF4B0E" w:rsidRDefault="00F86C89">
      <w:pPr>
        <w:numPr>
          <w:ilvl w:val="0"/>
          <w:numId w:val="1"/>
        </w:numPr>
        <w:tabs>
          <w:tab w:val="clear" w:pos="567"/>
        </w:tabs>
        <w:spacing w:line="240" w:lineRule="auto"/>
        <w:ind w:left="567" w:hanging="567"/>
        <w:rPr>
          <w:szCs w:val="22"/>
        </w:rPr>
      </w:pPr>
      <w:r w:rsidRPr="00AF4B0E">
        <w:rPr>
          <w:szCs w:val="22"/>
        </w:rPr>
        <w:t>Telmisartaan kuulub ravimite rühma, mida nimetatakse angiotensiin II retseptorite antagonistideks. Angiotensiin II on aine, mida produtseerib inimorganism ja mis põhjustab veresoonte kitsenemist, tõstes seega vererõhku. Telmisartaan blokeerib angiotensiin II toime, mistõttu veresooned lõõgastuvad ja vererõhk langeb.</w:t>
      </w:r>
    </w:p>
    <w:p w:rsidR="00F86C89" w:rsidRPr="00AF4B0E" w:rsidRDefault="00F86C89">
      <w:pPr>
        <w:ind w:left="567" w:hanging="567"/>
        <w:rPr>
          <w:szCs w:val="22"/>
        </w:rPr>
      </w:pPr>
    </w:p>
    <w:p w:rsidR="00F86C89" w:rsidRPr="00AF4B0E" w:rsidRDefault="00F86C89">
      <w:pPr>
        <w:numPr>
          <w:ilvl w:val="0"/>
          <w:numId w:val="1"/>
        </w:numPr>
        <w:tabs>
          <w:tab w:val="clear" w:pos="567"/>
        </w:tabs>
        <w:spacing w:line="240" w:lineRule="auto"/>
        <w:ind w:left="567" w:hanging="567"/>
        <w:rPr>
          <w:szCs w:val="22"/>
        </w:rPr>
      </w:pPr>
      <w:r w:rsidRPr="00AF4B0E">
        <w:rPr>
          <w:szCs w:val="22"/>
        </w:rPr>
        <w:t>Hüdroklorotiasiid kuulub ravimite rühma, mida nimetatakse tiasiiddiureetikumideks, mis suurendades uriinieritust, alandavad vererõhku.</w:t>
      </w:r>
    </w:p>
    <w:p w:rsidR="00F86C89" w:rsidRPr="00AF4B0E" w:rsidRDefault="00F86C89">
      <w:pPr>
        <w:pStyle w:val="BodyText"/>
        <w:rPr>
          <w:b w:val="0"/>
          <w:i w:val="0"/>
          <w:szCs w:val="22"/>
        </w:rPr>
      </w:pPr>
    </w:p>
    <w:p w:rsidR="00F86C89" w:rsidRPr="00AF4B0E" w:rsidRDefault="00F86C89">
      <w:pPr>
        <w:rPr>
          <w:szCs w:val="22"/>
        </w:rPr>
      </w:pPr>
      <w:r w:rsidRPr="00AF4B0E">
        <w:rPr>
          <w:szCs w:val="22"/>
        </w:rPr>
        <w:t>Ravimata kõrgvererõhutõbi võib kahjustada mitmes organis veresooni, mis võib vahel põhjustada südameatakki, südame- või neerupuudulikkust, insulti või nägemise kaotust. Enne sellise kahjustuse tekkimist ei ole tavaliselt mingeid kõrge vererõhu sümptomeid. Seega on oluline vererõhku regulaarselt mõõta, veendumaks, kas see on normaalsetes piirides.</w:t>
      </w:r>
    </w:p>
    <w:p w:rsidR="00F86C89" w:rsidRPr="00AF4B0E" w:rsidRDefault="00F86C89">
      <w:pPr>
        <w:rPr>
          <w:szCs w:val="22"/>
        </w:rPr>
      </w:pPr>
    </w:p>
    <w:p w:rsidR="00F86C89" w:rsidRPr="00AF4B0E" w:rsidRDefault="00F86C89">
      <w:pPr>
        <w:rPr>
          <w:szCs w:val="22"/>
        </w:rPr>
      </w:pPr>
      <w:r w:rsidRPr="00AF4B0E">
        <w:rPr>
          <w:b/>
          <w:bCs/>
          <w:szCs w:val="22"/>
        </w:rPr>
        <w:t xml:space="preserve">MicardisPlus’i kasutatakse </w:t>
      </w:r>
      <w:r w:rsidRPr="00AF4B0E">
        <w:rPr>
          <w:szCs w:val="22"/>
        </w:rPr>
        <w:t>kõrgvererõhutõve (essentsiaalse hüpertensiooni) ravimiseks sellistel täiskasvanutel, kelle vererõhk ei allu ravile ainuüksi telmisartaaniga.</w:t>
      </w:r>
    </w:p>
    <w:p w:rsidR="00F86C89" w:rsidRPr="00AF4B0E" w:rsidRDefault="00F86C89">
      <w:pPr>
        <w:rPr>
          <w:szCs w:val="22"/>
        </w:rPr>
      </w:pPr>
    </w:p>
    <w:p w:rsidR="00F86C89" w:rsidRPr="00AF4B0E" w:rsidRDefault="00F86C89">
      <w:pPr>
        <w:pStyle w:val="BodyText"/>
        <w:rPr>
          <w:b w:val="0"/>
          <w:i w:val="0"/>
          <w:szCs w:val="22"/>
        </w:rPr>
      </w:pPr>
    </w:p>
    <w:p w:rsidR="00F86C89" w:rsidRPr="00AF4B0E" w:rsidRDefault="00F86C89" w:rsidP="002C4E39">
      <w:pPr>
        <w:keepNext/>
        <w:numPr>
          <w:ilvl w:val="12"/>
          <w:numId w:val="0"/>
        </w:numPr>
        <w:tabs>
          <w:tab w:val="clear" w:pos="567"/>
        </w:tabs>
        <w:spacing w:line="240" w:lineRule="auto"/>
        <w:ind w:left="567" w:right="-2" w:hanging="567"/>
        <w:rPr>
          <w:b/>
          <w:szCs w:val="22"/>
        </w:rPr>
      </w:pPr>
      <w:r w:rsidRPr="00AF4B0E">
        <w:rPr>
          <w:b/>
          <w:szCs w:val="22"/>
        </w:rPr>
        <w:t>2.</w:t>
      </w:r>
      <w:r w:rsidRPr="00AF4B0E">
        <w:rPr>
          <w:b/>
          <w:szCs w:val="22"/>
        </w:rPr>
        <w:tab/>
        <w:t>Mida on vaja teada enne MicardisPlus’i</w:t>
      </w:r>
      <w:r w:rsidRPr="00AF4B0E">
        <w:rPr>
          <w:caps/>
          <w:szCs w:val="22"/>
        </w:rPr>
        <w:t xml:space="preserve"> </w:t>
      </w:r>
      <w:r w:rsidRPr="00AF4B0E">
        <w:rPr>
          <w:b/>
          <w:szCs w:val="22"/>
        </w:rPr>
        <w:t xml:space="preserve">võtmist </w:t>
      </w:r>
    </w:p>
    <w:p w:rsidR="00F86C89" w:rsidRPr="00AF4B0E" w:rsidRDefault="00F86C89" w:rsidP="002C4E39">
      <w:pPr>
        <w:keepNext/>
        <w:numPr>
          <w:ilvl w:val="12"/>
          <w:numId w:val="0"/>
        </w:numPr>
        <w:tabs>
          <w:tab w:val="clear" w:pos="567"/>
        </w:tabs>
        <w:spacing w:line="240" w:lineRule="auto"/>
        <w:ind w:left="567" w:right="-2" w:hanging="567"/>
        <w:rPr>
          <w:b/>
          <w:szCs w:val="22"/>
        </w:rPr>
      </w:pPr>
    </w:p>
    <w:p w:rsidR="00F86C89" w:rsidRPr="00AF4B0E" w:rsidRDefault="00F86C89" w:rsidP="002C4E39">
      <w:pPr>
        <w:keepNext/>
        <w:rPr>
          <w:b/>
          <w:szCs w:val="22"/>
        </w:rPr>
      </w:pPr>
      <w:r w:rsidRPr="00AF4B0E">
        <w:rPr>
          <w:b/>
          <w:szCs w:val="22"/>
        </w:rPr>
        <w:t>Ärge võtke MicardisPlus’i</w:t>
      </w:r>
    </w:p>
    <w:p w:rsidR="004E279A" w:rsidRPr="00AF4B0E" w:rsidRDefault="004E279A" w:rsidP="002C4E39">
      <w:pPr>
        <w:keepNext/>
        <w:rPr>
          <w:b/>
          <w:szCs w:val="22"/>
        </w:rPr>
      </w:pPr>
    </w:p>
    <w:p w:rsidR="00F86C89" w:rsidRPr="00AF4B0E" w:rsidRDefault="00F86C89" w:rsidP="008F4BE8">
      <w:pPr>
        <w:numPr>
          <w:ilvl w:val="0"/>
          <w:numId w:val="20"/>
        </w:numPr>
        <w:spacing w:line="240" w:lineRule="auto"/>
        <w:ind w:left="562" w:hanging="562"/>
        <w:rPr>
          <w:szCs w:val="22"/>
        </w:rPr>
      </w:pPr>
      <w:bookmarkStart w:id="16" w:name="OLE_LINK1"/>
      <w:r w:rsidRPr="00AF4B0E">
        <w:rPr>
          <w:szCs w:val="22"/>
        </w:rPr>
        <w:t xml:space="preserve">kui olete telmisartaani või </w:t>
      </w:r>
      <w:r w:rsidR="00082EDC" w:rsidRPr="00AF4B0E">
        <w:rPr>
          <w:szCs w:val="22"/>
        </w:rPr>
        <w:t>selle ravimi mis tahes</w:t>
      </w:r>
      <w:r w:rsidRPr="00AF4B0E">
        <w:rPr>
          <w:szCs w:val="22"/>
        </w:rPr>
        <w:t xml:space="preserve"> koostisosa(de) (loetletud lõigus</w:t>
      </w:r>
      <w:r w:rsidR="00082EDC" w:rsidRPr="00AF4B0E">
        <w:rPr>
          <w:szCs w:val="22"/>
        </w:rPr>
        <w:t> </w:t>
      </w:r>
      <w:r w:rsidRPr="00AF4B0E">
        <w:rPr>
          <w:szCs w:val="22"/>
        </w:rPr>
        <w:t>6) suhtes allergiline</w:t>
      </w:r>
    </w:p>
    <w:p w:rsidR="00F86C89" w:rsidRPr="00AF4B0E" w:rsidRDefault="00F86C89" w:rsidP="008F4BE8">
      <w:pPr>
        <w:numPr>
          <w:ilvl w:val="0"/>
          <w:numId w:val="14"/>
        </w:numPr>
        <w:spacing w:line="240" w:lineRule="auto"/>
        <w:ind w:left="567" w:hanging="567"/>
        <w:rPr>
          <w:szCs w:val="22"/>
        </w:rPr>
      </w:pPr>
      <w:r w:rsidRPr="00AF4B0E">
        <w:rPr>
          <w:szCs w:val="22"/>
        </w:rPr>
        <w:t>kui olete allergiline hüdroklorotiasiidi või mõnede teiste sulfoonamiidide derivaatide suhtes</w:t>
      </w:r>
    </w:p>
    <w:p w:rsidR="00F86C89" w:rsidRPr="00AF4B0E" w:rsidRDefault="00F86C89" w:rsidP="008F4BE8">
      <w:pPr>
        <w:numPr>
          <w:ilvl w:val="0"/>
          <w:numId w:val="14"/>
        </w:numPr>
        <w:spacing w:line="240" w:lineRule="auto"/>
        <w:ind w:left="567" w:hanging="567"/>
        <w:rPr>
          <w:szCs w:val="22"/>
        </w:rPr>
      </w:pPr>
      <w:r w:rsidRPr="00AF4B0E">
        <w:rPr>
          <w:szCs w:val="22"/>
        </w:rPr>
        <w:t>kui olete üle 3 kuu rase. (Samuti on õigem MicardisPlus’i kasutamisest hoiduda raseduse varajases staadiumis – vt lõiku Rasedus)</w:t>
      </w:r>
    </w:p>
    <w:p w:rsidR="00F86C89" w:rsidRPr="00AF4B0E" w:rsidRDefault="00F86C89" w:rsidP="008F4BE8">
      <w:pPr>
        <w:numPr>
          <w:ilvl w:val="0"/>
          <w:numId w:val="15"/>
        </w:numPr>
        <w:spacing w:line="240" w:lineRule="auto"/>
        <w:ind w:left="567" w:hanging="567"/>
        <w:rPr>
          <w:szCs w:val="22"/>
        </w:rPr>
      </w:pPr>
      <w:r w:rsidRPr="00AF4B0E">
        <w:rPr>
          <w:szCs w:val="22"/>
        </w:rPr>
        <w:t>kui teil esinevad rasked maksahäired nagu kolestaas või sapiteede obstruktsioon (maksast ja sapipõiest sapi väljavoolu häired) vms</w:t>
      </w:r>
    </w:p>
    <w:p w:rsidR="00F86C89" w:rsidRPr="00AF4B0E" w:rsidRDefault="00F86C89" w:rsidP="008F4BE8">
      <w:pPr>
        <w:numPr>
          <w:ilvl w:val="0"/>
          <w:numId w:val="15"/>
        </w:numPr>
        <w:spacing w:line="240" w:lineRule="auto"/>
        <w:ind w:left="567" w:hanging="567"/>
        <w:rPr>
          <w:szCs w:val="22"/>
        </w:rPr>
      </w:pPr>
      <w:r w:rsidRPr="00AF4B0E">
        <w:rPr>
          <w:szCs w:val="22"/>
        </w:rPr>
        <w:t>kui te põete rasket neeruhaigust</w:t>
      </w:r>
    </w:p>
    <w:p w:rsidR="00F86C89" w:rsidRPr="00AF4B0E" w:rsidRDefault="00F86C89" w:rsidP="008F4BE8">
      <w:pPr>
        <w:numPr>
          <w:ilvl w:val="0"/>
          <w:numId w:val="15"/>
        </w:numPr>
        <w:spacing w:line="240" w:lineRule="auto"/>
        <w:ind w:left="567" w:hanging="567"/>
        <w:rPr>
          <w:szCs w:val="22"/>
        </w:rPr>
      </w:pPr>
      <w:r w:rsidRPr="00AF4B0E">
        <w:rPr>
          <w:szCs w:val="22"/>
        </w:rPr>
        <w:t>kui teie arst on kindlaks teinud, et teie veres on madal kaaliumi või kõrge kaltsiumi tase, mis ei allu ravile.</w:t>
      </w:r>
    </w:p>
    <w:bookmarkEnd w:id="16"/>
    <w:p w:rsidR="00F86C89" w:rsidRPr="00AF4B0E" w:rsidRDefault="00F86C89" w:rsidP="008F4BE8">
      <w:pPr>
        <w:numPr>
          <w:ilvl w:val="0"/>
          <w:numId w:val="15"/>
        </w:numPr>
        <w:tabs>
          <w:tab w:val="clear" w:pos="927"/>
          <w:tab w:val="num" w:pos="567"/>
        </w:tabs>
        <w:spacing w:line="240" w:lineRule="auto"/>
        <w:ind w:left="567" w:hanging="567"/>
        <w:rPr>
          <w:szCs w:val="22"/>
        </w:rPr>
      </w:pPr>
      <w:r w:rsidRPr="00AF4B0E">
        <w:rPr>
          <w:szCs w:val="22"/>
        </w:rPr>
        <w:t>kui teil on suhkurtõbi (diabeet) või neerutalitluse häire ja te saate ravi vererõhku langetava ravimiga, mis sisaldab aliskireeni.</w:t>
      </w:r>
    </w:p>
    <w:p w:rsidR="00F86C89" w:rsidRPr="00AF4B0E" w:rsidRDefault="00F86C89">
      <w:pPr>
        <w:ind w:left="567" w:hanging="567"/>
        <w:rPr>
          <w:szCs w:val="22"/>
        </w:rPr>
      </w:pPr>
    </w:p>
    <w:p w:rsidR="00F86C89" w:rsidRPr="00AF4B0E" w:rsidRDefault="00F86C89">
      <w:pPr>
        <w:rPr>
          <w:szCs w:val="22"/>
        </w:rPr>
      </w:pPr>
      <w:r w:rsidRPr="00AF4B0E">
        <w:rPr>
          <w:szCs w:val="22"/>
        </w:rPr>
        <w:t xml:space="preserve">Kui mõni ülalnimetatud seisunditest käib teie kohta, siis rääkige sellest enne MicardisPlus’i võtmist oma arstile või apteekrile. </w:t>
      </w:r>
    </w:p>
    <w:p w:rsidR="00F86C89" w:rsidRPr="00AF4B0E" w:rsidRDefault="00F86C89">
      <w:pPr>
        <w:rPr>
          <w:szCs w:val="22"/>
        </w:rPr>
      </w:pPr>
    </w:p>
    <w:p w:rsidR="00F86C89" w:rsidRPr="00AF4B0E" w:rsidRDefault="00F86C89" w:rsidP="002C4E39">
      <w:pPr>
        <w:keepNext/>
        <w:numPr>
          <w:ilvl w:val="12"/>
          <w:numId w:val="0"/>
        </w:numPr>
        <w:tabs>
          <w:tab w:val="clear" w:pos="567"/>
        </w:tabs>
        <w:spacing w:line="240" w:lineRule="auto"/>
        <w:rPr>
          <w:b/>
          <w:szCs w:val="22"/>
        </w:rPr>
      </w:pPr>
      <w:r w:rsidRPr="00AF4B0E">
        <w:rPr>
          <w:b/>
          <w:szCs w:val="22"/>
        </w:rPr>
        <w:t>Hoiatused ja ettevaatusabinõud</w:t>
      </w:r>
    </w:p>
    <w:p w:rsidR="00F86C89" w:rsidRPr="00AF4B0E" w:rsidRDefault="00772429">
      <w:pPr>
        <w:rPr>
          <w:szCs w:val="22"/>
        </w:rPr>
      </w:pPr>
      <w:r w:rsidRPr="00AF4B0E">
        <w:rPr>
          <w:szCs w:val="22"/>
        </w:rPr>
        <w:t>E</w:t>
      </w:r>
      <w:r w:rsidR="00082EDC" w:rsidRPr="00AF4B0E">
        <w:rPr>
          <w:szCs w:val="22"/>
        </w:rPr>
        <w:t>nne MicardisPlus’i võtmist</w:t>
      </w:r>
      <w:r w:rsidRPr="00AF4B0E">
        <w:rPr>
          <w:szCs w:val="22"/>
        </w:rPr>
        <w:t xml:space="preserve"> pidage nõu oma arstiga</w:t>
      </w:r>
      <w:r w:rsidR="00F86C89" w:rsidRPr="00AF4B0E">
        <w:rPr>
          <w:szCs w:val="22"/>
        </w:rPr>
        <w:t>, kui teil esineb või on kunagi esinenud mõni järgmistest häiretest või haigustest:</w:t>
      </w:r>
    </w:p>
    <w:p w:rsidR="00F86C89" w:rsidRPr="00AF4B0E" w:rsidRDefault="00F86C89">
      <w:pPr>
        <w:rPr>
          <w:szCs w:val="22"/>
        </w:rPr>
      </w:pP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madal vererõhk (hüpotensioon), mis esineb tõenäoliselt dehüdratsiooni (keh</w:t>
      </w:r>
      <w:r w:rsidR="00FB16A6">
        <w:rPr>
          <w:szCs w:val="22"/>
        </w:rPr>
        <w:t>a</w:t>
      </w:r>
      <w:r w:rsidRPr="00AF4B0E">
        <w:rPr>
          <w:szCs w:val="22"/>
        </w:rPr>
        <w:t>vedeliku suure kaotuse) korral, või soolade puudus diureetikumravi (vett väljutavate tablettide) tagajärjel, soolapiiranguga dieet, kõhulahtisus, oksendamine või hemodialüüs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neeruhaigus või siiratud neer</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neeruarteri stenoos (ühte või mõlemasse neeru suunduvate veresoonte kitsenemus)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maksahaigus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südamehäired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suhkurtõbi</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podagra</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aldosterooni taseme tõus (vee ja soola peetus organismis koos mitmete mineraalide tasakaalu häiretega)</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süsteemne erütematoosne luupus (nimetatakse ka “luupus” või “</w:t>
      </w:r>
      <w:smartTag w:uri="urn:schemas-microsoft-com:office:smarttags" w:element="stockticker">
        <w:r w:rsidRPr="00AF4B0E">
          <w:rPr>
            <w:szCs w:val="22"/>
          </w:rPr>
          <w:t>SLE</w:t>
        </w:r>
      </w:smartTag>
      <w:r w:rsidRPr="00AF4B0E">
        <w:rPr>
          <w:szCs w:val="22"/>
        </w:rPr>
        <w:t>”) – haigus, mille puhul organismi immuunsüsteem ründab organismi.</w:t>
      </w:r>
    </w:p>
    <w:p w:rsidR="00F86C89" w:rsidRPr="00AF4B0E" w:rsidRDefault="00F86C89" w:rsidP="008F4BE8">
      <w:pPr>
        <w:numPr>
          <w:ilvl w:val="0"/>
          <w:numId w:val="12"/>
        </w:numPr>
        <w:tabs>
          <w:tab w:val="clear" w:pos="720"/>
          <w:tab w:val="num" w:pos="567"/>
        </w:tabs>
        <w:ind w:left="567" w:hanging="567"/>
        <w:rPr>
          <w:szCs w:val="22"/>
        </w:rPr>
      </w:pPr>
      <w:r w:rsidRPr="00AF4B0E">
        <w:rPr>
          <w:szCs w:val="22"/>
        </w:rPr>
        <w:t xml:space="preserve">toimeaine hüdroklorotiasiid võib põhjustada ebaharilikku reaktsiooni, mille tulemuseks on nägemise halvenemine ja silmavalu. Need võivad olla </w:t>
      </w:r>
      <w:r w:rsidR="00BA3142" w:rsidRPr="00AF4B0E">
        <w:t xml:space="preserve">silma soonkesta vedeliku kogunemise sümptomid (silma soonkesta efusioon) või </w:t>
      </w:r>
      <w:r w:rsidRPr="00AF4B0E">
        <w:rPr>
          <w:szCs w:val="22"/>
        </w:rPr>
        <w:t>teie silma siserõhu tõusu sümptomid ning võivad tekkida tundide kuni nädalate jooksul pärast MicardisPlus’i kasutusele võtmist. Ravita jätmisel võib selle tagajärjeks olla püsiv nägemiskahjustus.</w:t>
      </w:r>
      <w:bookmarkStart w:id="17" w:name="_Hlk527108272"/>
    </w:p>
    <w:p w:rsidR="00EA3E3B" w:rsidRPr="00AF4B0E" w:rsidRDefault="00EA3E3B" w:rsidP="008F4BE8">
      <w:pPr>
        <w:numPr>
          <w:ilvl w:val="0"/>
          <w:numId w:val="12"/>
        </w:numPr>
        <w:tabs>
          <w:tab w:val="clear" w:pos="720"/>
          <w:tab w:val="num" w:pos="567"/>
        </w:tabs>
        <w:ind w:left="567" w:hanging="567"/>
        <w:rPr>
          <w:szCs w:val="22"/>
        </w:rPr>
      </w:pPr>
      <w:bookmarkStart w:id="18" w:name="_Hlk527107056"/>
      <w:r w:rsidRPr="00AF4B0E">
        <w:rPr>
          <w:szCs w:val="22"/>
        </w:rPr>
        <w:t>kui teil on olnud nahavähk või kui teil tekib ravi ajal ootamatu nahamuutus. Hüdroklorotiasiidravi, eriti pikaajaline ravi suurte annustega, võib suurendada teatud naha- ja huulevähi tüüpide riski (mitte-melanoomne nahavähk). Kaitske MicardisPlus’i võtmise ajal nahka päikese ja UV</w:t>
      </w:r>
      <w:r w:rsidRPr="00AF4B0E">
        <w:rPr>
          <w:szCs w:val="22"/>
        </w:rPr>
        <w:noBreakHyphen/>
        <w:t>kiirgusega kokkupuute eest.</w:t>
      </w:r>
    </w:p>
    <w:bookmarkEnd w:id="17"/>
    <w:bookmarkEnd w:id="18"/>
    <w:p w:rsidR="00F86C89" w:rsidRPr="00AF4B0E" w:rsidRDefault="00F86C89">
      <w:pPr>
        <w:rPr>
          <w:szCs w:val="22"/>
        </w:rPr>
      </w:pPr>
    </w:p>
    <w:p w:rsidR="00F86C89" w:rsidRPr="00AF4B0E" w:rsidRDefault="00F86C89">
      <w:pPr>
        <w:rPr>
          <w:szCs w:val="22"/>
        </w:rPr>
      </w:pPr>
      <w:r w:rsidRPr="00AF4B0E">
        <w:rPr>
          <w:szCs w:val="22"/>
        </w:rPr>
        <w:t xml:space="preserve">Enne MicardisPlus’i </w:t>
      </w:r>
      <w:r w:rsidR="00772429" w:rsidRPr="00AF4B0E">
        <w:rPr>
          <w:szCs w:val="22"/>
        </w:rPr>
        <w:t xml:space="preserve">võtmist </w:t>
      </w:r>
      <w:r w:rsidR="00CC5C0E" w:rsidRPr="00AF4B0E">
        <w:rPr>
          <w:szCs w:val="22"/>
        </w:rPr>
        <w:t>pidage nõu oma arstiga</w:t>
      </w:r>
      <w:r w:rsidRPr="00AF4B0E">
        <w:rPr>
          <w:szCs w:val="22"/>
        </w:rPr>
        <w:t>:</w:t>
      </w:r>
    </w:p>
    <w:p w:rsidR="00F86C89" w:rsidRPr="00AF4B0E" w:rsidRDefault="00F86C89" w:rsidP="008F4BE8">
      <w:pPr>
        <w:numPr>
          <w:ilvl w:val="0"/>
          <w:numId w:val="23"/>
        </w:numPr>
        <w:tabs>
          <w:tab w:val="clear" w:pos="567"/>
        </w:tabs>
        <w:spacing w:line="240" w:lineRule="auto"/>
        <w:ind w:left="567" w:hanging="567"/>
        <w:rPr>
          <w:szCs w:val="22"/>
        </w:rPr>
      </w:pPr>
      <w:r w:rsidRPr="00AF4B0E">
        <w:rPr>
          <w:szCs w:val="22"/>
        </w:rPr>
        <w:t>kui te võtate mõnda alljärgnevat ravimit kõrge vererõhu raviks:</w:t>
      </w:r>
    </w:p>
    <w:p w:rsidR="00F86C89" w:rsidRPr="00AF4B0E" w:rsidRDefault="00F86C89" w:rsidP="008F4BE8">
      <w:pPr>
        <w:numPr>
          <w:ilvl w:val="0"/>
          <w:numId w:val="24"/>
        </w:numPr>
        <w:tabs>
          <w:tab w:val="clear" w:pos="567"/>
          <w:tab w:val="left" w:pos="993"/>
        </w:tabs>
        <w:spacing w:line="240" w:lineRule="auto"/>
        <w:ind w:left="993" w:hanging="426"/>
        <w:rPr>
          <w:szCs w:val="22"/>
        </w:rPr>
      </w:pPr>
      <w:r w:rsidRPr="00AF4B0E">
        <w:rPr>
          <w:szCs w:val="22"/>
        </w:rPr>
        <w:t>AKE-inhibiitor (näiteks enalapriil, lisinopriil, ramipriil), eriti kui teil on suhkurtõvest tingitud neeruprobleemid.</w:t>
      </w:r>
    </w:p>
    <w:p w:rsidR="00F86C89" w:rsidRPr="00AF4B0E" w:rsidRDefault="00F86C89" w:rsidP="008F4BE8">
      <w:pPr>
        <w:numPr>
          <w:ilvl w:val="0"/>
          <w:numId w:val="24"/>
        </w:numPr>
        <w:tabs>
          <w:tab w:val="clear" w:pos="567"/>
          <w:tab w:val="left" w:pos="993"/>
        </w:tabs>
        <w:spacing w:line="240" w:lineRule="auto"/>
        <w:ind w:left="993" w:hanging="426"/>
        <w:rPr>
          <w:szCs w:val="22"/>
        </w:rPr>
      </w:pPr>
      <w:r w:rsidRPr="00AF4B0E">
        <w:rPr>
          <w:szCs w:val="22"/>
        </w:rPr>
        <w:t>Aliskireen.</w:t>
      </w:r>
    </w:p>
    <w:p w:rsidR="00F86C89" w:rsidRPr="00AF4B0E" w:rsidRDefault="00F86C89">
      <w:pPr>
        <w:tabs>
          <w:tab w:val="clear" w:pos="567"/>
        </w:tabs>
        <w:spacing w:line="240" w:lineRule="auto"/>
        <w:ind w:left="540"/>
        <w:rPr>
          <w:szCs w:val="22"/>
        </w:rPr>
      </w:pPr>
      <w:r w:rsidRPr="00AF4B0E">
        <w:rPr>
          <w:szCs w:val="22"/>
        </w:rPr>
        <w:t>Teie arst võib regulaarsete ajavahemike järel kontrollida teie neerutalitlust, vererõhku ja elektrolüütide (nt kaaliumi) sisaldust veres.</w:t>
      </w:r>
      <w:r w:rsidR="00B70B71">
        <w:rPr>
          <w:szCs w:val="22"/>
        </w:rPr>
        <w:t xml:space="preserve"> </w:t>
      </w:r>
      <w:r w:rsidRPr="00AF4B0E">
        <w:rPr>
          <w:szCs w:val="22"/>
        </w:rPr>
        <w:t>Vt ka teavet pealkirja all “Ärge võtke MicardisPlus’i”.</w:t>
      </w:r>
    </w:p>
    <w:p w:rsidR="00F86C89" w:rsidRPr="00AF4B0E" w:rsidRDefault="00F86C89" w:rsidP="008F4BE8">
      <w:pPr>
        <w:numPr>
          <w:ilvl w:val="0"/>
          <w:numId w:val="22"/>
        </w:numPr>
        <w:tabs>
          <w:tab w:val="clear" w:pos="567"/>
          <w:tab w:val="clear" w:pos="720"/>
          <w:tab w:val="num" w:pos="540"/>
        </w:tabs>
        <w:spacing w:line="240" w:lineRule="auto"/>
        <w:ind w:left="540" w:hanging="540"/>
        <w:rPr>
          <w:szCs w:val="22"/>
        </w:rPr>
      </w:pPr>
      <w:r w:rsidRPr="00AF4B0E">
        <w:rPr>
          <w:szCs w:val="22"/>
        </w:rPr>
        <w:t>kui te võtate digoksiini.</w:t>
      </w:r>
    </w:p>
    <w:p w:rsidR="00F86C89" w:rsidRPr="00AF4B0E" w:rsidRDefault="00F86C89">
      <w:pPr>
        <w:rPr>
          <w:szCs w:val="22"/>
        </w:rPr>
      </w:pPr>
    </w:p>
    <w:p w:rsidR="00F86C89" w:rsidRPr="00AF4B0E" w:rsidRDefault="00F86C89">
      <w:pPr>
        <w:rPr>
          <w:szCs w:val="22"/>
        </w:rPr>
      </w:pPr>
      <w:r w:rsidRPr="00AF4B0E">
        <w:rPr>
          <w:szCs w:val="22"/>
        </w:rPr>
        <w:t>Kui arvate, et olete rase (</w:t>
      </w:r>
      <w:r w:rsidRPr="00AF4B0E">
        <w:rPr>
          <w:szCs w:val="22"/>
          <w:u w:val="single"/>
        </w:rPr>
        <w:t>või võite rasestuda</w:t>
      </w:r>
      <w:r w:rsidRPr="00AF4B0E">
        <w:rPr>
          <w:szCs w:val="22"/>
        </w:rPr>
        <w:t>), peate sellest rääkima oma arstile. MicardisPlus’i ei soovitata kasutada raseduse varajases staadiumis ning seda ravimit ei tohi võtta kui olete üle 3 kuu rase, kuna sel perioodil võib see põhjustada raskeid kahjustusi teie lapsele (vt lõiku Rasedus).</w:t>
      </w:r>
    </w:p>
    <w:p w:rsidR="00F86C89" w:rsidRPr="00AF4B0E" w:rsidRDefault="00F86C89">
      <w:pPr>
        <w:rPr>
          <w:szCs w:val="22"/>
        </w:rPr>
      </w:pPr>
    </w:p>
    <w:p w:rsidR="00F86C89" w:rsidRPr="00AF4B0E" w:rsidRDefault="00F86C89">
      <w:pPr>
        <w:rPr>
          <w:szCs w:val="22"/>
        </w:rPr>
      </w:pPr>
      <w:r w:rsidRPr="00AF4B0E">
        <w:rPr>
          <w:szCs w:val="22"/>
        </w:rPr>
        <w:t>Hüdroklorotiasiidravi võib põhjustada organismi elektrolüütide tasakaalu häiret. Vedeliku või elektrolüütide tasakaalu häire tüüpilisteks sümptomiteks on suukuivus, nõrkus, letargia, unisus, rahutus, lihasvalu või –krambid, iiveldus, oksendamine, lihasväsimus ja ebaloomulikult suur südame löögisagedus (rohkem kui 100 lööki minutis). Kui teil esineb mõni neist sümptomitest, siis peate sellest arstile rääkima.</w:t>
      </w:r>
    </w:p>
    <w:p w:rsidR="00F86C89" w:rsidRPr="00AF4B0E" w:rsidRDefault="00F86C89">
      <w:pPr>
        <w:rPr>
          <w:szCs w:val="22"/>
        </w:rPr>
      </w:pPr>
    </w:p>
    <w:p w:rsidR="00F86C89" w:rsidRPr="00AF4B0E" w:rsidRDefault="00F86C89">
      <w:pPr>
        <w:rPr>
          <w:szCs w:val="22"/>
        </w:rPr>
      </w:pPr>
      <w:r w:rsidRPr="00AF4B0E">
        <w:rPr>
          <w:szCs w:val="22"/>
        </w:rPr>
        <w:t>Samuti peate rääkima arstile, kui märkate endal naha suurenenud päikesetundlikkust päikesepõletuse sümptomitega (punetus, sügelus, turse, villide teke), mis tekivad normaalsest kiiremini.</w:t>
      </w:r>
    </w:p>
    <w:p w:rsidR="00F86C89" w:rsidRPr="00AF4B0E" w:rsidRDefault="00F86C89">
      <w:pPr>
        <w:rPr>
          <w:szCs w:val="22"/>
        </w:rPr>
      </w:pPr>
    </w:p>
    <w:p w:rsidR="00F86C89" w:rsidRPr="00AF4B0E" w:rsidRDefault="00F86C89">
      <w:pPr>
        <w:rPr>
          <w:szCs w:val="22"/>
        </w:rPr>
      </w:pPr>
      <w:r w:rsidRPr="00AF4B0E">
        <w:rPr>
          <w:szCs w:val="22"/>
        </w:rPr>
        <w:t>Juhul kui teil teostatakse kirurgiline operatsioon või te saate tuimastit, peate rääkima arstile, et kasutate MicardisPlus’i.</w:t>
      </w:r>
    </w:p>
    <w:p w:rsidR="00F86C89" w:rsidRPr="00AF4B0E" w:rsidRDefault="00F86C89">
      <w:pPr>
        <w:rPr>
          <w:szCs w:val="22"/>
        </w:rPr>
      </w:pPr>
    </w:p>
    <w:p w:rsidR="00F86C89" w:rsidRPr="00AF4B0E" w:rsidRDefault="00F86C89">
      <w:pPr>
        <w:rPr>
          <w:szCs w:val="22"/>
        </w:rPr>
      </w:pPr>
      <w:r w:rsidRPr="00AF4B0E">
        <w:rPr>
          <w:szCs w:val="22"/>
        </w:rPr>
        <w:t>MicardisPlus võib mustanahalistel patsientidel olla vererõhu alandamisel vähem efektiivne.</w:t>
      </w:r>
    </w:p>
    <w:p w:rsidR="00F86C89" w:rsidRPr="00AF4B0E" w:rsidRDefault="00F86C89">
      <w:pPr>
        <w:rPr>
          <w:szCs w:val="22"/>
        </w:rPr>
      </w:pPr>
    </w:p>
    <w:p w:rsidR="00F86C89" w:rsidRPr="00AF4B0E" w:rsidRDefault="00F86C89" w:rsidP="002C4E39">
      <w:pPr>
        <w:keepNext/>
        <w:rPr>
          <w:b/>
          <w:szCs w:val="22"/>
        </w:rPr>
      </w:pPr>
      <w:r w:rsidRPr="00AF4B0E">
        <w:rPr>
          <w:b/>
          <w:szCs w:val="22"/>
        </w:rPr>
        <w:t>Lapsed ja noorukid</w:t>
      </w:r>
    </w:p>
    <w:p w:rsidR="00F86C89" w:rsidRPr="00AF4B0E" w:rsidRDefault="00F86C89">
      <w:pPr>
        <w:rPr>
          <w:szCs w:val="22"/>
        </w:rPr>
      </w:pPr>
      <w:r w:rsidRPr="00AF4B0E">
        <w:rPr>
          <w:szCs w:val="22"/>
        </w:rPr>
        <w:t>Lastel ja kuni 18-aastastel noorukitel ei soovitata MicardisPlus’i kasutada.</w:t>
      </w:r>
    </w:p>
    <w:p w:rsidR="00F86C89" w:rsidRPr="00AF4B0E" w:rsidRDefault="00F86C89">
      <w:pPr>
        <w:rPr>
          <w:szCs w:val="22"/>
        </w:rPr>
      </w:pPr>
    </w:p>
    <w:p w:rsidR="00F86C89" w:rsidRPr="00AF4B0E" w:rsidRDefault="00F86C89">
      <w:pPr>
        <w:keepNext/>
        <w:numPr>
          <w:ilvl w:val="12"/>
          <w:numId w:val="0"/>
        </w:numPr>
        <w:tabs>
          <w:tab w:val="clear" w:pos="567"/>
        </w:tabs>
        <w:spacing w:line="240" w:lineRule="auto"/>
        <w:rPr>
          <w:b/>
          <w:szCs w:val="22"/>
        </w:rPr>
      </w:pPr>
      <w:r w:rsidRPr="00AF4B0E">
        <w:rPr>
          <w:b/>
          <w:szCs w:val="22"/>
        </w:rPr>
        <w:t>Muud ravimid ja MicardisPlus</w:t>
      </w:r>
      <w:r w:rsidR="000A50D9" w:rsidRPr="00AF4B0E">
        <w:rPr>
          <w:b/>
          <w:szCs w:val="22"/>
        </w:rPr>
        <w:t>:</w:t>
      </w:r>
    </w:p>
    <w:p w:rsidR="000A50D9" w:rsidRPr="00AF4B0E" w:rsidRDefault="000A50D9">
      <w:pPr>
        <w:keepNext/>
        <w:numPr>
          <w:ilvl w:val="12"/>
          <w:numId w:val="0"/>
        </w:numPr>
        <w:tabs>
          <w:tab w:val="clear" w:pos="567"/>
        </w:tabs>
        <w:spacing w:line="240" w:lineRule="auto"/>
        <w:rPr>
          <w:b/>
          <w:szCs w:val="22"/>
        </w:rPr>
      </w:pPr>
    </w:p>
    <w:p w:rsidR="00F86C89" w:rsidRPr="00AF4B0E" w:rsidRDefault="00F86C89">
      <w:pPr>
        <w:rPr>
          <w:szCs w:val="22"/>
        </w:rPr>
      </w:pPr>
      <w:r w:rsidRPr="00AF4B0E">
        <w:rPr>
          <w:bCs/>
          <w:iCs/>
          <w:szCs w:val="22"/>
        </w:rPr>
        <w:t xml:space="preserve">Teatage oma arstile või apteekrile kui te </w:t>
      </w:r>
      <w:r w:rsidR="00CC5C0E" w:rsidRPr="00AF4B0E">
        <w:rPr>
          <w:bCs/>
          <w:iCs/>
          <w:szCs w:val="22"/>
        </w:rPr>
        <w:t xml:space="preserve">võtate </w:t>
      </w:r>
      <w:r w:rsidRPr="00AF4B0E">
        <w:rPr>
          <w:bCs/>
          <w:iCs/>
          <w:szCs w:val="22"/>
        </w:rPr>
        <w:t xml:space="preserve">või olete hiljuti </w:t>
      </w:r>
      <w:r w:rsidR="00CC5C0E" w:rsidRPr="00AF4B0E">
        <w:rPr>
          <w:bCs/>
          <w:iCs/>
          <w:szCs w:val="22"/>
        </w:rPr>
        <w:t xml:space="preserve">võtnud </w:t>
      </w:r>
      <w:r w:rsidRPr="00AF4B0E">
        <w:rPr>
          <w:bCs/>
          <w:iCs/>
          <w:szCs w:val="22"/>
        </w:rPr>
        <w:t xml:space="preserve">või kavatsete </w:t>
      </w:r>
      <w:r w:rsidR="00CC5C0E" w:rsidRPr="00AF4B0E">
        <w:rPr>
          <w:bCs/>
          <w:iCs/>
          <w:szCs w:val="22"/>
        </w:rPr>
        <w:t xml:space="preserve">võtta </w:t>
      </w:r>
      <w:r w:rsidRPr="00AF4B0E">
        <w:rPr>
          <w:bCs/>
          <w:iCs/>
          <w:szCs w:val="22"/>
        </w:rPr>
        <w:t>mis tahes muid ravimeid.</w:t>
      </w:r>
      <w:r w:rsidRPr="00AF4B0E">
        <w:rPr>
          <w:b/>
          <w:i/>
          <w:szCs w:val="22"/>
        </w:rPr>
        <w:t xml:space="preserve"> </w:t>
      </w:r>
      <w:r w:rsidRPr="00AF4B0E">
        <w:rPr>
          <w:szCs w:val="22"/>
        </w:rPr>
        <w:t>Raviarst võib vajalikuks pidada nende teiste ravimite annuste muutmist või muude ettevaatusabinõude rakendamist. Mõnedel juhtudel peate võib-olla lõpetama mõne ravimi kasutamise. See käib eriti allpool loetletud ravimite kohta, kui neid kasutatakse samaaegselt MicardisPlus’iga:</w:t>
      </w:r>
    </w:p>
    <w:p w:rsidR="00F86C89" w:rsidRPr="00AF4B0E" w:rsidRDefault="00F86C89">
      <w:pPr>
        <w:rPr>
          <w:szCs w:val="22"/>
        </w:rPr>
      </w:pP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liitiumi sisaldavad ravimid, mida kasutatakse mõnda tüüpi depressiooni raviks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 madala kaaliumitasemega (hüpokaleemiaga) seotud ravimid nagu teised diureetikumid („vee väljutajad”), lahtistid (nt kastoorõli), neerupealise koore hormoonid (nt prednisoloon), AKTH (hormoon), amfoteritsiin (seentevastane ravim), karbenoksoloon (kasutatakse suuhaavandite raviks), penitsilliin G naatrium (antibiootikum) ning salitsüülhape ja tema derivaadid</w:t>
      </w:r>
    </w:p>
    <w:p w:rsidR="00E5020E"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 xml:space="preserve">ravimid, mis võivad tõsta kaaliumi taset veres nagu kaaliumisäästvad diureetikumid, kaaliumi sisaldavad toidulisandid, kaaliumi sisaldavad soolaasendajad, AKE inhibiitorid, tsüklosporiin (immuunvastust vähendav ravim)  </w:t>
      </w:r>
      <w:r w:rsidR="00E5020E" w:rsidRPr="00AF4B0E">
        <w:rPr>
          <w:szCs w:val="22"/>
        </w:rPr>
        <w:t xml:space="preserve">ja </w:t>
      </w:r>
      <w:r w:rsidRPr="00AF4B0E">
        <w:rPr>
          <w:szCs w:val="22"/>
        </w:rPr>
        <w:t xml:space="preserve">teised ravimid nagu naatriumhepariin (vere hüübivust takistav ravim) </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ravimid, mille toimet mõjutavad kaaliumi taseme muutused veres nagu südame ravimid (nt digoksiin) või südamerütmi reguleerivad ravimid (nt kinidiin, disopüramiid, amiodaroon, sotalool), psüühikahäirete ravimid (nt tioridasiin, kloorpromasiin, levomepromasiin) ja muud ravimid nagu teatud antibiootikumid (nt sparfloksatsiin, pentamidiin) või allergiliste reaktsioonide teatud ravimid (nt terfenadiin)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suhkurtõve ravimid (insuliinid või suukaudsed ravimid nagu metformiin)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 rasvataset langetavad ravimid nagu kolestüramiin ja kolestipool</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vererõhku tõstvad ravimid nagu noradrenaliin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lihaseid lõõgastavad ravimid nagu tubokurariin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kaltsiumilisandid ja/või D-vitamiini lisandid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antikolinergilised ravimid (ravimid, mida kasutatakse mitmesuguste häirete nagu seedetrakti spasmide, kusepõie spasmide, astma, merehaiguse, lihasspasmide, Parkinsoni tõve raviks ja anesteesia abistamisel) nagu atropiin ja biperideen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amantadiin (ravim, mida kasutatakse Parkinsoni tõve raviks ja ka teatavate viirushaiguse raviks või profülaktikaks)</w:t>
      </w:r>
    </w:p>
    <w:p w:rsidR="00E5020E"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teised kõrgvererõhutõve raviks kasutatavad ravimid, kortikosteroidid, valuvaigistid (nt mittesteroidsed põletikuvastased ained [MSPVA]), vähi, podagra ja liigesepõletiku</w:t>
      </w:r>
      <w:r w:rsidR="00141752">
        <w:rPr>
          <w:szCs w:val="22"/>
        </w:rPr>
        <w:t xml:space="preserve"> </w:t>
      </w:r>
      <w:r w:rsidRPr="00AF4B0E">
        <w:rPr>
          <w:szCs w:val="22"/>
        </w:rPr>
        <w:t>ravimid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kui te võtate AKE inhibiitorit või aliskireeni (vt ka teavet pealkirjade all “Ärge võtke MicardisPlus’i” ning “Hoiatused ja ettevaatusabinõud”).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digoksiin.</w:t>
      </w:r>
    </w:p>
    <w:p w:rsidR="00F86C89" w:rsidRPr="00AF4B0E" w:rsidRDefault="00F86C89">
      <w:pPr>
        <w:rPr>
          <w:szCs w:val="22"/>
        </w:rPr>
      </w:pPr>
    </w:p>
    <w:p w:rsidR="00F86C89" w:rsidRPr="00AF4B0E" w:rsidRDefault="00F86C89">
      <w:pPr>
        <w:rPr>
          <w:szCs w:val="22"/>
        </w:rPr>
      </w:pPr>
      <w:r w:rsidRPr="00AF4B0E">
        <w:rPr>
          <w:szCs w:val="22"/>
        </w:rPr>
        <w:t>MicardisPlus võib tõsta kõrge vererõhu raviks kasutatavate teiste ravimite ja vererõhku langetava potentsiaaliga ravimite (nt baklofeen, amifostiin)</w:t>
      </w:r>
      <w:r w:rsidR="00B70B71">
        <w:rPr>
          <w:szCs w:val="22"/>
        </w:rPr>
        <w:t xml:space="preserve"> </w:t>
      </w:r>
      <w:r w:rsidRPr="00AF4B0E">
        <w:rPr>
          <w:szCs w:val="22"/>
        </w:rPr>
        <w:t xml:space="preserve">vererõhku alandavat toimet. Lisaks võivad madalat vererõhku süvendada alkohol, barbituraadid, narkootikumid ja antidepressandid. Te võite seda tunda pearinglusena püsti tõusmisel. Te peate konsulteerima arstiga, kui tahate korrigeerida teise ravimi annust, mida samaaegselt MicardisPlus’iga kasutate. </w:t>
      </w:r>
    </w:p>
    <w:p w:rsidR="00F86C89" w:rsidRPr="00AF4B0E" w:rsidRDefault="00F86C89">
      <w:pPr>
        <w:rPr>
          <w:szCs w:val="22"/>
        </w:rPr>
      </w:pPr>
    </w:p>
    <w:p w:rsidR="00F86C89" w:rsidRPr="00AF4B0E" w:rsidRDefault="00F86C89">
      <w:pPr>
        <w:rPr>
          <w:szCs w:val="22"/>
        </w:rPr>
      </w:pPr>
      <w:r w:rsidRPr="00AF4B0E">
        <w:rPr>
          <w:szCs w:val="22"/>
        </w:rPr>
        <w:t>NSAIDide (mittesteroidsete põletikuvastaste ravimite – nt aspiriini või ibuprofeeni) kasutamine võib vähendada MicardisPlus’i toimet.</w:t>
      </w:r>
    </w:p>
    <w:p w:rsidR="00F86C89" w:rsidRPr="00AF4B0E" w:rsidRDefault="00F86C89">
      <w:pPr>
        <w:rPr>
          <w:b/>
          <w:szCs w:val="22"/>
        </w:rPr>
      </w:pPr>
    </w:p>
    <w:p w:rsidR="00F86C89" w:rsidRPr="00AF4B0E" w:rsidRDefault="00F86C89" w:rsidP="00C01CFB">
      <w:pPr>
        <w:keepNext/>
        <w:rPr>
          <w:b/>
          <w:szCs w:val="22"/>
        </w:rPr>
      </w:pPr>
      <w:r w:rsidRPr="00AF4B0E">
        <w:rPr>
          <w:b/>
          <w:szCs w:val="22"/>
        </w:rPr>
        <w:t>MicardisPlus koos toidu ja alkoholiga</w:t>
      </w:r>
    </w:p>
    <w:p w:rsidR="00E5020E" w:rsidRPr="00AF4B0E" w:rsidRDefault="00E5020E" w:rsidP="00C01CFB">
      <w:pPr>
        <w:keepNext/>
        <w:rPr>
          <w:b/>
          <w:szCs w:val="22"/>
        </w:rPr>
      </w:pPr>
    </w:p>
    <w:p w:rsidR="000A50D9" w:rsidRPr="00AF4B0E" w:rsidRDefault="00F86C89">
      <w:pPr>
        <w:rPr>
          <w:szCs w:val="22"/>
        </w:rPr>
      </w:pPr>
      <w:r w:rsidRPr="00AF4B0E">
        <w:rPr>
          <w:szCs w:val="22"/>
        </w:rPr>
        <w:t>Te võite MicardisPlus</w:t>
      </w:r>
      <w:r w:rsidR="007C1351">
        <w:rPr>
          <w:szCs w:val="22"/>
        </w:rPr>
        <w:t>’</w:t>
      </w:r>
      <w:r w:rsidRPr="00AF4B0E">
        <w:rPr>
          <w:szCs w:val="22"/>
        </w:rPr>
        <w:t xml:space="preserve">i võtta koos toiduga või ilma. </w:t>
      </w:r>
    </w:p>
    <w:p w:rsidR="00F86C89" w:rsidRPr="00AF4B0E" w:rsidRDefault="00F86C89">
      <w:pPr>
        <w:rPr>
          <w:szCs w:val="22"/>
        </w:rPr>
      </w:pPr>
      <w:r w:rsidRPr="00AF4B0E">
        <w:rPr>
          <w:szCs w:val="22"/>
        </w:rPr>
        <w:t>Vältige alkoholi tarvitamist, kuni te ei ole sellest arstiga rääkinud. Alkohol võib teie vererõhku rohkem langetada ja/või suurendada pearingluse või nõrkusetunde riski.</w:t>
      </w:r>
    </w:p>
    <w:p w:rsidR="00F86C89" w:rsidRPr="00AF4B0E" w:rsidRDefault="00F86C89">
      <w:pPr>
        <w:rPr>
          <w:b/>
          <w:szCs w:val="22"/>
        </w:rPr>
      </w:pPr>
    </w:p>
    <w:p w:rsidR="00F86C89" w:rsidRPr="00AF4B0E" w:rsidRDefault="00F86C89" w:rsidP="002C4E39">
      <w:pPr>
        <w:keepNext/>
        <w:rPr>
          <w:b/>
          <w:szCs w:val="22"/>
        </w:rPr>
      </w:pPr>
      <w:r w:rsidRPr="00AF4B0E">
        <w:rPr>
          <w:b/>
          <w:szCs w:val="22"/>
        </w:rPr>
        <w:t>Rasedus ja imetamine</w:t>
      </w:r>
    </w:p>
    <w:p w:rsidR="00F86C89" w:rsidRPr="00AF4B0E" w:rsidRDefault="00F86C89" w:rsidP="002C4E39">
      <w:pPr>
        <w:keepNext/>
        <w:rPr>
          <w:b/>
          <w:szCs w:val="22"/>
        </w:rPr>
      </w:pPr>
    </w:p>
    <w:p w:rsidR="00F86C89" w:rsidRPr="00AF4B0E" w:rsidRDefault="00F86C89" w:rsidP="002C4E39">
      <w:pPr>
        <w:keepNext/>
        <w:rPr>
          <w:szCs w:val="22"/>
          <w:u w:val="single"/>
        </w:rPr>
      </w:pPr>
      <w:r w:rsidRPr="00AF4B0E">
        <w:rPr>
          <w:szCs w:val="22"/>
          <w:u w:val="single"/>
        </w:rPr>
        <w:t>Rasedus</w:t>
      </w:r>
    </w:p>
    <w:p w:rsidR="00F86C89" w:rsidRPr="00AF4B0E" w:rsidRDefault="00F86C89">
      <w:pPr>
        <w:rPr>
          <w:szCs w:val="22"/>
        </w:rPr>
      </w:pPr>
      <w:r w:rsidRPr="00AF4B0E">
        <w:rPr>
          <w:szCs w:val="22"/>
        </w:rPr>
        <w:t>Kui arvate, et olete rase (</w:t>
      </w:r>
      <w:r w:rsidRPr="00AF4B0E">
        <w:rPr>
          <w:szCs w:val="22"/>
          <w:u w:val="single"/>
        </w:rPr>
        <w:t>või võite rasestuda</w:t>
      </w:r>
      <w:r w:rsidRPr="00AF4B0E">
        <w:rPr>
          <w:szCs w:val="22"/>
        </w:rPr>
        <w:t xml:space="preserve">), peate sellest </w:t>
      </w:r>
      <w:r w:rsidR="00CC5C0E" w:rsidRPr="00AF4B0E">
        <w:rPr>
          <w:szCs w:val="22"/>
        </w:rPr>
        <w:t xml:space="preserve">teatama </w:t>
      </w:r>
      <w:r w:rsidRPr="00AF4B0E">
        <w:rPr>
          <w:szCs w:val="22"/>
        </w:rPr>
        <w:t>oma arstile. Tavaliselt soovitab arst lõpetada MicardisPlus’i kasutamise enne rasestumist või niipea kui teile saab teatavaks, et olete rase, ning kirjutab teile MicardisPlus’i asemel välja mõne muu ravimi. MicardisPlus’i ei soovitata kasutada raseduse ajal ning seda ravimit ei tohi võtta kui olete üle 3 kuu rase, kuna kasutatuna pärast 3-ndat raseduskuud võib see põhjustada raskeid kahjustusi teie lapsele.</w:t>
      </w:r>
    </w:p>
    <w:p w:rsidR="00F86C89" w:rsidRPr="00AF4B0E" w:rsidRDefault="00F86C89">
      <w:pPr>
        <w:rPr>
          <w:szCs w:val="22"/>
        </w:rPr>
      </w:pPr>
    </w:p>
    <w:p w:rsidR="00F86C89" w:rsidRPr="00AF4B0E" w:rsidRDefault="00F86C89">
      <w:pPr>
        <w:rPr>
          <w:szCs w:val="22"/>
          <w:u w:val="single"/>
        </w:rPr>
      </w:pPr>
      <w:r w:rsidRPr="00AF4B0E">
        <w:rPr>
          <w:szCs w:val="22"/>
          <w:u w:val="single"/>
        </w:rPr>
        <w:t>Imetamine</w:t>
      </w:r>
    </w:p>
    <w:p w:rsidR="00F86C89" w:rsidRPr="00AF4B0E" w:rsidRDefault="00CC5C0E">
      <w:pPr>
        <w:rPr>
          <w:szCs w:val="22"/>
        </w:rPr>
      </w:pPr>
      <w:r w:rsidRPr="00AF4B0E">
        <w:rPr>
          <w:szCs w:val="22"/>
        </w:rPr>
        <w:t xml:space="preserve">Teatage </w:t>
      </w:r>
      <w:r w:rsidR="00F86C89" w:rsidRPr="00AF4B0E">
        <w:rPr>
          <w:szCs w:val="22"/>
        </w:rPr>
        <w:t>oma arstile kui imetate last või kavatsete seda teha. MicardisPlus’i ei soovitata imetavatele emadele. Kui soovite rinnaga toita, võib arst teile valida muu ravimi.</w:t>
      </w:r>
    </w:p>
    <w:p w:rsidR="00F86C89" w:rsidRPr="00AF4B0E" w:rsidRDefault="00F86C89">
      <w:pPr>
        <w:numPr>
          <w:ilvl w:val="12"/>
          <w:numId w:val="0"/>
        </w:numPr>
        <w:tabs>
          <w:tab w:val="clear" w:pos="567"/>
        </w:tabs>
        <w:spacing w:line="240" w:lineRule="auto"/>
        <w:ind w:right="-2"/>
        <w:rPr>
          <w:b/>
          <w:szCs w:val="22"/>
        </w:rPr>
      </w:pPr>
    </w:p>
    <w:p w:rsidR="00F86C89" w:rsidRPr="00AF4B0E" w:rsidRDefault="00F86C89">
      <w:pPr>
        <w:numPr>
          <w:ilvl w:val="12"/>
          <w:numId w:val="0"/>
        </w:numPr>
        <w:tabs>
          <w:tab w:val="clear" w:pos="567"/>
        </w:tabs>
        <w:spacing w:line="240" w:lineRule="auto"/>
        <w:ind w:right="-2"/>
        <w:rPr>
          <w:b/>
          <w:szCs w:val="22"/>
        </w:rPr>
      </w:pPr>
      <w:r w:rsidRPr="00AF4B0E">
        <w:rPr>
          <w:b/>
          <w:szCs w:val="22"/>
        </w:rPr>
        <w:t>Autojuhtimine ja masinatega töötamine</w:t>
      </w:r>
    </w:p>
    <w:p w:rsidR="00E5020E" w:rsidRPr="00AF4B0E" w:rsidRDefault="00E5020E">
      <w:pPr>
        <w:numPr>
          <w:ilvl w:val="12"/>
          <w:numId w:val="0"/>
        </w:numPr>
        <w:tabs>
          <w:tab w:val="clear" w:pos="567"/>
        </w:tabs>
        <w:spacing w:line="240" w:lineRule="auto"/>
        <w:ind w:right="-2"/>
        <w:rPr>
          <w:b/>
          <w:strike/>
          <w:szCs w:val="22"/>
        </w:rPr>
      </w:pPr>
    </w:p>
    <w:p w:rsidR="00F86C89" w:rsidRPr="00AF4B0E" w:rsidRDefault="00F86C89">
      <w:pPr>
        <w:pStyle w:val="BodyText"/>
        <w:rPr>
          <w:b w:val="0"/>
          <w:bCs/>
          <w:i w:val="0"/>
          <w:iCs/>
          <w:szCs w:val="22"/>
        </w:rPr>
      </w:pPr>
      <w:r w:rsidRPr="00AF4B0E">
        <w:rPr>
          <w:b w:val="0"/>
          <w:bCs/>
          <w:i w:val="0"/>
          <w:iCs/>
          <w:szCs w:val="22"/>
        </w:rPr>
        <w:t>Mõned inimesed tunnevad MicardisPlus</w:t>
      </w:r>
      <w:r w:rsidRPr="00AF4B0E">
        <w:rPr>
          <w:b w:val="0"/>
          <w:i w:val="0"/>
          <w:szCs w:val="22"/>
        </w:rPr>
        <w:t>’</w:t>
      </w:r>
      <w:r w:rsidRPr="00AF4B0E">
        <w:rPr>
          <w:b w:val="0"/>
          <w:bCs/>
          <w:i w:val="0"/>
          <w:iCs/>
          <w:szCs w:val="22"/>
        </w:rPr>
        <w:t>i võtmise ajal pearinglust või väsimust. Kui te tunnete pearinglust või väsimust, siis ärge autot juhtige ega käsitsege masinaid.</w:t>
      </w:r>
    </w:p>
    <w:p w:rsidR="00F86C89" w:rsidRPr="00AF4B0E" w:rsidRDefault="00F86C89">
      <w:pPr>
        <w:pStyle w:val="BodyText"/>
        <w:rPr>
          <w:i w:val="0"/>
          <w:szCs w:val="22"/>
        </w:rPr>
      </w:pPr>
    </w:p>
    <w:p w:rsidR="00F86C89" w:rsidRPr="00AF4B0E" w:rsidRDefault="00F86C89">
      <w:pPr>
        <w:pStyle w:val="BodyText"/>
        <w:rPr>
          <w:bCs/>
          <w:i w:val="0"/>
          <w:iCs/>
          <w:szCs w:val="22"/>
        </w:rPr>
      </w:pPr>
      <w:r w:rsidRPr="00AF4B0E">
        <w:rPr>
          <w:bCs/>
          <w:i w:val="0"/>
          <w:iCs/>
          <w:szCs w:val="22"/>
        </w:rPr>
        <w:t>MicardisPlus sisaldab piimasuhkrut (laktoosi) ja sorbitooli.</w:t>
      </w:r>
    </w:p>
    <w:p w:rsidR="00F86C89" w:rsidRPr="00AF4B0E" w:rsidRDefault="00F86C89">
      <w:pPr>
        <w:rPr>
          <w:szCs w:val="22"/>
        </w:rPr>
      </w:pPr>
      <w:r w:rsidRPr="00AF4B0E">
        <w:rPr>
          <w:szCs w:val="22"/>
        </w:rPr>
        <w:t>Kui teil esineb mõnede suhkrute talumatus, siis konsulteerige enne MicardisPlus’i kasutamist arstiga.</w:t>
      </w:r>
    </w:p>
    <w:p w:rsidR="00F86C89" w:rsidRPr="00AF4B0E" w:rsidRDefault="00F86C89">
      <w:pPr>
        <w:numPr>
          <w:ilvl w:val="12"/>
          <w:numId w:val="0"/>
        </w:numPr>
        <w:tabs>
          <w:tab w:val="clear" w:pos="567"/>
        </w:tabs>
        <w:spacing w:line="240" w:lineRule="auto"/>
        <w:ind w:left="567" w:right="-2" w:hanging="567"/>
        <w:rPr>
          <w:b/>
          <w:szCs w:val="22"/>
        </w:rPr>
      </w:pPr>
    </w:p>
    <w:p w:rsidR="00F86C89" w:rsidRPr="00AF4B0E" w:rsidRDefault="00F86C89">
      <w:pPr>
        <w:numPr>
          <w:ilvl w:val="12"/>
          <w:numId w:val="0"/>
        </w:numPr>
        <w:tabs>
          <w:tab w:val="clear" w:pos="567"/>
        </w:tabs>
        <w:spacing w:line="240" w:lineRule="auto"/>
        <w:ind w:left="567" w:right="-2" w:hanging="567"/>
        <w:rPr>
          <w:b/>
          <w:szCs w:val="22"/>
        </w:rPr>
      </w:pPr>
    </w:p>
    <w:p w:rsidR="00F86C89" w:rsidRPr="00AF4B0E" w:rsidRDefault="00F86C89">
      <w:pPr>
        <w:keepNext/>
        <w:numPr>
          <w:ilvl w:val="12"/>
          <w:numId w:val="0"/>
        </w:numPr>
        <w:tabs>
          <w:tab w:val="clear" w:pos="567"/>
        </w:tabs>
        <w:spacing w:line="240" w:lineRule="auto"/>
        <w:ind w:left="567" w:right="-2" w:hanging="567"/>
        <w:rPr>
          <w:szCs w:val="22"/>
        </w:rPr>
      </w:pPr>
      <w:r w:rsidRPr="00AF4B0E">
        <w:rPr>
          <w:b/>
          <w:szCs w:val="22"/>
        </w:rPr>
        <w:t>3.</w:t>
      </w:r>
      <w:r w:rsidRPr="00AF4B0E">
        <w:rPr>
          <w:b/>
          <w:szCs w:val="22"/>
        </w:rPr>
        <w:tab/>
        <w:t>Kuidas MicardisPlus’i võtta</w:t>
      </w:r>
    </w:p>
    <w:p w:rsidR="00F86C89" w:rsidRPr="00AF4B0E" w:rsidRDefault="00F86C89">
      <w:pPr>
        <w:keepNext/>
        <w:numPr>
          <w:ilvl w:val="12"/>
          <w:numId w:val="0"/>
        </w:numPr>
        <w:tabs>
          <w:tab w:val="clear" w:pos="567"/>
        </w:tabs>
        <w:spacing w:line="240" w:lineRule="auto"/>
        <w:ind w:right="-2"/>
        <w:rPr>
          <w:szCs w:val="22"/>
        </w:rPr>
      </w:pPr>
    </w:p>
    <w:p w:rsidR="00F86C89" w:rsidRPr="00AF4B0E" w:rsidRDefault="00F86C89">
      <w:pPr>
        <w:pStyle w:val="BodyText"/>
        <w:keepNext/>
        <w:rPr>
          <w:b w:val="0"/>
          <w:i w:val="0"/>
          <w:szCs w:val="22"/>
        </w:rPr>
      </w:pPr>
      <w:r w:rsidRPr="00AF4B0E">
        <w:rPr>
          <w:b w:val="0"/>
          <w:i w:val="0"/>
          <w:szCs w:val="22"/>
        </w:rPr>
        <w:t xml:space="preserve">Võtke </w:t>
      </w:r>
      <w:r w:rsidR="00CC5C0E" w:rsidRPr="00AF4B0E">
        <w:rPr>
          <w:b w:val="0"/>
          <w:i w:val="0"/>
          <w:szCs w:val="22"/>
        </w:rPr>
        <w:t xml:space="preserve">seda ravimit </w:t>
      </w:r>
      <w:r w:rsidRPr="00AF4B0E">
        <w:rPr>
          <w:b w:val="0"/>
          <w:i w:val="0"/>
          <w:szCs w:val="22"/>
        </w:rPr>
        <w:t xml:space="preserve">alati </w:t>
      </w:r>
      <w:r w:rsidR="00CC5C0E" w:rsidRPr="00AF4B0E">
        <w:rPr>
          <w:b w:val="0"/>
          <w:i w:val="0"/>
          <w:szCs w:val="22"/>
        </w:rPr>
        <w:t>täpselt nii, nagu arst on teile selgitanud</w:t>
      </w:r>
      <w:r w:rsidRPr="00AF4B0E">
        <w:rPr>
          <w:b w:val="0"/>
          <w:i w:val="0"/>
          <w:szCs w:val="22"/>
        </w:rPr>
        <w:t xml:space="preserve">. Kui te ei ole milleski kindel, pidage nõu </w:t>
      </w:r>
      <w:r w:rsidR="00CC5C0E" w:rsidRPr="00AF4B0E">
        <w:rPr>
          <w:b w:val="0"/>
          <w:i w:val="0"/>
          <w:szCs w:val="22"/>
        </w:rPr>
        <w:t xml:space="preserve">oma </w:t>
      </w:r>
      <w:r w:rsidRPr="00AF4B0E">
        <w:rPr>
          <w:b w:val="0"/>
          <w:i w:val="0"/>
          <w:szCs w:val="22"/>
        </w:rPr>
        <w:t>arsti või apteekriga.</w:t>
      </w:r>
    </w:p>
    <w:p w:rsidR="00F86C89" w:rsidRPr="00AF4B0E" w:rsidRDefault="00F86C89">
      <w:pPr>
        <w:pStyle w:val="BodyText"/>
        <w:rPr>
          <w:i w:val="0"/>
          <w:szCs w:val="22"/>
        </w:rPr>
      </w:pPr>
    </w:p>
    <w:p w:rsidR="00F86C89" w:rsidRPr="00AF4B0E" w:rsidRDefault="00A356FB" w:rsidP="000A50D9">
      <w:pPr>
        <w:pStyle w:val="BodyText"/>
        <w:rPr>
          <w:b w:val="0"/>
          <w:i w:val="0"/>
          <w:szCs w:val="22"/>
        </w:rPr>
      </w:pPr>
      <w:r w:rsidRPr="00AF4B0E">
        <w:rPr>
          <w:b w:val="0"/>
          <w:i w:val="0"/>
          <w:szCs w:val="22"/>
        </w:rPr>
        <w:t>S</w:t>
      </w:r>
      <w:r w:rsidR="00F86C89" w:rsidRPr="00AF4B0E">
        <w:rPr>
          <w:b w:val="0"/>
          <w:i w:val="0"/>
          <w:szCs w:val="22"/>
        </w:rPr>
        <w:t>oovitatav annus on üks tablett ööpäevas. Püüdke võtta tablett iga päev ühel ja samal kellaajal. MicardisPlus’i võib võtta söögikordadest olenematult. Tabletid tuleb võtta koos vee või mõne muu mittealkohoolse joogiga. Oluline on, et võtaksite MicardisPlus’i iga päev, kuni arst ravi lõpetab.</w:t>
      </w:r>
    </w:p>
    <w:p w:rsidR="00F86C89" w:rsidRPr="00AF4B0E" w:rsidRDefault="00F86C89">
      <w:pPr>
        <w:pStyle w:val="BodyText"/>
        <w:rPr>
          <w:i w:val="0"/>
          <w:szCs w:val="22"/>
        </w:rPr>
      </w:pPr>
    </w:p>
    <w:p w:rsidR="00F86C89" w:rsidRPr="00AF4B0E" w:rsidRDefault="00F86C89">
      <w:pPr>
        <w:pStyle w:val="BodyText"/>
        <w:rPr>
          <w:b w:val="0"/>
          <w:i w:val="0"/>
          <w:szCs w:val="22"/>
        </w:rPr>
      </w:pPr>
      <w:r w:rsidRPr="00AF4B0E">
        <w:rPr>
          <w:b w:val="0"/>
          <w:i w:val="0"/>
          <w:szCs w:val="22"/>
        </w:rPr>
        <w:t>Maksahaigust põdevatel patsientidel ei tohiks ravimi annus ületada 40 mg/12,5 mg üks kord ööpäevas.</w:t>
      </w:r>
    </w:p>
    <w:p w:rsidR="00F86C89" w:rsidRPr="00AF4B0E" w:rsidRDefault="00F86C89">
      <w:pPr>
        <w:numPr>
          <w:ilvl w:val="12"/>
          <w:numId w:val="0"/>
        </w:numPr>
        <w:tabs>
          <w:tab w:val="clear" w:pos="567"/>
        </w:tabs>
        <w:spacing w:line="240" w:lineRule="auto"/>
        <w:ind w:right="-2"/>
        <w:rPr>
          <w:b/>
          <w:szCs w:val="22"/>
        </w:rPr>
      </w:pPr>
    </w:p>
    <w:p w:rsidR="00F86C89" w:rsidRPr="00AF4B0E" w:rsidRDefault="00F86C89" w:rsidP="002971C6">
      <w:pPr>
        <w:keepNext/>
        <w:numPr>
          <w:ilvl w:val="12"/>
          <w:numId w:val="0"/>
        </w:numPr>
        <w:tabs>
          <w:tab w:val="clear" w:pos="567"/>
        </w:tabs>
        <w:spacing w:line="240" w:lineRule="auto"/>
        <w:rPr>
          <w:szCs w:val="22"/>
        </w:rPr>
      </w:pPr>
      <w:r w:rsidRPr="00AF4B0E">
        <w:rPr>
          <w:b/>
          <w:szCs w:val="22"/>
        </w:rPr>
        <w:t>Kui te võtate MicardisPlus’i rohkem kui ette nähtud</w:t>
      </w:r>
    </w:p>
    <w:p w:rsidR="00F86C89" w:rsidRPr="00AF4B0E" w:rsidRDefault="00F86C89">
      <w:pPr>
        <w:spacing w:line="240" w:lineRule="auto"/>
      </w:pPr>
      <w:r w:rsidRPr="00AF4B0E">
        <w:rPr>
          <w:szCs w:val="22"/>
        </w:rPr>
        <w:t>Kui te olete kogemata võtnud liiga palju tablette</w:t>
      </w:r>
      <w:r w:rsidR="0068507C">
        <w:rPr>
          <w:szCs w:val="22"/>
        </w:rPr>
        <w:t>,</w:t>
      </w:r>
      <w:r w:rsidRPr="00AF4B0E">
        <w:rPr>
          <w:szCs w:val="22"/>
        </w:rPr>
        <w:t xml:space="preserve"> võivad teil esineda sellised sümptomid nagu madal vererõhk ja kiire südametöö. Samuti on teateid aeglasest südametööst, pearinglusest, oksendamisest ja neerufunktsiooni langusest, sh neerupuudulikkusest. Hüdroklorotiasiid-komponendist tingituna võivad esineda ka märkimisväärselt madal vererõhk ja madal kaaliumi tase veres, millest võivad tuleneda iiveldus, unisus ja lihaskrambid </w:t>
      </w:r>
      <w:r w:rsidRPr="00AF4B0E">
        <w:t>ja/või ebaregulaarsed südamelöögid, mis on seotud samaaegselt kasutatavate ravimitega, nagu digitalis või ravi teatud antiarütmikumidega. Võtke viivitamatult ühendust oma arsti, apteekri või lähima haigla erakorralise meditsiini osakonnaga.</w:t>
      </w:r>
    </w:p>
    <w:p w:rsidR="00F86C89" w:rsidRPr="00AF4B0E" w:rsidRDefault="00F86C89">
      <w:pPr>
        <w:numPr>
          <w:ilvl w:val="12"/>
          <w:numId w:val="0"/>
        </w:numPr>
        <w:tabs>
          <w:tab w:val="clear" w:pos="567"/>
        </w:tabs>
        <w:spacing w:line="240" w:lineRule="auto"/>
        <w:ind w:right="-2"/>
        <w:rPr>
          <w:szCs w:val="22"/>
        </w:rPr>
      </w:pPr>
    </w:p>
    <w:p w:rsidR="00F86C89" w:rsidRPr="00AF4B0E" w:rsidRDefault="00F86C89">
      <w:pPr>
        <w:keepNext/>
        <w:keepLines/>
        <w:numPr>
          <w:ilvl w:val="12"/>
          <w:numId w:val="0"/>
        </w:numPr>
        <w:tabs>
          <w:tab w:val="clear" w:pos="567"/>
        </w:tabs>
        <w:spacing w:line="240" w:lineRule="auto"/>
        <w:rPr>
          <w:szCs w:val="22"/>
        </w:rPr>
      </w:pPr>
      <w:r w:rsidRPr="00AF4B0E">
        <w:rPr>
          <w:b/>
          <w:szCs w:val="22"/>
        </w:rPr>
        <w:t>Kui te unustate MicardisPlus’i võtta</w:t>
      </w:r>
    </w:p>
    <w:p w:rsidR="00F86C89" w:rsidRPr="00AF4B0E" w:rsidRDefault="00F86C89">
      <w:pPr>
        <w:pStyle w:val="BodyText"/>
        <w:rPr>
          <w:b w:val="0"/>
          <w:i w:val="0"/>
          <w:szCs w:val="22"/>
        </w:rPr>
      </w:pPr>
      <w:r w:rsidRPr="00AF4B0E">
        <w:rPr>
          <w:b w:val="0"/>
          <w:i w:val="0"/>
          <w:szCs w:val="22"/>
        </w:rPr>
        <w:t xml:space="preserve">Kui unustasite ravimit võtta, peaksite selle manustama kohe, kui see teile meenub. Kui unustate ühel päeval ravimit võtta, võtke järgmisel päeval tavaline annus. </w:t>
      </w:r>
      <w:r w:rsidRPr="00AF4B0E">
        <w:rPr>
          <w:bCs/>
          <w:iCs/>
          <w:szCs w:val="22"/>
        </w:rPr>
        <w:t>Ärge võtke</w:t>
      </w:r>
      <w:r w:rsidRPr="00AF4B0E">
        <w:rPr>
          <w:b w:val="0"/>
          <w:i w:val="0"/>
          <w:szCs w:val="22"/>
        </w:rPr>
        <w:t xml:space="preserve"> kahekordset annust, kui </w:t>
      </w:r>
      <w:r w:rsidR="00A356FB" w:rsidRPr="00AF4B0E">
        <w:rPr>
          <w:b w:val="0"/>
          <w:i w:val="0"/>
          <w:szCs w:val="22"/>
        </w:rPr>
        <w:t xml:space="preserve">annus </w:t>
      </w:r>
      <w:r w:rsidRPr="00AF4B0E">
        <w:rPr>
          <w:b w:val="0"/>
          <w:i w:val="0"/>
          <w:szCs w:val="22"/>
        </w:rPr>
        <w:t>jäi eelmisel korral võtmata.</w:t>
      </w:r>
    </w:p>
    <w:p w:rsidR="00F86C89" w:rsidRPr="00AF4B0E" w:rsidRDefault="00F86C89">
      <w:pPr>
        <w:pStyle w:val="BodyText"/>
        <w:rPr>
          <w:b w:val="0"/>
          <w:i w:val="0"/>
          <w:szCs w:val="22"/>
        </w:rPr>
      </w:pPr>
    </w:p>
    <w:p w:rsidR="00F86C89" w:rsidRPr="00AF4B0E" w:rsidRDefault="00F86C89">
      <w:pPr>
        <w:numPr>
          <w:ilvl w:val="12"/>
          <w:numId w:val="0"/>
        </w:numPr>
        <w:ind w:right="-2"/>
        <w:rPr>
          <w:szCs w:val="22"/>
        </w:rPr>
      </w:pPr>
      <w:r w:rsidRPr="00AF4B0E">
        <w:rPr>
          <w:szCs w:val="22"/>
        </w:rPr>
        <w:t>Kui teil on lisaküsimusi selle ravimi kasutamise kohta, pidage nõu oma arsti või apteekriga.</w:t>
      </w:r>
    </w:p>
    <w:p w:rsidR="00F86C89" w:rsidRPr="00AF4B0E" w:rsidRDefault="00F86C89">
      <w:pPr>
        <w:pStyle w:val="BodyText"/>
        <w:rPr>
          <w:b w:val="0"/>
          <w:i w:val="0"/>
          <w:szCs w:val="22"/>
        </w:rPr>
      </w:pPr>
    </w:p>
    <w:p w:rsidR="00F86C89" w:rsidRPr="00AF4B0E" w:rsidRDefault="00F86C89">
      <w:pPr>
        <w:pStyle w:val="BodyText"/>
        <w:rPr>
          <w:b w:val="0"/>
          <w:i w:val="0"/>
          <w:szCs w:val="22"/>
        </w:rPr>
      </w:pPr>
    </w:p>
    <w:p w:rsidR="00F86C89" w:rsidRPr="00AF4B0E" w:rsidRDefault="00F86C89">
      <w:pPr>
        <w:keepNext/>
        <w:numPr>
          <w:ilvl w:val="12"/>
          <w:numId w:val="0"/>
        </w:numPr>
        <w:tabs>
          <w:tab w:val="clear" w:pos="567"/>
        </w:tabs>
        <w:spacing w:line="240" w:lineRule="auto"/>
        <w:ind w:left="567" w:hanging="567"/>
        <w:rPr>
          <w:szCs w:val="22"/>
        </w:rPr>
      </w:pPr>
      <w:r w:rsidRPr="00AF4B0E">
        <w:rPr>
          <w:b/>
          <w:szCs w:val="22"/>
        </w:rPr>
        <w:t>4.</w:t>
      </w:r>
      <w:r w:rsidRPr="00AF4B0E">
        <w:rPr>
          <w:b/>
          <w:szCs w:val="22"/>
        </w:rPr>
        <w:tab/>
        <w:t>Võimalikud kõrvaltoimed</w:t>
      </w:r>
    </w:p>
    <w:p w:rsidR="00F86C89" w:rsidRPr="00AF4B0E" w:rsidRDefault="00F86C89">
      <w:pPr>
        <w:keepNext/>
        <w:tabs>
          <w:tab w:val="clear" w:pos="567"/>
        </w:tabs>
        <w:spacing w:line="240" w:lineRule="auto"/>
        <w:rPr>
          <w:szCs w:val="22"/>
        </w:rPr>
      </w:pPr>
    </w:p>
    <w:p w:rsidR="00F86C89" w:rsidRPr="00AF4B0E" w:rsidRDefault="00F86C89">
      <w:pPr>
        <w:pStyle w:val="BodyText"/>
        <w:rPr>
          <w:b w:val="0"/>
          <w:i w:val="0"/>
          <w:szCs w:val="22"/>
        </w:rPr>
      </w:pPr>
      <w:r w:rsidRPr="00AF4B0E">
        <w:rPr>
          <w:b w:val="0"/>
          <w:i w:val="0"/>
          <w:szCs w:val="22"/>
        </w:rPr>
        <w:t>Nagu kõik ravimid, võib ka see ravim põhjustada kõrvaltoimeid, kuigi kõigil neid ei teki.</w:t>
      </w:r>
    </w:p>
    <w:p w:rsidR="00F86C89" w:rsidRPr="00AF4B0E" w:rsidRDefault="00F86C89">
      <w:pPr>
        <w:rPr>
          <w:szCs w:val="22"/>
          <w:u w:val="single"/>
        </w:rPr>
      </w:pPr>
    </w:p>
    <w:p w:rsidR="00F86C89" w:rsidRPr="00AF4B0E" w:rsidRDefault="00F86C89" w:rsidP="002C4E39">
      <w:pPr>
        <w:pStyle w:val="BodyText"/>
        <w:keepNext/>
        <w:rPr>
          <w:i w:val="0"/>
          <w:szCs w:val="22"/>
        </w:rPr>
      </w:pPr>
      <w:r w:rsidRPr="00AF4B0E">
        <w:rPr>
          <w:i w:val="0"/>
          <w:szCs w:val="22"/>
        </w:rPr>
        <w:t>Mõned kõrvaltoimed võivad olla raskekujulised ning vajada kohest meditsiinilist sekkumist:</w:t>
      </w:r>
    </w:p>
    <w:p w:rsidR="00F86C89" w:rsidRPr="00AF4B0E" w:rsidRDefault="00F86C89" w:rsidP="002C4E39">
      <w:pPr>
        <w:keepNext/>
        <w:rPr>
          <w:szCs w:val="22"/>
        </w:rPr>
      </w:pPr>
    </w:p>
    <w:p w:rsidR="00F86C89" w:rsidRPr="00AF4B0E" w:rsidRDefault="00F86C89">
      <w:pPr>
        <w:rPr>
          <w:szCs w:val="22"/>
        </w:rPr>
      </w:pPr>
      <w:r w:rsidRPr="00AF4B0E">
        <w:rPr>
          <w:szCs w:val="22"/>
        </w:rPr>
        <w:t>Kui te täheldate endal mõnda järgmistest sümptomitest, peate otsekohe arstiga konsulteerima:</w:t>
      </w:r>
    </w:p>
    <w:p w:rsidR="00E5020E" w:rsidRPr="00AF4B0E" w:rsidRDefault="00E5020E">
      <w:pPr>
        <w:rPr>
          <w:szCs w:val="22"/>
        </w:rPr>
      </w:pPr>
    </w:p>
    <w:p w:rsidR="00F86C89" w:rsidRPr="00AF4B0E" w:rsidRDefault="00F86C89">
      <w:pPr>
        <w:rPr>
          <w:szCs w:val="22"/>
        </w:rPr>
      </w:pPr>
      <w:r w:rsidRPr="00AF4B0E">
        <w:rPr>
          <w:szCs w:val="22"/>
        </w:rPr>
        <w:t>Sepsis* (sageli nimetatakse “veremürgistus”, mis on raskekujuline infektsioon kogu organismi põletikulise reaktsiooniga), naha ja limaskestade kiire tursumine (angioödeem), naha pindmisel kihil villide teke ja irdumine (toksiline epidermaalne nekrolüüs). Need kõrvaltoimed on harvad (võivad esineda kuni 1 kasutajal 1 000-st) või on teadmata esinemissagedusega (toksiline epidermaalne nekrolüüs), kuid äärmiselt raskekujulised, ning patsiendid peavad lõpetama selle ravimi võtmise ning konsulteerima koheselt arstiga. Ravimata jätmisel võivad need toimed lõppeda surmaga. Ainult telmisartaaniga on täheldatud sepsise esinemissageduse suurenemist, kuid seda ei saa välistada ka MicardisPlus’i puhul.</w:t>
      </w:r>
    </w:p>
    <w:p w:rsidR="00F86C89" w:rsidRPr="00AF4B0E" w:rsidRDefault="00F86C89">
      <w:pPr>
        <w:rPr>
          <w:szCs w:val="22"/>
        </w:rPr>
      </w:pPr>
    </w:p>
    <w:p w:rsidR="00F86C89" w:rsidRPr="00AF4B0E" w:rsidRDefault="00F86C89">
      <w:pPr>
        <w:pStyle w:val="BodyText"/>
        <w:rPr>
          <w:i w:val="0"/>
          <w:szCs w:val="22"/>
        </w:rPr>
      </w:pPr>
      <w:r w:rsidRPr="00AF4B0E">
        <w:rPr>
          <w:i w:val="0"/>
          <w:szCs w:val="22"/>
        </w:rPr>
        <w:t>MicardisPlus’i võimalikud kõrvaltoimed:</w:t>
      </w:r>
    </w:p>
    <w:p w:rsidR="00F86C89" w:rsidRPr="00AF4B0E" w:rsidRDefault="00F86C89">
      <w:pPr>
        <w:rPr>
          <w:szCs w:val="22"/>
          <w:u w:val="single"/>
        </w:rPr>
      </w:pPr>
    </w:p>
    <w:p w:rsidR="00F86C89" w:rsidRPr="00AF4B0E" w:rsidRDefault="00F86C89">
      <w:pPr>
        <w:rPr>
          <w:szCs w:val="22"/>
        </w:rPr>
      </w:pPr>
      <w:r w:rsidRPr="00AF4B0E">
        <w:rPr>
          <w:szCs w:val="22"/>
          <w:u w:val="single"/>
        </w:rPr>
        <w:t>Sagedased kõrvaltoimed</w:t>
      </w:r>
      <w:r w:rsidRPr="00AF4B0E">
        <w:rPr>
          <w:szCs w:val="22"/>
        </w:rPr>
        <w:t xml:space="preserve"> (võivad esineda kuni 1 kasutajal 10-st): </w:t>
      </w:r>
    </w:p>
    <w:p w:rsidR="00F86C89" w:rsidRPr="00AF4B0E" w:rsidRDefault="00F86C89">
      <w:pPr>
        <w:rPr>
          <w:szCs w:val="22"/>
        </w:rPr>
      </w:pPr>
      <w:r w:rsidRPr="00AF4B0E">
        <w:rPr>
          <w:szCs w:val="22"/>
        </w:rPr>
        <w:t>Peapööritus.</w:t>
      </w:r>
    </w:p>
    <w:p w:rsidR="00F86C89" w:rsidRPr="00AF4B0E" w:rsidRDefault="00F86C89">
      <w:pPr>
        <w:rPr>
          <w:szCs w:val="22"/>
          <w:u w:val="single"/>
        </w:rPr>
      </w:pPr>
    </w:p>
    <w:p w:rsidR="00F86C89" w:rsidRPr="00AF4B0E" w:rsidRDefault="00F86C89">
      <w:pPr>
        <w:rPr>
          <w:szCs w:val="22"/>
        </w:rPr>
      </w:pPr>
      <w:r w:rsidRPr="00AF4B0E">
        <w:rPr>
          <w:szCs w:val="22"/>
          <w:u w:val="single"/>
        </w:rPr>
        <w:t>Aeg-ajalt esinevad kõrvaltoimed</w:t>
      </w:r>
      <w:r w:rsidRPr="00AF4B0E">
        <w:rPr>
          <w:szCs w:val="22"/>
        </w:rPr>
        <w:t xml:space="preserve"> (võivad esineda kuni 1 kasutajal 100-st):</w:t>
      </w:r>
    </w:p>
    <w:p w:rsidR="00F86C89" w:rsidRPr="00AF4B0E" w:rsidRDefault="00F86C89">
      <w:pPr>
        <w:rPr>
          <w:szCs w:val="22"/>
        </w:rPr>
      </w:pPr>
      <w:r w:rsidRPr="00AF4B0E">
        <w:rPr>
          <w:szCs w:val="22"/>
        </w:rPr>
        <w:t>Kaaliumi kontsentratsiooni langus veres; ärevus; minestamine (sünkoop); kirvendus- ja torkimistunne (paresteesia); pearinglus; südamerütmi kiirenemine (tahhükardia); südamerütmi häired; vererõhu langus; järsk vererõhu langus püsti tõusmisel; õhupuudus (düspnoe); kõhulahtisus; suukuivus; kõhupuhitus; seljavalu; lihasspasmid; lihasvalu; erektsioonihäire (võimetus erektsiooni saavutada või säilitada); valu rinna piirkonnas; kusihappe kontsentratsiooni tõus veres.</w:t>
      </w:r>
    </w:p>
    <w:p w:rsidR="00F86C89" w:rsidRPr="00AF4B0E" w:rsidRDefault="00F86C89">
      <w:pPr>
        <w:rPr>
          <w:szCs w:val="22"/>
        </w:rPr>
      </w:pPr>
    </w:p>
    <w:p w:rsidR="00F86C89" w:rsidRPr="00AF4B0E" w:rsidRDefault="00F86C89">
      <w:pPr>
        <w:rPr>
          <w:szCs w:val="22"/>
        </w:rPr>
      </w:pPr>
      <w:r w:rsidRPr="00AF4B0E">
        <w:rPr>
          <w:szCs w:val="22"/>
          <w:u w:val="single"/>
        </w:rPr>
        <w:t>Harva esinevad kõrvaltoimed</w:t>
      </w:r>
      <w:r w:rsidRPr="00AF4B0E">
        <w:rPr>
          <w:szCs w:val="22"/>
        </w:rPr>
        <w:t xml:space="preserve"> (võivad esineda kuni 1 kasutajal 1 000-st):</w:t>
      </w:r>
    </w:p>
    <w:p w:rsidR="00F86C89" w:rsidRPr="00AF4B0E" w:rsidRDefault="00F86C89">
      <w:pPr>
        <w:rPr>
          <w:szCs w:val="22"/>
        </w:rPr>
      </w:pPr>
      <w:r w:rsidRPr="00AF4B0E">
        <w:rPr>
          <w:szCs w:val="22"/>
        </w:rPr>
        <w:t>Bronhide põletik (bronhiit); süsteemne erütematoosne luupus (haigus, mille korral inimese immuunsüsteem ründab tema enese organismi, võib põhjustada liigesevalu, nahalööbeid ja palavikku); kurguvalu, põskkoopapõletik; kurbusetunne (depressioon); uinumisraskused (insomnia); nägemishäire; hingamisraskus; kõhuvalu; kõhukinnisus; kõhupuhitus (düspepsia); iiveldus</w:t>
      </w:r>
      <w:r w:rsidR="00C043A0" w:rsidRPr="00AF4B0E">
        <w:rPr>
          <w:szCs w:val="22"/>
        </w:rPr>
        <w:t xml:space="preserve"> (oksendamine)</w:t>
      </w:r>
      <w:r w:rsidRPr="00AF4B0E">
        <w:rPr>
          <w:szCs w:val="22"/>
        </w:rPr>
        <w:t xml:space="preserve">; mao limaskesta põletik (gastriit); maksafunktsiooni häire (Jaapani patsientidel </w:t>
      </w:r>
      <w:r w:rsidR="00A356FB" w:rsidRPr="00AF4B0E">
        <w:rPr>
          <w:szCs w:val="22"/>
        </w:rPr>
        <w:t xml:space="preserve">esineb see </w:t>
      </w:r>
      <w:r w:rsidRPr="00AF4B0E">
        <w:rPr>
          <w:szCs w:val="22"/>
        </w:rPr>
        <w:t>kõrvaltoime suurema tõenäosusega); naha punetus (erüteem); allergilised reaktsioonid nagu sügelus või lööve; liighigistamine; nõgestõbi (urtikaaria); liigesevalu (artralgia) ja jäsemevalu; lihaskrambid; gripitaoline haigus; valu; naatriumi kontsentratsiooni langus, kreatiniini, maksaensüümide või kreatiinfosfokinaasi kontsentratsiooni tõus veres.</w:t>
      </w:r>
    </w:p>
    <w:p w:rsidR="00F86C89" w:rsidRPr="00AF4B0E" w:rsidRDefault="00F86C89">
      <w:pPr>
        <w:rPr>
          <w:szCs w:val="22"/>
        </w:rPr>
      </w:pPr>
    </w:p>
    <w:p w:rsidR="00F86C89" w:rsidRPr="00AF4B0E" w:rsidRDefault="00F86C89">
      <w:pPr>
        <w:rPr>
          <w:szCs w:val="22"/>
        </w:rPr>
      </w:pPr>
      <w:r w:rsidRPr="00AF4B0E">
        <w:rPr>
          <w:szCs w:val="22"/>
        </w:rPr>
        <w:t>Kõrvaltoimed, mida on täheldatud kummagi koostisosaga eraldi, võivad olla ka MicardisPlus’i kõrvaltoimeteks, isegi kui neid ei ole täheldatud selle ravimi kliinilistes uuringutes.</w:t>
      </w:r>
    </w:p>
    <w:p w:rsidR="00F86C89" w:rsidRPr="00AF4B0E" w:rsidRDefault="00F86C89">
      <w:pPr>
        <w:rPr>
          <w:b/>
          <w:bCs/>
          <w:szCs w:val="22"/>
        </w:rPr>
      </w:pPr>
    </w:p>
    <w:p w:rsidR="00F86C89" w:rsidRPr="00AF4B0E" w:rsidRDefault="00F86C89" w:rsidP="002971C6">
      <w:pPr>
        <w:keepNext/>
        <w:rPr>
          <w:b/>
          <w:bCs/>
          <w:szCs w:val="22"/>
          <w:u w:val="single"/>
        </w:rPr>
      </w:pPr>
      <w:r w:rsidRPr="00AF4B0E">
        <w:rPr>
          <w:b/>
          <w:bCs/>
          <w:szCs w:val="22"/>
          <w:u w:val="single"/>
        </w:rPr>
        <w:t>Telmisartaan</w:t>
      </w:r>
    </w:p>
    <w:p w:rsidR="00F86C89" w:rsidRPr="00AF4B0E" w:rsidRDefault="00F86C89">
      <w:pPr>
        <w:pStyle w:val="BodyText"/>
        <w:rPr>
          <w:b w:val="0"/>
          <w:bCs/>
          <w:i w:val="0"/>
          <w:iCs/>
          <w:szCs w:val="22"/>
        </w:rPr>
      </w:pPr>
      <w:r w:rsidRPr="00AF4B0E">
        <w:rPr>
          <w:b w:val="0"/>
          <w:bCs/>
          <w:i w:val="0"/>
          <w:iCs/>
          <w:szCs w:val="22"/>
        </w:rPr>
        <w:t>Ainult telmisartaani kasutavatel patsientidel on lisaks täheldatud järgmisi kõrvaltoimeid:</w:t>
      </w:r>
    </w:p>
    <w:p w:rsidR="00F86C89" w:rsidRPr="00AF4B0E" w:rsidRDefault="00F86C89">
      <w:pPr>
        <w:rPr>
          <w:szCs w:val="22"/>
        </w:rPr>
      </w:pPr>
    </w:p>
    <w:p w:rsidR="00F86C89" w:rsidRPr="00AF4B0E" w:rsidRDefault="00F86C89" w:rsidP="00D54E8A">
      <w:pPr>
        <w:keepNext/>
        <w:autoSpaceDE w:val="0"/>
        <w:autoSpaceDN w:val="0"/>
        <w:adjustRightInd w:val="0"/>
        <w:jc w:val="both"/>
        <w:rPr>
          <w:szCs w:val="22"/>
        </w:rPr>
      </w:pPr>
      <w:r w:rsidRPr="00AF4B0E">
        <w:rPr>
          <w:szCs w:val="22"/>
          <w:u w:val="single"/>
        </w:rPr>
        <w:t>Aeg-ajalt esinevad kõrvaltoimed</w:t>
      </w:r>
      <w:r w:rsidRPr="00AF4B0E">
        <w:rPr>
          <w:szCs w:val="22"/>
        </w:rPr>
        <w:t xml:space="preserve"> (võivad esineda kuni 1 kasutajal 100-st):</w:t>
      </w:r>
    </w:p>
    <w:p w:rsidR="00F86C89" w:rsidRPr="00AF4B0E" w:rsidRDefault="00F86C89">
      <w:pPr>
        <w:rPr>
          <w:szCs w:val="22"/>
        </w:rPr>
      </w:pPr>
      <w:r w:rsidRPr="00AF4B0E">
        <w:rPr>
          <w:szCs w:val="22"/>
        </w:rPr>
        <w:t>Ülemiste hingamisteede infektsioonid (nt kurguvalu, nina kõrvalurgete põletik, nohu), kuseteede infektsioonid, vere punaliblede arvu vähesus (aneemia), kaaliumi taseme tõus veres, südame löögisageduse aeglustumine (bradükardia), neerukahjustus (sh äge neerupuudulikkus), nõrkus, köha.</w:t>
      </w:r>
    </w:p>
    <w:p w:rsidR="00F86C89" w:rsidRPr="00AF4B0E" w:rsidRDefault="00F86C89">
      <w:pPr>
        <w:rPr>
          <w:szCs w:val="22"/>
        </w:rPr>
      </w:pPr>
    </w:p>
    <w:p w:rsidR="00F86C89" w:rsidRPr="00AF4B0E" w:rsidRDefault="00F86C89" w:rsidP="00C01CFB">
      <w:pPr>
        <w:keepNext/>
        <w:rPr>
          <w:szCs w:val="22"/>
        </w:rPr>
      </w:pPr>
      <w:r w:rsidRPr="00AF4B0E">
        <w:rPr>
          <w:szCs w:val="22"/>
          <w:u w:val="single"/>
        </w:rPr>
        <w:t>Harva esinevad kõrvaltoimed</w:t>
      </w:r>
      <w:r w:rsidRPr="00AF4B0E">
        <w:rPr>
          <w:szCs w:val="22"/>
        </w:rPr>
        <w:t xml:space="preserve"> (võivad esineda kuni 1 kasutajal 1 000-st):</w:t>
      </w:r>
    </w:p>
    <w:p w:rsidR="00F86C89" w:rsidRPr="00AF4B0E" w:rsidRDefault="00F86C89">
      <w:pPr>
        <w:rPr>
          <w:szCs w:val="22"/>
        </w:rPr>
      </w:pPr>
      <w:r w:rsidRPr="00AF4B0E">
        <w:rPr>
          <w:szCs w:val="22"/>
        </w:rPr>
        <w:t>Vereliistakute vähesus (trombotsütopeenia), teatavate vere valgeliblede arvu tõus (eosinofiilia), raske allergiline reaktsioon (nt ülitundlikkus, anafülaktiline reaktsioon, ravimlööve), veresuhkru kontsentratsiooni langus (suhkurtõvega patsientidel), mao häire, ekseem (naha kahjustus), liigesehaigus, kõõlusepõletik, hemoglobiini (verevalgu) taseme langus, unisus.</w:t>
      </w:r>
    </w:p>
    <w:p w:rsidR="00F86C89" w:rsidRPr="00AF4B0E" w:rsidRDefault="00F86C89">
      <w:pPr>
        <w:rPr>
          <w:szCs w:val="22"/>
        </w:rPr>
      </w:pPr>
    </w:p>
    <w:p w:rsidR="00F86C89" w:rsidRPr="00AF4B0E" w:rsidRDefault="00F86C89" w:rsidP="002C4E39">
      <w:pPr>
        <w:keepNext/>
        <w:rPr>
          <w:szCs w:val="22"/>
        </w:rPr>
      </w:pPr>
      <w:r w:rsidRPr="00AF4B0E">
        <w:rPr>
          <w:szCs w:val="22"/>
          <w:u w:val="single"/>
        </w:rPr>
        <w:t>Väga harvad kõrvaltoimed</w:t>
      </w:r>
      <w:r w:rsidRPr="00AF4B0E">
        <w:rPr>
          <w:szCs w:val="22"/>
        </w:rPr>
        <w:t xml:space="preserve"> (võivad esineda kuni 1 kasutajal 10 000-st):</w:t>
      </w:r>
    </w:p>
    <w:p w:rsidR="00F86C89" w:rsidRPr="00AF4B0E" w:rsidRDefault="00F86C89">
      <w:pPr>
        <w:rPr>
          <w:szCs w:val="22"/>
        </w:rPr>
      </w:pPr>
      <w:r w:rsidRPr="00AF4B0E">
        <w:rPr>
          <w:szCs w:val="22"/>
        </w:rPr>
        <w:t>Kopsukoe progresseeruv armistumine (interstitsiaalne kopsuhaigus)**</w:t>
      </w:r>
    </w:p>
    <w:p w:rsidR="00F86C89" w:rsidRPr="00AF4B0E" w:rsidRDefault="00F86C89">
      <w:pPr>
        <w:rPr>
          <w:szCs w:val="22"/>
        </w:rPr>
      </w:pPr>
    </w:p>
    <w:p w:rsidR="00F86C89" w:rsidRPr="00AF4B0E" w:rsidRDefault="00F86C89">
      <w:pPr>
        <w:rPr>
          <w:szCs w:val="22"/>
        </w:rPr>
      </w:pPr>
      <w:r w:rsidRPr="00AF4B0E">
        <w:rPr>
          <w:szCs w:val="22"/>
        </w:rPr>
        <w:t>* See juhtum võis olla juhuslik või on seotud seni tundmata mehhanismiga.</w:t>
      </w:r>
    </w:p>
    <w:p w:rsidR="00F86C89" w:rsidRPr="00AF4B0E" w:rsidRDefault="00F86C89">
      <w:pPr>
        <w:rPr>
          <w:szCs w:val="22"/>
        </w:rPr>
      </w:pPr>
    </w:p>
    <w:p w:rsidR="00F86C89" w:rsidRPr="00AF4B0E" w:rsidRDefault="00F86C89">
      <w:pPr>
        <w:spacing w:line="240" w:lineRule="auto"/>
        <w:rPr>
          <w:szCs w:val="22"/>
        </w:rPr>
      </w:pPr>
      <w:r w:rsidRPr="00AF4B0E">
        <w:rPr>
          <w:szCs w:val="22"/>
        </w:rPr>
        <w:t>** Kopsukoe progresseeruva armistumise juhte on tuvastatud seoses telmisartaani kasutamisega. Siiski pole teada, kas selle põhjustajaks on telmisartaan.</w:t>
      </w:r>
    </w:p>
    <w:p w:rsidR="00F86C89" w:rsidRPr="00AF4B0E" w:rsidRDefault="00F86C89">
      <w:pPr>
        <w:rPr>
          <w:szCs w:val="22"/>
        </w:rPr>
      </w:pPr>
    </w:p>
    <w:p w:rsidR="00F86C89" w:rsidRPr="00AF4B0E" w:rsidRDefault="00F86C89" w:rsidP="002C4E39">
      <w:pPr>
        <w:keepNext/>
        <w:rPr>
          <w:b/>
          <w:bCs/>
          <w:szCs w:val="22"/>
          <w:u w:val="single"/>
        </w:rPr>
      </w:pPr>
      <w:r w:rsidRPr="00AF4B0E">
        <w:rPr>
          <w:b/>
          <w:bCs/>
          <w:szCs w:val="22"/>
          <w:u w:val="single"/>
        </w:rPr>
        <w:t>Hüdroklorotiasiid</w:t>
      </w:r>
    </w:p>
    <w:p w:rsidR="00F86C89" w:rsidRPr="00AF4B0E" w:rsidRDefault="00F86C89">
      <w:pPr>
        <w:pStyle w:val="BodyText"/>
        <w:rPr>
          <w:b w:val="0"/>
          <w:bCs/>
          <w:i w:val="0"/>
          <w:iCs/>
          <w:szCs w:val="22"/>
        </w:rPr>
      </w:pPr>
      <w:r w:rsidRPr="00AF4B0E">
        <w:rPr>
          <w:b w:val="0"/>
          <w:bCs/>
          <w:i w:val="0"/>
          <w:iCs/>
          <w:szCs w:val="22"/>
        </w:rPr>
        <w:t>Ainult hüdroklorotiasiidi kasutavatel patsientidel on lisaks täheldatud järgmisi kõrvaltoimeid:</w:t>
      </w:r>
    </w:p>
    <w:p w:rsidR="00F86C89" w:rsidRPr="00AF4B0E" w:rsidRDefault="00F86C89">
      <w:pPr>
        <w:rPr>
          <w:szCs w:val="22"/>
        </w:rPr>
      </w:pPr>
    </w:p>
    <w:p w:rsidR="002F3FDE" w:rsidRPr="00AF4B0E" w:rsidRDefault="002F3FDE">
      <w:pPr>
        <w:rPr>
          <w:szCs w:val="22"/>
          <w:u w:val="single"/>
        </w:rPr>
      </w:pPr>
      <w:r w:rsidRPr="00AF4B0E">
        <w:rPr>
          <w:szCs w:val="22"/>
          <w:u w:val="single"/>
        </w:rPr>
        <w:t>Sage</w:t>
      </w:r>
      <w:r w:rsidR="00952E31" w:rsidRPr="00AF4B0E">
        <w:rPr>
          <w:szCs w:val="22"/>
          <w:u w:val="single"/>
        </w:rPr>
        <w:t>li esinevad kõrvaltoimed</w:t>
      </w:r>
      <w:r w:rsidRPr="00AF4B0E">
        <w:rPr>
          <w:szCs w:val="22"/>
          <w:u w:val="single"/>
        </w:rPr>
        <w:t xml:space="preserve"> (võivad esineda kuni </w:t>
      </w:r>
      <w:r w:rsidR="00141679" w:rsidRPr="00AF4B0E">
        <w:rPr>
          <w:szCs w:val="22"/>
          <w:u w:val="single"/>
        </w:rPr>
        <w:t>1 kasutajal</w:t>
      </w:r>
      <w:r w:rsidRPr="00AF4B0E">
        <w:rPr>
          <w:szCs w:val="22"/>
          <w:u w:val="single"/>
        </w:rPr>
        <w:t xml:space="preserve"> 10</w:t>
      </w:r>
      <w:r w:rsidR="00CA786A" w:rsidRPr="00AF4B0E">
        <w:rPr>
          <w:szCs w:val="22"/>
          <w:u w:val="single"/>
        </w:rPr>
        <w:noBreakHyphen/>
      </w:r>
      <w:r w:rsidRPr="00AF4B0E">
        <w:rPr>
          <w:szCs w:val="22"/>
          <w:u w:val="single"/>
        </w:rPr>
        <w:t>st):</w:t>
      </w:r>
    </w:p>
    <w:p w:rsidR="002F3FDE" w:rsidRPr="00AF4B0E" w:rsidRDefault="0060721C">
      <w:pPr>
        <w:rPr>
          <w:szCs w:val="22"/>
        </w:rPr>
      </w:pPr>
      <w:r w:rsidRPr="00AF4B0E">
        <w:rPr>
          <w:szCs w:val="22"/>
        </w:rPr>
        <w:t>I</w:t>
      </w:r>
      <w:r w:rsidR="002F3FDE" w:rsidRPr="00AF4B0E">
        <w:rPr>
          <w:szCs w:val="22"/>
        </w:rPr>
        <w:t xml:space="preserve">iveldus, </w:t>
      </w:r>
      <w:r w:rsidR="00952E31" w:rsidRPr="00AF4B0E">
        <w:rPr>
          <w:szCs w:val="22"/>
        </w:rPr>
        <w:t xml:space="preserve">suur </w:t>
      </w:r>
      <w:r w:rsidR="002F3FDE" w:rsidRPr="00AF4B0E">
        <w:rPr>
          <w:szCs w:val="22"/>
        </w:rPr>
        <w:t>magneesiumisisaldus veres.</w:t>
      </w:r>
    </w:p>
    <w:p w:rsidR="00952E31" w:rsidRPr="00AF4B0E" w:rsidRDefault="00952E31">
      <w:pPr>
        <w:rPr>
          <w:szCs w:val="22"/>
        </w:rPr>
      </w:pPr>
    </w:p>
    <w:p w:rsidR="00952E31" w:rsidRPr="00AF4B0E" w:rsidRDefault="00952E31">
      <w:pPr>
        <w:rPr>
          <w:szCs w:val="22"/>
          <w:u w:val="single"/>
        </w:rPr>
      </w:pPr>
      <w:r w:rsidRPr="00AF4B0E">
        <w:rPr>
          <w:szCs w:val="22"/>
          <w:u w:val="single"/>
        </w:rPr>
        <w:t xml:space="preserve">Harva esinevad kõrvaltoimed (võivad esineda kuni </w:t>
      </w:r>
      <w:r w:rsidR="00141679" w:rsidRPr="00AF4B0E">
        <w:rPr>
          <w:szCs w:val="22"/>
          <w:u w:val="single"/>
        </w:rPr>
        <w:t>1 kasutajal</w:t>
      </w:r>
      <w:r w:rsidRPr="00AF4B0E">
        <w:rPr>
          <w:szCs w:val="22"/>
          <w:u w:val="single"/>
        </w:rPr>
        <w:t xml:space="preserve"> 1000</w:t>
      </w:r>
      <w:r w:rsidR="00CA786A" w:rsidRPr="00AF4B0E">
        <w:rPr>
          <w:szCs w:val="22"/>
          <w:u w:val="single"/>
        </w:rPr>
        <w:noBreakHyphen/>
      </w:r>
      <w:r w:rsidRPr="00AF4B0E">
        <w:rPr>
          <w:szCs w:val="22"/>
          <w:u w:val="single"/>
        </w:rPr>
        <w:t>st):</w:t>
      </w:r>
    </w:p>
    <w:p w:rsidR="00952E31" w:rsidRPr="00AF4B0E" w:rsidRDefault="0060721C">
      <w:pPr>
        <w:rPr>
          <w:szCs w:val="22"/>
        </w:rPr>
      </w:pPr>
      <w:r w:rsidRPr="00AF4B0E">
        <w:rPr>
          <w:szCs w:val="22"/>
        </w:rPr>
        <w:t>V</w:t>
      </w:r>
      <w:r w:rsidR="00952E31" w:rsidRPr="00AF4B0E">
        <w:rPr>
          <w:szCs w:val="22"/>
        </w:rPr>
        <w:t>ereliistakute arvu vähenemine, mis suurendab veritsuse või verevalumite (veritsusest tingitud väikesed lillakaspunased laigud nahal või muudel kudedel) tekkeriski, suur kaltsiumisisaldus veres, peavalu.</w:t>
      </w:r>
    </w:p>
    <w:p w:rsidR="00952E31" w:rsidRPr="00AF4B0E" w:rsidRDefault="00952E31">
      <w:pPr>
        <w:rPr>
          <w:szCs w:val="22"/>
        </w:rPr>
      </w:pPr>
    </w:p>
    <w:p w:rsidR="00952E31" w:rsidRPr="00AF4B0E" w:rsidRDefault="00952E31" w:rsidP="00952E31">
      <w:pPr>
        <w:rPr>
          <w:szCs w:val="22"/>
          <w:u w:val="single"/>
        </w:rPr>
      </w:pPr>
      <w:r w:rsidRPr="00AF4B0E">
        <w:rPr>
          <w:szCs w:val="22"/>
          <w:u w:val="single"/>
        </w:rPr>
        <w:t xml:space="preserve">Väga harva esinevad kõrvaltoimed (võivad esineda kuni </w:t>
      </w:r>
      <w:r w:rsidR="00141679" w:rsidRPr="00AF4B0E">
        <w:rPr>
          <w:szCs w:val="22"/>
          <w:u w:val="single"/>
        </w:rPr>
        <w:t>1 kasutajal</w:t>
      </w:r>
      <w:r w:rsidR="00D860CA" w:rsidRPr="00AF4B0E">
        <w:rPr>
          <w:szCs w:val="22"/>
          <w:u w:val="single"/>
        </w:rPr>
        <w:t xml:space="preserve"> </w:t>
      </w:r>
      <w:r w:rsidRPr="00AF4B0E">
        <w:rPr>
          <w:szCs w:val="22"/>
          <w:u w:val="single"/>
        </w:rPr>
        <w:t>1</w:t>
      </w:r>
      <w:r w:rsidR="0060721C" w:rsidRPr="00AF4B0E">
        <w:rPr>
          <w:szCs w:val="22"/>
          <w:u w:val="single"/>
        </w:rPr>
        <w:t>0</w:t>
      </w:r>
      <w:r w:rsidR="00141679" w:rsidRPr="00AF4B0E">
        <w:rPr>
          <w:szCs w:val="22"/>
          <w:u w:val="single"/>
        </w:rPr>
        <w:t> </w:t>
      </w:r>
      <w:r w:rsidRPr="00AF4B0E">
        <w:rPr>
          <w:szCs w:val="22"/>
          <w:u w:val="single"/>
        </w:rPr>
        <w:t>000</w:t>
      </w:r>
      <w:r w:rsidR="00141679" w:rsidRPr="00AF4B0E">
        <w:rPr>
          <w:szCs w:val="22"/>
          <w:u w:val="single"/>
        </w:rPr>
        <w:noBreakHyphen/>
      </w:r>
      <w:r w:rsidRPr="00AF4B0E">
        <w:rPr>
          <w:szCs w:val="22"/>
          <w:u w:val="single"/>
        </w:rPr>
        <w:t>st):</w:t>
      </w:r>
    </w:p>
    <w:p w:rsidR="00952E31" w:rsidRPr="00AF4B0E" w:rsidRDefault="0060721C">
      <w:pPr>
        <w:rPr>
          <w:szCs w:val="22"/>
        </w:rPr>
      </w:pPr>
      <w:r w:rsidRPr="00AF4B0E">
        <w:rPr>
          <w:szCs w:val="22"/>
        </w:rPr>
        <w:t>K</w:t>
      </w:r>
      <w:r w:rsidR="00952E31" w:rsidRPr="00AF4B0E">
        <w:rPr>
          <w:szCs w:val="22"/>
        </w:rPr>
        <w:t>loriidisisalduse vähenemisest tingitud pH tõus (happe­aluse tasakaalu häired) veres.</w:t>
      </w:r>
    </w:p>
    <w:p w:rsidR="002F3FDE" w:rsidRPr="00AF4B0E" w:rsidRDefault="002F3FDE">
      <w:pPr>
        <w:rPr>
          <w:szCs w:val="22"/>
          <w:u w:val="single"/>
        </w:rPr>
      </w:pPr>
    </w:p>
    <w:p w:rsidR="00F86C89" w:rsidRPr="00AF4B0E" w:rsidRDefault="00F86C89">
      <w:pPr>
        <w:rPr>
          <w:szCs w:val="22"/>
          <w:u w:val="single"/>
        </w:rPr>
      </w:pPr>
      <w:r w:rsidRPr="00AF4B0E">
        <w:rPr>
          <w:szCs w:val="22"/>
          <w:u w:val="single"/>
        </w:rPr>
        <w:t>Teadmata esinemissagedusega kõrvaltoimed (sagedust ei saa olemasolevate andmete põhjal hinnata):</w:t>
      </w:r>
    </w:p>
    <w:p w:rsidR="00F86C89" w:rsidRPr="00AF4B0E" w:rsidRDefault="00141752" w:rsidP="00EA3E3B">
      <w:pPr>
        <w:rPr>
          <w:szCs w:val="22"/>
        </w:rPr>
      </w:pPr>
      <w:r>
        <w:rPr>
          <w:szCs w:val="22"/>
        </w:rPr>
        <w:t>S</w:t>
      </w:r>
      <w:r w:rsidR="00F86C89" w:rsidRPr="00AF4B0E">
        <w:rPr>
          <w:szCs w:val="22"/>
        </w:rPr>
        <w:t xml:space="preserve">üljenäärmepõletik; </w:t>
      </w:r>
      <w:bookmarkStart w:id="19" w:name="_Hlk527107112"/>
      <w:r w:rsidR="00A7191F" w:rsidRPr="00AF4B0E">
        <w:rPr>
          <w:szCs w:val="22"/>
        </w:rPr>
        <w:t xml:space="preserve">naha- ja huulevähk </w:t>
      </w:r>
      <w:r w:rsidR="00EA3E3B" w:rsidRPr="00AF4B0E">
        <w:rPr>
          <w:szCs w:val="22"/>
        </w:rPr>
        <w:t>(mitte-melanoomne nahavähk)</w:t>
      </w:r>
      <w:r w:rsidR="00A7191F" w:rsidRPr="00AF4B0E">
        <w:rPr>
          <w:szCs w:val="22"/>
        </w:rPr>
        <w:t xml:space="preserve">; </w:t>
      </w:r>
      <w:bookmarkEnd w:id="19"/>
      <w:r w:rsidR="00F86C89" w:rsidRPr="00AF4B0E">
        <w:rPr>
          <w:szCs w:val="22"/>
        </w:rPr>
        <w:t>vererakkude arvu – sh puna- ja valgeliblede – vähenemine</w:t>
      </w:r>
      <w:r w:rsidR="00A356FB" w:rsidRPr="00AF4B0E">
        <w:rPr>
          <w:szCs w:val="22"/>
        </w:rPr>
        <w:t xml:space="preserve"> (või </w:t>
      </w:r>
      <w:r w:rsidR="00C043A0" w:rsidRPr="00AF4B0E">
        <w:rPr>
          <w:szCs w:val="22"/>
        </w:rPr>
        <w:t xml:space="preserve">isegi </w:t>
      </w:r>
      <w:r w:rsidR="00A356FB" w:rsidRPr="00AF4B0E">
        <w:rPr>
          <w:szCs w:val="22"/>
        </w:rPr>
        <w:t>puudumine)</w:t>
      </w:r>
      <w:r w:rsidR="00F86C89" w:rsidRPr="00AF4B0E">
        <w:rPr>
          <w:szCs w:val="22"/>
        </w:rPr>
        <w:t xml:space="preserve">; rasked allergilised reaktsioonid (nt ülitundlikkus, anafülaktiline reaktsioon), söögiisu vähenemine või puudumine; rahutus, kerge pearinglus, hägune või kollasevärviline nägemine; nägemise halvenemine ja silmavalu (võimalik </w:t>
      </w:r>
      <w:r w:rsidR="00BA3142" w:rsidRPr="00AF4B0E">
        <w:t xml:space="preserve">silma soonkesta vedeliku kogunemine (silma soonkesta efusioon) või </w:t>
      </w:r>
      <w:r w:rsidR="00F86C89" w:rsidRPr="00AF4B0E">
        <w:rPr>
          <w:szCs w:val="22"/>
        </w:rPr>
        <w:t>äge suletud nurgaga glaukoom või äge müoopia); veresoonte põletik (nekrotiseeruv vaskuliit), kõhunäärmepõletik, mao häired; naha või silmade kollaseks muutumine (kollatõbi); luupuse-taoline sündroom (seisund, mis sarnaneb süsteemseks erütematoosluupuseks nimetatavale haigusele, mille puhul organismi immuunsüsteem ründab organismi ennast); naha kahjustused nagu nahaveresoonte põletik; suurenenud tundlikkus päikesevalgusele</w:t>
      </w:r>
      <w:r w:rsidR="00A356FB" w:rsidRPr="00AF4B0E">
        <w:rPr>
          <w:szCs w:val="22"/>
        </w:rPr>
        <w:t>, lööve, naha</w:t>
      </w:r>
      <w:r w:rsidR="00412945" w:rsidRPr="00AF4B0E">
        <w:rPr>
          <w:szCs w:val="22"/>
        </w:rPr>
        <w:t>punetus,</w:t>
      </w:r>
      <w:r w:rsidR="00A356FB" w:rsidRPr="00AF4B0E">
        <w:rPr>
          <w:szCs w:val="22"/>
        </w:rPr>
        <w:t xml:space="preserve"> villide teke huultele, silmadele või suule, naha koorumine, palavik (multiformse erüteemi</w:t>
      </w:r>
      <w:r w:rsidR="00412945" w:rsidRPr="00AF4B0E">
        <w:rPr>
          <w:szCs w:val="22"/>
        </w:rPr>
        <w:t xml:space="preserve"> võimalikud nähud</w:t>
      </w:r>
      <w:r w:rsidR="00A356FB" w:rsidRPr="00AF4B0E">
        <w:rPr>
          <w:szCs w:val="22"/>
        </w:rPr>
        <w:t>)</w:t>
      </w:r>
      <w:r w:rsidR="00F86C89" w:rsidRPr="00AF4B0E">
        <w:rPr>
          <w:szCs w:val="22"/>
        </w:rPr>
        <w:t xml:space="preserve">; nõrkus, neerupõletik või neerufunktsiooni kahjustus; glükoos uriinis (glükosuuria), palavik; elektrolüütide tasakaalu häire, kõrge kolesterooli kontsentratsioon veres, vereruumala vähenemine, glükoosisisalduse tõus veres, </w:t>
      </w:r>
      <w:r w:rsidR="00F86C89" w:rsidRPr="00AF4B0E">
        <w:t>raskendatud vere/uriini glükoosisisalduse kontrolli all hoidmine</w:t>
      </w:r>
      <w:r w:rsidR="00F86C89" w:rsidRPr="00AF4B0E">
        <w:rPr>
          <w:szCs w:val="22"/>
        </w:rPr>
        <w:t xml:space="preserve"> suhkurtõve diagnoosiga patsientidel, või rasva koguse suurenemine veres.</w:t>
      </w:r>
    </w:p>
    <w:p w:rsidR="00F86C89" w:rsidRPr="00AF4B0E" w:rsidRDefault="00F86C89">
      <w:pPr>
        <w:rPr>
          <w:szCs w:val="22"/>
        </w:rPr>
      </w:pPr>
    </w:p>
    <w:p w:rsidR="00F86C89" w:rsidRPr="00AF4B0E" w:rsidRDefault="00F86C89">
      <w:pPr>
        <w:keepNext/>
        <w:rPr>
          <w:b/>
          <w:noProof/>
          <w:szCs w:val="24"/>
        </w:rPr>
      </w:pPr>
      <w:r w:rsidRPr="00AF4B0E">
        <w:rPr>
          <w:b/>
          <w:noProof/>
          <w:szCs w:val="24"/>
        </w:rPr>
        <w:t>Kõrvaltoimetest teavitamine</w:t>
      </w:r>
    </w:p>
    <w:p w:rsidR="00F86C89" w:rsidRPr="00AF4B0E" w:rsidRDefault="00F86C89">
      <w:pPr>
        <w:numPr>
          <w:ilvl w:val="12"/>
          <w:numId w:val="0"/>
        </w:numPr>
        <w:tabs>
          <w:tab w:val="clear" w:pos="567"/>
        </w:tabs>
        <w:spacing w:line="240" w:lineRule="auto"/>
        <w:ind w:right="-29"/>
      </w:pPr>
      <w:r w:rsidRPr="00AF4B0E">
        <w:rPr>
          <w:szCs w:val="24"/>
        </w:rPr>
        <w:t>Kui</w:t>
      </w:r>
      <w:r w:rsidRPr="00AF4B0E">
        <w:rPr>
          <w:noProof/>
          <w:szCs w:val="24"/>
        </w:rPr>
        <w:t xml:space="preserve"> </w:t>
      </w:r>
      <w:r w:rsidRPr="00AF4B0E">
        <w:rPr>
          <w:szCs w:val="24"/>
        </w:rPr>
        <w:t xml:space="preserve">teil tekib ükskõik milline </w:t>
      </w:r>
      <w:r w:rsidRPr="00AF4B0E">
        <w:rPr>
          <w:noProof/>
          <w:szCs w:val="24"/>
        </w:rPr>
        <w:t>kõrvaltoime, pidage nõu oma arst</w:t>
      </w:r>
      <w:r w:rsidR="00C83D23" w:rsidRPr="00AF4B0E">
        <w:rPr>
          <w:noProof/>
          <w:szCs w:val="24"/>
        </w:rPr>
        <w:t>i</w:t>
      </w:r>
      <w:r w:rsidRPr="00AF4B0E">
        <w:rPr>
          <w:noProof/>
          <w:szCs w:val="24"/>
        </w:rPr>
        <w:t xml:space="preserve"> või apteekriga.</w:t>
      </w:r>
      <w:r w:rsidRPr="00AF4B0E">
        <w:rPr>
          <w:szCs w:val="24"/>
        </w:rPr>
        <w:t xml:space="preserve"> Kõrvaltoime v</w:t>
      </w:r>
      <w:r w:rsidRPr="00AF4B0E">
        <w:rPr>
          <w:noProof/>
          <w:szCs w:val="24"/>
        </w:rPr>
        <w:t>õib olla ka selline</w:t>
      </w:r>
      <w:r w:rsidRPr="00AF4B0E">
        <w:rPr>
          <w:szCs w:val="24"/>
        </w:rPr>
        <w:t>, mida selles infolehes ei ole nimetatud. K</w:t>
      </w:r>
      <w:r w:rsidRPr="00AF4B0E">
        <w:rPr>
          <w:noProof/>
          <w:szCs w:val="24"/>
        </w:rPr>
        <w:t xml:space="preserve">õrvaltoimetest võite ka ise teavitada </w:t>
      </w:r>
      <w:r w:rsidRPr="00AF4B0E">
        <w:rPr>
          <w:noProof/>
          <w:szCs w:val="24"/>
          <w:highlight w:val="lightGray"/>
        </w:rPr>
        <w:t xml:space="preserve">riikliku teavitussüsteemi, mis on loetletud </w:t>
      </w:r>
      <w:hyperlink r:id="rId15" w:history="1">
        <w:r w:rsidRPr="00AF4B0E">
          <w:rPr>
            <w:rStyle w:val="Hyperlink"/>
            <w:noProof/>
            <w:szCs w:val="24"/>
            <w:highlight w:val="lightGray"/>
          </w:rPr>
          <w:t>V l</w:t>
        </w:r>
        <w:r w:rsidRPr="00AF4B0E">
          <w:rPr>
            <w:rStyle w:val="Hyperlink"/>
            <w:noProof/>
            <w:szCs w:val="24"/>
            <w:highlight w:val="lightGray"/>
          </w:rPr>
          <w:t>i</w:t>
        </w:r>
        <w:r w:rsidRPr="00AF4B0E">
          <w:rPr>
            <w:rStyle w:val="Hyperlink"/>
            <w:noProof/>
            <w:szCs w:val="24"/>
            <w:highlight w:val="lightGray"/>
          </w:rPr>
          <w:t>sas</w:t>
        </w:r>
      </w:hyperlink>
      <w:r w:rsidRPr="00AF4B0E">
        <w:rPr>
          <w:noProof/>
          <w:szCs w:val="24"/>
          <w:highlight w:val="lightGray"/>
        </w:rPr>
        <w:t>,</w:t>
      </w:r>
      <w:r w:rsidRPr="00AF4B0E">
        <w:rPr>
          <w:noProof/>
          <w:color w:val="008000"/>
          <w:szCs w:val="24"/>
        </w:rPr>
        <w:t xml:space="preserve"> </w:t>
      </w:r>
      <w:r w:rsidRPr="00AF4B0E">
        <w:rPr>
          <w:noProof/>
          <w:szCs w:val="24"/>
        </w:rPr>
        <w:t>kaudu.</w:t>
      </w:r>
      <w:r w:rsidRPr="00AF4B0E">
        <w:rPr>
          <w:noProof/>
          <w:color w:val="008000"/>
          <w:szCs w:val="24"/>
        </w:rPr>
        <w:t xml:space="preserve"> </w:t>
      </w:r>
      <w:r w:rsidRPr="00AF4B0E">
        <w:rPr>
          <w:noProof/>
          <w:szCs w:val="24"/>
        </w:rPr>
        <w:t>Teavitades aitate saada rohkem infot ravimi ohutusest.</w:t>
      </w:r>
    </w:p>
    <w:p w:rsidR="00F86C89" w:rsidRPr="00AF4B0E" w:rsidRDefault="00F86C89">
      <w:pPr>
        <w:pStyle w:val="BodyText"/>
        <w:rPr>
          <w:b w:val="0"/>
          <w:i w:val="0"/>
          <w:szCs w:val="22"/>
        </w:rPr>
      </w:pPr>
    </w:p>
    <w:p w:rsidR="00F86C89" w:rsidRPr="00AF4B0E" w:rsidRDefault="00F86C89">
      <w:pPr>
        <w:numPr>
          <w:ilvl w:val="12"/>
          <w:numId w:val="0"/>
        </w:numPr>
        <w:tabs>
          <w:tab w:val="clear" w:pos="567"/>
        </w:tabs>
        <w:spacing w:line="240" w:lineRule="auto"/>
        <w:ind w:left="567" w:right="-2" w:hanging="567"/>
        <w:rPr>
          <w:b/>
          <w:szCs w:val="22"/>
        </w:rPr>
      </w:pPr>
    </w:p>
    <w:p w:rsidR="00F86C89" w:rsidRPr="00AF4B0E" w:rsidRDefault="00F86C89">
      <w:pPr>
        <w:keepNext/>
        <w:numPr>
          <w:ilvl w:val="12"/>
          <w:numId w:val="0"/>
        </w:numPr>
        <w:tabs>
          <w:tab w:val="clear" w:pos="567"/>
        </w:tabs>
        <w:spacing w:line="240" w:lineRule="auto"/>
        <w:ind w:left="567" w:right="-2" w:hanging="567"/>
        <w:rPr>
          <w:b/>
          <w:szCs w:val="22"/>
        </w:rPr>
      </w:pPr>
      <w:r w:rsidRPr="00AF4B0E">
        <w:rPr>
          <w:b/>
          <w:szCs w:val="22"/>
        </w:rPr>
        <w:t>5.</w:t>
      </w:r>
      <w:r w:rsidRPr="00AF4B0E">
        <w:rPr>
          <w:b/>
          <w:szCs w:val="22"/>
        </w:rPr>
        <w:tab/>
        <w:t>Kuidas MicardisPlus’i</w:t>
      </w:r>
      <w:r w:rsidRPr="00AF4B0E">
        <w:rPr>
          <w:b/>
          <w:i/>
          <w:szCs w:val="22"/>
        </w:rPr>
        <w:t xml:space="preserve"> </w:t>
      </w:r>
      <w:r w:rsidRPr="00AF4B0E">
        <w:rPr>
          <w:b/>
          <w:szCs w:val="22"/>
        </w:rPr>
        <w:t>säilitada</w:t>
      </w:r>
    </w:p>
    <w:p w:rsidR="00F86C89" w:rsidRPr="00AF4B0E" w:rsidRDefault="00F86C89">
      <w:pPr>
        <w:pStyle w:val="BodyText"/>
        <w:keepNext/>
        <w:rPr>
          <w:i w:val="0"/>
          <w:szCs w:val="22"/>
        </w:rPr>
      </w:pPr>
    </w:p>
    <w:p w:rsidR="00F86C89" w:rsidRPr="00AF4B0E" w:rsidRDefault="00F86C89">
      <w:pPr>
        <w:pStyle w:val="BodyText"/>
        <w:keepNext/>
        <w:rPr>
          <w:b w:val="0"/>
          <w:i w:val="0"/>
          <w:szCs w:val="22"/>
        </w:rPr>
      </w:pPr>
      <w:r w:rsidRPr="00AF4B0E">
        <w:rPr>
          <w:b w:val="0"/>
          <w:i w:val="0"/>
          <w:szCs w:val="22"/>
        </w:rPr>
        <w:t>Hoidke seda ravimit laste eest varjatud ja kättesaamatus kohas.</w:t>
      </w:r>
    </w:p>
    <w:p w:rsidR="00F86C89" w:rsidRPr="00AF4B0E" w:rsidRDefault="00F86C89">
      <w:pPr>
        <w:pStyle w:val="BodyText"/>
        <w:rPr>
          <w:b w:val="0"/>
          <w:i w:val="0"/>
          <w:szCs w:val="22"/>
        </w:rPr>
      </w:pPr>
    </w:p>
    <w:p w:rsidR="00F86C89" w:rsidRPr="00AF4B0E" w:rsidRDefault="00F86C89">
      <w:pPr>
        <w:pStyle w:val="BodyText"/>
        <w:rPr>
          <w:b w:val="0"/>
          <w:i w:val="0"/>
          <w:szCs w:val="22"/>
        </w:rPr>
      </w:pPr>
      <w:r w:rsidRPr="00AF4B0E">
        <w:rPr>
          <w:b w:val="0"/>
          <w:i w:val="0"/>
          <w:szCs w:val="22"/>
        </w:rPr>
        <w:t>Ärge kasutage seda ravimit pärast kõlblikkusaega, mis on märgitud karbil</w:t>
      </w:r>
      <w:r w:rsidR="000A50D9" w:rsidRPr="00AF4B0E">
        <w:rPr>
          <w:b w:val="0"/>
          <w:i w:val="0"/>
          <w:szCs w:val="22"/>
        </w:rPr>
        <w:t xml:space="preserve"> pärast „</w:t>
      </w:r>
      <w:r w:rsidR="003859E5" w:rsidRPr="00AF4B0E">
        <w:rPr>
          <w:b w:val="0"/>
          <w:i w:val="0"/>
          <w:szCs w:val="22"/>
        </w:rPr>
        <w:t>EXP“</w:t>
      </w:r>
      <w:r w:rsidRPr="00AF4B0E">
        <w:rPr>
          <w:b w:val="0"/>
          <w:i w:val="0"/>
          <w:szCs w:val="22"/>
        </w:rPr>
        <w:t>. Kõlblikkusaeg viitab selle kuu viimasele päevale.</w:t>
      </w:r>
    </w:p>
    <w:p w:rsidR="00F86C89" w:rsidRPr="00AF4B0E" w:rsidRDefault="00F86C89">
      <w:pPr>
        <w:pStyle w:val="BodyText"/>
        <w:rPr>
          <w:b w:val="0"/>
          <w:i w:val="0"/>
          <w:szCs w:val="22"/>
        </w:rPr>
      </w:pPr>
    </w:p>
    <w:p w:rsidR="00F86C89" w:rsidRPr="00AF4B0E" w:rsidRDefault="00F86C89">
      <w:pPr>
        <w:rPr>
          <w:szCs w:val="22"/>
        </w:rPr>
      </w:pPr>
      <w:r w:rsidRPr="00AF4B0E">
        <w:rPr>
          <w:szCs w:val="22"/>
        </w:rPr>
        <w:t>See ravimpreparaat ei vaja säilitamisel temperatuuri eritingimusi. Tablettide niiskuse eest kaitsmiseks hoidke ravimit originaalpakendis. Eemaldage oma MicardisPlus’i tablett blisterpakendist alles vahetult enne selle võtmist.</w:t>
      </w:r>
    </w:p>
    <w:p w:rsidR="00F86C89" w:rsidRPr="00AF4B0E" w:rsidRDefault="00F86C89">
      <w:pPr>
        <w:rPr>
          <w:b/>
          <w:i/>
          <w:szCs w:val="22"/>
        </w:rPr>
      </w:pPr>
    </w:p>
    <w:p w:rsidR="00F86C89" w:rsidRPr="00AF4B0E" w:rsidRDefault="00F86C89">
      <w:pPr>
        <w:rPr>
          <w:szCs w:val="22"/>
        </w:rPr>
      </w:pPr>
      <w:r w:rsidRPr="00AF4B0E">
        <w:rPr>
          <w:szCs w:val="22"/>
        </w:rPr>
        <w:t>Vahel võib blisterpakendi väliskiht eralduda blisterpesadevahelisest sisemisest kihist. Kui see on juhtunud, siis ei ole tarvis midagi ette võtta.</w:t>
      </w:r>
    </w:p>
    <w:p w:rsidR="00F86C89" w:rsidRPr="00AF4B0E" w:rsidRDefault="00F86C89">
      <w:pPr>
        <w:rPr>
          <w:szCs w:val="22"/>
        </w:rPr>
      </w:pPr>
    </w:p>
    <w:p w:rsidR="00F86C89" w:rsidRPr="00AF4B0E" w:rsidRDefault="00F86C89">
      <w:pPr>
        <w:numPr>
          <w:ilvl w:val="12"/>
          <w:numId w:val="0"/>
        </w:numPr>
        <w:ind w:right="-2"/>
        <w:rPr>
          <w:szCs w:val="22"/>
        </w:rPr>
      </w:pPr>
      <w:r w:rsidRPr="00AF4B0E">
        <w:rPr>
          <w:szCs w:val="22"/>
        </w:rPr>
        <w:t>Ärge visake ravimeid kanalisatsiooni ega olmejäätmete hulka. Küsige oma apteekrilt, kuidas visata ära ravimeid, mida te enam ei kasuta. Need meetmed aitavad kaitsta keskkonda.</w:t>
      </w:r>
    </w:p>
    <w:p w:rsidR="00F86C89" w:rsidRPr="00AF4B0E" w:rsidRDefault="00F86C89">
      <w:pPr>
        <w:rPr>
          <w:szCs w:val="22"/>
        </w:rPr>
      </w:pPr>
    </w:p>
    <w:p w:rsidR="00F86C89" w:rsidRPr="00AF4B0E" w:rsidRDefault="00F86C89">
      <w:pPr>
        <w:rPr>
          <w:szCs w:val="22"/>
        </w:rPr>
      </w:pPr>
    </w:p>
    <w:p w:rsidR="00F86C89" w:rsidRPr="00AF4B0E" w:rsidRDefault="00F86C89" w:rsidP="002C4E39">
      <w:pPr>
        <w:keepNext/>
        <w:numPr>
          <w:ilvl w:val="12"/>
          <w:numId w:val="0"/>
        </w:numPr>
        <w:tabs>
          <w:tab w:val="clear" w:pos="567"/>
        </w:tabs>
        <w:spacing w:line="240" w:lineRule="auto"/>
        <w:ind w:left="567" w:hanging="567"/>
        <w:rPr>
          <w:b/>
          <w:szCs w:val="22"/>
        </w:rPr>
      </w:pPr>
      <w:r w:rsidRPr="00AF4B0E">
        <w:rPr>
          <w:b/>
          <w:szCs w:val="22"/>
        </w:rPr>
        <w:t>6.</w:t>
      </w:r>
      <w:r w:rsidRPr="00AF4B0E">
        <w:rPr>
          <w:b/>
          <w:szCs w:val="22"/>
        </w:rPr>
        <w:tab/>
        <w:t>Pakendi sisu ja muu teave</w:t>
      </w:r>
    </w:p>
    <w:p w:rsidR="00F86C89" w:rsidRPr="00AF4B0E" w:rsidRDefault="00F86C89" w:rsidP="002C4E39">
      <w:pPr>
        <w:keepNext/>
        <w:numPr>
          <w:ilvl w:val="12"/>
          <w:numId w:val="0"/>
        </w:numPr>
        <w:tabs>
          <w:tab w:val="clear" w:pos="567"/>
        </w:tabs>
        <w:spacing w:line="240" w:lineRule="auto"/>
        <w:rPr>
          <w:szCs w:val="22"/>
        </w:rPr>
      </w:pPr>
    </w:p>
    <w:p w:rsidR="00F86C89" w:rsidRPr="00AF4B0E" w:rsidRDefault="00F86C89" w:rsidP="002C4E39">
      <w:pPr>
        <w:keepNext/>
        <w:tabs>
          <w:tab w:val="clear" w:pos="567"/>
        </w:tabs>
        <w:spacing w:line="240" w:lineRule="auto"/>
        <w:rPr>
          <w:b/>
          <w:szCs w:val="22"/>
        </w:rPr>
      </w:pPr>
      <w:r w:rsidRPr="00AF4B0E">
        <w:rPr>
          <w:b/>
          <w:szCs w:val="22"/>
        </w:rPr>
        <w:t>Mida MicardisPlus sisaldab</w:t>
      </w:r>
    </w:p>
    <w:p w:rsidR="000A50D9" w:rsidRPr="00AF4B0E" w:rsidRDefault="000A50D9" w:rsidP="002C4E39">
      <w:pPr>
        <w:keepNext/>
        <w:tabs>
          <w:tab w:val="clear" w:pos="567"/>
        </w:tabs>
        <w:spacing w:line="240" w:lineRule="auto"/>
        <w:rPr>
          <w:b/>
          <w:szCs w:val="22"/>
        </w:rPr>
      </w:pPr>
    </w:p>
    <w:p w:rsidR="00F86C89" w:rsidRPr="00AF4B0E" w:rsidRDefault="00F86C89">
      <w:pPr>
        <w:tabs>
          <w:tab w:val="clear" w:pos="567"/>
        </w:tabs>
        <w:spacing w:line="240" w:lineRule="auto"/>
        <w:ind w:right="-2"/>
        <w:rPr>
          <w:szCs w:val="22"/>
        </w:rPr>
      </w:pPr>
      <w:r w:rsidRPr="00AF4B0E">
        <w:rPr>
          <w:szCs w:val="22"/>
        </w:rPr>
        <w:t>Toimeained on telmisartaan ja hüdroklorotiasiid. Iga tablett sisaldab 40 mg telmisartaani ja 12,5 mg hüdroklorotiasiidi.</w:t>
      </w:r>
    </w:p>
    <w:p w:rsidR="00F86C89" w:rsidRPr="00AF4B0E" w:rsidRDefault="003859E5">
      <w:pPr>
        <w:tabs>
          <w:tab w:val="clear" w:pos="567"/>
        </w:tabs>
        <w:spacing w:line="240" w:lineRule="auto"/>
        <w:ind w:right="-2"/>
        <w:rPr>
          <w:szCs w:val="22"/>
        </w:rPr>
      </w:pPr>
      <w:r w:rsidRPr="00AF4B0E">
        <w:rPr>
          <w:szCs w:val="22"/>
        </w:rPr>
        <w:t xml:space="preserve">Teised koostisosad </w:t>
      </w:r>
      <w:r w:rsidR="00F86C89" w:rsidRPr="00AF4B0E">
        <w:rPr>
          <w:szCs w:val="22"/>
        </w:rPr>
        <w:t>on laktoosmonohüdraat, maisitärklis, mikrokristalne tselluloos, povidoon (K25), punane raudoksiid (E172), naatriumtärklisglükolaat (tüüp A), meglumiin, naatriumhüdroksiid, magneesiumstearaat ja sorbitool (E420).</w:t>
      </w:r>
    </w:p>
    <w:p w:rsidR="00F86C89" w:rsidRPr="00AF4B0E" w:rsidRDefault="00F86C89">
      <w:pPr>
        <w:ind w:right="-2"/>
        <w:rPr>
          <w:szCs w:val="22"/>
        </w:rPr>
      </w:pPr>
    </w:p>
    <w:p w:rsidR="00F86C89" w:rsidRPr="00AF4B0E" w:rsidRDefault="00F86C89">
      <w:pPr>
        <w:ind w:right="-2"/>
        <w:rPr>
          <w:b/>
          <w:szCs w:val="22"/>
        </w:rPr>
      </w:pPr>
      <w:r w:rsidRPr="00AF4B0E">
        <w:rPr>
          <w:b/>
          <w:szCs w:val="22"/>
        </w:rPr>
        <w:t>Kuidas MicardisPlus välja näeb ja pakendi sisu</w:t>
      </w:r>
    </w:p>
    <w:p w:rsidR="000A50D9" w:rsidRPr="00AF4B0E" w:rsidRDefault="000A50D9">
      <w:pPr>
        <w:ind w:right="-2"/>
        <w:rPr>
          <w:b/>
          <w:szCs w:val="22"/>
        </w:rPr>
      </w:pPr>
    </w:p>
    <w:p w:rsidR="00F86C89" w:rsidRPr="00AF4B0E" w:rsidRDefault="00F86C89">
      <w:pPr>
        <w:pStyle w:val="BodyText"/>
        <w:rPr>
          <w:b w:val="0"/>
          <w:bCs/>
          <w:i w:val="0"/>
          <w:iCs/>
          <w:szCs w:val="22"/>
        </w:rPr>
      </w:pPr>
      <w:r w:rsidRPr="00AF4B0E">
        <w:rPr>
          <w:b w:val="0"/>
          <w:bCs/>
          <w:i w:val="0"/>
          <w:iCs/>
          <w:szCs w:val="22"/>
        </w:rPr>
        <w:t xml:space="preserve">MicardisPlus 40 mg/12,5 mg tabletid on puna-valged </w:t>
      </w:r>
      <w:r w:rsidR="00DC5075" w:rsidRPr="00AF4B0E">
        <w:rPr>
          <w:b w:val="0"/>
          <w:bCs/>
          <w:i w:val="0"/>
          <w:iCs/>
          <w:szCs w:val="22"/>
        </w:rPr>
        <w:t>pikliku</w:t>
      </w:r>
      <w:r w:rsidRPr="00AF4B0E">
        <w:rPr>
          <w:b w:val="0"/>
          <w:bCs/>
          <w:i w:val="0"/>
          <w:iCs/>
          <w:szCs w:val="22"/>
        </w:rPr>
        <w:t xml:space="preserve"> kujuga kahekihilised tabletid, millele on graveeritud firma logo ja kood H4.</w:t>
      </w:r>
    </w:p>
    <w:p w:rsidR="00F86C89" w:rsidRPr="00AF4B0E" w:rsidRDefault="00F86C89">
      <w:pPr>
        <w:rPr>
          <w:szCs w:val="22"/>
        </w:rPr>
      </w:pPr>
      <w:r w:rsidRPr="00AF4B0E">
        <w:rPr>
          <w:szCs w:val="22"/>
        </w:rPr>
        <w:t>MicardisPlus on saadaval blisterpakendites, mis sisaldavad 14, 28, 56, 84 või 98 tabletti, või ühikannuse blisterpakendites, mis sisaldavad 28 x 1, 30 x 1 või 90 x 1 tabletti.</w:t>
      </w:r>
    </w:p>
    <w:p w:rsidR="00F86C89" w:rsidRPr="00AF4B0E" w:rsidRDefault="00F86C89">
      <w:pPr>
        <w:rPr>
          <w:szCs w:val="22"/>
        </w:rPr>
      </w:pPr>
    </w:p>
    <w:p w:rsidR="00F86C89" w:rsidRPr="00AF4B0E" w:rsidRDefault="00F86C89">
      <w:pPr>
        <w:rPr>
          <w:szCs w:val="22"/>
        </w:rPr>
      </w:pPr>
      <w:r w:rsidRPr="00AF4B0E">
        <w:rPr>
          <w:szCs w:val="22"/>
        </w:rPr>
        <w:t>Kõik pakendi suurused ei pruugi olla müügil.</w:t>
      </w:r>
    </w:p>
    <w:p w:rsidR="00F86C89" w:rsidRPr="00AF4B0E" w:rsidRDefault="00F86C89">
      <w:pPr>
        <w:pStyle w:val="BodyText3"/>
        <w:ind w:right="-514"/>
        <w:rPr>
          <w:b w:val="0"/>
          <w:szCs w:val="22"/>
        </w:rPr>
      </w:pPr>
    </w:p>
    <w:p w:rsidR="00F86C89" w:rsidRPr="00AF4B0E" w:rsidRDefault="00F86C89">
      <w:pPr>
        <w:pStyle w:val="BodyText3"/>
        <w:tabs>
          <w:tab w:val="left" w:pos="4253"/>
        </w:tabs>
        <w:ind w:right="-514"/>
        <w:rPr>
          <w:i w:val="0"/>
          <w:szCs w:val="22"/>
        </w:rPr>
      </w:pPr>
      <w:r w:rsidRPr="00AF4B0E">
        <w:rPr>
          <w:i w:val="0"/>
          <w:szCs w:val="22"/>
        </w:rPr>
        <w:t>Müügiloa hoidja</w:t>
      </w:r>
      <w:r w:rsidRPr="00AF4B0E">
        <w:rPr>
          <w:i w:val="0"/>
          <w:szCs w:val="22"/>
        </w:rPr>
        <w:tab/>
        <w:t>Tootja</w:t>
      </w:r>
    </w:p>
    <w:p w:rsidR="00F86C89" w:rsidRPr="00AF4B0E" w:rsidRDefault="00F86C89">
      <w:pPr>
        <w:numPr>
          <w:ilvl w:val="12"/>
          <w:numId w:val="0"/>
        </w:numPr>
        <w:tabs>
          <w:tab w:val="left" w:pos="4253"/>
        </w:tabs>
        <w:rPr>
          <w:szCs w:val="22"/>
        </w:rPr>
      </w:pPr>
      <w:r w:rsidRPr="00AF4B0E">
        <w:rPr>
          <w:szCs w:val="22"/>
        </w:rPr>
        <w:t>Boehringer Ingelheim International GmbH</w:t>
      </w:r>
      <w:r w:rsidRPr="00AF4B0E">
        <w:rPr>
          <w:szCs w:val="22"/>
        </w:rPr>
        <w:tab/>
        <w:t>Boehringer Ingelheim Pharma GmbH &amp; Co. KG</w:t>
      </w:r>
    </w:p>
    <w:p w:rsidR="00F86C89" w:rsidRPr="00AF4B0E" w:rsidRDefault="00F86C89">
      <w:pPr>
        <w:tabs>
          <w:tab w:val="left" w:pos="4253"/>
        </w:tabs>
        <w:rPr>
          <w:szCs w:val="22"/>
        </w:rPr>
      </w:pPr>
      <w:r w:rsidRPr="00AF4B0E">
        <w:rPr>
          <w:szCs w:val="22"/>
        </w:rPr>
        <w:t>Binger Str. 173</w:t>
      </w:r>
      <w:r w:rsidRPr="00AF4B0E">
        <w:rPr>
          <w:szCs w:val="22"/>
        </w:rPr>
        <w:tab/>
        <w:t>Binger Str. 173</w:t>
      </w:r>
      <w:r w:rsidRPr="00AF4B0E">
        <w:rPr>
          <w:szCs w:val="22"/>
        </w:rPr>
        <w:tab/>
      </w:r>
      <w:r w:rsidRPr="00AF4B0E">
        <w:rPr>
          <w:szCs w:val="22"/>
        </w:rPr>
        <w:tab/>
      </w:r>
      <w:r w:rsidRPr="00AF4B0E">
        <w:rPr>
          <w:szCs w:val="22"/>
        </w:rPr>
        <w:tab/>
      </w:r>
    </w:p>
    <w:p w:rsidR="00F86C89" w:rsidRPr="00AF4B0E" w:rsidRDefault="00F86C89">
      <w:pPr>
        <w:numPr>
          <w:ilvl w:val="12"/>
          <w:numId w:val="0"/>
        </w:numPr>
        <w:tabs>
          <w:tab w:val="left" w:pos="4253"/>
        </w:tabs>
        <w:rPr>
          <w:szCs w:val="22"/>
        </w:rPr>
      </w:pPr>
      <w:r w:rsidRPr="00AF4B0E">
        <w:rPr>
          <w:szCs w:val="22"/>
        </w:rPr>
        <w:t>D-55216 Ingelheim am Rhein</w:t>
      </w:r>
      <w:r w:rsidRPr="00AF4B0E">
        <w:rPr>
          <w:szCs w:val="22"/>
        </w:rPr>
        <w:tab/>
        <w:t>D-55216 Ingelheim am Rhein</w:t>
      </w:r>
    </w:p>
    <w:p w:rsidR="00F86C89" w:rsidRPr="00AF4B0E" w:rsidRDefault="00F86C89">
      <w:pPr>
        <w:numPr>
          <w:ilvl w:val="12"/>
          <w:numId w:val="0"/>
        </w:numPr>
        <w:tabs>
          <w:tab w:val="left" w:pos="4253"/>
        </w:tabs>
        <w:rPr>
          <w:szCs w:val="22"/>
        </w:rPr>
      </w:pPr>
      <w:r w:rsidRPr="00AF4B0E">
        <w:rPr>
          <w:szCs w:val="22"/>
        </w:rPr>
        <w:t>Saksamaa</w:t>
      </w:r>
      <w:r w:rsidRPr="00AF4B0E">
        <w:rPr>
          <w:szCs w:val="22"/>
        </w:rPr>
        <w:tab/>
        <w:t xml:space="preserve">Saksamaa </w:t>
      </w:r>
    </w:p>
    <w:p w:rsidR="00F86C89" w:rsidRPr="00AF4B0E" w:rsidRDefault="00F86C89">
      <w:pPr>
        <w:numPr>
          <w:ilvl w:val="12"/>
          <w:numId w:val="0"/>
        </w:numPr>
        <w:rPr>
          <w:szCs w:val="22"/>
        </w:rPr>
      </w:pP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r>
    </w:p>
    <w:p w:rsidR="00F86C89" w:rsidRPr="00AF4B0E" w:rsidRDefault="00F86C89">
      <w:pPr>
        <w:numPr>
          <w:ilvl w:val="12"/>
          <w:numId w:val="0"/>
        </w:numPr>
        <w:tabs>
          <w:tab w:val="left" w:pos="4253"/>
        </w:tabs>
        <w:rPr>
          <w:szCs w:val="22"/>
        </w:rPr>
      </w:pPr>
      <w:r w:rsidRPr="00AF4B0E">
        <w:rPr>
          <w:szCs w:val="22"/>
        </w:rPr>
        <w:tab/>
      </w:r>
      <w:r w:rsidRPr="00AF4B0E">
        <w:rPr>
          <w:szCs w:val="22"/>
        </w:rPr>
        <w:tab/>
        <w:t>ja</w:t>
      </w:r>
    </w:p>
    <w:p w:rsidR="00F86C89" w:rsidRPr="00AF4B0E" w:rsidRDefault="00F86C89">
      <w:pPr>
        <w:numPr>
          <w:ilvl w:val="12"/>
          <w:numId w:val="0"/>
        </w:numPr>
        <w:tabs>
          <w:tab w:val="left" w:pos="4253"/>
        </w:tabs>
        <w:rPr>
          <w:szCs w:val="22"/>
        </w:rPr>
      </w:pPr>
    </w:p>
    <w:p w:rsidR="00F86C89" w:rsidRPr="00AF4B0E" w:rsidRDefault="00F86C89">
      <w:pPr>
        <w:pStyle w:val="Default"/>
        <w:keepNext/>
        <w:tabs>
          <w:tab w:val="left" w:pos="4253"/>
        </w:tabs>
        <w:rPr>
          <w:sz w:val="22"/>
          <w:szCs w:val="22"/>
          <w:lang w:val="et-EE"/>
        </w:rPr>
      </w:pPr>
      <w:r w:rsidRPr="00AF4B0E">
        <w:rPr>
          <w:sz w:val="22"/>
          <w:szCs w:val="22"/>
          <w:lang w:val="et-EE"/>
        </w:rPr>
        <w:tab/>
        <w:t xml:space="preserve">Boehringer Ingelheim Ellas A.E. </w:t>
      </w:r>
    </w:p>
    <w:p w:rsidR="00F86C89" w:rsidRPr="00AF4B0E" w:rsidRDefault="00F86C89" w:rsidP="00990A14">
      <w:pPr>
        <w:pStyle w:val="Default"/>
        <w:keepNext/>
        <w:tabs>
          <w:tab w:val="left" w:pos="4253"/>
        </w:tabs>
        <w:rPr>
          <w:sz w:val="22"/>
          <w:szCs w:val="22"/>
          <w:lang w:val="et-EE"/>
        </w:rPr>
      </w:pPr>
      <w:r w:rsidRPr="00AF4B0E">
        <w:rPr>
          <w:sz w:val="22"/>
          <w:szCs w:val="22"/>
          <w:lang w:val="et-EE"/>
        </w:rPr>
        <w:tab/>
        <w:t xml:space="preserve">5th km Paiania – Markopoulo </w:t>
      </w:r>
    </w:p>
    <w:p w:rsidR="00F86C89" w:rsidRPr="00AF4B0E" w:rsidRDefault="00F86C89">
      <w:pPr>
        <w:pStyle w:val="Default"/>
        <w:keepNext/>
        <w:tabs>
          <w:tab w:val="left" w:pos="4253"/>
        </w:tabs>
        <w:rPr>
          <w:sz w:val="22"/>
          <w:szCs w:val="22"/>
          <w:lang w:val="et-EE"/>
        </w:rPr>
      </w:pPr>
      <w:r w:rsidRPr="00AF4B0E">
        <w:rPr>
          <w:sz w:val="22"/>
          <w:szCs w:val="22"/>
          <w:lang w:val="et-EE"/>
        </w:rPr>
        <w:tab/>
        <w:t>Koropi Attiki, 19400</w:t>
      </w:r>
    </w:p>
    <w:p w:rsidR="00F86C89" w:rsidRPr="00AF4B0E" w:rsidRDefault="00F86C89" w:rsidP="00990A14">
      <w:pPr>
        <w:keepNext/>
        <w:numPr>
          <w:ilvl w:val="12"/>
          <w:numId w:val="0"/>
        </w:numPr>
        <w:tabs>
          <w:tab w:val="left" w:pos="4253"/>
        </w:tabs>
        <w:rPr>
          <w:szCs w:val="22"/>
        </w:rPr>
      </w:pPr>
      <w:r w:rsidRPr="00AF4B0E">
        <w:rPr>
          <w:szCs w:val="22"/>
        </w:rPr>
        <w:tab/>
      </w:r>
      <w:r w:rsidRPr="00AF4B0E">
        <w:rPr>
          <w:szCs w:val="22"/>
        </w:rPr>
        <w:tab/>
        <w:t>Kreeka</w:t>
      </w:r>
    </w:p>
    <w:p w:rsidR="001D4892" w:rsidRPr="00AF4B0E" w:rsidRDefault="001D4892">
      <w:pPr>
        <w:keepNext/>
        <w:numPr>
          <w:ilvl w:val="12"/>
          <w:numId w:val="0"/>
        </w:numPr>
        <w:tabs>
          <w:tab w:val="left" w:pos="4253"/>
        </w:tabs>
        <w:rPr>
          <w:szCs w:val="22"/>
        </w:rPr>
      </w:pPr>
    </w:p>
    <w:p w:rsidR="001D4892" w:rsidRPr="00AF4B0E" w:rsidRDefault="001D4892">
      <w:pPr>
        <w:keepNext/>
        <w:numPr>
          <w:ilvl w:val="12"/>
          <w:numId w:val="0"/>
        </w:numPr>
        <w:tabs>
          <w:tab w:val="left" w:pos="4253"/>
        </w:tabs>
        <w:rPr>
          <w:szCs w:val="22"/>
        </w:rPr>
      </w:pPr>
      <w:r w:rsidRPr="00AF4B0E">
        <w:rPr>
          <w:szCs w:val="22"/>
        </w:rPr>
        <w:tab/>
      </w:r>
      <w:r w:rsidRPr="00AF4B0E">
        <w:rPr>
          <w:szCs w:val="22"/>
        </w:rPr>
        <w:tab/>
        <w:t>ja</w:t>
      </w:r>
    </w:p>
    <w:p w:rsidR="001D4892" w:rsidRPr="00AF4B0E" w:rsidRDefault="001D4892">
      <w:pPr>
        <w:keepNext/>
        <w:numPr>
          <w:ilvl w:val="12"/>
          <w:numId w:val="0"/>
        </w:numPr>
        <w:tabs>
          <w:tab w:val="left" w:pos="4253"/>
        </w:tabs>
        <w:rPr>
          <w:szCs w:val="22"/>
        </w:rPr>
      </w:pPr>
    </w:p>
    <w:p w:rsidR="001D4892" w:rsidRPr="00AF4B0E" w:rsidRDefault="001D4892" w:rsidP="00990A14">
      <w:pPr>
        <w:tabs>
          <w:tab w:val="clear" w:pos="567"/>
          <w:tab w:val="left" w:pos="4253"/>
        </w:tabs>
        <w:rPr>
          <w:iCs/>
          <w:szCs w:val="22"/>
        </w:rPr>
      </w:pPr>
      <w:r w:rsidRPr="00AF4B0E">
        <w:rPr>
          <w:iCs/>
          <w:szCs w:val="22"/>
        </w:rPr>
        <w:tab/>
        <w:t>Rottendorf Pharma GmbH</w:t>
      </w:r>
    </w:p>
    <w:p w:rsidR="001D4892" w:rsidRPr="00AF4B0E" w:rsidRDefault="001D4892" w:rsidP="00990A14">
      <w:pPr>
        <w:tabs>
          <w:tab w:val="clear" w:pos="567"/>
          <w:tab w:val="left" w:pos="4253"/>
        </w:tabs>
        <w:autoSpaceDE w:val="0"/>
        <w:autoSpaceDN w:val="0"/>
        <w:rPr>
          <w:iCs/>
          <w:szCs w:val="22"/>
        </w:rPr>
      </w:pPr>
      <w:r w:rsidRPr="00AF4B0E">
        <w:rPr>
          <w:iCs/>
          <w:szCs w:val="22"/>
        </w:rPr>
        <w:tab/>
        <w:t>Ostenfelder Straße 51 - 61</w:t>
      </w:r>
    </w:p>
    <w:p w:rsidR="001D4892" w:rsidRPr="00AF4B0E" w:rsidRDefault="001D4892" w:rsidP="00990A14">
      <w:pPr>
        <w:tabs>
          <w:tab w:val="clear" w:pos="567"/>
          <w:tab w:val="left" w:pos="4253"/>
        </w:tabs>
        <w:autoSpaceDE w:val="0"/>
        <w:autoSpaceDN w:val="0"/>
        <w:rPr>
          <w:iCs/>
          <w:szCs w:val="22"/>
        </w:rPr>
      </w:pPr>
      <w:r w:rsidRPr="00AF4B0E">
        <w:rPr>
          <w:iCs/>
          <w:szCs w:val="22"/>
        </w:rPr>
        <w:tab/>
        <w:t>D-59320 Ennigerloh</w:t>
      </w:r>
    </w:p>
    <w:p w:rsidR="001D4892" w:rsidRPr="00AF4B0E" w:rsidRDefault="001D4892" w:rsidP="00990A14">
      <w:pPr>
        <w:tabs>
          <w:tab w:val="clear" w:pos="567"/>
          <w:tab w:val="left" w:pos="4253"/>
        </w:tabs>
        <w:rPr>
          <w:iCs/>
          <w:szCs w:val="22"/>
        </w:rPr>
      </w:pPr>
      <w:r w:rsidRPr="00AF4B0E">
        <w:rPr>
          <w:bCs/>
          <w:szCs w:val="22"/>
        </w:rPr>
        <w:tab/>
        <w:t>Saksamaa</w:t>
      </w:r>
    </w:p>
    <w:p w:rsidR="001D4892" w:rsidRPr="00AF4B0E" w:rsidRDefault="001D4892">
      <w:pPr>
        <w:keepNext/>
        <w:numPr>
          <w:ilvl w:val="12"/>
          <w:numId w:val="0"/>
        </w:numPr>
        <w:tabs>
          <w:tab w:val="left" w:pos="4253"/>
        </w:tabs>
        <w:rPr>
          <w:szCs w:val="22"/>
        </w:rPr>
      </w:pPr>
    </w:p>
    <w:p w:rsidR="00F86C89" w:rsidRPr="00AF4B0E" w:rsidRDefault="00F86C89">
      <w:pPr>
        <w:numPr>
          <w:ilvl w:val="12"/>
          <w:numId w:val="0"/>
        </w:numPr>
        <w:tabs>
          <w:tab w:val="clear" w:pos="567"/>
        </w:tabs>
        <w:spacing w:line="240" w:lineRule="auto"/>
        <w:ind w:right="-2"/>
        <w:rPr>
          <w:szCs w:val="22"/>
        </w:rPr>
      </w:pPr>
      <w:r w:rsidRPr="00AF4B0E">
        <w:rPr>
          <w:szCs w:val="22"/>
        </w:rPr>
        <w:br w:type="page"/>
        <w:t>Lisaküsimuste tekkimisel selle ravimi kohta pöörduge palun müügiloa hoidja kohaliku esindaja poole.</w:t>
      </w:r>
    </w:p>
    <w:p w:rsidR="00F86C89" w:rsidRPr="00AF4B0E" w:rsidRDefault="00F86C89">
      <w:pPr>
        <w:rPr>
          <w:szCs w:val="22"/>
        </w:rPr>
      </w:pPr>
    </w:p>
    <w:tbl>
      <w:tblPr>
        <w:tblW w:w="9356" w:type="dxa"/>
        <w:tblInd w:w="-34" w:type="dxa"/>
        <w:tblLayout w:type="fixed"/>
        <w:tblLook w:val="0000" w:firstRow="0" w:lastRow="0" w:firstColumn="0" w:lastColumn="0" w:noHBand="0" w:noVBand="0"/>
      </w:tblPr>
      <w:tblGrid>
        <w:gridCol w:w="34"/>
        <w:gridCol w:w="4644"/>
        <w:gridCol w:w="4678"/>
      </w:tblGrid>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België/Belgique/Belgien</w:t>
            </w:r>
          </w:p>
          <w:p w:rsidR="00F86C89" w:rsidRPr="00AF4B0E" w:rsidRDefault="00F86C89">
            <w:pPr>
              <w:ind w:right="34"/>
              <w:rPr>
                <w:noProof/>
                <w:szCs w:val="22"/>
              </w:rPr>
            </w:pPr>
            <w:r w:rsidRPr="00AF4B0E">
              <w:rPr>
                <w:rFonts w:eastAsia="MS Mincho"/>
                <w:szCs w:val="22"/>
                <w:lang w:eastAsia="ja-JP"/>
              </w:rPr>
              <w:t>SCS Boehringer Ingelheim Comm.V</w:t>
            </w:r>
            <w:r w:rsidRPr="00AF4B0E">
              <w:rPr>
                <w:szCs w:val="22"/>
                <w:lang w:eastAsia="ja-JP"/>
              </w:rPr>
              <w:t xml:space="preserve"> </w:t>
            </w:r>
            <w:r w:rsidRPr="00AF4B0E">
              <w:rPr>
                <w:szCs w:val="22"/>
                <w:lang w:eastAsia="ja-JP"/>
              </w:rPr>
              <w:br/>
              <w:t>Tél/Tel: +32 2 773 33 11</w:t>
            </w:r>
          </w:p>
        </w:tc>
        <w:tc>
          <w:tcPr>
            <w:tcW w:w="4678" w:type="dxa"/>
          </w:tcPr>
          <w:p w:rsidR="00F86C89" w:rsidRPr="00AF4B0E" w:rsidRDefault="00F86C89">
            <w:pPr>
              <w:rPr>
                <w:noProof/>
                <w:szCs w:val="22"/>
              </w:rPr>
            </w:pPr>
            <w:r w:rsidRPr="00AF4B0E">
              <w:rPr>
                <w:b/>
                <w:bCs/>
                <w:noProof/>
                <w:szCs w:val="22"/>
              </w:rPr>
              <w:t>Lietuva</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ja-JP"/>
              </w:rPr>
            </w:pPr>
            <w:r w:rsidRPr="00AF4B0E">
              <w:rPr>
                <w:szCs w:val="22"/>
                <w:lang w:eastAsia="ja-JP"/>
              </w:rPr>
              <w:t>Lietuvos filialas</w:t>
            </w:r>
          </w:p>
          <w:p w:rsidR="00F86C89" w:rsidRPr="00AF4B0E" w:rsidRDefault="00F86C89">
            <w:pPr>
              <w:rPr>
                <w:szCs w:val="22"/>
              </w:rPr>
            </w:pPr>
            <w:r w:rsidRPr="00AF4B0E">
              <w:rPr>
                <w:szCs w:val="22"/>
                <w:lang w:eastAsia="ja-JP"/>
              </w:rPr>
              <w:t>Tel.: +370 37 473922</w:t>
            </w:r>
          </w:p>
          <w:p w:rsidR="00F86C89" w:rsidRPr="00AF4B0E" w:rsidRDefault="00F86C89">
            <w:pPr>
              <w:autoSpaceDE w:val="0"/>
              <w:autoSpaceDN w:val="0"/>
              <w:adjustRightInd w:val="0"/>
              <w:rPr>
                <w:noProof/>
                <w:szCs w:val="22"/>
              </w:rPr>
            </w:pPr>
          </w:p>
        </w:tc>
      </w:tr>
      <w:tr w:rsidR="00F86C89" w:rsidRPr="00AF4B0E">
        <w:trPr>
          <w:gridBefore w:val="1"/>
          <w:wBefore w:w="34" w:type="dxa"/>
        </w:trPr>
        <w:tc>
          <w:tcPr>
            <w:tcW w:w="4644" w:type="dxa"/>
          </w:tcPr>
          <w:p w:rsidR="00F86C89" w:rsidRPr="00AF4B0E" w:rsidRDefault="00F86C89">
            <w:pPr>
              <w:autoSpaceDE w:val="0"/>
              <w:autoSpaceDN w:val="0"/>
              <w:adjustRightInd w:val="0"/>
              <w:rPr>
                <w:b/>
                <w:bCs/>
                <w:szCs w:val="22"/>
              </w:rPr>
            </w:pPr>
            <w:r w:rsidRPr="00AF4B0E">
              <w:rPr>
                <w:b/>
                <w:bCs/>
                <w:szCs w:val="22"/>
              </w:rPr>
              <w:t>България</w:t>
            </w:r>
          </w:p>
          <w:p w:rsidR="00F86C89" w:rsidRPr="00AF4B0E" w:rsidRDefault="00F86C89">
            <w:pPr>
              <w:rPr>
                <w:szCs w:val="22"/>
              </w:rPr>
            </w:pPr>
            <w:r w:rsidRPr="00AF4B0E">
              <w:rPr>
                <w:rFonts w:eastAsia="MS Mincho"/>
                <w:szCs w:val="22"/>
                <w:lang w:eastAsia="ja-JP"/>
              </w:rPr>
              <w:t>Бьорингер Ингелхайм РЦВ ГмбХ и Ко. КГ - клон България</w:t>
            </w:r>
          </w:p>
          <w:p w:rsidR="00F86C89" w:rsidRPr="00AF4B0E" w:rsidRDefault="00F86C89">
            <w:pPr>
              <w:autoSpaceDE w:val="0"/>
              <w:autoSpaceDN w:val="0"/>
              <w:adjustRightInd w:val="0"/>
              <w:rPr>
                <w:szCs w:val="22"/>
              </w:rPr>
            </w:pPr>
            <w:r w:rsidRPr="00AF4B0E">
              <w:rPr>
                <w:rFonts w:eastAsia="MS Mincho"/>
                <w:szCs w:val="22"/>
                <w:lang w:eastAsia="ja-JP"/>
              </w:rPr>
              <w:t>Тел: +359 2 958 79 98</w:t>
            </w:r>
          </w:p>
          <w:p w:rsidR="00F86C89" w:rsidRPr="00AF4B0E" w:rsidRDefault="00F86C89">
            <w:pPr>
              <w:tabs>
                <w:tab w:val="left" w:pos="-720"/>
              </w:tabs>
              <w:suppressAutoHyphens/>
              <w:rPr>
                <w:noProof/>
                <w:szCs w:val="22"/>
              </w:rPr>
            </w:pPr>
          </w:p>
        </w:tc>
        <w:tc>
          <w:tcPr>
            <w:tcW w:w="4678" w:type="dxa"/>
          </w:tcPr>
          <w:p w:rsidR="00F86C89" w:rsidRPr="00AF4B0E" w:rsidRDefault="00F86C89">
            <w:pPr>
              <w:rPr>
                <w:noProof/>
                <w:szCs w:val="22"/>
              </w:rPr>
            </w:pPr>
            <w:r w:rsidRPr="00AF4B0E">
              <w:rPr>
                <w:b/>
                <w:noProof/>
                <w:szCs w:val="22"/>
              </w:rPr>
              <w:t>Luxembourg/Luxemburg</w:t>
            </w:r>
          </w:p>
          <w:p w:rsidR="00F86C89" w:rsidRPr="00AF4B0E" w:rsidRDefault="00F86C89">
            <w:pPr>
              <w:rPr>
                <w:szCs w:val="22"/>
                <w:lang w:eastAsia="ja-JP"/>
              </w:rPr>
            </w:pPr>
            <w:r w:rsidRPr="00AF4B0E">
              <w:rPr>
                <w:rFonts w:eastAsia="MS Mincho"/>
                <w:szCs w:val="22"/>
                <w:lang w:eastAsia="ja-JP"/>
              </w:rPr>
              <w:t>SCS Boehringer Ingelheim Comm.V</w:t>
            </w:r>
            <w:r w:rsidRPr="00AF4B0E">
              <w:rPr>
                <w:szCs w:val="22"/>
                <w:lang w:eastAsia="ja-JP"/>
              </w:rPr>
              <w:t xml:space="preserve"> </w:t>
            </w:r>
            <w:r w:rsidRPr="00AF4B0E">
              <w:rPr>
                <w:szCs w:val="22"/>
                <w:lang w:eastAsia="ja-JP"/>
              </w:rPr>
              <w:br/>
              <w:t>Tél/Tel: +32 2 773 33 11</w:t>
            </w:r>
          </w:p>
          <w:p w:rsidR="00F86C89" w:rsidRPr="00AF4B0E" w:rsidRDefault="00F86C89">
            <w:pPr>
              <w:tabs>
                <w:tab w:val="left" w:pos="-720"/>
              </w:tabs>
              <w:suppressAutoHyphens/>
              <w:rPr>
                <w:noProof/>
                <w:szCs w:val="22"/>
              </w:rPr>
            </w:pPr>
          </w:p>
        </w:tc>
      </w:tr>
      <w:tr w:rsidR="00F86C89" w:rsidRPr="00AF4B0E">
        <w:trPr>
          <w:gridBefore w:val="1"/>
          <w:wBefore w:w="34" w:type="dxa"/>
          <w:trHeight w:val="1031"/>
        </w:trPr>
        <w:tc>
          <w:tcPr>
            <w:tcW w:w="4644" w:type="dxa"/>
          </w:tcPr>
          <w:p w:rsidR="00F86C89" w:rsidRPr="00AF4B0E" w:rsidRDefault="00F86C89">
            <w:pPr>
              <w:tabs>
                <w:tab w:val="left" w:pos="-720"/>
              </w:tabs>
              <w:suppressAutoHyphens/>
              <w:rPr>
                <w:noProof/>
                <w:szCs w:val="22"/>
              </w:rPr>
            </w:pPr>
            <w:r w:rsidRPr="00AF4B0E">
              <w:rPr>
                <w:b/>
                <w:noProof/>
                <w:szCs w:val="22"/>
              </w:rPr>
              <w:t>Česká republika</w:t>
            </w:r>
          </w:p>
          <w:p w:rsidR="00F86C89" w:rsidRPr="00AF4B0E" w:rsidRDefault="00F86C89">
            <w:pPr>
              <w:tabs>
                <w:tab w:val="left" w:pos="-720"/>
              </w:tabs>
              <w:suppressAutoHyphens/>
              <w:rPr>
                <w:szCs w:val="22"/>
                <w:lang w:eastAsia="ja-JP"/>
              </w:rPr>
            </w:pPr>
            <w:r w:rsidRPr="00AF4B0E">
              <w:rPr>
                <w:szCs w:val="22"/>
                <w:lang w:eastAsia="ja-JP"/>
              </w:rPr>
              <w:t>Boehringer Ingelheim spol. s r.o.</w:t>
            </w:r>
          </w:p>
          <w:p w:rsidR="00F86C89" w:rsidRPr="00AF4B0E" w:rsidRDefault="00F86C89">
            <w:pPr>
              <w:tabs>
                <w:tab w:val="left" w:pos="-720"/>
              </w:tabs>
              <w:suppressAutoHyphens/>
              <w:rPr>
                <w:noProof/>
                <w:szCs w:val="22"/>
              </w:rPr>
            </w:pPr>
            <w:r w:rsidRPr="00AF4B0E">
              <w:rPr>
                <w:szCs w:val="22"/>
                <w:lang w:eastAsia="ja-JP"/>
              </w:rPr>
              <w:t>Tel: +420 234 655 111</w:t>
            </w:r>
          </w:p>
        </w:tc>
        <w:tc>
          <w:tcPr>
            <w:tcW w:w="4678" w:type="dxa"/>
          </w:tcPr>
          <w:p w:rsidR="00F86C89" w:rsidRPr="00AF4B0E" w:rsidRDefault="00F86C89">
            <w:pPr>
              <w:spacing w:line="260" w:lineRule="atLeast"/>
              <w:rPr>
                <w:b/>
                <w:noProof/>
                <w:szCs w:val="22"/>
              </w:rPr>
            </w:pPr>
            <w:r w:rsidRPr="00AF4B0E">
              <w:rPr>
                <w:b/>
                <w:noProof/>
                <w:szCs w:val="22"/>
              </w:rPr>
              <w:t>Magyarország</w:t>
            </w:r>
          </w:p>
          <w:p w:rsidR="00F86C89" w:rsidRPr="00AF4B0E" w:rsidRDefault="00F86C89">
            <w:pPr>
              <w:tabs>
                <w:tab w:val="left" w:pos="-720"/>
              </w:tabs>
              <w:suppressAutoHyphens/>
              <w:rPr>
                <w:szCs w:val="22"/>
                <w:lang w:eastAsia="de-DE"/>
              </w:rPr>
            </w:pPr>
            <w:r w:rsidRPr="00AF4B0E">
              <w:rPr>
                <w:szCs w:val="22"/>
                <w:lang w:eastAsia="de-DE"/>
              </w:rPr>
              <w:t xml:space="preserve">Boehringer Ingelheim RCV GmbH &amp; Co KG </w:t>
            </w:r>
          </w:p>
          <w:p w:rsidR="00F86C89" w:rsidRPr="00AF4B0E" w:rsidRDefault="00F86C89">
            <w:pPr>
              <w:rPr>
                <w:b/>
                <w:noProof/>
                <w:szCs w:val="22"/>
              </w:rPr>
            </w:pPr>
            <w:r w:rsidRPr="00AF4B0E">
              <w:rPr>
                <w:szCs w:val="22"/>
                <w:lang w:eastAsia="de-DE"/>
              </w:rPr>
              <w:t>Magyarországi Fióktelepe</w:t>
            </w:r>
            <w:r w:rsidRPr="00AF4B0E">
              <w:rPr>
                <w:szCs w:val="22"/>
                <w:lang w:eastAsia="de-DE"/>
              </w:rPr>
              <w:br/>
              <w:t>Tel.: +36 1 299 8900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Danmark</w:t>
            </w:r>
          </w:p>
          <w:p w:rsidR="00F86C89" w:rsidRPr="00AF4B0E" w:rsidRDefault="00F86C89">
            <w:pPr>
              <w:tabs>
                <w:tab w:val="left" w:pos="-720"/>
              </w:tabs>
              <w:suppressAutoHyphens/>
              <w:rPr>
                <w:szCs w:val="22"/>
                <w:lang w:eastAsia="ja-JP"/>
              </w:rPr>
            </w:pPr>
            <w:r w:rsidRPr="00AF4B0E">
              <w:rPr>
                <w:szCs w:val="22"/>
                <w:lang w:eastAsia="ja-JP"/>
              </w:rPr>
              <w:t>Boehringer Ingelheim Danmark A/S</w:t>
            </w:r>
          </w:p>
          <w:p w:rsidR="00F86C89" w:rsidRPr="00AF4B0E" w:rsidRDefault="00F86C89">
            <w:pPr>
              <w:tabs>
                <w:tab w:val="left" w:pos="-720"/>
              </w:tabs>
              <w:suppressAutoHyphens/>
              <w:rPr>
                <w:noProof/>
                <w:szCs w:val="22"/>
              </w:rPr>
            </w:pPr>
            <w:r w:rsidRPr="00AF4B0E">
              <w:rPr>
                <w:szCs w:val="22"/>
                <w:lang w:eastAsia="ja-JP"/>
              </w:rPr>
              <w:t>Tlf: +45 39 15 88 88</w:t>
            </w: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Malta</w:t>
            </w:r>
          </w:p>
          <w:p w:rsidR="00CE61C9" w:rsidRPr="00AF4B0E" w:rsidRDefault="00CE61C9" w:rsidP="00CE61C9">
            <w:pPr>
              <w:rPr>
                <w:szCs w:val="22"/>
                <w:lang w:eastAsia="ja-JP"/>
              </w:rPr>
            </w:pPr>
            <w:r w:rsidRPr="00AF4B0E">
              <w:rPr>
                <w:szCs w:val="22"/>
                <w:lang w:eastAsia="ja-JP"/>
              </w:rPr>
              <w:t>Boehringer Ingelheim Ireland Ltd.</w:t>
            </w:r>
          </w:p>
          <w:p w:rsidR="00F86C89" w:rsidRPr="00AF4B0E" w:rsidRDefault="00CE61C9">
            <w:pPr>
              <w:rPr>
                <w:szCs w:val="22"/>
                <w:lang w:eastAsia="ja-JP"/>
              </w:rPr>
            </w:pPr>
            <w:r w:rsidRPr="00AF4B0E">
              <w:rPr>
                <w:szCs w:val="22"/>
                <w:lang w:eastAsia="ja-JP"/>
              </w:rPr>
              <w:t>Tel: +353 1 295 9620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Deutschland</w:t>
            </w:r>
          </w:p>
          <w:p w:rsidR="00F86C89" w:rsidRPr="00AF4B0E" w:rsidRDefault="00F86C89">
            <w:pPr>
              <w:tabs>
                <w:tab w:val="left" w:pos="-720"/>
              </w:tabs>
              <w:suppressAutoHyphens/>
              <w:rPr>
                <w:szCs w:val="22"/>
                <w:lang w:eastAsia="ja-JP"/>
              </w:rPr>
            </w:pPr>
            <w:r w:rsidRPr="00AF4B0E">
              <w:rPr>
                <w:szCs w:val="22"/>
                <w:lang w:eastAsia="ja-JP"/>
              </w:rPr>
              <w:t>Boehringer Ingelheim Pharma GmbH &amp; Co. KG</w:t>
            </w:r>
          </w:p>
          <w:p w:rsidR="00F86C89" w:rsidRPr="00AF4B0E" w:rsidRDefault="00F86C89">
            <w:pPr>
              <w:tabs>
                <w:tab w:val="left" w:pos="-720"/>
              </w:tabs>
              <w:suppressAutoHyphens/>
              <w:rPr>
                <w:szCs w:val="22"/>
                <w:lang w:eastAsia="ja-JP"/>
              </w:rPr>
            </w:pPr>
            <w:r w:rsidRPr="00AF4B0E">
              <w:rPr>
                <w:szCs w:val="22"/>
                <w:lang w:eastAsia="ja-JP"/>
              </w:rPr>
              <w:t>Tel: +49 (0) 800 / 77 90 900</w:t>
            </w:r>
          </w:p>
        </w:tc>
        <w:tc>
          <w:tcPr>
            <w:tcW w:w="4678" w:type="dxa"/>
          </w:tcPr>
          <w:p w:rsidR="00F86C89" w:rsidRPr="00AF4B0E" w:rsidRDefault="00F86C89">
            <w:pPr>
              <w:suppressAutoHyphens/>
              <w:rPr>
                <w:noProof/>
                <w:szCs w:val="22"/>
              </w:rPr>
            </w:pPr>
            <w:r w:rsidRPr="00AF4B0E">
              <w:rPr>
                <w:b/>
                <w:noProof/>
                <w:szCs w:val="22"/>
              </w:rPr>
              <w:t>Nederland</w:t>
            </w:r>
          </w:p>
          <w:p w:rsidR="00F86C89" w:rsidRPr="00AF4B0E" w:rsidRDefault="00F86C89">
            <w:pPr>
              <w:rPr>
                <w:szCs w:val="22"/>
                <w:lang w:eastAsia="ja-JP"/>
              </w:rPr>
            </w:pPr>
            <w:r w:rsidRPr="00AF4B0E">
              <w:rPr>
                <w:szCs w:val="22"/>
                <w:lang w:eastAsia="ja-JP"/>
              </w:rPr>
              <w:t>Boehringer Ingelheim b.v.</w:t>
            </w:r>
          </w:p>
          <w:p w:rsidR="00F86C89" w:rsidRPr="00AF4B0E" w:rsidRDefault="00F86C89">
            <w:pPr>
              <w:rPr>
                <w:szCs w:val="22"/>
                <w:lang w:eastAsia="ja-JP"/>
              </w:rPr>
            </w:pPr>
            <w:r w:rsidRPr="00AF4B0E">
              <w:rPr>
                <w:szCs w:val="22"/>
                <w:lang w:eastAsia="ja-JP"/>
              </w:rPr>
              <w:t>Tel: +31 (0) 800 22 55 889</w:t>
            </w:r>
          </w:p>
          <w:p w:rsidR="00F86C89" w:rsidRPr="00AF4B0E" w:rsidRDefault="00F86C89">
            <w:pPr>
              <w:tabs>
                <w:tab w:val="left" w:pos="-720"/>
              </w:tabs>
              <w:suppressAutoHyphens/>
              <w:rPr>
                <w:noProof/>
                <w:szCs w:val="22"/>
              </w:rPr>
            </w:pPr>
          </w:p>
        </w:tc>
      </w:tr>
      <w:tr w:rsidR="00F86C89" w:rsidRPr="00AF4B0E">
        <w:trPr>
          <w:gridBefore w:val="1"/>
          <w:wBefore w:w="34" w:type="dxa"/>
        </w:trPr>
        <w:tc>
          <w:tcPr>
            <w:tcW w:w="4644" w:type="dxa"/>
          </w:tcPr>
          <w:p w:rsidR="00F86C89" w:rsidRPr="00AF4B0E" w:rsidRDefault="00F86C89">
            <w:pPr>
              <w:tabs>
                <w:tab w:val="left" w:pos="-720"/>
              </w:tabs>
              <w:suppressAutoHyphens/>
              <w:rPr>
                <w:b/>
                <w:bCs/>
                <w:noProof/>
                <w:szCs w:val="22"/>
              </w:rPr>
            </w:pPr>
            <w:r w:rsidRPr="00AF4B0E">
              <w:rPr>
                <w:b/>
                <w:bCs/>
                <w:noProof/>
                <w:szCs w:val="22"/>
              </w:rPr>
              <w:t>Eesti</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de-DE"/>
              </w:rPr>
            </w:pPr>
            <w:r w:rsidRPr="00AF4B0E">
              <w:rPr>
                <w:szCs w:val="22"/>
                <w:lang w:eastAsia="de-DE"/>
              </w:rPr>
              <w:t>Eesti filiaal</w:t>
            </w:r>
          </w:p>
          <w:p w:rsidR="00F86C89" w:rsidRPr="00AF4B0E" w:rsidRDefault="00F86C89">
            <w:pPr>
              <w:tabs>
                <w:tab w:val="left" w:pos="-720"/>
              </w:tabs>
              <w:suppressAutoHyphens/>
              <w:rPr>
                <w:szCs w:val="22"/>
                <w:lang w:eastAsia="ja-JP"/>
              </w:rPr>
            </w:pPr>
            <w:r w:rsidRPr="00AF4B0E">
              <w:rPr>
                <w:szCs w:val="22"/>
                <w:lang w:eastAsia="ja-JP"/>
              </w:rPr>
              <w:t>Tel: +372 612 8000</w:t>
            </w:r>
          </w:p>
          <w:p w:rsidR="00F86C89" w:rsidRPr="00AF4B0E" w:rsidRDefault="00F86C89">
            <w:pPr>
              <w:tabs>
                <w:tab w:val="left" w:pos="-720"/>
              </w:tabs>
              <w:suppressAutoHyphens/>
              <w:rPr>
                <w:noProof/>
                <w:szCs w:val="22"/>
              </w:rPr>
            </w:pPr>
          </w:p>
        </w:tc>
        <w:tc>
          <w:tcPr>
            <w:tcW w:w="4678" w:type="dxa"/>
          </w:tcPr>
          <w:p w:rsidR="00F86C89" w:rsidRPr="00AF4B0E" w:rsidRDefault="00F86C89">
            <w:pPr>
              <w:rPr>
                <w:noProof/>
                <w:szCs w:val="22"/>
              </w:rPr>
            </w:pPr>
            <w:r w:rsidRPr="00AF4B0E">
              <w:rPr>
                <w:b/>
                <w:noProof/>
                <w:szCs w:val="22"/>
              </w:rPr>
              <w:t>Norge</w:t>
            </w:r>
          </w:p>
          <w:p w:rsidR="00F86C89" w:rsidRPr="00AF4B0E" w:rsidRDefault="00F86C89">
            <w:pPr>
              <w:tabs>
                <w:tab w:val="left" w:pos="-720"/>
              </w:tabs>
              <w:suppressAutoHyphens/>
              <w:rPr>
                <w:szCs w:val="22"/>
                <w:lang w:eastAsia="ja-JP"/>
              </w:rPr>
            </w:pPr>
            <w:r w:rsidRPr="00AF4B0E">
              <w:rPr>
                <w:szCs w:val="22"/>
                <w:lang w:eastAsia="ja-JP"/>
              </w:rPr>
              <w:t>Boehringer Ingelheim Norway KS</w:t>
            </w:r>
          </w:p>
          <w:p w:rsidR="00F86C89" w:rsidRPr="00AF4B0E" w:rsidRDefault="00F86C89">
            <w:pPr>
              <w:tabs>
                <w:tab w:val="left" w:pos="-720"/>
              </w:tabs>
              <w:suppressAutoHyphens/>
              <w:rPr>
                <w:szCs w:val="22"/>
                <w:lang w:eastAsia="ja-JP"/>
              </w:rPr>
            </w:pPr>
            <w:r w:rsidRPr="00AF4B0E">
              <w:rPr>
                <w:szCs w:val="22"/>
                <w:lang w:eastAsia="ja-JP"/>
              </w:rPr>
              <w:t>Tlf: +47 66 76 13 00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Ελλάδα</w:t>
            </w:r>
          </w:p>
          <w:p w:rsidR="00F86C89" w:rsidRPr="00AF4B0E" w:rsidRDefault="00F86C89">
            <w:pPr>
              <w:tabs>
                <w:tab w:val="left" w:pos="-720"/>
              </w:tabs>
              <w:suppressAutoHyphens/>
              <w:rPr>
                <w:szCs w:val="22"/>
                <w:lang w:eastAsia="ja-JP"/>
              </w:rPr>
            </w:pPr>
            <w:r w:rsidRPr="00AF4B0E">
              <w:rPr>
                <w:szCs w:val="22"/>
                <w:lang w:eastAsia="ja-JP"/>
              </w:rPr>
              <w:t>Boehringer Ingelheim Ellas A.E.</w:t>
            </w:r>
          </w:p>
          <w:p w:rsidR="00F86C89" w:rsidRPr="00AF4B0E" w:rsidRDefault="00F86C89">
            <w:pPr>
              <w:tabs>
                <w:tab w:val="left" w:pos="-720"/>
              </w:tabs>
              <w:suppressAutoHyphens/>
              <w:rPr>
                <w:noProof/>
                <w:szCs w:val="22"/>
              </w:rPr>
            </w:pPr>
            <w:r w:rsidRPr="00AF4B0E">
              <w:rPr>
                <w:szCs w:val="22"/>
                <w:lang w:eastAsia="ja-JP"/>
              </w:rPr>
              <w:t>Tηλ: +30 2 10 89 06 300</w:t>
            </w:r>
          </w:p>
        </w:tc>
        <w:tc>
          <w:tcPr>
            <w:tcW w:w="4678" w:type="dxa"/>
          </w:tcPr>
          <w:p w:rsidR="00F86C89" w:rsidRPr="00AF4B0E" w:rsidRDefault="00F86C89">
            <w:pPr>
              <w:rPr>
                <w:noProof/>
                <w:szCs w:val="22"/>
              </w:rPr>
            </w:pPr>
            <w:r w:rsidRPr="00AF4B0E">
              <w:rPr>
                <w:b/>
                <w:bCs/>
                <w:noProof/>
                <w:szCs w:val="22"/>
              </w:rPr>
              <w:t>Österreich</w:t>
            </w:r>
          </w:p>
          <w:p w:rsidR="00F86C89" w:rsidRPr="00AF4B0E" w:rsidRDefault="00F86C89">
            <w:pPr>
              <w:autoSpaceDE w:val="0"/>
              <w:autoSpaceDN w:val="0"/>
              <w:adjustRightInd w:val="0"/>
              <w:rPr>
                <w:szCs w:val="22"/>
                <w:lang w:eastAsia="de-DE"/>
              </w:rPr>
            </w:pPr>
            <w:r w:rsidRPr="00AF4B0E">
              <w:rPr>
                <w:szCs w:val="22"/>
                <w:lang w:eastAsia="de-DE"/>
              </w:rPr>
              <w:t>Boehringer Ingelheim RCV GmbH &amp; Co KG</w:t>
            </w:r>
          </w:p>
          <w:p w:rsidR="00F86C89" w:rsidRPr="00AF4B0E" w:rsidRDefault="00F86C89">
            <w:pPr>
              <w:tabs>
                <w:tab w:val="left" w:pos="-720"/>
              </w:tabs>
              <w:suppressAutoHyphens/>
              <w:rPr>
                <w:szCs w:val="22"/>
                <w:lang w:eastAsia="ja-JP"/>
              </w:rPr>
            </w:pPr>
            <w:r w:rsidRPr="00AF4B0E">
              <w:rPr>
                <w:szCs w:val="22"/>
                <w:lang w:eastAsia="de-DE"/>
              </w:rPr>
              <w:t xml:space="preserve">Tel: </w:t>
            </w:r>
            <w:r w:rsidR="00A7191F" w:rsidRPr="00AF4B0E">
              <w:rPr>
                <w:szCs w:val="22"/>
                <w:lang w:eastAsia="de-DE"/>
              </w:rPr>
              <w:t>+43 1 80 105-7870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tabs>
                <w:tab w:val="left" w:pos="-720"/>
                <w:tab w:val="left" w:pos="4536"/>
              </w:tabs>
              <w:suppressAutoHyphens/>
              <w:rPr>
                <w:b/>
                <w:noProof/>
                <w:szCs w:val="22"/>
              </w:rPr>
            </w:pPr>
            <w:r w:rsidRPr="00AF4B0E">
              <w:rPr>
                <w:b/>
                <w:noProof/>
                <w:szCs w:val="22"/>
              </w:rPr>
              <w:t>España</w:t>
            </w:r>
          </w:p>
          <w:p w:rsidR="00F86C89" w:rsidRPr="00AF4B0E" w:rsidRDefault="00F86C89">
            <w:pPr>
              <w:tabs>
                <w:tab w:val="left" w:pos="-720"/>
              </w:tabs>
              <w:suppressAutoHyphens/>
              <w:rPr>
                <w:szCs w:val="22"/>
                <w:lang w:eastAsia="ja-JP"/>
              </w:rPr>
            </w:pPr>
            <w:r w:rsidRPr="00AF4B0E">
              <w:rPr>
                <w:szCs w:val="22"/>
                <w:lang w:eastAsia="ja-JP"/>
              </w:rPr>
              <w:t>Boehringer Ingelheim España</w:t>
            </w:r>
            <w:r w:rsidR="00395DD5" w:rsidRPr="00AF4B0E">
              <w:rPr>
                <w:szCs w:val="22"/>
                <w:lang w:eastAsia="ja-JP"/>
              </w:rPr>
              <w:t>,</w:t>
            </w:r>
            <w:r w:rsidRPr="00AF4B0E">
              <w:rPr>
                <w:szCs w:val="22"/>
                <w:lang w:eastAsia="ja-JP"/>
              </w:rPr>
              <w:t xml:space="preserve"> S.A.</w:t>
            </w:r>
          </w:p>
          <w:p w:rsidR="00F86C89" w:rsidRPr="00AF4B0E" w:rsidRDefault="00F86C89">
            <w:pPr>
              <w:tabs>
                <w:tab w:val="left" w:pos="-720"/>
              </w:tabs>
              <w:suppressAutoHyphens/>
              <w:rPr>
                <w:noProof/>
                <w:szCs w:val="22"/>
              </w:rPr>
            </w:pPr>
            <w:r w:rsidRPr="00AF4B0E">
              <w:rPr>
                <w:szCs w:val="22"/>
                <w:lang w:eastAsia="ja-JP"/>
              </w:rPr>
              <w:t>Tel: +34 93 404 51 00</w:t>
            </w:r>
          </w:p>
          <w:p w:rsidR="00F86C89" w:rsidRPr="00AF4B0E" w:rsidRDefault="00F86C89">
            <w:pPr>
              <w:tabs>
                <w:tab w:val="left" w:pos="-720"/>
              </w:tabs>
              <w:suppressAutoHyphens/>
              <w:rPr>
                <w:noProof/>
                <w:szCs w:val="22"/>
              </w:rPr>
            </w:pPr>
          </w:p>
        </w:tc>
        <w:tc>
          <w:tcPr>
            <w:tcW w:w="4678" w:type="dxa"/>
          </w:tcPr>
          <w:p w:rsidR="00F86C89" w:rsidRPr="00AF4B0E" w:rsidRDefault="00F86C89">
            <w:pPr>
              <w:tabs>
                <w:tab w:val="left" w:pos="-720"/>
                <w:tab w:val="left" w:pos="4536"/>
              </w:tabs>
              <w:suppressAutoHyphens/>
              <w:rPr>
                <w:b/>
                <w:bCs/>
                <w:i/>
                <w:iCs/>
                <w:noProof/>
                <w:szCs w:val="22"/>
              </w:rPr>
            </w:pPr>
            <w:r w:rsidRPr="00AF4B0E">
              <w:rPr>
                <w:b/>
                <w:noProof/>
                <w:szCs w:val="22"/>
              </w:rPr>
              <w:t>Polska</w:t>
            </w:r>
          </w:p>
          <w:p w:rsidR="00F86C89" w:rsidRPr="00AF4B0E" w:rsidRDefault="00F86C89">
            <w:pPr>
              <w:tabs>
                <w:tab w:val="left" w:pos="-720"/>
              </w:tabs>
              <w:suppressAutoHyphens/>
              <w:rPr>
                <w:szCs w:val="22"/>
                <w:lang w:eastAsia="ja-JP"/>
              </w:rPr>
            </w:pPr>
            <w:r w:rsidRPr="00AF4B0E">
              <w:rPr>
                <w:szCs w:val="22"/>
                <w:lang w:eastAsia="ja-JP"/>
              </w:rPr>
              <w:t>Boehringer Ingelheim Sp.zo.o.</w:t>
            </w:r>
          </w:p>
          <w:p w:rsidR="00F86C89" w:rsidRPr="00AF4B0E" w:rsidRDefault="00F86C89">
            <w:pPr>
              <w:tabs>
                <w:tab w:val="left" w:pos="-720"/>
              </w:tabs>
              <w:suppressAutoHyphens/>
              <w:rPr>
                <w:szCs w:val="22"/>
                <w:lang w:eastAsia="ja-JP"/>
              </w:rPr>
            </w:pPr>
            <w:r w:rsidRPr="00AF4B0E">
              <w:rPr>
                <w:szCs w:val="22"/>
                <w:lang w:eastAsia="ja-JP"/>
              </w:rPr>
              <w:t>Tel.: +48 22 699 0 699</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tabs>
                <w:tab w:val="left" w:pos="-720"/>
                <w:tab w:val="left" w:pos="4536"/>
              </w:tabs>
              <w:suppressAutoHyphens/>
              <w:rPr>
                <w:b/>
                <w:noProof/>
                <w:szCs w:val="22"/>
              </w:rPr>
            </w:pPr>
            <w:r w:rsidRPr="00AF4B0E">
              <w:rPr>
                <w:b/>
                <w:noProof/>
                <w:szCs w:val="22"/>
              </w:rPr>
              <w:t>France</w:t>
            </w:r>
          </w:p>
          <w:p w:rsidR="00F86C89" w:rsidRPr="00AF4B0E" w:rsidRDefault="00F86C89">
            <w:pPr>
              <w:rPr>
                <w:szCs w:val="22"/>
                <w:lang w:eastAsia="ja-JP"/>
              </w:rPr>
            </w:pPr>
            <w:r w:rsidRPr="00AF4B0E">
              <w:rPr>
                <w:szCs w:val="22"/>
                <w:lang w:eastAsia="ja-JP"/>
              </w:rPr>
              <w:t>Boehringer Ingelheim France S.A.S.</w:t>
            </w:r>
          </w:p>
          <w:p w:rsidR="00F86C89" w:rsidRPr="00AF4B0E" w:rsidRDefault="00F86C89">
            <w:pPr>
              <w:rPr>
                <w:b/>
                <w:noProof/>
                <w:szCs w:val="22"/>
              </w:rPr>
            </w:pPr>
            <w:r w:rsidRPr="00AF4B0E">
              <w:rPr>
                <w:szCs w:val="22"/>
                <w:lang w:eastAsia="ja-JP"/>
              </w:rPr>
              <w:t>Tél: +33 3 26 50 45 33</w:t>
            </w:r>
          </w:p>
        </w:tc>
        <w:tc>
          <w:tcPr>
            <w:tcW w:w="4678" w:type="dxa"/>
          </w:tcPr>
          <w:p w:rsidR="00F86C89" w:rsidRPr="00AF4B0E" w:rsidRDefault="00F86C89">
            <w:pPr>
              <w:rPr>
                <w:noProof/>
                <w:szCs w:val="22"/>
              </w:rPr>
            </w:pPr>
            <w:r w:rsidRPr="00AF4B0E">
              <w:rPr>
                <w:b/>
                <w:noProof/>
                <w:szCs w:val="22"/>
              </w:rPr>
              <w:t>Portugal</w:t>
            </w:r>
          </w:p>
          <w:p w:rsidR="00F86C89" w:rsidRPr="00AF4B0E" w:rsidRDefault="00F86C89">
            <w:pPr>
              <w:tabs>
                <w:tab w:val="left" w:pos="-720"/>
              </w:tabs>
              <w:suppressAutoHyphens/>
              <w:rPr>
                <w:szCs w:val="22"/>
                <w:lang w:eastAsia="ja-JP"/>
              </w:rPr>
            </w:pPr>
            <w:r w:rsidRPr="00AF4B0E">
              <w:rPr>
                <w:szCs w:val="22"/>
                <w:lang w:eastAsia="ja-JP"/>
              </w:rPr>
              <w:t xml:space="preserve">Boehringer Ingelheim, </w:t>
            </w:r>
            <w:r w:rsidR="003859E5" w:rsidRPr="00AF4B0E">
              <w:rPr>
                <w:szCs w:val="22"/>
                <w:lang w:eastAsia="ja-JP"/>
              </w:rPr>
              <w:t xml:space="preserve">Unipessoal, </w:t>
            </w:r>
            <w:r w:rsidRPr="00AF4B0E">
              <w:rPr>
                <w:szCs w:val="22"/>
                <w:lang w:eastAsia="ja-JP"/>
              </w:rPr>
              <w:t>Lda.</w:t>
            </w:r>
          </w:p>
          <w:p w:rsidR="00F86C89" w:rsidRPr="00AF4B0E" w:rsidRDefault="00F86C89">
            <w:pPr>
              <w:tabs>
                <w:tab w:val="left" w:pos="-720"/>
              </w:tabs>
              <w:suppressAutoHyphens/>
              <w:rPr>
                <w:szCs w:val="22"/>
              </w:rPr>
            </w:pPr>
            <w:r w:rsidRPr="00AF4B0E">
              <w:rPr>
                <w:szCs w:val="22"/>
                <w:lang w:eastAsia="ja-JP"/>
              </w:rPr>
              <w:t>Tel: +351 21 313 53 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pStyle w:val="HeadNoNum1"/>
              <w:rPr>
                <w:noProof w:val="0"/>
                <w:lang w:val="et-EE"/>
              </w:rPr>
            </w:pPr>
            <w:r w:rsidRPr="00AF4B0E">
              <w:rPr>
                <w:noProof w:val="0"/>
                <w:lang w:val="et-EE"/>
              </w:rPr>
              <w:t>Hrvatska</w:t>
            </w:r>
          </w:p>
          <w:p w:rsidR="00F86C89" w:rsidRPr="00AF4B0E" w:rsidRDefault="00F86C89">
            <w:pPr>
              <w:pStyle w:val="HeadNoNum1"/>
              <w:rPr>
                <w:b w:val="0"/>
                <w:noProof w:val="0"/>
                <w:lang w:val="et-EE"/>
              </w:rPr>
            </w:pPr>
            <w:r w:rsidRPr="00AF4B0E">
              <w:rPr>
                <w:b w:val="0"/>
                <w:noProof w:val="0"/>
                <w:lang w:val="et-EE"/>
              </w:rPr>
              <w:t>Boehringer Ingelheim Zagreb d.o.o.</w:t>
            </w:r>
          </w:p>
          <w:p w:rsidR="00F86C89" w:rsidRPr="00AF4B0E" w:rsidRDefault="00F86C89">
            <w:pPr>
              <w:pStyle w:val="HeadNoNum1"/>
              <w:rPr>
                <w:b w:val="0"/>
                <w:noProof w:val="0"/>
                <w:lang w:val="et-EE"/>
              </w:rPr>
            </w:pPr>
            <w:r w:rsidRPr="00AF4B0E">
              <w:rPr>
                <w:b w:val="0"/>
                <w:noProof w:val="0"/>
                <w:lang w:val="et-EE"/>
              </w:rPr>
              <w:t>Tel: +385 1 2444 600</w:t>
            </w:r>
          </w:p>
          <w:p w:rsidR="00F86C89" w:rsidRPr="00AF4B0E" w:rsidRDefault="00F86C89">
            <w:pPr>
              <w:pStyle w:val="HeadNoNum1"/>
              <w:rPr>
                <w:b w:val="0"/>
                <w:szCs w:val="22"/>
                <w:lang w:val="et-EE"/>
              </w:rPr>
            </w:pP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România</w:t>
            </w:r>
          </w:p>
          <w:p w:rsidR="00F86C89" w:rsidRPr="00AF4B0E" w:rsidRDefault="00F86C89">
            <w:pPr>
              <w:rPr>
                <w:szCs w:val="22"/>
              </w:rPr>
            </w:pPr>
            <w:r w:rsidRPr="00AF4B0E">
              <w:rPr>
                <w:szCs w:val="22"/>
              </w:rPr>
              <w:t>Boehringer Ingelheim RCV GmbH &amp; Co KG Viena - Sucursala Bucuresti</w:t>
            </w:r>
          </w:p>
          <w:p w:rsidR="00F86C89" w:rsidRPr="00AF4B0E" w:rsidRDefault="00F86C89">
            <w:pPr>
              <w:rPr>
                <w:szCs w:val="22"/>
              </w:rPr>
            </w:pPr>
            <w:r w:rsidRPr="00AF4B0E">
              <w:rPr>
                <w:szCs w:val="22"/>
              </w:rPr>
              <w:t>Tel: +40 21 3022800</w:t>
            </w:r>
          </w:p>
          <w:p w:rsidR="00F86C89" w:rsidRPr="00AF4B0E" w:rsidRDefault="00F86C89">
            <w:pPr>
              <w:tabs>
                <w:tab w:val="left" w:pos="-720"/>
                <w:tab w:val="left" w:pos="4536"/>
              </w:tabs>
              <w:suppressAutoHyphens/>
              <w:rPr>
                <w:b/>
                <w:noProof/>
                <w:szCs w:val="22"/>
              </w:rPr>
            </w:pPr>
          </w:p>
        </w:tc>
      </w:tr>
      <w:tr w:rsidR="00F86C89" w:rsidRPr="00AF4B0E">
        <w:tc>
          <w:tcPr>
            <w:tcW w:w="4678" w:type="dxa"/>
            <w:gridSpan w:val="2"/>
          </w:tcPr>
          <w:p w:rsidR="00F86C89" w:rsidRPr="00AF4B0E" w:rsidRDefault="00F86C89">
            <w:pPr>
              <w:rPr>
                <w:noProof/>
                <w:szCs w:val="22"/>
              </w:rPr>
            </w:pPr>
            <w:r w:rsidRPr="00AF4B0E">
              <w:rPr>
                <w:noProof/>
                <w:szCs w:val="22"/>
              </w:rPr>
              <w:br w:type="page"/>
            </w:r>
            <w:r w:rsidRPr="00AF4B0E">
              <w:rPr>
                <w:b/>
                <w:noProof/>
                <w:szCs w:val="22"/>
              </w:rPr>
              <w:t>Ireland</w:t>
            </w:r>
          </w:p>
          <w:p w:rsidR="00F86C89" w:rsidRPr="00AF4B0E" w:rsidRDefault="00F86C89">
            <w:pPr>
              <w:tabs>
                <w:tab w:val="left" w:pos="-720"/>
              </w:tabs>
              <w:suppressAutoHyphens/>
              <w:rPr>
                <w:szCs w:val="22"/>
                <w:lang w:eastAsia="ja-JP"/>
              </w:rPr>
            </w:pPr>
            <w:r w:rsidRPr="00AF4B0E">
              <w:rPr>
                <w:szCs w:val="22"/>
                <w:lang w:eastAsia="ja-JP"/>
              </w:rPr>
              <w:t>Boehringer Ingelheim Ireland Ltd.</w:t>
            </w:r>
          </w:p>
          <w:p w:rsidR="00F86C89" w:rsidRPr="00AF4B0E" w:rsidRDefault="00F86C89">
            <w:pPr>
              <w:tabs>
                <w:tab w:val="left" w:pos="-720"/>
              </w:tabs>
              <w:suppressAutoHyphens/>
              <w:rPr>
                <w:noProof/>
                <w:szCs w:val="22"/>
              </w:rPr>
            </w:pPr>
            <w:r w:rsidRPr="00AF4B0E">
              <w:rPr>
                <w:szCs w:val="22"/>
                <w:lang w:eastAsia="ja-JP"/>
              </w:rPr>
              <w:t>Tel: +353 1 295 9620</w:t>
            </w:r>
          </w:p>
        </w:tc>
        <w:tc>
          <w:tcPr>
            <w:tcW w:w="4678" w:type="dxa"/>
          </w:tcPr>
          <w:p w:rsidR="00F86C89" w:rsidRPr="00AF4B0E" w:rsidRDefault="00F86C89">
            <w:pPr>
              <w:rPr>
                <w:noProof/>
                <w:szCs w:val="22"/>
              </w:rPr>
            </w:pPr>
            <w:r w:rsidRPr="00AF4B0E">
              <w:rPr>
                <w:b/>
                <w:noProof/>
                <w:szCs w:val="22"/>
              </w:rPr>
              <w:t>Slovenija</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ja-JP"/>
              </w:rPr>
            </w:pPr>
            <w:r w:rsidRPr="00AF4B0E">
              <w:rPr>
                <w:szCs w:val="22"/>
                <w:lang w:eastAsia="ja-JP"/>
              </w:rPr>
              <w:t>Podružnica Ljubljana</w:t>
            </w:r>
          </w:p>
          <w:p w:rsidR="00F86C89" w:rsidRPr="00AF4B0E" w:rsidRDefault="00F86C89">
            <w:pPr>
              <w:tabs>
                <w:tab w:val="left" w:pos="-720"/>
              </w:tabs>
              <w:suppressAutoHyphens/>
              <w:rPr>
                <w:szCs w:val="22"/>
                <w:lang w:eastAsia="ja-JP"/>
              </w:rPr>
            </w:pPr>
            <w:r w:rsidRPr="00AF4B0E">
              <w:rPr>
                <w:szCs w:val="22"/>
                <w:lang w:eastAsia="ja-JP"/>
              </w:rPr>
              <w:t>Tel: +386 1 586 40 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keepNext/>
              <w:keepLines/>
              <w:rPr>
                <w:b/>
                <w:noProof/>
                <w:szCs w:val="22"/>
              </w:rPr>
            </w:pPr>
            <w:r w:rsidRPr="00AF4B0E">
              <w:rPr>
                <w:b/>
                <w:noProof/>
                <w:szCs w:val="22"/>
              </w:rPr>
              <w:t>Ísland</w:t>
            </w:r>
          </w:p>
          <w:p w:rsidR="00F86C89" w:rsidRPr="00AF4B0E" w:rsidRDefault="00F86C89">
            <w:pPr>
              <w:keepNext/>
              <w:keepLines/>
              <w:tabs>
                <w:tab w:val="left" w:pos="-720"/>
              </w:tabs>
              <w:suppressAutoHyphens/>
              <w:rPr>
                <w:szCs w:val="22"/>
                <w:lang w:eastAsia="ja-JP"/>
              </w:rPr>
            </w:pPr>
            <w:r w:rsidRPr="00AF4B0E">
              <w:rPr>
                <w:szCs w:val="22"/>
                <w:lang w:eastAsia="ja-JP"/>
              </w:rPr>
              <w:t>Vistor hf.</w:t>
            </w:r>
          </w:p>
          <w:p w:rsidR="00F86C89" w:rsidRPr="00AF4B0E" w:rsidRDefault="00F86C89">
            <w:pPr>
              <w:keepNext/>
              <w:keepLines/>
              <w:tabs>
                <w:tab w:val="left" w:pos="-720"/>
              </w:tabs>
              <w:suppressAutoHyphens/>
              <w:rPr>
                <w:noProof/>
                <w:szCs w:val="22"/>
              </w:rPr>
            </w:pPr>
            <w:r w:rsidRPr="00AF4B0E">
              <w:rPr>
                <w:szCs w:val="22"/>
              </w:rPr>
              <w:t>Sími</w:t>
            </w:r>
            <w:r w:rsidR="00413B74" w:rsidRPr="00AF4B0E">
              <w:rPr>
                <w:szCs w:val="22"/>
              </w:rPr>
              <w:t>/</w:t>
            </w:r>
            <w:r w:rsidRPr="00AF4B0E">
              <w:rPr>
                <w:szCs w:val="22"/>
                <w:lang w:eastAsia="ja-JP"/>
              </w:rPr>
              <w:t>Tel: +354 535 7000</w:t>
            </w:r>
          </w:p>
          <w:p w:rsidR="00F86C89" w:rsidRPr="00AF4B0E" w:rsidRDefault="00F86C89">
            <w:pPr>
              <w:keepNext/>
              <w:keepLines/>
              <w:tabs>
                <w:tab w:val="left" w:pos="-720"/>
              </w:tabs>
              <w:suppressAutoHyphens/>
              <w:rPr>
                <w:noProof/>
                <w:szCs w:val="22"/>
              </w:rPr>
            </w:pPr>
          </w:p>
        </w:tc>
        <w:tc>
          <w:tcPr>
            <w:tcW w:w="4678" w:type="dxa"/>
          </w:tcPr>
          <w:p w:rsidR="00F86C89" w:rsidRPr="00AF4B0E" w:rsidRDefault="00F86C89">
            <w:pPr>
              <w:keepNext/>
              <w:keepLines/>
              <w:tabs>
                <w:tab w:val="left" w:pos="-720"/>
              </w:tabs>
              <w:suppressAutoHyphens/>
              <w:rPr>
                <w:b/>
                <w:noProof/>
                <w:szCs w:val="22"/>
              </w:rPr>
            </w:pPr>
            <w:r w:rsidRPr="00AF4B0E">
              <w:rPr>
                <w:b/>
                <w:noProof/>
                <w:szCs w:val="22"/>
              </w:rPr>
              <w:t>Slovenská republika</w:t>
            </w:r>
          </w:p>
          <w:p w:rsidR="00F86C89" w:rsidRPr="00AF4B0E" w:rsidRDefault="00F86C89">
            <w:pPr>
              <w:keepNext/>
              <w:keepLines/>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keepNext/>
              <w:keepLines/>
              <w:tabs>
                <w:tab w:val="left" w:pos="-720"/>
              </w:tabs>
              <w:suppressAutoHyphens/>
              <w:rPr>
                <w:szCs w:val="22"/>
                <w:lang w:eastAsia="de-DE"/>
              </w:rPr>
            </w:pPr>
            <w:r w:rsidRPr="00AF4B0E">
              <w:rPr>
                <w:szCs w:val="22"/>
                <w:lang w:eastAsia="de-DE"/>
              </w:rPr>
              <w:t>organizačná zložka</w:t>
            </w:r>
          </w:p>
          <w:p w:rsidR="00F86C89" w:rsidRPr="00AF4B0E" w:rsidRDefault="00F86C89">
            <w:pPr>
              <w:keepNext/>
              <w:keepLines/>
              <w:tabs>
                <w:tab w:val="left" w:pos="-720"/>
              </w:tabs>
              <w:suppressAutoHyphens/>
              <w:rPr>
                <w:szCs w:val="22"/>
                <w:lang w:eastAsia="de-DE"/>
              </w:rPr>
            </w:pPr>
            <w:r w:rsidRPr="00AF4B0E">
              <w:rPr>
                <w:szCs w:val="22"/>
                <w:lang w:eastAsia="de-DE"/>
              </w:rPr>
              <w:t>Tel: +421 2 5810 1211</w:t>
            </w:r>
          </w:p>
          <w:p w:rsidR="00F86C89" w:rsidRPr="00AF4B0E" w:rsidRDefault="00F86C89">
            <w:pPr>
              <w:keepNext/>
              <w:keepLines/>
              <w:tabs>
                <w:tab w:val="left" w:pos="-720"/>
              </w:tabs>
              <w:suppressAutoHyphens/>
              <w:rPr>
                <w:b/>
                <w:noProof/>
                <w:szCs w:val="22"/>
              </w:rPr>
            </w:pPr>
          </w:p>
        </w:tc>
      </w:tr>
      <w:tr w:rsidR="00F86C89" w:rsidRPr="00AF4B0E">
        <w:tc>
          <w:tcPr>
            <w:tcW w:w="4678" w:type="dxa"/>
            <w:gridSpan w:val="2"/>
          </w:tcPr>
          <w:p w:rsidR="00F86C89" w:rsidRPr="00AF4B0E" w:rsidRDefault="00F86C89">
            <w:pPr>
              <w:rPr>
                <w:noProof/>
                <w:szCs w:val="22"/>
              </w:rPr>
            </w:pPr>
            <w:r w:rsidRPr="00AF4B0E">
              <w:rPr>
                <w:b/>
                <w:noProof/>
                <w:szCs w:val="22"/>
              </w:rPr>
              <w:t>Italia</w:t>
            </w:r>
          </w:p>
          <w:p w:rsidR="00F86C89" w:rsidRPr="00AF4B0E" w:rsidRDefault="00F86C89">
            <w:pPr>
              <w:rPr>
                <w:szCs w:val="22"/>
                <w:lang w:eastAsia="ja-JP"/>
              </w:rPr>
            </w:pPr>
            <w:r w:rsidRPr="00AF4B0E">
              <w:rPr>
                <w:szCs w:val="22"/>
                <w:lang w:eastAsia="ja-JP"/>
              </w:rPr>
              <w:t>Boehringer Ingelheim Italia S.p.A.</w:t>
            </w:r>
          </w:p>
          <w:p w:rsidR="00F86C89" w:rsidRPr="00AF4B0E" w:rsidRDefault="00F86C89">
            <w:pPr>
              <w:rPr>
                <w:b/>
                <w:noProof/>
                <w:szCs w:val="22"/>
              </w:rPr>
            </w:pPr>
            <w:r w:rsidRPr="00AF4B0E">
              <w:rPr>
                <w:szCs w:val="22"/>
                <w:lang w:eastAsia="ja-JP"/>
              </w:rPr>
              <w:t>Tel: +39 02 5355 1</w:t>
            </w:r>
          </w:p>
        </w:tc>
        <w:tc>
          <w:tcPr>
            <w:tcW w:w="4678" w:type="dxa"/>
          </w:tcPr>
          <w:p w:rsidR="00F86C89" w:rsidRPr="00AF4B0E" w:rsidRDefault="00F86C89">
            <w:pPr>
              <w:tabs>
                <w:tab w:val="left" w:pos="-720"/>
                <w:tab w:val="left" w:pos="4536"/>
              </w:tabs>
              <w:suppressAutoHyphens/>
              <w:rPr>
                <w:noProof/>
                <w:szCs w:val="22"/>
              </w:rPr>
            </w:pPr>
            <w:r w:rsidRPr="00AF4B0E">
              <w:rPr>
                <w:b/>
                <w:noProof/>
                <w:szCs w:val="22"/>
              </w:rPr>
              <w:t>Suomi/Finland</w:t>
            </w:r>
          </w:p>
          <w:p w:rsidR="00F86C89" w:rsidRPr="00AF4B0E" w:rsidRDefault="00F86C89">
            <w:pPr>
              <w:tabs>
                <w:tab w:val="left" w:pos="-720"/>
              </w:tabs>
              <w:suppressAutoHyphens/>
              <w:rPr>
                <w:szCs w:val="22"/>
                <w:lang w:eastAsia="ja-JP"/>
              </w:rPr>
            </w:pPr>
            <w:r w:rsidRPr="00AF4B0E">
              <w:rPr>
                <w:szCs w:val="22"/>
                <w:lang w:eastAsia="ja-JP"/>
              </w:rPr>
              <w:t>Boehringer Ingelheim Finland Ky</w:t>
            </w:r>
          </w:p>
          <w:p w:rsidR="00F86C89" w:rsidRPr="00AF4B0E" w:rsidRDefault="00F86C89">
            <w:pPr>
              <w:tabs>
                <w:tab w:val="left" w:pos="-720"/>
              </w:tabs>
              <w:suppressAutoHyphens/>
              <w:jc w:val="both"/>
              <w:rPr>
                <w:noProof/>
                <w:szCs w:val="22"/>
              </w:rPr>
            </w:pPr>
            <w:r w:rsidRPr="00AF4B0E">
              <w:rPr>
                <w:szCs w:val="22"/>
                <w:lang w:eastAsia="ja-JP"/>
              </w:rPr>
              <w:t>Puh/Tel: +358 10 3102 800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keepNext/>
              <w:keepLines/>
              <w:rPr>
                <w:b/>
                <w:noProof/>
                <w:szCs w:val="22"/>
              </w:rPr>
            </w:pPr>
            <w:r w:rsidRPr="00AF4B0E">
              <w:rPr>
                <w:b/>
                <w:noProof/>
                <w:szCs w:val="22"/>
              </w:rPr>
              <w:t>Κύπρος</w:t>
            </w:r>
          </w:p>
          <w:p w:rsidR="00F86C89" w:rsidRPr="00AF4B0E" w:rsidRDefault="00F86C89">
            <w:pPr>
              <w:keepNext/>
              <w:keepLines/>
              <w:rPr>
                <w:szCs w:val="22"/>
                <w:lang w:eastAsia="ja-JP"/>
              </w:rPr>
            </w:pPr>
            <w:r w:rsidRPr="00AF4B0E">
              <w:rPr>
                <w:szCs w:val="22"/>
                <w:lang w:eastAsia="ja-JP"/>
              </w:rPr>
              <w:t>Boehringer Ingelheim Ellas A.E.</w:t>
            </w:r>
          </w:p>
          <w:p w:rsidR="00F86C89" w:rsidRPr="00AF4B0E" w:rsidRDefault="00F86C89">
            <w:pPr>
              <w:keepNext/>
              <w:keepLines/>
              <w:rPr>
                <w:b/>
                <w:noProof/>
                <w:szCs w:val="22"/>
              </w:rPr>
            </w:pPr>
            <w:r w:rsidRPr="00AF4B0E">
              <w:rPr>
                <w:szCs w:val="22"/>
                <w:lang w:eastAsia="ja-JP"/>
              </w:rPr>
              <w:t>Tηλ: +30 2 10 89 06 300</w:t>
            </w:r>
          </w:p>
        </w:tc>
        <w:tc>
          <w:tcPr>
            <w:tcW w:w="4678" w:type="dxa"/>
          </w:tcPr>
          <w:p w:rsidR="00F86C89" w:rsidRPr="00AF4B0E" w:rsidRDefault="00F86C89">
            <w:pPr>
              <w:keepNext/>
              <w:keepLines/>
              <w:tabs>
                <w:tab w:val="left" w:pos="-720"/>
                <w:tab w:val="left" w:pos="4536"/>
              </w:tabs>
              <w:suppressAutoHyphens/>
              <w:rPr>
                <w:b/>
                <w:noProof/>
                <w:szCs w:val="22"/>
              </w:rPr>
            </w:pPr>
            <w:r w:rsidRPr="00AF4B0E">
              <w:rPr>
                <w:b/>
                <w:noProof/>
                <w:szCs w:val="22"/>
              </w:rPr>
              <w:t>Sverige</w:t>
            </w:r>
          </w:p>
          <w:p w:rsidR="00F86C89" w:rsidRPr="00AF4B0E" w:rsidRDefault="00F86C89">
            <w:pPr>
              <w:keepNext/>
              <w:keepLines/>
              <w:tabs>
                <w:tab w:val="left" w:pos="-720"/>
                <w:tab w:val="left" w:pos="4536"/>
              </w:tabs>
              <w:suppressAutoHyphens/>
              <w:rPr>
                <w:szCs w:val="22"/>
                <w:lang w:eastAsia="ja-JP"/>
              </w:rPr>
            </w:pPr>
            <w:r w:rsidRPr="00AF4B0E">
              <w:rPr>
                <w:szCs w:val="22"/>
                <w:lang w:eastAsia="ja-JP"/>
              </w:rPr>
              <w:t>Boehringer Ingelheim AB</w:t>
            </w:r>
          </w:p>
          <w:p w:rsidR="00F86C89" w:rsidRPr="00AF4B0E" w:rsidRDefault="00F86C89">
            <w:pPr>
              <w:keepNext/>
              <w:keepLines/>
              <w:tabs>
                <w:tab w:val="left" w:pos="-720"/>
                <w:tab w:val="left" w:pos="4536"/>
              </w:tabs>
              <w:suppressAutoHyphens/>
              <w:rPr>
                <w:szCs w:val="22"/>
                <w:lang w:eastAsia="ja-JP"/>
              </w:rPr>
            </w:pPr>
            <w:r w:rsidRPr="00AF4B0E">
              <w:rPr>
                <w:szCs w:val="22"/>
                <w:lang w:eastAsia="ja-JP"/>
              </w:rPr>
              <w:t>Tel: +46 8 721 21 00</w:t>
            </w:r>
          </w:p>
          <w:p w:rsidR="00F86C89" w:rsidRPr="00AF4B0E" w:rsidRDefault="00F86C89">
            <w:pPr>
              <w:keepNext/>
              <w:keepLines/>
              <w:tabs>
                <w:tab w:val="left" w:pos="-720"/>
                <w:tab w:val="left" w:pos="4536"/>
              </w:tabs>
              <w:suppressAutoHyphens/>
              <w:rPr>
                <w:b/>
                <w:noProof/>
                <w:szCs w:val="22"/>
              </w:rPr>
            </w:pPr>
          </w:p>
        </w:tc>
      </w:tr>
      <w:tr w:rsidR="00F86C89" w:rsidRPr="00AF4B0E">
        <w:tc>
          <w:tcPr>
            <w:tcW w:w="4678" w:type="dxa"/>
            <w:gridSpan w:val="2"/>
          </w:tcPr>
          <w:p w:rsidR="00F86C89" w:rsidRPr="00AF4B0E" w:rsidRDefault="00F86C89">
            <w:pPr>
              <w:rPr>
                <w:b/>
                <w:noProof/>
                <w:szCs w:val="22"/>
              </w:rPr>
            </w:pPr>
            <w:r w:rsidRPr="00AF4B0E">
              <w:rPr>
                <w:b/>
                <w:noProof/>
                <w:szCs w:val="22"/>
              </w:rPr>
              <w:t>Latvija</w:t>
            </w:r>
          </w:p>
          <w:p w:rsidR="00F86C89" w:rsidRPr="00AF4B0E" w:rsidRDefault="00F86C89">
            <w:pPr>
              <w:tabs>
                <w:tab w:val="left" w:pos="-720"/>
              </w:tabs>
              <w:suppressAutoHyphens/>
              <w:rPr>
                <w:szCs w:val="22"/>
              </w:rPr>
            </w:pPr>
            <w:r w:rsidRPr="00AF4B0E">
              <w:rPr>
                <w:szCs w:val="22"/>
                <w:lang w:eastAsia="ja-JP"/>
              </w:rPr>
              <w:t xml:space="preserve">Boehringer Ingelheim </w:t>
            </w:r>
            <w:r w:rsidRPr="00AF4B0E">
              <w:rPr>
                <w:szCs w:val="22"/>
              </w:rPr>
              <w:t>RCV GmbH &amp; Co KG</w:t>
            </w:r>
          </w:p>
          <w:p w:rsidR="00F86C89" w:rsidRPr="00AF4B0E" w:rsidRDefault="00F86C89">
            <w:pPr>
              <w:tabs>
                <w:tab w:val="left" w:pos="-720"/>
              </w:tabs>
              <w:suppressAutoHyphens/>
              <w:rPr>
                <w:szCs w:val="22"/>
                <w:lang w:eastAsia="ja-JP"/>
              </w:rPr>
            </w:pPr>
            <w:r w:rsidRPr="00AF4B0E">
              <w:rPr>
                <w:szCs w:val="22"/>
              </w:rPr>
              <w:t xml:space="preserve">Latvijas filiāle </w:t>
            </w:r>
          </w:p>
          <w:p w:rsidR="00F86C89" w:rsidRPr="00AF4B0E" w:rsidRDefault="00F86C89">
            <w:pPr>
              <w:tabs>
                <w:tab w:val="left" w:pos="-720"/>
              </w:tabs>
              <w:suppressAutoHyphens/>
              <w:rPr>
                <w:noProof/>
                <w:szCs w:val="22"/>
              </w:rPr>
            </w:pPr>
            <w:r w:rsidRPr="00AF4B0E">
              <w:rPr>
                <w:szCs w:val="22"/>
                <w:lang w:eastAsia="ja-JP"/>
              </w:rPr>
              <w:t>Tel: +371 67 240 011</w:t>
            </w:r>
          </w:p>
          <w:p w:rsidR="00F86C89" w:rsidRPr="00AF4B0E" w:rsidRDefault="00F86C89">
            <w:pPr>
              <w:tabs>
                <w:tab w:val="left" w:pos="-720"/>
              </w:tabs>
              <w:suppressAutoHyphens/>
              <w:rPr>
                <w:noProof/>
                <w:szCs w:val="22"/>
              </w:rPr>
            </w:pP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United Kingdom</w:t>
            </w:r>
          </w:p>
          <w:p w:rsidR="00F86C89" w:rsidRPr="00AF4B0E" w:rsidRDefault="00F86C89">
            <w:pPr>
              <w:rPr>
                <w:szCs w:val="22"/>
                <w:lang w:eastAsia="ja-JP"/>
              </w:rPr>
            </w:pPr>
            <w:r w:rsidRPr="00AF4B0E">
              <w:rPr>
                <w:szCs w:val="22"/>
                <w:lang w:eastAsia="ja-JP"/>
              </w:rPr>
              <w:t>Boehringer Ingelheim Ltd.</w:t>
            </w:r>
          </w:p>
          <w:p w:rsidR="00F86C89" w:rsidRPr="00AF4B0E" w:rsidRDefault="00F86C89">
            <w:pPr>
              <w:rPr>
                <w:noProof/>
                <w:szCs w:val="22"/>
              </w:rPr>
            </w:pPr>
            <w:r w:rsidRPr="00AF4B0E">
              <w:rPr>
                <w:szCs w:val="22"/>
                <w:lang w:eastAsia="ja-JP"/>
              </w:rPr>
              <w:t>Tel: +44 1344 424 600</w:t>
            </w:r>
          </w:p>
        </w:tc>
      </w:tr>
    </w:tbl>
    <w:p w:rsidR="00F86C89" w:rsidRPr="00AF4B0E" w:rsidRDefault="00F86C89">
      <w:pPr>
        <w:numPr>
          <w:ilvl w:val="12"/>
          <w:numId w:val="0"/>
        </w:numPr>
        <w:tabs>
          <w:tab w:val="clear" w:pos="567"/>
        </w:tabs>
        <w:spacing w:line="240" w:lineRule="auto"/>
        <w:ind w:right="-2"/>
        <w:rPr>
          <w:szCs w:val="22"/>
        </w:rPr>
      </w:pPr>
    </w:p>
    <w:p w:rsidR="00F86C89" w:rsidRPr="00AF4B0E" w:rsidRDefault="00F86C89">
      <w:pPr>
        <w:pStyle w:val="BodyText22"/>
        <w:jc w:val="left"/>
        <w:rPr>
          <w:szCs w:val="22"/>
        </w:rPr>
      </w:pPr>
      <w:r w:rsidRPr="00AF4B0E">
        <w:rPr>
          <w:szCs w:val="22"/>
        </w:rPr>
        <w:t xml:space="preserve">Infoleht on viimati uuendatud </w:t>
      </w:r>
      <w:r w:rsidRPr="00AF4B0E">
        <w:rPr>
          <w:szCs w:val="22"/>
        </w:rPr>
        <w:sym w:font="Symbol" w:char="F07B"/>
      </w:r>
      <w:r w:rsidRPr="00AF4B0E">
        <w:rPr>
          <w:szCs w:val="22"/>
        </w:rPr>
        <w:t>KK/AAAA</w:t>
      </w:r>
      <w:r w:rsidRPr="00AF4B0E">
        <w:rPr>
          <w:szCs w:val="22"/>
        </w:rPr>
        <w:sym w:font="Symbol" w:char="F07D"/>
      </w:r>
      <w:r w:rsidRPr="00AF4B0E">
        <w:rPr>
          <w:szCs w:val="22"/>
        </w:rPr>
        <w:t>.</w:t>
      </w:r>
    </w:p>
    <w:p w:rsidR="00F86C89" w:rsidRPr="00AF4B0E" w:rsidRDefault="00F86C89">
      <w:pPr>
        <w:pStyle w:val="BodyText22"/>
        <w:jc w:val="left"/>
        <w:rPr>
          <w:szCs w:val="22"/>
        </w:rPr>
      </w:pPr>
    </w:p>
    <w:p w:rsidR="003859E5" w:rsidRPr="00AF4B0E" w:rsidRDefault="003859E5">
      <w:pPr>
        <w:pStyle w:val="BodyText22"/>
        <w:jc w:val="left"/>
      </w:pPr>
      <w:r w:rsidRPr="00AF4B0E">
        <w:t>Muud teabeallikad</w:t>
      </w:r>
    </w:p>
    <w:p w:rsidR="00297FAE" w:rsidRPr="00AF4B0E" w:rsidRDefault="00F86C89" w:rsidP="00297FAE">
      <w:pPr>
        <w:rPr>
          <w:szCs w:val="22"/>
        </w:rPr>
      </w:pPr>
      <w:r w:rsidRPr="00AF4B0E">
        <w:rPr>
          <w:szCs w:val="22"/>
        </w:rPr>
        <w:t>Täpne teave selle ravimi kohta on Euroopa Ravimiameti kodulehel</w:t>
      </w:r>
      <w:r w:rsidR="0047078F" w:rsidRPr="00AF4B0E">
        <w:rPr>
          <w:szCs w:val="22"/>
        </w:rPr>
        <w:t>:</w:t>
      </w:r>
      <w:r w:rsidRPr="00AF4B0E">
        <w:rPr>
          <w:b/>
          <w:szCs w:val="22"/>
        </w:rPr>
        <w:t xml:space="preserve"> </w:t>
      </w:r>
      <w:hyperlink r:id="rId16" w:history="1">
        <w:r w:rsidR="00297FAE" w:rsidRPr="00AF4B0E">
          <w:rPr>
            <w:rStyle w:val="Hyperlink"/>
            <w:noProof/>
          </w:rPr>
          <w:t>http://www.ema.europa.eu</w:t>
        </w:r>
      </w:hyperlink>
    </w:p>
    <w:p w:rsidR="00F86C89" w:rsidRPr="00AF4B0E" w:rsidRDefault="00F86C89">
      <w:pPr>
        <w:pStyle w:val="BodyText22"/>
        <w:jc w:val="left"/>
        <w:rPr>
          <w:b w:val="0"/>
          <w:szCs w:val="22"/>
        </w:rPr>
      </w:pPr>
    </w:p>
    <w:p w:rsidR="00297FAE" w:rsidRPr="00AF4B0E" w:rsidRDefault="00297FAE">
      <w:pPr>
        <w:pStyle w:val="BodyText22"/>
        <w:jc w:val="left"/>
        <w:rPr>
          <w:b w:val="0"/>
          <w:szCs w:val="22"/>
        </w:rPr>
      </w:pPr>
    </w:p>
    <w:p w:rsidR="00F86C89" w:rsidRPr="00AF4B0E" w:rsidRDefault="00F86C89" w:rsidP="0074360A">
      <w:pPr>
        <w:jc w:val="center"/>
        <w:rPr>
          <w:b/>
          <w:szCs w:val="22"/>
        </w:rPr>
      </w:pPr>
      <w:r w:rsidRPr="00AF4B0E">
        <w:rPr>
          <w:szCs w:val="22"/>
        </w:rPr>
        <w:br w:type="page"/>
      </w:r>
      <w:r w:rsidRPr="00AF4B0E">
        <w:rPr>
          <w:b/>
          <w:szCs w:val="22"/>
        </w:rPr>
        <w:t>Pakendi infoleht: teave kasutajale</w:t>
      </w:r>
    </w:p>
    <w:p w:rsidR="00F86C89" w:rsidRPr="00AF4B0E" w:rsidRDefault="00F86C89">
      <w:pPr>
        <w:jc w:val="center"/>
        <w:rPr>
          <w:b/>
          <w:szCs w:val="22"/>
        </w:rPr>
      </w:pPr>
    </w:p>
    <w:p w:rsidR="00F86C89" w:rsidRPr="00AF4B0E" w:rsidRDefault="00F86C89">
      <w:pPr>
        <w:jc w:val="center"/>
        <w:rPr>
          <w:b/>
          <w:szCs w:val="22"/>
        </w:rPr>
      </w:pPr>
      <w:r w:rsidRPr="00AF4B0E">
        <w:rPr>
          <w:b/>
          <w:szCs w:val="22"/>
        </w:rPr>
        <w:t>MicardisPlus 80 mg/12,5 mg tabletid</w:t>
      </w:r>
    </w:p>
    <w:p w:rsidR="00F86C89" w:rsidRPr="00AF4B0E" w:rsidRDefault="00F86C89">
      <w:pPr>
        <w:jc w:val="center"/>
        <w:rPr>
          <w:szCs w:val="22"/>
        </w:rPr>
      </w:pPr>
      <w:r w:rsidRPr="00AF4B0E">
        <w:rPr>
          <w:szCs w:val="22"/>
        </w:rPr>
        <w:t>telmisartaan/hüdroklorotiasiid</w:t>
      </w:r>
    </w:p>
    <w:p w:rsidR="00F86C89" w:rsidRPr="00AF4B0E" w:rsidRDefault="00F86C89">
      <w:pPr>
        <w:rPr>
          <w:szCs w:val="22"/>
        </w:rPr>
      </w:pPr>
    </w:p>
    <w:p w:rsidR="00F86C89" w:rsidRPr="00AF4B0E" w:rsidRDefault="00F86C89">
      <w:pPr>
        <w:tabs>
          <w:tab w:val="clear" w:pos="567"/>
        </w:tabs>
        <w:spacing w:line="240" w:lineRule="auto"/>
        <w:ind w:right="-2"/>
        <w:rPr>
          <w:b/>
          <w:szCs w:val="22"/>
        </w:rPr>
      </w:pPr>
      <w:r w:rsidRPr="00AF4B0E">
        <w:rPr>
          <w:b/>
          <w:szCs w:val="22"/>
        </w:rPr>
        <w:t>Enne ravimi võtmist lugege hoolikalt infolehte, sest siin on teile vajalikku teavet.</w:t>
      </w:r>
    </w:p>
    <w:p w:rsidR="00F86C89" w:rsidRPr="00AF4B0E" w:rsidRDefault="00F86C89">
      <w:pPr>
        <w:numPr>
          <w:ilvl w:val="0"/>
          <w:numId w:val="1"/>
        </w:numPr>
        <w:tabs>
          <w:tab w:val="clear" w:pos="567"/>
        </w:tabs>
        <w:spacing w:line="240" w:lineRule="auto"/>
        <w:ind w:left="567" w:right="-2" w:hanging="567"/>
        <w:rPr>
          <w:szCs w:val="22"/>
        </w:rPr>
      </w:pPr>
      <w:r w:rsidRPr="00AF4B0E">
        <w:rPr>
          <w:szCs w:val="22"/>
        </w:rPr>
        <w:t>Hoidke infoleht alles, et seda vajadusel uuesti lugeda.</w:t>
      </w:r>
    </w:p>
    <w:p w:rsidR="00F86C89" w:rsidRPr="00AF4B0E" w:rsidRDefault="00F86C89">
      <w:pPr>
        <w:numPr>
          <w:ilvl w:val="0"/>
          <w:numId w:val="1"/>
        </w:numPr>
        <w:tabs>
          <w:tab w:val="clear" w:pos="567"/>
        </w:tabs>
        <w:spacing w:line="240" w:lineRule="auto"/>
        <w:ind w:left="567" w:right="-2" w:hanging="567"/>
        <w:rPr>
          <w:szCs w:val="22"/>
        </w:rPr>
      </w:pPr>
      <w:r w:rsidRPr="00AF4B0E">
        <w:rPr>
          <w:szCs w:val="22"/>
        </w:rPr>
        <w:t>Kui teil on lisaküsimusi, pidage nõu oma arsti või apteekriga.</w:t>
      </w:r>
    </w:p>
    <w:p w:rsidR="00F86C89" w:rsidRPr="00AF4B0E" w:rsidRDefault="00F86C89">
      <w:pPr>
        <w:numPr>
          <w:ilvl w:val="0"/>
          <w:numId w:val="1"/>
        </w:numPr>
        <w:tabs>
          <w:tab w:val="clear" w:pos="567"/>
        </w:tabs>
        <w:spacing w:line="240" w:lineRule="auto"/>
        <w:ind w:left="567" w:right="-2" w:hanging="567"/>
        <w:rPr>
          <w:b/>
          <w:szCs w:val="22"/>
        </w:rPr>
      </w:pPr>
      <w:r w:rsidRPr="00AF4B0E">
        <w:rPr>
          <w:szCs w:val="22"/>
        </w:rPr>
        <w:t>Ravim on välja kirjutatud üksnes teile. Ärge andke seda kellelegi teisele. Ravim võib olla neile kahjulik</w:t>
      </w:r>
      <w:r w:rsidR="00746660" w:rsidRPr="00AF4B0E">
        <w:rPr>
          <w:szCs w:val="22"/>
        </w:rPr>
        <w:t>,</w:t>
      </w:r>
      <w:r w:rsidRPr="00AF4B0E">
        <w:rPr>
          <w:szCs w:val="22"/>
        </w:rPr>
        <w:t xml:space="preserve"> isegi kui haigusnähud on sarnased.</w:t>
      </w:r>
    </w:p>
    <w:p w:rsidR="00F86C89" w:rsidRPr="00AF4B0E" w:rsidRDefault="00F86C89" w:rsidP="00A658CC">
      <w:pPr>
        <w:numPr>
          <w:ilvl w:val="0"/>
          <w:numId w:val="1"/>
        </w:numPr>
        <w:tabs>
          <w:tab w:val="clear" w:pos="567"/>
        </w:tabs>
        <w:spacing w:line="240" w:lineRule="auto"/>
        <w:ind w:left="567" w:right="-2" w:hanging="567"/>
        <w:jc w:val="both"/>
        <w:rPr>
          <w:b/>
          <w:szCs w:val="22"/>
        </w:rPr>
      </w:pPr>
      <w:r w:rsidRPr="00AF4B0E">
        <w:rPr>
          <w:szCs w:val="22"/>
        </w:rPr>
        <w:t>Kui teil tekib ükskõik milline kõrvaltoime, pidage nõu oma arsti või apteekriga. Kõrvaltoime võib olla ka selline, mida selles infolehes ei ole nimetatud.</w:t>
      </w:r>
      <w:r w:rsidR="00395DD5" w:rsidRPr="00AF4B0E">
        <w:rPr>
          <w:szCs w:val="22"/>
        </w:rPr>
        <w:t xml:space="preserve"> Vt lõik 4.</w:t>
      </w:r>
    </w:p>
    <w:p w:rsidR="00F86C89" w:rsidRPr="00AF4B0E" w:rsidRDefault="00F86C89">
      <w:pPr>
        <w:tabs>
          <w:tab w:val="clear" w:pos="567"/>
        </w:tabs>
        <w:spacing w:line="240" w:lineRule="auto"/>
        <w:ind w:right="-2"/>
        <w:rPr>
          <w:b/>
          <w:szCs w:val="22"/>
        </w:rPr>
      </w:pPr>
    </w:p>
    <w:p w:rsidR="00F86C89" w:rsidRPr="00AF4B0E" w:rsidRDefault="00F86C89">
      <w:pPr>
        <w:ind w:right="1503"/>
        <w:rPr>
          <w:b/>
          <w:szCs w:val="22"/>
        </w:rPr>
      </w:pPr>
      <w:r w:rsidRPr="00AF4B0E">
        <w:rPr>
          <w:b/>
          <w:szCs w:val="22"/>
        </w:rPr>
        <w:t>Infolehe sisukord</w:t>
      </w:r>
    </w:p>
    <w:p w:rsidR="005C688A" w:rsidRPr="00AF4B0E" w:rsidRDefault="005C688A">
      <w:pPr>
        <w:ind w:right="1503"/>
        <w:rPr>
          <w:b/>
          <w:szCs w:val="22"/>
        </w:rPr>
      </w:pPr>
    </w:p>
    <w:p w:rsidR="00F86C89" w:rsidRPr="00AF4B0E" w:rsidRDefault="00F86C89">
      <w:pPr>
        <w:ind w:right="1503"/>
        <w:rPr>
          <w:szCs w:val="22"/>
        </w:rPr>
      </w:pPr>
      <w:r w:rsidRPr="00AF4B0E">
        <w:rPr>
          <w:szCs w:val="22"/>
        </w:rPr>
        <w:t>1.</w:t>
      </w:r>
      <w:r w:rsidRPr="00AF4B0E">
        <w:rPr>
          <w:szCs w:val="22"/>
        </w:rPr>
        <w:tab/>
        <w:t>Mis ravim on MicardisPlus ja milleks seda kasutatakse</w:t>
      </w:r>
    </w:p>
    <w:p w:rsidR="00F86C89" w:rsidRPr="00AF4B0E" w:rsidRDefault="00F86C89">
      <w:pPr>
        <w:ind w:right="1503"/>
        <w:rPr>
          <w:szCs w:val="22"/>
        </w:rPr>
      </w:pPr>
      <w:r w:rsidRPr="00AF4B0E">
        <w:rPr>
          <w:szCs w:val="22"/>
        </w:rPr>
        <w:t>2.</w:t>
      </w:r>
      <w:r w:rsidRPr="00AF4B0E">
        <w:rPr>
          <w:szCs w:val="22"/>
        </w:rPr>
        <w:tab/>
        <w:t>Mida on vaja teada enne MicardisPlus’i võtmist</w:t>
      </w:r>
    </w:p>
    <w:p w:rsidR="00F86C89" w:rsidRPr="00AF4B0E" w:rsidRDefault="00F86C89">
      <w:pPr>
        <w:ind w:right="1503"/>
        <w:rPr>
          <w:szCs w:val="22"/>
        </w:rPr>
      </w:pPr>
      <w:r w:rsidRPr="00AF4B0E">
        <w:rPr>
          <w:szCs w:val="22"/>
        </w:rPr>
        <w:t>3.</w:t>
      </w:r>
      <w:r w:rsidRPr="00AF4B0E">
        <w:rPr>
          <w:szCs w:val="22"/>
        </w:rPr>
        <w:tab/>
        <w:t>Kuidas MicardisPlus’i võtta</w:t>
      </w:r>
    </w:p>
    <w:p w:rsidR="00F86C89" w:rsidRPr="00AF4B0E" w:rsidRDefault="00F86C89">
      <w:pPr>
        <w:ind w:right="1503"/>
        <w:rPr>
          <w:szCs w:val="22"/>
        </w:rPr>
      </w:pPr>
      <w:r w:rsidRPr="00AF4B0E">
        <w:rPr>
          <w:szCs w:val="22"/>
        </w:rPr>
        <w:t>4.</w:t>
      </w:r>
      <w:r w:rsidRPr="00AF4B0E">
        <w:rPr>
          <w:szCs w:val="22"/>
        </w:rPr>
        <w:tab/>
        <w:t>Võimalikud kõrvaltoimed</w:t>
      </w:r>
    </w:p>
    <w:p w:rsidR="00F86C89" w:rsidRPr="00AF4B0E" w:rsidRDefault="00F86C89">
      <w:pPr>
        <w:ind w:right="1503"/>
        <w:rPr>
          <w:szCs w:val="22"/>
        </w:rPr>
      </w:pPr>
      <w:r w:rsidRPr="00AF4B0E">
        <w:rPr>
          <w:szCs w:val="22"/>
        </w:rPr>
        <w:t>5.</w:t>
      </w:r>
      <w:r w:rsidRPr="00AF4B0E">
        <w:rPr>
          <w:szCs w:val="22"/>
        </w:rPr>
        <w:tab/>
        <w:t>Kuidas MicardisPlus’i säilitada</w:t>
      </w:r>
    </w:p>
    <w:p w:rsidR="00F86C89" w:rsidRPr="00AF4B0E" w:rsidRDefault="00F86C89">
      <w:pPr>
        <w:rPr>
          <w:szCs w:val="22"/>
        </w:rPr>
      </w:pPr>
      <w:r w:rsidRPr="00AF4B0E">
        <w:rPr>
          <w:szCs w:val="22"/>
        </w:rPr>
        <w:t>6.</w:t>
      </w:r>
      <w:r w:rsidRPr="00AF4B0E">
        <w:rPr>
          <w:szCs w:val="22"/>
        </w:rPr>
        <w:tab/>
        <w:t>Pakendi sisu ja muu teave</w:t>
      </w:r>
    </w:p>
    <w:p w:rsidR="00F86C89" w:rsidRPr="00AF4B0E" w:rsidRDefault="00F86C89">
      <w:pPr>
        <w:rPr>
          <w:b/>
          <w:szCs w:val="22"/>
        </w:rPr>
      </w:pPr>
    </w:p>
    <w:p w:rsidR="00F86C89" w:rsidRPr="00AF4B0E" w:rsidRDefault="00F86C89">
      <w:pPr>
        <w:rPr>
          <w:szCs w:val="22"/>
        </w:rPr>
      </w:pPr>
    </w:p>
    <w:p w:rsidR="00F86C89" w:rsidRPr="00AF4B0E" w:rsidRDefault="00F86C89" w:rsidP="008F4BE8">
      <w:pPr>
        <w:numPr>
          <w:ilvl w:val="0"/>
          <w:numId w:val="8"/>
        </w:numPr>
        <w:rPr>
          <w:b/>
          <w:szCs w:val="22"/>
        </w:rPr>
      </w:pPr>
      <w:r w:rsidRPr="00AF4B0E">
        <w:rPr>
          <w:b/>
          <w:szCs w:val="22"/>
        </w:rPr>
        <w:t>Mis ravim on MicardisPlus ja milleks seda kasutatakse</w:t>
      </w:r>
    </w:p>
    <w:p w:rsidR="00F86C89" w:rsidRPr="00AF4B0E" w:rsidRDefault="00F86C89">
      <w:pPr>
        <w:rPr>
          <w:b/>
          <w:szCs w:val="22"/>
        </w:rPr>
      </w:pPr>
    </w:p>
    <w:p w:rsidR="00F86C89" w:rsidRPr="00AF4B0E" w:rsidRDefault="00F86C89">
      <w:pPr>
        <w:pStyle w:val="BodyText"/>
        <w:rPr>
          <w:b w:val="0"/>
          <w:i w:val="0"/>
          <w:szCs w:val="22"/>
        </w:rPr>
      </w:pPr>
      <w:r w:rsidRPr="00AF4B0E">
        <w:rPr>
          <w:b w:val="0"/>
          <w:i w:val="0"/>
          <w:szCs w:val="22"/>
        </w:rPr>
        <w:t>MicardisPlus on kahe toimeaine, telmisartaani ja hüdroklorotiasiidi kombinatsioon. Mõlemad need toimeained aitavad kontrollida teie kõrget vererõhku.</w:t>
      </w:r>
    </w:p>
    <w:p w:rsidR="00F86C89" w:rsidRPr="00AF4B0E" w:rsidRDefault="00F86C89">
      <w:pPr>
        <w:pStyle w:val="BodyText"/>
        <w:rPr>
          <w:b w:val="0"/>
          <w:i w:val="0"/>
          <w:szCs w:val="22"/>
        </w:rPr>
      </w:pPr>
    </w:p>
    <w:p w:rsidR="00F86C89" w:rsidRPr="00AF4B0E" w:rsidRDefault="00F86C89">
      <w:pPr>
        <w:numPr>
          <w:ilvl w:val="0"/>
          <w:numId w:val="1"/>
        </w:numPr>
        <w:tabs>
          <w:tab w:val="clear" w:pos="567"/>
        </w:tabs>
        <w:spacing w:line="240" w:lineRule="auto"/>
        <w:rPr>
          <w:szCs w:val="22"/>
        </w:rPr>
      </w:pPr>
      <w:r w:rsidRPr="00AF4B0E">
        <w:rPr>
          <w:szCs w:val="22"/>
        </w:rPr>
        <w:t>Telmisartaan kuulub ravimite rühma, mida nimetatakse angiotensiin II retseptorite antagonistideks. Angiotensiin II on aine, mida produtseerib inimorganism ja mis põhjustab veresoonte kitsenemist, tõstes seega vererõhku. Telmisartaan blokeerib angiotensiin II toime, mistõttu veresooned lõõgastuvad ja vererõhk langeb.</w:t>
      </w:r>
    </w:p>
    <w:p w:rsidR="00F86C89" w:rsidRPr="00AF4B0E" w:rsidRDefault="00F86C89">
      <w:pPr>
        <w:rPr>
          <w:szCs w:val="22"/>
        </w:rPr>
      </w:pPr>
    </w:p>
    <w:p w:rsidR="00F86C89" w:rsidRPr="00AF4B0E" w:rsidRDefault="00F86C89">
      <w:pPr>
        <w:numPr>
          <w:ilvl w:val="0"/>
          <w:numId w:val="1"/>
        </w:numPr>
        <w:tabs>
          <w:tab w:val="clear" w:pos="567"/>
        </w:tabs>
        <w:spacing w:line="240" w:lineRule="auto"/>
        <w:rPr>
          <w:szCs w:val="22"/>
        </w:rPr>
      </w:pPr>
      <w:r w:rsidRPr="00AF4B0E">
        <w:rPr>
          <w:szCs w:val="22"/>
        </w:rPr>
        <w:t>Hüdroklorotiasiid kuulub ravimite rühma, mida nimetatakse tiasiiddiureetikumideks ja mis suurendades uriinieritust alanda</w:t>
      </w:r>
      <w:r w:rsidR="00923FE5">
        <w:rPr>
          <w:szCs w:val="22"/>
        </w:rPr>
        <w:t>vad</w:t>
      </w:r>
      <w:r w:rsidRPr="00AF4B0E">
        <w:rPr>
          <w:szCs w:val="22"/>
        </w:rPr>
        <w:t xml:space="preserve"> vererõhku.</w:t>
      </w:r>
    </w:p>
    <w:p w:rsidR="00F86C89" w:rsidRPr="00AF4B0E" w:rsidRDefault="00F86C89">
      <w:pPr>
        <w:pStyle w:val="BodyText"/>
        <w:rPr>
          <w:b w:val="0"/>
          <w:i w:val="0"/>
          <w:szCs w:val="22"/>
        </w:rPr>
      </w:pPr>
    </w:p>
    <w:p w:rsidR="00F86C89" w:rsidRPr="00AF4B0E" w:rsidRDefault="00F86C89">
      <w:pPr>
        <w:rPr>
          <w:szCs w:val="22"/>
        </w:rPr>
      </w:pPr>
      <w:r w:rsidRPr="00AF4B0E">
        <w:rPr>
          <w:szCs w:val="22"/>
        </w:rPr>
        <w:t>Ravimata kõrgvererõhutõbi võib kahjustada mitmes organis veresooni, mis võib vahel põhjustada südameatakki, südame- või neerupuudulikkust, insulti või nägemise kaotust. Enne sellise kahjustuse tekkimist ei ole tavaliselt mingeid kõrge vererõhu sümptomeid. Seega on oluline vererõhku regulaarselt mõõta, veendumaks, kas see on normaalsetes piirides.</w:t>
      </w:r>
    </w:p>
    <w:p w:rsidR="00F86C89" w:rsidRPr="00AF4B0E" w:rsidRDefault="00F86C89">
      <w:pPr>
        <w:rPr>
          <w:szCs w:val="22"/>
        </w:rPr>
      </w:pPr>
    </w:p>
    <w:p w:rsidR="00F86C89" w:rsidRPr="00AF4B0E" w:rsidRDefault="00F86C89">
      <w:pPr>
        <w:rPr>
          <w:szCs w:val="22"/>
        </w:rPr>
      </w:pPr>
      <w:r w:rsidRPr="00AF4B0E">
        <w:rPr>
          <w:b/>
          <w:bCs/>
          <w:szCs w:val="22"/>
        </w:rPr>
        <w:t xml:space="preserve">MicardisPlus’i kasutatakse </w:t>
      </w:r>
      <w:r w:rsidRPr="00AF4B0E">
        <w:rPr>
          <w:szCs w:val="22"/>
        </w:rPr>
        <w:t>kõrgvererõhutõve (essentsiaalse hüpertensiooni) ravimiseks sellistel täiskasvanutel, kelle vererõhk ei allu ravile ainuüksi telmisartaaniga.</w:t>
      </w:r>
    </w:p>
    <w:p w:rsidR="00F86C89" w:rsidRPr="00AF4B0E" w:rsidRDefault="00F86C89">
      <w:pPr>
        <w:pStyle w:val="BodyText"/>
        <w:rPr>
          <w:b w:val="0"/>
          <w:i w:val="0"/>
          <w:szCs w:val="22"/>
        </w:rPr>
      </w:pPr>
    </w:p>
    <w:p w:rsidR="00F86C89" w:rsidRPr="00AF4B0E" w:rsidRDefault="00F86C89">
      <w:pPr>
        <w:pStyle w:val="BodyText"/>
        <w:rPr>
          <w:b w:val="0"/>
          <w:i w:val="0"/>
          <w:szCs w:val="22"/>
        </w:rPr>
      </w:pPr>
    </w:p>
    <w:p w:rsidR="00F86C89" w:rsidRPr="00AF4B0E" w:rsidRDefault="00F86C89" w:rsidP="002C4E39">
      <w:pPr>
        <w:keepNext/>
        <w:numPr>
          <w:ilvl w:val="12"/>
          <w:numId w:val="0"/>
        </w:numPr>
        <w:tabs>
          <w:tab w:val="clear" w:pos="567"/>
        </w:tabs>
        <w:spacing w:line="240" w:lineRule="auto"/>
        <w:ind w:left="567" w:right="-2" w:hanging="567"/>
        <w:rPr>
          <w:b/>
          <w:szCs w:val="22"/>
        </w:rPr>
      </w:pPr>
      <w:r w:rsidRPr="00AF4B0E">
        <w:rPr>
          <w:b/>
          <w:szCs w:val="22"/>
        </w:rPr>
        <w:t>2.</w:t>
      </w:r>
      <w:r w:rsidRPr="00AF4B0E">
        <w:rPr>
          <w:b/>
          <w:szCs w:val="22"/>
        </w:rPr>
        <w:tab/>
        <w:t>Mida on vaja teada enne MicardisPlus’i</w:t>
      </w:r>
      <w:r w:rsidRPr="00AF4B0E">
        <w:rPr>
          <w:caps/>
          <w:szCs w:val="22"/>
        </w:rPr>
        <w:t xml:space="preserve"> </w:t>
      </w:r>
      <w:r w:rsidRPr="00AF4B0E">
        <w:rPr>
          <w:b/>
          <w:szCs w:val="22"/>
        </w:rPr>
        <w:t>võtmist</w:t>
      </w:r>
    </w:p>
    <w:p w:rsidR="00F86C89" w:rsidRPr="00AF4B0E" w:rsidRDefault="00F86C89" w:rsidP="002C4E39">
      <w:pPr>
        <w:keepNext/>
        <w:numPr>
          <w:ilvl w:val="12"/>
          <w:numId w:val="0"/>
        </w:numPr>
        <w:tabs>
          <w:tab w:val="clear" w:pos="567"/>
        </w:tabs>
        <w:spacing w:line="240" w:lineRule="auto"/>
        <w:ind w:left="567" w:right="-2" w:hanging="567"/>
        <w:rPr>
          <w:b/>
          <w:szCs w:val="22"/>
        </w:rPr>
      </w:pPr>
    </w:p>
    <w:p w:rsidR="00F86C89" w:rsidRPr="00AF4B0E" w:rsidRDefault="00F86C89" w:rsidP="002C4E39">
      <w:pPr>
        <w:keepNext/>
        <w:rPr>
          <w:b/>
          <w:szCs w:val="22"/>
        </w:rPr>
      </w:pPr>
      <w:r w:rsidRPr="00AF4B0E">
        <w:rPr>
          <w:b/>
          <w:szCs w:val="22"/>
        </w:rPr>
        <w:t>Ärge võtke MicardisPlus’i</w:t>
      </w:r>
    </w:p>
    <w:p w:rsidR="00472798" w:rsidRPr="00AF4B0E" w:rsidRDefault="00472798" w:rsidP="002C4E39">
      <w:pPr>
        <w:keepNext/>
        <w:rPr>
          <w:b/>
          <w:szCs w:val="22"/>
        </w:rPr>
      </w:pP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 xml:space="preserve">kui olete telmisartaani või </w:t>
      </w:r>
      <w:r w:rsidR="00395DD5" w:rsidRPr="00AF4B0E">
        <w:rPr>
          <w:szCs w:val="22"/>
        </w:rPr>
        <w:t>selle ravimi mis tahes</w:t>
      </w:r>
      <w:r w:rsidRPr="00AF4B0E">
        <w:rPr>
          <w:szCs w:val="22"/>
        </w:rPr>
        <w:t xml:space="preserve"> koostisosa(de) (loetletud lõigus</w:t>
      </w:r>
      <w:r w:rsidR="00395DD5" w:rsidRPr="00AF4B0E">
        <w:rPr>
          <w:szCs w:val="22"/>
        </w:rPr>
        <w:t> </w:t>
      </w:r>
      <w:r w:rsidRPr="00AF4B0E">
        <w:rPr>
          <w:szCs w:val="22"/>
        </w:rPr>
        <w:t>6) suhtes allergiline</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olete allergiline hüdroklorotiasiidi või mõnede teiste sulfoonamiidide derivaatide suhtes</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olete üle 3 kuu rase</w:t>
      </w:r>
      <w:r w:rsidR="00923FE5">
        <w:rPr>
          <w:szCs w:val="22"/>
        </w:rPr>
        <w:t>.</w:t>
      </w:r>
      <w:r w:rsidRPr="00AF4B0E">
        <w:rPr>
          <w:szCs w:val="22"/>
        </w:rPr>
        <w:t xml:space="preserve"> (</w:t>
      </w:r>
      <w:r w:rsidR="00923FE5">
        <w:rPr>
          <w:szCs w:val="22"/>
        </w:rPr>
        <w:t>S</w:t>
      </w:r>
      <w:r w:rsidRPr="00AF4B0E">
        <w:rPr>
          <w:szCs w:val="22"/>
        </w:rPr>
        <w:t>amuti on õigem MicardisPlus’i kasutamisest hoiduda raseduse varajases staadiumis – vt lõiku Rasedus)</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teil esinevad rasked maksahäired nagu kolestaas või sapiteede obstruktsioon (maksast ja sapipõiest sapi väljavoolu häired) vms</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te põete rasket neeruhaigust</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teie arst on kindlaks teinud, et teie veres on madal kaaliumi või kõrge kaltsiumi tase, mis ei allu ravile.</w:t>
      </w:r>
    </w:p>
    <w:p w:rsidR="00F86C89" w:rsidRPr="00AF4B0E" w:rsidRDefault="00F86C89" w:rsidP="008F4BE8">
      <w:pPr>
        <w:numPr>
          <w:ilvl w:val="0"/>
          <w:numId w:val="11"/>
        </w:numPr>
        <w:tabs>
          <w:tab w:val="clear" w:pos="720"/>
          <w:tab w:val="num" w:pos="567"/>
        </w:tabs>
        <w:spacing w:line="240" w:lineRule="auto"/>
        <w:ind w:left="567" w:hanging="567"/>
        <w:rPr>
          <w:szCs w:val="22"/>
        </w:rPr>
      </w:pPr>
      <w:r w:rsidRPr="00AF4B0E">
        <w:rPr>
          <w:szCs w:val="22"/>
        </w:rPr>
        <w:t>kui teil on suhkurtõbi (diabeet) või neerutalitluse häire ja te saate ravi vererõhku langetava ravimiga, mis sisaldab aliskireeni.</w:t>
      </w:r>
    </w:p>
    <w:p w:rsidR="00F86C89" w:rsidRPr="00AF4B0E" w:rsidRDefault="00F86C89">
      <w:pPr>
        <w:rPr>
          <w:szCs w:val="22"/>
        </w:rPr>
      </w:pPr>
    </w:p>
    <w:p w:rsidR="00F86C89" w:rsidRPr="00AF4B0E" w:rsidRDefault="00F86C89">
      <w:pPr>
        <w:rPr>
          <w:szCs w:val="22"/>
        </w:rPr>
      </w:pPr>
      <w:r w:rsidRPr="00AF4B0E">
        <w:rPr>
          <w:szCs w:val="22"/>
        </w:rPr>
        <w:t>Kui mõni ülalnimetatud seisunditest käib teie kohta, siis enne MicardisPlus’i võtmist rääkige sellest arstile või apteekrile.</w:t>
      </w:r>
    </w:p>
    <w:p w:rsidR="00F86C89" w:rsidRPr="00AF4B0E" w:rsidRDefault="00F86C89">
      <w:pPr>
        <w:rPr>
          <w:szCs w:val="22"/>
        </w:rPr>
      </w:pPr>
    </w:p>
    <w:p w:rsidR="00F86C89" w:rsidRPr="00AF4B0E" w:rsidRDefault="00F86C89" w:rsidP="002C4E39">
      <w:pPr>
        <w:keepNext/>
        <w:numPr>
          <w:ilvl w:val="12"/>
          <w:numId w:val="0"/>
        </w:numPr>
        <w:tabs>
          <w:tab w:val="clear" w:pos="567"/>
        </w:tabs>
        <w:spacing w:line="240" w:lineRule="auto"/>
        <w:rPr>
          <w:b/>
          <w:szCs w:val="22"/>
        </w:rPr>
      </w:pPr>
      <w:r w:rsidRPr="00AF4B0E">
        <w:rPr>
          <w:b/>
          <w:szCs w:val="22"/>
        </w:rPr>
        <w:t>Hoiatused ja ettevaatusabinõud</w:t>
      </w:r>
    </w:p>
    <w:p w:rsidR="00F86C89" w:rsidRPr="00AF4B0E" w:rsidRDefault="00215F43">
      <w:pPr>
        <w:rPr>
          <w:szCs w:val="22"/>
        </w:rPr>
      </w:pPr>
      <w:r w:rsidRPr="00AF4B0E">
        <w:rPr>
          <w:szCs w:val="22"/>
        </w:rPr>
        <w:t>E</w:t>
      </w:r>
      <w:r w:rsidR="00395DD5" w:rsidRPr="00AF4B0E">
        <w:rPr>
          <w:szCs w:val="22"/>
        </w:rPr>
        <w:t>nne MicardisPlus’i võtmist</w:t>
      </w:r>
      <w:r w:rsidRPr="00AF4B0E">
        <w:rPr>
          <w:szCs w:val="22"/>
        </w:rPr>
        <w:t xml:space="preserve"> pidage nõu oma arstiga</w:t>
      </w:r>
      <w:r w:rsidR="00F86C89" w:rsidRPr="00AF4B0E">
        <w:rPr>
          <w:szCs w:val="22"/>
        </w:rPr>
        <w:t>, kui teil esineb või on kunagi esinenud mõni järgmistest häiretest või haigustest:</w:t>
      </w:r>
    </w:p>
    <w:p w:rsidR="005C688A" w:rsidRPr="00AF4B0E" w:rsidRDefault="005C688A">
      <w:pPr>
        <w:rPr>
          <w:szCs w:val="22"/>
        </w:rPr>
      </w:pP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madal vererõhk (hüpotensioon), mis esineb tõenäoliselt dehüdratsiooni (kehavedeliku suure kaotuse) korral, või soolade puudus diureetikumravi (vett väljutavate tablettide) tagajärjel, soolapiiranguga dieet, kõhulahtisus, oksendamine või hemodialüüs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neeruhaigus või siiratud neer</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neeruarteri stenoos (ühte või mõlemasse neeru suunduvate veresoonte kitsenemus)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maksahaigus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südamehäired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suhkurtõbi</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podagra</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aldosterooni taseme tõus (vee ja soola peetus organismis koos mitmete mineraalide tasakaalu häiretega)</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süsteemne erütematoosne luupus (nimetatakse ka “luupus” või “</w:t>
      </w:r>
      <w:smartTag w:uri="urn:schemas-microsoft-com:office:smarttags" w:element="stockticker">
        <w:r w:rsidRPr="00AF4B0E">
          <w:rPr>
            <w:szCs w:val="22"/>
          </w:rPr>
          <w:t>SLE</w:t>
        </w:r>
      </w:smartTag>
      <w:r w:rsidRPr="00AF4B0E">
        <w:rPr>
          <w:szCs w:val="22"/>
        </w:rPr>
        <w:t>”) – haigus, mille puhul organismi immuunsüsteem ründab organismi.</w:t>
      </w:r>
    </w:p>
    <w:p w:rsidR="00F86C89" w:rsidRPr="00AF4B0E" w:rsidRDefault="00F86C89" w:rsidP="008F4BE8">
      <w:pPr>
        <w:numPr>
          <w:ilvl w:val="0"/>
          <w:numId w:val="12"/>
        </w:numPr>
        <w:tabs>
          <w:tab w:val="clear" w:pos="720"/>
          <w:tab w:val="num" w:pos="567"/>
        </w:tabs>
        <w:ind w:left="567" w:hanging="567"/>
        <w:rPr>
          <w:szCs w:val="22"/>
        </w:rPr>
      </w:pPr>
      <w:r w:rsidRPr="00AF4B0E">
        <w:rPr>
          <w:szCs w:val="22"/>
        </w:rPr>
        <w:t xml:space="preserve">toimeaine hüdroklorotiasiid võib põhjustada ebaharilikku reaktsiooni, mille tulemuseks on nägemise halvenemine ja silmavalu. Need võivad olla </w:t>
      </w:r>
      <w:r w:rsidR="000021E5" w:rsidRPr="00AF4B0E">
        <w:t xml:space="preserve">silma soonkesta vedeliku kogunemise sümptomid (silma soonkesta efusioon) või </w:t>
      </w:r>
      <w:r w:rsidRPr="00AF4B0E">
        <w:rPr>
          <w:szCs w:val="22"/>
        </w:rPr>
        <w:t>teie silma siserõhu tõusu sümptomid ning võivad tekkida tundide kuni nädalate jooksul pärast MicardisPlus’i kasutusele võtmist. Ravita jätmisel võib selle tagajärjeks olla püsiv nägemiskahjustus.</w:t>
      </w:r>
      <w:bookmarkStart w:id="20" w:name="_Hlk527107157"/>
    </w:p>
    <w:p w:rsidR="00CE6982" w:rsidRPr="00AF4B0E" w:rsidRDefault="00CE6982" w:rsidP="008F4BE8">
      <w:pPr>
        <w:numPr>
          <w:ilvl w:val="0"/>
          <w:numId w:val="12"/>
        </w:numPr>
        <w:tabs>
          <w:tab w:val="clear" w:pos="720"/>
          <w:tab w:val="num" w:pos="567"/>
        </w:tabs>
        <w:ind w:left="567" w:hanging="567"/>
        <w:rPr>
          <w:szCs w:val="22"/>
        </w:rPr>
      </w:pPr>
      <w:r w:rsidRPr="00AF4B0E">
        <w:rPr>
          <w:szCs w:val="22"/>
        </w:rPr>
        <w:t>kui teil on olnud nahavähk või kui teil tekib ravi ajal ootamatu nahamuutus. Hüdroklorotiasiidravi, eriti pikaajaline ravi suurte annustega, võib suurendada teatud naha- ja huulevähi tüüpide riski (mitte-melanoomne nahavähk). Kaitske MicardisPlus’i võtmise ajal nahka päikese ja UV</w:t>
      </w:r>
      <w:r w:rsidRPr="00AF4B0E">
        <w:rPr>
          <w:szCs w:val="22"/>
        </w:rPr>
        <w:noBreakHyphen/>
        <w:t>kiirgusega kokkupuute eest.</w:t>
      </w:r>
      <w:bookmarkEnd w:id="20"/>
    </w:p>
    <w:p w:rsidR="00F86C89" w:rsidRPr="00AF4B0E" w:rsidRDefault="00F86C89">
      <w:pPr>
        <w:ind w:left="360"/>
        <w:rPr>
          <w:szCs w:val="22"/>
        </w:rPr>
      </w:pPr>
    </w:p>
    <w:p w:rsidR="00F86C89" w:rsidRPr="00AF4B0E" w:rsidRDefault="00F86C89">
      <w:pPr>
        <w:rPr>
          <w:szCs w:val="22"/>
        </w:rPr>
      </w:pPr>
      <w:r w:rsidRPr="00AF4B0E">
        <w:rPr>
          <w:szCs w:val="22"/>
        </w:rPr>
        <w:t xml:space="preserve">Enne MicardisPlus’i </w:t>
      </w:r>
      <w:r w:rsidR="008C6209" w:rsidRPr="00AF4B0E">
        <w:rPr>
          <w:szCs w:val="22"/>
        </w:rPr>
        <w:t xml:space="preserve">võtmist </w:t>
      </w:r>
      <w:r w:rsidR="00395DD5" w:rsidRPr="00AF4B0E">
        <w:rPr>
          <w:szCs w:val="22"/>
        </w:rPr>
        <w:t>pidage nõu oma arstiga</w:t>
      </w:r>
      <w:r w:rsidRPr="00AF4B0E">
        <w:rPr>
          <w:szCs w:val="22"/>
        </w:rPr>
        <w:t>:</w:t>
      </w:r>
    </w:p>
    <w:p w:rsidR="00F86C89" w:rsidRPr="00AF4B0E" w:rsidRDefault="00F86C89" w:rsidP="008F4BE8">
      <w:pPr>
        <w:numPr>
          <w:ilvl w:val="0"/>
          <w:numId w:val="23"/>
        </w:numPr>
        <w:tabs>
          <w:tab w:val="clear" w:pos="567"/>
        </w:tabs>
        <w:spacing w:line="240" w:lineRule="auto"/>
        <w:ind w:left="567" w:hanging="567"/>
        <w:rPr>
          <w:szCs w:val="22"/>
        </w:rPr>
      </w:pPr>
      <w:r w:rsidRPr="00AF4B0E">
        <w:rPr>
          <w:szCs w:val="22"/>
        </w:rPr>
        <w:t>kui te võtate</w:t>
      </w:r>
      <w:r w:rsidR="00FB16A6">
        <w:rPr>
          <w:szCs w:val="22"/>
        </w:rPr>
        <w:t xml:space="preserve"> </w:t>
      </w:r>
      <w:r w:rsidRPr="00AF4B0E">
        <w:rPr>
          <w:szCs w:val="22"/>
        </w:rPr>
        <w:t>mõnda alljärgnevat ravimit kõrge vererõhu raviks:</w:t>
      </w:r>
    </w:p>
    <w:p w:rsidR="00F86C89" w:rsidRPr="00AF4B0E" w:rsidRDefault="00F86C89" w:rsidP="008F4BE8">
      <w:pPr>
        <w:numPr>
          <w:ilvl w:val="0"/>
          <w:numId w:val="24"/>
        </w:numPr>
        <w:tabs>
          <w:tab w:val="clear" w:pos="567"/>
          <w:tab w:val="left" w:pos="993"/>
        </w:tabs>
        <w:spacing w:line="240" w:lineRule="auto"/>
        <w:ind w:left="993" w:hanging="426"/>
        <w:rPr>
          <w:szCs w:val="22"/>
        </w:rPr>
      </w:pPr>
      <w:r w:rsidRPr="00AF4B0E">
        <w:rPr>
          <w:szCs w:val="22"/>
        </w:rPr>
        <w:t>AKE-inhibiitor (näiteks enalapriil, lisinopriil, ramipriil), eriti kui teil on suhkurtõvest tingitud neeruprobleemid.</w:t>
      </w:r>
    </w:p>
    <w:p w:rsidR="00F86C89" w:rsidRPr="00AF4B0E" w:rsidRDefault="00F86C89" w:rsidP="008F4BE8">
      <w:pPr>
        <w:numPr>
          <w:ilvl w:val="0"/>
          <w:numId w:val="24"/>
        </w:numPr>
        <w:tabs>
          <w:tab w:val="clear" w:pos="567"/>
          <w:tab w:val="left" w:pos="993"/>
        </w:tabs>
        <w:spacing w:line="240" w:lineRule="auto"/>
        <w:ind w:left="993" w:hanging="426"/>
        <w:rPr>
          <w:szCs w:val="22"/>
        </w:rPr>
      </w:pPr>
      <w:r w:rsidRPr="00AF4B0E">
        <w:rPr>
          <w:szCs w:val="22"/>
        </w:rPr>
        <w:t>Aliskireen.</w:t>
      </w:r>
    </w:p>
    <w:p w:rsidR="00F86C89" w:rsidRPr="00AF4B0E" w:rsidRDefault="00F86C89">
      <w:pPr>
        <w:tabs>
          <w:tab w:val="clear" w:pos="567"/>
        </w:tabs>
        <w:spacing w:line="240" w:lineRule="auto"/>
        <w:ind w:left="540"/>
        <w:rPr>
          <w:szCs w:val="22"/>
        </w:rPr>
      </w:pPr>
      <w:r w:rsidRPr="00AF4B0E">
        <w:rPr>
          <w:szCs w:val="22"/>
        </w:rPr>
        <w:t>Teie arst võib regulaarsete ajavahemike järel kontrollida teie neerutalitlust, vererõhku ja elektrolüütide (nt kaaliumi) sisaldust veres. Vt ka teavet pealkirja all “Ärge võtke MicardisPlus’i”.</w:t>
      </w:r>
    </w:p>
    <w:p w:rsidR="00F86C89" w:rsidRPr="00AF4B0E" w:rsidRDefault="00F86C89" w:rsidP="008F4BE8">
      <w:pPr>
        <w:numPr>
          <w:ilvl w:val="0"/>
          <w:numId w:val="22"/>
        </w:numPr>
        <w:tabs>
          <w:tab w:val="clear" w:pos="567"/>
          <w:tab w:val="clear" w:pos="720"/>
          <w:tab w:val="num" w:pos="540"/>
        </w:tabs>
        <w:spacing w:line="240" w:lineRule="auto"/>
        <w:ind w:left="540" w:hanging="540"/>
        <w:rPr>
          <w:szCs w:val="22"/>
        </w:rPr>
      </w:pPr>
      <w:r w:rsidRPr="00AF4B0E">
        <w:rPr>
          <w:szCs w:val="22"/>
        </w:rPr>
        <w:t>kui te võtate digoksiini.</w:t>
      </w:r>
    </w:p>
    <w:p w:rsidR="00F86C89" w:rsidRPr="00AF4B0E" w:rsidRDefault="00F86C89">
      <w:pPr>
        <w:ind w:left="360"/>
        <w:rPr>
          <w:szCs w:val="22"/>
        </w:rPr>
      </w:pPr>
    </w:p>
    <w:p w:rsidR="00F86C89" w:rsidRPr="00AF4B0E" w:rsidRDefault="00F86C89">
      <w:pPr>
        <w:rPr>
          <w:szCs w:val="22"/>
        </w:rPr>
      </w:pPr>
      <w:r w:rsidRPr="00AF4B0E">
        <w:rPr>
          <w:szCs w:val="22"/>
        </w:rPr>
        <w:t>Kui arvate, et olete rase (või võite rasestuda), peate sellest rääkima oma arstile. MicardisPlus’i ei soovitata kasutada raseduse varajases staadiumis ning seda ravimit ei tohi võtta kui olete üle 3 kuu rase, kuna sel perioodil võib see põhjustada raskeid kahjustusi teie lapsele (vt lõiku Rasedus).</w:t>
      </w:r>
    </w:p>
    <w:p w:rsidR="00F86C89" w:rsidRPr="00AF4B0E" w:rsidRDefault="00F86C89">
      <w:pPr>
        <w:rPr>
          <w:szCs w:val="22"/>
        </w:rPr>
      </w:pPr>
    </w:p>
    <w:p w:rsidR="00F86C89" w:rsidRPr="00AF4B0E" w:rsidRDefault="00F86C89">
      <w:pPr>
        <w:rPr>
          <w:szCs w:val="22"/>
        </w:rPr>
      </w:pPr>
      <w:r w:rsidRPr="00AF4B0E">
        <w:rPr>
          <w:szCs w:val="22"/>
        </w:rPr>
        <w:t>Hüdroklorotiasiidravi võib põhjustada organismi elektrolüütide tasakaalu häiret. Vedeliku või elektrolüütide tasakaalu häire tüüpilisteks sümptomiteks on suukuivus, nõrkus, letargia, unisus, rahutus, lihasvalu või –krambid, iiveldus, oksendamine, lihasväsimus ja ebaloomulikult suur südame löögisagedus (rohkem kui 100 lööki minutis). Kui teil esineb mõni neist sümptomitest, siis peate sellest arstile rääkima.</w:t>
      </w:r>
    </w:p>
    <w:p w:rsidR="00F86C89" w:rsidRPr="00AF4B0E" w:rsidRDefault="00F86C89">
      <w:pPr>
        <w:rPr>
          <w:szCs w:val="22"/>
        </w:rPr>
      </w:pPr>
    </w:p>
    <w:p w:rsidR="00F86C89" w:rsidRPr="00AF4B0E" w:rsidRDefault="00F86C89">
      <w:pPr>
        <w:rPr>
          <w:szCs w:val="22"/>
        </w:rPr>
      </w:pPr>
      <w:r w:rsidRPr="00AF4B0E">
        <w:rPr>
          <w:szCs w:val="22"/>
        </w:rPr>
        <w:t>Samuti peate rääkima arstile, kui märkate endal naha suurenenud päikesetundlikkust päikesepõletuse sümptomitega (punetus, sügelus, turse, villide teke), mis tekivad normaalsest kiiremini.</w:t>
      </w:r>
    </w:p>
    <w:p w:rsidR="00F86C89" w:rsidRPr="00AF4B0E" w:rsidRDefault="00F86C89">
      <w:pPr>
        <w:rPr>
          <w:szCs w:val="22"/>
        </w:rPr>
      </w:pPr>
    </w:p>
    <w:p w:rsidR="00F86C89" w:rsidRPr="00AF4B0E" w:rsidRDefault="00F86C89">
      <w:pPr>
        <w:rPr>
          <w:szCs w:val="22"/>
        </w:rPr>
      </w:pPr>
      <w:r w:rsidRPr="00AF4B0E">
        <w:rPr>
          <w:szCs w:val="22"/>
        </w:rPr>
        <w:t>Juhul kui teil teostatakse kirurgiline operatsioon või te saate tuimastit, peate rääkima arstile, et kasutate MicardisPlus’i.</w:t>
      </w:r>
    </w:p>
    <w:p w:rsidR="00F86C89" w:rsidRPr="00AF4B0E" w:rsidRDefault="00F86C89">
      <w:pPr>
        <w:rPr>
          <w:szCs w:val="22"/>
        </w:rPr>
      </w:pPr>
    </w:p>
    <w:p w:rsidR="00F86C89" w:rsidRPr="00AF4B0E" w:rsidRDefault="00F86C89">
      <w:pPr>
        <w:rPr>
          <w:szCs w:val="22"/>
        </w:rPr>
      </w:pPr>
      <w:r w:rsidRPr="00AF4B0E">
        <w:rPr>
          <w:szCs w:val="22"/>
        </w:rPr>
        <w:t>MicardisPlus võib mustanahalistel patsientidel olla vererõhu alandamisel vähem efektiivne.</w:t>
      </w:r>
    </w:p>
    <w:p w:rsidR="00F86C89" w:rsidRPr="00AF4B0E" w:rsidRDefault="00F86C89">
      <w:pPr>
        <w:rPr>
          <w:szCs w:val="22"/>
        </w:rPr>
      </w:pPr>
    </w:p>
    <w:p w:rsidR="00F86C89" w:rsidRPr="00AF4B0E" w:rsidRDefault="00F86C89" w:rsidP="00D71884">
      <w:pPr>
        <w:keepNext/>
        <w:keepLines/>
        <w:rPr>
          <w:b/>
          <w:szCs w:val="22"/>
        </w:rPr>
      </w:pPr>
      <w:r w:rsidRPr="00AF4B0E">
        <w:rPr>
          <w:b/>
          <w:szCs w:val="22"/>
        </w:rPr>
        <w:t>Lapsed ja noorukid</w:t>
      </w:r>
    </w:p>
    <w:p w:rsidR="00472798" w:rsidRPr="00AF4B0E" w:rsidRDefault="00472798" w:rsidP="00D71884">
      <w:pPr>
        <w:keepNext/>
        <w:keepLines/>
        <w:rPr>
          <w:b/>
          <w:szCs w:val="22"/>
        </w:rPr>
      </w:pPr>
    </w:p>
    <w:p w:rsidR="00F86C89" w:rsidRPr="00AF4B0E" w:rsidRDefault="00F86C89">
      <w:pPr>
        <w:rPr>
          <w:szCs w:val="22"/>
        </w:rPr>
      </w:pPr>
      <w:r w:rsidRPr="00AF4B0E">
        <w:rPr>
          <w:szCs w:val="22"/>
        </w:rPr>
        <w:t>Lastel ja kuni 18-aastastel noorukitel ei soovitata MicardisPlus’i kasutada.</w:t>
      </w:r>
    </w:p>
    <w:p w:rsidR="00F86C89" w:rsidRPr="00AF4B0E" w:rsidRDefault="00F86C89">
      <w:pPr>
        <w:rPr>
          <w:szCs w:val="22"/>
        </w:rPr>
      </w:pPr>
    </w:p>
    <w:p w:rsidR="00F86C89" w:rsidRPr="00AF4B0E" w:rsidRDefault="00F86C89">
      <w:pPr>
        <w:keepNext/>
        <w:numPr>
          <w:ilvl w:val="12"/>
          <w:numId w:val="0"/>
        </w:numPr>
        <w:tabs>
          <w:tab w:val="clear" w:pos="567"/>
        </w:tabs>
        <w:spacing w:line="240" w:lineRule="auto"/>
        <w:rPr>
          <w:b/>
          <w:szCs w:val="22"/>
        </w:rPr>
      </w:pPr>
      <w:r w:rsidRPr="00AF4B0E">
        <w:rPr>
          <w:b/>
          <w:szCs w:val="22"/>
        </w:rPr>
        <w:t>Muud ravimid ja MicardisPlus</w:t>
      </w:r>
    </w:p>
    <w:p w:rsidR="00472798" w:rsidRPr="00AF4B0E" w:rsidRDefault="00472798">
      <w:pPr>
        <w:keepNext/>
        <w:numPr>
          <w:ilvl w:val="12"/>
          <w:numId w:val="0"/>
        </w:numPr>
        <w:tabs>
          <w:tab w:val="clear" w:pos="567"/>
        </w:tabs>
        <w:spacing w:line="240" w:lineRule="auto"/>
        <w:rPr>
          <w:b/>
          <w:szCs w:val="22"/>
        </w:rPr>
      </w:pPr>
    </w:p>
    <w:p w:rsidR="00F86C89" w:rsidRPr="00AF4B0E" w:rsidRDefault="00F86C89">
      <w:pPr>
        <w:rPr>
          <w:szCs w:val="22"/>
        </w:rPr>
      </w:pPr>
      <w:r w:rsidRPr="00AF4B0E">
        <w:rPr>
          <w:bCs/>
          <w:iCs/>
          <w:szCs w:val="22"/>
        </w:rPr>
        <w:t xml:space="preserve">Teatage oma arstile või apteekrile kui te </w:t>
      </w:r>
      <w:r w:rsidR="00395DD5" w:rsidRPr="00AF4B0E">
        <w:rPr>
          <w:bCs/>
          <w:iCs/>
          <w:szCs w:val="22"/>
        </w:rPr>
        <w:t xml:space="preserve">võtate </w:t>
      </w:r>
      <w:r w:rsidRPr="00AF4B0E">
        <w:rPr>
          <w:bCs/>
          <w:iCs/>
          <w:szCs w:val="22"/>
        </w:rPr>
        <w:t xml:space="preserve">või olete hiljuti </w:t>
      </w:r>
      <w:r w:rsidR="00395DD5" w:rsidRPr="00AF4B0E">
        <w:rPr>
          <w:bCs/>
          <w:iCs/>
          <w:szCs w:val="22"/>
        </w:rPr>
        <w:t xml:space="preserve">võtnud </w:t>
      </w:r>
      <w:r w:rsidRPr="00AF4B0E">
        <w:rPr>
          <w:bCs/>
          <w:iCs/>
          <w:szCs w:val="22"/>
        </w:rPr>
        <w:t xml:space="preserve">või kavatsete </w:t>
      </w:r>
      <w:r w:rsidR="00395DD5" w:rsidRPr="00AF4B0E">
        <w:rPr>
          <w:bCs/>
          <w:iCs/>
          <w:szCs w:val="22"/>
        </w:rPr>
        <w:t xml:space="preserve">võtta </w:t>
      </w:r>
      <w:r w:rsidRPr="00AF4B0E">
        <w:rPr>
          <w:bCs/>
          <w:iCs/>
          <w:szCs w:val="22"/>
        </w:rPr>
        <w:t>mis tahes muid ravimeid. Raviarst võib vajalikuks pidada nende teiste ravimite annuste muutmist või muude ettevaatusabinõude</w:t>
      </w:r>
      <w:r w:rsidRPr="00AF4B0E">
        <w:rPr>
          <w:szCs w:val="22"/>
        </w:rPr>
        <w:t xml:space="preserve"> rakendamist. Mõnedel juhtudel peate võib-olla lõpetama mõne ravimi kasutamise. See käib eriti allpool loetletud ravimite kohta, kui neid kasutatakse samaaegselt MicardisPlus’iga:</w:t>
      </w:r>
    </w:p>
    <w:p w:rsidR="005C688A" w:rsidRPr="00AF4B0E" w:rsidRDefault="005C688A">
      <w:pPr>
        <w:rPr>
          <w:szCs w:val="22"/>
        </w:rPr>
      </w:pP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liitiumi sisaldavad ravimid, mida kasutatakse mõnda tüüpi depressiooni raviks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 madala kaaliumitasemega (hüpokaleemiaga) seotud ravimid nagu teised diureetikumid (vee väljutajad), lahtistid (nt kastoorõli), neerupealise koore hormoonid (nt prednisoloon), AKTH (hormoon), amfoteritsiin (seentevastane ravim), karbenoksoloon (kasutatakse suuhaavandite raviks), penitsilliin G naatrium (antibiootikum) ning salitsüülhape ja tema derivaadid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ravimid, mis võivad tõsta kaaliumi taset veres nagu kaaliumisäästvad diureetikumid, kaaliumi sisaldavad toidulisandid, kaaliumi sisaldavad soolaasendajad, AKE inhibiitorid, tsüklo</w:t>
      </w:r>
      <w:r w:rsidR="0074360A" w:rsidRPr="00AF4B0E">
        <w:rPr>
          <w:szCs w:val="22"/>
        </w:rPr>
        <w:t xml:space="preserve">sporiin (immuunvastust vähendav ravim) </w:t>
      </w:r>
      <w:r w:rsidR="008D3440" w:rsidRPr="00AF4B0E">
        <w:rPr>
          <w:szCs w:val="22"/>
        </w:rPr>
        <w:t xml:space="preserve">ja </w:t>
      </w:r>
      <w:r w:rsidR="0074360A" w:rsidRPr="00AF4B0E">
        <w:rPr>
          <w:szCs w:val="22"/>
        </w:rPr>
        <w:t xml:space="preserve">teised ravimid nagu </w:t>
      </w:r>
      <w:r w:rsidRPr="00AF4B0E">
        <w:rPr>
          <w:szCs w:val="22"/>
        </w:rPr>
        <w:t>naatrium</w:t>
      </w:r>
      <w:r w:rsidR="0074360A" w:rsidRPr="00AF4B0E">
        <w:rPr>
          <w:szCs w:val="22"/>
        </w:rPr>
        <w:t>hepariin</w:t>
      </w:r>
      <w:r w:rsidRPr="00AF4B0E">
        <w:rPr>
          <w:szCs w:val="22"/>
        </w:rPr>
        <w:t xml:space="preserve"> </w:t>
      </w:r>
      <w:r w:rsidR="0074360A" w:rsidRPr="00AF4B0E">
        <w:rPr>
          <w:szCs w:val="22"/>
        </w:rPr>
        <w:t>(vere hüübivust takistav</w:t>
      </w:r>
      <w:r w:rsidRPr="00AF4B0E">
        <w:rPr>
          <w:szCs w:val="22"/>
        </w:rPr>
        <w:t xml:space="preserve"> ravim)</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ravimid, mille toimet mõjutavad kaaliumi taseme muutused veres nagu südame ravimid (nt digoksiin) või südamerütmi reguleerivad ravimid (nt kinidiin, disopüramiid, amiodaroon, sotalool), psüühikahäirete ravimid (nt tioridasiin, kloorpromasiin, levomepromasiin) ja muud ravimid nagu teat</w:t>
      </w:r>
      <w:r w:rsidR="0074360A" w:rsidRPr="00AF4B0E">
        <w:rPr>
          <w:szCs w:val="22"/>
        </w:rPr>
        <w:t>u</w:t>
      </w:r>
      <w:r w:rsidRPr="00AF4B0E">
        <w:rPr>
          <w:szCs w:val="22"/>
        </w:rPr>
        <w:t xml:space="preserve">d antibiootikumid (nt sparfloksatsiin, pentamidiin) või  allergiliste reaktsioonide </w:t>
      </w:r>
      <w:r w:rsidR="0074360A" w:rsidRPr="00AF4B0E">
        <w:rPr>
          <w:szCs w:val="22"/>
        </w:rPr>
        <w:t xml:space="preserve">teatud </w:t>
      </w:r>
      <w:r w:rsidRPr="00AF4B0E">
        <w:rPr>
          <w:szCs w:val="22"/>
        </w:rPr>
        <w:t>ravimid (nt terfenadiin)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suhkurtõve ravimid (insuliinid või suukaudsed ravimid nagu metformiin)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 rasvataset langetavad ravimid nagu kolestüramiin ja kolestipool</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vererõhku tõstvad ravimid nagu noradrenaliin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lihaseid lõõgastavad ravimid nagu tubokurariin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 xml:space="preserve">kaltsiumilisandid ja/või </w:t>
      </w:r>
      <w:r w:rsidR="0074360A" w:rsidRPr="00AF4B0E">
        <w:rPr>
          <w:szCs w:val="22"/>
        </w:rPr>
        <w:t xml:space="preserve">D-vitamiini </w:t>
      </w:r>
      <w:r w:rsidRPr="00AF4B0E">
        <w:rPr>
          <w:szCs w:val="22"/>
        </w:rPr>
        <w:t>lisandid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 xml:space="preserve">antikolinergilised ravimid (ravimid, mida kasutatakse mitmesuguste häirete nagu seedetrakti spasmide, kusepõie spasmide, astma, </w:t>
      </w:r>
      <w:r w:rsidR="0074360A" w:rsidRPr="00AF4B0E">
        <w:rPr>
          <w:szCs w:val="22"/>
        </w:rPr>
        <w:t>merehaiguse</w:t>
      </w:r>
      <w:r w:rsidRPr="00AF4B0E">
        <w:rPr>
          <w:szCs w:val="22"/>
        </w:rPr>
        <w:t xml:space="preserve">, lihasspasmide, Parkinsoni tõve raviks ja </w:t>
      </w:r>
      <w:r w:rsidR="0074360A" w:rsidRPr="00AF4B0E">
        <w:rPr>
          <w:szCs w:val="22"/>
        </w:rPr>
        <w:t>anesteesia</w:t>
      </w:r>
      <w:r w:rsidRPr="00AF4B0E">
        <w:rPr>
          <w:szCs w:val="22"/>
        </w:rPr>
        <w:t xml:space="preserve"> abi</w:t>
      </w:r>
      <w:r w:rsidR="0074360A" w:rsidRPr="00AF4B0E">
        <w:rPr>
          <w:szCs w:val="22"/>
        </w:rPr>
        <w:t>stamisel</w:t>
      </w:r>
      <w:r w:rsidRPr="00AF4B0E">
        <w:rPr>
          <w:szCs w:val="22"/>
        </w:rPr>
        <w:t>) nagu atropiin ja biperideen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amantadiin (ravim, mida kasutatakse Parkinsoni tõve raviks ja ka teatavate viirushaiguse raviks või profülaktikaks)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teised kõrgvererõhutõve raviks kasutatavad ravimid, kortikosteroidid, valuvaigistid (nt mittesteroidsed põletikuvastased ained [MSPVA]), vähi, podagra ja liigesepõletiku ravimid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kui te võtate AKE inhibiitorit või aliskireeni (vt ka teavet pealkirjade all “Ärge võtke MicardisPlus’i” ning “Hoiatused ja ettevaatusabinõud”).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digoksiin.</w:t>
      </w:r>
    </w:p>
    <w:p w:rsidR="00F86C89" w:rsidRPr="00AF4B0E" w:rsidRDefault="00F86C89">
      <w:pPr>
        <w:rPr>
          <w:szCs w:val="22"/>
        </w:rPr>
      </w:pPr>
    </w:p>
    <w:p w:rsidR="00F86C89" w:rsidRPr="00AF4B0E" w:rsidRDefault="00F86C89">
      <w:pPr>
        <w:rPr>
          <w:szCs w:val="22"/>
        </w:rPr>
      </w:pPr>
      <w:r w:rsidRPr="00AF4B0E">
        <w:rPr>
          <w:szCs w:val="22"/>
        </w:rPr>
        <w:t xml:space="preserve">MicardisPlus võib tõsta kõrge vererõhu raviks kasutatavate teiste ravimite ja vererõhku langetava potentsiaaliga ravimite (nt baklofeen, amifostiin) vererõhku alandavat toimet. Lisaks võivad madalat vererõhku süvendada alkohol, barbituraadid, narkootikumid ja antidepressandid. Te võite seda tunda pearinglusena püsti tõusmisel. Te peate konsulteerima arstiga, kui tahate korrigeerida teise ravimi annust, mida samaaegselt MicardisPlus’iga kasutate. </w:t>
      </w:r>
    </w:p>
    <w:p w:rsidR="00F86C89" w:rsidRPr="00AF4B0E" w:rsidRDefault="00F86C89">
      <w:pPr>
        <w:rPr>
          <w:szCs w:val="22"/>
        </w:rPr>
      </w:pPr>
    </w:p>
    <w:p w:rsidR="00F86C89" w:rsidRPr="00AF4B0E" w:rsidRDefault="00F86C89">
      <w:pPr>
        <w:rPr>
          <w:szCs w:val="22"/>
        </w:rPr>
      </w:pPr>
      <w:r w:rsidRPr="00AF4B0E">
        <w:rPr>
          <w:szCs w:val="22"/>
        </w:rPr>
        <w:t>NSAIDide (mittesteroidsete põletikuvastaste ravimite – nt aspiriini või ibuprofeeni) kasutamine võib vähendada MicardisPlus’i toimet.</w:t>
      </w:r>
    </w:p>
    <w:p w:rsidR="00F86C89" w:rsidRPr="00AF4B0E" w:rsidRDefault="00F86C89">
      <w:pPr>
        <w:rPr>
          <w:b/>
          <w:szCs w:val="22"/>
        </w:rPr>
      </w:pPr>
    </w:p>
    <w:p w:rsidR="00F86C89" w:rsidRPr="00AF4B0E" w:rsidRDefault="00F86C89" w:rsidP="002C4E39">
      <w:pPr>
        <w:keepNext/>
        <w:rPr>
          <w:b/>
          <w:szCs w:val="22"/>
        </w:rPr>
      </w:pPr>
      <w:r w:rsidRPr="00AF4B0E">
        <w:rPr>
          <w:b/>
          <w:szCs w:val="22"/>
        </w:rPr>
        <w:t>MicardisPlus koos toidu ja alkoholiga</w:t>
      </w:r>
    </w:p>
    <w:p w:rsidR="00472798" w:rsidRPr="00AF4B0E" w:rsidRDefault="00472798" w:rsidP="002C4E39">
      <w:pPr>
        <w:keepNext/>
        <w:rPr>
          <w:b/>
          <w:szCs w:val="22"/>
        </w:rPr>
      </w:pPr>
    </w:p>
    <w:p w:rsidR="005C688A" w:rsidRPr="00AF4B0E" w:rsidRDefault="00F86C89">
      <w:pPr>
        <w:rPr>
          <w:szCs w:val="22"/>
        </w:rPr>
      </w:pPr>
      <w:r w:rsidRPr="00AF4B0E">
        <w:rPr>
          <w:szCs w:val="22"/>
        </w:rPr>
        <w:t>Te võite MicardisPlus</w:t>
      </w:r>
      <w:r w:rsidR="007C1351">
        <w:rPr>
          <w:szCs w:val="22"/>
        </w:rPr>
        <w:t>’</w:t>
      </w:r>
      <w:r w:rsidRPr="00AF4B0E">
        <w:rPr>
          <w:szCs w:val="22"/>
        </w:rPr>
        <w:t xml:space="preserve">i võtta koos toiduga või ilma. </w:t>
      </w:r>
    </w:p>
    <w:p w:rsidR="00F86C89" w:rsidRPr="00AF4B0E" w:rsidRDefault="00F86C89">
      <w:pPr>
        <w:rPr>
          <w:szCs w:val="22"/>
        </w:rPr>
      </w:pPr>
      <w:r w:rsidRPr="00AF4B0E">
        <w:rPr>
          <w:szCs w:val="22"/>
        </w:rPr>
        <w:t>Vältige alkoholi tarvitamist, kuni te ei ole sellest arstiga rääkinud. Alkohol võib teie vererõhku rohkem langetada ja/või suurendada pearingluse või nõrkusetunde riski.</w:t>
      </w:r>
    </w:p>
    <w:p w:rsidR="00F86C89" w:rsidRPr="00AF4B0E" w:rsidRDefault="00F86C89">
      <w:pPr>
        <w:rPr>
          <w:b/>
          <w:szCs w:val="22"/>
        </w:rPr>
      </w:pPr>
    </w:p>
    <w:p w:rsidR="00F86C89" w:rsidRPr="00AF4B0E" w:rsidRDefault="00F86C89" w:rsidP="002C4E39">
      <w:pPr>
        <w:keepNext/>
        <w:rPr>
          <w:b/>
          <w:szCs w:val="22"/>
        </w:rPr>
      </w:pPr>
      <w:r w:rsidRPr="00AF4B0E">
        <w:rPr>
          <w:b/>
          <w:szCs w:val="22"/>
        </w:rPr>
        <w:t>Rasedus ja imetamine</w:t>
      </w:r>
    </w:p>
    <w:p w:rsidR="00F86C89" w:rsidRPr="00AF4B0E" w:rsidRDefault="00F86C89" w:rsidP="002C4E39">
      <w:pPr>
        <w:keepNext/>
        <w:rPr>
          <w:b/>
          <w:szCs w:val="22"/>
        </w:rPr>
      </w:pPr>
    </w:p>
    <w:p w:rsidR="00F86C89" w:rsidRPr="00AF4B0E" w:rsidRDefault="00F86C89" w:rsidP="002C4E39">
      <w:pPr>
        <w:keepNext/>
        <w:rPr>
          <w:szCs w:val="22"/>
          <w:u w:val="single"/>
        </w:rPr>
      </w:pPr>
      <w:r w:rsidRPr="00AF4B0E">
        <w:rPr>
          <w:szCs w:val="22"/>
          <w:u w:val="single"/>
        </w:rPr>
        <w:t>Rasedus</w:t>
      </w:r>
    </w:p>
    <w:p w:rsidR="00F86C89" w:rsidRPr="00AF4B0E" w:rsidRDefault="00F86C89">
      <w:pPr>
        <w:rPr>
          <w:szCs w:val="22"/>
        </w:rPr>
      </w:pPr>
      <w:r w:rsidRPr="00AF4B0E">
        <w:rPr>
          <w:szCs w:val="22"/>
        </w:rPr>
        <w:t>Kui arvate, et olete rase (</w:t>
      </w:r>
      <w:r w:rsidRPr="00AF4B0E">
        <w:rPr>
          <w:szCs w:val="22"/>
          <w:u w:val="single"/>
        </w:rPr>
        <w:t>või võite rasestuda</w:t>
      </w:r>
      <w:r w:rsidRPr="00AF4B0E">
        <w:rPr>
          <w:szCs w:val="22"/>
        </w:rPr>
        <w:t xml:space="preserve">), peate sellest </w:t>
      </w:r>
      <w:r w:rsidR="00395DD5" w:rsidRPr="00AF4B0E">
        <w:rPr>
          <w:szCs w:val="22"/>
        </w:rPr>
        <w:t xml:space="preserve">teatama </w:t>
      </w:r>
      <w:r w:rsidRPr="00AF4B0E">
        <w:rPr>
          <w:szCs w:val="22"/>
        </w:rPr>
        <w:t>oma arstile. Tavaliselt soovitab arst lõpetada MicardisPlus’i kasutamise enne rasestumist või niipea kui teile saab teatavaks, et olete rase, ning kirjutab teile MicardisPlus’i asemel välja mõne muu ravimi. MicardisPlus’i ei soovitata kasutada raseduse ajal ning seda ravimit ei tohi võtta kui olete üle 3 kuu rase, kuna kasutatuna pärast 3-ndat raseduskuud võib see põhjustada raskeid kahjustusi teie lapsele.</w:t>
      </w:r>
    </w:p>
    <w:p w:rsidR="00F86C89" w:rsidRPr="00AF4B0E" w:rsidRDefault="00F86C89">
      <w:pPr>
        <w:rPr>
          <w:szCs w:val="22"/>
        </w:rPr>
      </w:pPr>
    </w:p>
    <w:p w:rsidR="00F86C89" w:rsidRPr="00AF4B0E" w:rsidRDefault="00F86C89">
      <w:pPr>
        <w:rPr>
          <w:szCs w:val="22"/>
          <w:u w:val="single"/>
        </w:rPr>
      </w:pPr>
      <w:r w:rsidRPr="00AF4B0E">
        <w:rPr>
          <w:szCs w:val="22"/>
          <w:u w:val="single"/>
        </w:rPr>
        <w:t>Imetamine</w:t>
      </w:r>
    </w:p>
    <w:p w:rsidR="00F86C89" w:rsidRPr="00AF4B0E" w:rsidRDefault="00395DD5">
      <w:pPr>
        <w:rPr>
          <w:szCs w:val="22"/>
        </w:rPr>
      </w:pPr>
      <w:r w:rsidRPr="00AF4B0E">
        <w:rPr>
          <w:szCs w:val="22"/>
        </w:rPr>
        <w:t xml:space="preserve">Teatage </w:t>
      </w:r>
      <w:r w:rsidR="00F86C89" w:rsidRPr="00AF4B0E">
        <w:rPr>
          <w:szCs w:val="22"/>
        </w:rPr>
        <w:t>oma arstile kui imetate last või kavatsete seda teha. MicardisPlus’i ei soovitata imetavatele emadele. Kui soovite rinnaga toita, võib arst teile valida muu ravimi.</w:t>
      </w:r>
    </w:p>
    <w:p w:rsidR="00F86C89" w:rsidRPr="00AF4B0E" w:rsidRDefault="00F86C89">
      <w:pPr>
        <w:numPr>
          <w:ilvl w:val="12"/>
          <w:numId w:val="0"/>
        </w:numPr>
        <w:tabs>
          <w:tab w:val="clear" w:pos="567"/>
        </w:tabs>
        <w:spacing w:line="240" w:lineRule="auto"/>
        <w:ind w:right="-2"/>
        <w:rPr>
          <w:b/>
          <w:szCs w:val="22"/>
        </w:rPr>
      </w:pPr>
    </w:p>
    <w:p w:rsidR="00F86C89" w:rsidRPr="00AF4B0E" w:rsidRDefault="00F86C89">
      <w:pPr>
        <w:numPr>
          <w:ilvl w:val="12"/>
          <w:numId w:val="0"/>
        </w:numPr>
        <w:tabs>
          <w:tab w:val="clear" w:pos="567"/>
        </w:tabs>
        <w:spacing w:line="240" w:lineRule="auto"/>
        <w:ind w:right="-2"/>
        <w:rPr>
          <w:b/>
          <w:szCs w:val="22"/>
        </w:rPr>
      </w:pPr>
      <w:r w:rsidRPr="00AF4B0E">
        <w:rPr>
          <w:b/>
          <w:szCs w:val="22"/>
        </w:rPr>
        <w:t>Autojuhtimine ja masinatega töötamine</w:t>
      </w:r>
    </w:p>
    <w:p w:rsidR="005C688A" w:rsidRPr="00AF4B0E" w:rsidRDefault="005C688A">
      <w:pPr>
        <w:numPr>
          <w:ilvl w:val="12"/>
          <w:numId w:val="0"/>
        </w:numPr>
        <w:tabs>
          <w:tab w:val="clear" w:pos="567"/>
        </w:tabs>
        <w:spacing w:line="240" w:lineRule="auto"/>
        <w:ind w:right="-2"/>
        <w:rPr>
          <w:b/>
          <w:szCs w:val="22"/>
        </w:rPr>
      </w:pPr>
    </w:p>
    <w:p w:rsidR="00F86C89" w:rsidRPr="00AF4B0E" w:rsidRDefault="00F86C89">
      <w:pPr>
        <w:pStyle w:val="BodyText"/>
        <w:rPr>
          <w:b w:val="0"/>
          <w:bCs/>
          <w:i w:val="0"/>
          <w:iCs/>
          <w:szCs w:val="22"/>
        </w:rPr>
      </w:pPr>
      <w:r w:rsidRPr="00AF4B0E">
        <w:rPr>
          <w:b w:val="0"/>
          <w:bCs/>
          <w:i w:val="0"/>
          <w:iCs/>
          <w:szCs w:val="22"/>
        </w:rPr>
        <w:t>Mõned inimesed tunnevad MicardisPlus</w:t>
      </w:r>
      <w:r w:rsidRPr="00AF4B0E">
        <w:rPr>
          <w:b w:val="0"/>
          <w:i w:val="0"/>
          <w:szCs w:val="22"/>
        </w:rPr>
        <w:t>’</w:t>
      </w:r>
      <w:r w:rsidRPr="00AF4B0E">
        <w:rPr>
          <w:b w:val="0"/>
          <w:bCs/>
          <w:i w:val="0"/>
          <w:iCs/>
          <w:szCs w:val="22"/>
        </w:rPr>
        <w:t>i võtmise ajal pearinglust või väsimust. Kui te tunnete pearinglust või väsimust, siis ärge autot juhtige ega käsitsege masinaid.</w:t>
      </w:r>
    </w:p>
    <w:p w:rsidR="00F86C89" w:rsidRPr="00AF4B0E" w:rsidRDefault="00F86C89">
      <w:pPr>
        <w:pStyle w:val="BodyText"/>
        <w:rPr>
          <w:i w:val="0"/>
          <w:szCs w:val="22"/>
        </w:rPr>
      </w:pPr>
    </w:p>
    <w:p w:rsidR="00F86C89" w:rsidRPr="00AF4B0E" w:rsidRDefault="00F86C89">
      <w:pPr>
        <w:pStyle w:val="BodyText"/>
        <w:rPr>
          <w:i w:val="0"/>
          <w:szCs w:val="22"/>
        </w:rPr>
      </w:pPr>
      <w:r w:rsidRPr="00AF4B0E">
        <w:rPr>
          <w:i w:val="0"/>
          <w:szCs w:val="22"/>
        </w:rPr>
        <w:t>MicardisPlus sisaldab piimasuhkrut (laktoosi) ja sorbitooli.</w:t>
      </w:r>
    </w:p>
    <w:p w:rsidR="005C688A" w:rsidRPr="00AF4B0E" w:rsidRDefault="005C688A">
      <w:pPr>
        <w:pStyle w:val="BodyText"/>
        <w:rPr>
          <w:i w:val="0"/>
          <w:szCs w:val="22"/>
        </w:rPr>
      </w:pPr>
    </w:p>
    <w:p w:rsidR="00F86C89" w:rsidRPr="00AF4B0E" w:rsidRDefault="00F86C89">
      <w:pPr>
        <w:rPr>
          <w:szCs w:val="22"/>
        </w:rPr>
      </w:pPr>
      <w:r w:rsidRPr="00AF4B0E">
        <w:rPr>
          <w:szCs w:val="22"/>
        </w:rPr>
        <w:t>Kui teil esineb mõnede suhkrute talumatus, siis konsulteerige enne MicardisPlus’i kasutamist arstiga.</w:t>
      </w:r>
    </w:p>
    <w:p w:rsidR="00F86C89" w:rsidRPr="00AF4B0E" w:rsidRDefault="00F86C89">
      <w:pPr>
        <w:pStyle w:val="BodyText"/>
        <w:rPr>
          <w:b w:val="0"/>
          <w:i w:val="0"/>
          <w:szCs w:val="22"/>
        </w:rPr>
      </w:pPr>
    </w:p>
    <w:p w:rsidR="00F86C89" w:rsidRPr="00AF4B0E" w:rsidRDefault="00F86C89">
      <w:pPr>
        <w:pStyle w:val="BodyText"/>
        <w:rPr>
          <w:b w:val="0"/>
          <w:i w:val="0"/>
          <w:szCs w:val="22"/>
        </w:rPr>
      </w:pPr>
    </w:p>
    <w:p w:rsidR="00F86C89" w:rsidRPr="00AF4B0E" w:rsidRDefault="00F86C89">
      <w:pPr>
        <w:keepNext/>
        <w:numPr>
          <w:ilvl w:val="12"/>
          <w:numId w:val="0"/>
        </w:numPr>
        <w:tabs>
          <w:tab w:val="clear" w:pos="567"/>
        </w:tabs>
        <w:spacing w:line="240" w:lineRule="auto"/>
        <w:ind w:left="567" w:right="-2" w:hanging="567"/>
        <w:rPr>
          <w:szCs w:val="22"/>
        </w:rPr>
      </w:pPr>
      <w:r w:rsidRPr="00AF4B0E">
        <w:rPr>
          <w:b/>
          <w:szCs w:val="22"/>
        </w:rPr>
        <w:t>3.</w:t>
      </w:r>
      <w:r w:rsidRPr="00AF4B0E">
        <w:rPr>
          <w:b/>
          <w:szCs w:val="22"/>
        </w:rPr>
        <w:tab/>
        <w:t>Kuidas MicardisPlus’i võtta</w:t>
      </w:r>
    </w:p>
    <w:p w:rsidR="00F86C89" w:rsidRPr="00AF4B0E" w:rsidRDefault="00F86C89">
      <w:pPr>
        <w:keepNext/>
        <w:numPr>
          <w:ilvl w:val="12"/>
          <w:numId w:val="0"/>
        </w:numPr>
        <w:tabs>
          <w:tab w:val="clear" w:pos="567"/>
        </w:tabs>
        <w:spacing w:line="240" w:lineRule="auto"/>
        <w:ind w:right="-2"/>
        <w:rPr>
          <w:szCs w:val="22"/>
        </w:rPr>
      </w:pPr>
    </w:p>
    <w:p w:rsidR="00F86C89" w:rsidRPr="00AF4B0E" w:rsidRDefault="00F86C89">
      <w:pPr>
        <w:pStyle w:val="BodyText"/>
        <w:keepNext/>
        <w:rPr>
          <w:b w:val="0"/>
          <w:i w:val="0"/>
          <w:szCs w:val="22"/>
        </w:rPr>
      </w:pPr>
      <w:r w:rsidRPr="00AF4B0E">
        <w:rPr>
          <w:b w:val="0"/>
          <w:i w:val="0"/>
          <w:szCs w:val="22"/>
        </w:rPr>
        <w:t xml:space="preserve">Võtke </w:t>
      </w:r>
      <w:r w:rsidR="00395DD5" w:rsidRPr="00AF4B0E">
        <w:rPr>
          <w:b w:val="0"/>
          <w:i w:val="0"/>
          <w:szCs w:val="22"/>
        </w:rPr>
        <w:t xml:space="preserve">seda ravimit </w:t>
      </w:r>
      <w:r w:rsidRPr="00AF4B0E">
        <w:rPr>
          <w:b w:val="0"/>
          <w:i w:val="0"/>
          <w:szCs w:val="22"/>
        </w:rPr>
        <w:t xml:space="preserve">alati </w:t>
      </w:r>
      <w:r w:rsidR="00395DD5" w:rsidRPr="00AF4B0E">
        <w:rPr>
          <w:b w:val="0"/>
          <w:i w:val="0"/>
          <w:szCs w:val="22"/>
        </w:rPr>
        <w:t>täpselt nii, nagu arst on teile selgitanud</w:t>
      </w:r>
      <w:r w:rsidRPr="00AF4B0E">
        <w:rPr>
          <w:b w:val="0"/>
          <w:i w:val="0"/>
          <w:szCs w:val="22"/>
        </w:rPr>
        <w:t>. Kui te ei ole milleski kindel, pidage nõu</w:t>
      </w:r>
      <w:r w:rsidR="00395DD5" w:rsidRPr="00AF4B0E">
        <w:rPr>
          <w:b w:val="0"/>
          <w:i w:val="0"/>
          <w:szCs w:val="22"/>
        </w:rPr>
        <w:t xml:space="preserve"> oma</w:t>
      </w:r>
      <w:r w:rsidRPr="00AF4B0E">
        <w:rPr>
          <w:b w:val="0"/>
          <w:i w:val="0"/>
          <w:szCs w:val="22"/>
        </w:rPr>
        <w:t xml:space="preserve"> arsti või apteekriga.</w:t>
      </w:r>
    </w:p>
    <w:p w:rsidR="00F86C89" w:rsidRPr="00AF4B0E" w:rsidRDefault="00F86C89">
      <w:pPr>
        <w:pStyle w:val="BodyText"/>
        <w:rPr>
          <w:i w:val="0"/>
          <w:szCs w:val="22"/>
        </w:rPr>
      </w:pPr>
    </w:p>
    <w:p w:rsidR="00F86C89" w:rsidRPr="00AF4B0E" w:rsidRDefault="00395DD5" w:rsidP="00C83213">
      <w:pPr>
        <w:pStyle w:val="BodyText"/>
        <w:rPr>
          <w:b w:val="0"/>
          <w:i w:val="0"/>
          <w:szCs w:val="22"/>
        </w:rPr>
      </w:pPr>
      <w:r w:rsidRPr="00AF4B0E">
        <w:rPr>
          <w:b w:val="0"/>
          <w:i w:val="0"/>
          <w:szCs w:val="22"/>
        </w:rPr>
        <w:t>S</w:t>
      </w:r>
      <w:r w:rsidR="00F86C89" w:rsidRPr="00AF4B0E">
        <w:rPr>
          <w:b w:val="0"/>
          <w:i w:val="0"/>
          <w:szCs w:val="22"/>
        </w:rPr>
        <w:t>oovitatav annus on üks tablett ööpäevas. Püüdke võtta tablett iga päev ühel ja samal kellaajal. MicardisPlus’i võib võtta söögikordadest olenematult. Tabletid tuleb võtta koos vee või mõne muu mittealkohoolse joogiga. Oluline on, et võtaksite MicardisPlus’i iga päev, kuni arst ravi lõpetab.</w:t>
      </w:r>
    </w:p>
    <w:p w:rsidR="00F86C89" w:rsidRPr="00AF4B0E" w:rsidRDefault="00F86C89">
      <w:pPr>
        <w:rPr>
          <w:szCs w:val="22"/>
        </w:rPr>
      </w:pPr>
    </w:p>
    <w:p w:rsidR="00F86C89" w:rsidRPr="00AF4B0E" w:rsidRDefault="00F86C89">
      <w:pPr>
        <w:rPr>
          <w:szCs w:val="22"/>
        </w:rPr>
      </w:pPr>
      <w:r w:rsidRPr="00AF4B0E">
        <w:rPr>
          <w:szCs w:val="22"/>
        </w:rPr>
        <w:t>Maksahaigust põdevatel patsientidel ei tohiks ravimi annus ületada 40 mg/12,5 mg üks kord ööpäevas.</w:t>
      </w:r>
    </w:p>
    <w:p w:rsidR="00F86C89" w:rsidRPr="00AF4B0E" w:rsidRDefault="00F86C89">
      <w:pPr>
        <w:pStyle w:val="BodyText"/>
        <w:rPr>
          <w:i w:val="0"/>
          <w:szCs w:val="22"/>
        </w:rPr>
      </w:pPr>
    </w:p>
    <w:p w:rsidR="00F86C89" w:rsidRPr="00AF4B0E" w:rsidRDefault="00F86C89" w:rsidP="002971C6">
      <w:pPr>
        <w:keepNext/>
        <w:numPr>
          <w:ilvl w:val="12"/>
          <w:numId w:val="0"/>
        </w:numPr>
        <w:tabs>
          <w:tab w:val="clear" w:pos="567"/>
        </w:tabs>
        <w:spacing w:line="240" w:lineRule="auto"/>
        <w:rPr>
          <w:szCs w:val="22"/>
        </w:rPr>
      </w:pPr>
      <w:r w:rsidRPr="00AF4B0E">
        <w:rPr>
          <w:b/>
          <w:szCs w:val="22"/>
        </w:rPr>
        <w:t>Kui te võtate MicardisPlus’i rohkem kui ette nähtud</w:t>
      </w:r>
    </w:p>
    <w:p w:rsidR="00F86C89" w:rsidRPr="00AF4B0E" w:rsidRDefault="00F86C89">
      <w:pPr>
        <w:spacing w:line="240" w:lineRule="auto"/>
      </w:pPr>
      <w:r w:rsidRPr="00AF4B0E">
        <w:rPr>
          <w:szCs w:val="22"/>
        </w:rPr>
        <w:t xml:space="preserve">Kui te olete kogemata võtnud liiga palju tablette, võivad teil esineda sellised sümptomid nagu madal vererõhk ja kiire südametöö. Samuti on teateid aeglasest südametööst, pearinglusest, oksendamisest ja neerufunktsiooni langusest, sh neerupuudulikkusest. Hüdroklorotiasiid-komponendist tingituna võivad esineda ka märkimisväärselt madal vererõhk ja madal kaaliumi tase veres, millest võivad tuleneda iiveldus, unisus ja lihaskrambid </w:t>
      </w:r>
      <w:r w:rsidRPr="00AF4B0E">
        <w:t>ja/või ebaregulaarsed südamelöögid, mis on seotud samaaegselt kasutatavate ravimitega, nagu digitalis või ravi teatud antiarütmikumidega.</w:t>
      </w:r>
      <w:r w:rsidRPr="00AF4B0E">
        <w:rPr>
          <w:szCs w:val="22"/>
        </w:rPr>
        <w:t xml:space="preserve">Võtke viivitamatult ühendust oma arsti, apteekri või lähima </w:t>
      </w:r>
      <w:r w:rsidR="0074360A" w:rsidRPr="00AF4B0E">
        <w:rPr>
          <w:szCs w:val="22"/>
        </w:rPr>
        <w:t>haigla</w:t>
      </w:r>
      <w:r w:rsidRPr="00AF4B0E">
        <w:rPr>
          <w:szCs w:val="22"/>
        </w:rPr>
        <w:t xml:space="preserve"> erakorralise meditsiini osakonnaga.</w:t>
      </w:r>
    </w:p>
    <w:p w:rsidR="00F86C89" w:rsidRPr="00AF4B0E" w:rsidRDefault="00F86C89">
      <w:pPr>
        <w:numPr>
          <w:ilvl w:val="12"/>
          <w:numId w:val="0"/>
        </w:numPr>
        <w:tabs>
          <w:tab w:val="clear" w:pos="567"/>
        </w:tabs>
        <w:spacing w:line="240" w:lineRule="auto"/>
        <w:ind w:right="-2"/>
        <w:rPr>
          <w:szCs w:val="22"/>
        </w:rPr>
      </w:pPr>
    </w:p>
    <w:p w:rsidR="00F86C89" w:rsidRPr="00AF4B0E" w:rsidRDefault="00F86C89">
      <w:pPr>
        <w:keepNext/>
        <w:keepLines/>
        <w:numPr>
          <w:ilvl w:val="12"/>
          <w:numId w:val="0"/>
        </w:numPr>
        <w:tabs>
          <w:tab w:val="clear" w:pos="567"/>
        </w:tabs>
        <w:spacing w:line="240" w:lineRule="auto"/>
        <w:rPr>
          <w:szCs w:val="22"/>
        </w:rPr>
      </w:pPr>
      <w:r w:rsidRPr="00AF4B0E">
        <w:rPr>
          <w:b/>
          <w:szCs w:val="22"/>
        </w:rPr>
        <w:t>Kui te unustate MicardisPlus’i võtta</w:t>
      </w:r>
    </w:p>
    <w:p w:rsidR="00F86C89" w:rsidRPr="00AF4B0E" w:rsidRDefault="00F86C89">
      <w:pPr>
        <w:pStyle w:val="BodyText"/>
        <w:rPr>
          <w:b w:val="0"/>
          <w:i w:val="0"/>
          <w:szCs w:val="22"/>
        </w:rPr>
      </w:pPr>
      <w:r w:rsidRPr="00AF4B0E">
        <w:rPr>
          <w:b w:val="0"/>
          <w:i w:val="0"/>
          <w:szCs w:val="22"/>
        </w:rPr>
        <w:t xml:space="preserve">Kui unustasite ravimit võtta, peaksite selle manustama kohe, kui see teile meenub. Kui unustate ühel päeval ravimit võtta, võtke järgmisel päeval tavaline annus. </w:t>
      </w:r>
      <w:r w:rsidRPr="00AF4B0E">
        <w:rPr>
          <w:bCs/>
          <w:iCs/>
          <w:szCs w:val="22"/>
        </w:rPr>
        <w:t>Ärge võtke</w:t>
      </w:r>
      <w:r w:rsidRPr="00AF4B0E">
        <w:rPr>
          <w:b w:val="0"/>
          <w:i w:val="0"/>
          <w:szCs w:val="22"/>
        </w:rPr>
        <w:t xml:space="preserve"> kahekordset annust, kui </w:t>
      </w:r>
      <w:r w:rsidR="00395DD5" w:rsidRPr="00AF4B0E">
        <w:rPr>
          <w:b w:val="0"/>
          <w:i w:val="0"/>
          <w:szCs w:val="22"/>
        </w:rPr>
        <w:t xml:space="preserve">annus </w:t>
      </w:r>
      <w:r w:rsidRPr="00AF4B0E">
        <w:rPr>
          <w:b w:val="0"/>
          <w:i w:val="0"/>
          <w:szCs w:val="22"/>
        </w:rPr>
        <w:t>jäi eelmisel korral võtmata.</w:t>
      </w:r>
    </w:p>
    <w:p w:rsidR="00F86C89" w:rsidRPr="00AF4B0E" w:rsidRDefault="00F86C89">
      <w:pPr>
        <w:pStyle w:val="BodyText"/>
        <w:rPr>
          <w:b w:val="0"/>
          <w:i w:val="0"/>
          <w:szCs w:val="22"/>
        </w:rPr>
      </w:pPr>
    </w:p>
    <w:p w:rsidR="00F86C89" w:rsidRPr="00AF4B0E" w:rsidRDefault="00F86C89">
      <w:pPr>
        <w:numPr>
          <w:ilvl w:val="12"/>
          <w:numId w:val="0"/>
        </w:numPr>
        <w:ind w:right="-2"/>
        <w:rPr>
          <w:szCs w:val="22"/>
        </w:rPr>
      </w:pPr>
      <w:r w:rsidRPr="00AF4B0E">
        <w:rPr>
          <w:szCs w:val="22"/>
        </w:rPr>
        <w:t>Kui teil on lisaküsimusi selle ravimi kasutamise kohta, pidage nõu oma arsti või apteekriga.</w:t>
      </w:r>
    </w:p>
    <w:p w:rsidR="00F86C89" w:rsidRPr="00AF4B0E" w:rsidRDefault="00F86C89">
      <w:pPr>
        <w:pStyle w:val="BodyText"/>
        <w:rPr>
          <w:b w:val="0"/>
          <w:i w:val="0"/>
          <w:szCs w:val="22"/>
        </w:rPr>
      </w:pPr>
    </w:p>
    <w:p w:rsidR="00F86C89" w:rsidRPr="00AF4B0E" w:rsidRDefault="00F86C89">
      <w:pPr>
        <w:pStyle w:val="BodyText"/>
        <w:rPr>
          <w:b w:val="0"/>
          <w:i w:val="0"/>
          <w:szCs w:val="22"/>
        </w:rPr>
      </w:pPr>
    </w:p>
    <w:p w:rsidR="00F86C89" w:rsidRPr="00AF4B0E" w:rsidRDefault="00F86C89">
      <w:pPr>
        <w:keepNext/>
        <w:numPr>
          <w:ilvl w:val="12"/>
          <w:numId w:val="0"/>
        </w:numPr>
        <w:tabs>
          <w:tab w:val="clear" w:pos="567"/>
        </w:tabs>
        <w:spacing w:line="240" w:lineRule="auto"/>
        <w:ind w:left="567" w:right="-2" w:hanging="567"/>
        <w:rPr>
          <w:szCs w:val="22"/>
        </w:rPr>
      </w:pPr>
      <w:r w:rsidRPr="00AF4B0E">
        <w:rPr>
          <w:b/>
          <w:szCs w:val="22"/>
        </w:rPr>
        <w:t>4.</w:t>
      </w:r>
      <w:r w:rsidRPr="00AF4B0E">
        <w:rPr>
          <w:b/>
          <w:szCs w:val="22"/>
        </w:rPr>
        <w:tab/>
        <w:t>Võimalikud kõrvaltoimed</w:t>
      </w:r>
    </w:p>
    <w:p w:rsidR="00F86C89" w:rsidRPr="00AF4B0E" w:rsidRDefault="00F86C89">
      <w:pPr>
        <w:keepNext/>
        <w:tabs>
          <w:tab w:val="clear" w:pos="567"/>
        </w:tabs>
        <w:spacing w:line="240" w:lineRule="auto"/>
        <w:ind w:right="-2"/>
        <w:rPr>
          <w:szCs w:val="22"/>
        </w:rPr>
      </w:pPr>
    </w:p>
    <w:p w:rsidR="00F86C89" w:rsidRPr="00AF4B0E" w:rsidRDefault="00F86C89">
      <w:pPr>
        <w:pStyle w:val="BodyText"/>
        <w:keepNext/>
        <w:rPr>
          <w:b w:val="0"/>
          <w:i w:val="0"/>
          <w:szCs w:val="22"/>
        </w:rPr>
      </w:pPr>
      <w:r w:rsidRPr="00AF4B0E">
        <w:rPr>
          <w:b w:val="0"/>
          <w:i w:val="0"/>
          <w:szCs w:val="22"/>
        </w:rPr>
        <w:t>Nagu kõik ravimid, võib ka see ravim põhjustada kõrvaltoimeid, kuigi kõigil neid ei teki</w:t>
      </w:r>
      <w:r w:rsidRPr="00AF4B0E">
        <w:rPr>
          <w:i w:val="0"/>
          <w:szCs w:val="22"/>
        </w:rPr>
        <w:t>.</w:t>
      </w:r>
    </w:p>
    <w:p w:rsidR="00F86C89" w:rsidRPr="00AF4B0E" w:rsidRDefault="00F86C89">
      <w:pPr>
        <w:pStyle w:val="BodyText"/>
        <w:rPr>
          <w:i w:val="0"/>
          <w:szCs w:val="22"/>
        </w:rPr>
      </w:pPr>
    </w:p>
    <w:p w:rsidR="00F86C89" w:rsidRPr="00AF4B0E" w:rsidRDefault="00F86C89">
      <w:pPr>
        <w:pStyle w:val="BodyText"/>
        <w:rPr>
          <w:i w:val="0"/>
          <w:szCs w:val="22"/>
        </w:rPr>
      </w:pPr>
      <w:r w:rsidRPr="00AF4B0E">
        <w:rPr>
          <w:i w:val="0"/>
          <w:szCs w:val="22"/>
        </w:rPr>
        <w:t>Mõned kõrvaltoimed võivad olla raskekujulised ning vajada kohest meditsiinilist sekkumist:</w:t>
      </w:r>
    </w:p>
    <w:p w:rsidR="00C83213" w:rsidRPr="00AF4B0E" w:rsidRDefault="00C83213">
      <w:pPr>
        <w:rPr>
          <w:szCs w:val="22"/>
        </w:rPr>
      </w:pPr>
    </w:p>
    <w:p w:rsidR="00F86C89" w:rsidRPr="00AF4B0E" w:rsidRDefault="00F86C89">
      <w:pPr>
        <w:rPr>
          <w:szCs w:val="22"/>
        </w:rPr>
      </w:pPr>
      <w:r w:rsidRPr="00AF4B0E">
        <w:rPr>
          <w:szCs w:val="22"/>
        </w:rPr>
        <w:t>Kui te täheldate endal mõnda järgmistest sümptomitest, peate otsekohe arstiga konsulteerima:</w:t>
      </w:r>
    </w:p>
    <w:p w:rsidR="00F86C89" w:rsidRPr="00AF4B0E" w:rsidRDefault="00F86C89">
      <w:pPr>
        <w:rPr>
          <w:szCs w:val="22"/>
        </w:rPr>
      </w:pPr>
    </w:p>
    <w:p w:rsidR="00F86C89" w:rsidRPr="00AF4B0E" w:rsidRDefault="00F86C89">
      <w:pPr>
        <w:rPr>
          <w:szCs w:val="22"/>
        </w:rPr>
      </w:pPr>
      <w:r w:rsidRPr="00AF4B0E">
        <w:rPr>
          <w:szCs w:val="22"/>
        </w:rPr>
        <w:t>Sepsis* (sageli nimetatakse “veremürgistus”, mis on raskekujuline infektsioon kogu organismi põletikulise reaktsiooniga), naha ja limaskestade kiire tursumine (angioödeem), naha p</w:t>
      </w:r>
      <w:r w:rsidR="0074360A" w:rsidRPr="00AF4B0E">
        <w:rPr>
          <w:szCs w:val="22"/>
        </w:rPr>
        <w:t>indmisel</w:t>
      </w:r>
      <w:r w:rsidRPr="00AF4B0E">
        <w:rPr>
          <w:szCs w:val="22"/>
        </w:rPr>
        <w:t xml:space="preserve"> kihi</w:t>
      </w:r>
      <w:r w:rsidR="0074360A" w:rsidRPr="00AF4B0E">
        <w:rPr>
          <w:szCs w:val="22"/>
        </w:rPr>
        <w:t>l</w:t>
      </w:r>
      <w:r w:rsidRPr="00AF4B0E">
        <w:rPr>
          <w:szCs w:val="22"/>
        </w:rPr>
        <w:t xml:space="preserve"> villid</w:t>
      </w:r>
      <w:r w:rsidR="0074360A" w:rsidRPr="00AF4B0E">
        <w:rPr>
          <w:szCs w:val="22"/>
        </w:rPr>
        <w:t>e teke</w:t>
      </w:r>
      <w:r w:rsidRPr="00AF4B0E">
        <w:rPr>
          <w:szCs w:val="22"/>
        </w:rPr>
        <w:t xml:space="preserve"> ja </w:t>
      </w:r>
      <w:r w:rsidR="0074360A" w:rsidRPr="00AF4B0E">
        <w:rPr>
          <w:szCs w:val="22"/>
        </w:rPr>
        <w:t>irdumine</w:t>
      </w:r>
      <w:r w:rsidRPr="00AF4B0E">
        <w:rPr>
          <w:szCs w:val="22"/>
        </w:rPr>
        <w:t xml:space="preserve"> (toksiline epidermaalne nekrolüüs). Need kõrvaltoimed on harvad </w:t>
      </w:r>
      <w:r w:rsidR="00583E91" w:rsidRPr="00AF4B0E">
        <w:rPr>
          <w:szCs w:val="22"/>
        </w:rPr>
        <w:t xml:space="preserve">(võivad esineda </w:t>
      </w:r>
      <w:r w:rsidR="00583E91">
        <w:rPr>
          <w:szCs w:val="22"/>
        </w:rPr>
        <w:t xml:space="preserve">kuni </w:t>
      </w:r>
      <w:r w:rsidR="00583E91" w:rsidRPr="00AF4B0E">
        <w:rPr>
          <w:szCs w:val="22"/>
        </w:rPr>
        <w:t>1 kasutajal 1 000-st</w:t>
      </w:r>
      <w:r w:rsidR="00583E91">
        <w:rPr>
          <w:szCs w:val="22"/>
        </w:rPr>
        <w:t>)</w:t>
      </w:r>
      <w:r w:rsidR="00583E91" w:rsidRPr="00AF4B0E">
        <w:rPr>
          <w:szCs w:val="22"/>
        </w:rPr>
        <w:t xml:space="preserve"> </w:t>
      </w:r>
      <w:r w:rsidRPr="00AF4B0E">
        <w:rPr>
          <w:szCs w:val="22"/>
        </w:rPr>
        <w:t>või on teadmata esinemissagedusega (toksiline epidermaalne nekrolüüs), kuid äärmiselt raskekujulised, ning patsiendid peavad lõpetama selle ravimi võtmise ning konsulteerima koheselt arstiga. Ravimata jätmisel võivad need toimed lõppeda surmaga. Ainult telmisartaaniga on täheldatud sepsise esinemissageduse suurenemist, kuid seda ei saa välistada ka MicardisPlus’i puhul.</w:t>
      </w:r>
    </w:p>
    <w:p w:rsidR="00F86C89" w:rsidRPr="00AF4B0E" w:rsidRDefault="00F86C89">
      <w:pPr>
        <w:rPr>
          <w:szCs w:val="22"/>
        </w:rPr>
      </w:pPr>
    </w:p>
    <w:p w:rsidR="00F86C89" w:rsidRPr="00AF4B0E" w:rsidRDefault="00F86C89">
      <w:pPr>
        <w:pStyle w:val="BodyText"/>
        <w:rPr>
          <w:i w:val="0"/>
          <w:szCs w:val="22"/>
        </w:rPr>
      </w:pPr>
      <w:r w:rsidRPr="00AF4B0E">
        <w:rPr>
          <w:i w:val="0"/>
          <w:szCs w:val="22"/>
        </w:rPr>
        <w:t>MicardisPlus’i võimalikud kõrvaltoimed:</w:t>
      </w:r>
    </w:p>
    <w:p w:rsidR="00F86C89" w:rsidRPr="00AF4B0E" w:rsidRDefault="00F86C89">
      <w:pPr>
        <w:rPr>
          <w:szCs w:val="22"/>
          <w:u w:val="single"/>
        </w:rPr>
      </w:pPr>
    </w:p>
    <w:p w:rsidR="00F86C89" w:rsidRPr="00AF4B0E" w:rsidRDefault="00F86C89">
      <w:pPr>
        <w:rPr>
          <w:szCs w:val="22"/>
        </w:rPr>
      </w:pPr>
      <w:r w:rsidRPr="00AF4B0E">
        <w:rPr>
          <w:szCs w:val="22"/>
          <w:u w:val="single"/>
        </w:rPr>
        <w:t>Sagedased kõrvaltoimed</w:t>
      </w:r>
      <w:r w:rsidRPr="00AF4B0E">
        <w:rPr>
          <w:szCs w:val="22"/>
        </w:rPr>
        <w:t xml:space="preserve"> (võivad esineda kuni 1 kasutajal 10-st): </w:t>
      </w:r>
    </w:p>
    <w:p w:rsidR="00F86C89" w:rsidRPr="00AF4B0E" w:rsidRDefault="00F86C89">
      <w:pPr>
        <w:rPr>
          <w:szCs w:val="22"/>
        </w:rPr>
      </w:pPr>
      <w:r w:rsidRPr="00AF4B0E">
        <w:rPr>
          <w:szCs w:val="22"/>
        </w:rPr>
        <w:t>Peapööritus.</w:t>
      </w:r>
    </w:p>
    <w:p w:rsidR="00F86C89" w:rsidRPr="00AF4B0E" w:rsidRDefault="00F86C89">
      <w:pPr>
        <w:rPr>
          <w:szCs w:val="22"/>
          <w:u w:val="single"/>
        </w:rPr>
      </w:pPr>
    </w:p>
    <w:p w:rsidR="00F86C89" w:rsidRPr="00AF4B0E" w:rsidRDefault="00F86C89">
      <w:pPr>
        <w:rPr>
          <w:szCs w:val="22"/>
        </w:rPr>
      </w:pPr>
      <w:r w:rsidRPr="00AF4B0E">
        <w:rPr>
          <w:szCs w:val="22"/>
          <w:u w:val="single"/>
        </w:rPr>
        <w:t>Aeg-ajalt esinevad kõrvaltoimed</w:t>
      </w:r>
      <w:r w:rsidRPr="00AF4B0E">
        <w:rPr>
          <w:szCs w:val="22"/>
        </w:rPr>
        <w:t xml:space="preserve"> (võivad esineda kuni 1 kasutajal 100-st):</w:t>
      </w:r>
    </w:p>
    <w:p w:rsidR="00F86C89" w:rsidRPr="00AF4B0E" w:rsidRDefault="00F86C89">
      <w:pPr>
        <w:rPr>
          <w:szCs w:val="22"/>
        </w:rPr>
      </w:pPr>
      <w:r w:rsidRPr="00AF4B0E">
        <w:rPr>
          <w:szCs w:val="22"/>
        </w:rPr>
        <w:t>Kaaliumi kontsentratsiooni langus veres; ärevus; minestamine (sünkoop); kirvendus- ja torkimistunne (paresteesia); pearinglus; südamerütmi kiirenemine (tahhükardia); südamerütmi häired; vererõhu langus; järsk vererõhu langus püsti tõusmisel; õhupuudus (düspnoe); kõhulahtisus; suukuivus; kõhupuhitus; seljavalu; lihasspasmid; lihasvalu; erektsioonihäire (võimetus erektsiooni saavutada või säilitada); valu rinna piirkonnas; kusihappe kontsentratsiooni tõus veres.</w:t>
      </w:r>
    </w:p>
    <w:p w:rsidR="00F86C89" w:rsidRPr="00AF4B0E" w:rsidRDefault="00F86C89">
      <w:pPr>
        <w:rPr>
          <w:szCs w:val="22"/>
        </w:rPr>
      </w:pPr>
    </w:p>
    <w:p w:rsidR="00F86C89" w:rsidRPr="00AF4B0E" w:rsidRDefault="00F86C89">
      <w:pPr>
        <w:rPr>
          <w:szCs w:val="22"/>
        </w:rPr>
      </w:pPr>
      <w:r w:rsidRPr="00AF4B0E">
        <w:rPr>
          <w:szCs w:val="22"/>
          <w:u w:val="single"/>
        </w:rPr>
        <w:t>Harva esinevad kõrvaltoimed</w:t>
      </w:r>
      <w:r w:rsidRPr="00AF4B0E">
        <w:rPr>
          <w:szCs w:val="22"/>
        </w:rPr>
        <w:t xml:space="preserve"> (võivad esineda kuni 1 kasutajal 1 000-st):</w:t>
      </w:r>
    </w:p>
    <w:p w:rsidR="00F86C89" w:rsidRPr="00AF4B0E" w:rsidRDefault="00F86C89">
      <w:pPr>
        <w:rPr>
          <w:szCs w:val="22"/>
        </w:rPr>
      </w:pPr>
      <w:r w:rsidRPr="00AF4B0E">
        <w:rPr>
          <w:szCs w:val="22"/>
        </w:rPr>
        <w:t>Bronhide põletik (bronhiit); süsteemne erütematoosne luupus (haigus, mille korral inimese immuunsüsteem ründab tema enese organismi, võib põhjustada liigesevalu, nahalööbeid ja palavikku); kurguvalu, põskkoopapõletik, kurbusetunne (depressioon); uinumisraskused (insomnia); nägemishäire; hingamisraskus; kõhuvalu; kõhukinnisus; kõhupuhitus (düspepsia); iiveldus</w:t>
      </w:r>
      <w:r w:rsidR="00C35DB2" w:rsidRPr="00AF4B0E">
        <w:rPr>
          <w:szCs w:val="22"/>
        </w:rPr>
        <w:t xml:space="preserve"> (oksendamine)</w:t>
      </w:r>
      <w:r w:rsidRPr="00AF4B0E">
        <w:rPr>
          <w:szCs w:val="22"/>
        </w:rPr>
        <w:t xml:space="preserve">; mao limaskesta põletik (gastriit), maksafunktsiooni häire (Jaapani patsientidel </w:t>
      </w:r>
      <w:r w:rsidR="00395DD5" w:rsidRPr="00AF4B0E">
        <w:rPr>
          <w:szCs w:val="22"/>
        </w:rPr>
        <w:t xml:space="preserve">esineb see </w:t>
      </w:r>
      <w:r w:rsidRPr="00AF4B0E">
        <w:rPr>
          <w:szCs w:val="22"/>
        </w:rPr>
        <w:t>kõrvaltoime suurema tõenäosusega); naha punetus (erüteem); allergilised reaktsioonid nagu sügelus või lööve; liighigistamine; nõgestõbi (urtikaaria); liigesevalu (artralgia) ja jäsemevalu; lihaskrambid; gripitaoline haigus; valu; naatriumi kontsentratsiooni langus, kreatiniini, maksaensüümide või kreatiinfosfokinaasi kontsentratsiooni tõus veres.</w:t>
      </w:r>
    </w:p>
    <w:p w:rsidR="00F86C89" w:rsidRPr="00AF4B0E" w:rsidRDefault="00F86C89">
      <w:pPr>
        <w:rPr>
          <w:szCs w:val="22"/>
        </w:rPr>
      </w:pPr>
    </w:p>
    <w:p w:rsidR="00F86C89" w:rsidRPr="00AF4B0E" w:rsidRDefault="00F86C89">
      <w:pPr>
        <w:rPr>
          <w:szCs w:val="22"/>
        </w:rPr>
      </w:pPr>
      <w:r w:rsidRPr="00AF4B0E">
        <w:rPr>
          <w:szCs w:val="22"/>
        </w:rPr>
        <w:t>Kõrvaltoimed, mida on täheldatud kummagi koostisosaga eraldi, võivad olla ka MicardisPlus’i kõrvaltoimeteks, isegi kui neid ei ole täheldatud selle ravimi kliinilistes uuringutes.</w:t>
      </w:r>
    </w:p>
    <w:p w:rsidR="00F86C89" w:rsidRPr="00AF4B0E" w:rsidRDefault="00F86C89">
      <w:pPr>
        <w:rPr>
          <w:b/>
          <w:szCs w:val="22"/>
          <w:u w:val="single"/>
        </w:rPr>
      </w:pPr>
    </w:p>
    <w:p w:rsidR="00F86C89" w:rsidRPr="00AF4B0E" w:rsidRDefault="00F86C89" w:rsidP="002971C6">
      <w:pPr>
        <w:keepNext/>
        <w:rPr>
          <w:b/>
          <w:szCs w:val="22"/>
          <w:u w:val="single"/>
        </w:rPr>
      </w:pPr>
      <w:r w:rsidRPr="00AF4B0E">
        <w:rPr>
          <w:b/>
          <w:szCs w:val="22"/>
          <w:u w:val="single"/>
        </w:rPr>
        <w:t>Telmisartaan</w:t>
      </w:r>
    </w:p>
    <w:p w:rsidR="00F86C89" w:rsidRPr="00AF4B0E" w:rsidRDefault="00F86C89">
      <w:pPr>
        <w:pStyle w:val="BodyText"/>
        <w:rPr>
          <w:b w:val="0"/>
          <w:bCs/>
          <w:i w:val="0"/>
          <w:iCs/>
          <w:szCs w:val="22"/>
        </w:rPr>
      </w:pPr>
      <w:r w:rsidRPr="00AF4B0E">
        <w:rPr>
          <w:b w:val="0"/>
          <w:bCs/>
          <w:i w:val="0"/>
          <w:iCs/>
          <w:szCs w:val="22"/>
        </w:rPr>
        <w:t>Ainult telmisartaani kasutavatel patsientidel on lisaks täheldatud järgmisi kõrvaltoimeid:</w:t>
      </w:r>
    </w:p>
    <w:p w:rsidR="00F86C89" w:rsidRPr="00AF4B0E" w:rsidRDefault="00F86C89">
      <w:pPr>
        <w:rPr>
          <w:szCs w:val="22"/>
        </w:rPr>
      </w:pPr>
    </w:p>
    <w:p w:rsidR="00F86C89" w:rsidRPr="00AF4B0E" w:rsidRDefault="00F86C89" w:rsidP="002C4E39">
      <w:pPr>
        <w:keepNext/>
        <w:rPr>
          <w:szCs w:val="22"/>
        </w:rPr>
      </w:pPr>
      <w:r w:rsidRPr="00AF4B0E">
        <w:rPr>
          <w:szCs w:val="22"/>
          <w:u w:val="single"/>
        </w:rPr>
        <w:t>Aeg-ajalt esinevad kõrvaltoimed</w:t>
      </w:r>
      <w:r w:rsidRPr="00AF4B0E">
        <w:rPr>
          <w:szCs w:val="22"/>
        </w:rPr>
        <w:t xml:space="preserve"> (võivad esineda kuni 1 kasutajal 100-st):</w:t>
      </w:r>
    </w:p>
    <w:p w:rsidR="00F86C89" w:rsidRPr="00AF4B0E" w:rsidRDefault="00F86C89">
      <w:pPr>
        <w:rPr>
          <w:szCs w:val="22"/>
        </w:rPr>
      </w:pPr>
      <w:r w:rsidRPr="00AF4B0E">
        <w:rPr>
          <w:szCs w:val="22"/>
        </w:rPr>
        <w:t>Ülemiste hingamisteede infektsioonid (nt kurguvalu, nina kõrvalurgete põletik, nohu), kuseteede infektsioonid, vere punaliblede arvu vähesus (aneemia), kaaliumi taseme tõus veres, südame löögisageduse aeglustumine (bradükardia), neerukahjustus (sh äge neerupuudulikkus), nõrkus, köha.</w:t>
      </w:r>
    </w:p>
    <w:p w:rsidR="00F86C89" w:rsidRPr="00AF4B0E" w:rsidRDefault="00F86C89">
      <w:pPr>
        <w:rPr>
          <w:szCs w:val="22"/>
        </w:rPr>
      </w:pPr>
    </w:p>
    <w:p w:rsidR="00F86C89" w:rsidRPr="00AF4B0E" w:rsidRDefault="00F86C89" w:rsidP="00C01CFB">
      <w:pPr>
        <w:keepNext/>
        <w:rPr>
          <w:szCs w:val="22"/>
        </w:rPr>
      </w:pPr>
      <w:r w:rsidRPr="00AF4B0E">
        <w:rPr>
          <w:szCs w:val="22"/>
          <w:u w:val="single"/>
        </w:rPr>
        <w:t>Harva esinevad kõrvaltoimed</w:t>
      </w:r>
      <w:r w:rsidRPr="00AF4B0E">
        <w:rPr>
          <w:szCs w:val="22"/>
        </w:rPr>
        <w:t xml:space="preserve"> (võivad esineda kuni 1 kasutajal 1 000-st):</w:t>
      </w:r>
    </w:p>
    <w:p w:rsidR="00F86C89" w:rsidRPr="00AF4B0E" w:rsidRDefault="00F86C89" w:rsidP="00C01CFB">
      <w:pPr>
        <w:keepNext/>
        <w:rPr>
          <w:szCs w:val="22"/>
        </w:rPr>
      </w:pPr>
    </w:p>
    <w:p w:rsidR="00F86C89" w:rsidRPr="00AF4B0E" w:rsidRDefault="00F86C89">
      <w:pPr>
        <w:rPr>
          <w:szCs w:val="22"/>
        </w:rPr>
      </w:pPr>
      <w:r w:rsidRPr="00AF4B0E">
        <w:rPr>
          <w:szCs w:val="22"/>
        </w:rPr>
        <w:t>Vereliistakute vähesus (trombotsütopeenia), teatavate vere valgeliblede arvu tõus (eosinofiilia), raske allergiline reaktsioon (nt ülitundlikkus, anafülaktiline reaktsioon, ravimlööve), veresuhkru kontsentratsiooni langus (suhkurtõvega patsientidel), mao häire, ekseem (naha kahjustus), liigesehaigus, kõõlusepõletik, hemoglobiini (verevalgu) taseme langus, unisus.</w:t>
      </w:r>
    </w:p>
    <w:p w:rsidR="00F86C89" w:rsidRPr="00AF4B0E" w:rsidRDefault="00F86C89">
      <w:pPr>
        <w:rPr>
          <w:szCs w:val="22"/>
        </w:rPr>
      </w:pPr>
    </w:p>
    <w:p w:rsidR="00F86C89" w:rsidRPr="00AF4B0E" w:rsidRDefault="00F86C89">
      <w:pPr>
        <w:rPr>
          <w:szCs w:val="22"/>
        </w:rPr>
      </w:pPr>
      <w:r w:rsidRPr="00AF4B0E">
        <w:rPr>
          <w:szCs w:val="22"/>
          <w:u w:val="single"/>
        </w:rPr>
        <w:t>Väga harvad kõrvaltoimed</w:t>
      </w:r>
      <w:r w:rsidRPr="00AF4B0E">
        <w:rPr>
          <w:szCs w:val="22"/>
        </w:rPr>
        <w:t xml:space="preserve"> (võivad esineda kuni 1 kasutajal 10 000-st):</w:t>
      </w:r>
    </w:p>
    <w:p w:rsidR="00F86C89" w:rsidRPr="00AF4B0E" w:rsidRDefault="00F86C89">
      <w:pPr>
        <w:rPr>
          <w:szCs w:val="22"/>
        </w:rPr>
      </w:pPr>
      <w:r w:rsidRPr="00AF4B0E">
        <w:rPr>
          <w:szCs w:val="22"/>
        </w:rPr>
        <w:t>Kopsukoe progresseeruv armistumine (interstitsiaalne kopsuhaigus)**</w:t>
      </w:r>
    </w:p>
    <w:p w:rsidR="00F86C89" w:rsidRPr="00AF4B0E" w:rsidRDefault="00F86C89">
      <w:pPr>
        <w:rPr>
          <w:szCs w:val="22"/>
        </w:rPr>
      </w:pPr>
    </w:p>
    <w:p w:rsidR="00F86C89" w:rsidRPr="00AF4B0E" w:rsidRDefault="00F86C89">
      <w:pPr>
        <w:rPr>
          <w:szCs w:val="22"/>
        </w:rPr>
      </w:pPr>
      <w:r w:rsidRPr="00AF4B0E">
        <w:rPr>
          <w:szCs w:val="22"/>
        </w:rPr>
        <w:t>* See juhtum võis olla juhuslik või on seotud seni tundmata mehhanismiga.</w:t>
      </w:r>
    </w:p>
    <w:p w:rsidR="00F86C89" w:rsidRPr="00AF4B0E" w:rsidRDefault="00F86C89">
      <w:pPr>
        <w:rPr>
          <w:szCs w:val="22"/>
        </w:rPr>
      </w:pPr>
    </w:p>
    <w:p w:rsidR="00F86C89" w:rsidRPr="00AF4B0E" w:rsidRDefault="00F86C89">
      <w:pPr>
        <w:spacing w:line="240" w:lineRule="auto"/>
        <w:rPr>
          <w:szCs w:val="22"/>
        </w:rPr>
      </w:pPr>
      <w:r w:rsidRPr="00AF4B0E">
        <w:rPr>
          <w:szCs w:val="22"/>
        </w:rPr>
        <w:t>** Kopsukoe progresseeruva armistumise juhte on tuvastatud seoses telmisartaani kasutamisega. Siiski pole teada, kas selle põhjustajaks on telmisartaan.</w:t>
      </w:r>
    </w:p>
    <w:p w:rsidR="00F86C89" w:rsidRPr="00AF4B0E" w:rsidRDefault="00F86C89">
      <w:pPr>
        <w:rPr>
          <w:szCs w:val="22"/>
          <w:u w:val="single"/>
        </w:rPr>
      </w:pPr>
    </w:p>
    <w:p w:rsidR="00F86C89" w:rsidRPr="00AF4B0E" w:rsidRDefault="00F86C89">
      <w:pPr>
        <w:rPr>
          <w:b/>
          <w:szCs w:val="22"/>
          <w:u w:val="single"/>
        </w:rPr>
      </w:pPr>
      <w:r w:rsidRPr="00AF4B0E">
        <w:rPr>
          <w:b/>
          <w:szCs w:val="22"/>
          <w:u w:val="single"/>
        </w:rPr>
        <w:t>Hüdroklorotiasiid</w:t>
      </w:r>
    </w:p>
    <w:p w:rsidR="00F86C89" w:rsidRPr="00AF4B0E" w:rsidRDefault="00F86C89">
      <w:pPr>
        <w:pStyle w:val="BodyText"/>
        <w:rPr>
          <w:b w:val="0"/>
          <w:bCs/>
          <w:i w:val="0"/>
          <w:iCs/>
          <w:szCs w:val="22"/>
        </w:rPr>
      </w:pPr>
      <w:r w:rsidRPr="00AF4B0E">
        <w:rPr>
          <w:b w:val="0"/>
          <w:bCs/>
          <w:i w:val="0"/>
          <w:iCs/>
          <w:szCs w:val="22"/>
        </w:rPr>
        <w:t>Ainult hüdroklorotiasiidi kasutavatel patsientidel on lisaks täheldatud järgmisi kõrvaltoimeid:</w:t>
      </w:r>
    </w:p>
    <w:p w:rsidR="00952E31" w:rsidRPr="00AF4B0E" w:rsidRDefault="00952E31" w:rsidP="00952E31">
      <w:pPr>
        <w:rPr>
          <w:szCs w:val="22"/>
        </w:rPr>
      </w:pPr>
    </w:p>
    <w:p w:rsidR="00952E31" w:rsidRPr="00AF4B0E" w:rsidRDefault="00952E31" w:rsidP="00952E31">
      <w:pPr>
        <w:rPr>
          <w:szCs w:val="22"/>
          <w:u w:val="single"/>
        </w:rPr>
      </w:pPr>
      <w:r w:rsidRPr="00AF4B0E">
        <w:rPr>
          <w:szCs w:val="22"/>
          <w:u w:val="single"/>
        </w:rPr>
        <w:t xml:space="preserve">Sageli esinevad kõrvaltoimed (võivad esineda kuni </w:t>
      </w:r>
      <w:r w:rsidR="00184200" w:rsidRPr="00AF4B0E">
        <w:rPr>
          <w:szCs w:val="22"/>
          <w:u w:val="single"/>
        </w:rPr>
        <w:t>1 kasutajal</w:t>
      </w:r>
      <w:r w:rsidRPr="00AF4B0E">
        <w:rPr>
          <w:szCs w:val="22"/>
          <w:u w:val="single"/>
        </w:rPr>
        <w:t xml:space="preserve"> 10</w:t>
      </w:r>
      <w:r w:rsidR="00184200" w:rsidRPr="00AF4B0E">
        <w:rPr>
          <w:szCs w:val="22"/>
          <w:u w:val="single"/>
        </w:rPr>
        <w:noBreakHyphen/>
      </w:r>
      <w:r w:rsidRPr="00AF4B0E">
        <w:rPr>
          <w:szCs w:val="22"/>
          <w:u w:val="single"/>
        </w:rPr>
        <w:t>st):</w:t>
      </w:r>
    </w:p>
    <w:p w:rsidR="00952E31" w:rsidRPr="00AF4B0E" w:rsidRDefault="0060721C" w:rsidP="00952E31">
      <w:pPr>
        <w:rPr>
          <w:szCs w:val="22"/>
        </w:rPr>
      </w:pPr>
      <w:r w:rsidRPr="00AF4B0E">
        <w:rPr>
          <w:szCs w:val="22"/>
        </w:rPr>
        <w:t>I</w:t>
      </w:r>
      <w:r w:rsidR="00952E31" w:rsidRPr="00AF4B0E">
        <w:rPr>
          <w:szCs w:val="22"/>
        </w:rPr>
        <w:t>iveldus, suur magneesiumisisaldus veres.</w:t>
      </w:r>
    </w:p>
    <w:p w:rsidR="00952E31" w:rsidRPr="00AF4B0E" w:rsidRDefault="00952E31" w:rsidP="00952E31">
      <w:pPr>
        <w:rPr>
          <w:szCs w:val="22"/>
        </w:rPr>
      </w:pPr>
    </w:p>
    <w:p w:rsidR="00952E31" w:rsidRPr="00AF4B0E" w:rsidRDefault="00952E31" w:rsidP="00952E31">
      <w:pPr>
        <w:rPr>
          <w:szCs w:val="22"/>
          <w:u w:val="single"/>
        </w:rPr>
      </w:pPr>
      <w:r w:rsidRPr="00AF4B0E">
        <w:rPr>
          <w:szCs w:val="22"/>
          <w:u w:val="single"/>
        </w:rPr>
        <w:t xml:space="preserve">Harva esinevad kõrvaltoimed (võivad esineda kuni </w:t>
      </w:r>
      <w:r w:rsidR="00184200" w:rsidRPr="00AF4B0E">
        <w:rPr>
          <w:szCs w:val="22"/>
          <w:u w:val="single"/>
        </w:rPr>
        <w:t>1 kasutajal</w:t>
      </w:r>
      <w:r w:rsidRPr="00AF4B0E">
        <w:rPr>
          <w:szCs w:val="22"/>
          <w:u w:val="single"/>
        </w:rPr>
        <w:t xml:space="preserve"> 1000</w:t>
      </w:r>
      <w:r w:rsidR="00184200" w:rsidRPr="00AF4B0E">
        <w:rPr>
          <w:szCs w:val="22"/>
          <w:u w:val="single"/>
        </w:rPr>
        <w:noBreakHyphen/>
      </w:r>
      <w:r w:rsidRPr="00AF4B0E">
        <w:rPr>
          <w:szCs w:val="22"/>
          <w:u w:val="single"/>
        </w:rPr>
        <w:t>st):</w:t>
      </w:r>
    </w:p>
    <w:p w:rsidR="00952E31" w:rsidRPr="00AF4B0E" w:rsidRDefault="0060721C" w:rsidP="00952E31">
      <w:pPr>
        <w:rPr>
          <w:szCs w:val="22"/>
        </w:rPr>
      </w:pPr>
      <w:r w:rsidRPr="00AF4B0E">
        <w:rPr>
          <w:szCs w:val="22"/>
        </w:rPr>
        <w:t>V</w:t>
      </w:r>
      <w:r w:rsidR="00952E31" w:rsidRPr="00AF4B0E">
        <w:rPr>
          <w:szCs w:val="22"/>
        </w:rPr>
        <w:t>ereliistakute arvu vähenemine, mis suurendab veritsuse või verevalumite (veritsusest tingitud väikesed lillakaspunased laigud nahal või muudel kudedel) tekkeriski, suur kaltsiumisisaldus veres, peavalu.</w:t>
      </w:r>
    </w:p>
    <w:p w:rsidR="00952E31" w:rsidRPr="00AF4B0E" w:rsidRDefault="00952E31" w:rsidP="00952E31">
      <w:pPr>
        <w:rPr>
          <w:szCs w:val="22"/>
        </w:rPr>
      </w:pPr>
    </w:p>
    <w:p w:rsidR="00952E31" w:rsidRPr="00AF4B0E" w:rsidRDefault="00952E31" w:rsidP="00952E31">
      <w:pPr>
        <w:rPr>
          <w:szCs w:val="22"/>
          <w:u w:val="single"/>
        </w:rPr>
      </w:pPr>
      <w:r w:rsidRPr="00AF4B0E">
        <w:rPr>
          <w:szCs w:val="22"/>
          <w:u w:val="single"/>
        </w:rPr>
        <w:t xml:space="preserve">Väga harva esinevad kõrvaltoimed (võivad esineda kuni </w:t>
      </w:r>
      <w:r w:rsidR="00184200" w:rsidRPr="00AF4B0E">
        <w:rPr>
          <w:szCs w:val="22"/>
          <w:u w:val="single"/>
        </w:rPr>
        <w:t>1 </w:t>
      </w:r>
      <w:r w:rsidR="001F01F0" w:rsidRPr="00AF4B0E">
        <w:rPr>
          <w:szCs w:val="22"/>
          <w:u w:val="single"/>
        </w:rPr>
        <w:t>kasutajal</w:t>
      </w:r>
      <w:r w:rsidRPr="00AF4B0E">
        <w:rPr>
          <w:szCs w:val="22"/>
          <w:u w:val="single"/>
        </w:rPr>
        <w:t xml:space="preserve"> 1</w:t>
      </w:r>
      <w:r w:rsidR="0060721C" w:rsidRPr="00AF4B0E">
        <w:rPr>
          <w:szCs w:val="22"/>
          <w:u w:val="single"/>
        </w:rPr>
        <w:t>0</w:t>
      </w:r>
      <w:r w:rsidR="00184200" w:rsidRPr="00AF4B0E">
        <w:rPr>
          <w:szCs w:val="22"/>
          <w:u w:val="single"/>
        </w:rPr>
        <w:t> </w:t>
      </w:r>
      <w:r w:rsidRPr="00AF4B0E">
        <w:rPr>
          <w:szCs w:val="22"/>
          <w:u w:val="single"/>
        </w:rPr>
        <w:t>000</w:t>
      </w:r>
      <w:r w:rsidR="00184200" w:rsidRPr="00AF4B0E">
        <w:rPr>
          <w:szCs w:val="22"/>
          <w:u w:val="single"/>
        </w:rPr>
        <w:noBreakHyphen/>
      </w:r>
      <w:r w:rsidRPr="00AF4B0E">
        <w:rPr>
          <w:szCs w:val="22"/>
          <w:u w:val="single"/>
        </w:rPr>
        <w:t>st):</w:t>
      </w:r>
    </w:p>
    <w:p w:rsidR="00952E31" w:rsidRPr="00AF4B0E" w:rsidRDefault="0060721C" w:rsidP="00952E31">
      <w:pPr>
        <w:rPr>
          <w:szCs w:val="22"/>
        </w:rPr>
      </w:pPr>
      <w:r w:rsidRPr="00AF4B0E">
        <w:rPr>
          <w:szCs w:val="22"/>
        </w:rPr>
        <w:t>K</w:t>
      </w:r>
      <w:r w:rsidR="00952E31" w:rsidRPr="00AF4B0E">
        <w:rPr>
          <w:szCs w:val="22"/>
        </w:rPr>
        <w:t>loriidisisalduse vähenemisest tingitud pH tõus (happe­aluse tasakaalu häired) veres.</w:t>
      </w:r>
    </w:p>
    <w:p w:rsidR="00F86C89" w:rsidRPr="00AF4B0E" w:rsidRDefault="00F86C89">
      <w:pPr>
        <w:rPr>
          <w:szCs w:val="22"/>
        </w:rPr>
      </w:pPr>
    </w:p>
    <w:p w:rsidR="00F86C89" w:rsidRPr="00AF4B0E" w:rsidRDefault="00F86C89">
      <w:pPr>
        <w:rPr>
          <w:szCs w:val="22"/>
          <w:u w:val="single"/>
        </w:rPr>
      </w:pPr>
      <w:r w:rsidRPr="00AF4B0E">
        <w:rPr>
          <w:szCs w:val="22"/>
          <w:u w:val="single"/>
        </w:rPr>
        <w:t>Teadmata esinemissagedusega kõrvaltoimed (sagedust ei saa olemasolevate andmete põhjal hinnata):</w:t>
      </w:r>
    </w:p>
    <w:p w:rsidR="00F86C89" w:rsidRPr="00AF4B0E" w:rsidRDefault="00F86C89" w:rsidP="00A658CC">
      <w:pPr>
        <w:rPr>
          <w:szCs w:val="22"/>
        </w:rPr>
      </w:pPr>
      <w:r w:rsidRPr="00AF4B0E">
        <w:rPr>
          <w:szCs w:val="22"/>
        </w:rPr>
        <w:t xml:space="preserve">Süljenäärmepõletik; </w:t>
      </w:r>
      <w:bookmarkStart w:id="21" w:name="_Hlk527107345"/>
      <w:r w:rsidR="00CE6982" w:rsidRPr="00AF4B0E">
        <w:rPr>
          <w:szCs w:val="22"/>
        </w:rPr>
        <w:t xml:space="preserve">naha- ja huulevähk (mitte-melanoomne nahavähk); </w:t>
      </w:r>
      <w:bookmarkEnd w:id="21"/>
      <w:r w:rsidRPr="00AF4B0E">
        <w:rPr>
          <w:szCs w:val="22"/>
        </w:rPr>
        <w:t>vererakkude arvu – sh puna- ja valgeliblede – vähenemine</w:t>
      </w:r>
      <w:r w:rsidR="00395DD5" w:rsidRPr="00AF4B0E">
        <w:rPr>
          <w:szCs w:val="22"/>
        </w:rPr>
        <w:t xml:space="preserve"> (või </w:t>
      </w:r>
      <w:r w:rsidR="00C35DB2" w:rsidRPr="00AF4B0E">
        <w:rPr>
          <w:szCs w:val="22"/>
        </w:rPr>
        <w:t xml:space="preserve">isegi </w:t>
      </w:r>
      <w:r w:rsidR="00395DD5" w:rsidRPr="00AF4B0E">
        <w:rPr>
          <w:szCs w:val="22"/>
        </w:rPr>
        <w:t>puudumine)</w:t>
      </w:r>
      <w:r w:rsidRPr="00AF4B0E">
        <w:rPr>
          <w:szCs w:val="22"/>
        </w:rPr>
        <w:t xml:space="preserve">; rasked allergilised reaktsioonid (nt ülitundlikkus, anafülaktiline reaktsioon), söögiisu vähenemine või puudumine; rahutus, kerge pearinglus, hägune või kollasevärviline nägemine; nägemise halvenemine ja silmavalu (võimalik </w:t>
      </w:r>
      <w:r w:rsidR="000021E5" w:rsidRPr="00AF4B0E">
        <w:t xml:space="preserve">silma soonkesta vedeliku kogunemine (silma soonkesta efusioon) või </w:t>
      </w:r>
      <w:r w:rsidRPr="00AF4B0E">
        <w:rPr>
          <w:szCs w:val="22"/>
        </w:rPr>
        <w:t>äge suletud nurgaga glaukoom või äge müoopia); veresoonte põletik (nekrotiseeruv vaskuliit), kõhunäärmepõletik, mao häired; naha või silmade kollaseks muutumine (kollatõbi); luupuse-taoline sündroom (seisund, mis sarnaneb süsteemseks erütematoosluupuseks nimetatavale haigusele, mille puhul organismi immuunsüsteem ründab organismi ennast); naha kahjustused nagu nahaveresoonte põletik; suurenenud tundlikkus päikesevalgusele</w:t>
      </w:r>
      <w:r w:rsidR="00395DD5" w:rsidRPr="00AF4B0E">
        <w:rPr>
          <w:szCs w:val="22"/>
        </w:rPr>
        <w:t>, lööve, nahapunetus, villide teke huultele, silmadele või suule, naha koorumine, palavik (multiformse erüteemi võimalikud nähud)</w:t>
      </w:r>
      <w:r w:rsidRPr="00AF4B0E">
        <w:rPr>
          <w:szCs w:val="22"/>
        </w:rPr>
        <w:t>; nõrkus, neerupõletik või neerufunktsiooni kahjustus; glükoos uriinis (glükosuuria), palavik; elektrolüütide tasakaalu häire, kõrge kolesterooli kontsentratsioon veres, vereruumala vähenemine, glükoosi</w:t>
      </w:r>
      <w:r w:rsidR="0074360A" w:rsidRPr="00AF4B0E">
        <w:rPr>
          <w:szCs w:val="22"/>
        </w:rPr>
        <w:t>sisalduse</w:t>
      </w:r>
      <w:r w:rsidRPr="00AF4B0E">
        <w:rPr>
          <w:szCs w:val="22"/>
        </w:rPr>
        <w:t xml:space="preserve"> tõus veres, </w:t>
      </w:r>
      <w:r w:rsidRPr="00AF4B0E">
        <w:t>rasken</w:t>
      </w:r>
      <w:r w:rsidR="0074360A" w:rsidRPr="00AF4B0E">
        <w:t>datud vere/uriini glükoosisisalduse</w:t>
      </w:r>
      <w:r w:rsidRPr="00AF4B0E">
        <w:t xml:space="preserve"> kontrolli all hoidmine suhkurtõve</w:t>
      </w:r>
      <w:r w:rsidR="00141752">
        <w:t xml:space="preserve"> diganoosiga</w:t>
      </w:r>
      <w:r w:rsidRPr="00AF4B0E">
        <w:t xml:space="preserve"> patsientidel</w:t>
      </w:r>
      <w:r w:rsidRPr="00AF4B0E">
        <w:rPr>
          <w:szCs w:val="22"/>
        </w:rPr>
        <w:t>, või rasva koguse suurenemine veres.</w:t>
      </w:r>
    </w:p>
    <w:p w:rsidR="00F86C89" w:rsidRPr="00AF4B0E" w:rsidRDefault="00F86C89">
      <w:pPr>
        <w:pStyle w:val="BodyText"/>
        <w:rPr>
          <w:i w:val="0"/>
          <w:szCs w:val="22"/>
        </w:rPr>
      </w:pPr>
    </w:p>
    <w:p w:rsidR="00F86C89" w:rsidRPr="00AF4B0E" w:rsidRDefault="00F86C89">
      <w:pPr>
        <w:keepNext/>
        <w:rPr>
          <w:noProof/>
          <w:szCs w:val="24"/>
        </w:rPr>
      </w:pPr>
      <w:r w:rsidRPr="00AF4B0E">
        <w:rPr>
          <w:b/>
          <w:bCs/>
          <w:noProof/>
          <w:szCs w:val="24"/>
        </w:rPr>
        <w:t>Kõrvaltoimetest teavitamine</w:t>
      </w:r>
    </w:p>
    <w:p w:rsidR="00F86C89" w:rsidRPr="00AF4B0E" w:rsidRDefault="00F86C89">
      <w:pPr>
        <w:pStyle w:val="BodyText"/>
        <w:rPr>
          <w:b w:val="0"/>
          <w:bCs/>
          <w:i w:val="0"/>
          <w:iCs/>
          <w:szCs w:val="22"/>
        </w:rPr>
      </w:pPr>
      <w:r w:rsidRPr="00AF4B0E">
        <w:rPr>
          <w:b w:val="0"/>
          <w:bCs/>
          <w:i w:val="0"/>
          <w:iCs/>
          <w:szCs w:val="24"/>
        </w:rPr>
        <w:t>Kui</w:t>
      </w:r>
      <w:r w:rsidRPr="00AF4B0E">
        <w:rPr>
          <w:b w:val="0"/>
          <w:bCs/>
          <w:i w:val="0"/>
          <w:iCs/>
          <w:noProof/>
          <w:szCs w:val="24"/>
        </w:rPr>
        <w:t xml:space="preserve"> </w:t>
      </w:r>
      <w:r w:rsidRPr="00AF4B0E">
        <w:rPr>
          <w:b w:val="0"/>
          <w:bCs/>
          <w:i w:val="0"/>
          <w:iCs/>
          <w:szCs w:val="24"/>
        </w:rPr>
        <w:t xml:space="preserve">teil tekib ükskõik milline </w:t>
      </w:r>
      <w:r w:rsidRPr="00AF4B0E">
        <w:rPr>
          <w:b w:val="0"/>
          <w:bCs/>
          <w:i w:val="0"/>
          <w:iCs/>
          <w:noProof/>
          <w:szCs w:val="24"/>
        </w:rPr>
        <w:t>kõrvaltoime, pidage nõu oma arst</w:t>
      </w:r>
      <w:r w:rsidR="00C83D23" w:rsidRPr="00AF4B0E">
        <w:rPr>
          <w:b w:val="0"/>
          <w:bCs/>
          <w:i w:val="0"/>
          <w:iCs/>
          <w:noProof/>
          <w:szCs w:val="24"/>
        </w:rPr>
        <w:t>i</w:t>
      </w:r>
      <w:r w:rsidRPr="00AF4B0E">
        <w:rPr>
          <w:b w:val="0"/>
          <w:bCs/>
          <w:i w:val="0"/>
          <w:iCs/>
          <w:noProof/>
          <w:szCs w:val="24"/>
        </w:rPr>
        <w:t xml:space="preserve"> või apteekriga.</w:t>
      </w:r>
      <w:r w:rsidRPr="00AF4B0E">
        <w:rPr>
          <w:b w:val="0"/>
          <w:bCs/>
          <w:i w:val="0"/>
          <w:iCs/>
          <w:szCs w:val="24"/>
        </w:rPr>
        <w:t xml:space="preserve"> Kõrvaltoime v</w:t>
      </w:r>
      <w:r w:rsidRPr="00AF4B0E">
        <w:rPr>
          <w:b w:val="0"/>
          <w:bCs/>
          <w:i w:val="0"/>
          <w:iCs/>
          <w:noProof/>
          <w:szCs w:val="24"/>
        </w:rPr>
        <w:t>õib olla ka selline</w:t>
      </w:r>
      <w:r w:rsidRPr="00AF4B0E">
        <w:rPr>
          <w:b w:val="0"/>
          <w:bCs/>
          <w:i w:val="0"/>
          <w:iCs/>
          <w:szCs w:val="24"/>
        </w:rPr>
        <w:t>, mida selles infolehes ei ole nimetatud. K</w:t>
      </w:r>
      <w:r w:rsidRPr="00AF4B0E">
        <w:rPr>
          <w:b w:val="0"/>
          <w:bCs/>
          <w:i w:val="0"/>
          <w:iCs/>
          <w:noProof/>
          <w:szCs w:val="24"/>
        </w:rPr>
        <w:t xml:space="preserve">õrvaltoimetest võite ka ise teavitada </w:t>
      </w:r>
      <w:r w:rsidRPr="00AF4B0E">
        <w:rPr>
          <w:b w:val="0"/>
          <w:bCs/>
          <w:i w:val="0"/>
          <w:iCs/>
          <w:noProof/>
          <w:szCs w:val="24"/>
          <w:highlight w:val="lightGray"/>
        </w:rPr>
        <w:t xml:space="preserve">riikliku teavitussüsteemi, mis on loetletud </w:t>
      </w:r>
      <w:hyperlink r:id="rId17" w:history="1">
        <w:r w:rsidRPr="00AF4B0E">
          <w:rPr>
            <w:rStyle w:val="Hyperlink"/>
            <w:b w:val="0"/>
            <w:bCs/>
            <w:i w:val="0"/>
            <w:iCs/>
            <w:noProof/>
            <w:szCs w:val="24"/>
            <w:highlight w:val="lightGray"/>
          </w:rPr>
          <w:t>V lisas</w:t>
        </w:r>
      </w:hyperlink>
      <w:r w:rsidRPr="00AF4B0E">
        <w:rPr>
          <w:b w:val="0"/>
          <w:bCs/>
          <w:i w:val="0"/>
          <w:iCs/>
          <w:noProof/>
          <w:szCs w:val="24"/>
          <w:highlight w:val="lightGray"/>
        </w:rPr>
        <w:t>,</w:t>
      </w:r>
      <w:r w:rsidRPr="00AF4B0E">
        <w:rPr>
          <w:b w:val="0"/>
          <w:bCs/>
          <w:i w:val="0"/>
          <w:iCs/>
          <w:noProof/>
          <w:color w:val="008000"/>
          <w:szCs w:val="24"/>
        </w:rPr>
        <w:t xml:space="preserve"> </w:t>
      </w:r>
      <w:r w:rsidRPr="00AF4B0E">
        <w:rPr>
          <w:b w:val="0"/>
          <w:bCs/>
          <w:i w:val="0"/>
          <w:iCs/>
          <w:noProof/>
          <w:szCs w:val="24"/>
        </w:rPr>
        <w:t>kaudu.</w:t>
      </w:r>
      <w:r w:rsidRPr="00AF4B0E">
        <w:rPr>
          <w:b w:val="0"/>
          <w:bCs/>
          <w:i w:val="0"/>
          <w:iCs/>
          <w:noProof/>
          <w:color w:val="008000"/>
          <w:szCs w:val="24"/>
        </w:rPr>
        <w:t xml:space="preserve"> </w:t>
      </w:r>
      <w:r w:rsidRPr="00AF4B0E">
        <w:rPr>
          <w:b w:val="0"/>
          <w:bCs/>
          <w:i w:val="0"/>
          <w:iCs/>
          <w:noProof/>
          <w:szCs w:val="24"/>
        </w:rPr>
        <w:t>Teavitades aitate saada rohkem infot ravimi ohutusest.</w:t>
      </w:r>
    </w:p>
    <w:p w:rsidR="00F86C89" w:rsidRPr="00AF4B0E" w:rsidRDefault="00F86C89">
      <w:pPr>
        <w:pStyle w:val="BodyText"/>
        <w:rPr>
          <w:b w:val="0"/>
          <w:i w:val="0"/>
          <w:szCs w:val="22"/>
        </w:rPr>
      </w:pPr>
    </w:p>
    <w:p w:rsidR="00F86C89" w:rsidRPr="00AF4B0E" w:rsidRDefault="00F86C89">
      <w:pPr>
        <w:pStyle w:val="BodyText"/>
        <w:rPr>
          <w:b w:val="0"/>
          <w:i w:val="0"/>
          <w:szCs w:val="22"/>
        </w:rPr>
      </w:pPr>
    </w:p>
    <w:p w:rsidR="00F86C89" w:rsidRPr="00AF4B0E" w:rsidRDefault="00F86C89">
      <w:pPr>
        <w:keepNext/>
        <w:numPr>
          <w:ilvl w:val="12"/>
          <w:numId w:val="0"/>
        </w:numPr>
        <w:tabs>
          <w:tab w:val="clear" w:pos="567"/>
        </w:tabs>
        <w:spacing w:line="240" w:lineRule="auto"/>
        <w:ind w:right="-2"/>
        <w:rPr>
          <w:b/>
          <w:szCs w:val="22"/>
        </w:rPr>
      </w:pPr>
      <w:r w:rsidRPr="00AF4B0E">
        <w:rPr>
          <w:b/>
          <w:szCs w:val="22"/>
        </w:rPr>
        <w:t>5.</w:t>
      </w:r>
      <w:r w:rsidRPr="00AF4B0E">
        <w:rPr>
          <w:b/>
          <w:szCs w:val="22"/>
        </w:rPr>
        <w:tab/>
        <w:t>Kuidas MicardisPlus’i</w:t>
      </w:r>
      <w:r w:rsidRPr="00AF4B0E">
        <w:rPr>
          <w:b/>
          <w:i/>
          <w:szCs w:val="22"/>
        </w:rPr>
        <w:t xml:space="preserve"> </w:t>
      </w:r>
      <w:r w:rsidRPr="00AF4B0E">
        <w:rPr>
          <w:b/>
          <w:szCs w:val="22"/>
        </w:rPr>
        <w:t>säilitada</w:t>
      </w:r>
    </w:p>
    <w:p w:rsidR="00F86C89" w:rsidRPr="00AF4B0E" w:rsidRDefault="00F86C89">
      <w:pPr>
        <w:pStyle w:val="BodyText"/>
        <w:keepNext/>
        <w:rPr>
          <w:i w:val="0"/>
          <w:szCs w:val="22"/>
        </w:rPr>
      </w:pPr>
    </w:p>
    <w:p w:rsidR="00F86C89" w:rsidRPr="00AF4B0E" w:rsidRDefault="00F86C89">
      <w:pPr>
        <w:pStyle w:val="BodyText"/>
        <w:keepNext/>
        <w:rPr>
          <w:b w:val="0"/>
          <w:i w:val="0"/>
          <w:szCs w:val="22"/>
        </w:rPr>
      </w:pPr>
      <w:r w:rsidRPr="00AF4B0E">
        <w:rPr>
          <w:b w:val="0"/>
          <w:i w:val="0"/>
          <w:szCs w:val="22"/>
        </w:rPr>
        <w:t>Hoidke seda ravimit laste eest varjatud ja kättesaamatus kohas.</w:t>
      </w:r>
    </w:p>
    <w:p w:rsidR="00F86C89" w:rsidRPr="00AF4B0E" w:rsidRDefault="00F86C89">
      <w:pPr>
        <w:pStyle w:val="BodyText"/>
        <w:rPr>
          <w:b w:val="0"/>
          <w:i w:val="0"/>
          <w:szCs w:val="22"/>
        </w:rPr>
      </w:pPr>
    </w:p>
    <w:p w:rsidR="00F86C89" w:rsidRPr="00AF4B0E" w:rsidRDefault="00F86C89">
      <w:pPr>
        <w:pStyle w:val="BodyText"/>
        <w:rPr>
          <w:b w:val="0"/>
          <w:i w:val="0"/>
          <w:szCs w:val="22"/>
        </w:rPr>
      </w:pPr>
      <w:r w:rsidRPr="00AF4B0E">
        <w:rPr>
          <w:b w:val="0"/>
          <w:i w:val="0"/>
          <w:szCs w:val="22"/>
        </w:rPr>
        <w:t>Ärge kasutage seda ravimit pärast kõlblikkusaega, mis on märgitud karbil</w:t>
      </w:r>
      <w:r w:rsidR="00395DD5" w:rsidRPr="00AF4B0E">
        <w:rPr>
          <w:b w:val="0"/>
          <w:i w:val="0"/>
          <w:szCs w:val="22"/>
        </w:rPr>
        <w:t xml:space="preserve"> pärast „EXP“</w:t>
      </w:r>
      <w:r w:rsidRPr="00AF4B0E">
        <w:rPr>
          <w:b w:val="0"/>
          <w:i w:val="0"/>
          <w:szCs w:val="22"/>
        </w:rPr>
        <w:t>. Kõlblikkusaeg viitab selle kuu viimasele päevale.</w:t>
      </w:r>
    </w:p>
    <w:p w:rsidR="00F86C89" w:rsidRPr="00AF4B0E" w:rsidRDefault="00F86C89">
      <w:pPr>
        <w:pStyle w:val="BodyText"/>
        <w:rPr>
          <w:b w:val="0"/>
          <w:i w:val="0"/>
          <w:szCs w:val="22"/>
        </w:rPr>
      </w:pPr>
    </w:p>
    <w:p w:rsidR="00F86C89" w:rsidRPr="00AF4B0E" w:rsidRDefault="00F86C89">
      <w:pPr>
        <w:rPr>
          <w:szCs w:val="22"/>
        </w:rPr>
      </w:pPr>
      <w:r w:rsidRPr="00AF4B0E">
        <w:rPr>
          <w:szCs w:val="22"/>
        </w:rPr>
        <w:t>See ravimpreparaat ei vaja säilitamisel temperatuuri eritingimusi. Tablettide niiskuse eest kaitsmiseks hoidke ravimit originaalpakendis. Eemaldage oma MicardisPlus’i tablett blisterpakendist alles vahetult enne selle võtmist.</w:t>
      </w:r>
    </w:p>
    <w:p w:rsidR="00F86C89" w:rsidRPr="00AF4B0E" w:rsidRDefault="00F86C89">
      <w:pPr>
        <w:rPr>
          <w:szCs w:val="22"/>
        </w:rPr>
      </w:pPr>
    </w:p>
    <w:p w:rsidR="00F86C89" w:rsidRPr="00AF4B0E" w:rsidRDefault="00F86C89">
      <w:pPr>
        <w:rPr>
          <w:szCs w:val="22"/>
        </w:rPr>
      </w:pPr>
      <w:r w:rsidRPr="00AF4B0E">
        <w:rPr>
          <w:szCs w:val="22"/>
        </w:rPr>
        <w:t xml:space="preserve">Vahel võib blisterpakendi väliskiht eralduda blisterpesadevahelisest sisemisest kihist. Kui see on juhtunud, siis </w:t>
      </w:r>
      <w:r w:rsidR="00583E91">
        <w:rPr>
          <w:szCs w:val="22"/>
        </w:rPr>
        <w:t>ei ole</w:t>
      </w:r>
      <w:r w:rsidRPr="00AF4B0E">
        <w:rPr>
          <w:szCs w:val="22"/>
        </w:rPr>
        <w:t xml:space="preserve"> tarvis midagi ette võtta.</w:t>
      </w:r>
    </w:p>
    <w:p w:rsidR="00F86C89" w:rsidRPr="00AF4B0E" w:rsidRDefault="00F86C89">
      <w:pPr>
        <w:numPr>
          <w:ilvl w:val="12"/>
          <w:numId w:val="0"/>
        </w:numPr>
        <w:tabs>
          <w:tab w:val="clear" w:pos="567"/>
        </w:tabs>
        <w:spacing w:line="240" w:lineRule="auto"/>
        <w:ind w:left="567" w:right="-2" w:hanging="567"/>
        <w:rPr>
          <w:szCs w:val="22"/>
        </w:rPr>
      </w:pPr>
    </w:p>
    <w:p w:rsidR="00F86C89" w:rsidRPr="00AF4B0E" w:rsidRDefault="00F86C89">
      <w:pPr>
        <w:numPr>
          <w:ilvl w:val="12"/>
          <w:numId w:val="0"/>
        </w:numPr>
        <w:ind w:right="-2"/>
        <w:rPr>
          <w:szCs w:val="22"/>
        </w:rPr>
      </w:pPr>
      <w:r w:rsidRPr="00AF4B0E">
        <w:rPr>
          <w:szCs w:val="22"/>
        </w:rPr>
        <w:t>Ärge visake ravimeid kanalisatsiooni ega olmejäätmete hulka. Küsige oma apteekrilt, kuidas visata ära ravimeid, mida te enam ei kasuta. Need meetmed aitavad kaitsta keskkonda.</w:t>
      </w:r>
    </w:p>
    <w:p w:rsidR="00F86C89" w:rsidRPr="00AF4B0E" w:rsidRDefault="00F86C89">
      <w:pPr>
        <w:numPr>
          <w:ilvl w:val="12"/>
          <w:numId w:val="0"/>
        </w:numPr>
        <w:tabs>
          <w:tab w:val="clear" w:pos="567"/>
        </w:tabs>
        <w:spacing w:line="240" w:lineRule="auto"/>
        <w:ind w:left="567" w:right="-2" w:hanging="567"/>
        <w:rPr>
          <w:b/>
          <w:szCs w:val="22"/>
        </w:rPr>
      </w:pPr>
    </w:p>
    <w:p w:rsidR="00F86C89" w:rsidRPr="00AF4B0E" w:rsidRDefault="00F86C89">
      <w:pPr>
        <w:numPr>
          <w:ilvl w:val="12"/>
          <w:numId w:val="0"/>
        </w:numPr>
        <w:tabs>
          <w:tab w:val="clear" w:pos="567"/>
        </w:tabs>
        <w:spacing w:line="240" w:lineRule="auto"/>
        <w:ind w:left="567" w:right="-2" w:hanging="567"/>
        <w:rPr>
          <w:b/>
          <w:szCs w:val="22"/>
        </w:rPr>
      </w:pPr>
    </w:p>
    <w:p w:rsidR="00F86C89" w:rsidRPr="00AF4B0E" w:rsidRDefault="00F86C89">
      <w:pPr>
        <w:keepNext/>
        <w:numPr>
          <w:ilvl w:val="12"/>
          <w:numId w:val="0"/>
        </w:numPr>
        <w:tabs>
          <w:tab w:val="clear" w:pos="567"/>
        </w:tabs>
        <w:spacing w:line="240" w:lineRule="auto"/>
        <w:ind w:left="567" w:right="-2" w:hanging="567"/>
        <w:rPr>
          <w:b/>
          <w:szCs w:val="22"/>
        </w:rPr>
      </w:pPr>
      <w:r w:rsidRPr="00AF4B0E">
        <w:rPr>
          <w:b/>
          <w:szCs w:val="22"/>
        </w:rPr>
        <w:t>6.</w:t>
      </w:r>
      <w:r w:rsidRPr="00AF4B0E">
        <w:rPr>
          <w:b/>
          <w:szCs w:val="22"/>
        </w:rPr>
        <w:tab/>
        <w:t>Pakendi sisu ja muu teave</w:t>
      </w:r>
    </w:p>
    <w:p w:rsidR="00F86C89" w:rsidRPr="00AF4B0E" w:rsidRDefault="00F86C89">
      <w:pPr>
        <w:keepNext/>
        <w:numPr>
          <w:ilvl w:val="12"/>
          <w:numId w:val="0"/>
        </w:numPr>
        <w:tabs>
          <w:tab w:val="clear" w:pos="567"/>
        </w:tabs>
        <w:spacing w:line="240" w:lineRule="auto"/>
        <w:ind w:right="-2"/>
        <w:rPr>
          <w:szCs w:val="22"/>
        </w:rPr>
      </w:pPr>
    </w:p>
    <w:p w:rsidR="00F86C89" w:rsidRPr="00AF4B0E" w:rsidRDefault="00F86C89">
      <w:pPr>
        <w:keepNext/>
        <w:numPr>
          <w:ilvl w:val="12"/>
          <w:numId w:val="0"/>
        </w:numPr>
        <w:ind w:right="-2"/>
        <w:rPr>
          <w:b/>
          <w:szCs w:val="22"/>
        </w:rPr>
      </w:pPr>
      <w:r w:rsidRPr="00AF4B0E">
        <w:rPr>
          <w:b/>
          <w:szCs w:val="22"/>
        </w:rPr>
        <w:t>Mida MicardisPlus sisaldab</w:t>
      </w:r>
    </w:p>
    <w:p w:rsidR="005C688A" w:rsidRPr="00AF4B0E" w:rsidRDefault="005C688A">
      <w:pPr>
        <w:keepNext/>
        <w:rPr>
          <w:szCs w:val="22"/>
        </w:rPr>
      </w:pPr>
    </w:p>
    <w:p w:rsidR="00F86C89" w:rsidRPr="00AF4B0E" w:rsidRDefault="00F86C89">
      <w:pPr>
        <w:keepNext/>
        <w:rPr>
          <w:szCs w:val="22"/>
        </w:rPr>
      </w:pPr>
      <w:r w:rsidRPr="00AF4B0E">
        <w:rPr>
          <w:szCs w:val="22"/>
        </w:rPr>
        <w:t>Toimeained on telmisartaan ja hüdroklorotiasiid. Iga tablett sisaldab 80 mg telmisartaani ja 12,5 mg hüdroklorotiasiidi.</w:t>
      </w:r>
    </w:p>
    <w:p w:rsidR="00F86C89" w:rsidRPr="00AF4B0E" w:rsidRDefault="00395DD5">
      <w:pPr>
        <w:tabs>
          <w:tab w:val="clear" w:pos="567"/>
        </w:tabs>
        <w:spacing w:line="240" w:lineRule="auto"/>
        <w:ind w:right="-2"/>
        <w:rPr>
          <w:szCs w:val="22"/>
        </w:rPr>
      </w:pPr>
      <w:r w:rsidRPr="00AF4B0E">
        <w:rPr>
          <w:szCs w:val="22"/>
        </w:rPr>
        <w:t xml:space="preserve">Teised koostisosad </w:t>
      </w:r>
      <w:r w:rsidR="00F86C89" w:rsidRPr="00AF4B0E">
        <w:rPr>
          <w:szCs w:val="22"/>
        </w:rPr>
        <w:t>on laktoosmonohüdraat, maisitärklis, mikrokristalne tselluloos, povidoon, punane raudoksiid (E172), naatriumtärklisglükolaat (tüüp A), meglumiin, naatriumhüdroksiid, magneesiumstearaat ja sorbitool (E420).</w:t>
      </w:r>
    </w:p>
    <w:p w:rsidR="00F86C89" w:rsidRPr="00AF4B0E" w:rsidRDefault="00F86C89">
      <w:pPr>
        <w:ind w:right="-2"/>
        <w:rPr>
          <w:szCs w:val="22"/>
        </w:rPr>
      </w:pPr>
    </w:p>
    <w:p w:rsidR="00F86C89" w:rsidRPr="00AF4B0E" w:rsidRDefault="00F86C89">
      <w:pPr>
        <w:ind w:right="-2"/>
        <w:rPr>
          <w:b/>
          <w:szCs w:val="22"/>
        </w:rPr>
      </w:pPr>
      <w:r w:rsidRPr="00AF4B0E">
        <w:rPr>
          <w:b/>
          <w:szCs w:val="22"/>
        </w:rPr>
        <w:t>Kuidas MicardisPlus välja näeb ja pakendi sisu</w:t>
      </w:r>
    </w:p>
    <w:p w:rsidR="005C688A" w:rsidRPr="00AF4B0E" w:rsidRDefault="005C688A">
      <w:pPr>
        <w:pStyle w:val="BodyText"/>
        <w:rPr>
          <w:b w:val="0"/>
          <w:bCs/>
          <w:i w:val="0"/>
          <w:iCs/>
          <w:szCs w:val="22"/>
        </w:rPr>
      </w:pPr>
    </w:p>
    <w:p w:rsidR="00F86C89" w:rsidRPr="00AF4B0E" w:rsidRDefault="00F86C89">
      <w:pPr>
        <w:pStyle w:val="BodyText"/>
        <w:rPr>
          <w:b w:val="0"/>
          <w:bCs/>
          <w:i w:val="0"/>
          <w:iCs/>
          <w:szCs w:val="22"/>
        </w:rPr>
      </w:pPr>
      <w:r w:rsidRPr="00AF4B0E">
        <w:rPr>
          <w:b w:val="0"/>
          <w:bCs/>
          <w:i w:val="0"/>
          <w:iCs/>
          <w:szCs w:val="22"/>
        </w:rPr>
        <w:t xml:space="preserve">MicardisPlus 80 mg/12,5 mg tabletid on puna-valged </w:t>
      </w:r>
      <w:r w:rsidR="00DC5075" w:rsidRPr="00AF4B0E">
        <w:rPr>
          <w:b w:val="0"/>
          <w:bCs/>
          <w:i w:val="0"/>
          <w:iCs/>
          <w:szCs w:val="22"/>
        </w:rPr>
        <w:t>pikliku</w:t>
      </w:r>
      <w:r w:rsidRPr="00AF4B0E">
        <w:rPr>
          <w:b w:val="0"/>
          <w:bCs/>
          <w:i w:val="0"/>
          <w:iCs/>
          <w:szCs w:val="22"/>
        </w:rPr>
        <w:t xml:space="preserve"> kujuga kahekihilised tabletid, millele on graveeritud firma logo ja kood H8.</w:t>
      </w:r>
    </w:p>
    <w:p w:rsidR="00F86C89" w:rsidRPr="00AF4B0E" w:rsidRDefault="00F86C89">
      <w:pPr>
        <w:rPr>
          <w:szCs w:val="22"/>
        </w:rPr>
      </w:pPr>
      <w:r w:rsidRPr="00AF4B0E">
        <w:rPr>
          <w:szCs w:val="22"/>
        </w:rPr>
        <w:t>MicardisPlus 80 mg/12,5 mg on saadaval blisterpakendites, mis sisaldavad 14, 28, 56, 84 või 98 tabletti, või ühikannuse blisterpakendites, mis sisaldavad 28 x 1, 30 x 1 või 90 x 1 tabletti.</w:t>
      </w:r>
    </w:p>
    <w:p w:rsidR="00F86C89" w:rsidRPr="00AF4B0E" w:rsidRDefault="00F86C89">
      <w:pPr>
        <w:rPr>
          <w:szCs w:val="22"/>
        </w:rPr>
      </w:pPr>
    </w:p>
    <w:p w:rsidR="00F86C89" w:rsidRPr="00AF4B0E" w:rsidRDefault="00F86C89">
      <w:pPr>
        <w:rPr>
          <w:szCs w:val="22"/>
        </w:rPr>
      </w:pPr>
      <w:r w:rsidRPr="00AF4B0E">
        <w:rPr>
          <w:szCs w:val="22"/>
        </w:rPr>
        <w:t>Kõik pakendi suurused ei pruugi olla müügil.</w:t>
      </w:r>
    </w:p>
    <w:p w:rsidR="00F86C89" w:rsidRPr="00AF4B0E" w:rsidRDefault="00F86C89">
      <w:pPr>
        <w:pStyle w:val="BodyText3"/>
        <w:ind w:right="-514"/>
        <w:rPr>
          <w:i w:val="0"/>
          <w:szCs w:val="22"/>
        </w:rPr>
      </w:pPr>
    </w:p>
    <w:p w:rsidR="00F86C89" w:rsidRPr="00AF4B0E" w:rsidRDefault="00F86C89">
      <w:pPr>
        <w:pStyle w:val="BodyText3"/>
        <w:tabs>
          <w:tab w:val="left" w:pos="3969"/>
        </w:tabs>
        <w:ind w:right="-514"/>
        <w:rPr>
          <w:i w:val="0"/>
          <w:szCs w:val="22"/>
        </w:rPr>
      </w:pPr>
      <w:r w:rsidRPr="00AF4B0E">
        <w:rPr>
          <w:i w:val="0"/>
          <w:szCs w:val="22"/>
        </w:rPr>
        <w:t>Müügiloa hoidja</w:t>
      </w:r>
      <w:r w:rsidRPr="00AF4B0E">
        <w:rPr>
          <w:i w:val="0"/>
          <w:szCs w:val="22"/>
        </w:rPr>
        <w:tab/>
        <w:t>Tootja</w:t>
      </w:r>
    </w:p>
    <w:p w:rsidR="00F86C89" w:rsidRPr="00AF4B0E" w:rsidRDefault="00F86C89">
      <w:pPr>
        <w:numPr>
          <w:ilvl w:val="12"/>
          <w:numId w:val="0"/>
        </w:numPr>
        <w:tabs>
          <w:tab w:val="left" w:pos="3969"/>
        </w:tabs>
        <w:rPr>
          <w:szCs w:val="22"/>
        </w:rPr>
      </w:pPr>
      <w:r w:rsidRPr="00AF4B0E">
        <w:rPr>
          <w:szCs w:val="22"/>
        </w:rPr>
        <w:t>Boehringer Ingelheim International GmbH</w:t>
      </w:r>
      <w:r w:rsidRPr="00AF4B0E">
        <w:rPr>
          <w:szCs w:val="22"/>
        </w:rPr>
        <w:tab/>
        <w:t>Boehringer Ingelheim Pharma GmbH &amp; Co. KG</w:t>
      </w:r>
    </w:p>
    <w:p w:rsidR="00F86C89" w:rsidRPr="00AF4B0E" w:rsidRDefault="00F86C89">
      <w:pPr>
        <w:tabs>
          <w:tab w:val="left" w:pos="3969"/>
        </w:tabs>
        <w:rPr>
          <w:szCs w:val="22"/>
        </w:rPr>
      </w:pPr>
      <w:r w:rsidRPr="00AF4B0E">
        <w:rPr>
          <w:szCs w:val="22"/>
        </w:rPr>
        <w:t>Binger Str. 173</w:t>
      </w:r>
      <w:r w:rsidRPr="00AF4B0E">
        <w:rPr>
          <w:szCs w:val="22"/>
        </w:rPr>
        <w:tab/>
        <w:t>Binger Str. 173</w:t>
      </w:r>
      <w:r w:rsidRPr="00AF4B0E">
        <w:rPr>
          <w:szCs w:val="22"/>
        </w:rPr>
        <w:tab/>
      </w:r>
      <w:r w:rsidRPr="00AF4B0E">
        <w:rPr>
          <w:szCs w:val="22"/>
        </w:rPr>
        <w:tab/>
      </w:r>
      <w:r w:rsidRPr="00AF4B0E">
        <w:rPr>
          <w:szCs w:val="22"/>
        </w:rPr>
        <w:tab/>
      </w:r>
    </w:p>
    <w:p w:rsidR="00F86C89" w:rsidRPr="00AF4B0E" w:rsidRDefault="00F86C89">
      <w:pPr>
        <w:numPr>
          <w:ilvl w:val="12"/>
          <w:numId w:val="0"/>
        </w:numPr>
        <w:tabs>
          <w:tab w:val="left" w:pos="3969"/>
        </w:tabs>
        <w:rPr>
          <w:szCs w:val="22"/>
        </w:rPr>
      </w:pPr>
      <w:r w:rsidRPr="00AF4B0E">
        <w:rPr>
          <w:szCs w:val="22"/>
        </w:rPr>
        <w:t>D-55216 Ingelheim am Rhein</w:t>
      </w:r>
      <w:r w:rsidRPr="00AF4B0E">
        <w:rPr>
          <w:szCs w:val="22"/>
        </w:rPr>
        <w:tab/>
        <w:t>D-55216 Ingelheim am Rhein</w:t>
      </w:r>
    </w:p>
    <w:p w:rsidR="00F86C89" w:rsidRPr="00AF4B0E" w:rsidRDefault="00F86C89">
      <w:pPr>
        <w:numPr>
          <w:ilvl w:val="12"/>
          <w:numId w:val="0"/>
        </w:numPr>
        <w:tabs>
          <w:tab w:val="left" w:pos="3969"/>
        </w:tabs>
        <w:rPr>
          <w:szCs w:val="22"/>
        </w:rPr>
      </w:pPr>
      <w:r w:rsidRPr="00AF4B0E">
        <w:rPr>
          <w:szCs w:val="22"/>
        </w:rPr>
        <w:t>Saksamaa</w:t>
      </w:r>
      <w:r w:rsidRPr="00AF4B0E">
        <w:rPr>
          <w:szCs w:val="22"/>
        </w:rPr>
        <w:tab/>
        <w:t>Saksamaa</w:t>
      </w:r>
    </w:p>
    <w:p w:rsidR="00F86C89" w:rsidRPr="00AF4B0E" w:rsidRDefault="00F86C89">
      <w:pPr>
        <w:numPr>
          <w:ilvl w:val="12"/>
          <w:numId w:val="0"/>
        </w:numPr>
        <w:tabs>
          <w:tab w:val="left" w:pos="3969"/>
        </w:tabs>
        <w:rPr>
          <w:szCs w:val="22"/>
        </w:rPr>
      </w:pPr>
    </w:p>
    <w:p w:rsidR="00F86C89" w:rsidRPr="00AF4B0E" w:rsidRDefault="00F86C89">
      <w:pPr>
        <w:numPr>
          <w:ilvl w:val="12"/>
          <w:numId w:val="0"/>
        </w:numPr>
        <w:tabs>
          <w:tab w:val="left" w:pos="3969"/>
        </w:tabs>
        <w:rPr>
          <w:szCs w:val="22"/>
        </w:rPr>
      </w:pPr>
      <w:r w:rsidRPr="00AF4B0E">
        <w:rPr>
          <w:szCs w:val="22"/>
        </w:rPr>
        <w:tab/>
      </w:r>
      <w:r w:rsidRPr="00AF4B0E">
        <w:rPr>
          <w:szCs w:val="22"/>
        </w:rPr>
        <w:tab/>
        <w:t>ja</w:t>
      </w:r>
    </w:p>
    <w:p w:rsidR="00F86C89" w:rsidRPr="00AF4B0E" w:rsidRDefault="00F86C89">
      <w:pPr>
        <w:numPr>
          <w:ilvl w:val="12"/>
          <w:numId w:val="0"/>
        </w:numPr>
        <w:tabs>
          <w:tab w:val="left" w:pos="3969"/>
        </w:tabs>
        <w:rPr>
          <w:szCs w:val="22"/>
        </w:rPr>
      </w:pPr>
    </w:p>
    <w:p w:rsidR="00F86C89" w:rsidRPr="00AF4B0E" w:rsidRDefault="00F86C89">
      <w:pPr>
        <w:pStyle w:val="Default"/>
        <w:tabs>
          <w:tab w:val="left" w:pos="3969"/>
        </w:tabs>
        <w:rPr>
          <w:sz w:val="22"/>
          <w:szCs w:val="22"/>
          <w:lang w:val="et-EE"/>
        </w:rPr>
      </w:pPr>
      <w:r w:rsidRPr="00AF4B0E">
        <w:rPr>
          <w:sz w:val="22"/>
          <w:szCs w:val="22"/>
          <w:lang w:val="et-EE"/>
        </w:rPr>
        <w:tab/>
        <w:t xml:space="preserve">Boehringer Ingelheim Ellas A.E. </w:t>
      </w:r>
    </w:p>
    <w:p w:rsidR="00F86C89" w:rsidRPr="00AF4B0E" w:rsidRDefault="00F86C89">
      <w:pPr>
        <w:pStyle w:val="Default"/>
        <w:tabs>
          <w:tab w:val="left" w:pos="3969"/>
        </w:tabs>
        <w:rPr>
          <w:sz w:val="22"/>
          <w:szCs w:val="22"/>
          <w:lang w:val="et-EE"/>
        </w:rPr>
      </w:pPr>
      <w:r w:rsidRPr="00AF4B0E">
        <w:rPr>
          <w:sz w:val="22"/>
          <w:szCs w:val="22"/>
          <w:lang w:val="et-EE"/>
        </w:rPr>
        <w:tab/>
        <w:t xml:space="preserve">5th km Paiania – Markopoulo </w:t>
      </w:r>
    </w:p>
    <w:p w:rsidR="00F86C89" w:rsidRPr="00AF4B0E" w:rsidRDefault="00F86C89" w:rsidP="00990A14">
      <w:pPr>
        <w:pStyle w:val="Default"/>
        <w:tabs>
          <w:tab w:val="left" w:pos="3969"/>
        </w:tabs>
        <w:rPr>
          <w:sz w:val="22"/>
          <w:szCs w:val="22"/>
          <w:lang w:val="et-EE"/>
        </w:rPr>
      </w:pPr>
      <w:r w:rsidRPr="00AF4B0E">
        <w:rPr>
          <w:sz w:val="22"/>
          <w:szCs w:val="22"/>
          <w:lang w:val="et-EE"/>
        </w:rPr>
        <w:tab/>
        <w:t>Koropi Attiki, 19400</w:t>
      </w:r>
    </w:p>
    <w:p w:rsidR="00F86C89" w:rsidRPr="00AF4B0E" w:rsidRDefault="00F86C89" w:rsidP="00DB5DD5">
      <w:pPr>
        <w:numPr>
          <w:ilvl w:val="12"/>
          <w:numId w:val="0"/>
        </w:numPr>
        <w:tabs>
          <w:tab w:val="clear" w:pos="567"/>
          <w:tab w:val="left" w:pos="3969"/>
        </w:tabs>
        <w:rPr>
          <w:szCs w:val="22"/>
        </w:rPr>
      </w:pPr>
      <w:r w:rsidRPr="00AF4B0E">
        <w:rPr>
          <w:szCs w:val="22"/>
        </w:rPr>
        <w:tab/>
        <w:t>Kreeka</w:t>
      </w:r>
    </w:p>
    <w:p w:rsidR="00DB5DD5" w:rsidRPr="00AF4B0E" w:rsidRDefault="00DB5DD5" w:rsidP="00DB5DD5">
      <w:pPr>
        <w:keepNext/>
        <w:numPr>
          <w:ilvl w:val="12"/>
          <w:numId w:val="0"/>
        </w:numPr>
        <w:tabs>
          <w:tab w:val="left" w:pos="4253"/>
        </w:tabs>
        <w:rPr>
          <w:szCs w:val="22"/>
        </w:rPr>
      </w:pPr>
    </w:p>
    <w:p w:rsidR="00DB5DD5" w:rsidRPr="00AF4B0E" w:rsidRDefault="00DB5DD5" w:rsidP="00990A14">
      <w:pPr>
        <w:keepNext/>
        <w:numPr>
          <w:ilvl w:val="12"/>
          <w:numId w:val="0"/>
        </w:numPr>
        <w:tabs>
          <w:tab w:val="left" w:pos="3969"/>
        </w:tabs>
        <w:rPr>
          <w:szCs w:val="22"/>
        </w:rPr>
      </w:pPr>
      <w:r w:rsidRPr="00AF4B0E">
        <w:rPr>
          <w:szCs w:val="22"/>
        </w:rPr>
        <w:tab/>
      </w:r>
      <w:r w:rsidRPr="00AF4B0E">
        <w:rPr>
          <w:szCs w:val="22"/>
        </w:rPr>
        <w:tab/>
        <w:t>ja</w:t>
      </w:r>
    </w:p>
    <w:p w:rsidR="00DB5DD5" w:rsidRPr="00AF4B0E" w:rsidRDefault="00DB5DD5" w:rsidP="00DB5DD5">
      <w:pPr>
        <w:keepNext/>
        <w:numPr>
          <w:ilvl w:val="12"/>
          <w:numId w:val="0"/>
        </w:numPr>
        <w:tabs>
          <w:tab w:val="left" w:pos="4253"/>
        </w:tabs>
        <w:rPr>
          <w:szCs w:val="22"/>
        </w:rPr>
      </w:pPr>
    </w:p>
    <w:p w:rsidR="00DB5DD5" w:rsidRPr="00AF4B0E" w:rsidRDefault="00DB5DD5" w:rsidP="00990A14">
      <w:pPr>
        <w:tabs>
          <w:tab w:val="clear" w:pos="567"/>
          <w:tab w:val="left" w:pos="3969"/>
        </w:tabs>
        <w:rPr>
          <w:iCs/>
          <w:szCs w:val="22"/>
        </w:rPr>
      </w:pPr>
      <w:r w:rsidRPr="00AF4B0E">
        <w:rPr>
          <w:iCs/>
          <w:szCs w:val="22"/>
        </w:rPr>
        <w:tab/>
        <w:t>Rottendorf Pharma GmbH</w:t>
      </w:r>
    </w:p>
    <w:p w:rsidR="00DB5DD5" w:rsidRPr="00AF4B0E" w:rsidRDefault="00DB5DD5" w:rsidP="00990A14">
      <w:pPr>
        <w:tabs>
          <w:tab w:val="clear" w:pos="567"/>
          <w:tab w:val="left" w:pos="3969"/>
        </w:tabs>
        <w:autoSpaceDE w:val="0"/>
        <w:autoSpaceDN w:val="0"/>
        <w:rPr>
          <w:iCs/>
          <w:szCs w:val="22"/>
        </w:rPr>
      </w:pPr>
      <w:r w:rsidRPr="00AF4B0E">
        <w:rPr>
          <w:iCs/>
          <w:szCs w:val="22"/>
        </w:rPr>
        <w:tab/>
        <w:t>Ostenfelder Straße 51 - 61</w:t>
      </w:r>
    </w:p>
    <w:p w:rsidR="00DB5DD5" w:rsidRPr="00AF4B0E" w:rsidRDefault="00DB5DD5" w:rsidP="00990A14">
      <w:pPr>
        <w:tabs>
          <w:tab w:val="clear" w:pos="567"/>
          <w:tab w:val="left" w:pos="3969"/>
        </w:tabs>
        <w:autoSpaceDE w:val="0"/>
        <w:autoSpaceDN w:val="0"/>
        <w:rPr>
          <w:iCs/>
          <w:szCs w:val="22"/>
        </w:rPr>
      </w:pPr>
      <w:r w:rsidRPr="00AF4B0E">
        <w:rPr>
          <w:iCs/>
          <w:szCs w:val="22"/>
        </w:rPr>
        <w:tab/>
        <w:t>D-59320 Ennigerloh</w:t>
      </w:r>
    </w:p>
    <w:p w:rsidR="00DB5DD5" w:rsidRPr="00AF4B0E" w:rsidRDefault="00DB5DD5" w:rsidP="00990A14">
      <w:pPr>
        <w:tabs>
          <w:tab w:val="clear" w:pos="567"/>
          <w:tab w:val="left" w:pos="3969"/>
        </w:tabs>
        <w:rPr>
          <w:iCs/>
          <w:szCs w:val="22"/>
        </w:rPr>
      </w:pPr>
      <w:r w:rsidRPr="00AF4B0E">
        <w:rPr>
          <w:bCs/>
          <w:szCs w:val="22"/>
        </w:rPr>
        <w:tab/>
        <w:t>Saksamaa</w:t>
      </w:r>
    </w:p>
    <w:p w:rsidR="00DB5DD5" w:rsidRPr="00AF4B0E" w:rsidRDefault="00DB5DD5">
      <w:pPr>
        <w:numPr>
          <w:ilvl w:val="12"/>
          <w:numId w:val="0"/>
        </w:numPr>
        <w:tabs>
          <w:tab w:val="clear" w:pos="567"/>
          <w:tab w:val="left" w:pos="3969"/>
        </w:tabs>
        <w:rPr>
          <w:szCs w:val="22"/>
        </w:rPr>
      </w:pPr>
    </w:p>
    <w:p w:rsidR="00F86C89" w:rsidRPr="00AF4B0E" w:rsidRDefault="00F86C89">
      <w:pPr>
        <w:numPr>
          <w:ilvl w:val="12"/>
          <w:numId w:val="0"/>
        </w:numPr>
        <w:tabs>
          <w:tab w:val="clear" w:pos="567"/>
        </w:tabs>
        <w:spacing w:line="240" w:lineRule="auto"/>
        <w:ind w:right="-2"/>
        <w:rPr>
          <w:szCs w:val="22"/>
        </w:rPr>
      </w:pPr>
      <w:r w:rsidRPr="00AF4B0E">
        <w:rPr>
          <w:szCs w:val="22"/>
        </w:rPr>
        <w:br w:type="page"/>
        <w:t>Lisaküsimuste tekkimisel selle ravimi kohta pöörduge palun müügiloa hoidja kohaliku esindaja poole.</w:t>
      </w:r>
    </w:p>
    <w:p w:rsidR="00F86C89" w:rsidRPr="00AF4B0E" w:rsidRDefault="00F86C89">
      <w:pPr>
        <w:rPr>
          <w:b/>
          <w:szCs w:val="22"/>
        </w:rPr>
      </w:pPr>
    </w:p>
    <w:p w:rsidR="00F86C89" w:rsidRPr="00AF4B0E" w:rsidRDefault="00F86C89">
      <w:pPr>
        <w:rPr>
          <w:szCs w:val="22"/>
        </w:rPr>
      </w:pPr>
    </w:p>
    <w:tbl>
      <w:tblPr>
        <w:tblW w:w="9356" w:type="dxa"/>
        <w:tblInd w:w="-34" w:type="dxa"/>
        <w:tblLayout w:type="fixed"/>
        <w:tblLook w:val="0000" w:firstRow="0" w:lastRow="0" w:firstColumn="0" w:lastColumn="0" w:noHBand="0" w:noVBand="0"/>
      </w:tblPr>
      <w:tblGrid>
        <w:gridCol w:w="34"/>
        <w:gridCol w:w="4644"/>
        <w:gridCol w:w="4678"/>
      </w:tblGrid>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België/Belgique/Belgien</w:t>
            </w:r>
          </w:p>
          <w:p w:rsidR="00F86C89" w:rsidRPr="00AF4B0E" w:rsidRDefault="00F86C89">
            <w:pPr>
              <w:ind w:right="34"/>
              <w:rPr>
                <w:noProof/>
                <w:szCs w:val="22"/>
              </w:rPr>
            </w:pPr>
            <w:r w:rsidRPr="00AF4B0E">
              <w:rPr>
                <w:rFonts w:eastAsia="MS Mincho"/>
                <w:szCs w:val="22"/>
                <w:lang w:eastAsia="ja-JP"/>
              </w:rPr>
              <w:t>SCS Boehringer Ingelheim Comm.V</w:t>
            </w:r>
            <w:r w:rsidRPr="00AF4B0E">
              <w:rPr>
                <w:szCs w:val="22"/>
                <w:lang w:eastAsia="ja-JP"/>
              </w:rPr>
              <w:t xml:space="preserve"> </w:t>
            </w:r>
            <w:r w:rsidRPr="00AF4B0E">
              <w:rPr>
                <w:szCs w:val="22"/>
                <w:lang w:eastAsia="ja-JP"/>
              </w:rPr>
              <w:br/>
              <w:t>Tél/Tel: +32 2 773 33 11</w:t>
            </w:r>
          </w:p>
        </w:tc>
        <w:tc>
          <w:tcPr>
            <w:tcW w:w="4678" w:type="dxa"/>
          </w:tcPr>
          <w:p w:rsidR="00F86C89" w:rsidRPr="00AF4B0E" w:rsidRDefault="00F86C89">
            <w:pPr>
              <w:rPr>
                <w:noProof/>
                <w:szCs w:val="22"/>
              </w:rPr>
            </w:pPr>
            <w:r w:rsidRPr="00AF4B0E">
              <w:rPr>
                <w:b/>
                <w:bCs/>
                <w:noProof/>
                <w:szCs w:val="22"/>
              </w:rPr>
              <w:t>Lietuva</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ja-JP"/>
              </w:rPr>
            </w:pPr>
            <w:r w:rsidRPr="00AF4B0E">
              <w:rPr>
                <w:szCs w:val="22"/>
                <w:lang w:eastAsia="ja-JP"/>
              </w:rPr>
              <w:t>Lietuvos filialas</w:t>
            </w:r>
          </w:p>
          <w:p w:rsidR="00F86C89" w:rsidRPr="00AF4B0E" w:rsidRDefault="00F86C89">
            <w:pPr>
              <w:rPr>
                <w:szCs w:val="22"/>
              </w:rPr>
            </w:pPr>
            <w:r w:rsidRPr="00AF4B0E">
              <w:rPr>
                <w:szCs w:val="22"/>
                <w:lang w:eastAsia="ja-JP"/>
              </w:rPr>
              <w:t>Tel.: +370 37 473922</w:t>
            </w:r>
          </w:p>
          <w:p w:rsidR="00F86C89" w:rsidRPr="00AF4B0E" w:rsidRDefault="00F86C89">
            <w:pPr>
              <w:autoSpaceDE w:val="0"/>
              <w:autoSpaceDN w:val="0"/>
              <w:adjustRightInd w:val="0"/>
              <w:rPr>
                <w:noProof/>
                <w:szCs w:val="22"/>
              </w:rPr>
            </w:pPr>
          </w:p>
        </w:tc>
      </w:tr>
      <w:tr w:rsidR="00F86C89" w:rsidRPr="00AF4B0E">
        <w:trPr>
          <w:gridBefore w:val="1"/>
          <w:wBefore w:w="34" w:type="dxa"/>
        </w:trPr>
        <w:tc>
          <w:tcPr>
            <w:tcW w:w="4644" w:type="dxa"/>
          </w:tcPr>
          <w:p w:rsidR="00F86C89" w:rsidRPr="00AF4B0E" w:rsidRDefault="00F86C89">
            <w:pPr>
              <w:autoSpaceDE w:val="0"/>
              <w:autoSpaceDN w:val="0"/>
              <w:adjustRightInd w:val="0"/>
              <w:rPr>
                <w:b/>
                <w:bCs/>
                <w:szCs w:val="22"/>
              </w:rPr>
            </w:pPr>
            <w:r w:rsidRPr="00AF4B0E">
              <w:rPr>
                <w:b/>
                <w:bCs/>
                <w:szCs w:val="22"/>
              </w:rPr>
              <w:t>България</w:t>
            </w:r>
          </w:p>
          <w:p w:rsidR="00F86C89" w:rsidRPr="00AF4B0E" w:rsidRDefault="00F86C89">
            <w:pPr>
              <w:rPr>
                <w:szCs w:val="22"/>
              </w:rPr>
            </w:pPr>
            <w:r w:rsidRPr="00AF4B0E">
              <w:rPr>
                <w:rFonts w:eastAsia="MS Mincho"/>
                <w:szCs w:val="22"/>
                <w:lang w:eastAsia="ja-JP"/>
              </w:rPr>
              <w:t>Бьорингер Ингелхайм РЦВ ГмбХ и Ко. КГ - клон България</w:t>
            </w:r>
          </w:p>
          <w:p w:rsidR="00F86C89" w:rsidRPr="00AF4B0E" w:rsidRDefault="00F86C89">
            <w:pPr>
              <w:autoSpaceDE w:val="0"/>
              <w:autoSpaceDN w:val="0"/>
              <w:adjustRightInd w:val="0"/>
              <w:rPr>
                <w:szCs w:val="22"/>
              </w:rPr>
            </w:pPr>
            <w:r w:rsidRPr="00AF4B0E">
              <w:rPr>
                <w:rFonts w:eastAsia="MS Mincho"/>
                <w:szCs w:val="22"/>
                <w:lang w:eastAsia="ja-JP"/>
              </w:rPr>
              <w:t>Тел: +359 2 958 79 98</w:t>
            </w:r>
          </w:p>
          <w:p w:rsidR="00F86C89" w:rsidRPr="00AF4B0E" w:rsidRDefault="00F86C89">
            <w:pPr>
              <w:tabs>
                <w:tab w:val="left" w:pos="-720"/>
              </w:tabs>
              <w:suppressAutoHyphens/>
              <w:rPr>
                <w:noProof/>
                <w:szCs w:val="22"/>
              </w:rPr>
            </w:pPr>
          </w:p>
        </w:tc>
        <w:tc>
          <w:tcPr>
            <w:tcW w:w="4678" w:type="dxa"/>
          </w:tcPr>
          <w:p w:rsidR="00F86C89" w:rsidRPr="00AF4B0E" w:rsidRDefault="00F86C89">
            <w:pPr>
              <w:rPr>
                <w:noProof/>
                <w:szCs w:val="22"/>
              </w:rPr>
            </w:pPr>
            <w:r w:rsidRPr="00AF4B0E">
              <w:rPr>
                <w:b/>
                <w:noProof/>
                <w:szCs w:val="22"/>
              </w:rPr>
              <w:t>Luxembourg/Luxemburg</w:t>
            </w:r>
          </w:p>
          <w:p w:rsidR="00F86C89" w:rsidRPr="00AF4B0E" w:rsidRDefault="00F86C89">
            <w:pPr>
              <w:rPr>
                <w:szCs w:val="22"/>
                <w:lang w:eastAsia="ja-JP"/>
              </w:rPr>
            </w:pPr>
            <w:r w:rsidRPr="00AF4B0E">
              <w:rPr>
                <w:rFonts w:eastAsia="MS Mincho"/>
                <w:szCs w:val="22"/>
                <w:lang w:eastAsia="ja-JP"/>
              </w:rPr>
              <w:t>SCS Boehringer Ingelheim Comm.V</w:t>
            </w:r>
            <w:r w:rsidRPr="00AF4B0E">
              <w:rPr>
                <w:szCs w:val="22"/>
                <w:lang w:eastAsia="ja-JP"/>
              </w:rPr>
              <w:t xml:space="preserve"> </w:t>
            </w:r>
            <w:r w:rsidRPr="00AF4B0E">
              <w:rPr>
                <w:szCs w:val="22"/>
                <w:lang w:eastAsia="ja-JP"/>
              </w:rPr>
              <w:br/>
              <w:t>Tél/Tel: +32 2 773 33 11</w:t>
            </w:r>
          </w:p>
          <w:p w:rsidR="00F86C89" w:rsidRPr="00AF4B0E" w:rsidRDefault="00F86C89">
            <w:pPr>
              <w:tabs>
                <w:tab w:val="left" w:pos="-720"/>
              </w:tabs>
              <w:suppressAutoHyphens/>
              <w:rPr>
                <w:noProof/>
                <w:szCs w:val="22"/>
              </w:rPr>
            </w:pPr>
          </w:p>
        </w:tc>
      </w:tr>
      <w:tr w:rsidR="00F86C89" w:rsidRPr="00AF4B0E">
        <w:trPr>
          <w:gridBefore w:val="1"/>
          <w:wBefore w:w="34" w:type="dxa"/>
          <w:trHeight w:val="1031"/>
        </w:trPr>
        <w:tc>
          <w:tcPr>
            <w:tcW w:w="4644" w:type="dxa"/>
          </w:tcPr>
          <w:p w:rsidR="00F86C89" w:rsidRPr="00AF4B0E" w:rsidRDefault="00F86C89">
            <w:pPr>
              <w:tabs>
                <w:tab w:val="left" w:pos="-720"/>
              </w:tabs>
              <w:suppressAutoHyphens/>
              <w:rPr>
                <w:noProof/>
                <w:szCs w:val="22"/>
              </w:rPr>
            </w:pPr>
            <w:r w:rsidRPr="00AF4B0E">
              <w:rPr>
                <w:b/>
                <w:noProof/>
                <w:szCs w:val="22"/>
              </w:rPr>
              <w:t>Česká republika</w:t>
            </w:r>
          </w:p>
          <w:p w:rsidR="00F86C89" w:rsidRPr="00AF4B0E" w:rsidRDefault="00F86C89">
            <w:pPr>
              <w:tabs>
                <w:tab w:val="left" w:pos="-720"/>
              </w:tabs>
              <w:suppressAutoHyphens/>
              <w:rPr>
                <w:szCs w:val="22"/>
                <w:lang w:eastAsia="ja-JP"/>
              </w:rPr>
            </w:pPr>
            <w:r w:rsidRPr="00AF4B0E">
              <w:rPr>
                <w:szCs w:val="22"/>
                <w:lang w:eastAsia="ja-JP"/>
              </w:rPr>
              <w:t>Boehringer Ingelheim spol. s r.o.</w:t>
            </w:r>
          </w:p>
          <w:p w:rsidR="00F86C89" w:rsidRPr="00AF4B0E" w:rsidRDefault="00F86C89">
            <w:pPr>
              <w:tabs>
                <w:tab w:val="left" w:pos="-720"/>
              </w:tabs>
              <w:suppressAutoHyphens/>
              <w:rPr>
                <w:noProof/>
                <w:szCs w:val="22"/>
              </w:rPr>
            </w:pPr>
            <w:r w:rsidRPr="00AF4B0E">
              <w:rPr>
                <w:szCs w:val="22"/>
                <w:lang w:eastAsia="ja-JP"/>
              </w:rPr>
              <w:t>Tel: +420 234 655 111</w:t>
            </w:r>
          </w:p>
        </w:tc>
        <w:tc>
          <w:tcPr>
            <w:tcW w:w="4678" w:type="dxa"/>
          </w:tcPr>
          <w:p w:rsidR="00F86C89" w:rsidRPr="00AF4B0E" w:rsidRDefault="00F86C89">
            <w:pPr>
              <w:spacing w:line="260" w:lineRule="atLeast"/>
              <w:rPr>
                <w:b/>
                <w:noProof/>
                <w:szCs w:val="22"/>
              </w:rPr>
            </w:pPr>
            <w:r w:rsidRPr="00AF4B0E">
              <w:rPr>
                <w:b/>
                <w:noProof/>
                <w:szCs w:val="22"/>
              </w:rPr>
              <w:t>Magyarország</w:t>
            </w:r>
          </w:p>
          <w:p w:rsidR="00F86C89" w:rsidRPr="00AF4B0E" w:rsidRDefault="00F86C89">
            <w:pPr>
              <w:tabs>
                <w:tab w:val="left" w:pos="-720"/>
              </w:tabs>
              <w:suppressAutoHyphens/>
              <w:rPr>
                <w:szCs w:val="22"/>
                <w:lang w:eastAsia="de-DE"/>
              </w:rPr>
            </w:pPr>
            <w:r w:rsidRPr="00AF4B0E">
              <w:rPr>
                <w:szCs w:val="22"/>
                <w:lang w:eastAsia="de-DE"/>
              </w:rPr>
              <w:t xml:space="preserve">Boehringer Ingelheim RCV GmbH &amp; Co KG </w:t>
            </w:r>
          </w:p>
          <w:p w:rsidR="00F86C89" w:rsidRPr="00AF4B0E" w:rsidRDefault="00F86C89">
            <w:pPr>
              <w:rPr>
                <w:b/>
                <w:noProof/>
                <w:szCs w:val="22"/>
              </w:rPr>
            </w:pPr>
            <w:r w:rsidRPr="00AF4B0E">
              <w:rPr>
                <w:szCs w:val="22"/>
                <w:lang w:eastAsia="de-DE"/>
              </w:rPr>
              <w:t>Magyarországi Fióktelepe</w:t>
            </w:r>
            <w:r w:rsidRPr="00AF4B0E">
              <w:rPr>
                <w:szCs w:val="22"/>
                <w:lang w:eastAsia="de-DE"/>
              </w:rPr>
              <w:br/>
              <w:t>Tel.: +36 1 299 8900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Danmark</w:t>
            </w:r>
          </w:p>
          <w:p w:rsidR="00F86C89" w:rsidRPr="00AF4B0E" w:rsidRDefault="00F86C89">
            <w:pPr>
              <w:tabs>
                <w:tab w:val="left" w:pos="-720"/>
              </w:tabs>
              <w:suppressAutoHyphens/>
              <w:rPr>
                <w:szCs w:val="22"/>
                <w:lang w:eastAsia="ja-JP"/>
              </w:rPr>
            </w:pPr>
            <w:r w:rsidRPr="00AF4B0E">
              <w:rPr>
                <w:szCs w:val="22"/>
                <w:lang w:eastAsia="ja-JP"/>
              </w:rPr>
              <w:t>Boehringer Ingelheim Danmark A/S</w:t>
            </w:r>
          </w:p>
          <w:p w:rsidR="00F86C89" w:rsidRPr="00AF4B0E" w:rsidRDefault="00F86C89">
            <w:pPr>
              <w:tabs>
                <w:tab w:val="left" w:pos="-720"/>
              </w:tabs>
              <w:suppressAutoHyphens/>
              <w:rPr>
                <w:noProof/>
                <w:szCs w:val="22"/>
              </w:rPr>
            </w:pPr>
            <w:r w:rsidRPr="00AF4B0E">
              <w:rPr>
                <w:szCs w:val="22"/>
                <w:lang w:eastAsia="ja-JP"/>
              </w:rPr>
              <w:t>Tlf: +45 39 15 88 88</w:t>
            </w: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Malta</w:t>
            </w:r>
          </w:p>
          <w:p w:rsidR="00CE61C9" w:rsidRPr="00AF4B0E" w:rsidRDefault="00CE61C9" w:rsidP="00CE61C9">
            <w:pPr>
              <w:rPr>
                <w:szCs w:val="22"/>
                <w:lang w:eastAsia="ja-JP"/>
              </w:rPr>
            </w:pPr>
            <w:r w:rsidRPr="00AF4B0E">
              <w:rPr>
                <w:szCs w:val="22"/>
                <w:lang w:eastAsia="ja-JP"/>
              </w:rPr>
              <w:t>Boehringer Ingelheim Ireland Ltd.</w:t>
            </w:r>
          </w:p>
          <w:p w:rsidR="00F86C89" w:rsidRPr="00AF4B0E" w:rsidRDefault="00CE61C9">
            <w:pPr>
              <w:rPr>
                <w:szCs w:val="22"/>
                <w:lang w:eastAsia="ja-JP"/>
              </w:rPr>
            </w:pPr>
            <w:r w:rsidRPr="00AF4B0E">
              <w:rPr>
                <w:szCs w:val="22"/>
                <w:lang w:eastAsia="ja-JP"/>
              </w:rPr>
              <w:t>Tel: +353 1 295 9620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Deutschland</w:t>
            </w:r>
          </w:p>
          <w:p w:rsidR="00F86C89" w:rsidRPr="00AF4B0E" w:rsidRDefault="00F86C89">
            <w:pPr>
              <w:tabs>
                <w:tab w:val="left" w:pos="-720"/>
              </w:tabs>
              <w:suppressAutoHyphens/>
              <w:rPr>
                <w:szCs w:val="22"/>
                <w:lang w:eastAsia="ja-JP"/>
              </w:rPr>
            </w:pPr>
            <w:r w:rsidRPr="00AF4B0E">
              <w:rPr>
                <w:szCs w:val="22"/>
                <w:lang w:eastAsia="ja-JP"/>
              </w:rPr>
              <w:t>Boehringer Ingelheim Pharma GmbH &amp; Co. KG</w:t>
            </w:r>
          </w:p>
          <w:p w:rsidR="00F86C89" w:rsidRPr="00AF4B0E" w:rsidRDefault="00F86C89">
            <w:pPr>
              <w:tabs>
                <w:tab w:val="left" w:pos="-720"/>
              </w:tabs>
              <w:suppressAutoHyphens/>
              <w:rPr>
                <w:szCs w:val="22"/>
                <w:lang w:eastAsia="ja-JP"/>
              </w:rPr>
            </w:pPr>
            <w:r w:rsidRPr="00AF4B0E">
              <w:rPr>
                <w:szCs w:val="22"/>
                <w:lang w:eastAsia="ja-JP"/>
              </w:rPr>
              <w:t>Tel: +49 (0) 800 / 77 90 900</w:t>
            </w:r>
          </w:p>
        </w:tc>
        <w:tc>
          <w:tcPr>
            <w:tcW w:w="4678" w:type="dxa"/>
          </w:tcPr>
          <w:p w:rsidR="00F86C89" w:rsidRPr="00AF4B0E" w:rsidRDefault="00F86C89">
            <w:pPr>
              <w:suppressAutoHyphens/>
              <w:rPr>
                <w:noProof/>
                <w:szCs w:val="22"/>
              </w:rPr>
            </w:pPr>
            <w:r w:rsidRPr="00AF4B0E">
              <w:rPr>
                <w:b/>
                <w:noProof/>
                <w:szCs w:val="22"/>
              </w:rPr>
              <w:t>Nederland</w:t>
            </w:r>
          </w:p>
          <w:p w:rsidR="00F86C89" w:rsidRPr="00AF4B0E" w:rsidRDefault="00F86C89">
            <w:pPr>
              <w:rPr>
                <w:szCs w:val="22"/>
                <w:lang w:eastAsia="ja-JP"/>
              </w:rPr>
            </w:pPr>
            <w:r w:rsidRPr="00AF4B0E">
              <w:rPr>
                <w:szCs w:val="22"/>
                <w:lang w:eastAsia="ja-JP"/>
              </w:rPr>
              <w:t>Boehringer Ingelheim b.v.</w:t>
            </w:r>
          </w:p>
          <w:p w:rsidR="00F86C89" w:rsidRPr="00AF4B0E" w:rsidRDefault="00F86C89">
            <w:pPr>
              <w:rPr>
                <w:szCs w:val="22"/>
                <w:lang w:eastAsia="ja-JP"/>
              </w:rPr>
            </w:pPr>
            <w:r w:rsidRPr="00AF4B0E">
              <w:rPr>
                <w:szCs w:val="22"/>
                <w:lang w:eastAsia="ja-JP"/>
              </w:rPr>
              <w:t>Tel: +31 (0) 800 22 55 889</w:t>
            </w:r>
          </w:p>
          <w:p w:rsidR="00F86C89" w:rsidRPr="00AF4B0E" w:rsidRDefault="00F86C89">
            <w:pPr>
              <w:tabs>
                <w:tab w:val="left" w:pos="-720"/>
              </w:tabs>
              <w:suppressAutoHyphens/>
              <w:rPr>
                <w:noProof/>
                <w:szCs w:val="22"/>
              </w:rPr>
            </w:pPr>
          </w:p>
        </w:tc>
      </w:tr>
      <w:tr w:rsidR="00F86C89" w:rsidRPr="00AF4B0E">
        <w:trPr>
          <w:gridBefore w:val="1"/>
          <w:wBefore w:w="34" w:type="dxa"/>
        </w:trPr>
        <w:tc>
          <w:tcPr>
            <w:tcW w:w="4644" w:type="dxa"/>
          </w:tcPr>
          <w:p w:rsidR="00F86C89" w:rsidRPr="00AF4B0E" w:rsidRDefault="00F86C89">
            <w:pPr>
              <w:tabs>
                <w:tab w:val="left" w:pos="-720"/>
              </w:tabs>
              <w:suppressAutoHyphens/>
              <w:rPr>
                <w:b/>
                <w:bCs/>
                <w:noProof/>
                <w:szCs w:val="22"/>
              </w:rPr>
            </w:pPr>
            <w:r w:rsidRPr="00AF4B0E">
              <w:rPr>
                <w:b/>
                <w:bCs/>
                <w:noProof/>
                <w:szCs w:val="22"/>
              </w:rPr>
              <w:t>Eesti</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de-DE"/>
              </w:rPr>
            </w:pPr>
            <w:r w:rsidRPr="00AF4B0E">
              <w:rPr>
                <w:szCs w:val="22"/>
                <w:lang w:eastAsia="de-DE"/>
              </w:rPr>
              <w:t>Eesti filiaal</w:t>
            </w:r>
          </w:p>
          <w:p w:rsidR="00F86C89" w:rsidRPr="00AF4B0E" w:rsidRDefault="00F86C89">
            <w:pPr>
              <w:tabs>
                <w:tab w:val="left" w:pos="-720"/>
              </w:tabs>
              <w:suppressAutoHyphens/>
              <w:rPr>
                <w:szCs w:val="22"/>
                <w:lang w:eastAsia="ja-JP"/>
              </w:rPr>
            </w:pPr>
            <w:r w:rsidRPr="00AF4B0E">
              <w:rPr>
                <w:szCs w:val="22"/>
                <w:lang w:eastAsia="ja-JP"/>
              </w:rPr>
              <w:t>Tel: +372 612 8000</w:t>
            </w:r>
          </w:p>
          <w:p w:rsidR="00F86C89" w:rsidRPr="00AF4B0E" w:rsidRDefault="00F86C89">
            <w:pPr>
              <w:tabs>
                <w:tab w:val="left" w:pos="-720"/>
              </w:tabs>
              <w:suppressAutoHyphens/>
              <w:rPr>
                <w:noProof/>
                <w:szCs w:val="22"/>
              </w:rPr>
            </w:pPr>
          </w:p>
        </w:tc>
        <w:tc>
          <w:tcPr>
            <w:tcW w:w="4678" w:type="dxa"/>
          </w:tcPr>
          <w:p w:rsidR="00F86C89" w:rsidRPr="00AF4B0E" w:rsidRDefault="00F86C89">
            <w:pPr>
              <w:rPr>
                <w:noProof/>
                <w:szCs w:val="22"/>
              </w:rPr>
            </w:pPr>
            <w:r w:rsidRPr="00AF4B0E">
              <w:rPr>
                <w:b/>
                <w:noProof/>
                <w:szCs w:val="22"/>
              </w:rPr>
              <w:t>Norge</w:t>
            </w:r>
          </w:p>
          <w:p w:rsidR="00F86C89" w:rsidRPr="00AF4B0E" w:rsidRDefault="00F86C89">
            <w:pPr>
              <w:tabs>
                <w:tab w:val="left" w:pos="-720"/>
              </w:tabs>
              <w:suppressAutoHyphens/>
              <w:rPr>
                <w:szCs w:val="22"/>
                <w:lang w:eastAsia="ja-JP"/>
              </w:rPr>
            </w:pPr>
            <w:r w:rsidRPr="00AF4B0E">
              <w:rPr>
                <w:szCs w:val="22"/>
                <w:lang w:eastAsia="ja-JP"/>
              </w:rPr>
              <w:t>Boehringer Ingelheim Norway KS</w:t>
            </w:r>
          </w:p>
          <w:p w:rsidR="00F86C89" w:rsidRPr="00AF4B0E" w:rsidRDefault="00F86C89">
            <w:pPr>
              <w:tabs>
                <w:tab w:val="left" w:pos="-720"/>
              </w:tabs>
              <w:suppressAutoHyphens/>
              <w:rPr>
                <w:szCs w:val="22"/>
                <w:lang w:eastAsia="ja-JP"/>
              </w:rPr>
            </w:pPr>
            <w:r w:rsidRPr="00AF4B0E">
              <w:rPr>
                <w:szCs w:val="22"/>
                <w:lang w:eastAsia="ja-JP"/>
              </w:rPr>
              <w:t>Tlf: +47 66 76 13 00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Ελλάδα</w:t>
            </w:r>
          </w:p>
          <w:p w:rsidR="00F86C89" w:rsidRPr="00AF4B0E" w:rsidRDefault="00F86C89">
            <w:pPr>
              <w:tabs>
                <w:tab w:val="left" w:pos="-720"/>
              </w:tabs>
              <w:suppressAutoHyphens/>
              <w:rPr>
                <w:szCs w:val="22"/>
                <w:lang w:eastAsia="ja-JP"/>
              </w:rPr>
            </w:pPr>
            <w:r w:rsidRPr="00AF4B0E">
              <w:rPr>
                <w:szCs w:val="22"/>
                <w:lang w:eastAsia="ja-JP"/>
              </w:rPr>
              <w:t>Boehringer Ingelheim Ellas A.E.</w:t>
            </w:r>
          </w:p>
          <w:p w:rsidR="00F86C89" w:rsidRPr="00AF4B0E" w:rsidRDefault="00F86C89">
            <w:pPr>
              <w:tabs>
                <w:tab w:val="left" w:pos="-720"/>
              </w:tabs>
              <w:suppressAutoHyphens/>
              <w:rPr>
                <w:noProof/>
                <w:szCs w:val="22"/>
              </w:rPr>
            </w:pPr>
            <w:r w:rsidRPr="00AF4B0E">
              <w:rPr>
                <w:szCs w:val="22"/>
                <w:lang w:eastAsia="ja-JP"/>
              </w:rPr>
              <w:t>Tηλ: +30 2 10 89 06 300</w:t>
            </w:r>
          </w:p>
        </w:tc>
        <w:tc>
          <w:tcPr>
            <w:tcW w:w="4678" w:type="dxa"/>
          </w:tcPr>
          <w:p w:rsidR="00F86C89" w:rsidRPr="00AF4B0E" w:rsidRDefault="00F86C89">
            <w:pPr>
              <w:rPr>
                <w:noProof/>
                <w:szCs w:val="22"/>
              </w:rPr>
            </w:pPr>
            <w:r w:rsidRPr="00AF4B0E">
              <w:rPr>
                <w:b/>
                <w:bCs/>
                <w:noProof/>
                <w:szCs w:val="22"/>
              </w:rPr>
              <w:t>Österreich</w:t>
            </w:r>
          </w:p>
          <w:p w:rsidR="00F86C89" w:rsidRPr="00AF4B0E" w:rsidRDefault="00F86C89">
            <w:pPr>
              <w:autoSpaceDE w:val="0"/>
              <w:autoSpaceDN w:val="0"/>
              <w:adjustRightInd w:val="0"/>
              <w:rPr>
                <w:szCs w:val="22"/>
                <w:lang w:eastAsia="de-DE"/>
              </w:rPr>
            </w:pPr>
            <w:r w:rsidRPr="00AF4B0E">
              <w:rPr>
                <w:szCs w:val="22"/>
                <w:lang w:eastAsia="de-DE"/>
              </w:rPr>
              <w:t>Boehringer Ingelheim RCV GmbH &amp; Co KG</w:t>
            </w:r>
          </w:p>
          <w:p w:rsidR="00F86C89" w:rsidRPr="00AF4B0E" w:rsidRDefault="00F86C89">
            <w:pPr>
              <w:tabs>
                <w:tab w:val="left" w:pos="-720"/>
              </w:tabs>
              <w:suppressAutoHyphens/>
              <w:rPr>
                <w:szCs w:val="22"/>
                <w:lang w:eastAsia="ja-JP"/>
              </w:rPr>
            </w:pPr>
            <w:r w:rsidRPr="00AF4B0E">
              <w:rPr>
                <w:szCs w:val="22"/>
                <w:lang w:eastAsia="de-DE"/>
              </w:rPr>
              <w:t xml:space="preserve">Tel: </w:t>
            </w:r>
            <w:r w:rsidR="00CE6982" w:rsidRPr="00AF4B0E">
              <w:rPr>
                <w:szCs w:val="22"/>
                <w:lang w:eastAsia="de-DE"/>
              </w:rPr>
              <w:t>+43 1 80 105-7870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tabs>
                <w:tab w:val="left" w:pos="-720"/>
                <w:tab w:val="left" w:pos="4536"/>
              </w:tabs>
              <w:suppressAutoHyphens/>
              <w:rPr>
                <w:b/>
                <w:noProof/>
                <w:szCs w:val="22"/>
              </w:rPr>
            </w:pPr>
            <w:r w:rsidRPr="00AF4B0E">
              <w:rPr>
                <w:b/>
                <w:noProof/>
                <w:szCs w:val="22"/>
              </w:rPr>
              <w:t>España</w:t>
            </w:r>
          </w:p>
          <w:p w:rsidR="00F86C89" w:rsidRPr="00AF4B0E" w:rsidRDefault="00F86C89">
            <w:pPr>
              <w:tabs>
                <w:tab w:val="left" w:pos="-720"/>
              </w:tabs>
              <w:suppressAutoHyphens/>
              <w:rPr>
                <w:szCs w:val="22"/>
                <w:lang w:eastAsia="ja-JP"/>
              </w:rPr>
            </w:pPr>
            <w:r w:rsidRPr="00AF4B0E">
              <w:rPr>
                <w:szCs w:val="22"/>
                <w:lang w:eastAsia="ja-JP"/>
              </w:rPr>
              <w:t>Boehringer Ingelheim España</w:t>
            </w:r>
            <w:r w:rsidR="00395DD5" w:rsidRPr="00AF4B0E">
              <w:rPr>
                <w:szCs w:val="22"/>
                <w:lang w:eastAsia="ja-JP"/>
              </w:rPr>
              <w:t>,</w:t>
            </w:r>
            <w:r w:rsidRPr="00AF4B0E">
              <w:rPr>
                <w:szCs w:val="22"/>
                <w:lang w:eastAsia="ja-JP"/>
              </w:rPr>
              <w:t xml:space="preserve"> S.A.</w:t>
            </w:r>
          </w:p>
          <w:p w:rsidR="00F86C89" w:rsidRPr="00AF4B0E" w:rsidRDefault="00F86C89">
            <w:pPr>
              <w:tabs>
                <w:tab w:val="left" w:pos="-720"/>
              </w:tabs>
              <w:suppressAutoHyphens/>
              <w:rPr>
                <w:noProof/>
                <w:szCs w:val="22"/>
              </w:rPr>
            </w:pPr>
            <w:r w:rsidRPr="00AF4B0E">
              <w:rPr>
                <w:szCs w:val="22"/>
                <w:lang w:eastAsia="ja-JP"/>
              </w:rPr>
              <w:t>Tel: +34 93 404 51 00</w:t>
            </w:r>
          </w:p>
          <w:p w:rsidR="00F86C89" w:rsidRPr="00AF4B0E" w:rsidRDefault="00F86C89">
            <w:pPr>
              <w:tabs>
                <w:tab w:val="left" w:pos="-720"/>
              </w:tabs>
              <w:suppressAutoHyphens/>
              <w:rPr>
                <w:noProof/>
                <w:szCs w:val="22"/>
              </w:rPr>
            </w:pPr>
          </w:p>
        </w:tc>
        <w:tc>
          <w:tcPr>
            <w:tcW w:w="4678" w:type="dxa"/>
          </w:tcPr>
          <w:p w:rsidR="00F86C89" w:rsidRPr="00AF4B0E" w:rsidRDefault="00F86C89">
            <w:pPr>
              <w:tabs>
                <w:tab w:val="left" w:pos="-720"/>
                <w:tab w:val="left" w:pos="4536"/>
              </w:tabs>
              <w:suppressAutoHyphens/>
              <w:rPr>
                <w:b/>
                <w:bCs/>
                <w:i/>
                <w:iCs/>
                <w:noProof/>
                <w:szCs w:val="22"/>
              </w:rPr>
            </w:pPr>
            <w:r w:rsidRPr="00AF4B0E">
              <w:rPr>
                <w:b/>
                <w:noProof/>
                <w:szCs w:val="22"/>
              </w:rPr>
              <w:t>Polska</w:t>
            </w:r>
          </w:p>
          <w:p w:rsidR="00F86C89" w:rsidRPr="00AF4B0E" w:rsidRDefault="00F86C89">
            <w:pPr>
              <w:tabs>
                <w:tab w:val="left" w:pos="-720"/>
              </w:tabs>
              <w:suppressAutoHyphens/>
              <w:rPr>
                <w:szCs w:val="22"/>
                <w:lang w:eastAsia="ja-JP"/>
              </w:rPr>
            </w:pPr>
            <w:r w:rsidRPr="00AF4B0E">
              <w:rPr>
                <w:szCs w:val="22"/>
                <w:lang w:eastAsia="ja-JP"/>
              </w:rPr>
              <w:t>Boehringer Ingelheim Sp.zo.o.</w:t>
            </w:r>
          </w:p>
          <w:p w:rsidR="00F86C89" w:rsidRPr="00AF4B0E" w:rsidRDefault="00F86C89">
            <w:pPr>
              <w:tabs>
                <w:tab w:val="left" w:pos="-720"/>
              </w:tabs>
              <w:suppressAutoHyphens/>
              <w:rPr>
                <w:szCs w:val="22"/>
                <w:lang w:eastAsia="ja-JP"/>
              </w:rPr>
            </w:pPr>
            <w:r w:rsidRPr="00AF4B0E">
              <w:rPr>
                <w:szCs w:val="22"/>
                <w:lang w:eastAsia="ja-JP"/>
              </w:rPr>
              <w:t>Tel.: +48 22 699 0 699</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tabs>
                <w:tab w:val="left" w:pos="-720"/>
                <w:tab w:val="left" w:pos="4536"/>
              </w:tabs>
              <w:suppressAutoHyphens/>
              <w:rPr>
                <w:b/>
                <w:noProof/>
                <w:szCs w:val="22"/>
              </w:rPr>
            </w:pPr>
            <w:r w:rsidRPr="00AF4B0E">
              <w:rPr>
                <w:b/>
                <w:noProof/>
                <w:szCs w:val="22"/>
              </w:rPr>
              <w:t>France</w:t>
            </w:r>
          </w:p>
          <w:p w:rsidR="00F86C89" w:rsidRPr="00AF4B0E" w:rsidRDefault="00F86C89">
            <w:pPr>
              <w:rPr>
                <w:szCs w:val="22"/>
                <w:lang w:eastAsia="ja-JP"/>
              </w:rPr>
            </w:pPr>
            <w:r w:rsidRPr="00AF4B0E">
              <w:rPr>
                <w:szCs w:val="22"/>
                <w:lang w:eastAsia="ja-JP"/>
              </w:rPr>
              <w:t>Boehringer Ingelheim France S.A.S.</w:t>
            </w:r>
          </w:p>
          <w:p w:rsidR="00F86C89" w:rsidRPr="00AF4B0E" w:rsidRDefault="00F86C89">
            <w:pPr>
              <w:rPr>
                <w:b/>
                <w:noProof/>
                <w:szCs w:val="22"/>
              </w:rPr>
            </w:pPr>
            <w:r w:rsidRPr="00AF4B0E">
              <w:rPr>
                <w:szCs w:val="22"/>
                <w:lang w:eastAsia="ja-JP"/>
              </w:rPr>
              <w:t>Tél: +33 3 26 50 45 33</w:t>
            </w:r>
          </w:p>
        </w:tc>
        <w:tc>
          <w:tcPr>
            <w:tcW w:w="4678" w:type="dxa"/>
          </w:tcPr>
          <w:p w:rsidR="00F86C89" w:rsidRPr="00AF4B0E" w:rsidRDefault="00F86C89">
            <w:pPr>
              <w:rPr>
                <w:noProof/>
                <w:szCs w:val="22"/>
              </w:rPr>
            </w:pPr>
            <w:r w:rsidRPr="00AF4B0E">
              <w:rPr>
                <w:b/>
                <w:noProof/>
                <w:szCs w:val="22"/>
              </w:rPr>
              <w:t>Portugal</w:t>
            </w:r>
          </w:p>
          <w:p w:rsidR="00F86C89" w:rsidRPr="00AF4B0E" w:rsidRDefault="00F86C89">
            <w:pPr>
              <w:tabs>
                <w:tab w:val="left" w:pos="-720"/>
              </w:tabs>
              <w:suppressAutoHyphens/>
              <w:rPr>
                <w:szCs w:val="22"/>
                <w:lang w:eastAsia="ja-JP"/>
              </w:rPr>
            </w:pPr>
            <w:r w:rsidRPr="00AF4B0E">
              <w:rPr>
                <w:szCs w:val="22"/>
                <w:lang w:eastAsia="ja-JP"/>
              </w:rPr>
              <w:t>Boehringer Ingelheim,</w:t>
            </w:r>
            <w:r w:rsidR="00395DD5" w:rsidRPr="00AF4B0E">
              <w:rPr>
                <w:szCs w:val="22"/>
                <w:lang w:eastAsia="ja-JP"/>
              </w:rPr>
              <w:t xml:space="preserve"> Unipessoal,</w:t>
            </w:r>
            <w:r w:rsidRPr="00AF4B0E">
              <w:rPr>
                <w:szCs w:val="22"/>
                <w:lang w:eastAsia="ja-JP"/>
              </w:rPr>
              <w:t xml:space="preserve"> Lda.</w:t>
            </w:r>
          </w:p>
          <w:p w:rsidR="00F86C89" w:rsidRPr="00AF4B0E" w:rsidRDefault="00F86C89">
            <w:pPr>
              <w:tabs>
                <w:tab w:val="left" w:pos="-720"/>
              </w:tabs>
              <w:suppressAutoHyphens/>
              <w:rPr>
                <w:szCs w:val="22"/>
              </w:rPr>
            </w:pPr>
            <w:r w:rsidRPr="00AF4B0E">
              <w:rPr>
                <w:szCs w:val="22"/>
                <w:lang w:eastAsia="ja-JP"/>
              </w:rPr>
              <w:t>Tel: +351 21 313 53 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pStyle w:val="HeadNoNum1"/>
              <w:rPr>
                <w:noProof w:val="0"/>
                <w:lang w:val="et-EE"/>
              </w:rPr>
            </w:pPr>
            <w:r w:rsidRPr="00AF4B0E">
              <w:rPr>
                <w:noProof w:val="0"/>
                <w:lang w:val="et-EE"/>
              </w:rPr>
              <w:t>Hrvatska</w:t>
            </w:r>
          </w:p>
          <w:p w:rsidR="00F86C89" w:rsidRPr="00AF4B0E" w:rsidRDefault="00F86C89">
            <w:pPr>
              <w:pStyle w:val="HeadNoNum1"/>
              <w:rPr>
                <w:b w:val="0"/>
                <w:noProof w:val="0"/>
                <w:lang w:val="et-EE"/>
              </w:rPr>
            </w:pPr>
            <w:r w:rsidRPr="00AF4B0E">
              <w:rPr>
                <w:b w:val="0"/>
                <w:noProof w:val="0"/>
                <w:lang w:val="et-EE"/>
              </w:rPr>
              <w:t>Boehringer Ingelheim Zagreb d.o.o.</w:t>
            </w:r>
          </w:p>
          <w:p w:rsidR="00F86C89" w:rsidRPr="00AF4B0E" w:rsidRDefault="00F86C89">
            <w:pPr>
              <w:pStyle w:val="HeadNoNum1"/>
              <w:rPr>
                <w:b w:val="0"/>
                <w:noProof w:val="0"/>
                <w:lang w:val="et-EE"/>
              </w:rPr>
            </w:pPr>
            <w:r w:rsidRPr="00AF4B0E">
              <w:rPr>
                <w:b w:val="0"/>
                <w:noProof w:val="0"/>
                <w:lang w:val="et-EE"/>
              </w:rPr>
              <w:t>Tel: +385 1 2444 600</w:t>
            </w:r>
          </w:p>
          <w:p w:rsidR="00F86C89" w:rsidRPr="00AF4B0E" w:rsidRDefault="00F86C89">
            <w:pPr>
              <w:pStyle w:val="HeadNoNum1"/>
              <w:rPr>
                <w:b w:val="0"/>
                <w:szCs w:val="22"/>
                <w:lang w:val="et-EE"/>
              </w:rPr>
            </w:pP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România</w:t>
            </w:r>
          </w:p>
          <w:p w:rsidR="00F86C89" w:rsidRPr="00AF4B0E" w:rsidRDefault="00F86C89">
            <w:pPr>
              <w:rPr>
                <w:szCs w:val="22"/>
              </w:rPr>
            </w:pPr>
            <w:r w:rsidRPr="00AF4B0E">
              <w:rPr>
                <w:szCs w:val="22"/>
              </w:rPr>
              <w:t>Boehringer Ingelheim RCV GmbH &amp; Co KG Viena - Sucursala Bucuresti</w:t>
            </w:r>
          </w:p>
          <w:p w:rsidR="00F86C89" w:rsidRPr="00AF4B0E" w:rsidRDefault="00F86C89">
            <w:pPr>
              <w:rPr>
                <w:szCs w:val="22"/>
              </w:rPr>
            </w:pPr>
            <w:r w:rsidRPr="00AF4B0E">
              <w:rPr>
                <w:szCs w:val="22"/>
              </w:rPr>
              <w:t>Tel: +40 21 3022800</w:t>
            </w:r>
          </w:p>
          <w:p w:rsidR="00F86C89" w:rsidRPr="00AF4B0E" w:rsidRDefault="00F86C89">
            <w:pPr>
              <w:tabs>
                <w:tab w:val="left" w:pos="-720"/>
                <w:tab w:val="left" w:pos="4536"/>
              </w:tabs>
              <w:suppressAutoHyphens/>
              <w:rPr>
                <w:b/>
                <w:noProof/>
                <w:szCs w:val="22"/>
              </w:rPr>
            </w:pPr>
          </w:p>
        </w:tc>
      </w:tr>
      <w:tr w:rsidR="00F86C89" w:rsidRPr="00AF4B0E">
        <w:tc>
          <w:tcPr>
            <w:tcW w:w="4678" w:type="dxa"/>
            <w:gridSpan w:val="2"/>
          </w:tcPr>
          <w:p w:rsidR="00F86C89" w:rsidRPr="00AF4B0E" w:rsidRDefault="00F86C89">
            <w:pPr>
              <w:rPr>
                <w:noProof/>
                <w:szCs w:val="22"/>
              </w:rPr>
            </w:pPr>
            <w:r w:rsidRPr="00AF4B0E">
              <w:rPr>
                <w:noProof/>
                <w:szCs w:val="22"/>
              </w:rPr>
              <w:br w:type="page"/>
            </w:r>
            <w:r w:rsidRPr="00AF4B0E">
              <w:rPr>
                <w:b/>
                <w:noProof/>
                <w:szCs w:val="22"/>
              </w:rPr>
              <w:t>Ireland</w:t>
            </w:r>
          </w:p>
          <w:p w:rsidR="00F86C89" w:rsidRPr="00AF4B0E" w:rsidRDefault="00F86C89">
            <w:pPr>
              <w:tabs>
                <w:tab w:val="left" w:pos="-720"/>
              </w:tabs>
              <w:suppressAutoHyphens/>
              <w:rPr>
                <w:szCs w:val="22"/>
                <w:lang w:eastAsia="ja-JP"/>
              </w:rPr>
            </w:pPr>
            <w:r w:rsidRPr="00AF4B0E">
              <w:rPr>
                <w:szCs w:val="22"/>
                <w:lang w:eastAsia="ja-JP"/>
              </w:rPr>
              <w:t>Boehringer Ingelheim Ireland Ltd.</w:t>
            </w:r>
          </w:p>
          <w:p w:rsidR="00F86C89" w:rsidRPr="00AF4B0E" w:rsidRDefault="00F86C89">
            <w:pPr>
              <w:tabs>
                <w:tab w:val="left" w:pos="-720"/>
              </w:tabs>
              <w:suppressAutoHyphens/>
              <w:rPr>
                <w:noProof/>
                <w:szCs w:val="22"/>
              </w:rPr>
            </w:pPr>
            <w:r w:rsidRPr="00AF4B0E">
              <w:rPr>
                <w:szCs w:val="22"/>
                <w:lang w:eastAsia="ja-JP"/>
              </w:rPr>
              <w:t>Tel: +353 1 295 9620</w:t>
            </w:r>
          </w:p>
        </w:tc>
        <w:tc>
          <w:tcPr>
            <w:tcW w:w="4678" w:type="dxa"/>
          </w:tcPr>
          <w:p w:rsidR="00F86C89" w:rsidRPr="00AF4B0E" w:rsidRDefault="00F86C89">
            <w:pPr>
              <w:rPr>
                <w:noProof/>
                <w:szCs w:val="22"/>
              </w:rPr>
            </w:pPr>
            <w:r w:rsidRPr="00AF4B0E">
              <w:rPr>
                <w:b/>
                <w:noProof/>
                <w:szCs w:val="22"/>
              </w:rPr>
              <w:t>Slovenija</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ja-JP"/>
              </w:rPr>
            </w:pPr>
            <w:r w:rsidRPr="00AF4B0E">
              <w:rPr>
                <w:szCs w:val="22"/>
                <w:lang w:eastAsia="ja-JP"/>
              </w:rPr>
              <w:t>Podružnica Ljubljana</w:t>
            </w:r>
          </w:p>
          <w:p w:rsidR="00F86C89" w:rsidRPr="00AF4B0E" w:rsidRDefault="00F86C89">
            <w:pPr>
              <w:tabs>
                <w:tab w:val="left" w:pos="-720"/>
              </w:tabs>
              <w:suppressAutoHyphens/>
              <w:rPr>
                <w:szCs w:val="22"/>
                <w:lang w:eastAsia="ja-JP"/>
              </w:rPr>
            </w:pPr>
            <w:r w:rsidRPr="00AF4B0E">
              <w:rPr>
                <w:szCs w:val="22"/>
                <w:lang w:eastAsia="ja-JP"/>
              </w:rPr>
              <w:t>Tel: +386 1 586 40 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keepNext/>
              <w:keepLines/>
              <w:rPr>
                <w:b/>
                <w:noProof/>
                <w:szCs w:val="22"/>
              </w:rPr>
            </w:pPr>
            <w:r w:rsidRPr="00AF4B0E">
              <w:rPr>
                <w:b/>
                <w:noProof/>
                <w:szCs w:val="22"/>
              </w:rPr>
              <w:t>Ísland</w:t>
            </w:r>
          </w:p>
          <w:p w:rsidR="00F86C89" w:rsidRPr="00AF4B0E" w:rsidRDefault="00F86C89">
            <w:pPr>
              <w:keepNext/>
              <w:keepLines/>
              <w:tabs>
                <w:tab w:val="left" w:pos="-720"/>
              </w:tabs>
              <w:suppressAutoHyphens/>
              <w:rPr>
                <w:szCs w:val="22"/>
                <w:lang w:eastAsia="ja-JP"/>
              </w:rPr>
            </w:pPr>
            <w:r w:rsidRPr="00AF4B0E">
              <w:rPr>
                <w:szCs w:val="22"/>
                <w:lang w:eastAsia="ja-JP"/>
              </w:rPr>
              <w:t>Vistor hf.</w:t>
            </w:r>
          </w:p>
          <w:p w:rsidR="00F86C89" w:rsidRPr="00AF4B0E" w:rsidRDefault="00F86C89">
            <w:pPr>
              <w:keepNext/>
              <w:keepLines/>
              <w:tabs>
                <w:tab w:val="left" w:pos="-720"/>
              </w:tabs>
              <w:suppressAutoHyphens/>
              <w:rPr>
                <w:noProof/>
                <w:szCs w:val="22"/>
              </w:rPr>
            </w:pPr>
            <w:r w:rsidRPr="00AF4B0E">
              <w:rPr>
                <w:szCs w:val="22"/>
              </w:rPr>
              <w:t>Sími</w:t>
            </w:r>
            <w:r w:rsidR="00395DD5" w:rsidRPr="00AF4B0E">
              <w:rPr>
                <w:szCs w:val="22"/>
              </w:rPr>
              <w:t>/</w:t>
            </w:r>
            <w:r w:rsidRPr="00AF4B0E">
              <w:rPr>
                <w:szCs w:val="22"/>
                <w:lang w:eastAsia="ja-JP"/>
              </w:rPr>
              <w:t>Tel: +354 535 7000</w:t>
            </w:r>
          </w:p>
          <w:p w:rsidR="00F86C89" w:rsidRPr="00AF4B0E" w:rsidRDefault="00F86C89">
            <w:pPr>
              <w:keepNext/>
              <w:keepLines/>
              <w:tabs>
                <w:tab w:val="left" w:pos="-720"/>
              </w:tabs>
              <w:suppressAutoHyphens/>
              <w:rPr>
                <w:noProof/>
                <w:szCs w:val="22"/>
              </w:rPr>
            </w:pPr>
          </w:p>
        </w:tc>
        <w:tc>
          <w:tcPr>
            <w:tcW w:w="4678" w:type="dxa"/>
          </w:tcPr>
          <w:p w:rsidR="00F86C89" w:rsidRPr="00AF4B0E" w:rsidRDefault="00F86C89">
            <w:pPr>
              <w:keepNext/>
              <w:keepLines/>
              <w:tabs>
                <w:tab w:val="left" w:pos="-720"/>
              </w:tabs>
              <w:suppressAutoHyphens/>
              <w:rPr>
                <w:b/>
                <w:noProof/>
                <w:szCs w:val="22"/>
              </w:rPr>
            </w:pPr>
            <w:r w:rsidRPr="00AF4B0E">
              <w:rPr>
                <w:b/>
                <w:noProof/>
                <w:szCs w:val="22"/>
              </w:rPr>
              <w:t>Slovenská republika</w:t>
            </w:r>
          </w:p>
          <w:p w:rsidR="00F86C89" w:rsidRPr="00AF4B0E" w:rsidRDefault="00F86C89">
            <w:pPr>
              <w:keepNext/>
              <w:keepLines/>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keepNext/>
              <w:keepLines/>
              <w:tabs>
                <w:tab w:val="left" w:pos="-720"/>
              </w:tabs>
              <w:suppressAutoHyphens/>
              <w:rPr>
                <w:szCs w:val="22"/>
                <w:lang w:eastAsia="de-DE"/>
              </w:rPr>
            </w:pPr>
            <w:r w:rsidRPr="00AF4B0E">
              <w:rPr>
                <w:szCs w:val="22"/>
                <w:lang w:eastAsia="de-DE"/>
              </w:rPr>
              <w:t>organizačná zložka</w:t>
            </w:r>
          </w:p>
          <w:p w:rsidR="00F86C89" w:rsidRPr="00AF4B0E" w:rsidRDefault="00F86C89">
            <w:pPr>
              <w:keepNext/>
              <w:keepLines/>
              <w:tabs>
                <w:tab w:val="left" w:pos="-720"/>
              </w:tabs>
              <w:suppressAutoHyphens/>
              <w:rPr>
                <w:szCs w:val="22"/>
                <w:lang w:eastAsia="de-DE"/>
              </w:rPr>
            </w:pPr>
            <w:r w:rsidRPr="00AF4B0E">
              <w:rPr>
                <w:szCs w:val="22"/>
                <w:lang w:eastAsia="de-DE"/>
              </w:rPr>
              <w:t>Tel: +421 2 5810 1211</w:t>
            </w:r>
          </w:p>
          <w:p w:rsidR="00F86C89" w:rsidRPr="00AF4B0E" w:rsidRDefault="00F86C89">
            <w:pPr>
              <w:keepNext/>
              <w:keepLines/>
              <w:tabs>
                <w:tab w:val="left" w:pos="-720"/>
              </w:tabs>
              <w:suppressAutoHyphens/>
              <w:rPr>
                <w:b/>
                <w:noProof/>
                <w:szCs w:val="22"/>
              </w:rPr>
            </w:pPr>
          </w:p>
        </w:tc>
      </w:tr>
      <w:tr w:rsidR="00F86C89" w:rsidRPr="00AF4B0E">
        <w:tc>
          <w:tcPr>
            <w:tcW w:w="4678" w:type="dxa"/>
            <w:gridSpan w:val="2"/>
          </w:tcPr>
          <w:p w:rsidR="00F86C89" w:rsidRPr="00AF4B0E" w:rsidRDefault="00F86C89">
            <w:pPr>
              <w:rPr>
                <w:noProof/>
                <w:szCs w:val="22"/>
              </w:rPr>
            </w:pPr>
            <w:r w:rsidRPr="00AF4B0E">
              <w:rPr>
                <w:b/>
                <w:noProof/>
                <w:szCs w:val="22"/>
              </w:rPr>
              <w:t>Italia</w:t>
            </w:r>
          </w:p>
          <w:p w:rsidR="00F86C89" w:rsidRPr="00AF4B0E" w:rsidRDefault="00F86C89">
            <w:pPr>
              <w:rPr>
                <w:szCs w:val="22"/>
                <w:lang w:eastAsia="ja-JP"/>
              </w:rPr>
            </w:pPr>
            <w:r w:rsidRPr="00AF4B0E">
              <w:rPr>
                <w:szCs w:val="22"/>
                <w:lang w:eastAsia="ja-JP"/>
              </w:rPr>
              <w:t>Boehringer Ingelheim Italia S.p.A.</w:t>
            </w:r>
          </w:p>
          <w:p w:rsidR="00F86C89" w:rsidRPr="00AF4B0E" w:rsidRDefault="00F86C89">
            <w:pPr>
              <w:rPr>
                <w:b/>
                <w:noProof/>
                <w:szCs w:val="22"/>
              </w:rPr>
            </w:pPr>
            <w:r w:rsidRPr="00AF4B0E">
              <w:rPr>
                <w:szCs w:val="22"/>
                <w:lang w:eastAsia="ja-JP"/>
              </w:rPr>
              <w:t>Tel: +39 02 5355 1</w:t>
            </w:r>
          </w:p>
        </w:tc>
        <w:tc>
          <w:tcPr>
            <w:tcW w:w="4678" w:type="dxa"/>
          </w:tcPr>
          <w:p w:rsidR="00F86C89" w:rsidRPr="00AF4B0E" w:rsidRDefault="00F86C89">
            <w:pPr>
              <w:tabs>
                <w:tab w:val="left" w:pos="-720"/>
                <w:tab w:val="left" w:pos="4536"/>
              </w:tabs>
              <w:suppressAutoHyphens/>
              <w:rPr>
                <w:noProof/>
                <w:szCs w:val="22"/>
              </w:rPr>
            </w:pPr>
            <w:r w:rsidRPr="00AF4B0E">
              <w:rPr>
                <w:b/>
                <w:noProof/>
                <w:szCs w:val="22"/>
              </w:rPr>
              <w:t>Suomi/Finland</w:t>
            </w:r>
          </w:p>
          <w:p w:rsidR="00F86C89" w:rsidRPr="00AF4B0E" w:rsidRDefault="00F86C89">
            <w:pPr>
              <w:tabs>
                <w:tab w:val="left" w:pos="-720"/>
              </w:tabs>
              <w:suppressAutoHyphens/>
              <w:rPr>
                <w:szCs w:val="22"/>
                <w:lang w:eastAsia="ja-JP"/>
              </w:rPr>
            </w:pPr>
            <w:r w:rsidRPr="00AF4B0E">
              <w:rPr>
                <w:szCs w:val="22"/>
                <w:lang w:eastAsia="ja-JP"/>
              </w:rPr>
              <w:t>Boehringer Ingelheim Finland Ky</w:t>
            </w:r>
          </w:p>
          <w:p w:rsidR="00F86C89" w:rsidRPr="00AF4B0E" w:rsidRDefault="00F86C89">
            <w:pPr>
              <w:tabs>
                <w:tab w:val="left" w:pos="-720"/>
              </w:tabs>
              <w:suppressAutoHyphens/>
              <w:jc w:val="both"/>
              <w:rPr>
                <w:noProof/>
                <w:szCs w:val="22"/>
              </w:rPr>
            </w:pPr>
            <w:r w:rsidRPr="00AF4B0E">
              <w:rPr>
                <w:szCs w:val="22"/>
                <w:lang w:eastAsia="ja-JP"/>
              </w:rPr>
              <w:t>Puh/Tel: +358 10 3102 800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keepNext/>
              <w:keepLines/>
              <w:rPr>
                <w:b/>
                <w:noProof/>
                <w:szCs w:val="22"/>
              </w:rPr>
            </w:pPr>
            <w:r w:rsidRPr="00AF4B0E">
              <w:rPr>
                <w:b/>
                <w:noProof/>
                <w:szCs w:val="22"/>
              </w:rPr>
              <w:t>Κύπρος</w:t>
            </w:r>
          </w:p>
          <w:p w:rsidR="00F86C89" w:rsidRPr="00AF4B0E" w:rsidRDefault="00F86C89">
            <w:pPr>
              <w:keepNext/>
              <w:keepLines/>
              <w:rPr>
                <w:szCs w:val="22"/>
                <w:lang w:eastAsia="ja-JP"/>
              </w:rPr>
            </w:pPr>
            <w:r w:rsidRPr="00AF4B0E">
              <w:rPr>
                <w:szCs w:val="22"/>
                <w:lang w:eastAsia="ja-JP"/>
              </w:rPr>
              <w:t>Boehringer Ingelheim Ellas A.E.</w:t>
            </w:r>
          </w:p>
          <w:p w:rsidR="00F86C89" w:rsidRPr="00AF4B0E" w:rsidRDefault="00F86C89">
            <w:pPr>
              <w:keepNext/>
              <w:keepLines/>
              <w:rPr>
                <w:b/>
                <w:noProof/>
                <w:szCs w:val="22"/>
              </w:rPr>
            </w:pPr>
            <w:r w:rsidRPr="00AF4B0E">
              <w:rPr>
                <w:szCs w:val="22"/>
                <w:lang w:eastAsia="ja-JP"/>
              </w:rPr>
              <w:t>Tηλ: +30 2 10 89 06 300</w:t>
            </w:r>
          </w:p>
        </w:tc>
        <w:tc>
          <w:tcPr>
            <w:tcW w:w="4678" w:type="dxa"/>
          </w:tcPr>
          <w:p w:rsidR="00F86C89" w:rsidRPr="00AF4B0E" w:rsidRDefault="00F86C89">
            <w:pPr>
              <w:keepNext/>
              <w:keepLines/>
              <w:tabs>
                <w:tab w:val="left" w:pos="-720"/>
                <w:tab w:val="left" w:pos="4536"/>
              </w:tabs>
              <w:suppressAutoHyphens/>
              <w:rPr>
                <w:b/>
                <w:noProof/>
                <w:szCs w:val="22"/>
              </w:rPr>
            </w:pPr>
            <w:r w:rsidRPr="00AF4B0E">
              <w:rPr>
                <w:b/>
                <w:noProof/>
                <w:szCs w:val="22"/>
              </w:rPr>
              <w:t>Sverige</w:t>
            </w:r>
          </w:p>
          <w:p w:rsidR="00F86C89" w:rsidRPr="00AF4B0E" w:rsidRDefault="00F86C89">
            <w:pPr>
              <w:keepNext/>
              <w:keepLines/>
              <w:tabs>
                <w:tab w:val="left" w:pos="-720"/>
                <w:tab w:val="left" w:pos="4536"/>
              </w:tabs>
              <w:suppressAutoHyphens/>
              <w:rPr>
                <w:szCs w:val="22"/>
                <w:lang w:eastAsia="ja-JP"/>
              </w:rPr>
            </w:pPr>
            <w:r w:rsidRPr="00AF4B0E">
              <w:rPr>
                <w:szCs w:val="22"/>
                <w:lang w:eastAsia="ja-JP"/>
              </w:rPr>
              <w:t>Boehringer Ingelheim AB</w:t>
            </w:r>
          </w:p>
          <w:p w:rsidR="00F86C89" w:rsidRPr="00AF4B0E" w:rsidRDefault="00F86C89">
            <w:pPr>
              <w:keepNext/>
              <w:keepLines/>
              <w:tabs>
                <w:tab w:val="left" w:pos="-720"/>
                <w:tab w:val="left" w:pos="4536"/>
              </w:tabs>
              <w:suppressAutoHyphens/>
              <w:rPr>
                <w:szCs w:val="22"/>
                <w:lang w:eastAsia="ja-JP"/>
              </w:rPr>
            </w:pPr>
            <w:r w:rsidRPr="00AF4B0E">
              <w:rPr>
                <w:szCs w:val="22"/>
                <w:lang w:eastAsia="ja-JP"/>
              </w:rPr>
              <w:t>Tel: +46 8 721 21 00</w:t>
            </w:r>
          </w:p>
          <w:p w:rsidR="00F86C89" w:rsidRPr="00AF4B0E" w:rsidRDefault="00F86C89">
            <w:pPr>
              <w:keepNext/>
              <w:keepLines/>
              <w:tabs>
                <w:tab w:val="left" w:pos="-720"/>
                <w:tab w:val="left" w:pos="4536"/>
              </w:tabs>
              <w:suppressAutoHyphens/>
              <w:rPr>
                <w:b/>
                <w:noProof/>
                <w:szCs w:val="22"/>
              </w:rPr>
            </w:pPr>
          </w:p>
        </w:tc>
      </w:tr>
      <w:tr w:rsidR="00F86C89" w:rsidRPr="00AF4B0E">
        <w:tc>
          <w:tcPr>
            <w:tcW w:w="4678" w:type="dxa"/>
            <w:gridSpan w:val="2"/>
          </w:tcPr>
          <w:p w:rsidR="00F86C89" w:rsidRPr="00AF4B0E" w:rsidRDefault="00F86C89">
            <w:pPr>
              <w:rPr>
                <w:b/>
                <w:noProof/>
                <w:szCs w:val="22"/>
              </w:rPr>
            </w:pPr>
            <w:r w:rsidRPr="00AF4B0E">
              <w:rPr>
                <w:b/>
                <w:noProof/>
                <w:szCs w:val="22"/>
              </w:rPr>
              <w:t>Latvija</w:t>
            </w:r>
          </w:p>
          <w:p w:rsidR="00F86C89" w:rsidRPr="00AF4B0E" w:rsidRDefault="00F86C89">
            <w:pPr>
              <w:tabs>
                <w:tab w:val="left" w:pos="-720"/>
              </w:tabs>
              <w:suppressAutoHyphens/>
              <w:rPr>
                <w:szCs w:val="22"/>
              </w:rPr>
            </w:pPr>
            <w:r w:rsidRPr="00AF4B0E">
              <w:rPr>
                <w:szCs w:val="22"/>
                <w:lang w:eastAsia="ja-JP"/>
              </w:rPr>
              <w:t xml:space="preserve">Boehringer Ingelheim </w:t>
            </w:r>
            <w:r w:rsidRPr="00AF4B0E">
              <w:rPr>
                <w:szCs w:val="22"/>
              </w:rPr>
              <w:t>RCV GmbH &amp; Co KG</w:t>
            </w:r>
          </w:p>
          <w:p w:rsidR="00F86C89" w:rsidRPr="00AF4B0E" w:rsidRDefault="00F86C89">
            <w:pPr>
              <w:tabs>
                <w:tab w:val="left" w:pos="-720"/>
              </w:tabs>
              <w:suppressAutoHyphens/>
              <w:rPr>
                <w:szCs w:val="22"/>
                <w:lang w:eastAsia="ja-JP"/>
              </w:rPr>
            </w:pPr>
            <w:r w:rsidRPr="00AF4B0E">
              <w:rPr>
                <w:szCs w:val="22"/>
              </w:rPr>
              <w:t xml:space="preserve">Latvijas filiāle </w:t>
            </w:r>
          </w:p>
          <w:p w:rsidR="00F86C89" w:rsidRPr="00AF4B0E" w:rsidRDefault="00F86C89">
            <w:pPr>
              <w:tabs>
                <w:tab w:val="left" w:pos="-720"/>
              </w:tabs>
              <w:suppressAutoHyphens/>
              <w:rPr>
                <w:noProof/>
                <w:szCs w:val="22"/>
              </w:rPr>
            </w:pPr>
            <w:r w:rsidRPr="00AF4B0E">
              <w:rPr>
                <w:szCs w:val="22"/>
                <w:lang w:eastAsia="ja-JP"/>
              </w:rPr>
              <w:t>Tel: +371 67 240 011</w:t>
            </w:r>
          </w:p>
          <w:p w:rsidR="00F86C89" w:rsidRPr="00AF4B0E" w:rsidRDefault="00F86C89">
            <w:pPr>
              <w:tabs>
                <w:tab w:val="left" w:pos="-720"/>
              </w:tabs>
              <w:suppressAutoHyphens/>
              <w:rPr>
                <w:noProof/>
                <w:szCs w:val="22"/>
              </w:rPr>
            </w:pP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United Kingdom</w:t>
            </w:r>
          </w:p>
          <w:p w:rsidR="00F86C89" w:rsidRPr="00AF4B0E" w:rsidRDefault="00F86C89">
            <w:pPr>
              <w:rPr>
                <w:szCs w:val="22"/>
                <w:lang w:eastAsia="ja-JP"/>
              </w:rPr>
            </w:pPr>
            <w:r w:rsidRPr="00AF4B0E">
              <w:rPr>
                <w:szCs w:val="22"/>
                <w:lang w:eastAsia="ja-JP"/>
              </w:rPr>
              <w:t>Boehringer Ingelheim Ltd.</w:t>
            </w:r>
          </w:p>
          <w:p w:rsidR="00F86C89" w:rsidRPr="00AF4B0E" w:rsidRDefault="00F86C89">
            <w:pPr>
              <w:rPr>
                <w:noProof/>
                <w:szCs w:val="22"/>
              </w:rPr>
            </w:pPr>
            <w:r w:rsidRPr="00AF4B0E">
              <w:rPr>
                <w:szCs w:val="22"/>
                <w:lang w:eastAsia="ja-JP"/>
              </w:rPr>
              <w:t>Tel: +44 1344 424 600</w:t>
            </w:r>
          </w:p>
        </w:tc>
      </w:tr>
    </w:tbl>
    <w:p w:rsidR="00F86C89" w:rsidRPr="00AF4B0E" w:rsidRDefault="00F86C89">
      <w:pPr>
        <w:pStyle w:val="BodyText22"/>
        <w:jc w:val="left"/>
        <w:rPr>
          <w:szCs w:val="22"/>
        </w:rPr>
      </w:pPr>
      <w:r w:rsidRPr="00AF4B0E">
        <w:rPr>
          <w:szCs w:val="22"/>
        </w:rPr>
        <w:t xml:space="preserve">Infoleht on viimati uuendatud </w:t>
      </w:r>
      <w:r w:rsidRPr="00AF4B0E">
        <w:rPr>
          <w:szCs w:val="22"/>
        </w:rPr>
        <w:sym w:font="Symbol" w:char="F07B"/>
      </w:r>
      <w:r w:rsidRPr="00AF4B0E">
        <w:rPr>
          <w:szCs w:val="22"/>
        </w:rPr>
        <w:t>KK/AAAA</w:t>
      </w:r>
      <w:r w:rsidRPr="00AF4B0E">
        <w:rPr>
          <w:szCs w:val="22"/>
        </w:rPr>
        <w:sym w:font="Symbol" w:char="F07D"/>
      </w:r>
      <w:r w:rsidRPr="00AF4B0E">
        <w:rPr>
          <w:szCs w:val="22"/>
        </w:rPr>
        <w:t>.</w:t>
      </w:r>
    </w:p>
    <w:p w:rsidR="00F86C89" w:rsidRPr="00AF4B0E" w:rsidRDefault="00F86C89">
      <w:pPr>
        <w:pStyle w:val="BodyText22"/>
        <w:jc w:val="left"/>
        <w:rPr>
          <w:szCs w:val="22"/>
        </w:rPr>
      </w:pPr>
    </w:p>
    <w:p w:rsidR="00C35DB2" w:rsidRPr="00AF4B0E" w:rsidRDefault="00C35DB2">
      <w:pPr>
        <w:rPr>
          <w:b/>
          <w:szCs w:val="22"/>
        </w:rPr>
      </w:pPr>
      <w:r w:rsidRPr="00AF4B0E">
        <w:rPr>
          <w:b/>
          <w:szCs w:val="22"/>
        </w:rPr>
        <w:t>Muud teabeallikad</w:t>
      </w:r>
    </w:p>
    <w:p w:rsidR="00297FAE" w:rsidRPr="00AF4B0E" w:rsidRDefault="00F86C89" w:rsidP="00297FAE">
      <w:pPr>
        <w:rPr>
          <w:szCs w:val="22"/>
        </w:rPr>
      </w:pPr>
      <w:r w:rsidRPr="00AF4B0E">
        <w:rPr>
          <w:szCs w:val="22"/>
        </w:rPr>
        <w:t>Täpne teave selle ravimi kohta on Euroopa Ravimiameti kodulehel</w:t>
      </w:r>
      <w:r w:rsidR="0047078F" w:rsidRPr="00AF4B0E">
        <w:rPr>
          <w:szCs w:val="22"/>
        </w:rPr>
        <w:t>:</w:t>
      </w:r>
      <w:r w:rsidRPr="00AF4B0E">
        <w:rPr>
          <w:szCs w:val="22"/>
        </w:rPr>
        <w:t xml:space="preserve"> </w:t>
      </w:r>
      <w:hyperlink r:id="rId18" w:history="1">
        <w:r w:rsidR="00297FAE" w:rsidRPr="00AF4B0E">
          <w:rPr>
            <w:rStyle w:val="Hyperlink"/>
            <w:noProof/>
          </w:rPr>
          <w:t>http://www.ema.eur</w:t>
        </w:r>
        <w:r w:rsidR="00297FAE" w:rsidRPr="00AF4B0E">
          <w:rPr>
            <w:rStyle w:val="Hyperlink"/>
            <w:noProof/>
          </w:rPr>
          <w:t>o</w:t>
        </w:r>
        <w:r w:rsidR="00297FAE" w:rsidRPr="00AF4B0E">
          <w:rPr>
            <w:rStyle w:val="Hyperlink"/>
            <w:noProof/>
          </w:rPr>
          <w:t>pa.eu</w:t>
        </w:r>
      </w:hyperlink>
    </w:p>
    <w:p w:rsidR="00F86C89" w:rsidRPr="00AF4B0E" w:rsidRDefault="00F86C89">
      <w:pPr>
        <w:rPr>
          <w:szCs w:val="22"/>
        </w:rPr>
      </w:pPr>
    </w:p>
    <w:p w:rsidR="00F86C89" w:rsidRPr="00AF4B0E" w:rsidRDefault="00F86C89">
      <w:pPr>
        <w:jc w:val="center"/>
        <w:rPr>
          <w:b/>
          <w:szCs w:val="22"/>
        </w:rPr>
      </w:pPr>
      <w:r w:rsidRPr="00AF4B0E">
        <w:rPr>
          <w:szCs w:val="22"/>
        </w:rPr>
        <w:br w:type="page"/>
      </w:r>
      <w:r w:rsidRPr="00AF4B0E">
        <w:rPr>
          <w:b/>
          <w:szCs w:val="22"/>
        </w:rPr>
        <w:t>Pakendi infoleht: teave kasutajale</w:t>
      </w:r>
    </w:p>
    <w:p w:rsidR="00F86C89" w:rsidRPr="00AF4B0E" w:rsidRDefault="00F86C89">
      <w:pPr>
        <w:jc w:val="center"/>
        <w:rPr>
          <w:b/>
          <w:szCs w:val="22"/>
        </w:rPr>
      </w:pPr>
    </w:p>
    <w:p w:rsidR="00F86C89" w:rsidRPr="00AF4B0E" w:rsidRDefault="00F86C89">
      <w:pPr>
        <w:jc w:val="center"/>
        <w:rPr>
          <w:b/>
          <w:szCs w:val="22"/>
        </w:rPr>
      </w:pPr>
      <w:r w:rsidRPr="00AF4B0E">
        <w:rPr>
          <w:b/>
          <w:szCs w:val="22"/>
        </w:rPr>
        <w:t>MicardisPlus 80 mg/25 mg tabletid</w:t>
      </w:r>
    </w:p>
    <w:p w:rsidR="00F86C89" w:rsidRPr="00AF4B0E" w:rsidRDefault="00F86C89">
      <w:pPr>
        <w:jc w:val="center"/>
        <w:rPr>
          <w:szCs w:val="22"/>
        </w:rPr>
      </w:pPr>
      <w:r w:rsidRPr="00AF4B0E">
        <w:rPr>
          <w:szCs w:val="22"/>
        </w:rPr>
        <w:t>telmisartaan/hüdroklorotiasiid</w:t>
      </w:r>
    </w:p>
    <w:p w:rsidR="00F86C89" w:rsidRPr="00AF4B0E" w:rsidRDefault="00F86C89">
      <w:pPr>
        <w:rPr>
          <w:szCs w:val="22"/>
        </w:rPr>
      </w:pPr>
    </w:p>
    <w:p w:rsidR="00F86C89" w:rsidRPr="00AF4B0E" w:rsidRDefault="00F86C89">
      <w:pPr>
        <w:tabs>
          <w:tab w:val="clear" w:pos="567"/>
        </w:tabs>
        <w:spacing w:line="240" w:lineRule="auto"/>
        <w:ind w:right="-2"/>
        <w:rPr>
          <w:b/>
          <w:szCs w:val="22"/>
        </w:rPr>
      </w:pPr>
      <w:r w:rsidRPr="00AF4B0E">
        <w:rPr>
          <w:b/>
          <w:szCs w:val="22"/>
        </w:rPr>
        <w:t>Enne ravimi võtmist lugege hoolikalt infolehte, sest siin on teile vajalikku teavet.</w:t>
      </w:r>
    </w:p>
    <w:p w:rsidR="00F86C89" w:rsidRPr="00AF4B0E" w:rsidRDefault="00F86C89">
      <w:pPr>
        <w:numPr>
          <w:ilvl w:val="0"/>
          <w:numId w:val="1"/>
        </w:numPr>
        <w:tabs>
          <w:tab w:val="clear" w:pos="567"/>
        </w:tabs>
        <w:spacing w:line="240" w:lineRule="auto"/>
        <w:ind w:left="567" w:right="-2" w:hanging="567"/>
        <w:rPr>
          <w:szCs w:val="22"/>
        </w:rPr>
      </w:pPr>
      <w:r w:rsidRPr="00AF4B0E">
        <w:rPr>
          <w:szCs w:val="22"/>
        </w:rPr>
        <w:t>Hoidke infoleht alles, et seda vajadusel uuesti lugeda.</w:t>
      </w:r>
    </w:p>
    <w:p w:rsidR="00F86C89" w:rsidRPr="00AF4B0E" w:rsidRDefault="00F86C89">
      <w:pPr>
        <w:numPr>
          <w:ilvl w:val="0"/>
          <w:numId w:val="1"/>
        </w:numPr>
        <w:tabs>
          <w:tab w:val="clear" w:pos="567"/>
        </w:tabs>
        <w:spacing w:line="240" w:lineRule="auto"/>
        <w:ind w:left="567" w:right="-2" w:hanging="567"/>
        <w:rPr>
          <w:szCs w:val="22"/>
        </w:rPr>
      </w:pPr>
      <w:r w:rsidRPr="00AF4B0E">
        <w:rPr>
          <w:szCs w:val="22"/>
        </w:rPr>
        <w:t>Kui teil on lisaküsimusi, pidage nõu oma arsti või apteekriga.</w:t>
      </w:r>
    </w:p>
    <w:p w:rsidR="00F86C89" w:rsidRPr="00AF4B0E" w:rsidRDefault="00F86C89">
      <w:pPr>
        <w:numPr>
          <w:ilvl w:val="0"/>
          <w:numId w:val="1"/>
        </w:numPr>
        <w:tabs>
          <w:tab w:val="clear" w:pos="567"/>
        </w:tabs>
        <w:spacing w:line="240" w:lineRule="auto"/>
        <w:ind w:left="567" w:right="-2" w:hanging="567"/>
        <w:rPr>
          <w:b/>
          <w:szCs w:val="22"/>
        </w:rPr>
      </w:pPr>
      <w:r w:rsidRPr="00AF4B0E">
        <w:rPr>
          <w:szCs w:val="22"/>
        </w:rPr>
        <w:t>Ravim on välja kirjutatud üksnes teile. Ärge andke seda kellelegi teisele. Ravim võib olla neile kahjulik</w:t>
      </w:r>
      <w:r w:rsidR="004613AE" w:rsidRPr="00AF4B0E">
        <w:rPr>
          <w:szCs w:val="22"/>
        </w:rPr>
        <w:t>,</w:t>
      </w:r>
      <w:r w:rsidRPr="00AF4B0E">
        <w:rPr>
          <w:szCs w:val="22"/>
        </w:rPr>
        <w:t xml:space="preserve"> isegi kui haigusnähud on sarnased.</w:t>
      </w:r>
    </w:p>
    <w:p w:rsidR="00F86C89" w:rsidRPr="00AF4B0E" w:rsidRDefault="00F86C89">
      <w:pPr>
        <w:numPr>
          <w:ilvl w:val="0"/>
          <w:numId w:val="1"/>
        </w:numPr>
        <w:tabs>
          <w:tab w:val="clear" w:pos="567"/>
        </w:tabs>
        <w:spacing w:line="240" w:lineRule="auto"/>
        <w:ind w:left="567" w:right="-2" w:hanging="567"/>
        <w:rPr>
          <w:b/>
          <w:szCs w:val="22"/>
        </w:rPr>
      </w:pPr>
      <w:r w:rsidRPr="00AF4B0E">
        <w:rPr>
          <w:szCs w:val="22"/>
        </w:rPr>
        <w:t>Kui teil tekib ükskõik milline kõrvaltoime, pidage nõu oma arsti või apteekriga. Kõrvaltoime võib olla ka selline, mida selles infolehes ei ole nimetatud.</w:t>
      </w:r>
      <w:r w:rsidR="005453C1" w:rsidRPr="00AF4B0E">
        <w:rPr>
          <w:szCs w:val="22"/>
        </w:rPr>
        <w:t xml:space="preserve"> Vt lõik 4.</w:t>
      </w:r>
    </w:p>
    <w:p w:rsidR="00F86C89" w:rsidRPr="00AF4B0E" w:rsidRDefault="00F86C89">
      <w:pPr>
        <w:tabs>
          <w:tab w:val="clear" w:pos="567"/>
        </w:tabs>
        <w:spacing w:line="240" w:lineRule="auto"/>
        <w:ind w:right="-2"/>
        <w:rPr>
          <w:b/>
          <w:szCs w:val="22"/>
        </w:rPr>
      </w:pPr>
    </w:p>
    <w:p w:rsidR="00F86C89" w:rsidRPr="00AF4B0E" w:rsidRDefault="00F86C89">
      <w:pPr>
        <w:ind w:right="1503"/>
        <w:rPr>
          <w:b/>
          <w:szCs w:val="22"/>
        </w:rPr>
      </w:pPr>
      <w:r w:rsidRPr="00AF4B0E">
        <w:rPr>
          <w:b/>
          <w:szCs w:val="22"/>
        </w:rPr>
        <w:t>Infolehe sisukord</w:t>
      </w:r>
    </w:p>
    <w:p w:rsidR="004C587E" w:rsidRPr="00AF4B0E" w:rsidRDefault="004C587E">
      <w:pPr>
        <w:ind w:right="1503"/>
        <w:rPr>
          <w:b/>
          <w:szCs w:val="22"/>
        </w:rPr>
      </w:pPr>
    </w:p>
    <w:p w:rsidR="00F86C89" w:rsidRPr="00AF4B0E" w:rsidRDefault="00F86C89">
      <w:pPr>
        <w:ind w:right="1503"/>
        <w:rPr>
          <w:szCs w:val="22"/>
        </w:rPr>
      </w:pPr>
      <w:r w:rsidRPr="00AF4B0E">
        <w:rPr>
          <w:szCs w:val="22"/>
        </w:rPr>
        <w:t>1.</w:t>
      </w:r>
      <w:r w:rsidRPr="00AF4B0E">
        <w:rPr>
          <w:szCs w:val="22"/>
        </w:rPr>
        <w:tab/>
        <w:t>Mis ravim on MicardisPlus ja milleks seda kasutatakse</w:t>
      </w:r>
    </w:p>
    <w:p w:rsidR="00F86C89" w:rsidRPr="00AF4B0E" w:rsidRDefault="00F86C89">
      <w:pPr>
        <w:ind w:right="1503"/>
        <w:rPr>
          <w:szCs w:val="22"/>
        </w:rPr>
      </w:pPr>
      <w:r w:rsidRPr="00AF4B0E">
        <w:rPr>
          <w:szCs w:val="22"/>
        </w:rPr>
        <w:t>2.</w:t>
      </w:r>
      <w:r w:rsidRPr="00AF4B0E">
        <w:rPr>
          <w:szCs w:val="22"/>
        </w:rPr>
        <w:tab/>
        <w:t>Mida on vaja teada enne MicardisPlus’i võtmist</w:t>
      </w:r>
    </w:p>
    <w:p w:rsidR="00F86C89" w:rsidRPr="00AF4B0E" w:rsidRDefault="00F86C89">
      <w:pPr>
        <w:ind w:right="1503"/>
        <w:rPr>
          <w:szCs w:val="22"/>
        </w:rPr>
      </w:pPr>
      <w:r w:rsidRPr="00AF4B0E">
        <w:rPr>
          <w:szCs w:val="22"/>
        </w:rPr>
        <w:t>3.</w:t>
      </w:r>
      <w:r w:rsidRPr="00AF4B0E">
        <w:rPr>
          <w:szCs w:val="22"/>
        </w:rPr>
        <w:tab/>
        <w:t>Kuidas MicardisPlus’i võtta</w:t>
      </w:r>
    </w:p>
    <w:p w:rsidR="00F86C89" w:rsidRPr="00AF4B0E" w:rsidRDefault="00F86C89">
      <w:pPr>
        <w:ind w:right="1503"/>
        <w:rPr>
          <w:szCs w:val="22"/>
        </w:rPr>
      </w:pPr>
      <w:r w:rsidRPr="00AF4B0E">
        <w:rPr>
          <w:szCs w:val="22"/>
        </w:rPr>
        <w:t>4.</w:t>
      </w:r>
      <w:r w:rsidRPr="00AF4B0E">
        <w:rPr>
          <w:szCs w:val="22"/>
        </w:rPr>
        <w:tab/>
        <w:t>Võimalikud kõrvaltoimed</w:t>
      </w:r>
    </w:p>
    <w:p w:rsidR="00F86C89" w:rsidRPr="00AF4B0E" w:rsidRDefault="00F86C89">
      <w:pPr>
        <w:ind w:right="1503"/>
        <w:rPr>
          <w:szCs w:val="22"/>
        </w:rPr>
      </w:pPr>
      <w:r w:rsidRPr="00AF4B0E">
        <w:rPr>
          <w:szCs w:val="22"/>
        </w:rPr>
        <w:t>5.</w:t>
      </w:r>
      <w:r w:rsidRPr="00AF4B0E">
        <w:rPr>
          <w:szCs w:val="22"/>
        </w:rPr>
        <w:tab/>
        <w:t>Kuidas MicardisPlus’i säilitada</w:t>
      </w:r>
    </w:p>
    <w:p w:rsidR="00F86C89" w:rsidRPr="00AF4B0E" w:rsidRDefault="00F86C89">
      <w:pPr>
        <w:rPr>
          <w:szCs w:val="22"/>
        </w:rPr>
      </w:pPr>
      <w:r w:rsidRPr="00AF4B0E">
        <w:rPr>
          <w:szCs w:val="22"/>
        </w:rPr>
        <w:t>6.</w:t>
      </w:r>
      <w:r w:rsidRPr="00AF4B0E">
        <w:rPr>
          <w:szCs w:val="22"/>
        </w:rPr>
        <w:tab/>
        <w:t>Pakendi sisu ja muu teave</w:t>
      </w:r>
    </w:p>
    <w:p w:rsidR="00F86C89" w:rsidRPr="00AF4B0E" w:rsidRDefault="00F86C89">
      <w:pPr>
        <w:rPr>
          <w:b/>
          <w:szCs w:val="22"/>
        </w:rPr>
      </w:pPr>
    </w:p>
    <w:p w:rsidR="00F86C89" w:rsidRPr="00AF4B0E" w:rsidRDefault="00F86C89">
      <w:pPr>
        <w:rPr>
          <w:szCs w:val="22"/>
        </w:rPr>
      </w:pPr>
    </w:p>
    <w:p w:rsidR="00F86C89" w:rsidRPr="00AF4B0E" w:rsidRDefault="00F86C89" w:rsidP="008F4BE8">
      <w:pPr>
        <w:numPr>
          <w:ilvl w:val="0"/>
          <w:numId w:val="19"/>
        </w:numPr>
        <w:tabs>
          <w:tab w:val="clear" w:pos="567"/>
        </w:tabs>
        <w:ind w:hanging="720"/>
        <w:rPr>
          <w:b/>
          <w:szCs w:val="22"/>
        </w:rPr>
      </w:pPr>
      <w:r w:rsidRPr="00AF4B0E">
        <w:rPr>
          <w:b/>
          <w:szCs w:val="22"/>
        </w:rPr>
        <w:t>Mis ravim on MicardisPlus ja milleks seda kasutatakse</w:t>
      </w:r>
    </w:p>
    <w:p w:rsidR="00F86C89" w:rsidRPr="00AF4B0E" w:rsidRDefault="00F86C89">
      <w:pPr>
        <w:rPr>
          <w:b/>
          <w:szCs w:val="22"/>
        </w:rPr>
      </w:pPr>
    </w:p>
    <w:p w:rsidR="00F86C89" w:rsidRPr="00AF4B0E" w:rsidRDefault="00F86C89">
      <w:pPr>
        <w:pStyle w:val="BodyText"/>
        <w:rPr>
          <w:b w:val="0"/>
          <w:i w:val="0"/>
          <w:szCs w:val="22"/>
        </w:rPr>
      </w:pPr>
      <w:r w:rsidRPr="00AF4B0E">
        <w:rPr>
          <w:b w:val="0"/>
          <w:i w:val="0"/>
          <w:szCs w:val="22"/>
        </w:rPr>
        <w:t>MicardisPlus on kahe toimeaine, telmisartaani ja hüdroklorotiasiidi kombinatsioon. Mõlemad need toimeained aitavad kontrollida teie kõrget vererõhku.</w:t>
      </w:r>
    </w:p>
    <w:p w:rsidR="00F86C89" w:rsidRPr="00AF4B0E" w:rsidRDefault="00F86C89">
      <w:pPr>
        <w:pStyle w:val="BodyText"/>
        <w:rPr>
          <w:b w:val="0"/>
          <w:i w:val="0"/>
          <w:szCs w:val="22"/>
        </w:rPr>
      </w:pPr>
    </w:p>
    <w:p w:rsidR="00F86C89" w:rsidRPr="00AF4B0E" w:rsidRDefault="00F86C89">
      <w:pPr>
        <w:numPr>
          <w:ilvl w:val="0"/>
          <w:numId w:val="1"/>
        </w:numPr>
        <w:tabs>
          <w:tab w:val="clear" w:pos="567"/>
        </w:tabs>
        <w:spacing w:line="240" w:lineRule="auto"/>
        <w:ind w:left="567" w:hanging="567"/>
        <w:rPr>
          <w:szCs w:val="22"/>
        </w:rPr>
      </w:pPr>
      <w:r w:rsidRPr="00AF4B0E">
        <w:rPr>
          <w:szCs w:val="22"/>
        </w:rPr>
        <w:t>Telmisartaan kuulub ravimite rühma, mida nimetatakse angiotensiin II retseptorite antagonistideks. Angiotensiin II on aine, mida produtseerib inimorganism ja mis põhjustab veresoonte kitsenemist, tõstes seega vererõhku. Telmisartaan blokeerib angiotensiin II toime, mistõttu veresooned lõõgastuvad ja vererõhk langeb.</w:t>
      </w:r>
    </w:p>
    <w:p w:rsidR="00F86C89" w:rsidRPr="00AF4B0E" w:rsidRDefault="00F86C89">
      <w:pPr>
        <w:ind w:left="567" w:hanging="567"/>
        <w:rPr>
          <w:szCs w:val="22"/>
        </w:rPr>
      </w:pPr>
    </w:p>
    <w:p w:rsidR="00F86C89" w:rsidRPr="00AF4B0E" w:rsidRDefault="00F86C89">
      <w:pPr>
        <w:numPr>
          <w:ilvl w:val="0"/>
          <w:numId w:val="1"/>
        </w:numPr>
        <w:tabs>
          <w:tab w:val="clear" w:pos="567"/>
        </w:tabs>
        <w:spacing w:line="240" w:lineRule="auto"/>
        <w:ind w:left="567" w:hanging="567"/>
        <w:rPr>
          <w:szCs w:val="22"/>
        </w:rPr>
      </w:pPr>
      <w:r w:rsidRPr="00AF4B0E">
        <w:rPr>
          <w:szCs w:val="22"/>
        </w:rPr>
        <w:t>Hüdroklorotiasiid kuulub ravimite rühma, mida nimetatakse tiasiiddiureetikumideks, mis suurendades uriinieritust, alandavad vererõhku.</w:t>
      </w:r>
    </w:p>
    <w:p w:rsidR="00F86C89" w:rsidRPr="00AF4B0E" w:rsidRDefault="00F86C89">
      <w:pPr>
        <w:pStyle w:val="BodyText"/>
        <w:rPr>
          <w:b w:val="0"/>
          <w:i w:val="0"/>
          <w:szCs w:val="22"/>
        </w:rPr>
      </w:pPr>
    </w:p>
    <w:p w:rsidR="00F86C89" w:rsidRPr="00AF4B0E" w:rsidRDefault="00F86C89">
      <w:pPr>
        <w:shd w:val="clear" w:color="auto" w:fill="FFFFFF"/>
        <w:rPr>
          <w:szCs w:val="22"/>
        </w:rPr>
      </w:pPr>
      <w:r w:rsidRPr="00AF4B0E">
        <w:rPr>
          <w:szCs w:val="22"/>
        </w:rPr>
        <w:t>Ravimata kõrgvererõhutõbi võib kahjustada mitmes organis veresooni, mis võib vahel põhjustada südameatakki, südame- või neerupuudulikkust, insulti või nägemise kaotust. Enne sellise kahjustuse tekkimist ei ole tavaliselt mingeid kõrge vererõhu sümptomeid. Seega on oluline vererõhku regulaarselt mõõta, veendumaks, kas see on normaalsetes piirides.</w:t>
      </w:r>
    </w:p>
    <w:p w:rsidR="00F86C89" w:rsidRPr="00AF4B0E" w:rsidRDefault="00F86C89">
      <w:pPr>
        <w:shd w:val="clear" w:color="auto" w:fill="FFFFFF"/>
        <w:rPr>
          <w:szCs w:val="22"/>
        </w:rPr>
      </w:pPr>
    </w:p>
    <w:p w:rsidR="00F86C89" w:rsidRPr="00AF4B0E" w:rsidRDefault="00F86C89">
      <w:pPr>
        <w:shd w:val="clear" w:color="auto" w:fill="FFFFFF"/>
        <w:tabs>
          <w:tab w:val="clear" w:pos="567"/>
        </w:tabs>
        <w:spacing w:line="240" w:lineRule="auto"/>
        <w:textAlignment w:val="top"/>
        <w:rPr>
          <w:color w:val="333333"/>
          <w:szCs w:val="22"/>
          <w:lang w:eastAsia="et-EE"/>
        </w:rPr>
      </w:pPr>
      <w:r w:rsidRPr="00AF4B0E">
        <w:rPr>
          <w:b/>
          <w:bCs/>
          <w:szCs w:val="22"/>
        </w:rPr>
        <w:t xml:space="preserve">MicardisPlus’i kasutatakse </w:t>
      </w:r>
      <w:r w:rsidRPr="00AF4B0E">
        <w:rPr>
          <w:szCs w:val="22"/>
        </w:rPr>
        <w:t>kõrgvererõhutõve (essentsiaalse hüpertensiooni) ravimiseks sellistel täiskasvanutel, kellel MicardisPlus 80/12,5</w:t>
      </w:r>
      <w:r w:rsidR="00E00930">
        <w:rPr>
          <w:szCs w:val="22"/>
        </w:rPr>
        <w:t xml:space="preserve"> </w:t>
      </w:r>
      <w:r w:rsidRPr="00AF4B0E">
        <w:rPr>
          <w:szCs w:val="22"/>
        </w:rPr>
        <w:t xml:space="preserve">mg ei ole vererõhu langetamiseks piisavalt efektiivne või patsientidel, </w:t>
      </w:r>
      <w:r w:rsidRPr="00AF4B0E">
        <w:rPr>
          <w:color w:val="333333"/>
          <w:szCs w:val="22"/>
          <w:lang w:eastAsia="et-EE"/>
        </w:rPr>
        <w:t>kes on eelnevalt stabiliseeritud telmisartaani ja hüdroklorotiasiidiga eraldi annustades.</w:t>
      </w:r>
    </w:p>
    <w:p w:rsidR="00F86C89" w:rsidRPr="00AF4B0E" w:rsidRDefault="00F86C89">
      <w:pPr>
        <w:pStyle w:val="BodyText"/>
        <w:shd w:val="clear" w:color="auto" w:fill="FFFFFF"/>
        <w:rPr>
          <w:b w:val="0"/>
          <w:i w:val="0"/>
          <w:szCs w:val="22"/>
        </w:rPr>
      </w:pPr>
    </w:p>
    <w:p w:rsidR="00F86C89" w:rsidRPr="00AF4B0E" w:rsidRDefault="00F86C89">
      <w:pPr>
        <w:pStyle w:val="BodyText"/>
        <w:shd w:val="clear" w:color="auto" w:fill="FFFFFF"/>
        <w:rPr>
          <w:i w:val="0"/>
          <w:szCs w:val="22"/>
        </w:rPr>
      </w:pPr>
    </w:p>
    <w:p w:rsidR="00F86C89" w:rsidRPr="00AF4B0E" w:rsidRDefault="00F86C89" w:rsidP="002C4E39">
      <w:pPr>
        <w:keepNext/>
        <w:numPr>
          <w:ilvl w:val="12"/>
          <w:numId w:val="0"/>
        </w:numPr>
        <w:tabs>
          <w:tab w:val="clear" w:pos="567"/>
        </w:tabs>
        <w:spacing w:line="240" w:lineRule="auto"/>
        <w:ind w:left="567" w:right="-2" w:hanging="567"/>
        <w:rPr>
          <w:b/>
          <w:szCs w:val="22"/>
        </w:rPr>
      </w:pPr>
      <w:r w:rsidRPr="00AF4B0E">
        <w:rPr>
          <w:b/>
          <w:szCs w:val="22"/>
        </w:rPr>
        <w:t>2.</w:t>
      </w:r>
      <w:r w:rsidRPr="00AF4B0E">
        <w:rPr>
          <w:b/>
          <w:szCs w:val="22"/>
        </w:rPr>
        <w:tab/>
        <w:t>Mida on vaja teada enne MicardisPlus’i</w:t>
      </w:r>
      <w:r w:rsidRPr="00AF4B0E">
        <w:rPr>
          <w:caps/>
          <w:szCs w:val="22"/>
        </w:rPr>
        <w:t xml:space="preserve"> </w:t>
      </w:r>
      <w:r w:rsidRPr="00AF4B0E">
        <w:rPr>
          <w:b/>
          <w:szCs w:val="22"/>
        </w:rPr>
        <w:t xml:space="preserve">võtmist </w:t>
      </w:r>
    </w:p>
    <w:p w:rsidR="00F86C89" w:rsidRPr="00AF4B0E" w:rsidRDefault="00F86C89" w:rsidP="002C4E39">
      <w:pPr>
        <w:keepNext/>
        <w:numPr>
          <w:ilvl w:val="12"/>
          <w:numId w:val="0"/>
        </w:numPr>
        <w:tabs>
          <w:tab w:val="clear" w:pos="567"/>
        </w:tabs>
        <w:spacing w:line="240" w:lineRule="auto"/>
        <w:ind w:left="567" w:right="-2" w:hanging="567"/>
        <w:rPr>
          <w:b/>
          <w:szCs w:val="22"/>
        </w:rPr>
      </w:pPr>
    </w:p>
    <w:p w:rsidR="00F86C89" w:rsidRPr="00AF4B0E" w:rsidRDefault="00F86C89" w:rsidP="002C4E39">
      <w:pPr>
        <w:keepNext/>
        <w:rPr>
          <w:b/>
          <w:szCs w:val="22"/>
        </w:rPr>
      </w:pPr>
      <w:r w:rsidRPr="00AF4B0E">
        <w:rPr>
          <w:b/>
          <w:szCs w:val="22"/>
        </w:rPr>
        <w:t>Ärge võtke MicardisPlus’i</w:t>
      </w:r>
    </w:p>
    <w:p w:rsidR="004C587E" w:rsidRPr="00AF4B0E" w:rsidRDefault="004C587E" w:rsidP="002C4E39">
      <w:pPr>
        <w:keepNext/>
        <w:rPr>
          <w:b/>
          <w:szCs w:val="22"/>
        </w:rPr>
      </w:pP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 xml:space="preserve">kui olete telmisartaani või </w:t>
      </w:r>
      <w:r w:rsidR="005453C1" w:rsidRPr="00AF4B0E">
        <w:rPr>
          <w:szCs w:val="22"/>
        </w:rPr>
        <w:t xml:space="preserve">selle ravimi </w:t>
      </w:r>
      <w:r w:rsidRPr="00AF4B0E">
        <w:rPr>
          <w:szCs w:val="22"/>
        </w:rPr>
        <w:t>mis tahes koostisosa(de) (loetletud lõigus</w:t>
      </w:r>
      <w:r w:rsidR="005453C1" w:rsidRPr="00AF4B0E">
        <w:rPr>
          <w:szCs w:val="22"/>
        </w:rPr>
        <w:t> </w:t>
      </w:r>
      <w:r w:rsidRPr="00AF4B0E">
        <w:rPr>
          <w:szCs w:val="22"/>
        </w:rPr>
        <w:t>6) suhtes allergiline</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olete allergiline hüdroklorotiasiidi või mõnede teiste sulfoonamiidide derivaatide suhtes</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olete üle 3 kuu rase</w:t>
      </w:r>
      <w:r w:rsidR="005B6CB3">
        <w:rPr>
          <w:szCs w:val="22"/>
        </w:rPr>
        <w:t>.</w:t>
      </w:r>
      <w:r w:rsidRPr="00AF4B0E">
        <w:rPr>
          <w:szCs w:val="22"/>
        </w:rPr>
        <w:t xml:space="preserve"> (</w:t>
      </w:r>
      <w:r w:rsidR="005B6CB3">
        <w:rPr>
          <w:szCs w:val="22"/>
        </w:rPr>
        <w:t>S</w:t>
      </w:r>
      <w:r w:rsidRPr="00AF4B0E">
        <w:rPr>
          <w:szCs w:val="22"/>
        </w:rPr>
        <w:t>amuti on õigem MicardisPlus’i kasutamisest hoiduda raseduse varajases staadiumis – vt lõiku Rasedus)</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teil esinevad rasked maksahäired nagu kolestaas või sapiteede obstruktsioon (maksast ja sapipõiest sapi väljavoolu häired) vms</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te põete rasket neeruhaigust</w:t>
      </w:r>
    </w:p>
    <w:p w:rsidR="00F86C89" w:rsidRPr="00AF4B0E" w:rsidRDefault="00F86C89" w:rsidP="008F4BE8">
      <w:pPr>
        <w:numPr>
          <w:ilvl w:val="0"/>
          <w:numId w:val="11"/>
        </w:numPr>
        <w:tabs>
          <w:tab w:val="clear" w:pos="567"/>
          <w:tab w:val="clear" w:pos="720"/>
          <w:tab w:val="num" w:pos="540"/>
        </w:tabs>
        <w:spacing w:line="240" w:lineRule="auto"/>
        <w:ind w:left="540" w:hanging="540"/>
        <w:rPr>
          <w:szCs w:val="22"/>
        </w:rPr>
      </w:pPr>
      <w:r w:rsidRPr="00AF4B0E">
        <w:rPr>
          <w:szCs w:val="22"/>
        </w:rPr>
        <w:t>kui teie arst on kindlaks teinud, et teie veres on madal kaaliumi või kõrge kaltsiumi tase, mis ei allu ravile.</w:t>
      </w:r>
    </w:p>
    <w:p w:rsidR="00F86C89" w:rsidRPr="00AF4B0E" w:rsidRDefault="00F86C89" w:rsidP="008F4BE8">
      <w:pPr>
        <w:numPr>
          <w:ilvl w:val="0"/>
          <w:numId w:val="11"/>
        </w:numPr>
        <w:tabs>
          <w:tab w:val="clear" w:pos="720"/>
          <w:tab w:val="num" w:pos="567"/>
        </w:tabs>
        <w:spacing w:line="240" w:lineRule="auto"/>
        <w:ind w:left="567" w:hanging="567"/>
        <w:rPr>
          <w:szCs w:val="22"/>
        </w:rPr>
      </w:pPr>
      <w:r w:rsidRPr="00AF4B0E">
        <w:rPr>
          <w:szCs w:val="22"/>
        </w:rPr>
        <w:t>kui teil on suhkurtõbi (diabeet) või neerutalitluse häire ja te saate ravi vererõhku langetava ravimiga, mis sisaldab aliskireeni.</w:t>
      </w:r>
    </w:p>
    <w:p w:rsidR="00F86C89" w:rsidRPr="00AF4B0E" w:rsidRDefault="00F86C89">
      <w:pPr>
        <w:rPr>
          <w:szCs w:val="22"/>
        </w:rPr>
      </w:pPr>
    </w:p>
    <w:p w:rsidR="00F86C89" w:rsidRPr="00AF4B0E" w:rsidRDefault="00F86C89">
      <w:pPr>
        <w:rPr>
          <w:szCs w:val="22"/>
        </w:rPr>
      </w:pPr>
      <w:r w:rsidRPr="00AF4B0E">
        <w:rPr>
          <w:szCs w:val="22"/>
        </w:rPr>
        <w:t>Kui mõni ülalnimetatud seisunditest käib teie kohta, siis enne MicardisPlus’i võtmist rääkige sellest arstile või apteekrile.</w:t>
      </w:r>
    </w:p>
    <w:p w:rsidR="00F86C89" w:rsidRPr="00AF4B0E" w:rsidRDefault="00F86C89">
      <w:pPr>
        <w:rPr>
          <w:szCs w:val="22"/>
        </w:rPr>
      </w:pPr>
    </w:p>
    <w:p w:rsidR="00F86C89" w:rsidRPr="00AF4B0E" w:rsidRDefault="00F86C89" w:rsidP="002C4E39">
      <w:pPr>
        <w:keepNext/>
        <w:numPr>
          <w:ilvl w:val="12"/>
          <w:numId w:val="0"/>
        </w:numPr>
        <w:tabs>
          <w:tab w:val="clear" w:pos="567"/>
        </w:tabs>
        <w:spacing w:line="240" w:lineRule="auto"/>
        <w:rPr>
          <w:b/>
          <w:szCs w:val="22"/>
        </w:rPr>
      </w:pPr>
      <w:r w:rsidRPr="00AF4B0E">
        <w:rPr>
          <w:b/>
          <w:szCs w:val="22"/>
        </w:rPr>
        <w:t>Hoiatused ja ettevaatusabinõud</w:t>
      </w:r>
    </w:p>
    <w:p w:rsidR="00F86C89" w:rsidRPr="00AF4B0E" w:rsidRDefault="00746660">
      <w:pPr>
        <w:rPr>
          <w:szCs w:val="22"/>
        </w:rPr>
      </w:pPr>
      <w:r w:rsidRPr="00AF4B0E">
        <w:rPr>
          <w:szCs w:val="22"/>
        </w:rPr>
        <w:t>E</w:t>
      </w:r>
      <w:r w:rsidR="005453C1" w:rsidRPr="00AF4B0E">
        <w:rPr>
          <w:szCs w:val="22"/>
        </w:rPr>
        <w:t>nne MicardisPlus’i võtmist</w:t>
      </w:r>
      <w:r w:rsidRPr="00AF4B0E">
        <w:rPr>
          <w:szCs w:val="22"/>
        </w:rPr>
        <w:t xml:space="preserve"> pidage nõu oma arstiga</w:t>
      </w:r>
      <w:r w:rsidR="00F86C89" w:rsidRPr="00AF4B0E">
        <w:rPr>
          <w:szCs w:val="22"/>
        </w:rPr>
        <w:t>, kui teil esineb või on kunagi esinenud mõni järgmistest häiretest või haigustest:</w:t>
      </w:r>
    </w:p>
    <w:p w:rsidR="004C587E" w:rsidRPr="00AF4B0E" w:rsidRDefault="004C587E">
      <w:pPr>
        <w:rPr>
          <w:szCs w:val="22"/>
        </w:rPr>
      </w:pP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madal vererõhk (hüpotensioon), mis esineb tõenäoliselt dehüdratsiooni (keh</w:t>
      </w:r>
      <w:r w:rsidR="00FB16A6">
        <w:rPr>
          <w:szCs w:val="22"/>
        </w:rPr>
        <w:t>a</w:t>
      </w:r>
      <w:r w:rsidRPr="00AF4B0E">
        <w:rPr>
          <w:szCs w:val="22"/>
        </w:rPr>
        <w:t>vedeliku suure kaotuse) korral, või soolade puudus diureetikumravi (vett väljutavate tablettide) tagajärjel, soolapiiranguga dieet, kõhulahtisus, oksendamine või hemodialüüs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neeruhaigus või siiratud neer</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neeruarteri stenoos (ühte või mõlemasse neeru suunduvate veresoonte kitsenemus)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maksahaigus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südamehäired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suhkurtõbi</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podagra</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aldosterooni taseme tõus (vee ja soola peetus organismis koos mitmete mineraalide tasakaalu häiretega)</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süsteemne erütematoosne luupus (nimetatakse ka “luupus” või “</w:t>
      </w:r>
      <w:smartTag w:uri="urn:schemas-microsoft-com:office:smarttags" w:element="stockticker">
        <w:r w:rsidRPr="00AF4B0E">
          <w:rPr>
            <w:szCs w:val="22"/>
          </w:rPr>
          <w:t>SLE</w:t>
        </w:r>
      </w:smartTag>
      <w:r w:rsidRPr="00AF4B0E">
        <w:rPr>
          <w:szCs w:val="22"/>
        </w:rPr>
        <w:t>”) – haigus, mille puhul organismi immuunsüsteem ründab organismi.</w:t>
      </w:r>
    </w:p>
    <w:p w:rsidR="00F86C89" w:rsidRPr="00AF4B0E" w:rsidRDefault="00F86C89" w:rsidP="008F4BE8">
      <w:pPr>
        <w:numPr>
          <w:ilvl w:val="0"/>
          <w:numId w:val="12"/>
        </w:numPr>
        <w:tabs>
          <w:tab w:val="clear" w:pos="720"/>
          <w:tab w:val="num" w:pos="567"/>
        </w:tabs>
        <w:ind w:left="567" w:hanging="567"/>
        <w:rPr>
          <w:szCs w:val="22"/>
        </w:rPr>
      </w:pPr>
      <w:r w:rsidRPr="00AF4B0E">
        <w:rPr>
          <w:szCs w:val="22"/>
        </w:rPr>
        <w:t>toimeaine hüdroklorotiasiid võib põhjustada ebaharilikku reaktsiooni, mille tulemuseks on nägemise halvenemine ja silmavalu. Need võivad olla</w:t>
      </w:r>
      <w:r w:rsidR="004B794F" w:rsidRPr="00AF4B0E">
        <w:t xml:space="preserve"> silma soonkesta vedeliku kogunemise sümptomid (silma soonkesta efusioon) või</w:t>
      </w:r>
      <w:r w:rsidRPr="00AF4B0E">
        <w:rPr>
          <w:szCs w:val="22"/>
        </w:rPr>
        <w:t xml:space="preserve"> teie silma siserõhu tõusu sümptomid ning võivad tekkida tundide kuni nädalate jooksul pärast MicardisPlus’i kasutusele võtmist. Ravita jätmisel võib selle tagajärjeks olla püsiv nägemiskahjustus.</w:t>
      </w:r>
      <w:bookmarkStart w:id="22" w:name="_Hlk527107420"/>
    </w:p>
    <w:p w:rsidR="00A430E8" w:rsidRPr="00AF4B0E" w:rsidRDefault="00A430E8" w:rsidP="008F4BE8">
      <w:pPr>
        <w:numPr>
          <w:ilvl w:val="0"/>
          <w:numId w:val="12"/>
        </w:numPr>
        <w:tabs>
          <w:tab w:val="clear" w:pos="720"/>
          <w:tab w:val="num" w:pos="567"/>
        </w:tabs>
        <w:ind w:left="567" w:hanging="567"/>
        <w:rPr>
          <w:szCs w:val="22"/>
        </w:rPr>
      </w:pPr>
      <w:r w:rsidRPr="00AF4B0E">
        <w:rPr>
          <w:szCs w:val="22"/>
        </w:rPr>
        <w:t>kui teil on olnud nahavähk või kui teil tekib ravi ajal ootamatu nahamuutus. Hüdroklorotiasiidravi, eriti pikaajaline ravi suurte annustega, võib suurendada teatud naha- ja huulevähi tüüpide riski (mitte-melanoomne nahavähk). Kaitske MicardisPlus’i võtmise ajal nahka päikese ja UV</w:t>
      </w:r>
      <w:r w:rsidRPr="00AF4B0E">
        <w:rPr>
          <w:szCs w:val="22"/>
        </w:rPr>
        <w:noBreakHyphen/>
        <w:t>kiirgusega kokkupuute eest.</w:t>
      </w:r>
      <w:bookmarkEnd w:id="22"/>
    </w:p>
    <w:p w:rsidR="00F86C89" w:rsidRPr="00AF4B0E" w:rsidRDefault="00F86C89">
      <w:pPr>
        <w:ind w:left="360"/>
        <w:rPr>
          <w:szCs w:val="22"/>
        </w:rPr>
      </w:pPr>
    </w:p>
    <w:p w:rsidR="00F86C89" w:rsidRPr="00AF4B0E" w:rsidRDefault="00F86C89">
      <w:pPr>
        <w:rPr>
          <w:szCs w:val="22"/>
        </w:rPr>
      </w:pPr>
      <w:r w:rsidRPr="00AF4B0E">
        <w:rPr>
          <w:szCs w:val="22"/>
        </w:rPr>
        <w:t xml:space="preserve">Enne MicardisPlus’i </w:t>
      </w:r>
      <w:r w:rsidR="00F3686C" w:rsidRPr="00AF4B0E">
        <w:rPr>
          <w:szCs w:val="22"/>
        </w:rPr>
        <w:t xml:space="preserve">võtmist </w:t>
      </w:r>
      <w:r w:rsidR="005453C1" w:rsidRPr="00AF4B0E">
        <w:rPr>
          <w:szCs w:val="22"/>
        </w:rPr>
        <w:t>pidage nõu oma arstiga</w:t>
      </w:r>
      <w:r w:rsidRPr="00AF4B0E">
        <w:rPr>
          <w:szCs w:val="22"/>
        </w:rPr>
        <w:t>:</w:t>
      </w:r>
    </w:p>
    <w:p w:rsidR="00F86C89" w:rsidRPr="00AF4B0E" w:rsidRDefault="00F86C89" w:rsidP="008F4BE8">
      <w:pPr>
        <w:numPr>
          <w:ilvl w:val="0"/>
          <w:numId w:val="23"/>
        </w:numPr>
        <w:tabs>
          <w:tab w:val="clear" w:pos="567"/>
        </w:tabs>
        <w:spacing w:line="240" w:lineRule="auto"/>
        <w:ind w:left="567" w:hanging="567"/>
        <w:rPr>
          <w:szCs w:val="22"/>
        </w:rPr>
      </w:pPr>
      <w:r w:rsidRPr="00AF4B0E">
        <w:rPr>
          <w:szCs w:val="22"/>
        </w:rPr>
        <w:t>kui te võtate mõnda alljärgnevat ravimit kõrge vererõhu raviks:</w:t>
      </w:r>
    </w:p>
    <w:p w:rsidR="00F86C89" w:rsidRPr="00AF4B0E" w:rsidRDefault="00F86C89" w:rsidP="008F4BE8">
      <w:pPr>
        <w:numPr>
          <w:ilvl w:val="0"/>
          <w:numId w:val="24"/>
        </w:numPr>
        <w:tabs>
          <w:tab w:val="clear" w:pos="567"/>
          <w:tab w:val="left" w:pos="993"/>
        </w:tabs>
        <w:spacing w:line="240" w:lineRule="auto"/>
        <w:ind w:left="993" w:hanging="426"/>
        <w:rPr>
          <w:szCs w:val="22"/>
        </w:rPr>
      </w:pPr>
      <w:r w:rsidRPr="00AF4B0E">
        <w:rPr>
          <w:szCs w:val="22"/>
        </w:rPr>
        <w:t>AKE-inhibiitor (näiteks enalapriil, lisinopriil, ramipriil), eriti kui teil on suhkurtõvest tingitud neeruprobleemid.</w:t>
      </w:r>
    </w:p>
    <w:p w:rsidR="00F86C89" w:rsidRPr="00AF4B0E" w:rsidRDefault="00F86C89" w:rsidP="008F4BE8">
      <w:pPr>
        <w:numPr>
          <w:ilvl w:val="0"/>
          <w:numId w:val="24"/>
        </w:numPr>
        <w:tabs>
          <w:tab w:val="clear" w:pos="567"/>
          <w:tab w:val="left" w:pos="993"/>
        </w:tabs>
        <w:spacing w:line="240" w:lineRule="auto"/>
        <w:ind w:left="993" w:hanging="426"/>
        <w:rPr>
          <w:szCs w:val="22"/>
        </w:rPr>
      </w:pPr>
      <w:r w:rsidRPr="00AF4B0E">
        <w:rPr>
          <w:szCs w:val="22"/>
        </w:rPr>
        <w:t>Aliskireen.</w:t>
      </w:r>
    </w:p>
    <w:p w:rsidR="00F86C89" w:rsidRPr="00AF4B0E" w:rsidRDefault="00F86C89">
      <w:pPr>
        <w:tabs>
          <w:tab w:val="clear" w:pos="567"/>
        </w:tabs>
        <w:spacing w:line="240" w:lineRule="auto"/>
        <w:ind w:left="540"/>
        <w:rPr>
          <w:szCs w:val="22"/>
        </w:rPr>
      </w:pPr>
      <w:r w:rsidRPr="00AF4B0E">
        <w:rPr>
          <w:szCs w:val="22"/>
        </w:rPr>
        <w:t>Teie arst võib regulaarsete ajavahemike järel kontrollida teie neerutalitlust, vererõhku ja elektrolüütide (nt kaaliumi) sisaldust veres. Vt ka teavet pealkirja all “Ärge võtke MicardisPlus’i”.</w:t>
      </w:r>
    </w:p>
    <w:p w:rsidR="00F86C89" w:rsidRPr="00AF4B0E" w:rsidRDefault="00F86C89" w:rsidP="008F4BE8">
      <w:pPr>
        <w:numPr>
          <w:ilvl w:val="0"/>
          <w:numId w:val="22"/>
        </w:numPr>
        <w:tabs>
          <w:tab w:val="clear" w:pos="567"/>
          <w:tab w:val="clear" w:pos="720"/>
          <w:tab w:val="num" w:pos="540"/>
        </w:tabs>
        <w:spacing w:line="240" w:lineRule="auto"/>
        <w:ind w:left="540" w:hanging="540"/>
        <w:rPr>
          <w:szCs w:val="22"/>
        </w:rPr>
      </w:pPr>
      <w:r w:rsidRPr="00AF4B0E">
        <w:rPr>
          <w:szCs w:val="22"/>
        </w:rPr>
        <w:t>kui te võtate digoksiini.</w:t>
      </w:r>
    </w:p>
    <w:p w:rsidR="00F86C89" w:rsidRPr="00AF4B0E" w:rsidRDefault="00F86C89">
      <w:pPr>
        <w:rPr>
          <w:szCs w:val="22"/>
        </w:rPr>
      </w:pPr>
    </w:p>
    <w:p w:rsidR="00F86C89" w:rsidRPr="00AF4B0E" w:rsidRDefault="00F86C89">
      <w:pPr>
        <w:rPr>
          <w:szCs w:val="22"/>
        </w:rPr>
      </w:pPr>
      <w:r w:rsidRPr="00AF4B0E">
        <w:rPr>
          <w:szCs w:val="22"/>
        </w:rPr>
        <w:t>Kui arvate, et olete rase (</w:t>
      </w:r>
      <w:r w:rsidRPr="00AF4B0E">
        <w:rPr>
          <w:szCs w:val="22"/>
          <w:u w:val="single"/>
        </w:rPr>
        <w:t>või võite rasestuda</w:t>
      </w:r>
      <w:r w:rsidRPr="00AF4B0E">
        <w:rPr>
          <w:szCs w:val="22"/>
        </w:rPr>
        <w:t>), peate sellest rääkima oma arstile. MicardisPlus’i ei soovitata kasutada raseduse varajases staadiumis ning seda ravimit ei tohi võtta kui olete üle 3 kuu rase, kuna sel perioodil võib see põhjustada raskeid kahjustusi teie lapsele (vt lõiku Rasedus).</w:t>
      </w:r>
    </w:p>
    <w:p w:rsidR="00F86C89" w:rsidRPr="00AF4B0E" w:rsidRDefault="00F86C89">
      <w:pPr>
        <w:rPr>
          <w:szCs w:val="22"/>
        </w:rPr>
      </w:pPr>
    </w:p>
    <w:p w:rsidR="00F86C89" w:rsidRPr="00AF4B0E" w:rsidRDefault="00F86C89">
      <w:pPr>
        <w:rPr>
          <w:szCs w:val="22"/>
        </w:rPr>
      </w:pPr>
      <w:r w:rsidRPr="00AF4B0E">
        <w:rPr>
          <w:szCs w:val="22"/>
        </w:rPr>
        <w:t>Hüdroklorotiasiidravi võib põhjustada organismi elektrolüütide tasakaalu häiret. Vedeliku või elektrolüütide tasakaalu häire tüüpilisteks sümptomiteks on suukuivus, nõrkus, letargia, unisus, rahutus, lihasvalu või –krambid, iiveldus, oksendamine, lihasväsimus ja ebaloomulikult suur südame löögisagedus (rohkem kui 100 lööki minutis). Kui teil esineb mõni neist sümptomitest, siis peate sellest arstile rääkima.</w:t>
      </w:r>
    </w:p>
    <w:p w:rsidR="00F86C89" w:rsidRPr="00AF4B0E" w:rsidRDefault="00F86C89">
      <w:pPr>
        <w:rPr>
          <w:szCs w:val="22"/>
        </w:rPr>
      </w:pPr>
    </w:p>
    <w:p w:rsidR="00F86C89" w:rsidRPr="00AF4B0E" w:rsidRDefault="00F86C89">
      <w:pPr>
        <w:rPr>
          <w:szCs w:val="22"/>
        </w:rPr>
      </w:pPr>
      <w:r w:rsidRPr="00AF4B0E">
        <w:rPr>
          <w:szCs w:val="22"/>
        </w:rPr>
        <w:t>Samuti peate rääkima arstile, kui märkate endal naha suurenenud päikesetundlikkust päikesepõletuse sümptomitega (punetus, sügelus, turse, villide teke), mis tekivad normaalsest kiiremini.</w:t>
      </w:r>
    </w:p>
    <w:p w:rsidR="00F86C89" w:rsidRPr="00AF4B0E" w:rsidRDefault="00F86C89">
      <w:pPr>
        <w:rPr>
          <w:szCs w:val="22"/>
        </w:rPr>
      </w:pPr>
    </w:p>
    <w:p w:rsidR="00F86C89" w:rsidRPr="00AF4B0E" w:rsidRDefault="00F86C89">
      <w:pPr>
        <w:rPr>
          <w:szCs w:val="22"/>
        </w:rPr>
      </w:pPr>
      <w:r w:rsidRPr="00AF4B0E">
        <w:rPr>
          <w:szCs w:val="22"/>
        </w:rPr>
        <w:t>Juhul kui teil teostatakse kirurgiline operatsioon või te saate tuimastit, peate rääkima arstile, et kasutate MicardisPlus’i.</w:t>
      </w:r>
    </w:p>
    <w:p w:rsidR="00F86C89" w:rsidRPr="00AF4B0E" w:rsidRDefault="00F86C89">
      <w:pPr>
        <w:rPr>
          <w:szCs w:val="22"/>
        </w:rPr>
      </w:pPr>
    </w:p>
    <w:p w:rsidR="00F86C89" w:rsidRPr="00AF4B0E" w:rsidRDefault="00F86C89">
      <w:pPr>
        <w:rPr>
          <w:szCs w:val="22"/>
        </w:rPr>
      </w:pPr>
      <w:r w:rsidRPr="00AF4B0E">
        <w:rPr>
          <w:szCs w:val="22"/>
        </w:rPr>
        <w:t>MicardisPlus võib mustanahalistel patsientidel olla vererõhu alandamisel vähem efektiivne.</w:t>
      </w:r>
    </w:p>
    <w:p w:rsidR="00F86C89" w:rsidRPr="00AF4B0E" w:rsidRDefault="00F86C89">
      <w:pPr>
        <w:rPr>
          <w:szCs w:val="22"/>
        </w:rPr>
      </w:pPr>
    </w:p>
    <w:p w:rsidR="00F86C89" w:rsidRPr="00AF4B0E" w:rsidRDefault="00F86C89">
      <w:pPr>
        <w:keepNext/>
        <w:rPr>
          <w:b/>
          <w:szCs w:val="22"/>
        </w:rPr>
      </w:pPr>
      <w:r w:rsidRPr="00AF4B0E">
        <w:rPr>
          <w:b/>
          <w:szCs w:val="22"/>
        </w:rPr>
        <w:t>Lapsed ja noorukid</w:t>
      </w:r>
    </w:p>
    <w:p w:rsidR="00F86C89" w:rsidRPr="00AF4B0E" w:rsidRDefault="00F86C89">
      <w:pPr>
        <w:rPr>
          <w:szCs w:val="22"/>
        </w:rPr>
      </w:pPr>
      <w:r w:rsidRPr="00AF4B0E">
        <w:rPr>
          <w:szCs w:val="22"/>
        </w:rPr>
        <w:t>Lastel ja kuni 18-aastastel noorukitel ei soovitata MicardisPlus’i kasutada.</w:t>
      </w:r>
    </w:p>
    <w:p w:rsidR="00F86C89" w:rsidRPr="00AF4B0E" w:rsidRDefault="00F86C89">
      <w:pPr>
        <w:rPr>
          <w:szCs w:val="22"/>
        </w:rPr>
      </w:pPr>
    </w:p>
    <w:p w:rsidR="00F86C89" w:rsidRPr="00AF4B0E" w:rsidRDefault="00F86C89">
      <w:pPr>
        <w:keepNext/>
        <w:numPr>
          <w:ilvl w:val="12"/>
          <w:numId w:val="0"/>
        </w:numPr>
        <w:tabs>
          <w:tab w:val="clear" w:pos="567"/>
        </w:tabs>
        <w:spacing w:line="240" w:lineRule="auto"/>
        <w:rPr>
          <w:b/>
          <w:szCs w:val="22"/>
        </w:rPr>
      </w:pPr>
      <w:r w:rsidRPr="00AF4B0E">
        <w:rPr>
          <w:b/>
          <w:szCs w:val="22"/>
        </w:rPr>
        <w:t>Muud ravimid ja MicardisPlus</w:t>
      </w:r>
    </w:p>
    <w:p w:rsidR="00C83213" w:rsidRPr="00AF4B0E" w:rsidRDefault="00C83213">
      <w:pPr>
        <w:keepNext/>
        <w:numPr>
          <w:ilvl w:val="12"/>
          <w:numId w:val="0"/>
        </w:numPr>
        <w:tabs>
          <w:tab w:val="clear" w:pos="567"/>
        </w:tabs>
        <w:spacing w:line="240" w:lineRule="auto"/>
        <w:rPr>
          <w:b/>
          <w:szCs w:val="22"/>
        </w:rPr>
      </w:pPr>
    </w:p>
    <w:p w:rsidR="00F86C89" w:rsidRPr="00AF4B0E" w:rsidRDefault="00F86C89">
      <w:pPr>
        <w:rPr>
          <w:szCs w:val="22"/>
        </w:rPr>
      </w:pPr>
      <w:r w:rsidRPr="00AF4B0E">
        <w:rPr>
          <w:bCs/>
          <w:iCs/>
          <w:szCs w:val="22"/>
        </w:rPr>
        <w:t xml:space="preserve">Teatage oma arstile või apteekrile kui te </w:t>
      </w:r>
      <w:r w:rsidR="005453C1" w:rsidRPr="00AF4B0E">
        <w:rPr>
          <w:bCs/>
          <w:iCs/>
          <w:szCs w:val="22"/>
        </w:rPr>
        <w:t xml:space="preserve">võtate </w:t>
      </w:r>
      <w:r w:rsidRPr="00AF4B0E">
        <w:rPr>
          <w:bCs/>
          <w:iCs/>
          <w:szCs w:val="22"/>
        </w:rPr>
        <w:t xml:space="preserve">või olete hiljuti </w:t>
      </w:r>
      <w:r w:rsidR="005453C1" w:rsidRPr="00AF4B0E">
        <w:rPr>
          <w:bCs/>
          <w:iCs/>
          <w:szCs w:val="22"/>
        </w:rPr>
        <w:t xml:space="preserve">võtnud </w:t>
      </w:r>
      <w:r w:rsidRPr="00AF4B0E">
        <w:rPr>
          <w:bCs/>
          <w:iCs/>
          <w:szCs w:val="22"/>
        </w:rPr>
        <w:t xml:space="preserve">või kavatsete </w:t>
      </w:r>
      <w:r w:rsidR="005453C1" w:rsidRPr="00AF4B0E">
        <w:rPr>
          <w:bCs/>
          <w:iCs/>
          <w:szCs w:val="22"/>
        </w:rPr>
        <w:t xml:space="preserve">võtta </w:t>
      </w:r>
      <w:r w:rsidRPr="00AF4B0E">
        <w:rPr>
          <w:bCs/>
          <w:iCs/>
          <w:szCs w:val="22"/>
        </w:rPr>
        <w:t>mis tahes muid ravimeid. Raviarst võib vajalikuks pidada nende teiste ravimite annuste muutmist või muude ettevaatusabinõude</w:t>
      </w:r>
      <w:r w:rsidRPr="00AF4B0E">
        <w:rPr>
          <w:szCs w:val="22"/>
        </w:rPr>
        <w:t xml:space="preserve"> rakendamist. Mõnedel juhtudel peate võib-olla lõpetama mõne ravimi kasutamise. See käib eriti allpool loetletud ravimite kohta, kui neid kasutatakse samaaegselt MicardisPlus’iga:</w:t>
      </w:r>
    </w:p>
    <w:p w:rsidR="00C83213" w:rsidRPr="00AF4B0E" w:rsidRDefault="00C83213">
      <w:pPr>
        <w:rPr>
          <w:szCs w:val="22"/>
        </w:rPr>
      </w:pP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liitiumi sisaldavad ravimid, mida kasutatakse mõnda tüüpi depressiooni raviks</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 madala kaaliumitasemega (hüpokaleemiaga) seotud ravimid nagu teised diureetikumid („vee väljutajad”), lahtistid (nt kastoorõli), neerupealise koore hormoonid (nt prednisoloon), AKTH (hormoon), amfoteritsiin (seentevastane ravim), karbenoksoloon (kasutatakse suuhaavandite raviks), penitsilliin G naatrium (antibiootikum) ning salitsüülhape ja tema derivaadid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ravimid, mis võivad tõsta kaaliumi taset veres nagu kaaliumisäästvad diureetikumid, kaaliumi sisaldavad toidulisandid, kaaliumi sisaldavad soolaasendajad, AKE inhibiitorid, tsüklo</w:t>
      </w:r>
      <w:r w:rsidR="00582238" w:rsidRPr="00AF4B0E">
        <w:rPr>
          <w:szCs w:val="22"/>
        </w:rPr>
        <w:t xml:space="preserve">sporiin (immuunvastust vähendav ravim) </w:t>
      </w:r>
      <w:r w:rsidR="00C83213" w:rsidRPr="00AF4B0E">
        <w:rPr>
          <w:szCs w:val="22"/>
        </w:rPr>
        <w:t xml:space="preserve">ja </w:t>
      </w:r>
      <w:r w:rsidR="00582238" w:rsidRPr="00AF4B0E">
        <w:rPr>
          <w:szCs w:val="22"/>
        </w:rPr>
        <w:t xml:space="preserve">teised ravimid nagu </w:t>
      </w:r>
      <w:r w:rsidRPr="00AF4B0E">
        <w:rPr>
          <w:szCs w:val="22"/>
        </w:rPr>
        <w:t>naatrium</w:t>
      </w:r>
      <w:r w:rsidR="00582238" w:rsidRPr="00AF4B0E">
        <w:rPr>
          <w:szCs w:val="22"/>
        </w:rPr>
        <w:t>hepariin</w:t>
      </w:r>
      <w:r w:rsidRPr="00AF4B0E">
        <w:rPr>
          <w:szCs w:val="22"/>
        </w:rPr>
        <w:t xml:space="preserve"> (vere</w:t>
      </w:r>
      <w:r w:rsidR="00582238" w:rsidRPr="00AF4B0E">
        <w:rPr>
          <w:szCs w:val="22"/>
        </w:rPr>
        <w:t xml:space="preserve"> hüübivust takistav</w:t>
      </w:r>
      <w:r w:rsidRPr="00AF4B0E">
        <w:rPr>
          <w:szCs w:val="22"/>
        </w:rPr>
        <w:t xml:space="preserve"> ravim)</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ravimid, mille toimet mõjutavad kaaliumi taseme muutused veres nagu südame ravimid (nt digoksiin) või südamerütmi reguleerivad ravimid (nt kinidiin, disopüramiid, amiodaroon, sotalool), psüühikahäirete ravimid (nt tioridasiin, kloorpromasiin, levomepromasiin) ja muud ravimid nagu teat</w:t>
      </w:r>
      <w:r w:rsidR="00582238" w:rsidRPr="00AF4B0E">
        <w:rPr>
          <w:szCs w:val="22"/>
        </w:rPr>
        <w:t>u</w:t>
      </w:r>
      <w:r w:rsidRPr="00AF4B0E">
        <w:rPr>
          <w:szCs w:val="22"/>
        </w:rPr>
        <w:t xml:space="preserve">d antibiootikumid (nt sparfloksatsiin, pentamidiin) või allergiliste reaktsioonide </w:t>
      </w:r>
      <w:r w:rsidR="00582238" w:rsidRPr="00AF4B0E">
        <w:rPr>
          <w:szCs w:val="22"/>
        </w:rPr>
        <w:t xml:space="preserve">teatud </w:t>
      </w:r>
      <w:r w:rsidRPr="00AF4B0E">
        <w:rPr>
          <w:szCs w:val="22"/>
        </w:rPr>
        <w:t>ravimid (nt terfenadiin)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suhkurtõve ravimid (insuliinid või suukaudsed ravimid nagu metformiin)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 rasvataset langetavad ravimid nagu kolestüramiin ja kolestipool</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vererõhku tõstvad ravimid nagu noradrenaliin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lihaseid lõõgastavad ravimid nagu tubokurariin</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 xml:space="preserve">kaltsiumilisandid ja/või </w:t>
      </w:r>
      <w:r w:rsidR="00582238" w:rsidRPr="00AF4B0E">
        <w:rPr>
          <w:szCs w:val="22"/>
        </w:rPr>
        <w:t>D-vitamiini</w:t>
      </w:r>
      <w:r w:rsidRPr="00AF4B0E">
        <w:rPr>
          <w:szCs w:val="22"/>
        </w:rPr>
        <w:t xml:space="preserve"> lisandid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 xml:space="preserve">antikolinergilised ravimid (ravimid, mida kasutatakse mitmesuguste häirete nagu seedetrakti spasmide, kusepõie spasmide, astma, </w:t>
      </w:r>
      <w:r w:rsidR="00134D0C" w:rsidRPr="00AF4B0E">
        <w:rPr>
          <w:szCs w:val="22"/>
        </w:rPr>
        <w:t>merehaiguse</w:t>
      </w:r>
      <w:r w:rsidRPr="00AF4B0E">
        <w:rPr>
          <w:szCs w:val="22"/>
        </w:rPr>
        <w:t xml:space="preserve">, lihasspasmide, Parkinsoni tõve raviks ja </w:t>
      </w:r>
      <w:r w:rsidR="00134D0C" w:rsidRPr="00AF4B0E">
        <w:rPr>
          <w:szCs w:val="22"/>
        </w:rPr>
        <w:t>anesteesia</w:t>
      </w:r>
      <w:r w:rsidRPr="00AF4B0E">
        <w:rPr>
          <w:szCs w:val="22"/>
        </w:rPr>
        <w:t xml:space="preserve"> abi</w:t>
      </w:r>
      <w:r w:rsidR="00134D0C" w:rsidRPr="00AF4B0E">
        <w:rPr>
          <w:szCs w:val="22"/>
        </w:rPr>
        <w:t>stamisel</w:t>
      </w:r>
      <w:r w:rsidRPr="00AF4B0E">
        <w:rPr>
          <w:szCs w:val="22"/>
        </w:rPr>
        <w:t>) nagu atropiin ja biperideen</w:t>
      </w:r>
    </w:p>
    <w:p w:rsidR="00C83213" w:rsidRPr="00AF4B0E" w:rsidRDefault="00F86C89" w:rsidP="008F4BE8">
      <w:pPr>
        <w:numPr>
          <w:ilvl w:val="0"/>
          <w:numId w:val="12"/>
        </w:numPr>
        <w:tabs>
          <w:tab w:val="clear" w:pos="567"/>
          <w:tab w:val="clear" w:pos="720"/>
        </w:tabs>
        <w:spacing w:line="240" w:lineRule="auto"/>
        <w:ind w:left="567" w:hanging="567"/>
        <w:rPr>
          <w:szCs w:val="22"/>
        </w:rPr>
      </w:pPr>
      <w:r w:rsidRPr="00AF4B0E">
        <w:rPr>
          <w:szCs w:val="22"/>
        </w:rPr>
        <w:t>amantadiin (ravim, mida kasutatakse Parkinsoni tõve raviks ja ka teatavate viirushaiguse raviks või profülaktikaks)</w:t>
      </w:r>
      <w:r w:rsidR="00C83213" w:rsidRPr="00AF4B0E">
        <w:rPr>
          <w:szCs w:val="22"/>
        </w:rPr>
        <w:t xml:space="preserve"> </w:t>
      </w:r>
    </w:p>
    <w:p w:rsidR="00F86C89" w:rsidRPr="00AF4B0E" w:rsidRDefault="00F86C89" w:rsidP="008F4BE8">
      <w:pPr>
        <w:numPr>
          <w:ilvl w:val="0"/>
          <w:numId w:val="12"/>
        </w:numPr>
        <w:tabs>
          <w:tab w:val="clear" w:pos="567"/>
          <w:tab w:val="clear" w:pos="720"/>
        </w:tabs>
        <w:spacing w:line="240" w:lineRule="auto"/>
        <w:ind w:left="567" w:hanging="567"/>
        <w:rPr>
          <w:szCs w:val="22"/>
        </w:rPr>
      </w:pPr>
      <w:r w:rsidRPr="00AF4B0E">
        <w:rPr>
          <w:szCs w:val="22"/>
        </w:rPr>
        <w:t xml:space="preserve">teised kõrgvererõhutõve raviks kasutatavad ravimid, kortikosteroidid, valuvaigistid (nt mittesteroidsed põletikuvastased ained [MSPVA]), vähi, podagra ja liigesepõletiku ravimid </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kui te võtate AKE inhibiitorit või aliskireeni (vt ka teavet pealkirjade all “Ärge võtke MicardisPlus’i” ning “Hoiatused ja ettevaatusabinõud”).</w:t>
      </w:r>
    </w:p>
    <w:p w:rsidR="00F86C89" w:rsidRPr="00AF4B0E" w:rsidRDefault="00F86C89" w:rsidP="008F4BE8">
      <w:pPr>
        <w:numPr>
          <w:ilvl w:val="0"/>
          <w:numId w:val="12"/>
        </w:numPr>
        <w:tabs>
          <w:tab w:val="clear" w:pos="720"/>
          <w:tab w:val="num" w:pos="567"/>
        </w:tabs>
        <w:spacing w:line="240" w:lineRule="auto"/>
        <w:ind w:left="567" w:hanging="567"/>
        <w:rPr>
          <w:szCs w:val="22"/>
        </w:rPr>
      </w:pPr>
      <w:r w:rsidRPr="00AF4B0E">
        <w:rPr>
          <w:szCs w:val="22"/>
        </w:rPr>
        <w:t>digoksiin.</w:t>
      </w:r>
    </w:p>
    <w:p w:rsidR="00F86C89" w:rsidRPr="00AF4B0E" w:rsidRDefault="00F86C89">
      <w:pPr>
        <w:rPr>
          <w:szCs w:val="22"/>
        </w:rPr>
      </w:pPr>
    </w:p>
    <w:p w:rsidR="00F86C89" w:rsidRPr="00AF4B0E" w:rsidRDefault="00F86C89">
      <w:pPr>
        <w:rPr>
          <w:szCs w:val="22"/>
        </w:rPr>
      </w:pPr>
      <w:r w:rsidRPr="00AF4B0E">
        <w:rPr>
          <w:szCs w:val="22"/>
        </w:rPr>
        <w:t xml:space="preserve">MicardisPlus võib tõsta kõrge vererõhu raviks kasutatavate teiste ravimite ja vererõhku langetava potentsiaaliga ravimite (nt baklofeen, amifostiin) vererõhku alandavat toimet. Lisaks võivad madalat vererõhku süvendada alkohol, barbituraadid, narkootikumid ja antidepressandid. Te võite seda tunda pearinglusena püsti tõusmisel. Te peate konsulteerima arstiga, kui tahate korrigeerida teise ravimi annust, mida samaaegselt MicardisPlus’iga kasutate. </w:t>
      </w:r>
    </w:p>
    <w:p w:rsidR="00F86C89" w:rsidRPr="00AF4B0E" w:rsidRDefault="00F86C89">
      <w:pPr>
        <w:rPr>
          <w:szCs w:val="22"/>
        </w:rPr>
      </w:pPr>
    </w:p>
    <w:p w:rsidR="00F86C89" w:rsidRPr="00AF4B0E" w:rsidRDefault="00F86C89">
      <w:pPr>
        <w:rPr>
          <w:szCs w:val="22"/>
        </w:rPr>
      </w:pPr>
      <w:r w:rsidRPr="00AF4B0E">
        <w:rPr>
          <w:szCs w:val="22"/>
        </w:rPr>
        <w:t>NSAIDide (mittesteroidsete põletikuvastaste ravimite – nt aspiriini või ibuprofeeni) kasutamine võib vähendada MicardisPlus’i toimet.</w:t>
      </w:r>
    </w:p>
    <w:p w:rsidR="00F86C89" w:rsidRPr="00AF4B0E" w:rsidRDefault="00F86C89">
      <w:pPr>
        <w:rPr>
          <w:b/>
          <w:szCs w:val="22"/>
        </w:rPr>
      </w:pPr>
    </w:p>
    <w:p w:rsidR="00F86C89" w:rsidRPr="00AF4B0E" w:rsidRDefault="00F86C89" w:rsidP="002C4E39">
      <w:pPr>
        <w:keepNext/>
        <w:rPr>
          <w:b/>
          <w:szCs w:val="22"/>
        </w:rPr>
      </w:pPr>
      <w:r w:rsidRPr="00AF4B0E">
        <w:rPr>
          <w:b/>
          <w:szCs w:val="22"/>
        </w:rPr>
        <w:t>MicardisPlus koos toidu ja alkoholiga</w:t>
      </w:r>
    </w:p>
    <w:p w:rsidR="00D755CE" w:rsidRPr="00AF4B0E" w:rsidRDefault="00D755CE" w:rsidP="002C4E39">
      <w:pPr>
        <w:keepNext/>
        <w:rPr>
          <w:b/>
          <w:szCs w:val="22"/>
        </w:rPr>
      </w:pPr>
    </w:p>
    <w:p w:rsidR="004C587E" w:rsidRPr="00AF4B0E" w:rsidRDefault="00F86C89">
      <w:pPr>
        <w:rPr>
          <w:szCs w:val="22"/>
        </w:rPr>
      </w:pPr>
      <w:r w:rsidRPr="00AF4B0E">
        <w:rPr>
          <w:szCs w:val="22"/>
        </w:rPr>
        <w:t>Te võite MicardisPlus</w:t>
      </w:r>
      <w:r w:rsidR="007C1351">
        <w:rPr>
          <w:szCs w:val="22"/>
        </w:rPr>
        <w:t>’</w:t>
      </w:r>
      <w:r w:rsidRPr="00AF4B0E">
        <w:rPr>
          <w:szCs w:val="22"/>
        </w:rPr>
        <w:t xml:space="preserve">i võtta koos toiduga või ilma. </w:t>
      </w:r>
    </w:p>
    <w:p w:rsidR="00F86C89" w:rsidRPr="00AF4B0E" w:rsidRDefault="00F86C89">
      <w:pPr>
        <w:rPr>
          <w:szCs w:val="22"/>
        </w:rPr>
      </w:pPr>
      <w:r w:rsidRPr="00AF4B0E">
        <w:rPr>
          <w:szCs w:val="22"/>
        </w:rPr>
        <w:t>Vältige alkoholi tarvitamist, kuni te ei ole sellest arstiga rääkinud. Alkohol võib teie vererõhku rohkem langetada ja/või suurendada pearingluse või nõrkusetunde riski.</w:t>
      </w:r>
    </w:p>
    <w:p w:rsidR="00F86C89" w:rsidRPr="00AF4B0E" w:rsidRDefault="00F86C89">
      <w:pPr>
        <w:rPr>
          <w:b/>
          <w:szCs w:val="22"/>
        </w:rPr>
      </w:pPr>
    </w:p>
    <w:p w:rsidR="00F86C89" w:rsidRPr="00AF4B0E" w:rsidRDefault="00F86C89" w:rsidP="002C4E39">
      <w:pPr>
        <w:keepNext/>
        <w:rPr>
          <w:b/>
          <w:szCs w:val="22"/>
        </w:rPr>
      </w:pPr>
      <w:r w:rsidRPr="00AF4B0E">
        <w:rPr>
          <w:b/>
          <w:szCs w:val="22"/>
        </w:rPr>
        <w:t>Rasedus ja imetamine</w:t>
      </w:r>
    </w:p>
    <w:p w:rsidR="00F86C89" w:rsidRPr="00AF4B0E" w:rsidRDefault="00F86C89" w:rsidP="002C4E39">
      <w:pPr>
        <w:keepNext/>
        <w:rPr>
          <w:b/>
          <w:szCs w:val="22"/>
        </w:rPr>
      </w:pPr>
    </w:p>
    <w:p w:rsidR="00F86C89" w:rsidRPr="00AF4B0E" w:rsidRDefault="00F86C89" w:rsidP="002C4E39">
      <w:pPr>
        <w:keepNext/>
        <w:rPr>
          <w:szCs w:val="22"/>
          <w:u w:val="single"/>
        </w:rPr>
      </w:pPr>
      <w:r w:rsidRPr="00AF4B0E">
        <w:rPr>
          <w:szCs w:val="22"/>
          <w:u w:val="single"/>
        </w:rPr>
        <w:t>Rasedus</w:t>
      </w:r>
    </w:p>
    <w:p w:rsidR="00F86C89" w:rsidRPr="00AF4B0E" w:rsidRDefault="00F86C89">
      <w:pPr>
        <w:rPr>
          <w:szCs w:val="22"/>
        </w:rPr>
      </w:pPr>
      <w:r w:rsidRPr="00AF4B0E">
        <w:rPr>
          <w:szCs w:val="22"/>
        </w:rPr>
        <w:t>Kui arvate, et olete rase (</w:t>
      </w:r>
      <w:r w:rsidRPr="00AF4B0E">
        <w:rPr>
          <w:szCs w:val="22"/>
          <w:u w:val="single"/>
        </w:rPr>
        <w:t>või võite rasestuda</w:t>
      </w:r>
      <w:r w:rsidRPr="00AF4B0E">
        <w:rPr>
          <w:szCs w:val="22"/>
        </w:rPr>
        <w:t xml:space="preserve">), peate sellest </w:t>
      </w:r>
      <w:r w:rsidR="005453C1" w:rsidRPr="00AF4B0E">
        <w:rPr>
          <w:szCs w:val="22"/>
        </w:rPr>
        <w:t xml:space="preserve">teatama </w:t>
      </w:r>
      <w:r w:rsidRPr="00AF4B0E">
        <w:rPr>
          <w:szCs w:val="22"/>
        </w:rPr>
        <w:t>oma arstile. Tavaliselt soovitab arst lõpetada MicardisPlus’i kasutamise enne rasestumist või niipea kui teile saab teatavaks, et olete rase, ning kirjutab teile MicardisPlus’i asemel välja mõne muu ravimi. MicardisPlus’i ei soovitata kasutada raseduse ajal ning seda ravimit ei tohi võtta kui olete üle 3 kuu rase, kuna kasutatuna pärast 3-ndat raseduskuud võib see põhjustada raskeid kahjustusi teie lapsele.</w:t>
      </w:r>
    </w:p>
    <w:p w:rsidR="00F86C89" w:rsidRPr="00AF4B0E" w:rsidRDefault="00F86C89">
      <w:pPr>
        <w:rPr>
          <w:szCs w:val="22"/>
        </w:rPr>
      </w:pPr>
    </w:p>
    <w:p w:rsidR="00F86C89" w:rsidRPr="00AF4B0E" w:rsidRDefault="00F86C89">
      <w:pPr>
        <w:rPr>
          <w:szCs w:val="22"/>
          <w:u w:val="single"/>
        </w:rPr>
      </w:pPr>
      <w:r w:rsidRPr="00AF4B0E">
        <w:rPr>
          <w:szCs w:val="22"/>
          <w:u w:val="single"/>
        </w:rPr>
        <w:t>Imetamine</w:t>
      </w:r>
    </w:p>
    <w:p w:rsidR="00F86C89" w:rsidRPr="00AF4B0E" w:rsidRDefault="005453C1">
      <w:pPr>
        <w:numPr>
          <w:ilvl w:val="12"/>
          <w:numId w:val="0"/>
        </w:numPr>
        <w:tabs>
          <w:tab w:val="clear" w:pos="567"/>
        </w:tabs>
        <w:spacing w:line="240" w:lineRule="auto"/>
        <w:ind w:right="-2"/>
        <w:rPr>
          <w:b/>
          <w:szCs w:val="22"/>
        </w:rPr>
      </w:pPr>
      <w:r w:rsidRPr="00AF4B0E">
        <w:rPr>
          <w:szCs w:val="22"/>
        </w:rPr>
        <w:t xml:space="preserve">Teatage </w:t>
      </w:r>
      <w:r w:rsidR="00F86C89" w:rsidRPr="00AF4B0E">
        <w:rPr>
          <w:szCs w:val="22"/>
        </w:rPr>
        <w:t>oma arstile kui imetate last või kavatsete seda teha. MicardisPlus’i ei soovitata imetavatele emadele. Kui soovite rinnaga toita, võib arst teile valida muu ravimi.</w:t>
      </w:r>
    </w:p>
    <w:p w:rsidR="00F86C89" w:rsidRPr="00AF4B0E" w:rsidRDefault="00F86C89">
      <w:pPr>
        <w:numPr>
          <w:ilvl w:val="12"/>
          <w:numId w:val="0"/>
        </w:numPr>
        <w:tabs>
          <w:tab w:val="clear" w:pos="567"/>
        </w:tabs>
        <w:spacing w:line="240" w:lineRule="auto"/>
        <w:ind w:right="-2"/>
        <w:rPr>
          <w:b/>
          <w:szCs w:val="22"/>
        </w:rPr>
      </w:pPr>
    </w:p>
    <w:p w:rsidR="00F86C89" w:rsidRPr="00AF4B0E" w:rsidRDefault="00F86C89">
      <w:pPr>
        <w:numPr>
          <w:ilvl w:val="12"/>
          <w:numId w:val="0"/>
        </w:numPr>
        <w:tabs>
          <w:tab w:val="clear" w:pos="567"/>
        </w:tabs>
        <w:spacing w:line="240" w:lineRule="auto"/>
        <w:ind w:right="-2"/>
        <w:rPr>
          <w:b/>
          <w:szCs w:val="22"/>
        </w:rPr>
      </w:pPr>
      <w:r w:rsidRPr="00AF4B0E">
        <w:rPr>
          <w:b/>
          <w:szCs w:val="22"/>
        </w:rPr>
        <w:t>Autojuhtimine ja masinatega töötamine</w:t>
      </w:r>
    </w:p>
    <w:p w:rsidR="00D755CE" w:rsidRPr="00AF4B0E" w:rsidRDefault="00D755CE">
      <w:pPr>
        <w:numPr>
          <w:ilvl w:val="12"/>
          <w:numId w:val="0"/>
        </w:numPr>
        <w:tabs>
          <w:tab w:val="clear" w:pos="567"/>
        </w:tabs>
        <w:spacing w:line="240" w:lineRule="auto"/>
        <w:ind w:right="-2"/>
        <w:rPr>
          <w:szCs w:val="22"/>
        </w:rPr>
      </w:pPr>
    </w:p>
    <w:p w:rsidR="00F86C89" w:rsidRPr="00AF4B0E" w:rsidRDefault="00F86C89">
      <w:pPr>
        <w:pStyle w:val="BodyText"/>
        <w:rPr>
          <w:b w:val="0"/>
          <w:bCs/>
          <w:i w:val="0"/>
          <w:iCs/>
          <w:szCs w:val="22"/>
        </w:rPr>
      </w:pPr>
      <w:r w:rsidRPr="00AF4B0E">
        <w:rPr>
          <w:b w:val="0"/>
          <w:bCs/>
          <w:i w:val="0"/>
          <w:iCs/>
          <w:szCs w:val="22"/>
        </w:rPr>
        <w:t>Mõned inimesed tunnevad MicardisPlus’i võtmise ajal pearinglust või väsimust. Kui te tunnete pearinglust või väsimust, siis ärge autot juhtige ega käsitsege masinaid.</w:t>
      </w:r>
    </w:p>
    <w:p w:rsidR="00F86C89" w:rsidRPr="00AF4B0E" w:rsidRDefault="00F86C89">
      <w:pPr>
        <w:pStyle w:val="BodyText"/>
        <w:rPr>
          <w:i w:val="0"/>
          <w:szCs w:val="22"/>
        </w:rPr>
      </w:pPr>
    </w:p>
    <w:p w:rsidR="00F86C89" w:rsidRPr="00AF4B0E" w:rsidRDefault="00F86C89">
      <w:pPr>
        <w:pStyle w:val="BodyText"/>
        <w:rPr>
          <w:i w:val="0"/>
          <w:szCs w:val="22"/>
        </w:rPr>
      </w:pPr>
      <w:r w:rsidRPr="00AF4B0E">
        <w:rPr>
          <w:i w:val="0"/>
          <w:szCs w:val="22"/>
        </w:rPr>
        <w:t>MicardisPlus sisaldab piimasuhkrut (laktoosi) ja sorbitooli.</w:t>
      </w:r>
    </w:p>
    <w:p w:rsidR="00F86C89" w:rsidRPr="00AF4B0E" w:rsidRDefault="00F86C89">
      <w:pPr>
        <w:rPr>
          <w:szCs w:val="22"/>
        </w:rPr>
      </w:pPr>
      <w:r w:rsidRPr="00AF4B0E">
        <w:rPr>
          <w:szCs w:val="22"/>
        </w:rPr>
        <w:t>Kui teil esineb mõnede suhkrute talumatus, siis konsulteerige enne MicardisPlus’i kasutamist arstiga.</w:t>
      </w:r>
    </w:p>
    <w:p w:rsidR="00F86C89" w:rsidRPr="00AF4B0E" w:rsidRDefault="00F86C89">
      <w:pPr>
        <w:pStyle w:val="BodyText"/>
        <w:rPr>
          <w:b w:val="0"/>
          <w:i w:val="0"/>
          <w:szCs w:val="22"/>
        </w:rPr>
      </w:pPr>
    </w:p>
    <w:p w:rsidR="00F86C89" w:rsidRPr="00AF4B0E" w:rsidRDefault="00F86C89">
      <w:pPr>
        <w:numPr>
          <w:ilvl w:val="12"/>
          <w:numId w:val="0"/>
        </w:numPr>
        <w:tabs>
          <w:tab w:val="clear" w:pos="567"/>
        </w:tabs>
        <w:spacing w:line="240" w:lineRule="auto"/>
        <w:ind w:left="567" w:right="-2" w:hanging="567"/>
        <w:rPr>
          <w:b/>
          <w:szCs w:val="22"/>
        </w:rPr>
      </w:pPr>
    </w:p>
    <w:p w:rsidR="00F86C89" w:rsidRPr="00AF4B0E" w:rsidRDefault="00F86C89">
      <w:pPr>
        <w:keepNext/>
        <w:numPr>
          <w:ilvl w:val="12"/>
          <w:numId w:val="0"/>
        </w:numPr>
        <w:tabs>
          <w:tab w:val="clear" w:pos="567"/>
        </w:tabs>
        <w:spacing w:line="240" w:lineRule="auto"/>
        <w:ind w:left="567" w:right="-2" w:hanging="567"/>
        <w:rPr>
          <w:szCs w:val="22"/>
        </w:rPr>
      </w:pPr>
      <w:r w:rsidRPr="00AF4B0E">
        <w:rPr>
          <w:b/>
          <w:szCs w:val="22"/>
        </w:rPr>
        <w:t>3.</w:t>
      </w:r>
      <w:r w:rsidRPr="00AF4B0E">
        <w:rPr>
          <w:b/>
          <w:szCs w:val="22"/>
        </w:rPr>
        <w:tab/>
        <w:t>Kuidas MicardisPlus’i võtta</w:t>
      </w:r>
    </w:p>
    <w:p w:rsidR="00F86C89" w:rsidRPr="00AF4B0E" w:rsidRDefault="00F86C89">
      <w:pPr>
        <w:keepNext/>
        <w:numPr>
          <w:ilvl w:val="12"/>
          <w:numId w:val="0"/>
        </w:numPr>
        <w:tabs>
          <w:tab w:val="clear" w:pos="567"/>
        </w:tabs>
        <w:spacing w:line="240" w:lineRule="auto"/>
        <w:ind w:right="-2"/>
        <w:rPr>
          <w:szCs w:val="22"/>
        </w:rPr>
      </w:pPr>
    </w:p>
    <w:p w:rsidR="00F86C89" w:rsidRPr="00AF4B0E" w:rsidRDefault="00F86C89">
      <w:pPr>
        <w:pStyle w:val="BodyText"/>
        <w:keepNext/>
        <w:rPr>
          <w:b w:val="0"/>
          <w:i w:val="0"/>
          <w:szCs w:val="22"/>
        </w:rPr>
      </w:pPr>
      <w:r w:rsidRPr="00AF4B0E">
        <w:rPr>
          <w:b w:val="0"/>
          <w:i w:val="0"/>
          <w:szCs w:val="22"/>
        </w:rPr>
        <w:t xml:space="preserve">Võtke </w:t>
      </w:r>
      <w:r w:rsidR="005453C1" w:rsidRPr="00AF4B0E">
        <w:rPr>
          <w:b w:val="0"/>
          <w:i w:val="0"/>
          <w:szCs w:val="22"/>
        </w:rPr>
        <w:t xml:space="preserve">seda ravimit </w:t>
      </w:r>
      <w:r w:rsidRPr="00AF4B0E">
        <w:rPr>
          <w:b w:val="0"/>
          <w:i w:val="0"/>
          <w:szCs w:val="22"/>
        </w:rPr>
        <w:t xml:space="preserve">alati </w:t>
      </w:r>
      <w:r w:rsidR="006D37F3" w:rsidRPr="00AF4B0E">
        <w:rPr>
          <w:b w:val="0"/>
          <w:i w:val="0"/>
          <w:szCs w:val="22"/>
        </w:rPr>
        <w:t>täpselt nii, nagu arst on teile selgitanud</w:t>
      </w:r>
      <w:r w:rsidRPr="00AF4B0E">
        <w:rPr>
          <w:b w:val="0"/>
          <w:i w:val="0"/>
          <w:szCs w:val="22"/>
        </w:rPr>
        <w:t xml:space="preserve">. Kui te ei ole milleski kindel, pidage nõu </w:t>
      </w:r>
      <w:r w:rsidR="006D37F3" w:rsidRPr="00AF4B0E">
        <w:rPr>
          <w:b w:val="0"/>
          <w:i w:val="0"/>
          <w:szCs w:val="22"/>
        </w:rPr>
        <w:t xml:space="preserve">oma </w:t>
      </w:r>
      <w:r w:rsidRPr="00AF4B0E">
        <w:rPr>
          <w:b w:val="0"/>
          <w:i w:val="0"/>
          <w:szCs w:val="22"/>
        </w:rPr>
        <w:t>arsti või apteekriga.</w:t>
      </w:r>
    </w:p>
    <w:p w:rsidR="00F86C89" w:rsidRPr="00AF4B0E" w:rsidRDefault="00F86C89">
      <w:pPr>
        <w:pStyle w:val="BodyText"/>
        <w:rPr>
          <w:i w:val="0"/>
          <w:szCs w:val="22"/>
        </w:rPr>
      </w:pPr>
    </w:p>
    <w:p w:rsidR="00F86C89" w:rsidRPr="00AF4B0E" w:rsidRDefault="006D37F3">
      <w:pPr>
        <w:pStyle w:val="BodyText"/>
        <w:rPr>
          <w:i w:val="0"/>
          <w:szCs w:val="22"/>
        </w:rPr>
      </w:pPr>
      <w:r w:rsidRPr="00AF4B0E">
        <w:rPr>
          <w:b w:val="0"/>
          <w:i w:val="0"/>
          <w:szCs w:val="22"/>
        </w:rPr>
        <w:t>S</w:t>
      </w:r>
      <w:r w:rsidR="00F86C89" w:rsidRPr="00AF4B0E">
        <w:rPr>
          <w:b w:val="0"/>
          <w:i w:val="0"/>
          <w:szCs w:val="22"/>
        </w:rPr>
        <w:t>oovitatav annus on üks tablett ööpäevas.</w:t>
      </w:r>
    </w:p>
    <w:p w:rsidR="00F86C89" w:rsidRPr="00AF4B0E" w:rsidRDefault="00F86C89">
      <w:pPr>
        <w:rPr>
          <w:szCs w:val="22"/>
        </w:rPr>
      </w:pPr>
      <w:r w:rsidRPr="00AF4B0E">
        <w:rPr>
          <w:szCs w:val="22"/>
        </w:rPr>
        <w:t>Püüdke võtta tablett iga päev ühel ja samal kellaajal. MicardisPlus’i võib võtta söögikordadest olenematult. Tabletid tuleb võtta koos vee või mõne muu mittealkohoolse joogiga. Oluline on, et võtaksite MicardisPlus’i iga päev, kuni arst ravi lõpetab.</w:t>
      </w:r>
    </w:p>
    <w:p w:rsidR="00F86C89" w:rsidRPr="00AF4B0E" w:rsidRDefault="00F86C89">
      <w:pPr>
        <w:pStyle w:val="BodyText"/>
        <w:rPr>
          <w:i w:val="0"/>
          <w:szCs w:val="22"/>
        </w:rPr>
      </w:pPr>
    </w:p>
    <w:p w:rsidR="00F86C89" w:rsidRPr="00AF4B0E" w:rsidRDefault="00F86C89">
      <w:pPr>
        <w:pStyle w:val="BodyText"/>
        <w:rPr>
          <w:b w:val="0"/>
          <w:i w:val="0"/>
          <w:szCs w:val="22"/>
        </w:rPr>
      </w:pPr>
      <w:r w:rsidRPr="00AF4B0E">
        <w:rPr>
          <w:b w:val="0"/>
          <w:i w:val="0"/>
          <w:szCs w:val="22"/>
        </w:rPr>
        <w:t>Maksahaigust põdevatel patsientidel ei tohiks ravimi annus ületada 40 mg/12,5 mg üks kord ööpäevas.</w:t>
      </w:r>
    </w:p>
    <w:p w:rsidR="00F86C89" w:rsidRPr="00AF4B0E" w:rsidRDefault="00F86C89">
      <w:pPr>
        <w:pStyle w:val="BodyText"/>
        <w:rPr>
          <w:i w:val="0"/>
          <w:szCs w:val="22"/>
        </w:rPr>
      </w:pPr>
    </w:p>
    <w:p w:rsidR="00F86C89" w:rsidRPr="00AF4B0E" w:rsidRDefault="00F86C89" w:rsidP="002971C6">
      <w:pPr>
        <w:keepNext/>
        <w:numPr>
          <w:ilvl w:val="12"/>
          <w:numId w:val="0"/>
        </w:numPr>
        <w:tabs>
          <w:tab w:val="clear" w:pos="567"/>
        </w:tabs>
        <w:spacing w:line="240" w:lineRule="auto"/>
        <w:rPr>
          <w:szCs w:val="22"/>
        </w:rPr>
      </w:pPr>
      <w:r w:rsidRPr="00AF4B0E">
        <w:rPr>
          <w:b/>
          <w:szCs w:val="22"/>
        </w:rPr>
        <w:t>Kui te võtate MicardisPlus’i rohkem kui ette nähtud</w:t>
      </w:r>
    </w:p>
    <w:p w:rsidR="00F86C89" w:rsidRPr="00AF4B0E" w:rsidRDefault="00F86C89">
      <w:pPr>
        <w:spacing w:line="240" w:lineRule="auto"/>
      </w:pPr>
      <w:r w:rsidRPr="00AF4B0E">
        <w:rPr>
          <w:szCs w:val="22"/>
        </w:rPr>
        <w:t xml:space="preserve">Kui te olete kogemata võtnud liiga palju tablette, võivad teil esineda sellised sümptomid nagu madal vererõhk ja kiire südametöö. Samuti on teateid aeglasest südametööst, pearinglusest, oksendamisest ja neerufunktsiooni langusest, sh neerupuudulikkusest. Hüdroklorotiasiid-komponendist tingituna võivad esineda ka märkimisväärselt madal vererõhk ja madal kaaliumi tase veres, millest võivad tuleneda iiveldus, unisus ja lihaskrambid </w:t>
      </w:r>
      <w:r w:rsidRPr="00AF4B0E">
        <w:t>ja/või ebaregulaarsed südamelöögid, mis on</w:t>
      </w:r>
      <w:r w:rsidRPr="00AF4B0E">
        <w:rPr>
          <w:szCs w:val="22"/>
        </w:rPr>
        <w:t xml:space="preserve"> seotud samaaegselt kasutatavate ravimitega, nagu digitalis või ravi teatud antiarütmikumidega. Võtke viivitamatult ühendust oma arsti, apteekri või lähima </w:t>
      </w:r>
      <w:r w:rsidR="00134D0C" w:rsidRPr="00AF4B0E">
        <w:rPr>
          <w:szCs w:val="22"/>
        </w:rPr>
        <w:t>haigla</w:t>
      </w:r>
      <w:r w:rsidRPr="00AF4B0E">
        <w:rPr>
          <w:szCs w:val="22"/>
        </w:rPr>
        <w:t xml:space="preserve"> erakorralise meditsiini osakonnaga.</w:t>
      </w:r>
    </w:p>
    <w:p w:rsidR="00F86C89" w:rsidRPr="00AF4B0E" w:rsidRDefault="00F86C89">
      <w:pPr>
        <w:numPr>
          <w:ilvl w:val="12"/>
          <w:numId w:val="0"/>
        </w:numPr>
        <w:tabs>
          <w:tab w:val="clear" w:pos="567"/>
        </w:tabs>
        <w:spacing w:line="240" w:lineRule="auto"/>
        <w:ind w:right="-2"/>
        <w:rPr>
          <w:szCs w:val="22"/>
        </w:rPr>
      </w:pPr>
    </w:p>
    <w:p w:rsidR="00F86C89" w:rsidRPr="00AF4B0E" w:rsidRDefault="00F86C89">
      <w:pPr>
        <w:keepNext/>
        <w:keepLines/>
        <w:numPr>
          <w:ilvl w:val="12"/>
          <w:numId w:val="0"/>
        </w:numPr>
        <w:tabs>
          <w:tab w:val="clear" w:pos="567"/>
        </w:tabs>
        <w:spacing w:line="240" w:lineRule="auto"/>
        <w:rPr>
          <w:szCs w:val="22"/>
        </w:rPr>
      </w:pPr>
      <w:r w:rsidRPr="00AF4B0E">
        <w:rPr>
          <w:b/>
          <w:szCs w:val="22"/>
        </w:rPr>
        <w:t>Kui te unustate MicardisPlus’i võtta</w:t>
      </w:r>
    </w:p>
    <w:p w:rsidR="00F86C89" w:rsidRPr="00AF4B0E" w:rsidRDefault="00F86C89">
      <w:pPr>
        <w:pStyle w:val="BodyText"/>
        <w:rPr>
          <w:b w:val="0"/>
          <w:i w:val="0"/>
          <w:szCs w:val="22"/>
        </w:rPr>
      </w:pPr>
      <w:r w:rsidRPr="00AF4B0E">
        <w:rPr>
          <w:b w:val="0"/>
          <w:i w:val="0"/>
          <w:szCs w:val="22"/>
        </w:rPr>
        <w:t xml:space="preserve">Kui unustasite ravimit võtta, peaksite selle manustama kohe, kui see teile meenub. Kui unustate ühel päeval ravimit võtta, võtke järgmisel päeval tavaline annus. </w:t>
      </w:r>
      <w:r w:rsidRPr="00AF4B0E">
        <w:rPr>
          <w:bCs/>
          <w:iCs/>
          <w:szCs w:val="22"/>
        </w:rPr>
        <w:t>Ärge võtke</w:t>
      </w:r>
      <w:r w:rsidRPr="00AF4B0E">
        <w:rPr>
          <w:b w:val="0"/>
          <w:i w:val="0"/>
          <w:szCs w:val="22"/>
        </w:rPr>
        <w:t xml:space="preserve"> kahekordset annust, kui </w:t>
      </w:r>
      <w:r w:rsidR="006D37F3" w:rsidRPr="00AF4B0E">
        <w:rPr>
          <w:b w:val="0"/>
          <w:i w:val="0"/>
          <w:szCs w:val="22"/>
        </w:rPr>
        <w:t xml:space="preserve">annus </w:t>
      </w:r>
      <w:r w:rsidRPr="00AF4B0E">
        <w:rPr>
          <w:b w:val="0"/>
          <w:i w:val="0"/>
          <w:szCs w:val="22"/>
        </w:rPr>
        <w:t>jäi eelmisel korral võtmata.</w:t>
      </w:r>
    </w:p>
    <w:p w:rsidR="00F86C89" w:rsidRPr="00AF4B0E" w:rsidRDefault="00F86C89">
      <w:pPr>
        <w:pStyle w:val="BodyText"/>
        <w:rPr>
          <w:b w:val="0"/>
          <w:i w:val="0"/>
          <w:szCs w:val="22"/>
        </w:rPr>
      </w:pPr>
    </w:p>
    <w:p w:rsidR="00F86C89" w:rsidRPr="00AF4B0E" w:rsidRDefault="00F86C89">
      <w:pPr>
        <w:numPr>
          <w:ilvl w:val="12"/>
          <w:numId w:val="0"/>
        </w:numPr>
        <w:ind w:right="-2"/>
        <w:rPr>
          <w:szCs w:val="22"/>
        </w:rPr>
      </w:pPr>
      <w:r w:rsidRPr="00AF4B0E">
        <w:rPr>
          <w:szCs w:val="22"/>
        </w:rPr>
        <w:t>Kui teil on lisaküsimusi selle ravimi kasutamise kohta, pidage nõu oma arsti või apteekriga.</w:t>
      </w:r>
    </w:p>
    <w:p w:rsidR="00F86C89" w:rsidRPr="00AF4B0E" w:rsidRDefault="00F86C89">
      <w:pPr>
        <w:pStyle w:val="BodyText"/>
        <w:rPr>
          <w:b w:val="0"/>
          <w:i w:val="0"/>
          <w:szCs w:val="22"/>
        </w:rPr>
      </w:pPr>
    </w:p>
    <w:p w:rsidR="00F86C89" w:rsidRPr="00AF4B0E" w:rsidRDefault="00F86C89">
      <w:pPr>
        <w:pStyle w:val="BodyText"/>
        <w:rPr>
          <w:b w:val="0"/>
          <w:i w:val="0"/>
          <w:szCs w:val="22"/>
        </w:rPr>
      </w:pPr>
    </w:p>
    <w:p w:rsidR="00F86C89" w:rsidRPr="00AF4B0E" w:rsidRDefault="00F86C89">
      <w:pPr>
        <w:keepNext/>
        <w:numPr>
          <w:ilvl w:val="12"/>
          <w:numId w:val="0"/>
        </w:numPr>
        <w:tabs>
          <w:tab w:val="clear" w:pos="567"/>
        </w:tabs>
        <w:spacing w:line="240" w:lineRule="auto"/>
        <w:ind w:left="567" w:right="-2" w:hanging="567"/>
        <w:rPr>
          <w:szCs w:val="22"/>
        </w:rPr>
      </w:pPr>
      <w:r w:rsidRPr="00AF4B0E">
        <w:rPr>
          <w:b/>
          <w:szCs w:val="22"/>
        </w:rPr>
        <w:t>4.</w:t>
      </w:r>
      <w:r w:rsidRPr="00AF4B0E">
        <w:rPr>
          <w:b/>
          <w:szCs w:val="22"/>
        </w:rPr>
        <w:tab/>
        <w:t>Võimalikud kõrvaltoimed</w:t>
      </w:r>
    </w:p>
    <w:p w:rsidR="00F86C89" w:rsidRPr="00AF4B0E" w:rsidRDefault="00F86C89">
      <w:pPr>
        <w:keepNext/>
        <w:tabs>
          <w:tab w:val="clear" w:pos="567"/>
        </w:tabs>
        <w:spacing w:line="240" w:lineRule="auto"/>
        <w:ind w:right="-2"/>
        <w:rPr>
          <w:szCs w:val="22"/>
        </w:rPr>
      </w:pPr>
    </w:p>
    <w:p w:rsidR="00F86C89" w:rsidRPr="00AF4B0E" w:rsidRDefault="00F86C89">
      <w:pPr>
        <w:pStyle w:val="BodyText"/>
        <w:keepNext/>
        <w:rPr>
          <w:b w:val="0"/>
          <w:i w:val="0"/>
          <w:szCs w:val="22"/>
        </w:rPr>
      </w:pPr>
      <w:r w:rsidRPr="00AF4B0E">
        <w:rPr>
          <w:b w:val="0"/>
          <w:i w:val="0"/>
          <w:szCs w:val="22"/>
        </w:rPr>
        <w:t>Nagu kõik ravimid, võib ka see ravim põhjustada kõrvaltoimeid, kuigi kõigil neid ei teki</w:t>
      </w:r>
      <w:r w:rsidRPr="00AF4B0E">
        <w:rPr>
          <w:i w:val="0"/>
          <w:szCs w:val="22"/>
        </w:rPr>
        <w:t>.</w:t>
      </w:r>
    </w:p>
    <w:p w:rsidR="00F86C89" w:rsidRPr="00AF4B0E" w:rsidRDefault="00F86C89">
      <w:pPr>
        <w:pStyle w:val="BodyText"/>
        <w:rPr>
          <w:i w:val="0"/>
          <w:szCs w:val="22"/>
        </w:rPr>
      </w:pPr>
    </w:p>
    <w:p w:rsidR="00F86C89" w:rsidRPr="00AF4B0E" w:rsidRDefault="00F86C89">
      <w:pPr>
        <w:rPr>
          <w:b/>
          <w:szCs w:val="22"/>
        </w:rPr>
      </w:pPr>
      <w:r w:rsidRPr="00AF4B0E">
        <w:rPr>
          <w:b/>
          <w:szCs w:val="22"/>
        </w:rPr>
        <w:t>Mõned kõrvaltoimed võivad olla raskekujulised ning vajada kohest meditsiinilist sekkumist:</w:t>
      </w:r>
    </w:p>
    <w:p w:rsidR="00F86C89" w:rsidRPr="00AF4B0E" w:rsidRDefault="00F86C89">
      <w:pPr>
        <w:rPr>
          <w:szCs w:val="22"/>
        </w:rPr>
      </w:pPr>
    </w:p>
    <w:p w:rsidR="00F86C89" w:rsidRPr="00AF4B0E" w:rsidRDefault="00F86C89">
      <w:pPr>
        <w:rPr>
          <w:szCs w:val="22"/>
        </w:rPr>
      </w:pPr>
      <w:r w:rsidRPr="00AF4B0E">
        <w:rPr>
          <w:szCs w:val="22"/>
        </w:rPr>
        <w:t>Kui te täheldate endal mõnda järgmistest sümptomitest, peate otsekohe arstiga konsulteerima:</w:t>
      </w:r>
    </w:p>
    <w:p w:rsidR="00D755CE" w:rsidRPr="00AF4B0E" w:rsidRDefault="00D755CE">
      <w:pPr>
        <w:rPr>
          <w:szCs w:val="22"/>
        </w:rPr>
      </w:pPr>
    </w:p>
    <w:p w:rsidR="00F86C89" w:rsidRPr="00AF4B0E" w:rsidRDefault="00F86C89">
      <w:pPr>
        <w:rPr>
          <w:szCs w:val="22"/>
        </w:rPr>
      </w:pPr>
      <w:r w:rsidRPr="00AF4B0E">
        <w:rPr>
          <w:szCs w:val="22"/>
        </w:rPr>
        <w:t>Sepsis* (sageli nimetatakse “veremürgistus”, mis on raskekujuline infektsioon kogu organismi põletikulise reaktsiooniga), naha ja limaskestade kiire tursumine (angioödeem), naha p</w:t>
      </w:r>
      <w:r w:rsidR="00134D0C" w:rsidRPr="00AF4B0E">
        <w:rPr>
          <w:szCs w:val="22"/>
        </w:rPr>
        <w:t>indmisel</w:t>
      </w:r>
      <w:r w:rsidRPr="00AF4B0E">
        <w:rPr>
          <w:szCs w:val="22"/>
        </w:rPr>
        <w:t xml:space="preserve"> kihi</w:t>
      </w:r>
      <w:r w:rsidR="00134D0C" w:rsidRPr="00AF4B0E">
        <w:rPr>
          <w:szCs w:val="22"/>
        </w:rPr>
        <w:t>l</w:t>
      </w:r>
      <w:r w:rsidRPr="00AF4B0E">
        <w:rPr>
          <w:szCs w:val="22"/>
        </w:rPr>
        <w:t xml:space="preserve"> villid</w:t>
      </w:r>
      <w:r w:rsidR="00134D0C" w:rsidRPr="00AF4B0E">
        <w:rPr>
          <w:szCs w:val="22"/>
        </w:rPr>
        <w:t>e teke</w:t>
      </w:r>
      <w:r w:rsidRPr="00AF4B0E">
        <w:rPr>
          <w:szCs w:val="22"/>
        </w:rPr>
        <w:t xml:space="preserve"> ja </w:t>
      </w:r>
      <w:r w:rsidR="00134D0C" w:rsidRPr="00AF4B0E">
        <w:rPr>
          <w:szCs w:val="22"/>
        </w:rPr>
        <w:t>irdumine</w:t>
      </w:r>
      <w:r w:rsidRPr="00AF4B0E">
        <w:rPr>
          <w:szCs w:val="22"/>
        </w:rPr>
        <w:t xml:space="preserve"> (toksiline epidermaalne nekrolüüs). Need kõrvaltoimed on harvad (võivad esineda kuni 1 kasutajal 1 000-st) või on teadmata esinemissagedusega (toksiline epidermaalne nekrolüüs), kuid äärmiselt raskekujulised, ning patsiendid peavad lõpetama selle ravimi võtmise ning konsulteerima koheselt arstiga. Ravimata jätmisel võivad need toimed lõppeda surmaga. Ainult telmisartaaniga on täheldatud sepsise esinemissageduse suurenemist, kuid seda ei saa välistada ka MicardisPlus’i puhul.</w:t>
      </w:r>
    </w:p>
    <w:p w:rsidR="00F86C89" w:rsidRPr="00AF4B0E" w:rsidRDefault="00F86C89">
      <w:pPr>
        <w:rPr>
          <w:szCs w:val="22"/>
        </w:rPr>
      </w:pPr>
    </w:p>
    <w:p w:rsidR="00F86C89" w:rsidRPr="00AF4B0E" w:rsidRDefault="00F86C89">
      <w:pPr>
        <w:rPr>
          <w:b/>
          <w:szCs w:val="22"/>
        </w:rPr>
      </w:pPr>
      <w:r w:rsidRPr="00AF4B0E">
        <w:rPr>
          <w:b/>
          <w:szCs w:val="22"/>
        </w:rPr>
        <w:t>MicardisPlus’i võimalikud kõrvaltoimed:</w:t>
      </w:r>
    </w:p>
    <w:p w:rsidR="00F86C89" w:rsidRPr="00AF4B0E" w:rsidRDefault="00F86C89">
      <w:pPr>
        <w:rPr>
          <w:szCs w:val="22"/>
          <w:u w:val="single"/>
        </w:rPr>
      </w:pPr>
    </w:p>
    <w:p w:rsidR="00F86C89" w:rsidRPr="00AF4B0E" w:rsidRDefault="00F86C89">
      <w:pPr>
        <w:rPr>
          <w:szCs w:val="22"/>
        </w:rPr>
      </w:pPr>
      <w:r w:rsidRPr="00AF4B0E">
        <w:rPr>
          <w:szCs w:val="22"/>
          <w:u w:val="single"/>
        </w:rPr>
        <w:t>Sagedased kõrvaltoimed</w:t>
      </w:r>
      <w:r w:rsidRPr="00AF4B0E">
        <w:rPr>
          <w:szCs w:val="22"/>
        </w:rPr>
        <w:t xml:space="preserve"> (võivad esineda kuni 1 kasutajal 10-st): </w:t>
      </w:r>
    </w:p>
    <w:p w:rsidR="00F86C89" w:rsidRPr="00AF4B0E" w:rsidRDefault="00F86C89">
      <w:pPr>
        <w:rPr>
          <w:szCs w:val="22"/>
        </w:rPr>
      </w:pPr>
      <w:r w:rsidRPr="00AF4B0E">
        <w:rPr>
          <w:szCs w:val="22"/>
        </w:rPr>
        <w:t>Peapööritus.</w:t>
      </w:r>
    </w:p>
    <w:p w:rsidR="00F86C89" w:rsidRPr="00AF4B0E" w:rsidRDefault="00F86C89">
      <w:pPr>
        <w:rPr>
          <w:szCs w:val="22"/>
          <w:u w:val="single"/>
        </w:rPr>
      </w:pPr>
    </w:p>
    <w:p w:rsidR="00F86C89" w:rsidRPr="00AF4B0E" w:rsidRDefault="00F86C89">
      <w:pPr>
        <w:rPr>
          <w:szCs w:val="22"/>
        </w:rPr>
      </w:pPr>
      <w:r w:rsidRPr="00AF4B0E">
        <w:rPr>
          <w:szCs w:val="22"/>
          <w:u w:val="single"/>
        </w:rPr>
        <w:t>Aeg-ajalt esinevad kõrvaltoimed</w:t>
      </w:r>
      <w:r w:rsidRPr="00AF4B0E">
        <w:rPr>
          <w:szCs w:val="22"/>
        </w:rPr>
        <w:t xml:space="preserve"> (võivad esineda kuni 1 kasutajal 100-st):</w:t>
      </w:r>
    </w:p>
    <w:p w:rsidR="00F86C89" w:rsidRPr="00AF4B0E" w:rsidRDefault="00F86C89">
      <w:pPr>
        <w:rPr>
          <w:szCs w:val="22"/>
        </w:rPr>
      </w:pPr>
      <w:r w:rsidRPr="00AF4B0E">
        <w:rPr>
          <w:szCs w:val="22"/>
        </w:rPr>
        <w:t>Kaaliumi kontsentratsiooni langus veres; ärevus; minestamine (sünkoop); kirvendus- ja torkimistunne (paresteesia); pearinglus; südamerütmi kiirenemine (tahhükardia); südamerütmi häired; vererõhu langus; järsk vererõhu langus püsti tõusmisel; õhupuudus (düspnoe); kõhulahtisus; suukuivus; kõhupuhitus; seljavalu; lihasspasmid; lihasvalu; erektsioonihäire (võimetus erektsiooni saavutada või säilitada); valu rinna piirkonnas; kusihappe kontsentratsiooni tõus veres.</w:t>
      </w:r>
    </w:p>
    <w:p w:rsidR="00F86C89" w:rsidRPr="00AF4B0E" w:rsidRDefault="00F86C89">
      <w:pPr>
        <w:rPr>
          <w:szCs w:val="22"/>
        </w:rPr>
      </w:pPr>
    </w:p>
    <w:p w:rsidR="00F86C89" w:rsidRPr="00AF4B0E" w:rsidRDefault="00F86C89">
      <w:pPr>
        <w:rPr>
          <w:szCs w:val="22"/>
        </w:rPr>
      </w:pPr>
      <w:r w:rsidRPr="00AF4B0E">
        <w:rPr>
          <w:szCs w:val="22"/>
          <w:u w:val="single"/>
        </w:rPr>
        <w:t>Harva esinevad kõrvaltoimed</w:t>
      </w:r>
      <w:r w:rsidRPr="00AF4B0E">
        <w:rPr>
          <w:szCs w:val="22"/>
        </w:rPr>
        <w:t xml:space="preserve"> (võivad esineda kuni 1 kasutajal 1 000-st):</w:t>
      </w:r>
    </w:p>
    <w:p w:rsidR="00F86C89" w:rsidRPr="00AF4B0E" w:rsidRDefault="00F86C89">
      <w:pPr>
        <w:rPr>
          <w:szCs w:val="22"/>
        </w:rPr>
      </w:pPr>
      <w:r w:rsidRPr="00AF4B0E">
        <w:rPr>
          <w:szCs w:val="22"/>
        </w:rPr>
        <w:t>Bronhide põletik (bronhiit); süsteemne erütematoosne luupus (haigus, mille korral inimese immuunsüsteem ründab tema enese organismi, võib põhjustada liigesevalu, nahalööbeid ja palavikku); kurguvalu, põskkoopapõletik, kurbusetunne (depressioon); uinumisraskused (insomnia); nägemishäire; hingamisraskus; kõhuvalu; kõhukinnisus; kõhupuhitus (düspepsia); iiveldus</w:t>
      </w:r>
      <w:r w:rsidR="00746660" w:rsidRPr="00AF4B0E">
        <w:rPr>
          <w:szCs w:val="22"/>
        </w:rPr>
        <w:t xml:space="preserve"> (oksendamine)</w:t>
      </w:r>
      <w:r w:rsidRPr="00AF4B0E">
        <w:rPr>
          <w:szCs w:val="22"/>
        </w:rPr>
        <w:t xml:space="preserve">; mao limaskesta põletik (gastriit), maksafunktsiooni häire (Jaapani patsientidel </w:t>
      </w:r>
      <w:r w:rsidR="006D37F3" w:rsidRPr="00AF4B0E">
        <w:rPr>
          <w:szCs w:val="22"/>
        </w:rPr>
        <w:t xml:space="preserve">esineb see </w:t>
      </w:r>
      <w:r w:rsidRPr="00AF4B0E">
        <w:rPr>
          <w:szCs w:val="22"/>
        </w:rPr>
        <w:t>kõrvaltoime suurema tõenäosusega);  naha punetus (erüteem); allergilised reaktsioonid nagu sügelus või lööve; liighigistamine; nõgestõbi (urtikaaria); liigesevalu (artralgia) ja jäsemevalu; lihaskrambid; gripitaoline haigus; valu; naatriumi kontsentratsiooni langus, kreatiniini, maksaensüümide või kreatiinfosfokinaasi kontsentratsiooni tõus veres.</w:t>
      </w:r>
    </w:p>
    <w:p w:rsidR="00F86C89" w:rsidRPr="00AF4B0E" w:rsidRDefault="00F86C89">
      <w:pPr>
        <w:rPr>
          <w:szCs w:val="22"/>
        </w:rPr>
      </w:pPr>
    </w:p>
    <w:p w:rsidR="00F86C89" w:rsidRPr="00AF4B0E" w:rsidRDefault="00F86C89">
      <w:pPr>
        <w:rPr>
          <w:szCs w:val="22"/>
        </w:rPr>
      </w:pPr>
      <w:r w:rsidRPr="00AF4B0E">
        <w:rPr>
          <w:szCs w:val="22"/>
        </w:rPr>
        <w:t>Kõrvaltoimed, mida on täheldatud kummagi koostisosaga eraldi, võivad olla ka MicardisPlus’i kõrvaltoimeteks, isegi kui neid ei ole täheldatud selle ravimi kliinilistes uuringutes.</w:t>
      </w:r>
    </w:p>
    <w:p w:rsidR="00F86C89" w:rsidRPr="00AF4B0E" w:rsidRDefault="00F86C89">
      <w:pPr>
        <w:rPr>
          <w:b/>
          <w:szCs w:val="22"/>
          <w:u w:val="single"/>
        </w:rPr>
      </w:pPr>
    </w:p>
    <w:p w:rsidR="00F86C89" w:rsidRPr="00AF4B0E" w:rsidRDefault="00F86C89" w:rsidP="000A50D9">
      <w:pPr>
        <w:keepNext/>
        <w:rPr>
          <w:b/>
          <w:szCs w:val="22"/>
          <w:u w:val="single"/>
        </w:rPr>
      </w:pPr>
      <w:r w:rsidRPr="00AF4B0E">
        <w:rPr>
          <w:b/>
          <w:szCs w:val="22"/>
          <w:u w:val="single"/>
        </w:rPr>
        <w:t>Telmisartaan</w:t>
      </w:r>
    </w:p>
    <w:p w:rsidR="00F86C89" w:rsidRPr="00AF4B0E" w:rsidRDefault="00F86C89">
      <w:pPr>
        <w:pStyle w:val="BodyText"/>
        <w:rPr>
          <w:b w:val="0"/>
          <w:bCs/>
          <w:i w:val="0"/>
          <w:iCs/>
          <w:szCs w:val="22"/>
        </w:rPr>
      </w:pPr>
      <w:r w:rsidRPr="00AF4B0E">
        <w:rPr>
          <w:b w:val="0"/>
          <w:bCs/>
          <w:i w:val="0"/>
          <w:iCs/>
          <w:szCs w:val="22"/>
        </w:rPr>
        <w:t>Ainult telmisartaani kasutavatel patsientidel on lisaks täheldatud järgmisi kõrvaltoimeid:</w:t>
      </w:r>
    </w:p>
    <w:p w:rsidR="00F86C89" w:rsidRPr="00AF4B0E" w:rsidRDefault="00F86C89">
      <w:pPr>
        <w:rPr>
          <w:szCs w:val="22"/>
          <w:u w:val="single"/>
        </w:rPr>
      </w:pPr>
    </w:p>
    <w:p w:rsidR="00F86C89" w:rsidRPr="00AF4B0E" w:rsidRDefault="00F86C89" w:rsidP="00C01CFB">
      <w:pPr>
        <w:keepNext/>
        <w:rPr>
          <w:szCs w:val="22"/>
        </w:rPr>
      </w:pPr>
      <w:r w:rsidRPr="00AF4B0E">
        <w:rPr>
          <w:szCs w:val="22"/>
          <w:u w:val="single"/>
        </w:rPr>
        <w:t>Aeg-ajalt esinevad kõrvaltoimed</w:t>
      </w:r>
      <w:r w:rsidRPr="00AF4B0E">
        <w:rPr>
          <w:szCs w:val="22"/>
        </w:rPr>
        <w:t xml:space="preserve"> (võivad esineda kuni 1 kasutajal 100-st):</w:t>
      </w:r>
    </w:p>
    <w:p w:rsidR="00F86C89" w:rsidRPr="00AF4B0E" w:rsidRDefault="00F86C89">
      <w:pPr>
        <w:rPr>
          <w:szCs w:val="22"/>
        </w:rPr>
      </w:pPr>
      <w:r w:rsidRPr="00AF4B0E">
        <w:rPr>
          <w:szCs w:val="22"/>
        </w:rPr>
        <w:t>Ülemiste hingamisteede infektsioonid (nt kurguvalu, nina kõrvalurgete põletik, nohu), kuseteede infektsioonid, vere punaliblede arvu vähesus (aneemia), kaaliumi taseme tõus veres, südame löögisageduse aeglustumine (bradükardia), neerukahjustus (sh äge neerupuudulikkus), nõrkus, köha.</w:t>
      </w:r>
    </w:p>
    <w:p w:rsidR="00F86C89" w:rsidRPr="00AF4B0E" w:rsidRDefault="00F86C89">
      <w:pPr>
        <w:rPr>
          <w:szCs w:val="22"/>
        </w:rPr>
      </w:pPr>
    </w:p>
    <w:p w:rsidR="00F86C89" w:rsidRPr="00AF4B0E" w:rsidRDefault="00F86C89">
      <w:pPr>
        <w:keepNext/>
        <w:rPr>
          <w:szCs w:val="22"/>
        </w:rPr>
      </w:pPr>
      <w:r w:rsidRPr="00AF4B0E">
        <w:rPr>
          <w:szCs w:val="22"/>
          <w:u w:val="single"/>
        </w:rPr>
        <w:t>Harva esinevad kõrvaltoimed</w:t>
      </w:r>
      <w:r w:rsidRPr="00AF4B0E">
        <w:rPr>
          <w:szCs w:val="22"/>
        </w:rPr>
        <w:t xml:space="preserve"> (võivad esineda kuni 1 kasutajal 1 000-st):</w:t>
      </w:r>
    </w:p>
    <w:p w:rsidR="00F86C89" w:rsidRPr="00AF4B0E" w:rsidRDefault="00F86C89">
      <w:pPr>
        <w:rPr>
          <w:szCs w:val="22"/>
        </w:rPr>
      </w:pPr>
      <w:r w:rsidRPr="00AF4B0E">
        <w:rPr>
          <w:szCs w:val="22"/>
        </w:rPr>
        <w:t>Vereliistakute vähesus (trombotsütopeenia), teatavate vere valgeliblede arvu tõus (eosinofiilia), raske allergiline reaktsioon (nt ülitundlikkus, anafülaktiline reaktsioon, ravimlööve), veresuhkru kontsentratsiooni langus (suhkurtõvega patsientidel), mao häire, ekseem (naha kahjustus), liigesehaigus, kõõlusepõletik, hemoglobiini (verevalgu) taseme langus, unisus.</w:t>
      </w:r>
    </w:p>
    <w:p w:rsidR="00F86C89" w:rsidRPr="00AF4B0E" w:rsidRDefault="00F86C89">
      <w:pPr>
        <w:rPr>
          <w:szCs w:val="22"/>
        </w:rPr>
      </w:pPr>
    </w:p>
    <w:p w:rsidR="00F86C89" w:rsidRPr="00AF4B0E" w:rsidRDefault="00F86C89">
      <w:pPr>
        <w:rPr>
          <w:szCs w:val="22"/>
        </w:rPr>
      </w:pPr>
      <w:r w:rsidRPr="00AF4B0E">
        <w:rPr>
          <w:szCs w:val="22"/>
          <w:u w:val="single"/>
        </w:rPr>
        <w:t>Väga harvad kõrvaltoimed</w:t>
      </w:r>
      <w:r w:rsidRPr="00AF4B0E">
        <w:rPr>
          <w:szCs w:val="22"/>
        </w:rPr>
        <w:t xml:space="preserve"> (võivad esineda kuni 1 inimesel 10 000-st):</w:t>
      </w:r>
    </w:p>
    <w:p w:rsidR="00F86C89" w:rsidRPr="00AF4B0E" w:rsidRDefault="00F86C89">
      <w:pPr>
        <w:rPr>
          <w:szCs w:val="22"/>
        </w:rPr>
      </w:pPr>
      <w:r w:rsidRPr="00AF4B0E">
        <w:rPr>
          <w:szCs w:val="22"/>
        </w:rPr>
        <w:t>Kopsukoe progresseeruv armistumine (interstitsiaalne kopsuhaigus)**</w:t>
      </w:r>
    </w:p>
    <w:p w:rsidR="00F86C89" w:rsidRPr="00AF4B0E" w:rsidRDefault="00F86C89">
      <w:pPr>
        <w:rPr>
          <w:szCs w:val="22"/>
        </w:rPr>
      </w:pPr>
    </w:p>
    <w:p w:rsidR="00F86C89" w:rsidRPr="00AF4B0E" w:rsidRDefault="00F86C89">
      <w:pPr>
        <w:rPr>
          <w:szCs w:val="22"/>
        </w:rPr>
      </w:pPr>
      <w:r w:rsidRPr="00AF4B0E">
        <w:rPr>
          <w:szCs w:val="22"/>
        </w:rPr>
        <w:t>* See juhtum võis olla juhuslik või on seotud seni tundmata mehhanismiga.</w:t>
      </w:r>
    </w:p>
    <w:p w:rsidR="00F86C89" w:rsidRPr="00AF4B0E" w:rsidRDefault="00F86C89">
      <w:pPr>
        <w:rPr>
          <w:szCs w:val="22"/>
        </w:rPr>
      </w:pPr>
    </w:p>
    <w:p w:rsidR="00F86C89" w:rsidRPr="00AF4B0E" w:rsidRDefault="00F86C89">
      <w:pPr>
        <w:spacing w:line="240" w:lineRule="auto"/>
        <w:rPr>
          <w:szCs w:val="22"/>
        </w:rPr>
      </w:pPr>
      <w:r w:rsidRPr="00AF4B0E">
        <w:rPr>
          <w:szCs w:val="22"/>
        </w:rPr>
        <w:t>** Kopsukoe progresseeruva armistumise juhte on tuvastatud seoses telmisartaani kasutamisega. Siiski pole teada, kas selle põhjustajaks on telmisartaan.</w:t>
      </w:r>
    </w:p>
    <w:p w:rsidR="00F86C89" w:rsidRPr="00AF4B0E" w:rsidRDefault="00F86C89">
      <w:pPr>
        <w:rPr>
          <w:b/>
          <w:szCs w:val="22"/>
          <w:u w:val="single"/>
        </w:rPr>
      </w:pPr>
    </w:p>
    <w:p w:rsidR="00F86C89" w:rsidRPr="00AF4B0E" w:rsidRDefault="00F86C89">
      <w:pPr>
        <w:rPr>
          <w:b/>
          <w:szCs w:val="22"/>
          <w:u w:val="single"/>
        </w:rPr>
      </w:pPr>
      <w:r w:rsidRPr="00AF4B0E">
        <w:rPr>
          <w:b/>
          <w:szCs w:val="22"/>
          <w:u w:val="single"/>
        </w:rPr>
        <w:t>Hüdroklorotiasiid</w:t>
      </w:r>
    </w:p>
    <w:p w:rsidR="00F86C89" w:rsidRPr="00AF4B0E" w:rsidRDefault="00F86C89">
      <w:pPr>
        <w:pStyle w:val="BodyText"/>
        <w:rPr>
          <w:b w:val="0"/>
          <w:bCs/>
          <w:i w:val="0"/>
          <w:iCs/>
          <w:szCs w:val="22"/>
        </w:rPr>
      </w:pPr>
      <w:r w:rsidRPr="00AF4B0E">
        <w:rPr>
          <w:b w:val="0"/>
          <w:bCs/>
          <w:i w:val="0"/>
          <w:iCs/>
          <w:szCs w:val="22"/>
        </w:rPr>
        <w:t>Ainult hüdroklorotiasiidi kasutavatel patsientidel on lisaks täheldatud järgmisi kõrvaltoimeid:</w:t>
      </w:r>
    </w:p>
    <w:p w:rsidR="00952E31" w:rsidRPr="00AF4B0E" w:rsidRDefault="00952E31" w:rsidP="00952E31">
      <w:pPr>
        <w:rPr>
          <w:szCs w:val="22"/>
        </w:rPr>
      </w:pPr>
    </w:p>
    <w:p w:rsidR="00952E31" w:rsidRPr="00AF4B0E" w:rsidRDefault="00952E31" w:rsidP="00952E31">
      <w:pPr>
        <w:rPr>
          <w:szCs w:val="22"/>
          <w:u w:val="single"/>
        </w:rPr>
      </w:pPr>
      <w:r w:rsidRPr="00AF4B0E">
        <w:rPr>
          <w:szCs w:val="22"/>
          <w:u w:val="single"/>
        </w:rPr>
        <w:t xml:space="preserve">Sageli esinevad kõrvaltoimed (võivad esineda kuni </w:t>
      </w:r>
      <w:r w:rsidR="002E623F" w:rsidRPr="00AF4B0E">
        <w:rPr>
          <w:szCs w:val="22"/>
          <w:u w:val="single"/>
        </w:rPr>
        <w:t>1 kasutajal</w:t>
      </w:r>
      <w:r w:rsidRPr="00AF4B0E">
        <w:rPr>
          <w:szCs w:val="22"/>
          <w:u w:val="single"/>
        </w:rPr>
        <w:t xml:space="preserve"> 10</w:t>
      </w:r>
      <w:r w:rsidR="002E623F" w:rsidRPr="00AF4B0E">
        <w:rPr>
          <w:szCs w:val="22"/>
          <w:u w:val="single"/>
        </w:rPr>
        <w:noBreakHyphen/>
      </w:r>
      <w:r w:rsidRPr="00AF4B0E">
        <w:rPr>
          <w:szCs w:val="22"/>
          <w:u w:val="single"/>
        </w:rPr>
        <w:t>st):</w:t>
      </w:r>
    </w:p>
    <w:p w:rsidR="00952E31" w:rsidRPr="00AF4B0E" w:rsidRDefault="0060721C" w:rsidP="00952E31">
      <w:pPr>
        <w:rPr>
          <w:szCs w:val="22"/>
        </w:rPr>
      </w:pPr>
      <w:r w:rsidRPr="00AF4B0E">
        <w:rPr>
          <w:szCs w:val="22"/>
        </w:rPr>
        <w:t>I</w:t>
      </w:r>
      <w:r w:rsidR="00952E31" w:rsidRPr="00AF4B0E">
        <w:rPr>
          <w:szCs w:val="22"/>
        </w:rPr>
        <w:t>iveldus, suur magneesiumisisaldus veres.</w:t>
      </w:r>
    </w:p>
    <w:p w:rsidR="00952E31" w:rsidRPr="00AF4B0E" w:rsidRDefault="00952E31" w:rsidP="00952E31">
      <w:pPr>
        <w:rPr>
          <w:szCs w:val="22"/>
        </w:rPr>
      </w:pPr>
    </w:p>
    <w:p w:rsidR="00952E31" w:rsidRPr="00AF4B0E" w:rsidRDefault="00952E31" w:rsidP="00952E31">
      <w:pPr>
        <w:rPr>
          <w:szCs w:val="22"/>
          <w:u w:val="single"/>
        </w:rPr>
      </w:pPr>
      <w:r w:rsidRPr="00AF4B0E">
        <w:rPr>
          <w:szCs w:val="22"/>
          <w:u w:val="single"/>
        </w:rPr>
        <w:t xml:space="preserve">Harva esinevad kõrvaltoimed (võivad esineda kuni </w:t>
      </w:r>
      <w:r w:rsidR="002E623F" w:rsidRPr="00AF4B0E">
        <w:rPr>
          <w:szCs w:val="22"/>
          <w:u w:val="single"/>
        </w:rPr>
        <w:t>1 kasutajal</w:t>
      </w:r>
      <w:r w:rsidRPr="00AF4B0E">
        <w:rPr>
          <w:szCs w:val="22"/>
          <w:u w:val="single"/>
        </w:rPr>
        <w:t xml:space="preserve"> 1000</w:t>
      </w:r>
      <w:r w:rsidR="002E623F" w:rsidRPr="00AF4B0E">
        <w:rPr>
          <w:szCs w:val="22"/>
          <w:u w:val="single"/>
        </w:rPr>
        <w:noBreakHyphen/>
      </w:r>
      <w:r w:rsidRPr="00AF4B0E">
        <w:rPr>
          <w:szCs w:val="22"/>
          <w:u w:val="single"/>
        </w:rPr>
        <w:t>st):</w:t>
      </w:r>
    </w:p>
    <w:p w:rsidR="00952E31" w:rsidRPr="00AF4B0E" w:rsidRDefault="0060721C" w:rsidP="00952E31">
      <w:pPr>
        <w:rPr>
          <w:szCs w:val="22"/>
        </w:rPr>
      </w:pPr>
      <w:r w:rsidRPr="00AF4B0E">
        <w:rPr>
          <w:szCs w:val="22"/>
        </w:rPr>
        <w:t>V</w:t>
      </w:r>
      <w:r w:rsidR="00952E31" w:rsidRPr="00AF4B0E">
        <w:rPr>
          <w:szCs w:val="22"/>
        </w:rPr>
        <w:t>ereliistakute arvu vähenemine, mis suurendab veritsuse või verevalumite (veritsusest tingitud väikesed lillakaspunased laigud nahal või muudel kudedel) tekkeriski, suur kaltsiumisisaldus veres, peavalu.</w:t>
      </w:r>
    </w:p>
    <w:p w:rsidR="00952E31" w:rsidRPr="00AF4B0E" w:rsidRDefault="00952E31" w:rsidP="00952E31">
      <w:pPr>
        <w:rPr>
          <w:szCs w:val="22"/>
        </w:rPr>
      </w:pPr>
    </w:p>
    <w:p w:rsidR="00952E31" w:rsidRPr="00AF4B0E" w:rsidRDefault="00952E31" w:rsidP="00952E31">
      <w:pPr>
        <w:rPr>
          <w:szCs w:val="22"/>
          <w:u w:val="single"/>
        </w:rPr>
      </w:pPr>
      <w:r w:rsidRPr="00AF4B0E">
        <w:rPr>
          <w:szCs w:val="22"/>
          <w:u w:val="single"/>
        </w:rPr>
        <w:t xml:space="preserve">Väga harva esinevad kõrvaltoimed (võivad esineda kuni </w:t>
      </w:r>
      <w:r w:rsidR="002E623F" w:rsidRPr="00AF4B0E">
        <w:rPr>
          <w:szCs w:val="22"/>
          <w:u w:val="single"/>
        </w:rPr>
        <w:t>1 kasutajal</w:t>
      </w:r>
      <w:r w:rsidRPr="00AF4B0E">
        <w:rPr>
          <w:szCs w:val="22"/>
          <w:u w:val="single"/>
        </w:rPr>
        <w:t xml:space="preserve"> 1</w:t>
      </w:r>
      <w:r w:rsidR="0060721C" w:rsidRPr="00AF4B0E">
        <w:rPr>
          <w:szCs w:val="22"/>
          <w:u w:val="single"/>
        </w:rPr>
        <w:t>0</w:t>
      </w:r>
      <w:r w:rsidR="002E623F" w:rsidRPr="00AF4B0E">
        <w:rPr>
          <w:szCs w:val="22"/>
          <w:u w:val="single"/>
        </w:rPr>
        <w:t> </w:t>
      </w:r>
      <w:r w:rsidRPr="00AF4B0E">
        <w:rPr>
          <w:szCs w:val="22"/>
          <w:u w:val="single"/>
        </w:rPr>
        <w:t>000</w:t>
      </w:r>
      <w:r w:rsidR="002E623F" w:rsidRPr="00AF4B0E">
        <w:rPr>
          <w:szCs w:val="22"/>
          <w:u w:val="single"/>
        </w:rPr>
        <w:noBreakHyphen/>
      </w:r>
      <w:r w:rsidRPr="00AF4B0E">
        <w:rPr>
          <w:szCs w:val="22"/>
          <w:u w:val="single"/>
        </w:rPr>
        <w:t>st):</w:t>
      </w:r>
    </w:p>
    <w:p w:rsidR="00952E31" w:rsidRPr="00AF4B0E" w:rsidRDefault="0060721C" w:rsidP="00952E31">
      <w:pPr>
        <w:rPr>
          <w:szCs w:val="22"/>
        </w:rPr>
      </w:pPr>
      <w:r w:rsidRPr="00AF4B0E">
        <w:rPr>
          <w:szCs w:val="22"/>
        </w:rPr>
        <w:t>K</w:t>
      </w:r>
      <w:r w:rsidR="00952E31" w:rsidRPr="00AF4B0E">
        <w:rPr>
          <w:szCs w:val="22"/>
        </w:rPr>
        <w:t>loriidisisalduse vähenemisest tingitud pH tõus (happe­aluse tasakaalu häired) veres.</w:t>
      </w:r>
    </w:p>
    <w:p w:rsidR="00F86C89" w:rsidRPr="00AF4B0E" w:rsidRDefault="00F86C89">
      <w:pPr>
        <w:rPr>
          <w:szCs w:val="22"/>
        </w:rPr>
      </w:pPr>
    </w:p>
    <w:p w:rsidR="00F86C89" w:rsidRPr="00AF4B0E" w:rsidRDefault="00F86C89">
      <w:pPr>
        <w:rPr>
          <w:szCs w:val="22"/>
          <w:u w:val="single"/>
        </w:rPr>
      </w:pPr>
      <w:r w:rsidRPr="00AF4B0E">
        <w:rPr>
          <w:szCs w:val="22"/>
          <w:u w:val="single"/>
        </w:rPr>
        <w:t>Teadmata esinemissagedusega kõrvaltoimed (sagedust ei saa olemasolevate andmete põhjal hinnata):</w:t>
      </w:r>
    </w:p>
    <w:p w:rsidR="00F86C89" w:rsidRPr="00AF4B0E" w:rsidRDefault="00F86C89">
      <w:pPr>
        <w:spacing w:line="240" w:lineRule="auto"/>
      </w:pPr>
      <w:r w:rsidRPr="00AF4B0E">
        <w:rPr>
          <w:szCs w:val="22"/>
        </w:rPr>
        <w:t xml:space="preserve">Süljenäärmepõletik; </w:t>
      </w:r>
      <w:bookmarkStart w:id="23" w:name="_Hlk527107507"/>
      <w:r w:rsidR="00A430E8" w:rsidRPr="00AF4B0E">
        <w:rPr>
          <w:szCs w:val="22"/>
        </w:rPr>
        <w:t xml:space="preserve">naha- ja huulevähk (mitte-melanoomne nahavähk); </w:t>
      </w:r>
      <w:bookmarkEnd w:id="23"/>
      <w:r w:rsidRPr="00AF4B0E">
        <w:rPr>
          <w:szCs w:val="22"/>
        </w:rPr>
        <w:t>vererakkude arvu – sh puna- ja valgeliblede – vähenemine</w:t>
      </w:r>
      <w:r w:rsidR="006D37F3" w:rsidRPr="00AF4B0E">
        <w:rPr>
          <w:szCs w:val="22"/>
        </w:rPr>
        <w:t xml:space="preserve"> (või </w:t>
      </w:r>
      <w:r w:rsidR="00746660" w:rsidRPr="00AF4B0E">
        <w:rPr>
          <w:szCs w:val="22"/>
        </w:rPr>
        <w:t xml:space="preserve">isegi </w:t>
      </w:r>
      <w:r w:rsidR="006D37F3" w:rsidRPr="00AF4B0E">
        <w:rPr>
          <w:szCs w:val="22"/>
        </w:rPr>
        <w:t>puudumine)</w:t>
      </w:r>
      <w:r w:rsidRPr="00AF4B0E">
        <w:rPr>
          <w:szCs w:val="22"/>
        </w:rPr>
        <w:t xml:space="preserve">; rasked allergilised reaktsioonid (nt ülitundlikkus, anafülaktiline reaktsioon), söögiisu vähenemine või puudumine; rahutus, kerge pearinglus, hägune või kollasevärviline nägemine; nägemise halvenemine ja silmavalu (võimalik </w:t>
      </w:r>
      <w:r w:rsidR="004B794F" w:rsidRPr="00AF4B0E">
        <w:t xml:space="preserve">silma soonkesta vedeliku kogunemine (silma soonkesta efusioon) või </w:t>
      </w:r>
      <w:r w:rsidRPr="00AF4B0E">
        <w:rPr>
          <w:szCs w:val="22"/>
        </w:rPr>
        <w:t>äge suletud nurgaga glaukoom või äge müoopia); veresoonte põletik (nekrotiseeruv vaskuliit), kõhunäärmepõletik, mao häired; naha või silmade kollaseks muutumine (kollatõbi); luupuse-taoline sündroom (seisund, mis sarnaneb süsteemseks erütematoosluupuseks nimetatavale haigusele, mille puhul organismi immuunsüsteem ründab organismi ennast); naha kahjustused nagu nahaveresoonte põletik; suurenenud tundlikkus päikesevalgusele</w:t>
      </w:r>
      <w:r w:rsidR="006D37F3" w:rsidRPr="00AF4B0E">
        <w:rPr>
          <w:szCs w:val="22"/>
        </w:rPr>
        <w:t>, lööve, nahapunetus, villide teke huultele, silmadele või suule, naha koorumine, palavik (multiformse erüteemi võimalikud nähud)</w:t>
      </w:r>
      <w:r w:rsidRPr="00AF4B0E">
        <w:rPr>
          <w:szCs w:val="22"/>
        </w:rPr>
        <w:t>; nõrkus, neerupõletik või neerufunktsiooni kahjustus; glükoos uriinis (glükosuuria), palavik; elektrolüütide tasakaalu häire, kõrge kolesterooli kontsentratsioon veres, vereruumala vähenemine, glükoosi</w:t>
      </w:r>
      <w:r w:rsidR="00134D0C" w:rsidRPr="00AF4B0E">
        <w:rPr>
          <w:szCs w:val="22"/>
        </w:rPr>
        <w:t>sisalduse</w:t>
      </w:r>
      <w:r w:rsidRPr="00AF4B0E">
        <w:rPr>
          <w:szCs w:val="22"/>
        </w:rPr>
        <w:t xml:space="preserve"> tõus veres, </w:t>
      </w:r>
      <w:r w:rsidRPr="00AF4B0E">
        <w:t>rasken</w:t>
      </w:r>
      <w:r w:rsidR="00134D0C" w:rsidRPr="00AF4B0E">
        <w:t>datud vere/uriini glükoosisisalduse</w:t>
      </w:r>
      <w:r w:rsidRPr="00AF4B0E">
        <w:t xml:space="preserve"> kontrolli all hoidmine </w:t>
      </w:r>
      <w:r w:rsidRPr="00AF4B0E">
        <w:rPr>
          <w:szCs w:val="22"/>
        </w:rPr>
        <w:t>suhkurtõve diagnoosiga patsientidel, või rasva koguse suurenemine veres.</w:t>
      </w:r>
    </w:p>
    <w:p w:rsidR="00F86C89" w:rsidRPr="00AF4B0E" w:rsidRDefault="00F86C89">
      <w:pPr>
        <w:pStyle w:val="BodyText"/>
        <w:rPr>
          <w:i w:val="0"/>
          <w:szCs w:val="22"/>
        </w:rPr>
      </w:pPr>
    </w:p>
    <w:p w:rsidR="00F86C89" w:rsidRPr="00AF4B0E" w:rsidRDefault="00F86C89">
      <w:pPr>
        <w:keepNext/>
        <w:rPr>
          <w:b/>
          <w:noProof/>
          <w:szCs w:val="24"/>
        </w:rPr>
      </w:pPr>
      <w:r w:rsidRPr="00AF4B0E">
        <w:rPr>
          <w:b/>
          <w:noProof/>
          <w:szCs w:val="24"/>
        </w:rPr>
        <w:t>Kõrvaltoimetest teavitamine</w:t>
      </w:r>
    </w:p>
    <w:p w:rsidR="00F86C89" w:rsidRPr="00AF4B0E" w:rsidRDefault="00F86C89">
      <w:pPr>
        <w:numPr>
          <w:ilvl w:val="12"/>
          <w:numId w:val="0"/>
        </w:numPr>
        <w:tabs>
          <w:tab w:val="clear" w:pos="567"/>
        </w:tabs>
        <w:spacing w:line="240" w:lineRule="auto"/>
        <w:ind w:right="-2"/>
        <w:rPr>
          <w:b/>
          <w:szCs w:val="22"/>
        </w:rPr>
      </w:pPr>
      <w:r w:rsidRPr="00AF4B0E">
        <w:rPr>
          <w:szCs w:val="24"/>
        </w:rPr>
        <w:t>Kui</w:t>
      </w:r>
      <w:r w:rsidRPr="00AF4B0E">
        <w:rPr>
          <w:noProof/>
          <w:szCs w:val="24"/>
        </w:rPr>
        <w:t xml:space="preserve"> </w:t>
      </w:r>
      <w:r w:rsidRPr="00AF4B0E">
        <w:rPr>
          <w:szCs w:val="24"/>
        </w:rPr>
        <w:t xml:space="preserve">teil tekib ükskõik milline </w:t>
      </w:r>
      <w:r w:rsidRPr="00AF4B0E">
        <w:rPr>
          <w:noProof/>
          <w:szCs w:val="24"/>
        </w:rPr>
        <w:t>kõrvaltoime, pidage nõu oma arst</w:t>
      </w:r>
      <w:r w:rsidR="00C83D23" w:rsidRPr="00AF4B0E">
        <w:rPr>
          <w:noProof/>
          <w:szCs w:val="24"/>
        </w:rPr>
        <w:t>i</w:t>
      </w:r>
      <w:r w:rsidRPr="00AF4B0E">
        <w:rPr>
          <w:noProof/>
          <w:szCs w:val="24"/>
        </w:rPr>
        <w:t xml:space="preserve"> või apteekriga.</w:t>
      </w:r>
      <w:r w:rsidRPr="00AF4B0E">
        <w:rPr>
          <w:szCs w:val="24"/>
        </w:rPr>
        <w:t xml:space="preserve"> Kõrvaltoime v</w:t>
      </w:r>
      <w:r w:rsidRPr="00AF4B0E">
        <w:rPr>
          <w:noProof/>
          <w:szCs w:val="24"/>
        </w:rPr>
        <w:t>õib olla ka selline</w:t>
      </w:r>
      <w:r w:rsidRPr="00AF4B0E">
        <w:rPr>
          <w:szCs w:val="24"/>
        </w:rPr>
        <w:t>, mida selles infolehes ei ole nimetatud. K</w:t>
      </w:r>
      <w:r w:rsidRPr="00AF4B0E">
        <w:rPr>
          <w:noProof/>
          <w:szCs w:val="24"/>
        </w:rPr>
        <w:t xml:space="preserve">õrvaltoimetest võite ka ise teavitada </w:t>
      </w:r>
      <w:r w:rsidRPr="00AF4B0E">
        <w:rPr>
          <w:noProof/>
          <w:szCs w:val="24"/>
          <w:highlight w:val="lightGray"/>
        </w:rPr>
        <w:t xml:space="preserve">riikliku teavitussüsteemi, mis on loetletud </w:t>
      </w:r>
      <w:hyperlink r:id="rId19" w:history="1">
        <w:r w:rsidRPr="00AF4B0E">
          <w:rPr>
            <w:rStyle w:val="Hyperlink"/>
            <w:noProof/>
            <w:szCs w:val="24"/>
            <w:highlight w:val="lightGray"/>
          </w:rPr>
          <w:t>V lisas</w:t>
        </w:r>
      </w:hyperlink>
      <w:r w:rsidRPr="00AF4B0E">
        <w:rPr>
          <w:noProof/>
          <w:szCs w:val="24"/>
          <w:highlight w:val="lightGray"/>
        </w:rPr>
        <w:t>,</w:t>
      </w:r>
      <w:r w:rsidRPr="00AF4B0E">
        <w:rPr>
          <w:noProof/>
          <w:szCs w:val="24"/>
        </w:rPr>
        <w:t xml:space="preserve"> kaudu. Teavitades aitate saada rohkem infot ravimi ohutusest.</w:t>
      </w:r>
    </w:p>
    <w:p w:rsidR="00F86C89" w:rsidRPr="00AF4B0E" w:rsidRDefault="00F86C89">
      <w:pPr>
        <w:numPr>
          <w:ilvl w:val="12"/>
          <w:numId w:val="0"/>
        </w:numPr>
        <w:tabs>
          <w:tab w:val="clear" w:pos="567"/>
        </w:tabs>
        <w:spacing w:line="240" w:lineRule="auto"/>
        <w:ind w:right="-2"/>
        <w:rPr>
          <w:b/>
          <w:szCs w:val="22"/>
        </w:rPr>
      </w:pPr>
    </w:p>
    <w:p w:rsidR="00F86C89" w:rsidRPr="00AF4B0E" w:rsidRDefault="00F86C89">
      <w:pPr>
        <w:numPr>
          <w:ilvl w:val="12"/>
          <w:numId w:val="0"/>
        </w:numPr>
        <w:tabs>
          <w:tab w:val="clear" w:pos="567"/>
        </w:tabs>
        <w:spacing w:line="240" w:lineRule="auto"/>
        <w:ind w:right="-2"/>
        <w:rPr>
          <w:b/>
          <w:szCs w:val="22"/>
        </w:rPr>
      </w:pPr>
    </w:p>
    <w:p w:rsidR="00F86C89" w:rsidRPr="00AF4B0E" w:rsidRDefault="00F86C89">
      <w:pPr>
        <w:keepNext/>
        <w:numPr>
          <w:ilvl w:val="12"/>
          <w:numId w:val="0"/>
        </w:numPr>
        <w:tabs>
          <w:tab w:val="clear" w:pos="567"/>
        </w:tabs>
        <w:spacing w:line="240" w:lineRule="auto"/>
        <w:ind w:right="-2"/>
        <w:rPr>
          <w:b/>
          <w:szCs w:val="22"/>
        </w:rPr>
      </w:pPr>
      <w:r w:rsidRPr="00AF4B0E">
        <w:rPr>
          <w:b/>
          <w:szCs w:val="22"/>
        </w:rPr>
        <w:t>5.</w:t>
      </w:r>
      <w:r w:rsidRPr="00AF4B0E">
        <w:rPr>
          <w:b/>
          <w:szCs w:val="22"/>
        </w:rPr>
        <w:tab/>
        <w:t>Kuidas MicardisPlus’i</w:t>
      </w:r>
      <w:r w:rsidRPr="00AF4B0E">
        <w:rPr>
          <w:b/>
          <w:i/>
          <w:szCs w:val="22"/>
        </w:rPr>
        <w:t xml:space="preserve"> </w:t>
      </w:r>
      <w:r w:rsidRPr="00AF4B0E">
        <w:rPr>
          <w:b/>
          <w:szCs w:val="22"/>
        </w:rPr>
        <w:t>säilitada</w:t>
      </w:r>
    </w:p>
    <w:p w:rsidR="00F86C89" w:rsidRPr="00AF4B0E" w:rsidRDefault="00F86C89">
      <w:pPr>
        <w:pStyle w:val="BodyText"/>
        <w:keepNext/>
        <w:rPr>
          <w:i w:val="0"/>
          <w:szCs w:val="22"/>
        </w:rPr>
      </w:pPr>
    </w:p>
    <w:p w:rsidR="00F86C89" w:rsidRPr="00AF4B0E" w:rsidRDefault="00F86C89">
      <w:pPr>
        <w:pStyle w:val="BodyText"/>
        <w:keepNext/>
        <w:rPr>
          <w:b w:val="0"/>
          <w:i w:val="0"/>
          <w:szCs w:val="22"/>
        </w:rPr>
      </w:pPr>
      <w:r w:rsidRPr="00AF4B0E">
        <w:rPr>
          <w:b w:val="0"/>
          <w:i w:val="0"/>
          <w:szCs w:val="22"/>
        </w:rPr>
        <w:t>Hoidke seda ravimit laste eest varjatud ja kättesaamatus kohas.</w:t>
      </w:r>
    </w:p>
    <w:p w:rsidR="00F86C89" w:rsidRPr="00AF4B0E" w:rsidRDefault="00F86C89">
      <w:pPr>
        <w:pStyle w:val="BodyText"/>
        <w:rPr>
          <w:b w:val="0"/>
          <w:i w:val="0"/>
          <w:szCs w:val="22"/>
        </w:rPr>
      </w:pPr>
    </w:p>
    <w:p w:rsidR="00F86C89" w:rsidRPr="00AF4B0E" w:rsidRDefault="00F86C89">
      <w:pPr>
        <w:pStyle w:val="BodyText"/>
        <w:rPr>
          <w:b w:val="0"/>
          <w:i w:val="0"/>
          <w:szCs w:val="22"/>
        </w:rPr>
      </w:pPr>
      <w:r w:rsidRPr="00AF4B0E">
        <w:rPr>
          <w:b w:val="0"/>
          <w:i w:val="0"/>
          <w:szCs w:val="22"/>
        </w:rPr>
        <w:t>Ärge kasutage seda ravimit pärast kõlblikkusaega, mis on märgitud karbil</w:t>
      </w:r>
      <w:r w:rsidR="006D37F3" w:rsidRPr="00AF4B0E">
        <w:rPr>
          <w:b w:val="0"/>
          <w:i w:val="0"/>
          <w:szCs w:val="22"/>
        </w:rPr>
        <w:t xml:space="preserve"> pärast „EXP“</w:t>
      </w:r>
      <w:r w:rsidRPr="00AF4B0E">
        <w:rPr>
          <w:b w:val="0"/>
          <w:i w:val="0"/>
          <w:szCs w:val="22"/>
        </w:rPr>
        <w:t>. Kõlblikkusaeg viitab selle kuu viimasele päevale.</w:t>
      </w:r>
    </w:p>
    <w:p w:rsidR="00F86C89" w:rsidRPr="00AF4B0E" w:rsidRDefault="00F86C89">
      <w:pPr>
        <w:pStyle w:val="BodyText"/>
        <w:rPr>
          <w:b w:val="0"/>
          <w:i w:val="0"/>
          <w:szCs w:val="22"/>
        </w:rPr>
      </w:pPr>
    </w:p>
    <w:p w:rsidR="00F86C89" w:rsidRPr="00AF4B0E" w:rsidRDefault="00F86C89">
      <w:pPr>
        <w:rPr>
          <w:szCs w:val="22"/>
        </w:rPr>
      </w:pPr>
      <w:r w:rsidRPr="00AF4B0E">
        <w:rPr>
          <w:szCs w:val="22"/>
        </w:rPr>
        <w:t>See ravimpreparaat ei vaja säilitamisel temperatuuri eritingimusi. Tablettide niiskuse eest kaitsmiseks hoidke ravimit originaalpakendis. Eemaldage oma MicardisPlus’i tablett blisterpakendist alles vahetult enne selle võtmist.</w:t>
      </w:r>
    </w:p>
    <w:p w:rsidR="00F86C89" w:rsidRPr="00AF4B0E" w:rsidRDefault="00F86C89">
      <w:pPr>
        <w:rPr>
          <w:szCs w:val="22"/>
        </w:rPr>
      </w:pPr>
    </w:p>
    <w:p w:rsidR="00F86C89" w:rsidRPr="00AF4B0E" w:rsidRDefault="00F86C89">
      <w:pPr>
        <w:rPr>
          <w:szCs w:val="22"/>
        </w:rPr>
      </w:pPr>
      <w:r w:rsidRPr="00AF4B0E">
        <w:rPr>
          <w:szCs w:val="22"/>
        </w:rPr>
        <w:t>Vahel võib blisterpakendi väliskiht eralduda blisterpesadevahelisest sisemisest kihist. Kui see on juhtunud, siis ei ole tarvis midagi ette võtta.</w:t>
      </w:r>
    </w:p>
    <w:p w:rsidR="00F86C89" w:rsidRPr="00AF4B0E" w:rsidRDefault="00F86C89">
      <w:pPr>
        <w:numPr>
          <w:ilvl w:val="12"/>
          <w:numId w:val="0"/>
        </w:numPr>
        <w:tabs>
          <w:tab w:val="clear" w:pos="567"/>
        </w:tabs>
        <w:spacing w:line="240" w:lineRule="auto"/>
        <w:ind w:left="567" w:right="-2" w:hanging="567"/>
        <w:rPr>
          <w:szCs w:val="22"/>
        </w:rPr>
      </w:pPr>
    </w:p>
    <w:p w:rsidR="00F86C89" w:rsidRPr="00AF4B0E" w:rsidRDefault="00F86C89">
      <w:pPr>
        <w:numPr>
          <w:ilvl w:val="12"/>
          <w:numId w:val="0"/>
        </w:numPr>
        <w:ind w:right="-2"/>
        <w:rPr>
          <w:szCs w:val="22"/>
        </w:rPr>
      </w:pPr>
      <w:r w:rsidRPr="00AF4B0E">
        <w:rPr>
          <w:szCs w:val="22"/>
        </w:rPr>
        <w:t>Ärge visake ravimeid kanalisatsiooni ega olmejäätme</w:t>
      </w:r>
      <w:r w:rsidR="00174D1D" w:rsidRPr="00AF4B0E">
        <w:rPr>
          <w:szCs w:val="22"/>
        </w:rPr>
        <w:t>te</w:t>
      </w:r>
      <w:r w:rsidRPr="00AF4B0E">
        <w:rPr>
          <w:szCs w:val="22"/>
        </w:rPr>
        <w:t xml:space="preserve"> hulka. Küsige oma apteekrilt, kuidas visata ära ravimeid, mida te enam ei kasuta. Need meetmed aitavad kaitsta keskkonda.</w:t>
      </w:r>
    </w:p>
    <w:p w:rsidR="00F86C89" w:rsidRPr="00AF4B0E" w:rsidRDefault="00F86C89">
      <w:pPr>
        <w:numPr>
          <w:ilvl w:val="12"/>
          <w:numId w:val="0"/>
        </w:numPr>
        <w:ind w:right="-2"/>
        <w:rPr>
          <w:szCs w:val="22"/>
        </w:rPr>
      </w:pPr>
    </w:p>
    <w:p w:rsidR="00F86C89" w:rsidRPr="00AF4B0E" w:rsidRDefault="00F86C89">
      <w:pPr>
        <w:numPr>
          <w:ilvl w:val="12"/>
          <w:numId w:val="0"/>
        </w:numPr>
        <w:ind w:right="-2"/>
        <w:rPr>
          <w:szCs w:val="22"/>
        </w:rPr>
      </w:pPr>
    </w:p>
    <w:p w:rsidR="00F86C89" w:rsidRPr="00AF4B0E" w:rsidRDefault="00F86C89">
      <w:pPr>
        <w:keepNext/>
        <w:numPr>
          <w:ilvl w:val="12"/>
          <w:numId w:val="0"/>
        </w:numPr>
        <w:ind w:right="-2"/>
        <w:rPr>
          <w:szCs w:val="22"/>
        </w:rPr>
      </w:pPr>
      <w:r w:rsidRPr="00AF4B0E">
        <w:rPr>
          <w:b/>
          <w:szCs w:val="22"/>
        </w:rPr>
        <w:t>6.</w:t>
      </w:r>
      <w:r w:rsidRPr="00AF4B0E">
        <w:rPr>
          <w:b/>
          <w:szCs w:val="22"/>
        </w:rPr>
        <w:tab/>
        <w:t>Pakendi sisu ja muu teave</w:t>
      </w:r>
    </w:p>
    <w:p w:rsidR="00F86C89" w:rsidRPr="00AF4B0E" w:rsidRDefault="00F86C89">
      <w:pPr>
        <w:keepNext/>
        <w:numPr>
          <w:ilvl w:val="12"/>
          <w:numId w:val="0"/>
        </w:numPr>
        <w:tabs>
          <w:tab w:val="clear" w:pos="567"/>
        </w:tabs>
        <w:spacing w:line="240" w:lineRule="auto"/>
        <w:ind w:right="-2"/>
        <w:rPr>
          <w:szCs w:val="22"/>
        </w:rPr>
      </w:pPr>
    </w:p>
    <w:p w:rsidR="00F86C89" w:rsidRPr="00AF4B0E" w:rsidRDefault="00F86C89">
      <w:pPr>
        <w:keepNext/>
        <w:numPr>
          <w:ilvl w:val="12"/>
          <w:numId w:val="0"/>
        </w:numPr>
        <w:ind w:right="-2"/>
        <w:rPr>
          <w:b/>
          <w:szCs w:val="22"/>
        </w:rPr>
      </w:pPr>
      <w:r w:rsidRPr="00AF4B0E">
        <w:rPr>
          <w:b/>
          <w:szCs w:val="22"/>
        </w:rPr>
        <w:t>Mida MicardisPlus sisaldab</w:t>
      </w:r>
    </w:p>
    <w:p w:rsidR="004C587E" w:rsidRPr="00AF4B0E" w:rsidRDefault="004C587E">
      <w:pPr>
        <w:keepNext/>
        <w:numPr>
          <w:ilvl w:val="12"/>
          <w:numId w:val="0"/>
        </w:numPr>
        <w:ind w:right="-2"/>
        <w:rPr>
          <w:b/>
          <w:szCs w:val="22"/>
        </w:rPr>
      </w:pPr>
    </w:p>
    <w:p w:rsidR="00F86C89" w:rsidRPr="00AF4B0E" w:rsidRDefault="00F86C89">
      <w:pPr>
        <w:keepNext/>
        <w:rPr>
          <w:szCs w:val="22"/>
        </w:rPr>
      </w:pPr>
      <w:r w:rsidRPr="00AF4B0E">
        <w:rPr>
          <w:szCs w:val="22"/>
        </w:rPr>
        <w:t>Toimeained on telmisartaan ja hüdroklorotiasiid. Iga tablett sisaldab 80 mg telmisartaani ja 25 mg hüdroklorotiasiidi.</w:t>
      </w:r>
    </w:p>
    <w:p w:rsidR="00F86C89" w:rsidRPr="00AF4B0E" w:rsidRDefault="006D37F3">
      <w:pPr>
        <w:tabs>
          <w:tab w:val="clear" w:pos="567"/>
        </w:tabs>
        <w:spacing w:line="240" w:lineRule="auto"/>
        <w:ind w:right="-2"/>
        <w:rPr>
          <w:szCs w:val="22"/>
        </w:rPr>
      </w:pPr>
      <w:r w:rsidRPr="00AF4B0E">
        <w:rPr>
          <w:szCs w:val="22"/>
        </w:rPr>
        <w:t>Teised koostisosad</w:t>
      </w:r>
      <w:r w:rsidR="00F86C89" w:rsidRPr="00AF4B0E">
        <w:rPr>
          <w:szCs w:val="22"/>
        </w:rPr>
        <w:t xml:space="preserve"> on laktoosmonohüdraat, maisitärklis, mikrokristalne tselluloos, povidoon, kollane raudoksiid (E172), naatriumtärklisglükolaat (tüüp A), meglumiin, naatriumhüdroksiid, magneesiumstearaat ja sorbitool (E420).</w:t>
      </w:r>
    </w:p>
    <w:p w:rsidR="00F86C89" w:rsidRPr="00AF4B0E" w:rsidRDefault="00F86C89">
      <w:pPr>
        <w:ind w:right="-2"/>
        <w:rPr>
          <w:szCs w:val="22"/>
        </w:rPr>
      </w:pPr>
    </w:p>
    <w:p w:rsidR="00F86C89" w:rsidRPr="00AF4B0E" w:rsidRDefault="00F86C89">
      <w:pPr>
        <w:ind w:right="-2"/>
        <w:rPr>
          <w:b/>
          <w:szCs w:val="22"/>
        </w:rPr>
      </w:pPr>
      <w:r w:rsidRPr="00AF4B0E">
        <w:rPr>
          <w:b/>
          <w:szCs w:val="22"/>
        </w:rPr>
        <w:t>Kuidas MicardisPlus välja näeb ja pakendi sisu</w:t>
      </w:r>
    </w:p>
    <w:p w:rsidR="00DC5075" w:rsidRPr="00AF4B0E" w:rsidRDefault="00DC5075">
      <w:pPr>
        <w:pStyle w:val="BodyText"/>
        <w:rPr>
          <w:b w:val="0"/>
          <w:bCs/>
          <w:i w:val="0"/>
          <w:iCs/>
          <w:szCs w:val="22"/>
        </w:rPr>
      </w:pPr>
    </w:p>
    <w:p w:rsidR="00F86C89" w:rsidRPr="00AF4B0E" w:rsidRDefault="00F86C89">
      <w:pPr>
        <w:pStyle w:val="BodyText"/>
        <w:rPr>
          <w:b w:val="0"/>
          <w:bCs/>
          <w:i w:val="0"/>
          <w:iCs/>
          <w:szCs w:val="22"/>
        </w:rPr>
      </w:pPr>
      <w:r w:rsidRPr="00AF4B0E">
        <w:rPr>
          <w:b w:val="0"/>
          <w:bCs/>
          <w:i w:val="0"/>
          <w:iCs/>
          <w:szCs w:val="22"/>
        </w:rPr>
        <w:t xml:space="preserve">MicardisPlus 80 mg/25 mg tabletid on kolla-valged </w:t>
      </w:r>
      <w:r w:rsidR="00DC5075" w:rsidRPr="00AF4B0E">
        <w:rPr>
          <w:b w:val="0"/>
          <w:bCs/>
          <w:i w:val="0"/>
          <w:iCs/>
          <w:szCs w:val="22"/>
        </w:rPr>
        <w:t>pikliku</w:t>
      </w:r>
      <w:r w:rsidRPr="00AF4B0E">
        <w:rPr>
          <w:b w:val="0"/>
          <w:bCs/>
          <w:i w:val="0"/>
          <w:iCs/>
          <w:szCs w:val="22"/>
        </w:rPr>
        <w:t xml:space="preserve"> kujuga kahekihilised tabletid, millele on graveeritud firma logo ja kood H9.</w:t>
      </w:r>
    </w:p>
    <w:p w:rsidR="00F86C89" w:rsidRPr="00AF4B0E" w:rsidRDefault="00F86C89">
      <w:pPr>
        <w:rPr>
          <w:szCs w:val="22"/>
        </w:rPr>
      </w:pPr>
      <w:r w:rsidRPr="00AF4B0E">
        <w:rPr>
          <w:szCs w:val="22"/>
        </w:rPr>
        <w:t>MicardisPlus 80 mg/25 mg on saadaval blisterpakendites, mis sisaldavad 14, 28, 56 või 98 tabletti, või ühikannuse blisterpakendites, mis sisaldavad 28 x 1, 30 x 1 või 90 x 1 tabletti.</w:t>
      </w:r>
    </w:p>
    <w:p w:rsidR="00F86C89" w:rsidRPr="00AF4B0E" w:rsidRDefault="00F86C89">
      <w:pPr>
        <w:rPr>
          <w:szCs w:val="22"/>
        </w:rPr>
      </w:pPr>
    </w:p>
    <w:p w:rsidR="00F86C89" w:rsidRPr="00AF4B0E" w:rsidRDefault="00F86C89">
      <w:pPr>
        <w:rPr>
          <w:szCs w:val="22"/>
        </w:rPr>
      </w:pPr>
      <w:r w:rsidRPr="00AF4B0E">
        <w:rPr>
          <w:szCs w:val="22"/>
        </w:rPr>
        <w:t>Kõik pakendi suurused ei pruugi olla müügil.</w:t>
      </w:r>
    </w:p>
    <w:p w:rsidR="00F86C89" w:rsidRPr="00AF4B0E" w:rsidRDefault="00F86C89">
      <w:pPr>
        <w:pStyle w:val="BodyText3"/>
        <w:ind w:right="-514"/>
        <w:rPr>
          <w:i w:val="0"/>
          <w:szCs w:val="22"/>
        </w:rPr>
      </w:pPr>
    </w:p>
    <w:p w:rsidR="00F86C89" w:rsidRPr="00AF4B0E" w:rsidRDefault="00F86C89">
      <w:pPr>
        <w:pStyle w:val="BodyText3"/>
        <w:keepNext/>
        <w:ind w:right="-514"/>
        <w:rPr>
          <w:i w:val="0"/>
          <w:szCs w:val="22"/>
        </w:rPr>
      </w:pPr>
      <w:r w:rsidRPr="00AF4B0E">
        <w:rPr>
          <w:i w:val="0"/>
          <w:szCs w:val="22"/>
        </w:rPr>
        <w:t>Müügiloa hoidja</w:t>
      </w:r>
      <w:r w:rsidRPr="00AF4B0E">
        <w:rPr>
          <w:i w:val="0"/>
          <w:szCs w:val="22"/>
        </w:rPr>
        <w:tab/>
      </w:r>
      <w:r w:rsidRPr="00AF4B0E">
        <w:rPr>
          <w:i w:val="0"/>
          <w:szCs w:val="22"/>
        </w:rPr>
        <w:tab/>
      </w:r>
      <w:r w:rsidRPr="00AF4B0E">
        <w:rPr>
          <w:i w:val="0"/>
          <w:szCs w:val="22"/>
        </w:rPr>
        <w:tab/>
      </w:r>
      <w:r w:rsidRPr="00AF4B0E">
        <w:rPr>
          <w:i w:val="0"/>
          <w:szCs w:val="22"/>
        </w:rPr>
        <w:tab/>
      </w:r>
      <w:r w:rsidRPr="00AF4B0E">
        <w:rPr>
          <w:i w:val="0"/>
          <w:szCs w:val="22"/>
        </w:rPr>
        <w:tab/>
      </w:r>
      <w:r w:rsidRPr="00AF4B0E">
        <w:rPr>
          <w:i w:val="0"/>
          <w:szCs w:val="22"/>
        </w:rPr>
        <w:tab/>
        <w:t>Tootja</w:t>
      </w:r>
    </w:p>
    <w:p w:rsidR="00F86C89" w:rsidRPr="00AF4B0E" w:rsidRDefault="00F86C89">
      <w:pPr>
        <w:keepNext/>
        <w:numPr>
          <w:ilvl w:val="12"/>
          <w:numId w:val="0"/>
        </w:numPr>
        <w:ind w:left="4530" w:hanging="4530"/>
        <w:rPr>
          <w:szCs w:val="22"/>
        </w:rPr>
      </w:pPr>
      <w:r w:rsidRPr="00AF4B0E">
        <w:rPr>
          <w:szCs w:val="22"/>
        </w:rPr>
        <w:t>Boehringer Ingelheim International GmbH</w:t>
      </w:r>
      <w:r w:rsidRPr="00AF4B0E">
        <w:rPr>
          <w:szCs w:val="22"/>
        </w:rPr>
        <w:tab/>
        <w:t>Boehringer Ingelheim Pharma GmbH &amp; Co.KG</w:t>
      </w:r>
    </w:p>
    <w:p w:rsidR="00F86C89" w:rsidRPr="00AF4B0E" w:rsidRDefault="00F86C89">
      <w:pPr>
        <w:keepNext/>
        <w:rPr>
          <w:szCs w:val="22"/>
        </w:rPr>
      </w:pPr>
      <w:r w:rsidRPr="00AF4B0E">
        <w:rPr>
          <w:szCs w:val="22"/>
        </w:rPr>
        <w:t>Binger Str. 173</w:t>
      </w: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t>Binger Str. 173</w:t>
      </w:r>
      <w:r w:rsidRPr="00AF4B0E">
        <w:rPr>
          <w:szCs w:val="22"/>
        </w:rPr>
        <w:tab/>
      </w:r>
      <w:r w:rsidRPr="00AF4B0E">
        <w:rPr>
          <w:szCs w:val="22"/>
        </w:rPr>
        <w:tab/>
      </w:r>
      <w:r w:rsidRPr="00AF4B0E">
        <w:rPr>
          <w:szCs w:val="22"/>
        </w:rPr>
        <w:tab/>
      </w:r>
    </w:p>
    <w:p w:rsidR="00F86C89" w:rsidRPr="00AF4B0E" w:rsidRDefault="00F86C89">
      <w:pPr>
        <w:keepNext/>
        <w:numPr>
          <w:ilvl w:val="12"/>
          <w:numId w:val="0"/>
        </w:numPr>
        <w:rPr>
          <w:szCs w:val="22"/>
        </w:rPr>
      </w:pPr>
      <w:r w:rsidRPr="00AF4B0E">
        <w:rPr>
          <w:szCs w:val="22"/>
        </w:rPr>
        <w:t>D-55216 Ingelheim am Rhein</w:t>
      </w:r>
      <w:r w:rsidRPr="00AF4B0E">
        <w:rPr>
          <w:szCs w:val="22"/>
        </w:rPr>
        <w:tab/>
      </w:r>
      <w:r w:rsidRPr="00AF4B0E">
        <w:rPr>
          <w:szCs w:val="22"/>
        </w:rPr>
        <w:tab/>
      </w:r>
      <w:r w:rsidRPr="00AF4B0E">
        <w:rPr>
          <w:szCs w:val="22"/>
        </w:rPr>
        <w:tab/>
      </w:r>
      <w:r w:rsidRPr="00AF4B0E">
        <w:rPr>
          <w:szCs w:val="22"/>
        </w:rPr>
        <w:tab/>
        <w:t>D-55216 Ingelheim am Rhein</w:t>
      </w:r>
    </w:p>
    <w:p w:rsidR="00F86C89" w:rsidRPr="00AF4B0E" w:rsidRDefault="00F86C89">
      <w:pPr>
        <w:keepNext/>
        <w:numPr>
          <w:ilvl w:val="12"/>
          <w:numId w:val="0"/>
        </w:numPr>
        <w:rPr>
          <w:noProof/>
          <w:szCs w:val="22"/>
        </w:rPr>
      </w:pPr>
      <w:r w:rsidRPr="00AF4B0E">
        <w:rPr>
          <w:szCs w:val="22"/>
        </w:rPr>
        <w:t>Saksamaa</w:t>
      </w: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t>Saksamaa</w:t>
      </w:r>
    </w:p>
    <w:p w:rsidR="00F86C89" w:rsidRPr="00AF4B0E" w:rsidRDefault="00F86C89">
      <w:pPr>
        <w:numPr>
          <w:ilvl w:val="12"/>
          <w:numId w:val="0"/>
        </w:numPr>
        <w:tabs>
          <w:tab w:val="clear" w:pos="567"/>
        </w:tabs>
        <w:spacing w:line="240" w:lineRule="auto"/>
        <w:ind w:left="3969" w:right="-2" w:firstLine="567"/>
        <w:rPr>
          <w:szCs w:val="22"/>
        </w:rPr>
      </w:pPr>
    </w:p>
    <w:p w:rsidR="00F86C89" w:rsidRPr="00AF4B0E" w:rsidRDefault="00F86C89">
      <w:pPr>
        <w:numPr>
          <w:ilvl w:val="12"/>
          <w:numId w:val="0"/>
        </w:numPr>
        <w:tabs>
          <w:tab w:val="clear" w:pos="567"/>
        </w:tabs>
        <w:spacing w:line="240" w:lineRule="auto"/>
        <w:ind w:left="3969" w:right="-2" w:firstLine="567"/>
        <w:rPr>
          <w:szCs w:val="22"/>
        </w:rPr>
      </w:pPr>
      <w:r w:rsidRPr="00AF4B0E">
        <w:rPr>
          <w:szCs w:val="22"/>
        </w:rPr>
        <w:t>ja</w:t>
      </w:r>
    </w:p>
    <w:p w:rsidR="00F86C89" w:rsidRPr="00AF4B0E" w:rsidRDefault="00F86C89">
      <w:pPr>
        <w:numPr>
          <w:ilvl w:val="12"/>
          <w:numId w:val="0"/>
        </w:numPr>
        <w:tabs>
          <w:tab w:val="clear" w:pos="567"/>
        </w:tabs>
        <w:spacing w:line="240" w:lineRule="auto"/>
        <w:ind w:left="4536" w:right="-2" w:firstLine="567"/>
        <w:rPr>
          <w:szCs w:val="22"/>
        </w:rPr>
      </w:pPr>
    </w:p>
    <w:p w:rsidR="00F86C89" w:rsidRPr="00AF4B0E" w:rsidRDefault="00F86C89">
      <w:pPr>
        <w:pStyle w:val="Default"/>
        <w:ind w:left="3969" w:firstLine="567"/>
        <w:rPr>
          <w:sz w:val="22"/>
          <w:szCs w:val="22"/>
          <w:lang w:val="et-EE"/>
        </w:rPr>
      </w:pPr>
      <w:r w:rsidRPr="00AF4B0E">
        <w:rPr>
          <w:sz w:val="22"/>
          <w:szCs w:val="22"/>
          <w:lang w:val="et-EE"/>
        </w:rPr>
        <w:t xml:space="preserve">Boehringer Ingelheim Ellas A.E. </w:t>
      </w:r>
    </w:p>
    <w:p w:rsidR="00F86C89" w:rsidRPr="00AF4B0E" w:rsidRDefault="00F86C89">
      <w:pPr>
        <w:pStyle w:val="Default"/>
        <w:ind w:left="3969" w:firstLine="567"/>
        <w:rPr>
          <w:sz w:val="22"/>
          <w:szCs w:val="22"/>
          <w:lang w:val="et-EE"/>
        </w:rPr>
      </w:pPr>
      <w:r w:rsidRPr="00AF4B0E">
        <w:rPr>
          <w:sz w:val="22"/>
          <w:szCs w:val="22"/>
          <w:lang w:val="et-EE"/>
        </w:rPr>
        <w:t xml:space="preserve">5th km Paiania – Markopoulo </w:t>
      </w:r>
    </w:p>
    <w:p w:rsidR="00F86C89" w:rsidRPr="00AF4B0E" w:rsidRDefault="00F86C89">
      <w:pPr>
        <w:pStyle w:val="Default"/>
        <w:ind w:left="3969" w:firstLine="567"/>
        <w:rPr>
          <w:sz w:val="22"/>
          <w:szCs w:val="22"/>
          <w:lang w:val="et-EE"/>
        </w:rPr>
      </w:pPr>
      <w:r w:rsidRPr="00AF4B0E">
        <w:rPr>
          <w:sz w:val="22"/>
          <w:szCs w:val="22"/>
          <w:lang w:val="et-EE"/>
        </w:rPr>
        <w:t>Koropi Attiki, 19400</w:t>
      </w:r>
    </w:p>
    <w:p w:rsidR="00F86C89" w:rsidRPr="00AF4B0E" w:rsidRDefault="00F86C89">
      <w:pPr>
        <w:numPr>
          <w:ilvl w:val="12"/>
          <w:numId w:val="0"/>
        </w:numPr>
        <w:rPr>
          <w:szCs w:val="22"/>
        </w:rPr>
      </w:pP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r>
      <w:r w:rsidRPr="00AF4B0E">
        <w:rPr>
          <w:szCs w:val="22"/>
        </w:rPr>
        <w:tab/>
        <w:t>Kreeka</w:t>
      </w:r>
    </w:p>
    <w:p w:rsidR="00990A14" w:rsidRPr="00AF4B0E" w:rsidRDefault="00990A14" w:rsidP="00990A14">
      <w:pPr>
        <w:keepNext/>
        <w:numPr>
          <w:ilvl w:val="12"/>
          <w:numId w:val="0"/>
        </w:numPr>
        <w:tabs>
          <w:tab w:val="left" w:pos="4253"/>
        </w:tabs>
        <w:rPr>
          <w:szCs w:val="22"/>
        </w:rPr>
      </w:pPr>
    </w:p>
    <w:p w:rsidR="00990A14" w:rsidRPr="00AF4B0E" w:rsidRDefault="00990A14" w:rsidP="00990A14">
      <w:pPr>
        <w:keepNext/>
        <w:numPr>
          <w:ilvl w:val="12"/>
          <w:numId w:val="0"/>
        </w:numPr>
        <w:tabs>
          <w:tab w:val="left" w:pos="4536"/>
        </w:tabs>
        <w:rPr>
          <w:szCs w:val="22"/>
        </w:rPr>
      </w:pPr>
      <w:r w:rsidRPr="00AF4B0E">
        <w:rPr>
          <w:szCs w:val="22"/>
        </w:rPr>
        <w:tab/>
      </w:r>
      <w:r w:rsidRPr="00AF4B0E">
        <w:rPr>
          <w:szCs w:val="22"/>
        </w:rPr>
        <w:tab/>
        <w:t>ja</w:t>
      </w:r>
    </w:p>
    <w:p w:rsidR="00990A14" w:rsidRPr="00AF4B0E" w:rsidRDefault="00990A14" w:rsidP="00990A14">
      <w:pPr>
        <w:keepNext/>
        <w:numPr>
          <w:ilvl w:val="12"/>
          <w:numId w:val="0"/>
        </w:numPr>
        <w:tabs>
          <w:tab w:val="left" w:pos="4253"/>
        </w:tabs>
        <w:rPr>
          <w:szCs w:val="22"/>
        </w:rPr>
      </w:pPr>
    </w:p>
    <w:p w:rsidR="00990A14" w:rsidRPr="00AF4B0E" w:rsidRDefault="00990A14" w:rsidP="00990A14">
      <w:pPr>
        <w:tabs>
          <w:tab w:val="clear" w:pos="567"/>
          <w:tab w:val="left" w:pos="4536"/>
        </w:tabs>
        <w:rPr>
          <w:iCs/>
          <w:szCs w:val="22"/>
        </w:rPr>
      </w:pPr>
      <w:r w:rsidRPr="00AF4B0E">
        <w:rPr>
          <w:iCs/>
          <w:szCs w:val="22"/>
        </w:rPr>
        <w:tab/>
        <w:t>Rottendorf Pharma GmbH</w:t>
      </w:r>
    </w:p>
    <w:p w:rsidR="00990A14" w:rsidRPr="00AF4B0E" w:rsidRDefault="00990A14" w:rsidP="00990A14">
      <w:pPr>
        <w:tabs>
          <w:tab w:val="clear" w:pos="567"/>
          <w:tab w:val="left" w:pos="4536"/>
        </w:tabs>
        <w:autoSpaceDE w:val="0"/>
        <w:autoSpaceDN w:val="0"/>
        <w:rPr>
          <w:iCs/>
          <w:szCs w:val="22"/>
        </w:rPr>
      </w:pPr>
      <w:r w:rsidRPr="00AF4B0E">
        <w:rPr>
          <w:iCs/>
          <w:szCs w:val="22"/>
        </w:rPr>
        <w:tab/>
        <w:t>Ostenfelder Straße 51 - 61</w:t>
      </w:r>
    </w:p>
    <w:p w:rsidR="00990A14" w:rsidRPr="00AF4B0E" w:rsidRDefault="00990A14" w:rsidP="00990A14">
      <w:pPr>
        <w:tabs>
          <w:tab w:val="clear" w:pos="567"/>
          <w:tab w:val="left" w:pos="4536"/>
        </w:tabs>
        <w:autoSpaceDE w:val="0"/>
        <w:autoSpaceDN w:val="0"/>
        <w:rPr>
          <w:iCs/>
          <w:szCs w:val="22"/>
        </w:rPr>
      </w:pPr>
      <w:r w:rsidRPr="00AF4B0E">
        <w:rPr>
          <w:iCs/>
          <w:szCs w:val="22"/>
        </w:rPr>
        <w:tab/>
        <w:t>D-59320 Ennigerloh</w:t>
      </w:r>
    </w:p>
    <w:p w:rsidR="00990A14" w:rsidRPr="00AF4B0E" w:rsidRDefault="00990A14" w:rsidP="00990A14">
      <w:pPr>
        <w:tabs>
          <w:tab w:val="clear" w:pos="567"/>
          <w:tab w:val="left" w:pos="4536"/>
        </w:tabs>
        <w:rPr>
          <w:iCs/>
          <w:szCs w:val="22"/>
        </w:rPr>
      </w:pPr>
      <w:r w:rsidRPr="00AF4B0E">
        <w:rPr>
          <w:bCs/>
          <w:szCs w:val="22"/>
        </w:rPr>
        <w:tab/>
        <w:t>Saksamaa</w:t>
      </w:r>
    </w:p>
    <w:p w:rsidR="00990A14" w:rsidRPr="00AF4B0E" w:rsidRDefault="00990A14">
      <w:pPr>
        <w:numPr>
          <w:ilvl w:val="12"/>
          <w:numId w:val="0"/>
        </w:numPr>
        <w:rPr>
          <w:szCs w:val="22"/>
        </w:rPr>
      </w:pPr>
    </w:p>
    <w:p w:rsidR="00F86C89" w:rsidRPr="00AF4B0E" w:rsidRDefault="00F86C89">
      <w:pPr>
        <w:numPr>
          <w:ilvl w:val="12"/>
          <w:numId w:val="0"/>
        </w:numPr>
        <w:tabs>
          <w:tab w:val="clear" w:pos="567"/>
        </w:tabs>
        <w:spacing w:line="240" w:lineRule="auto"/>
        <w:ind w:right="-2"/>
        <w:rPr>
          <w:szCs w:val="22"/>
        </w:rPr>
      </w:pPr>
      <w:r w:rsidRPr="00AF4B0E">
        <w:rPr>
          <w:szCs w:val="22"/>
        </w:rPr>
        <w:br w:type="page"/>
        <w:t>Lisaküsimuste tekkimisel selle ravimi kohta pöörduge palun müügiloa hoidja kohaliku esindaja poole.</w:t>
      </w:r>
    </w:p>
    <w:p w:rsidR="00F86C89" w:rsidRPr="00AF4B0E" w:rsidRDefault="00F86C89">
      <w:pPr>
        <w:rPr>
          <w:b/>
          <w:szCs w:val="22"/>
        </w:rPr>
      </w:pPr>
    </w:p>
    <w:tbl>
      <w:tblPr>
        <w:tblW w:w="9356" w:type="dxa"/>
        <w:tblInd w:w="-34" w:type="dxa"/>
        <w:tblLayout w:type="fixed"/>
        <w:tblLook w:val="0000" w:firstRow="0" w:lastRow="0" w:firstColumn="0" w:lastColumn="0" w:noHBand="0" w:noVBand="0"/>
      </w:tblPr>
      <w:tblGrid>
        <w:gridCol w:w="34"/>
        <w:gridCol w:w="4644"/>
        <w:gridCol w:w="4678"/>
      </w:tblGrid>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België/Belgique/Belgien</w:t>
            </w:r>
          </w:p>
          <w:p w:rsidR="00F86C89" w:rsidRPr="00AF4B0E" w:rsidRDefault="00F86C89">
            <w:pPr>
              <w:ind w:right="34"/>
              <w:rPr>
                <w:noProof/>
                <w:szCs w:val="22"/>
              </w:rPr>
            </w:pPr>
            <w:r w:rsidRPr="00AF4B0E">
              <w:rPr>
                <w:rFonts w:eastAsia="MS Mincho"/>
                <w:szCs w:val="22"/>
                <w:lang w:eastAsia="ja-JP"/>
              </w:rPr>
              <w:t>SCS Boehringer Ingelheim Comm.V</w:t>
            </w:r>
            <w:r w:rsidRPr="00AF4B0E">
              <w:rPr>
                <w:szCs w:val="22"/>
                <w:lang w:eastAsia="ja-JP"/>
              </w:rPr>
              <w:t xml:space="preserve"> </w:t>
            </w:r>
            <w:r w:rsidRPr="00AF4B0E">
              <w:rPr>
                <w:szCs w:val="22"/>
                <w:lang w:eastAsia="ja-JP"/>
              </w:rPr>
              <w:br/>
              <w:t>Tél/Tel: +32 2 773 33 11</w:t>
            </w:r>
          </w:p>
        </w:tc>
        <w:tc>
          <w:tcPr>
            <w:tcW w:w="4678" w:type="dxa"/>
          </w:tcPr>
          <w:p w:rsidR="00F86C89" w:rsidRPr="00AF4B0E" w:rsidRDefault="00F86C89">
            <w:pPr>
              <w:rPr>
                <w:noProof/>
                <w:szCs w:val="22"/>
              </w:rPr>
            </w:pPr>
            <w:r w:rsidRPr="00AF4B0E">
              <w:rPr>
                <w:b/>
                <w:bCs/>
                <w:noProof/>
                <w:szCs w:val="22"/>
              </w:rPr>
              <w:t>Lietuva</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ja-JP"/>
              </w:rPr>
            </w:pPr>
            <w:r w:rsidRPr="00AF4B0E">
              <w:rPr>
                <w:szCs w:val="22"/>
                <w:lang w:eastAsia="ja-JP"/>
              </w:rPr>
              <w:t>Lietuvos filialas</w:t>
            </w:r>
          </w:p>
          <w:p w:rsidR="00F86C89" w:rsidRPr="00AF4B0E" w:rsidRDefault="00F86C89">
            <w:pPr>
              <w:rPr>
                <w:szCs w:val="22"/>
              </w:rPr>
            </w:pPr>
            <w:r w:rsidRPr="00AF4B0E">
              <w:rPr>
                <w:szCs w:val="22"/>
                <w:lang w:eastAsia="ja-JP"/>
              </w:rPr>
              <w:t>Tel.: +370 37 473922</w:t>
            </w:r>
          </w:p>
          <w:p w:rsidR="00F86C89" w:rsidRPr="00AF4B0E" w:rsidRDefault="00F86C89">
            <w:pPr>
              <w:autoSpaceDE w:val="0"/>
              <w:autoSpaceDN w:val="0"/>
              <w:adjustRightInd w:val="0"/>
              <w:rPr>
                <w:noProof/>
                <w:szCs w:val="22"/>
              </w:rPr>
            </w:pPr>
          </w:p>
        </w:tc>
      </w:tr>
      <w:tr w:rsidR="00F86C89" w:rsidRPr="00AF4B0E">
        <w:trPr>
          <w:gridBefore w:val="1"/>
          <w:wBefore w:w="34" w:type="dxa"/>
        </w:trPr>
        <w:tc>
          <w:tcPr>
            <w:tcW w:w="4644" w:type="dxa"/>
          </w:tcPr>
          <w:p w:rsidR="00F86C89" w:rsidRPr="00AF4B0E" w:rsidRDefault="00F86C89">
            <w:pPr>
              <w:autoSpaceDE w:val="0"/>
              <w:autoSpaceDN w:val="0"/>
              <w:adjustRightInd w:val="0"/>
              <w:rPr>
                <w:b/>
                <w:bCs/>
                <w:szCs w:val="22"/>
              </w:rPr>
            </w:pPr>
            <w:r w:rsidRPr="00AF4B0E">
              <w:rPr>
                <w:b/>
                <w:bCs/>
                <w:szCs w:val="22"/>
              </w:rPr>
              <w:t>България</w:t>
            </w:r>
          </w:p>
          <w:p w:rsidR="00F86C89" w:rsidRPr="00AF4B0E" w:rsidRDefault="00F86C89">
            <w:pPr>
              <w:rPr>
                <w:szCs w:val="22"/>
              </w:rPr>
            </w:pPr>
            <w:r w:rsidRPr="00AF4B0E">
              <w:rPr>
                <w:rFonts w:eastAsia="MS Mincho"/>
                <w:szCs w:val="22"/>
                <w:lang w:eastAsia="ja-JP"/>
              </w:rPr>
              <w:t>Бьорингер Ингелхайм РЦВ ГмбХ и Ко. КГ - клон България</w:t>
            </w:r>
          </w:p>
          <w:p w:rsidR="00F86C89" w:rsidRPr="00AF4B0E" w:rsidRDefault="00F86C89">
            <w:pPr>
              <w:autoSpaceDE w:val="0"/>
              <w:autoSpaceDN w:val="0"/>
              <w:adjustRightInd w:val="0"/>
              <w:rPr>
                <w:szCs w:val="22"/>
              </w:rPr>
            </w:pPr>
            <w:r w:rsidRPr="00AF4B0E">
              <w:rPr>
                <w:rFonts w:eastAsia="MS Mincho"/>
                <w:szCs w:val="22"/>
                <w:lang w:eastAsia="ja-JP"/>
              </w:rPr>
              <w:t>Тел: +359 2 958 79 98</w:t>
            </w:r>
          </w:p>
          <w:p w:rsidR="00F86C89" w:rsidRPr="00AF4B0E" w:rsidRDefault="00F86C89">
            <w:pPr>
              <w:tabs>
                <w:tab w:val="left" w:pos="-720"/>
              </w:tabs>
              <w:suppressAutoHyphens/>
              <w:rPr>
                <w:noProof/>
                <w:szCs w:val="22"/>
              </w:rPr>
            </w:pPr>
          </w:p>
        </w:tc>
        <w:tc>
          <w:tcPr>
            <w:tcW w:w="4678" w:type="dxa"/>
          </w:tcPr>
          <w:p w:rsidR="00F86C89" w:rsidRPr="00AF4B0E" w:rsidRDefault="00F86C89">
            <w:pPr>
              <w:rPr>
                <w:noProof/>
                <w:szCs w:val="22"/>
              </w:rPr>
            </w:pPr>
            <w:r w:rsidRPr="00AF4B0E">
              <w:rPr>
                <w:b/>
                <w:noProof/>
                <w:szCs w:val="22"/>
              </w:rPr>
              <w:t>Luxembourg/Luxemburg</w:t>
            </w:r>
          </w:p>
          <w:p w:rsidR="00F86C89" w:rsidRPr="00AF4B0E" w:rsidRDefault="00F86C89">
            <w:pPr>
              <w:rPr>
                <w:szCs w:val="22"/>
                <w:lang w:eastAsia="ja-JP"/>
              </w:rPr>
            </w:pPr>
            <w:r w:rsidRPr="00AF4B0E">
              <w:rPr>
                <w:rFonts w:eastAsia="MS Mincho"/>
                <w:szCs w:val="22"/>
                <w:lang w:eastAsia="ja-JP"/>
              </w:rPr>
              <w:t>SCS Boehringer Ingelheim Comm.V</w:t>
            </w:r>
            <w:r w:rsidRPr="00AF4B0E">
              <w:rPr>
                <w:szCs w:val="22"/>
                <w:lang w:eastAsia="ja-JP"/>
              </w:rPr>
              <w:t xml:space="preserve"> </w:t>
            </w:r>
            <w:r w:rsidRPr="00AF4B0E">
              <w:rPr>
                <w:szCs w:val="22"/>
                <w:lang w:eastAsia="ja-JP"/>
              </w:rPr>
              <w:br/>
              <w:t>Tél/Tel: +32 2 773 33 11</w:t>
            </w:r>
          </w:p>
          <w:p w:rsidR="00F86C89" w:rsidRPr="00AF4B0E" w:rsidRDefault="00F86C89">
            <w:pPr>
              <w:tabs>
                <w:tab w:val="left" w:pos="-720"/>
              </w:tabs>
              <w:suppressAutoHyphens/>
              <w:rPr>
                <w:noProof/>
                <w:szCs w:val="22"/>
              </w:rPr>
            </w:pPr>
          </w:p>
        </w:tc>
      </w:tr>
      <w:tr w:rsidR="00F86C89" w:rsidRPr="00AF4B0E">
        <w:trPr>
          <w:gridBefore w:val="1"/>
          <w:wBefore w:w="34" w:type="dxa"/>
          <w:trHeight w:val="1031"/>
        </w:trPr>
        <w:tc>
          <w:tcPr>
            <w:tcW w:w="4644" w:type="dxa"/>
          </w:tcPr>
          <w:p w:rsidR="00F86C89" w:rsidRPr="00AF4B0E" w:rsidRDefault="00F86C89">
            <w:pPr>
              <w:tabs>
                <w:tab w:val="left" w:pos="-720"/>
              </w:tabs>
              <w:suppressAutoHyphens/>
              <w:rPr>
                <w:noProof/>
                <w:szCs w:val="22"/>
              </w:rPr>
            </w:pPr>
            <w:r w:rsidRPr="00AF4B0E">
              <w:rPr>
                <w:b/>
                <w:noProof/>
                <w:szCs w:val="22"/>
              </w:rPr>
              <w:t>Česká republika</w:t>
            </w:r>
          </w:p>
          <w:p w:rsidR="00F86C89" w:rsidRPr="00AF4B0E" w:rsidRDefault="00F86C89">
            <w:pPr>
              <w:tabs>
                <w:tab w:val="left" w:pos="-720"/>
              </w:tabs>
              <w:suppressAutoHyphens/>
              <w:rPr>
                <w:szCs w:val="22"/>
                <w:lang w:eastAsia="ja-JP"/>
              </w:rPr>
            </w:pPr>
            <w:r w:rsidRPr="00AF4B0E">
              <w:rPr>
                <w:szCs w:val="22"/>
                <w:lang w:eastAsia="ja-JP"/>
              </w:rPr>
              <w:t>Boehringer Ingelheim spol. s r.o.</w:t>
            </w:r>
          </w:p>
          <w:p w:rsidR="00F86C89" w:rsidRPr="00AF4B0E" w:rsidRDefault="00F86C89">
            <w:pPr>
              <w:tabs>
                <w:tab w:val="left" w:pos="-720"/>
              </w:tabs>
              <w:suppressAutoHyphens/>
              <w:rPr>
                <w:noProof/>
                <w:szCs w:val="22"/>
              </w:rPr>
            </w:pPr>
            <w:r w:rsidRPr="00AF4B0E">
              <w:rPr>
                <w:szCs w:val="22"/>
                <w:lang w:eastAsia="ja-JP"/>
              </w:rPr>
              <w:t>Tel: +420 234 655 111</w:t>
            </w:r>
          </w:p>
        </w:tc>
        <w:tc>
          <w:tcPr>
            <w:tcW w:w="4678" w:type="dxa"/>
          </w:tcPr>
          <w:p w:rsidR="00F86C89" w:rsidRPr="00AF4B0E" w:rsidRDefault="00F86C89">
            <w:pPr>
              <w:spacing w:line="260" w:lineRule="atLeast"/>
              <w:rPr>
                <w:b/>
                <w:noProof/>
                <w:szCs w:val="22"/>
              </w:rPr>
            </w:pPr>
            <w:r w:rsidRPr="00AF4B0E">
              <w:rPr>
                <w:b/>
                <w:noProof/>
                <w:szCs w:val="22"/>
              </w:rPr>
              <w:t>Magyarország</w:t>
            </w:r>
          </w:p>
          <w:p w:rsidR="00F86C89" w:rsidRPr="00AF4B0E" w:rsidRDefault="00F86C89">
            <w:pPr>
              <w:tabs>
                <w:tab w:val="left" w:pos="-720"/>
              </w:tabs>
              <w:suppressAutoHyphens/>
              <w:rPr>
                <w:szCs w:val="22"/>
                <w:lang w:eastAsia="de-DE"/>
              </w:rPr>
            </w:pPr>
            <w:r w:rsidRPr="00AF4B0E">
              <w:rPr>
                <w:szCs w:val="22"/>
                <w:lang w:eastAsia="de-DE"/>
              </w:rPr>
              <w:t xml:space="preserve">Boehringer Ingelheim RCV GmbH &amp; Co KG </w:t>
            </w:r>
          </w:p>
          <w:p w:rsidR="00F86C89" w:rsidRPr="00AF4B0E" w:rsidRDefault="00F86C89">
            <w:pPr>
              <w:rPr>
                <w:b/>
                <w:noProof/>
                <w:szCs w:val="22"/>
              </w:rPr>
            </w:pPr>
            <w:r w:rsidRPr="00AF4B0E">
              <w:rPr>
                <w:szCs w:val="22"/>
                <w:lang w:eastAsia="de-DE"/>
              </w:rPr>
              <w:t>Magyarországi Fióktelepe</w:t>
            </w:r>
            <w:r w:rsidRPr="00AF4B0E">
              <w:rPr>
                <w:szCs w:val="22"/>
                <w:lang w:eastAsia="de-DE"/>
              </w:rPr>
              <w:br/>
              <w:t>Tel.: +36 1 299 8900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Danmark</w:t>
            </w:r>
          </w:p>
          <w:p w:rsidR="00F86C89" w:rsidRPr="00AF4B0E" w:rsidRDefault="00F86C89">
            <w:pPr>
              <w:tabs>
                <w:tab w:val="left" w:pos="-720"/>
              </w:tabs>
              <w:suppressAutoHyphens/>
              <w:rPr>
                <w:szCs w:val="22"/>
                <w:lang w:eastAsia="ja-JP"/>
              </w:rPr>
            </w:pPr>
            <w:r w:rsidRPr="00AF4B0E">
              <w:rPr>
                <w:szCs w:val="22"/>
                <w:lang w:eastAsia="ja-JP"/>
              </w:rPr>
              <w:t>Boehringer Ingelheim Danmark A/S</w:t>
            </w:r>
          </w:p>
          <w:p w:rsidR="00F86C89" w:rsidRPr="00AF4B0E" w:rsidRDefault="00F86C89">
            <w:pPr>
              <w:tabs>
                <w:tab w:val="left" w:pos="-720"/>
              </w:tabs>
              <w:suppressAutoHyphens/>
              <w:rPr>
                <w:noProof/>
                <w:szCs w:val="22"/>
              </w:rPr>
            </w:pPr>
            <w:r w:rsidRPr="00AF4B0E">
              <w:rPr>
                <w:szCs w:val="22"/>
                <w:lang w:eastAsia="ja-JP"/>
              </w:rPr>
              <w:t>Tlf: +45 39 15 88 88</w:t>
            </w: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Malta</w:t>
            </w:r>
          </w:p>
          <w:p w:rsidR="00CE61C9" w:rsidRPr="00AF4B0E" w:rsidRDefault="00CE61C9" w:rsidP="00CE61C9">
            <w:pPr>
              <w:rPr>
                <w:szCs w:val="22"/>
                <w:lang w:eastAsia="ja-JP"/>
              </w:rPr>
            </w:pPr>
            <w:r w:rsidRPr="00AF4B0E">
              <w:rPr>
                <w:szCs w:val="22"/>
                <w:lang w:eastAsia="ja-JP"/>
              </w:rPr>
              <w:t>Boehringer Ingelheim Ireland Ltd.</w:t>
            </w:r>
          </w:p>
          <w:p w:rsidR="00F86C89" w:rsidRPr="00AF4B0E" w:rsidRDefault="00CE61C9">
            <w:pPr>
              <w:rPr>
                <w:szCs w:val="22"/>
                <w:lang w:eastAsia="ja-JP"/>
              </w:rPr>
            </w:pPr>
            <w:r w:rsidRPr="00AF4B0E">
              <w:rPr>
                <w:szCs w:val="22"/>
                <w:lang w:eastAsia="ja-JP"/>
              </w:rPr>
              <w:t>Tel: +353 1 295 9620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Deutschland</w:t>
            </w:r>
          </w:p>
          <w:p w:rsidR="00F86C89" w:rsidRPr="00AF4B0E" w:rsidRDefault="00F86C89">
            <w:pPr>
              <w:tabs>
                <w:tab w:val="left" w:pos="-720"/>
              </w:tabs>
              <w:suppressAutoHyphens/>
              <w:rPr>
                <w:szCs w:val="22"/>
                <w:lang w:eastAsia="ja-JP"/>
              </w:rPr>
            </w:pPr>
            <w:r w:rsidRPr="00AF4B0E">
              <w:rPr>
                <w:szCs w:val="22"/>
                <w:lang w:eastAsia="ja-JP"/>
              </w:rPr>
              <w:t>Boehringer Ingelheim Pharma GmbH &amp; Co. KG</w:t>
            </w:r>
          </w:p>
          <w:p w:rsidR="00F86C89" w:rsidRPr="00AF4B0E" w:rsidRDefault="00F86C89">
            <w:pPr>
              <w:tabs>
                <w:tab w:val="left" w:pos="-720"/>
              </w:tabs>
              <w:suppressAutoHyphens/>
              <w:rPr>
                <w:szCs w:val="22"/>
                <w:lang w:eastAsia="ja-JP"/>
              </w:rPr>
            </w:pPr>
            <w:r w:rsidRPr="00AF4B0E">
              <w:rPr>
                <w:szCs w:val="22"/>
                <w:lang w:eastAsia="ja-JP"/>
              </w:rPr>
              <w:t>Tel: +49 (0) 800 / 77 90 900</w:t>
            </w:r>
          </w:p>
        </w:tc>
        <w:tc>
          <w:tcPr>
            <w:tcW w:w="4678" w:type="dxa"/>
          </w:tcPr>
          <w:p w:rsidR="00F86C89" w:rsidRPr="00AF4B0E" w:rsidRDefault="00F86C89">
            <w:pPr>
              <w:suppressAutoHyphens/>
              <w:rPr>
                <w:noProof/>
                <w:szCs w:val="22"/>
              </w:rPr>
            </w:pPr>
            <w:r w:rsidRPr="00AF4B0E">
              <w:rPr>
                <w:b/>
                <w:noProof/>
                <w:szCs w:val="22"/>
              </w:rPr>
              <w:t>Nederland</w:t>
            </w:r>
          </w:p>
          <w:p w:rsidR="00F86C89" w:rsidRPr="00AF4B0E" w:rsidRDefault="00F86C89">
            <w:pPr>
              <w:rPr>
                <w:szCs w:val="22"/>
                <w:lang w:eastAsia="ja-JP"/>
              </w:rPr>
            </w:pPr>
            <w:r w:rsidRPr="00AF4B0E">
              <w:rPr>
                <w:szCs w:val="22"/>
                <w:lang w:eastAsia="ja-JP"/>
              </w:rPr>
              <w:t>Boehringer Ingelheim b.v.</w:t>
            </w:r>
          </w:p>
          <w:p w:rsidR="00F86C89" w:rsidRPr="00AF4B0E" w:rsidRDefault="00F86C89">
            <w:pPr>
              <w:rPr>
                <w:szCs w:val="22"/>
                <w:lang w:eastAsia="ja-JP"/>
              </w:rPr>
            </w:pPr>
            <w:r w:rsidRPr="00AF4B0E">
              <w:rPr>
                <w:szCs w:val="22"/>
                <w:lang w:eastAsia="ja-JP"/>
              </w:rPr>
              <w:t>Tel: +31 (0) 800 22 55 889</w:t>
            </w:r>
          </w:p>
          <w:p w:rsidR="00F86C89" w:rsidRPr="00AF4B0E" w:rsidRDefault="00F86C89">
            <w:pPr>
              <w:tabs>
                <w:tab w:val="left" w:pos="-720"/>
              </w:tabs>
              <w:suppressAutoHyphens/>
              <w:rPr>
                <w:noProof/>
                <w:szCs w:val="22"/>
              </w:rPr>
            </w:pPr>
          </w:p>
        </w:tc>
      </w:tr>
      <w:tr w:rsidR="00F86C89" w:rsidRPr="00AF4B0E">
        <w:trPr>
          <w:gridBefore w:val="1"/>
          <w:wBefore w:w="34" w:type="dxa"/>
        </w:trPr>
        <w:tc>
          <w:tcPr>
            <w:tcW w:w="4644" w:type="dxa"/>
          </w:tcPr>
          <w:p w:rsidR="00F86C89" w:rsidRPr="00AF4B0E" w:rsidRDefault="00F86C89">
            <w:pPr>
              <w:tabs>
                <w:tab w:val="left" w:pos="-720"/>
              </w:tabs>
              <w:suppressAutoHyphens/>
              <w:rPr>
                <w:b/>
                <w:bCs/>
                <w:noProof/>
                <w:szCs w:val="22"/>
              </w:rPr>
            </w:pPr>
            <w:r w:rsidRPr="00AF4B0E">
              <w:rPr>
                <w:b/>
                <w:bCs/>
                <w:noProof/>
                <w:szCs w:val="22"/>
              </w:rPr>
              <w:t>Eesti</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de-DE"/>
              </w:rPr>
            </w:pPr>
            <w:r w:rsidRPr="00AF4B0E">
              <w:rPr>
                <w:szCs w:val="22"/>
                <w:lang w:eastAsia="de-DE"/>
              </w:rPr>
              <w:t>Eesti filiaal</w:t>
            </w:r>
          </w:p>
          <w:p w:rsidR="00F86C89" w:rsidRPr="00AF4B0E" w:rsidRDefault="00F86C89">
            <w:pPr>
              <w:tabs>
                <w:tab w:val="left" w:pos="-720"/>
              </w:tabs>
              <w:suppressAutoHyphens/>
              <w:rPr>
                <w:szCs w:val="22"/>
                <w:lang w:eastAsia="ja-JP"/>
              </w:rPr>
            </w:pPr>
            <w:r w:rsidRPr="00AF4B0E">
              <w:rPr>
                <w:szCs w:val="22"/>
                <w:lang w:eastAsia="ja-JP"/>
              </w:rPr>
              <w:t>Tel: +372 612 8000</w:t>
            </w:r>
          </w:p>
          <w:p w:rsidR="00F86C89" w:rsidRPr="00AF4B0E" w:rsidRDefault="00F86C89">
            <w:pPr>
              <w:tabs>
                <w:tab w:val="left" w:pos="-720"/>
              </w:tabs>
              <w:suppressAutoHyphens/>
              <w:rPr>
                <w:noProof/>
                <w:szCs w:val="22"/>
              </w:rPr>
            </w:pPr>
          </w:p>
        </w:tc>
        <w:tc>
          <w:tcPr>
            <w:tcW w:w="4678" w:type="dxa"/>
          </w:tcPr>
          <w:p w:rsidR="00F86C89" w:rsidRPr="00AF4B0E" w:rsidRDefault="00F86C89">
            <w:pPr>
              <w:rPr>
                <w:noProof/>
                <w:szCs w:val="22"/>
              </w:rPr>
            </w:pPr>
            <w:r w:rsidRPr="00AF4B0E">
              <w:rPr>
                <w:b/>
                <w:noProof/>
                <w:szCs w:val="22"/>
              </w:rPr>
              <w:t>Norge</w:t>
            </w:r>
          </w:p>
          <w:p w:rsidR="00F86C89" w:rsidRPr="00AF4B0E" w:rsidRDefault="00F86C89">
            <w:pPr>
              <w:tabs>
                <w:tab w:val="left" w:pos="-720"/>
              </w:tabs>
              <w:suppressAutoHyphens/>
              <w:rPr>
                <w:szCs w:val="22"/>
                <w:lang w:eastAsia="ja-JP"/>
              </w:rPr>
            </w:pPr>
            <w:r w:rsidRPr="00AF4B0E">
              <w:rPr>
                <w:szCs w:val="22"/>
                <w:lang w:eastAsia="ja-JP"/>
              </w:rPr>
              <w:t>Boehringer Ingelheim Norway KS</w:t>
            </w:r>
          </w:p>
          <w:p w:rsidR="00F86C89" w:rsidRPr="00AF4B0E" w:rsidRDefault="00F86C89">
            <w:pPr>
              <w:tabs>
                <w:tab w:val="left" w:pos="-720"/>
              </w:tabs>
              <w:suppressAutoHyphens/>
              <w:rPr>
                <w:szCs w:val="22"/>
                <w:lang w:eastAsia="ja-JP"/>
              </w:rPr>
            </w:pPr>
            <w:r w:rsidRPr="00AF4B0E">
              <w:rPr>
                <w:szCs w:val="22"/>
                <w:lang w:eastAsia="ja-JP"/>
              </w:rPr>
              <w:t>Tlf: +47 66 76 13 00</w:t>
            </w:r>
          </w:p>
          <w:p w:rsidR="00F86C89" w:rsidRPr="00AF4B0E" w:rsidRDefault="00F86C89">
            <w:pPr>
              <w:rPr>
                <w:noProof/>
                <w:szCs w:val="22"/>
              </w:rPr>
            </w:pPr>
          </w:p>
        </w:tc>
      </w:tr>
      <w:tr w:rsidR="00F86C89" w:rsidRPr="00AF4B0E">
        <w:trPr>
          <w:gridBefore w:val="1"/>
          <w:wBefore w:w="34" w:type="dxa"/>
        </w:trPr>
        <w:tc>
          <w:tcPr>
            <w:tcW w:w="4644" w:type="dxa"/>
          </w:tcPr>
          <w:p w:rsidR="00F86C89" w:rsidRPr="00AF4B0E" w:rsidRDefault="00F86C89">
            <w:pPr>
              <w:rPr>
                <w:noProof/>
                <w:szCs w:val="22"/>
              </w:rPr>
            </w:pPr>
            <w:r w:rsidRPr="00AF4B0E">
              <w:rPr>
                <w:b/>
                <w:noProof/>
                <w:szCs w:val="22"/>
              </w:rPr>
              <w:t>Ελλάδα</w:t>
            </w:r>
          </w:p>
          <w:p w:rsidR="00F86C89" w:rsidRPr="00AF4B0E" w:rsidRDefault="00F86C89">
            <w:pPr>
              <w:tabs>
                <w:tab w:val="left" w:pos="-720"/>
              </w:tabs>
              <w:suppressAutoHyphens/>
              <w:rPr>
                <w:szCs w:val="22"/>
                <w:lang w:eastAsia="ja-JP"/>
              </w:rPr>
            </w:pPr>
            <w:r w:rsidRPr="00AF4B0E">
              <w:rPr>
                <w:szCs w:val="22"/>
                <w:lang w:eastAsia="ja-JP"/>
              </w:rPr>
              <w:t>Boehringer Ingelheim Ellas A.E.</w:t>
            </w:r>
          </w:p>
          <w:p w:rsidR="00F86C89" w:rsidRPr="00AF4B0E" w:rsidRDefault="00F86C89">
            <w:pPr>
              <w:tabs>
                <w:tab w:val="left" w:pos="-720"/>
              </w:tabs>
              <w:suppressAutoHyphens/>
              <w:rPr>
                <w:noProof/>
                <w:szCs w:val="22"/>
              </w:rPr>
            </w:pPr>
            <w:r w:rsidRPr="00AF4B0E">
              <w:rPr>
                <w:szCs w:val="22"/>
                <w:lang w:eastAsia="ja-JP"/>
              </w:rPr>
              <w:t>Tηλ: +30 2 10 89 06 300</w:t>
            </w:r>
          </w:p>
        </w:tc>
        <w:tc>
          <w:tcPr>
            <w:tcW w:w="4678" w:type="dxa"/>
          </w:tcPr>
          <w:p w:rsidR="00F86C89" w:rsidRPr="00AF4B0E" w:rsidRDefault="00F86C89">
            <w:pPr>
              <w:rPr>
                <w:noProof/>
                <w:szCs w:val="22"/>
              </w:rPr>
            </w:pPr>
            <w:r w:rsidRPr="00AF4B0E">
              <w:rPr>
                <w:b/>
                <w:bCs/>
                <w:noProof/>
                <w:szCs w:val="22"/>
              </w:rPr>
              <w:t>Österreich</w:t>
            </w:r>
          </w:p>
          <w:p w:rsidR="00F86C89" w:rsidRPr="00AF4B0E" w:rsidRDefault="00F86C89">
            <w:pPr>
              <w:autoSpaceDE w:val="0"/>
              <w:autoSpaceDN w:val="0"/>
              <w:adjustRightInd w:val="0"/>
              <w:rPr>
                <w:szCs w:val="22"/>
                <w:lang w:eastAsia="de-DE"/>
              </w:rPr>
            </w:pPr>
            <w:r w:rsidRPr="00AF4B0E">
              <w:rPr>
                <w:szCs w:val="22"/>
                <w:lang w:eastAsia="de-DE"/>
              </w:rPr>
              <w:t>Boehringer Ingelheim RCV GmbH &amp; Co KG</w:t>
            </w:r>
          </w:p>
          <w:p w:rsidR="00F86C89" w:rsidRPr="00AF4B0E" w:rsidRDefault="00F86C89">
            <w:pPr>
              <w:tabs>
                <w:tab w:val="left" w:pos="-720"/>
              </w:tabs>
              <w:suppressAutoHyphens/>
              <w:rPr>
                <w:szCs w:val="22"/>
                <w:lang w:eastAsia="ja-JP"/>
              </w:rPr>
            </w:pPr>
            <w:r w:rsidRPr="00AF4B0E">
              <w:rPr>
                <w:szCs w:val="22"/>
                <w:lang w:eastAsia="de-DE"/>
              </w:rPr>
              <w:t xml:space="preserve">Tel: </w:t>
            </w:r>
            <w:r w:rsidR="00A430E8" w:rsidRPr="00AF4B0E">
              <w:rPr>
                <w:szCs w:val="22"/>
                <w:lang w:eastAsia="de-DE"/>
              </w:rPr>
              <w:t>+43 1 80 105-7870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tabs>
                <w:tab w:val="left" w:pos="-720"/>
                <w:tab w:val="left" w:pos="4536"/>
              </w:tabs>
              <w:suppressAutoHyphens/>
              <w:rPr>
                <w:b/>
                <w:noProof/>
                <w:szCs w:val="22"/>
              </w:rPr>
            </w:pPr>
            <w:r w:rsidRPr="00AF4B0E">
              <w:rPr>
                <w:b/>
                <w:noProof/>
                <w:szCs w:val="22"/>
              </w:rPr>
              <w:t>España</w:t>
            </w:r>
          </w:p>
          <w:p w:rsidR="00F86C89" w:rsidRPr="00AF4B0E" w:rsidRDefault="00F86C89">
            <w:pPr>
              <w:tabs>
                <w:tab w:val="left" w:pos="-720"/>
              </w:tabs>
              <w:suppressAutoHyphens/>
              <w:rPr>
                <w:szCs w:val="22"/>
                <w:lang w:eastAsia="ja-JP"/>
              </w:rPr>
            </w:pPr>
            <w:r w:rsidRPr="00AF4B0E">
              <w:rPr>
                <w:szCs w:val="22"/>
                <w:lang w:eastAsia="ja-JP"/>
              </w:rPr>
              <w:t>Boehringer Ingelheim España</w:t>
            </w:r>
            <w:r w:rsidR="00395DD5" w:rsidRPr="00AF4B0E">
              <w:rPr>
                <w:szCs w:val="22"/>
                <w:lang w:eastAsia="ja-JP"/>
              </w:rPr>
              <w:t>,</w:t>
            </w:r>
            <w:r w:rsidRPr="00AF4B0E">
              <w:rPr>
                <w:szCs w:val="22"/>
                <w:lang w:eastAsia="ja-JP"/>
              </w:rPr>
              <w:t xml:space="preserve"> S.A.</w:t>
            </w:r>
          </w:p>
          <w:p w:rsidR="00F86C89" w:rsidRPr="00AF4B0E" w:rsidRDefault="00F86C89">
            <w:pPr>
              <w:tabs>
                <w:tab w:val="left" w:pos="-720"/>
              </w:tabs>
              <w:suppressAutoHyphens/>
              <w:rPr>
                <w:noProof/>
                <w:szCs w:val="22"/>
              </w:rPr>
            </w:pPr>
            <w:r w:rsidRPr="00AF4B0E">
              <w:rPr>
                <w:szCs w:val="22"/>
                <w:lang w:eastAsia="ja-JP"/>
              </w:rPr>
              <w:t>Tel: +34 93 404 51 00</w:t>
            </w:r>
          </w:p>
          <w:p w:rsidR="00F86C89" w:rsidRPr="00AF4B0E" w:rsidRDefault="00F86C89">
            <w:pPr>
              <w:tabs>
                <w:tab w:val="left" w:pos="-720"/>
              </w:tabs>
              <w:suppressAutoHyphens/>
              <w:rPr>
                <w:noProof/>
                <w:szCs w:val="22"/>
              </w:rPr>
            </w:pPr>
          </w:p>
        </w:tc>
        <w:tc>
          <w:tcPr>
            <w:tcW w:w="4678" w:type="dxa"/>
          </w:tcPr>
          <w:p w:rsidR="00F86C89" w:rsidRPr="00AF4B0E" w:rsidRDefault="00F86C89">
            <w:pPr>
              <w:tabs>
                <w:tab w:val="left" w:pos="-720"/>
                <w:tab w:val="left" w:pos="4536"/>
              </w:tabs>
              <w:suppressAutoHyphens/>
              <w:rPr>
                <w:b/>
                <w:bCs/>
                <w:i/>
                <w:iCs/>
                <w:noProof/>
                <w:szCs w:val="22"/>
              </w:rPr>
            </w:pPr>
            <w:r w:rsidRPr="00AF4B0E">
              <w:rPr>
                <w:b/>
                <w:noProof/>
                <w:szCs w:val="22"/>
              </w:rPr>
              <w:t>Polska</w:t>
            </w:r>
          </w:p>
          <w:p w:rsidR="00F86C89" w:rsidRPr="00AF4B0E" w:rsidRDefault="00F86C89">
            <w:pPr>
              <w:tabs>
                <w:tab w:val="left" w:pos="-720"/>
              </w:tabs>
              <w:suppressAutoHyphens/>
              <w:rPr>
                <w:szCs w:val="22"/>
                <w:lang w:eastAsia="ja-JP"/>
              </w:rPr>
            </w:pPr>
            <w:r w:rsidRPr="00AF4B0E">
              <w:rPr>
                <w:szCs w:val="22"/>
                <w:lang w:eastAsia="ja-JP"/>
              </w:rPr>
              <w:t>Boehringer Ingelheim Sp.zo.o.</w:t>
            </w:r>
          </w:p>
          <w:p w:rsidR="00F86C89" w:rsidRPr="00AF4B0E" w:rsidRDefault="00F86C89">
            <w:pPr>
              <w:tabs>
                <w:tab w:val="left" w:pos="-720"/>
              </w:tabs>
              <w:suppressAutoHyphens/>
              <w:rPr>
                <w:szCs w:val="22"/>
                <w:lang w:eastAsia="ja-JP"/>
              </w:rPr>
            </w:pPr>
            <w:r w:rsidRPr="00AF4B0E">
              <w:rPr>
                <w:szCs w:val="22"/>
                <w:lang w:eastAsia="ja-JP"/>
              </w:rPr>
              <w:t>Tel.: +48 22 699 0 699</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tabs>
                <w:tab w:val="left" w:pos="-720"/>
                <w:tab w:val="left" w:pos="4536"/>
              </w:tabs>
              <w:suppressAutoHyphens/>
              <w:rPr>
                <w:b/>
                <w:noProof/>
                <w:szCs w:val="22"/>
              </w:rPr>
            </w:pPr>
            <w:r w:rsidRPr="00AF4B0E">
              <w:rPr>
                <w:b/>
                <w:noProof/>
                <w:szCs w:val="22"/>
              </w:rPr>
              <w:t>France</w:t>
            </w:r>
          </w:p>
          <w:p w:rsidR="00F86C89" w:rsidRPr="00AF4B0E" w:rsidRDefault="00F86C89">
            <w:pPr>
              <w:rPr>
                <w:szCs w:val="22"/>
                <w:lang w:eastAsia="ja-JP"/>
              </w:rPr>
            </w:pPr>
            <w:r w:rsidRPr="00AF4B0E">
              <w:rPr>
                <w:szCs w:val="22"/>
                <w:lang w:eastAsia="ja-JP"/>
              </w:rPr>
              <w:t>Boehringer Ingelheim France S.A.S.</w:t>
            </w:r>
          </w:p>
          <w:p w:rsidR="00F86C89" w:rsidRPr="00AF4B0E" w:rsidRDefault="00F86C89">
            <w:pPr>
              <w:rPr>
                <w:b/>
                <w:noProof/>
                <w:szCs w:val="22"/>
              </w:rPr>
            </w:pPr>
            <w:r w:rsidRPr="00AF4B0E">
              <w:rPr>
                <w:szCs w:val="22"/>
                <w:lang w:eastAsia="ja-JP"/>
              </w:rPr>
              <w:t>Tél: +33 3 26 50 45 33</w:t>
            </w:r>
          </w:p>
        </w:tc>
        <w:tc>
          <w:tcPr>
            <w:tcW w:w="4678" w:type="dxa"/>
          </w:tcPr>
          <w:p w:rsidR="00F86C89" w:rsidRPr="00AF4B0E" w:rsidRDefault="00F86C89">
            <w:pPr>
              <w:rPr>
                <w:noProof/>
                <w:szCs w:val="22"/>
              </w:rPr>
            </w:pPr>
            <w:r w:rsidRPr="00AF4B0E">
              <w:rPr>
                <w:b/>
                <w:noProof/>
                <w:szCs w:val="22"/>
              </w:rPr>
              <w:t>Portugal</w:t>
            </w:r>
          </w:p>
          <w:p w:rsidR="00F86C89" w:rsidRPr="00AF4B0E" w:rsidRDefault="00F86C89">
            <w:pPr>
              <w:tabs>
                <w:tab w:val="left" w:pos="-720"/>
              </w:tabs>
              <w:suppressAutoHyphens/>
              <w:rPr>
                <w:szCs w:val="22"/>
                <w:lang w:eastAsia="ja-JP"/>
              </w:rPr>
            </w:pPr>
            <w:r w:rsidRPr="00AF4B0E">
              <w:rPr>
                <w:szCs w:val="22"/>
                <w:lang w:eastAsia="ja-JP"/>
              </w:rPr>
              <w:t>Boehringer Ingelheim,</w:t>
            </w:r>
            <w:r w:rsidR="006D37F3" w:rsidRPr="00AF4B0E">
              <w:rPr>
                <w:szCs w:val="22"/>
                <w:lang w:eastAsia="ja-JP"/>
              </w:rPr>
              <w:t xml:space="preserve"> Unipessoal,</w:t>
            </w:r>
            <w:r w:rsidRPr="00AF4B0E">
              <w:rPr>
                <w:szCs w:val="22"/>
                <w:lang w:eastAsia="ja-JP"/>
              </w:rPr>
              <w:t xml:space="preserve"> Lda.</w:t>
            </w:r>
          </w:p>
          <w:p w:rsidR="00F86C89" w:rsidRPr="00AF4B0E" w:rsidRDefault="00F86C89">
            <w:pPr>
              <w:tabs>
                <w:tab w:val="left" w:pos="-720"/>
              </w:tabs>
              <w:suppressAutoHyphens/>
              <w:rPr>
                <w:szCs w:val="22"/>
              </w:rPr>
            </w:pPr>
            <w:r w:rsidRPr="00AF4B0E">
              <w:rPr>
                <w:szCs w:val="22"/>
                <w:lang w:eastAsia="ja-JP"/>
              </w:rPr>
              <w:t>Tel: +351 21 313 53 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pStyle w:val="HeadNoNum1"/>
              <w:rPr>
                <w:noProof w:val="0"/>
                <w:lang w:val="et-EE"/>
              </w:rPr>
            </w:pPr>
            <w:r w:rsidRPr="00AF4B0E">
              <w:rPr>
                <w:noProof w:val="0"/>
                <w:lang w:val="et-EE"/>
              </w:rPr>
              <w:t>Hrvatska</w:t>
            </w:r>
          </w:p>
          <w:p w:rsidR="00F86C89" w:rsidRPr="00AF4B0E" w:rsidRDefault="00F86C89">
            <w:pPr>
              <w:pStyle w:val="HeadNoNum1"/>
              <w:rPr>
                <w:b w:val="0"/>
                <w:noProof w:val="0"/>
                <w:lang w:val="et-EE"/>
              </w:rPr>
            </w:pPr>
            <w:r w:rsidRPr="00AF4B0E">
              <w:rPr>
                <w:b w:val="0"/>
                <w:noProof w:val="0"/>
                <w:lang w:val="et-EE"/>
              </w:rPr>
              <w:t>Boehringer Ingelheim Zagreb d.o.o.</w:t>
            </w:r>
          </w:p>
          <w:p w:rsidR="00F86C89" w:rsidRPr="00AF4B0E" w:rsidRDefault="00F86C89">
            <w:pPr>
              <w:pStyle w:val="HeadNoNum1"/>
              <w:rPr>
                <w:b w:val="0"/>
                <w:noProof w:val="0"/>
                <w:lang w:val="et-EE"/>
              </w:rPr>
            </w:pPr>
            <w:r w:rsidRPr="00AF4B0E">
              <w:rPr>
                <w:b w:val="0"/>
                <w:noProof w:val="0"/>
                <w:lang w:val="et-EE"/>
              </w:rPr>
              <w:t>Tel: +385 1 2444 600</w:t>
            </w:r>
          </w:p>
          <w:p w:rsidR="00F86C89" w:rsidRPr="00AF4B0E" w:rsidRDefault="00F86C89">
            <w:pPr>
              <w:tabs>
                <w:tab w:val="left" w:pos="-720"/>
                <w:tab w:val="left" w:pos="4536"/>
              </w:tabs>
              <w:suppressAutoHyphens/>
              <w:rPr>
                <w:b/>
                <w:noProof/>
                <w:szCs w:val="22"/>
              </w:rPr>
            </w:pP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România</w:t>
            </w:r>
          </w:p>
          <w:p w:rsidR="00F86C89" w:rsidRPr="00AF4B0E" w:rsidRDefault="00F86C89">
            <w:pPr>
              <w:rPr>
                <w:szCs w:val="22"/>
              </w:rPr>
            </w:pPr>
            <w:r w:rsidRPr="00AF4B0E">
              <w:rPr>
                <w:szCs w:val="22"/>
              </w:rPr>
              <w:t>Boehringer Ingelheim RCV GmbH &amp; Co KG Viena - Sucursala Bucuresti</w:t>
            </w:r>
          </w:p>
          <w:p w:rsidR="00F86C89" w:rsidRPr="00AF4B0E" w:rsidRDefault="00F86C89">
            <w:pPr>
              <w:rPr>
                <w:szCs w:val="22"/>
              </w:rPr>
            </w:pPr>
            <w:r w:rsidRPr="00AF4B0E">
              <w:rPr>
                <w:szCs w:val="22"/>
              </w:rPr>
              <w:t>Tel: +40 21 3022800</w:t>
            </w:r>
          </w:p>
          <w:p w:rsidR="00F86C89" w:rsidRPr="00AF4B0E" w:rsidRDefault="00F86C89">
            <w:pPr>
              <w:tabs>
                <w:tab w:val="left" w:pos="-720"/>
                <w:tab w:val="left" w:pos="4536"/>
              </w:tabs>
              <w:suppressAutoHyphens/>
              <w:rPr>
                <w:b/>
                <w:noProof/>
                <w:szCs w:val="22"/>
              </w:rPr>
            </w:pPr>
          </w:p>
        </w:tc>
      </w:tr>
      <w:tr w:rsidR="00F86C89" w:rsidRPr="00AF4B0E">
        <w:tc>
          <w:tcPr>
            <w:tcW w:w="4678" w:type="dxa"/>
            <w:gridSpan w:val="2"/>
          </w:tcPr>
          <w:p w:rsidR="00F86C89" w:rsidRPr="00AF4B0E" w:rsidRDefault="00F86C89">
            <w:pPr>
              <w:rPr>
                <w:noProof/>
                <w:szCs w:val="22"/>
              </w:rPr>
            </w:pPr>
            <w:r w:rsidRPr="00AF4B0E">
              <w:rPr>
                <w:noProof/>
                <w:szCs w:val="22"/>
              </w:rPr>
              <w:br w:type="page"/>
            </w:r>
            <w:r w:rsidRPr="00AF4B0E">
              <w:rPr>
                <w:b/>
                <w:noProof/>
                <w:szCs w:val="22"/>
              </w:rPr>
              <w:t>Ireland</w:t>
            </w:r>
          </w:p>
          <w:p w:rsidR="00F86C89" w:rsidRPr="00AF4B0E" w:rsidRDefault="00F86C89">
            <w:pPr>
              <w:tabs>
                <w:tab w:val="left" w:pos="-720"/>
              </w:tabs>
              <w:suppressAutoHyphens/>
              <w:rPr>
                <w:szCs w:val="22"/>
                <w:lang w:eastAsia="ja-JP"/>
              </w:rPr>
            </w:pPr>
            <w:r w:rsidRPr="00AF4B0E">
              <w:rPr>
                <w:szCs w:val="22"/>
                <w:lang w:eastAsia="ja-JP"/>
              </w:rPr>
              <w:t>Boehringer Ingelheim Ireland Ltd.</w:t>
            </w:r>
          </w:p>
          <w:p w:rsidR="00F86C89" w:rsidRPr="00AF4B0E" w:rsidRDefault="00F86C89">
            <w:pPr>
              <w:tabs>
                <w:tab w:val="left" w:pos="-720"/>
              </w:tabs>
              <w:suppressAutoHyphens/>
              <w:rPr>
                <w:noProof/>
                <w:szCs w:val="22"/>
              </w:rPr>
            </w:pPr>
            <w:r w:rsidRPr="00AF4B0E">
              <w:rPr>
                <w:szCs w:val="22"/>
                <w:lang w:eastAsia="ja-JP"/>
              </w:rPr>
              <w:t>Tel: +353 1 295 9620</w:t>
            </w:r>
          </w:p>
        </w:tc>
        <w:tc>
          <w:tcPr>
            <w:tcW w:w="4678" w:type="dxa"/>
          </w:tcPr>
          <w:p w:rsidR="00F86C89" w:rsidRPr="00AF4B0E" w:rsidRDefault="00F86C89">
            <w:pPr>
              <w:rPr>
                <w:noProof/>
                <w:szCs w:val="22"/>
              </w:rPr>
            </w:pPr>
            <w:r w:rsidRPr="00AF4B0E">
              <w:rPr>
                <w:b/>
                <w:noProof/>
                <w:szCs w:val="22"/>
              </w:rPr>
              <w:t>Slovenija</w:t>
            </w:r>
          </w:p>
          <w:p w:rsidR="00F86C89" w:rsidRPr="00AF4B0E" w:rsidRDefault="00F86C89">
            <w:pPr>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tabs>
                <w:tab w:val="left" w:pos="-720"/>
              </w:tabs>
              <w:suppressAutoHyphens/>
              <w:rPr>
                <w:szCs w:val="22"/>
                <w:lang w:eastAsia="ja-JP"/>
              </w:rPr>
            </w:pPr>
            <w:r w:rsidRPr="00AF4B0E">
              <w:rPr>
                <w:szCs w:val="22"/>
                <w:lang w:eastAsia="ja-JP"/>
              </w:rPr>
              <w:t>Podružnica Ljubljana</w:t>
            </w:r>
          </w:p>
          <w:p w:rsidR="00F86C89" w:rsidRPr="00AF4B0E" w:rsidRDefault="00F86C89">
            <w:pPr>
              <w:tabs>
                <w:tab w:val="left" w:pos="-720"/>
              </w:tabs>
              <w:suppressAutoHyphens/>
              <w:rPr>
                <w:szCs w:val="22"/>
                <w:lang w:eastAsia="ja-JP"/>
              </w:rPr>
            </w:pPr>
            <w:r w:rsidRPr="00AF4B0E">
              <w:rPr>
                <w:szCs w:val="22"/>
                <w:lang w:eastAsia="ja-JP"/>
              </w:rPr>
              <w:t>Tel: +386 1 586 40 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keepNext/>
              <w:keepLines/>
              <w:rPr>
                <w:b/>
                <w:noProof/>
                <w:szCs w:val="22"/>
              </w:rPr>
            </w:pPr>
            <w:r w:rsidRPr="00AF4B0E">
              <w:rPr>
                <w:b/>
                <w:noProof/>
                <w:szCs w:val="22"/>
              </w:rPr>
              <w:t>Ísland</w:t>
            </w:r>
          </w:p>
          <w:p w:rsidR="00F86C89" w:rsidRPr="00AF4B0E" w:rsidRDefault="00F86C89">
            <w:pPr>
              <w:keepNext/>
              <w:keepLines/>
              <w:tabs>
                <w:tab w:val="left" w:pos="-720"/>
              </w:tabs>
              <w:suppressAutoHyphens/>
              <w:rPr>
                <w:szCs w:val="22"/>
                <w:lang w:eastAsia="ja-JP"/>
              </w:rPr>
            </w:pPr>
            <w:r w:rsidRPr="00AF4B0E">
              <w:rPr>
                <w:szCs w:val="22"/>
                <w:lang w:eastAsia="ja-JP"/>
              </w:rPr>
              <w:t>Vistor hf.</w:t>
            </w:r>
          </w:p>
          <w:p w:rsidR="00F86C89" w:rsidRPr="00AF4B0E" w:rsidRDefault="00F86C89">
            <w:pPr>
              <w:keepNext/>
              <w:keepLines/>
              <w:tabs>
                <w:tab w:val="left" w:pos="-720"/>
              </w:tabs>
              <w:suppressAutoHyphens/>
              <w:rPr>
                <w:noProof/>
                <w:szCs w:val="22"/>
              </w:rPr>
            </w:pPr>
            <w:r w:rsidRPr="00AF4B0E">
              <w:rPr>
                <w:szCs w:val="22"/>
              </w:rPr>
              <w:t>Sími</w:t>
            </w:r>
            <w:r w:rsidR="00413B74" w:rsidRPr="00AF4B0E">
              <w:rPr>
                <w:szCs w:val="22"/>
              </w:rPr>
              <w:t>/</w:t>
            </w:r>
            <w:r w:rsidRPr="00AF4B0E">
              <w:rPr>
                <w:szCs w:val="22"/>
                <w:lang w:eastAsia="ja-JP"/>
              </w:rPr>
              <w:t>Tel: +354 535 7000</w:t>
            </w:r>
          </w:p>
          <w:p w:rsidR="00F86C89" w:rsidRPr="00AF4B0E" w:rsidRDefault="00F86C89">
            <w:pPr>
              <w:keepNext/>
              <w:keepLines/>
              <w:tabs>
                <w:tab w:val="left" w:pos="-720"/>
              </w:tabs>
              <w:suppressAutoHyphens/>
              <w:rPr>
                <w:noProof/>
                <w:szCs w:val="22"/>
              </w:rPr>
            </w:pPr>
          </w:p>
        </w:tc>
        <w:tc>
          <w:tcPr>
            <w:tcW w:w="4678" w:type="dxa"/>
          </w:tcPr>
          <w:p w:rsidR="00F86C89" w:rsidRPr="00AF4B0E" w:rsidRDefault="00F86C89">
            <w:pPr>
              <w:keepNext/>
              <w:keepLines/>
              <w:tabs>
                <w:tab w:val="left" w:pos="-720"/>
              </w:tabs>
              <w:suppressAutoHyphens/>
              <w:rPr>
                <w:b/>
                <w:noProof/>
                <w:szCs w:val="22"/>
              </w:rPr>
            </w:pPr>
            <w:r w:rsidRPr="00AF4B0E">
              <w:rPr>
                <w:b/>
                <w:noProof/>
                <w:szCs w:val="22"/>
              </w:rPr>
              <w:t>Slovenská republika</w:t>
            </w:r>
          </w:p>
          <w:p w:rsidR="00F86C89" w:rsidRPr="00AF4B0E" w:rsidRDefault="00F86C89">
            <w:pPr>
              <w:keepNext/>
              <w:keepLines/>
              <w:tabs>
                <w:tab w:val="left" w:pos="-720"/>
              </w:tabs>
              <w:suppressAutoHyphens/>
              <w:rPr>
                <w:szCs w:val="22"/>
                <w:lang w:eastAsia="ja-JP"/>
              </w:rPr>
            </w:pPr>
            <w:r w:rsidRPr="00AF4B0E">
              <w:rPr>
                <w:szCs w:val="22"/>
                <w:lang w:eastAsia="ja-JP"/>
              </w:rPr>
              <w:t>Boehringer Ingelheim RCV GmbH &amp; Co KG</w:t>
            </w:r>
          </w:p>
          <w:p w:rsidR="00F86C89" w:rsidRPr="00AF4B0E" w:rsidRDefault="00F86C89">
            <w:pPr>
              <w:keepNext/>
              <w:keepLines/>
              <w:tabs>
                <w:tab w:val="left" w:pos="-720"/>
              </w:tabs>
              <w:suppressAutoHyphens/>
              <w:rPr>
                <w:szCs w:val="22"/>
                <w:lang w:eastAsia="de-DE"/>
              </w:rPr>
            </w:pPr>
            <w:r w:rsidRPr="00AF4B0E">
              <w:rPr>
                <w:szCs w:val="22"/>
                <w:lang w:eastAsia="de-DE"/>
              </w:rPr>
              <w:t>organizačná zložka</w:t>
            </w:r>
          </w:p>
          <w:p w:rsidR="00F86C89" w:rsidRPr="00AF4B0E" w:rsidRDefault="00F86C89">
            <w:pPr>
              <w:keepNext/>
              <w:keepLines/>
              <w:tabs>
                <w:tab w:val="left" w:pos="-720"/>
              </w:tabs>
              <w:suppressAutoHyphens/>
              <w:rPr>
                <w:szCs w:val="22"/>
                <w:lang w:eastAsia="de-DE"/>
              </w:rPr>
            </w:pPr>
            <w:r w:rsidRPr="00AF4B0E">
              <w:rPr>
                <w:szCs w:val="22"/>
                <w:lang w:eastAsia="de-DE"/>
              </w:rPr>
              <w:t>Tel: +421 2 5810 1211</w:t>
            </w:r>
          </w:p>
          <w:p w:rsidR="00F86C89" w:rsidRPr="00AF4B0E" w:rsidRDefault="00F86C89">
            <w:pPr>
              <w:keepNext/>
              <w:keepLines/>
              <w:tabs>
                <w:tab w:val="left" w:pos="-720"/>
              </w:tabs>
              <w:suppressAutoHyphens/>
              <w:rPr>
                <w:b/>
                <w:noProof/>
                <w:szCs w:val="22"/>
              </w:rPr>
            </w:pPr>
          </w:p>
        </w:tc>
      </w:tr>
      <w:tr w:rsidR="00F86C89" w:rsidRPr="00AF4B0E">
        <w:tc>
          <w:tcPr>
            <w:tcW w:w="4678" w:type="dxa"/>
            <w:gridSpan w:val="2"/>
          </w:tcPr>
          <w:p w:rsidR="00F86C89" w:rsidRPr="00AF4B0E" w:rsidRDefault="00F86C89">
            <w:pPr>
              <w:rPr>
                <w:noProof/>
                <w:szCs w:val="22"/>
              </w:rPr>
            </w:pPr>
            <w:r w:rsidRPr="00AF4B0E">
              <w:rPr>
                <w:b/>
                <w:noProof/>
                <w:szCs w:val="22"/>
              </w:rPr>
              <w:t>Italia</w:t>
            </w:r>
          </w:p>
          <w:p w:rsidR="00F86C89" w:rsidRPr="00AF4B0E" w:rsidRDefault="00F86C89">
            <w:pPr>
              <w:rPr>
                <w:szCs w:val="22"/>
                <w:lang w:eastAsia="ja-JP"/>
              </w:rPr>
            </w:pPr>
            <w:r w:rsidRPr="00AF4B0E">
              <w:rPr>
                <w:szCs w:val="22"/>
                <w:lang w:eastAsia="ja-JP"/>
              </w:rPr>
              <w:t>Boehringer Ingelheim Italia S.p.A.</w:t>
            </w:r>
          </w:p>
          <w:p w:rsidR="00F86C89" w:rsidRPr="00AF4B0E" w:rsidRDefault="00F86C89">
            <w:pPr>
              <w:rPr>
                <w:b/>
                <w:noProof/>
                <w:szCs w:val="22"/>
              </w:rPr>
            </w:pPr>
            <w:r w:rsidRPr="00AF4B0E">
              <w:rPr>
                <w:szCs w:val="22"/>
                <w:lang w:eastAsia="ja-JP"/>
              </w:rPr>
              <w:t>Tel: +39 02 5355 1</w:t>
            </w:r>
          </w:p>
        </w:tc>
        <w:tc>
          <w:tcPr>
            <w:tcW w:w="4678" w:type="dxa"/>
          </w:tcPr>
          <w:p w:rsidR="00F86C89" w:rsidRPr="00AF4B0E" w:rsidRDefault="00F86C89">
            <w:pPr>
              <w:tabs>
                <w:tab w:val="left" w:pos="-720"/>
                <w:tab w:val="left" w:pos="4536"/>
              </w:tabs>
              <w:suppressAutoHyphens/>
              <w:rPr>
                <w:noProof/>
                <w:szCs w:val="22"/>
              </w:rPr>
            </w:pPr>
            <w:r w:rsidRPr="00AF4B0E">
              <w:rPr>
                <w:b/>
                <w:noProof/>
                <w:szCs w:val="22"/>
              </w:rPr>
              <w:t>Suomi/Finland</w:t>
            </w:r>
          </w:p>
          <w:p w:rsidR="00F86C89" w:rsidRPr="00AF4B0E" w:rsidRDefault="00F86C89">
            <w:pPr>
              <w:tabs>
                <w:tab w:val="left" w:pos="-720"/>
              </w:tabs>
              <w:suppressAutoHyphens/>
              <w:rPr>
                <w:szCs w:val="22"/>
                <w:lang w:eastAsia="ja-JP"/>
              </w:rPr>
            </w:pPr>
            <w:r w:rsidRPr="00AF4B0E">
              <w:rPr>
                <w:szCs w:val="22"/>
                <w:lang w:eastAsia="ja-JP"/>
              </w:rPr>
              <w:t>Boehringer Ingelheim Finland Ky</w:t>
            </w:r>
          </w:p>
          <w:p w:rsidR="00F86C89" w:rsidRPr="00AF4B0E" w:rsidRDefault="00F86C89">
            <w:pPr>
              <w:tabs>
                <w:tab w:val="left" w:pos="-720"/>
              </w:tabs>
              <w:suppressAutoHyphens/>
              <w:jc w:val="both"/>
              <w:rPr>
                <w:noProof/>
                <w:szCs w:val="22"/>
              </w:rPr>
            </w:pPr>
            <w:r w:rsidRPr="00AF4B0E">
              <w:rPr>
                <w:szCs w:val="22"/>
                <w:lang w:eastAsia="ja-JP"/>
              </w:rPr>
              <w:t>Puh/Tel: +358 10 3102 800</w:t>
            </w:r>
          </w:p>
          <w:p w:rsidR="00F86C89" w:rsidRPr="00AF4B0E" w:rsidRDefault="00F86C89">
            <w:pPr>
              <w:tabs>
                <w:tab w:val="left" w:pos="-720"/>
              </w:tabs>
              <w:suppressAutoHyphens/>
              <w:rPr>
                <w:noProof/>
                <w:szCs w:val="22"/>
              </w:rPr>
            </w:pPr>
          </w:p>
        </w:tc>
      </w:tr>
      <w:tr w:rsidR="00F86C89" w:rsidRPr="00AF4B0E">
        <w:tc>
          <w:tcPr>
            <w:tcW w:w="4678" w:type="dxa"/>
            <w:gridSpan w:val="2"/>
          </w:tcPr>
          <w:p w:rsidR="00F86C89" w:rsidRPr="00AF4B0E" w:rsidRDefault="00F86C89">
            <w:pPr>
              <w:keepNext/>
              <w:keepLines/>
              <w:rPr>
                <w:b/>
                <w:noProof/>
                <w:szCs w:val="22"/>
              </w:rPr>
            </w:pPr>
            <w:r w:rsidRPr="00AF4B0E">
              <w:rPr>
                <w:b/>
                <w:noProof/>
                <w:szCs w:val="22"/>
              </w:rPr>
              <w:t>Κύπρος</w:t>
            </w:r>
          </w:p>
          <w:p w:rsidR="00F86C89" w:rsidRPr="00AF4B0E" w:rsidRDefault="00F86C89">
            <w:pPr>
              <w:keepNext/>
              <w:keepLines/>
              <w:rPr>
                <w:szCs w:val="22"/>
                <w:lang w:eastAsia="ja-JP"/>
              </w:rPr>
            </w:pPr>
            <w:r w:rsidRPr="00AF4B0E">
              <w:rPr>
                <w:szCs w:val="22"/>
                <w:lang w:eastAsia="ja-JP"/>
              </w:rPr>
              <w:t>Boehringer Ingelheim Ellas A.E.</w:t>
            </w:r>
          </w:p>
          <w:p w:rsidR="00F86C89" w:rsidRPr="00AF4B0E" w:rsidRDefault="00F86C89">
            <w:pPr>
              <w:keepNext/>
              <w:keepLines/>
              <w:rPr>
                <w:b/>
                <w:noProof/>
                <w:szCs w:val="22"/>
              </w:rPr>
            </w:pPr>
            <w:r w:rsidRPr="00AF4B0E">
              <w:rPr>
                <w:szCs w:val="22"/>
                <w:lang w:eastAsia="ja-JP"/>
              </w:rPr>
              <w:t>Tηλ: +30 2 10 89 06 300</w:t>
            </w:r>
          </w:p>
        </w:tc>
        <w:tc>
          <w:tcPr>
            <w:tcW w:w="4678" w:type="dxa"/>
          </w:tcPr>
          <w:p w:rsidR="00F86C89" w:rsidRPr="00AF4B0E" w:rsidRDefault="00F86C89">
            <w:pPr>
              <w:keepNext/>
              <w:keepLines/>
              <w:tabs>
                <w:tab w:val="left" w:pos="-720"/>
                <w:tab w:val="left" w:pos="4536"/>
              </w:tabs>
              <w:suppressAutoHyphens/>
              <w:rPr>
                <w:b/>
                <w:noProof/>
                <w:szCs w:val="22"/>
              </w:rPr>
            </w:pPr>
            <w:r w:rsidRPr="00AF4B0E">
              <w:rPr>
                <w:b/>
                <w:noProof/>
                <w:szCs w:val="22"/>
              </w:rPr>
              <w:t>Sverige</w:t>
            </w:r>
          </w:p>
          <w:p w:rsidR="00F86C89" w:rsidRPr="00AF4B0E" w:rsidRDefault="00F86C89">
            <w:pPr>
              <w:keepNext/>
              <w:keepLines/>
              <w:tabs>
                <w:tab w:val="left" w:pos="-720"/>
                <w:tab w:val="left" w:pos="4536"/>
              </w:tabs>
              <w:suppressAutoHyphens/>
              <w:rPr>
                <w:szCs w:val="22"/>
                <w:lang w:eastAsia="ja-JP"/>
              </w:rPr>
            </w:pPr>
            <w:r w:rsidRPr="00AF4B0E">
              <w:rPr>
                <w:szCs w:val="22"/>
                <w:lang w:eastAsia="ja-JP"/>
              </w:rPr>
              <w:t>Boehringer Ingelheim AB</w:t>
            </w:r>
          </w:p>
          <w:p w:rsidR="00F86C89" w:rsidRPr="00AF4B0E" w:rsidRDefault="00F86C89">
            <w:pPr>
              <w:keepNext/>
              <w:keepLines/>
              <w:tabs>
                <w:tab w:val="left" w:pos="-720"/>
                <w:tab w:val="left" w:pos="4536"/>
              </w:tabs>
              <w:suppressAutoHyphens/>
              <w:rPr>
                <w:szCs w:val="22"/>
                <w:lang w:eastAsia="ja-JP"/>
              </w:rPr>
            </w:pPr>
            <w:r w:rsidRPr="00AF4B0E">
              <w:rPr>
                <w:szCs w:val="22"/>
                <w:lang w:eastAsia="ja-JP"/>
              </w:rPr>
              <w:t>Tel: +46 8 721 21 00</w:t>
            </w:r>
          </w:p>
          <w:p w:rsidR="00F86C89" w:rsidRPr="00AF4B0E" w:rsidRDefault="00F86C89">
            <w:pPr>
              <w:keepNext/>
              <w:keepLines/>
              <w:tabs>
                <w:tab w:val="left" w:pos="-720"/>
                <w:tab w:val="left" w:pos="4536"/>
              </w:tabs>
              <w:suppressAutoHyphens/>
              <w:rPr>
                <w:b/>
                <w:noProof/>
                <w:szCs w:val="22"/>
              </w:rPr>
            </w:pPr>
          </w:p>
        </w:tc>
      </w:tr>
      <w:tr w:rsidR="00F86C89" w:rsidRPr="00AF4B0E">
        <w:tc>
          <w:tcPr>
            <w:tcW w:w="4678" w:type="dxa"/>
            <w:gridSpan w:val="2"/>
          </w:tcPr>
          <w:p w:rsidR="00F86C89" w:rsidRPr="00AF4B0E" w:rsidRDefault="00F86C89">
            <w:pPr>
              <w:rPr>
                <w:b/>
                <w:noProof/>
                <w:szCs w:val="22"/>
              </w:rPr>
            </w:pPr>
            <w:r w:rsidRPr="00AF4B0E">
              <w:rPr>
                <w:b/>
                <w:noProof/>
                <w:szCs w:val="22"/>
              </w:rPr>
              <w:t>Latvija</w:t>
            </w:r>
          </w:p>
          <w:p w:rsidR="00F86C89" w:rsidRPr="00AF4B0E" w:rsidRDefault="00F86C89">
            <w:pPr>
              <w:tabs>
                <w:tab w:val="left" w:pos="-720"/>
              </w:tabs>
              <w:suppressAutoHyphens/>
              <w:rPr>
                <w:szCs w:val="22"/>
              </w:rPr>
            </w:pPr>
            <w:r w:rsidRPr="00AF4B0E">
              <w:rPr>
                <w:szCs w:val="22"/>
                <w:lang w:eastAsia="ja-JP"/>
              </w:rPr>
              <w:t xml:space="preserve">Boehringer Ingelheim </w:t>
            </w:r>
            <w:r w:rsidRPr="00AF4B0E">
              <w:rPr>
                <w:szCs w:val="22"/>
              </w:rPr>
              <w:t>RCV GmbH &amp; Co KG</w:t>
            </w:r>
          </w:p>
          <w:p w:rsidR="00F86C89" w:rsidRPr="00AF4B0E" w:rsidRDefault="00F86C89">
            <w:pPr>
              <w:tabs>
                <w:tab w:val="left" w:pos="-720"/>
              </w:tabs>
              <w:suppressAutoHyphens/>
              <w:rPr>
                <w:szCs w:val="22"/>
                <w:lang w:eastAsia="ja-JP"/>
              </w:rPr>
            </w:pPr>
            <w:r w:rsidRPr="00AF4B0E">
              <w:rPr>
                <w:szCs w:val="22"/>
              </w:rPr>
              <w:t xml:space="preserve">Latvijas filiāle </w:t>
            </w:r>
          </w:p>
          <w:p w:rsidR="00F86C89" w:rsidRPr="00AF4B0E" w:rsidRDefault="00F86C89">
            <w:pPr>
              <w:tabs>
                <w:tab w:val="left" w:pos="-720"/>
              </w:tabs>
              <w:suppressAutoHyphens/>
              <w:rPr>
                <w:noProof/>
                <w:szCs w:val="22"/>
              </w:rPr>
            </w:pPr>
            <w:r w:rsidRPr="00AF4B0E">
              <w:rPr>
                <w:szCs w:val="22"/>
                <w:lang w:eastAsia="ja-JP"/>
              </w:rPr>
              <w:t>Tel: +371 67 240 011</w:t>
            </w:r>
          </w:p>
          <w:p w:rsidR="00F86C89" w:rsidRPr="00AF4B0E" w:rsidRDefault="00F86C89">
            <w:pPr>
              <w:tabs>
                <w:tab w:val="left" w:pos="-720"/>
              </w:tabs>
              <w:suppressAutoHyphens/>
              <w:rPr>
                <w:noProof/>
                <w:szCs w:val="22"/>
              </w:rPr>
            </w:pPr>
          </w:p>
        </w:tc>
        <w:tc>
          <w:tcPr>
            <w:tcW w:w="4678" w:type="dxa"/>
          </w:tcPr>
          <w:p w:rsidR="00F86C89" w:rsidRPr="00AF4B0E" w:rsidRDefault="00F86C89">
            <w:pPr>
              <w:tabs>
                <w:tab w:val="left" w:pos="-720"/>
                <w:tab w:val="left" w:pos="4536"/>
              </w:tabs>
              <w:suppressAutoHyphens/>
              <w:rPr>
                <w:b/>
                <w:noProof/>
                <w:szCs w:val="22"/>
              </w:rPr>
            </w:pPr>
            <w:r w:rsidRPr="00AF4B0E">
              <w:rPr>
                <w:b/>
                <w:noProof/>
                <w:szCs w:val="22"/>
              </w:rPr>
              <w:t>United Kingdom</w:t>
            </w:r>
          </w:p>
          <w:p w:rsidR="00F86C89" w:rsidRPr="00AF4B0E" w:rsidRDefault="00F86C89">
            <w:pPr>
              <w:rPr>
                <w:szCs w:val="22"/>
                <w:lang w:eastAsia="ja-JP"/>
              </w:rPr>
            </w:pPr>
            <w:r w:rsidRPr="00AF4B0E">
              <w:rPr>
                <w:szCs w:val="22"/>
                <w:lang w:eastAsia="ja-JP"/>
              </w:rPr>
              <w:t>Boehringer Ingelheim Ltd.</w:t>
            </w:r>
          </w:p>
          <w:p w:rsidR="00F86C89" w:rsidRPr="00AF4B0E" w:rsidRDefault="00F86C89">
            <w:pPr>
              <w:rPr>
                <w:noProof/>
                <w:szCs w:val="22"/>
              </w:rPr>
            </w:pPr>
            <w:r w:rsidRPr="00AF4B0E">
              <w:rPr>
                <w:szCs w:val="22"/>
                <w:lang w:eastAsia="ja-JP"/>
              </w:rPr>
              <w:t>Tel: +44 1344 424 600</w:t>
            </w:r>
          </w:p>
        </w:tc>
      </w:tr>
    </w:tbl>
    <w:p w:rsidR="00F86C89" w:rsidRPr="00AF4B0E" w:rsidRDefault="00F86C89">
      <w:pPr>
        <w:pStyle w:val="BodyText22"/>
        <w:jc w:val="left"/>
        <w:rPr>
          <w:szCs w:val="22"/>
        </w:rPr>
      </w:pPr>
      <w:r w:rsidRPr="00AF4B0E">
        <w:rPr>
          <w:szCs w:val="22"/>
        </w:rPr>
        <w:t xml:space="preserve">Infoleht on viimati uuendatud </w:t>
      </w:r>
      <w:r w:rsidRPr="00AF4B0E">
        <w:rPr>
          <w:szCs w:val="22"/>
        </w:rPr>
        <w:sym w:font="Symbol" w:char="F07B"/>
      </w:r>
      <w:r w:rsidRPr="00AF4B0E">
        <w:rPr>
          <w:szCs w:val="22"/>
        </w:rPr>
        <w:t>KK/AAAA</w:t>
      </w:r>
      <w:r w:rsidRPr="00AF4B0E">
        <w:rPr>
          <w:szCs w:val="22"/>
        </w:rPr>
        <w:sym w:font="Symbol" w:char="F07D"/>
      </w:r>
      <w:r w:rsidRPr="00AF4B0E">
        <w:rPr>
          <w:szCs w:val="22"/>
        </w:rPr>
        <w:t>.</w:t>
      </w:r>
    </w:p>
    <w:p w:rsidR="00F86C89" w:rsidRPr="00AF4B0E" w:rsidRDefault="00F86C89">
      <w:pPr>
        <w:pStyle w:val="BodyText22"/>
        <w:jc w:val="left"/>
        <w:rPr>
          <w:szCs w:val="22"/>
        </w:rPr>
      </w:pPr>
    </w:p>
    <w:p w:rsidR="00341923" w:rsidRPr="00AF4B0E" w:rsidRDefault="00341923">
      <w:pPr>
        <w:rPr>
          <w:b/>
          <w:szCs w:val="22"/>
        </w:rPr>
      </w:pPr>
      <w:r w:rsidRPr="00AF4B0E">
        <w:rPr>
          <w:b/>
          <w:szCs w:val="22"/>
        </w:rPr>
        <w:t>Muud teabeallikad</w:t>
      </w:r>
    </w:p>
    <w:p w:rsidR="00297FAE" w:rsidRPr="00AF4B0E" w:rsidRDefault="00F86C89" w:rsidP="00297FAE">
      <w:pPr>
        <w:rPr>
          <w:szCs w:val="22"/>
        </w:rPr>
      </w:pPr>
      <w:r w:rsidRPr="00AF4B0E">
        <w:rPr>
          <w:szCs w:val="22"/>
        </w:rPr>
        <w:t>Täpne teave selle ravimi kohta on Euroopa Ravimiameti kodulehel</w:t>
      </w:r>
      <w:r w:rsidR="0047078F" w:rsidRPr="00AF4B0E">
        <w:rPr>
          <w:szCs w:val="22"/>
        </w:rPr>
        <w:t>:</w:t>
      </w:r>
      <w:r w:rsidRPr="00AF4B0E">
        <w:rPr>
          <w:szCs w:val="22"/>
        </w:rPr>
        <w:t xml:space="preserve"> </w:t>
      </w:r>
      <w:hyperlink r:id="rId20" w:history="1">
        <w:r w:rsidR="00297FAE" w:rsidRPr="00AF4B0E">
          <w:rPr>
            <w:rStyle w:val="Hyperlink"/>
            <w:noProof/>
          </w:rPr>
          <w:t>http://www.ema.europa</w:t>
        </w:r>
        <w:r w:rsidR="00297FAE" w:rsidRPr="00AF4B0E">
          <w:rPr>
            <w:rStyle w:val="Hyperlink"/>
            <w:noProof/>
          </w:rPr>
          <w:t>.</w:t>
        </w:r>
        <w:r w:rsidR="00297FAE" w:rsidRPr="00AF4B0E">
          <w:rPr>
            <w:rStyle w:val="Hyperlink"/>
            <w:noProof/>
          </w:rPr>
          <w:t>eu</w:t>
        </w:r>
      </w:hyperlink>
    </w:p>
    <w:sectPr w:rsidR="00297FAE" w:rsidRPr="00AF4B0E">
      <w:footerReference w:type="default" r:id="rId21"/>
      <w:footerReference w:type="first" r:id="rId22"/>
      <w:endnotePr>
        <w:numFmt w:val="decimal"/>
      </w:endnotePr>
      <w:pgSz w:w="11907" w:h="16840" w:code="9"/>
      <w:pgMar w:top="1134" w:right="1418" w:bottom="1134" w:left="1701"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93D" w:rsidRDefault="0000393D">
      <w:r>
        <w:separator/>
      </w:r>
    </w:p>
  </w:endnote>
  <w:endnote w:type="continuationSeparator" w:id="0">
    <w:p w:rsidR="0000393D" w:rsidRDefault="00003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C89" w:rsidRPr="00EE7755" w:rsidRDefault="00F86C89">
    <w:pPr>
      <w:pStyle w:val="Footer"/>
      <w:tabs>
        <w:tab w:val="clear" w:pos="8930"/>
        <w:tab w:val="right" w:pos="8931"/>
      </w:tabs>
      <w:ind w:right="96"/>
      <w:jc w:val="center"/>
      <w:rPr>
        <w:rFonts w:ascii="Arial" w:hAnsi="Arial" w:cs="Arial"/>
      </w:rPr>
    </w:pPr>
    <w:r w:rsidRPr="00EE7755">
      <w:rPr>
        <w:rFonts w:ascii="Arial" w:hAnsi="Arial" w:cs="Arial"/>
      </w:rPr>
      <w:fldChar w:fldCharType="begin"/>
    </w:r>
    <w:r w:rsidRPr="00EE7755">
      <w:rPr>
        <w:rFonts w:ascii="Arial" w:hAnsi="Arial" w:cs="Arial"/>
      </w:rPr>
      <w:instrText xml:space="preserve"> EQ </w:instrText>
    </w:r>
    <w:r w:rsidRPr="00EE7755">
      <w:rPr>
        <w:rFonts w:ascii="Arial" w:hAnsi="Arial" w:cs="Arial"/>
      </w:rPr>
      <w:fldChar w:fldCharType="end"/>
    </w:r>
    <w:r w:rsidRPr="00EE7755">
      <w:rPr>
        <w:rStyle w:val="PageNumber"/>
        <w:rFonts w:ascii="Arial" w:hAnsi="Arial" w:cs="Arial"/>
      </w:rPr>
      <w:fldChar w:fldCharType="begin"/>
    </w:r>
    <w:r w:rsidRPr="00EE7755">
      <w:rPr>
        <w:rStyle w:val="PageNumber"/>
        <w:rFonts w:ascii="Arial" w:hAnsi="Arial" w:cs="Arial"/>
      </w:rPr>
      <w:instrText xml:space="preserve">PAGE  </w:instrText>
    </w:r>
    <w:r w:rsidRPr="00EE7755">
      <w:rPr>
        <w:rStyle w:val="PageNumber"/>
        <w:rFonts w:ascii="Arial" w:hAnsi="Arial" w:cs="Arial"/>
      </w:rPr>
      <w:fldChar w:fldCharType="separate"/>
    </w:r>
    <w:r w:rsidR="005B1464">
      <w:rPr>
        <w:rStyle w:val="PageNumber"/>
        <w:rFonts w:ascii="Arial" w:hAnsi="Arial" w:cs="Arial"/>
        <w:noProof/>
      </w:rPr>
      <w:t>6</w:t>
    </w:r>
    <w:r w:rsidRPr="00EE7755">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C89" w:rsidRDefault="00F86C89">
    <w:pPr>
      <w:pStyle w:val="Footer"/>
      <w:tabs>
        <w:tab w:val="clear" w:pos="8930"/>
        <w:tab w:val="right" w:pos="8931"/>
      </w:tabs>
      <w:ind w:right="96"/>
      <w:jc w:val="center"/>
      <w:rPr>
        <w:rStyle w:val="PageNumber"/>
        <w:rFonts w:ascii="Arial" w:hAnsi="Arial" w:cs="Arial"/>
      </w:rP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5B1464">
      <w:rPr>
        <w:rStyle w:val="PageNumber"/>
        <w:rFonts w:ascii="Arial" w:hAnsi="Arial" w:cs="Arial"/>
        <w:noProof/>
      </w:rPr>
      <w:t>1</w:t>
    </w:r>
    <w:r>
      <w:rPr>
        <w:rStyle w:val="PageNumber"/>
        <w:rFonts w:ascii="Arial" w:hAnsi="Arial" w:cs="Arial"/>
      </w:rPr>
      <w:fldChar w:fldCharType="end"/>
    </w:r>
  </w:p>
  <w:p w:rsidR="00F86C89" w:rsidRDefault="00F86C89">
    <w:pPr>
      <w:pStyle w:val="Footer"/>
      <w:tabs>
        <w:tab w:val="clear" w:pos="8930"/>
        <w:tab w:val="right" w:pos="8931"/>
      </w:tabs>
      <w:ind w:right="9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93D" w:rsidRDefault="0000393D">
      <w:r>
        <w:separator/>
      </w:r>
    </w:p>
  </w:footnote>
  <w:footnote w:type="continuationSeparator" w:id="0">
    <w:p w:rsidR="0000393D" w:rsidRDefault="00003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A459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872E1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F1862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F210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7AA05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28226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B299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7669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C026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35E8B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CC34EE"/>
    <w:multiLevelType w:val="hybridMultilevel"/>
    <w:tmpl w:val="7B56F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9348AB"/>
    <w:multiLevelType w:val="singleLevel"/>
    <w:tmpl w:val="23386520"/>
    <w:lvl w:ilvl="0">
      <w:start w:val="9"/>
      <w:numFmt w:val="decimal"/>
      <w:lvlText w:val="%1."/>
      <w:lvlJc w:val="left"/>
      <w:pPr>
        <w:tabs>
          <w:tab w:val="num" w:pos="564"/>
        </w:tabs>
        <w:ind w:left="564" w:hanging="564"/>
      </w:pPr>
      <w:rPr>
        <w:rFonts w:hint="default"/>
      </w:rPr>
    </w:lvl>
  </w:abstractNum>
  <w:abstractNum w:abstractNumId="13" w15:restartNumberingAfterBreak="0">
    <w:nsid w:val="116624CC"/>
    <w:multiLevelType w:val="hybridMultilevel"/>
    <w:tmpl w:val="C31C7BB8"/>
    <w:lvl w:ilvl="0" w:tplc="FFFFFFFF">
      <w:start w:val="1"/>
      <w:numFmt w:val="bullet"/>
      <w:lvlText w:val="-"/>
      <w:lvlJc w:val="left"/>
      <w:pPr>
        <w:ind w:left="720" w:hanging="360"/>
      </w:p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13E86BC7"/>
    <w:multiLevelType w:val="multilevel"/>
    <w:tmpl w:val="157232BA"/>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62506D1"/>
    <w:multiLevelType w:val="singleLevel"/>
    <w:tmpl w:val="5316CABA"/>
    <w:lvl w:ilvl="0">
      <w:start w:val="1"/>
      <w:numFmt w:val="decimal"/>
      <w:lvlText w:val="%1."/>
      <w:lvlJc w:val="left"/>
      <w:pPr>
        <w:tabs>
          <w:tab w:val="num" w:pos="570"/>
        </w:tabs>
        <w:ind w:left="570" w:hanging="570"/>
      </w:pPr>
      <w:rPr>
        <w:rFonts w:hint="default"/>
      </w:rPr>
    </w:lvl>
  </w:abstractNum>
  <w:abstractNum w:abstractNumId="16" w15:restartNumberingAfterBreak="0">
    <w:nsid w:val="2BB159B4"/>
    <w:multiLevelType w:val="hybridMultilevel"/>
    <w:tmpl w:val="4BE8773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7" w15:restartNumberingAfterBreak="0">
    <w:nsid w:val="2D1F2DC7"/>
    <w:multiLevelType w:val="multilevel"/>
    <w:tmpl w:val="C5642AD2"/>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1DD28E5"/>
    <w:multiLevelType w:val="hybridMultilevel"/>
    <w:tmpl w:val="E00604B2"/>
    <w:lvl w:ilvl="0" w:tplc="E8BE87A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7C1043"/>
    <w:multiLevelType w:val="multilevel"/>
    <w:tmpl w:val="1FFAFCCC"/>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39BA4994"/>
    <w:multiLevelType w:val="singleLevel"/>
    <w:tmpl w:val="04250001"/>
    <w:lvl w:ilvl="0">
      <w:start w:val="1"/>
      <w:numFmt w:val="bullet"/>
      <w:lvlText w:val=""/>
      <w:lvlJc w:val="left"/>
      <w:pPr>
        <w:ind w:left="720" w:hanging="360"/>
      </w:pPr>
      <w:rPr>
        <w:rFonts w:ascii="Symbol" w:hAnsi="Symbol" w:hint="default"/>
        <w:sz w:val="22"/>
      </w:rPr>
    </w:lvl>
  </w:abstractNum>
  <w:abstractNum w:abstractNumId="21" w15:restartNumberingAfterBreak="0">
    <w:nsid w:val="3A213992"/>
    <w:multiLevelType w:val="hybridMultilevel"/>
    <w:tmpl w:val="C6FC2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7841EF"/>
    <w:multiLevelType w:val="hybridMultilevel"/>
    <w:tmpl w:val="68C01DC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2835102"/>
    <w:multiLevelType w:val="hybridMultilevel"/>
    <w:tmpl w:val="DE1A25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4A06EEF"/>
    <w:multiLevelType w:val="singleLevel"/>
    <w:tmpl w:val="52A84DEA"/>
    <w:lvl w:ilvl="0">
      <w:start w:val="4"/>
      <w:numFmt w:val="bullet"/>
      <w:lvlText w:val="-"/>
      <w:lvlJc w:val="left"/>
      <w:pPr>
        <w:tabs>
          <w:tab w:val="num" w:pos="1080"/>
        </w:tabs>
        <w:ind w:left="1080" w:hanging="360"/>
      </w:pPr>
      <w:rPr>
        <w:rFonts w:hint="default"/>
      </w:rPr>
    </w:lvl>
  </w:abstractNum>
  <w:abstractNum w:abstractNumId="25" w15:restartNumberingAfterBreak="0">
    <w:nsid w:val="46271488"/>
    <w:multiLevelType w:val="hybridMultilevel"/>
    <w:tmpl w:val="A64EA560"/>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4F0D7A1E"/>
    <w:multiLevelType w:val="hybridMultilevel"/>
    <w:tmpl w:val="172E9258"/>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66F2B18"/>
    <w:multiLevelType w:val="hybridMultilevel"/>
    <w:tmpl w:val="A73EA17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5D317859"/>
    <w:multiLevelType w:val="multilevel"/>
    <w:tmpl w:val="8ED04126"/>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92B7318"/>
    <w:multiLevelType w:val="multilevel"/>
    <w:tmpl w:val="6FDCA8A6"/>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C1C30A6"/>
    <w:multiLevelType w:val="hybridMultilevel"/>
    <w:tmpl w:val="07164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9337D0"/>
    <w:multiLevelType w:val="hybridMultilevel"/>
    <w:tmpl w:val="D688C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EF18FB"/>
    <w:multiLevelType w:val="hybridMultilevel"/>
    <w:tmpl w:val="544C527A"/>
    <w:lvl w:ilvl="0" w:tplc="0425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F250A18"/>
    <w:multiLevelType w:val="singleLevel"/>
    <w:tmpl w:val="D314430A"/>
    <w:lvl w:ilvl="0">
      <w:start w:val="1"/>
      <w:numFmt w:val="decimal"/>
      <w:lvlText w:val="%1."/>
      <w:lvlJc w:val="left"/>
      <w:pPr>
        <w:tabs>
          <w:tab w:val="num" w:pos="570"/>
        </w:tabs>
        <w:ind w:left="570" w:hanging="570"/>
      </w:pPr>
      <w:rPr>
        <w:rFont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9"/>
  </w:num>
  <w:num w:numId="3">
    <w:abstractNumId w:val="24"/>
  </w:num>
  <w:num w:numId="4">
    <w:abstractNumId w:val="12"/>
  </w:num>
  <w:num w:numId="5">
    <w:abstractNumId w:val="29"/>
  </w:num>
  <w:num w:numId="6">
    <w:abstractNumId w:val="14"/>
  </w:num>
  <w:num w:numId="7">
    <w:abstractNumId w:val="33"/>
  </w:num>
  <w:num w:numId="8">
    <w:abstractNumId w:val="15"/>
  </w:num>
  <w:num w:numId="9">
    <w:abstractNumId w:val="28"/>
  </w:num>
  <w:num w:numId="10">
    <w:abstractNumId w:val="20"/>
  </w:num>
  <w:num w:numId="11">
    <w:abstractNumId w:val="30"/>
  </w:num>
  <w:num w:numId="12">
    <w:abstractNumId w:val="18"/>
  </w:num>
  <w:num w:numId="13">
    <w:abstractNumId w:val="17"/>
  </w:num>
  <w:num w:numId="14">
    <w:abstractNumId w:val="32"/>
  </w:num>
  <w:num w:numId="15">
    <w:abstractNumId w:val="26"/>
  </w:num>
  <w:num w:numId="16">
    <w:abstractNumId w:val="16"/>
  </w:num>
  <w:num w:numId="17">
    <w:abstractNumId w:val="25"/>
  </w:num>
  <w:num w:numId="18">
    <w:abstractNumId w:val="23"/>
  </w:num>
  <w:num w:numId="19">
    <w:abstractNumId w:val="27"/>
  </w:num>
  <w:num w:numId="20">
    <w:abstractNumId w:val="31"/>
  </w:num>
  <w:num w:numId="21">
    <w:abstractNumId w:val="22"/>
  </w:num>
  <w:num w:numId="22">
    <w:abstractNumId w:val="11"/>
  </w:num>
  <w:num w:numId="23">
    <w:abstractNumId w:val="21"/>
  </w:num>
  <w:num w:numId="24">
    <w:abstractNumId w:val="13"/>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hu-HU" w:vendorID="7" w:dllVersion="513" w:checkStyle="1"/>
  <w:activeWritingStyle w:appName="MSWord" w:lang="pl-PL" w:vendorID="12" w:dllVersion="512" w:checkStyle="1"/>
  <w:activeWritingStyle w:appName="MSWord" w:lang="sv-SE" w:vendorID="0" w:dllVersion="512" w:checkStyle="1"/>
  <w:activeWritingStyle w:appName="MSWord" w:lang="it-IT" w:vendorID="3" w:dllVersion="517" w:checkStyle="1"/>
  <w:activeWritingStyle w:appName="MSWord" w:lang="fi-FI" w:vendorID="22" w:dllVersion="513" w:checkStyle="1"/>
  <w:activeWritingStyle w:appName="MSWord" w:lang="cs-CZ" w:vendorID="7" w:dllVersion="514" w:checkStyle="1"/>
  <w:activeWritingStyle w:appName="MSWord" w:lang="nb-NO" w:vendorID="22" w:dllVersion="513" w:checkStyle="1"/>
  <w:activeWritingStyle w:appName="MSWord" w:lang="sv-SE" w:vendorID="22" w:dllVersion="513" w:checkStyle="1"/>
  <w:activeWritingStyle w:appName="MSWord" w:lang="pt-PT" w:vendorID="13" w:dllVersion="513"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6A3A3C"/>
    <w:rsid w:val="000021E5"/>
    <w:rsid w:val="0000393D"/>
    <w:rsid w:val="0000712B"/>
    <w:rsid w:val="0000737D"/>
    <w:rsid w:val="000121E8"/>
    <w:rsid w:val="00013923"/>
    <w:rsid w:val="00014778"/>
    <w:rsid w:val="000158D6"/>
    <w:rsid w:val="00020059"/>
    <w:rsid w:val="00023118"/>
    <w:rsid w:val="00040097"/>
    <w:rsid w:val="000503DA"/>
    <w:rsid w:val="00055847"/>
    <w:rsid w:val="000578D9"/>
    <w:rsid w:val="00065DA5"/>
    <w:rsid w:val="000716F0"/>
    <w:rsid w:val="000740E8"/>
    <w:rsid w:val="000776ED"/>
    <w:rsid w:val="00082EDC"/>
    <w:rsid w:val="000831D3"/>
    <w:rsid w:val="000861FB"/>
    <w:rsid w:val="000A50D9"/>
    <w:rsid w:val="000D0815"/>
    <w:rsid w:val="000E5F98"/>
    <w:rsid w:val="000F34B4"/>
    <w:rsid w:val="000F79F3"/>
    <w:rsid w:val="00102713"/>
    <w:rsid w:val="0010602A"/>
    <w:rsid w:val="001077E4"/>
    <w:rsid w:val="00115994"/>
    <w:rsid w:val="001242B1"/>
    <w:rsid w:val="00126228"/>
    <w:rsid w:val="0012701E"/>
    <w:rsid w:val="00134D0C"/>
    <w:rsid w:val="00135CE4"/>
    <w:rsid w:val="001406F1"/>
    <w:rsid w:val="00141679"/>
    <w:rsid w:val="00141752"/>
    <w:rsid w:val="0014272D"/>
    <w:rsid w:val="001523DF"/>
    <w:rsid w:val="00153B9D"/>
    <w:rsid w:val="001717A9"/>
    <w:rsid w:val="00174D1D"/>
    <w:rsid w:val="00177B83"/>
    <w:rsid w:val="0018179D"/>
    <w:rsid w:val="001823A7"/>
    <w:rsid w:val="00184200"/>
    <w:rsid w:val="00190E60"/>
    <w:rsid w:val="0019166E"/>
    <w:rsid w:val="00194706"/>
    <w:rsid w:val="001A082B"/>
    <w:rsid w:val="001A094A"/>
    <w:rsid w:val="001B05EB"/>
    <w:rsid w:val="001B1563"/>
    <w:rsid w:val="001C097C"/>
    <w:rsid w:val="001C5138"/>
    <w:rsid w:val="001D2E87"/>
    <w:rsid w:val="001D4892"/>
    <w:rsid w:val="001D60A2"/>
    <w:rsid w:val="001D746D"/>
    <w:rsid w:val="001E3716"/>
    <w:rsid w:val="001F01F0"/>
    <w:rsid w:val="001F4FE9"/>
    <w:rsid w:val="0021291A"/>
    <w:rsid w:val="0021427E"/>
    <w:rsid w:val="00215F43"/>
    <w:rsid w:val="00216F6A"/>
    <w:rsid w:val="00221FBA"/>
    <w:rsid w:val="00223A76"/>
    <w:rsid w:val="00226893"/>
    <w:rsid w:val="00232CB2"/>
    <w:rsid w:val="00232E3A"/>
    <w:rsid w:val="002374D5"/>
    <w:rsid w:val="002425AA"/>
    <w:rsid w:val="00251887"/>
    <w:rsid w:val="00281B2C"/>
    <w:rsid w:val="00284F15"/>
    <w:rsid w:val="00292625"/>
    <w:rsid w:val="00292B5C"/>
    <w:rsid w:val="00295983"/>
    <w:rsid w:val="002971C6"/>
    <w:rsid w:val="00297FAE"/>
    <w:rsid w:val="002A7698"/>
    <w:rsid w:val="002B3898"/>
    <w:rsid w:val="002B6D44"/>
    <w:rsid w:val="002B7FF6"/>
    <w:rsid w:val="002C4E39"/>
    <w:rsid w:val="002E2C05"/>
    <w:rsid w:val="002E623F"/>
    <w:rsid w:val="002F3FDE"/>
    <w:rsid w:val="002F6CFA"/>
    <w:rsid w:val="00305FA5"/>
    <w:rsid w:val="003070D2"/>
    <w:rsid w:val="00307DB5"/>
    <w:rsid w:val="00324DD5"/>
    <w:rsid w:val="00341923"/>
    <w:rsid w:val="00345BEC"/>
    <w:rsid w:val="0035026E"/>
    <w:rsid w:val="003557B9"/>
    <w:rsid w:val="0036138B"/>
    <w:rsid w:val="0037162B"/>
    <w:rsid w:val="0037334F"/>
    <w:rsid w:val="00373CB9"/>
    <w:rsid w:val="003859E5"/>
    <w:rsid w:val="00395DD5"/>
    <w:rsid w:val="003A02F1"/>
    <w:rsid w:val="003A3969"/>
    <w:rsid w:val="003D593A"/>
    <w:rsid w:val="003D5E2D"/>
    <w:rsid w:val="003E07BC"/>
    <w:rsid w:val="003E6398"/>
    <w:rsid w:val="003F163B"/>
    <w:rsid w:val="003F3074"/>
    <w:rsid w:val="00411198"/>
    <w:rsid w:val="00412223"/>
    <w:rsid w:val="00412945"/>
    <w:rsid w:val="00413B74"/>
    <w:rsid w:val="0041717A"/>
    <w:rsid w:val="0042203D"/>
    <w:rsid w:val="00422600"/>
    <w:rsid w:val="0044445F"/>
    <w:rsid w:val="00451542"/>
    <w:rsid w:val="00455CE0"/>
    <w:rsid w:val="004613AE"/>
    <w:rsid w:val="00462205"/>
    <w:rsid w:val="00466176"/>
    <w:rsid w:val="0047078F"/>
    <w:rsid w:val="00472798"/>
    <w:rsid w:val="004764CE"/>
    <w:rsid w:val="0048164B"/>
    <w:rsid w:val="0048219E"/>
    <w:rsid w:val="00486EF6"/>
    <w:rsid w:val="00494581"/>
    <w:rsid w:val="004A76E4"/>
    <w:rsid w:val="004B794F"/>
    <w:rsid w:val="004C1BE9"/>
    <w:rsid w:val="004C27A4"/>
    <w:rsid w:val="004C587E"/>
    <w:rsid w:val="004D2603"/>
    <w:rsid w:val="004D280B"/>
    <w:rsid w:val="004D7C40"/>
    <w:rsid w:val="004E279A"/>
    <w:rsid w:val="00505618"/>
    <w:rsid w:val="0050785B"/>
    <w:rsid w:val="005101BD"/>
    <w:rsid w:val="0051611E"/>
    <w:rsid w:val="005246A3"/>
    <w:rsid w:val="0053153C"/>
    <w:rsid w:val="005453C1"/>
    <w:rsid w:val="0055266C"/>
    <w:rsid w:val="00555D21"/>
    <w:rsid w:val="00555FB5"/>
    <w:rsid w:val="00563DA7"/>
    <w:rsid w:val="0057533D"/>
    <w:rsid w:val="00582238"/>
    <w:rsid w:val="005829EA"/>
    <w:rsid w:val="00583E91"/>
    <w:rsid w:val="00591C14"/>
    <w:rsid w:val="00594053"/>
    <w:rsid w:val="005A0C4B"/>
    <w:rsid w:val="005A41A3"/>
    <w:rsid w:val="005A78BC"/>
    <w:rsid w:val="005B1464"/>
    <w:rsid w:val="005B6CB3"/>
    <w:rsid w:val="005C5CE1"/>
    <w:rsid w:val="005C661B"/>
    <w:rsid w:val="005C688A"/>
    <w:rsid w:val="005D6E39"/>
    <w:rsid w:val="00604743"/>
    <w:rsid w:val="0060721C"/>
    <w:rsid w:val="00616B56"/>
    <w:rsid w:val="00626A8C"/>
    <w:rsid w:val="00646E22"/>
    <w:rsid w:val="0064725B"/>
    <w:rsid w:val="00682256"/>
    <w:rsid w:val="0068507C"/>
    <w:rsid w:val="0069080F"/>
    <w:rsid w:val="006A3A3C"/>
    <w:rsid w:val="006A7331"/>
    <w:rsid w:val="006B4AFE"/>
    <w:rsid w:val="006C20BA"/>
    <w:rsid w:val="006D1899"/>
    <w:rsid w:val="006D2F03"/>
    <w:rsid w:val="006D37F3"/>
    <w:rsid w:val="006D5C01"/>
    <w:rsid w:val="006D6CC2"/>
    <w:rsid w:val="006E5A0D"/>
    <w:rsid w:val="006E736F"/>
    <w:rsid w:val="006F16EF"/>
    <w:rsid w:val="006F7C2E"/>
    <w:rsid w:val="0071648D"/>
    <w:rsid w:val="0074360A"/>
    <w:rsid w:val="0074611F"/>
    <w:rsid w:val="00746660"/>
    <w:rsid w:val="00747093"/>
    <w:rsid w:val="00753285"/>
    <w:rsid w:val="00770621"/>
    <w:rsid w:val="00772429"/>
    <w:rsid w:val="00777157"/>
    <w:rsid w:val="00780F93"/>
    <w:rsid w:val="00781538"/>
    <w:rsid w:val="007847E5"/>
    <w:rsid w:val="007861AB"/>
    <w:rsid w:val="007876F0"/>
    <w:rsid w:val="007908D4"/>
    <w:rsid w:val="007A253F"/>
    <w:rsid w:val="007C1351"/>
    <w:rsid w:val="007C5A29"/>
    <w:rsid w:val="007D2704"/>
    <w:rsid w:val="007D2BDA"/>
    <w:rsid w:val="007D7365"/>
    <w:rsid w:val="007F37AA"/>
    <w:rsid w:val="00803F35"/>
    <w:rsid w:val="00804EF7"/>
    <w:rsid w:val="008155ED"/>
    <w:rsid w:val="00816CA2"/>
    <w:rsid w:val="00821F25"/>
    <w:rsid w:val="00842D14"/>
    <w:rsid w:val="00843F54"/>
    <w:rsid w:val="00845A07"/>
    <w:rsid w:val="008466FC"/>
    <w:rsid w:val="00847466"/>
    <w:rsid w:val="008531BE"/>
    <w:rsid w:val="008635D1"/>
    <w:rsid w:val="00864116"/>
    <w:rsid w:val="00864A53"/>
    <w:rsid w:val="008761E8"/>
    <w:rsid w:val="00885767"/>
    <w:rsid w:val="00887FF5"/>
    <w:rsid w:val="00893C1E"/>
    <w:rsid w:val="00895A2E"/>
    <w:rsid w:val="00895B72"/>
    <w:rsid w:val="008A3620"/>
    <w:rsid w:val="008A7B9B"/>
    <w:rsid w:val="008C6209"/>
    <w:rsid w:val="008D1A19"/>
    <w:rsid w:val="008D1FF6"/>
    <w:rsid w:val="008D3440"/>
    <w:rsid w:val="008D3E77"/>
    <w:rsid w:val="008E48C7"/>
    <w:rsid w:val="008E603C"/>
    <w:rsid w:val="008F10C0"/>
    <w:rsid w:val="008F15ED"/>
    <w:rsid w:val="008F2166"/>
    <w:rsid w:val="008F4BE8"/>
    <w:rsid w:val="0090092C"/>
    <w:rsid w:val="009026C2"/>
    <w:rsid w:val="00911F72"/>
    <w:rsid w:val="00916BE7"/>
    <w:rsid w:val="00923FE5"/>
    <w:rsid w:val="00933436"/>
    <w:rsid w:val="00933B8E"/>
    <w:rsid w:val="00933DC0"/>
    <w:rsid w:val="00934DD0"/>
    <w:rsid w:val="0094061E"/>
    <w:rsid w:val="00952E31"/>
    <w:rsid w:val="00956C09"/>
    <w:rsid w:val="00963734"/>
    <w:rsid w:val="009735D8"/>
    <w:rsid w:val="00974D99"/>
    <w:rsid w:val="00990A14"/>
    <w:rsid w:val="00990DE0"/>
    <w:rsid w:val="00991199"/>
    <w:rsid w:val="009A5E03"/>
    <w:rsid w:val="009C34BA"/>
    <w:rsid w:val="009D3DD8"/>
    <w:rsid w:val="009E295F"/>
    <w:rsid w:val="009F6B8E"/>
    <w:rsid w:val="00A15C7E"/>
    <w:rsid w:val="00A17294"/>
    <w:rsid w:val="00A356FB"/>
    <w:rsid w:val="00A364A8"/>
    <w:rsid w:val="00A36A72"/>
    <w:rsid w:val="00A37C3E"/>
    <w:rsid w:val="00A430E8"/>
    <w:rsid w:val="00A449F3"/>
    <w:rsid w:val="00A5603F"/>
    <w:rsid w:val="00A6540C"/>
    <w:rsid w:val="00A658CC"/>
    <w:rsid w:val="00A659D5"/>
    <w:rsid w:val="00A70DFA"/>
    <w:rsid w:val="00A7191F"/>
    <w:rsid w:val="00A77BE4"/>
    <w:rsid w:val="00A80028"/>
    <w:rsid w:val="00A862CB"/>
    <w:rsid w:val="00A95DB1"/>
    <w:rsid w:val="00AC0418"/>
    <w:rsid w:val="00AE6336"/>
    <w:rsid w:val="00AF24EC"/>
    <w:rsid w:val="00AF4B0E"/>
    <w:rsid w:val="00AF77C0"/>
    <w:rsid w:val="00B00816"/>
    <w:rsid w:val="00B00A95"/>
    <w:rsid w:val="00B032F5"/>
    <w:rsid w:val="00B3408A"/>
    <w:rsid w:val="00B44A49"/>
    <w:rsid w:val="00B61AC7"/>
    <w:rsid w:val="00B65D71"/>
    <w:rsid w:val="00B70B71"/>
    <w:rsid w:val="00B7500E"/>
    <w:rsid w:val="00B77D94"/>
    <w:rsid w:val="00B868D0"/>
    <w:rsid w:val="00B87D60"/>
    <w:rsid w:val="00B91235"/>
    <w:rsid w:val="00B91F45"/>
    <w:rsid w:val="00BA3142"/>
    <w:rsid w:val="00BA7058"/>
    <w:rsid w:val="00BB0548"/>
    <w:rsid w:val="00BB3E0C"/>
    <w:rsid w:val="00BC1F11"/>
    <w:rsid w:val="00BC6D93"/>
    <w:rsid w:val="00BD2E09"/>
    <w:rsid w:val="00BD69C6"/>
    <w:rsid w:val="00BE597D"/>
    <w:rsid w:val="00C01CFB"/>
    <w:rsid w:val="00C043A0"/>
    <w:rsid w:val="00C30EDF"/>
    <w:rsid w:val="00C31F58"/>
    <w:rsid w:val="00C35DB2"/>
    <w:rsid w:val="00C60823"/>
    <w:rsid w:val="00C611F6"/>
    <w:rsid w:val="00C62EE3"/>
    <w:rsid w:val="00C808D5"/>
    <w:rsid w:val="00C83213"/>
    <w:rsid w:val="00C83D23"/>
    <w:rsid w:val="00C83F85"/>
    <w:rsid w:val="00CA4722"/>
    <w:rsid w:val="00CA6213"/>
    <w:rsid w:val="00CA786A"/>
    <w:rsid w:val="00CB0EFE"/>
    <w:rsid w:val="00CB24CF"/>
    <w:rsid w:val="00CB3431"/>
    <w:rsid w:val="00CC5C0E"/>
    <w:rsid w:val="00CD0306"/>
    <w:rsid w:val="00CD21FB"/>
    <w:rsid w:val="00CE51A5"/>
    <w:rsid w:val="00CE61C9"/>
    <w:rsid w:val="00CE6982"/>
    <w:rsid w:val="00CF3049"/>
    <w:rsid w:val="00D01FC5"/>
    <w:rsid w:val="00D046A1"/>
    <w:rsid w:val="00D21774"/>
    <w:rsid w:val="00D2273C"/>
    <w:rsid w:val="00D466DD"/>
    <w:rsid w:val="00D51BDE"/>
    <w:rsid w:val="00D53C47"/>
    <w:rsid w:val="00D54E8A"/>
    <w:rsid w:val="00D55ED2"/>
    <w:rsid w:val="00D5754F"/>
    <w:rsid w:val="00D63B61"/>
    <w:rsid w:val="00D65E39"/>
    <w:rsid w:val="00D66633"/>
    <w:rsid w:val="00D67CA1"/>
    <w:rsid w:val="00D71884"/>
    <w:rsid w:val="00D755CE"/>
    <w:rsid w:val="00D82C41"/>
    <w:rsid w:val="00D84E57"/>
    <w:rsid w:val="00D860CA"/>
    <w:rsid w:val="00D86F62"/>
    <w:rsid w:val="00D90C25"/>
    <w:rsid w:val="00D96993"/>
    <w:rsid w:val="00DA2AB0"/>
    <w:rsid w:val="00DA482C"/>
    <w:rsid w:val="00DB5DD5"/>
    <w:rsid w:val="00DC11D3"/>
    <w:rsid w:val="00DC17BC"/>
    <w:rsid w:val="00DC5075"/>
    <w:rsid w:val="00DD03E6"/>
    <w:rsid w:val="00DD11F1"/>
    <w:rsid w:val="00DD1BA3"/>
    <w:rsid w:val="00DD6DFE"/>
    <w:rsid w:val="00DE4B6E"/>
    <w:rsid w:val="00DF73BF"/>
    <w:rsid w:val="00E00930"/>
    <w:rsid w:val="00E146C9"/>
    <w:rsid w:val="00E22D2E"/>
    <w:rsid w:val="00E26E69"/>
    <w:rsid w:val="00E3066E"/>
    <w:rsid w:val="00E31B96"/>
    <w:rsid w:val="00E320D2"/>
    <w:rsid w:val="00E3285E"/>
    <w:rsid w:val="00E43610"/>
    <w:rsid w:val="00E5020E"/>
    <w:rsid w:val="00E6589F"/>
    <w:rsid w:val="00E6608F"/>
    <w:rsid w:val="00E7109B"/>
    <w:rsid w:val="00E802FC"/>
    <w:rsid w:val="00E85F03"/>
    <w:rsid w:val="00EA3E3B"/>
    <w:rsid w:val="00EB3FAF"/>
    <w:rsid w:val="00EC4B47"/>
    <w:rsid w:val="00ED3EE1"/>
    <w:rsid w:val="00ED5A78"/>
    <w:rsid w:val="00EE35D8"/>
    <w:rsid w:val="00EE6621"/>
    <w:rsid w:val="00EE67DB"/>
    <w:rsid w:val="00EE7755"/>
    <w:rsid w:val="00F00522"/>
    <w:rsid w:val="00F014CA"/>
    <w:rsid w:val="00F12506"/>
    <w:rsid w:val="00F13B0E"/>
    <w:rsid w:val="00F14639"/>
    <w:rsid w:val="00F1469F"/>
    <w:rsid w:val="00F343B1"/>
    <w:rsid w:val="00F3528D"/>
    <w:rsid w:val="00F3686C"/>
    <w:rsid w:val="00F37937"/>
    <w:rsid w:val="00F57441"/>
    <w:rsid w:val="00F65132"/>
    <w:rsid w:val="00F6520B"/>
    <w:rsid w:val="00F661C0"/>
    <w:rsid w:val="00F72877"/>
    <w:rsid w:val="00F72B95"/>
    <w:rsid w:val="00F75332"/>
    <w:rsid w:val="00F86C89"/>
    <w:rsid w:val="00F94AD4"/>
    <w:rsid w:val="00FB16A6"/>
    <w:rsid w:val="00FB5421"/>
    <w:rsid w:val="00FC6719"/>
    <w:rsid w:val="00FD108A"/>
    <w:rsid w:val="00FD160D"/>
    <w:rsid w:val="00FD3BF6"/>
    <w:rsid w:val="00FD3FAE"/>
    <w:rsid w:val="00FE0469"/>
    <w:rsid w:val="00FE066C"/>
    <w:rsid w:val="00FE0816"/>
    <w:rsid w:val="00FE148D"/>
    <w:rsid w:val="00FF08BF"/>
    <w:rsid w:val="00FF1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BF123FF7-399D-4D89-B1F4-43700BFC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E31"/>
    <w:pPr>
      <w:tabs>
        <w:tab w:val="left" w:pos="567"/>
      </w:tabs>
      <w:spacing w:line="260" w:lineRule="exact"/>
    </w:pPr>
    <w:rPr>
      <w:sz w:val="22"/>
      <w:lang w:val="et-EE"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basedOn w:val="Normal"/>
    <w:next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rPr>
      <w:sz w:val="20"/>
    </w:rPr>
  </w:style>
  <w:style w:type="paragraph" w:customStyle="1" w:styleId="BodyText22">
    <w:name w:val="Body Text 22"/>
    <w:basedOn w:val="Normal"/>
    <w:pPr>
      <w:tabs>
        <w:tab w:val="left" w:pos="4536"/>
      </w:tabs>
      <w:jc w:val="both"/>
    </w:pPr>
    <w:rPr>
      <w:b/>
    </w:rPr>
  </w:style>
  <w:style w:type="paragraph" w:styleId="BodyText">
    <w:name w:val="Body Text"/>
    <w:basedOn w:val="Normal"/>
    <w:link w:val="BodyTextChar"/>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customStyle="1" w:styleId="BodyText21">
    <w:name w:val="Body Text 21"/>
    <w:basedOn w:val="Normal"/>
    <w:pPr>
      <w:tabs>
        <w:tab w:val="left" w:pos="4536"/>
      </w:tabs>
      <w:jc w:val="both"/>
    </w:pPr>
    <w:rPr>
      <w:b/>
    </w:rPr>
  </w:style>
  <w:style w:type="paragraph" w:styleId="FootnoteText">
    <w:name w:val="footnote text"/>
    <w:basedOn w:val="Normal"/>
    <w:link w:val="FootnoteTextChar"/>
    <w:rPr>
      <w:sz w:val="20"/>
    </w:rPr>
  </w:style>
  <w:style w:type="character" w:styleId="FootnoteReference">
    <w:name w:val="footnote reference"/>
    <w:rPr>
      <w:vertAlign w:val="superscript"/>
    </w:rPr>
  </w:style>
  <w:style w:type="paragraph" w:styleId="BodyTextIndent3">
    <w:name w:val="Body Text Indent 3"/>
    <w:basedOn w:val="Normal"/>
    <w:pPr>
      <w:ind w:left="567" w:hanging="567"/>
    </w:pPr>
    <w:rPr>
      <w:i/>
      <w:color w:val="008000"/>
    </w:rPr>
  </w:style>
  <w:style w:type="paragraph" w:styleId="BodyText2">
    <w:name w:val="Body Text 2"/>
    <w:basedOn w:val="Normal"/>
    <w:pPr>
      <w:tabs>
        <w:tab w:val="clear" w:pos="567"/>
      </w:tabs>
      <w:spacing w:line="240" w:lineRule="auto"/>
      <w:ind w:left="567" w:hanging="567"/>
    </w:pPr>
    <w:rPr>
      <w:b/>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link w:val="BodyTextIndentChar"/>
    <w:pPr>
      <w:tabs>
        <w:tab w:val="clear" w:pos="567"/>
      </w:tabs>
      <w:spacing w:line="240" w:lineRule="auto"/>
      <w:ind w:left="567" w:hanging="567"/>
    </w:pPr>
    <w:rPr>
      <w:b/>
      <w:color w:val="80808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semiHidden/>
    <w:rPr>
      <w:rFonts w:ascii="Tahoma" w:hAnsi="Tahoma" w:cs="Tahoma"/>
      <w:sz w:val="16"/>
      <w:szCs w:val="16"/>
    </w:rPr>
  </w:style>
  <w:style w:type="table" w:styleId="TableGrid">
    <w:name w:val="Table Grid"/>
    <w:basedOn w:val="TableNormal"/>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BodyText">
    <w:name w:val="EMEA Body Text"/>
    <w:basedOn w:val="Normal"/>
    <w:pPr>
      <w:tabs>
        <w:tab w:val="clear" w:pos="567"/>
      </w:tabs>
      <w:spacing w:line="240" w:lineRule="auto"/>
    </w:pPr>
    <w:rPr>
      <w:lang w:val="en-GB"/>
    </w:rPr>
  </w:style>
  <w:style w:type="paragraph" w:customStyle="1" w:styleId="Default">
    <w:name w:val="Default"/>
    <w:pPr>
      <w:autoSpaceDE w:val="0"/>
      <w:autoSpaceDN w:val="0"/>
      <w:adjustRightInd w:val="0"/>
    </w:pPr>
    <w:rPr>
      <w:color w:val="000000"/>
      <w:sz w:val="24"/>
      <w:szCs w:val="24"/>
      <w:lang w:val="de-DE" w:eastAsia="de-DE"/>
    </w:rPr>
  </w:style>
  <w:style w:type="character" w:customStyle="1" w:styleId="hps">
    <w:name w:val="hps"/>
    <w:basedOn w:val="DefaultParagraphFont"/>
  </w:style>
  <w:style w:type="paragraph" w:styleId="CommentSubject">
    <w:name w:val="annotation subject"/>
    <w:basedOn w:val="CommentText"/>
    <w:next w:val="CommentText"/>
    <w:uiPriority w:val="99"/>
    <w:semiHidden/>
    <w:unhideWhenUsed/>
    <w:rPr>
      <w:b/>
      <w:bCs/>
    </w:rPr>
  </w:style>
  <w:style w:type="character" w:customStyle="1" w:styleId="CommentTextChar">
    <w:name w:val="Comment Text Char"/>
    <w:link w:val="CommentText"/>
    <w:rPr>
      <w:lang w:eastAsia="en-US"/>
    </w:rPr>
  </w:style>
  <w:style w:type="character" w:customStyle="1" w:styleId="CommentSubjectChar">
    <w:name w:val="Comment Subject Char"/>
    <w:basedOn w:val="CommentTextChar"/>
    <w:link w:val="CommentSubject"/>
    <w:rPr>
      <w:lang w:eastAsia="en-US"/>
    </w:rPr>
  </w:style>
  <w:style w:type="paragraph" w:styleId="NoSpacing">
    <w:name w:val="No Spacing"/>
    <w:uiPriority w:val="1"/>
    <w:qFormat/>
    <w:pPr>
      <w:tabs>
        <w:tab w:val="left" w:pos="567"/>
      </w:tabs>
    </w:pPr>
    <w:rPr>
      <w:sz w:val="22"/>
      <w:lang w:val="et-EE" w:eastAsia="en-US"/>
    </w:rPr>
  </w:style>
  <w:style w:type="paragraph" w:customStyle="1" w:styleId="HeadNoNum1">
    <w:name w:val="HeadNoNum1"/>
    <w:next w:val="Normal"/>
    <w:pPr>
      <w:suppressAutoHyphens/>
      <w:ind w:left="567" w:hanging="567"/>
    </w:pPr>
    <w:rPr>
      <w:b/>
      <w:noProof/>
      <w:sz w:val="22"/>
      <w:lang w:eastAsia="en-US"/>
    </w:rPr>
  </w:style>
  <w:style w:type="paragraph" w:customStyle="1" w:styleId="QRD1">
    <w:name w:val="QRD1"/>
    <w:basedOn w:val="Normal"/>
    <w:link w:val="QRD1Zchn"/>
    <w:qFormat/>
    <w:pPr>
      <w:tabs>
        <w:tab w:val="clear" w:pos="567"/>
      </w:tabs>
      <w:spacing w:line="240" w:lineRule="auto"/>
      <w:jc w:val="center"/>
      <w:outlineLvl w:val="0"/>
    </w:pPr>
    <w:rPr>
      <w:b/>
      <w:szCs w:val="22"/>
    </w:rPr>
  </w:style>
  <w:style w:type="paragraph" w:customStyle="1" w:styleId="QRD2">
    <w:name w:val="QRD2"/>
    <w:basedOn w:val="Normal"/>
    <w:link w:val="QRD2Zchn"/>
    <w:qFormat/>
    <w:pPr>
      <w:tabs>
        <w:tab w:val="clear" w:pos="567"/>
      </w:tabs>
      <w:spacing w:line="240" w:lineRule="auto"/>
      <w:ind w:left="567" w:right="1418" w:hanging="567"/>
      <w:outlineLvl w:val="0"/>
    </w:pPr>
    <w:rPr>
      <w:b/>
      <w:szCs w:val="22"/>
    </w:rPr>
  </w:style>
  <w:style w:type="character" w:customStyle="1" w:styleId="QRD1Zchn">
    <w:name w:val="QRD1 Zchn"/>
    <w:link w:val="QRD1"/>
    <w:rPr>
      <w:b/>
      <w:sz w:val="22"/>
      <w:szCs w:val="22"/>
      <w:lang w:val="et-EE" w:eastAsia="en-US" w:bidi="ar-SA"/>
    </w:rPr>
  </w:style>
  <w:style w:type="paragraph" w:customStyle="1" w:styleId="BodytextAgency">
    <w:name w:val="Body text (Agency)"/>
    <w:basedOn w:val="Normal"/>
    <w:pPr>
      <w:tabs>
        <w:tab w:val="clear" w:pos="567"/>
      </w:tabs>
      <w:spacing w:after="140" w:line="280" w:lineRule="atLeast"/>
    </w:pPr>
    <w:rPr>
      <w:rFonts w:ascii="Verdana" w:hAnsi="Verdana"/>
      <w:snapToGrid w:val="0"/>
      <w:sz w:val="18"/>
      <w:lang w:val="en-GB"/>
    </w:rPr>
  </w:style>
  <w:style w:type="character" w:customStyle="1" w:styleId="QRD2Zchn">
    <w:name w:val="QRD2 Zchn"/>
    <w:link w:val="QRD2"/>
    <w:rPr>
      <w:b/>
      <w:sz w:val="22"/>
      <w:szCs w:val="22"/>
      <w:lang w:val="et-EE" w:eastAsia="en-US" w:bidi="ar-SA"/>
    </w:rPr>
  </w:style>
  <w:style w:type="paragraph" w:customStyle="1" w:styleId="No-numheading1Agency">
    <w:name w:val="No-num heading 1 (Agency)"/>
    <w:basedOn w:val="Normal"/>
    <w:next w:val="BodytextAgency"/>
    <w:pPr>
      <w:keepNext/>
      <w:tabs>
        <w:tab w:val="clear" w:pos="567"/>
      </w:tabs>
      <w:spacing w:before="280" w:after="220" w:line="240" w:lineRule="auto"/>
      <w:outlineLvl w:val="0"/>
    </w:pPr>
    <w:rPr>
      <w:rFonts w:ascii="Verdana" w:hAnsi="Verdana"/>
      <w:b/>
      <w:snapToGrid w:val="0"/>
      <w:kern w:val="32"/>
      <w:sz w:val="27"/>
      <w:lang w:val="en-GB"/>
    </w:rPr>
  </w:style>
  <w:style w:type="paragraph" w:customStyle="1" w:styleId="No-numheading2Agency">
    <w:name w:val="No-num heading 2 (Agency)"/>
    <w:basedOn w:val="Normal"/>
    <w:next w:val="BodytextAgency"/>
    <w:pPr>
      <w:keepNext/>
      <w:tabs>
        <w:tab w:val="clear" w:pos="567"/>
      </w:tabs>
      <w:spacing w:before="280" w:after="220" w:line="240" w:lineRule="auto"/>
      <w:outlineLvl w:val="1"/>
    </w:pPr>
    <w:rPr>
      <w:rFonts w:ascii="Verdana" w:hAnsi="Verdana"/>
      <w:b/>
      <w:i/>
      <w:snapToGrid w:val="0"/>
      <w:kern w:val="32"/>
      <w:lang w:val="en-GB"/>
    </w:rPr>
  </w:style>
  <w:style w:type="paragraph" w:customStyle="1" w:styleId="NormalAgency">
    <w:name w:val="Normal (Agency)"/>
    <w:rPr>
      <w:rFonts w:ascii="Verdana" w:hAnsi="Verdana"/>
      <w:snapToGrid w:val="0"/>
      <w:sz w:val="18"/>
      <w:lang w:eastAsia="en-US"/>
    </w:rPr>
  </w:style>
  <w:style w:type="paragraph" w:customStyle="1" w:styleId="news-date">
    <w:name w:val="news-date"/>
    <w:basedOn w:val="Normal"/>
    <w:pPr>
      <w:tabs>
        <w:tab w:val="clear" w:pos="567"/>
      </w:tabs>
      <w:spacing w:before="100" w:beforeAutospacing="1" w:after="100" w:afterAutospacing="1" w:line="240" w:lineRule="auto"/>
    </w:pPr>
    <w:rPr>
      <w:snapToGrid w:val="0"/>
      <w:sz w:val="24"/>
      <w:lang w:val="en-GB"/>
    </w:rPr>
  </w:style>
  <w:style w:type="character" w:customStyle="1" w:styleId="FootnoteTextChar">
    <w:name w:val="Footnote Text Char"/>
    <w:link w:val="FootnoteText"/>
    <w:rPr>
      <w:lang w:val="et-EE" w:eastAsia="en-US"/>
    </w:rPr>
  </w:style>
  <w:style w:type="paragraph" w:styleId="Revision">
    <w:name w:val="Revision"/>
    <w:hidden/>
    <w:uiPriority w:val="99"/>
    <w:semiHidden/>
    <w:rPr>
      <w:sz w:val="22"/>
      <w:lang w:val="et-EE" w:eastAsia="en-US"/>
    </w:rPr>
  </w:style>
  <w:style w:type="paragraph" w:styleId="TableofFigures">
    <w:name w:val="table of figures"/>
    <w:basedOn w:val="Normal"/>
    <w:next w:val="Normal"/>
    <w:uiPriority w:val="99"/>
    <w:semiHidden/>
    <w:unhideWhenUsed/>
    <w:rsid w:val="004D280B"/>
    <w:pPr>
      <w:tabs>
        <w:tab w:val="clear" w:pos="567"/>
      </w:tabs>
    </w:pPr>
  </w:style>
  <w:style w:type="paragraph" w:styleId="Salutation">
    <w:name w:val="Salutation"/>
    <w:basedOn w:val="Normal"/>
    <w:next w:val="Normal"/>
    <w:link w:val="SalutationChar"/>
    <w:uiPriority w:val="99"/>
    <w:semiHidden/>
    <w:unhideWhenUsed/>
    <w:rsid w:val="004D280B"/>
  </w:style>
  <w:style w:type="character" w:customStyle="1" w:styleId="SalutationChar">
    <w:name w:val="Salutation Char"/>
    <w:link w:val="Salutation"/>
    <w:uiPriority w:val="99"/>
    <w:semiHidden/>
    <w:rsid w:val="004D280B"/>
    <w:rPr>
      <w:sz w:val="22"/>
      <w:lang w:val="et-EE" w:eastAsia="en-US"/>
    </w:rPr>
  </w:style>
  <w:style w:type="paragraph" w:styleId="ListBullet">
    <w:name w:val="List Bullet"/>
    <w:basedOn w:val="Normal"/>
    <w:uiPriority w:val="99"/>
    <w:semiHidden/>
    <w:unhideWhenUsed/>
    <w:rsid w:val="004D280B"/>
    <w:pPr>
      <w:numPr>
        <w:numId w:val="25"/>
      </w:numPr>
      <w:contextualSpacing/>
    </w:pPr>
  </w:style>
  <w:style w:type="paragraph" w:styleId="ListBullet2">
    <w:name w:val="List Bullet 2"/>
    <w:basedOn w:val="Normal"/>
    <w:uiPriority w:val="99"/>
    <w:semiHidden/>
    <w:unhideWhenUsed/>
    <w:rsid w:val="004D280B"/>
    <w:pPr>
      <w:numPr>
        <w:numId w:val="26"/>
      </w:numPr>
      <w:contextualSpacing/>
    </w:pPr>
  </w:style>
  <w:style w:type="paragraph" w:styleId="ListBullet3">
    <w:name w:val="List Bullet 3"/>
    <w:basedOn w:val="Normal"/>
    <w:uiPriority w:val="99"/>
    <w:semiHidden/>
    <w:unhideWhenUsed/>
    <w:rsid w:val="004D280B"/>
    <w:pPr>
      <w:numPr>
        <w:numId w:val="27"/>
      </w:numPr>
      <w:contextualSpacing/>
    </w:pPr>
  </w:style>
  <w:style w:type="paragraph" w:styleId="ListBullet4">
    <w:name w:val="List Bullet 4"/>
    <w:basedOn w:val="Normal"/>
    <w:uiPriority w:val="99"/>
    <w:semiHidden/>
    <w:unhideWhenUsed/>
    <w:rsid w:val="004D280B"/>
    <w:pPr>
      <w:numPr>
        <w:numId w:val="28"/>
      </w:numPr>
      <w:contextualSpacing/>
    </w:pPr>
  </w:style>
  <w:style w:type="paragraph" w:styleId="ListBullet5">
    <w:name w:val="List Bullet 5"/>
    <w:basedOn w:val="Normal"/>
    <w:uiPriority w:val="99"/>
    <w:semiHidden/>
    <w:unhideWhenUsed/>
    <w:rsid w:val="004D280B"/>
    <w:pPr>
      <w:numPr>
        <w:numId w:val="29"/>
      </w:numPr>
      <w:contextualSpacing/>
    </w:pPr>
  </w:style>
  <w:style w:type="paragraph" w:styleId="Caption">
    <w:name w:val="caption"/>
    <w:basedOn w:val="Normal"/>
    <w:next w:val="Normal"/>
    <w:uiPriority w:val="35"/>
    <w:semiHidden/>
    <w:unhideWhenUsed/>
    <w:qFormat/>
    <w:rsid w:val="004D280B"/>
    <w:rPr>
      <w:b/>
      <w:bCs/>
      <w:sz w:val="20"/>
    </w:rPr>
  </w:style>
  <w:style w:type="paragraph" w:styleId="Date">
    <w:name w:val="Date"/>
    <w:basedOn w:val="Normal"/>
    <w:next w:val="Normal"/>
    <w:link w:val="DateChar"/>
    <w:uiPriority w:val="99"/>
    <w:semiHidden/>
    <w:unhideWhenUsed/>
    <w:rsid w:val="004D280B"/>
  </w:style>
  <w:style w:type="character" w:customStyle="1" w:styleId="DateChar">
    <w:name w:val="Date Char"/>
    <w:link w:val="Date"/>
    <w:uiPriority w:val="99"/>
    <w:semiHidden/>
    <w:rsid w:val="004D280B"/>
    <w:rPr>
      <w:sz w:val="22"/>
      <w:lang w:val="et-EE" w:eastAsia="en-US"/>
    </w:rPr>
  </w:style>
  <w:style w:type="paragraph" w:styleId="E-mailSignature">
    <w:name w:val="E-mail Signature"/>
    <w:basedOn w:val="Normal"/>
    <w:link w:val="E-mailSignatureChar"/>
    <w:uiPriority w:val="99"/>
    <w:semiHidden/>
    <w:unhideWhenUsed/>
    <w:rsid w:val="004D280B"/>
  </w:style>
  <w:style w:type="character" w:customStyle="1" w:styleId="E-mailSignatureChar">
    <w:name w:val="E-mail Signature Char"/>
    <w:link w:val="E-mailSignature"/>
    <w:uiPriority w:val="99"/>
    <w:semiHidden/>
    <w:rsid w:val="004D280B"/>
    <w:rPr>
      <w:sz w:val="22"/>
      <w:lang w:val="et-EE" w:eastAsia="en-US"/>
    </w:rPr>
  </w:style>
  <w:style w:type="paragraph" w:styleId="NoteHeading">
    <w:name w:val="Note Heading"/>
    <w:basedOn w:val="Normal"/>
    <w:next w:val="Normal"/>
    <w:link w:val="NoteHeadingChar"/>
    <w:uiPriority w:val="99"/>
    <w:semiHidden/>
    <w:unhideWhenUsed/>
    <w:rsid w:val="004D280B"/>
  </w:style>
  <w:style w:type="character" w:customStyle="1" w:styleId="NoteHeadingChar">
    <w:name w:val="Note Heading Char"/>
    <w:link w:val="NoteHeading"/>
    <w:uiPriority w:val="99"/>
    <w:semiHidden/>
    <w:rsid w:val="004D280B"/>
    <w:rPr>
      <w:sz w:val="22"/>
      <w:lang w:val="et-EE" w:eastAsia="en-US"/>
    </w:rPr>
  </w:style>
  <w:style w:type="paragraph" w:styleId="Closing">
    <w:name w:val="Closing"/>
    <w:basedOn w:val="Normal"/>
    <w:link w:val="ClosingChar"/>
    <w:uiPriority w:val="99"/>
    <w:semiHidden/>
    <w:unhideWhenUsed/>
    <w:rsid w:val="004D280B"/>
    <w:pPr>
      <w:ind w:left="4252"/>
    </w:pPr>
  </w:style>
  <w:style w:type="character" w:customStyle="1" w:styleId="ClosingChar">
    <w:name w:val="Closing Char"/>
    <w:link w:val="Closing"/>
    <w:uiPriority w:val="99"/>
    <w:semiHidden/>
    <w:rsid w:val="004D280B"/>
    <w:rPr>
      <w:sz w:val="22"/>
      <w:lang w:val="et-EE" w:eastAsia="en-US"/>
    </w:rPr>
  </w:style>
  <w:style w:type="paragraph" w:styleId="HTMLAddress">
    <w:name w:val="HTML Address"/>
    <w:basedOn w:val="Normal"/>
    <w:link w:val="HTMLAddressChar"/>
    <w:uiPriority w:val="99"/>
    <w:semiHidden/>
    <w:unhideWhenUsed/>
    <w:rsid w:val="004D280B"/>
    <w:rPr>
      <w:i/>
      <w:iCs/>
    </w:rPr>
  </w:style>
  <w:style w:type="character" w:customStyle="1" w:styleId="HTMLAddressChar">
    <w:name w:val="HTML Address Char"/>
    <w:link w:val="HTMLAddress"/>
    <w:uiPriority w:val="99"/>
    <w:semiHidden/>
    <w:rsid w:val="004D280B"/>
    <w:rPr>
      <w:i/>
      <w:iCs/>
      <w:sz w:val="22"/>
      <w:lang w:val="et-EE" w:eastAsia="en-US"/>
    </w:rPr>
  </w:style>
  <w:style w:type="paragraph" w:styleId="HTMLPreformatted">
    <w:name w:val="HTML Preformatted"/>
    <w:basedOn w:val="Normal"/>
    <w:link w:val="HTMLPreformattedChar"/>
    <w:uiPriority w:val="99"/>
    <w:semiHidden/>
    <w:unhideWhenUsed/>
    <w:rsid w:val="004D280B"/>
    <w:rPr>
      <w:rFonts w:ascii="Courier New" w:hAnsi="Courier New" w:cs="Courier New"/>
      <w:sz w:val="20"/>
    </w:rPr>
  </w:style>
  <w:style w:type="character" w:customStyle="1" w:styleId="HTMLPreformattedChar">
    <w:name w:val="HTML Preformatted Char"/>
    <w:link w:val="HTMLPreformatted"/>
    <w:uiPriority w:val="99"/>
    <w:semiHidden/>
    <w:rsid w:val="004D280B"/>
    <w:rPr>
      <w:rFonts w:ascii="Courier New" w:hAnsi="Courier New" w:cs="Courier New"/>
      <w:lang w:val="et-EE" w:eastAsia="en-US"/>
    </w:rPr>
  </w:style>
  <w:style w:type="paragraph" w:styleId="Index1">
    <w:name w:val="index 1"/>
    <w:basedOn w:val="Normal"/>
    <w:next w:val="Normal"/>
    <w:autoRedefine/>
    <w:uiPriority w:val="99"/>
    <w:semiHidden/>
    <w:unhideWhenUsed/>
    <w:rsid w:val="004D280B"/>
    <w:pPr>
      <w:tabs>
        <w:tab w:val="clear" w:pos="567"/>
      </w:tabs>
      <w:ind w:left="220" w:hanging="220"/>
    </w:pPr>
  </w:style>
  <w:style w:type="paragraph" w:styleId="Index2">
    <w:name w:val="index 2"/>
    <w:basedOn w:val="Normal"/>
    <w:next w:val="Normal"/>
    <w:autoRedefine/>
    <w:uiPriority w:val="99"/>
    <w:semiHidden/>
    <w:unhideWhenUsed/>
    <w:rsid w:val="004D280B"/>
    <w:pPr>
      <w:tabs>
        <w:tab w:val="clear" w:pos="567"/>
      </w:tabs>
      <w:ind w:left="440" w:hanging="220"/>
    </w:pPr>
  </w:style>
  <w:style w:type="paragraph" w:styleId="Index3">
    <w:name w:val="index 3"/>
    <w:basedOn w:val="Normal"/>
    <w:next w:val="Normal"/>
    <w:autoRedefine/>
    <w:uiPriority w:val="99"/>
    <w:semiHidden/>
    <w:unhideWhenUsed/>
    <w:rsid w:val="004D280B"/>
    <w:pPr>
      <w:tabs>
        <w:tab w:val="clear" w:pos="567"/>
      </w:tabs>
      <w:ind w:left="660" w:hanging="220"/>
    </w:pPr>
  </w:style>
  <w:style w:type="paragraph" w:styleId="Index4">
    <w:name w:val="index 4"/>
    <w:basedOn w:val="Normal"/>
    <w:next w:val="Normal"/>
    <w:autoRedefine/>
    <w:uiPriority w:val="99"/>
    <w:semiHidden/>
    <w:unhideWhenUsed/>
    <w:rsid w:val="004D280B"/>
    <w:pPr>
      <w:tabs>
        <w:tab w:val="clear" w:pos="567"/>
      </w:tabs>
      <w:ind w:left="880" w:hanging="220"/>
    </w:pPr>
  </w:style>
  <w:style w:type="paragraph" w:styleId="Index5">
    <w:name w:val="index 5"/>
    <w:basedOn w:val="Normal"/>
    <w:next w:val="Normal"/>
    <w:autoRedefine/>
    <w:uiPriority w:val="99"/>
    <w:semiHidden/>
    <w:unhideWhenUsed/>
    <w:rsid w:val="004D280B"/>
    <w:pPr>
      <w:tabs>
        <w:tab w:val="clear" w:pos="567"/>
      </w:tabs>
      <w:ind w:left="1100" w:hanging="220"/>
    </w:pPr>
  </w:style>
  <w:style w:type="paragraph" w:styleId="Index6">
    <w:name w:val="index 6"/>
    <w:basedOn w:val="Normal"/>
    <w:next w:val="Normal"/>
    <w:autoRedefine/>
    <w:uiPriority w:val="99"/>
    <w:semiHidden/>
    <w:unhideWhenUsed/>
    <w:rsid w:val="004D280B"/>
    <w:pPr>
      <w:tabs>
        <w:tab w:val="clear" w:pos="567"/>
      </w:tabs>
      <w:ind w:left="1320" w:hanging="220"/>
    </w:pPr>
  </w:style>
  <w:style w:type="paragraph" w:styleId="Index7">
    <w:name w:val="index 7"/>
    <w:basedOn w:val="Normal"/>
    <w:next w:val="Normal"/>
    <w:autoRedefine/>
    <w:uiPriority w:val="99"/>
    <w:semiHidden/>
    <w:unhideWhenUsed/>
    <w:rsid w:val="004D280B"/>
    <w:pPr>
      <w:tabs>
        <w:tab w:val="clear" w:pos="567"/>
      </w:tabs>
      <w:ind w:left="1540" w:hanging="220"/>
    </w:pPr>
  </w:style>
  <w:style w:type="paragraph" w:styleId="Index8">
    <w:name w:val="index 8"/>
    <w:basedOn w:val="Normal"/>
    <w:next w:val="Normal"/>
    <w:autoRedefine/>
    <w:uiPriority w:val="99"/>
    <w:semiHidden/>
    <w:unhideWhenUsed/>
    <w:rsid w:val="004D280B"/>
    <w:pPr>
      <w:tabs>
        <w:tab w:val="clear" w:pos="567"/>
      </w:tabs>
      <w:ind w:left="1760" w:hanging="220"/>
    </w:pPr>
  </w:style>
  <w:style w:type="paragraph" w:styleId="Index9">
    <w:name w:val="index 9"/>
    <w:basedOn w:val="Normal"/>
    <w:next w:val="Normal"/>
    <w:autoRedefine/>
    <w:uiPriority w:val="99"/>
    <w:semiHidden/>
    <w:unhideWhenUsed/>
    <w:rsid w:val="004D280B"/>
    <w:pPr>
      <w:tabs>
        <w:tab w:val="clear" w:pos="567"/>
      </w:tabs>
      <w:ind w:left="1980" w:hanging="220"/>
    </w:pPr>
  </w:style>
  <w:style w:type="paragraph" w:styleId="IndexHeading">
    <w:name w:val="index heading"/>
    <w:basedOn w:val="Normal"/>
    <w:next w:val="Index1"/>
    <w:uiPriority w:val="99"/>
    <w:semiHidden/>
    <w:unhideWhenUsed/>
    <w:rsid w:val="004D280B"/>
    <w:rPr>
      <w:rFonts w:ascii="Cambria" w:eastAsia="MS Gothic" w:hAnsi="Cambria"/>
      <w:b/>
      <w:bCs/>
    </w:rPr>
  </w:style>
  <w:style w:type="paragraph" w:styleId="TOCHeading">
    <w:name w:val="TOC Heading"/>
    <w:basedOn w:val="Heading1"/>
    <w:next w:val="Normal"/>
    <w:uiPriority w:val="39"/>
    <w:semiHidden/>
    <w:unhideWhenUsed/>
    <w:qFormat/>
    <w:rsid w:val="004D280B"/>
    <w:pPr>
      <w:keepNext/>
      <w:spacing w:after="60"/>
      <w:ind w:left="0" w:firstLine="0"/>
      <w:outlineLvl w:val="9"/>
    </w:pPr>
    <w:rPr>
      <w:rFonts w:ascii="Cambria" w:eastAsia="MS Gothic" w:hAnsi="Cambria"/>
      <w:bCs/>
      <w:caps w:val="0"/>
      <w:kern w:val="32"/>
      <w:sz w:val="32"/>
      <w:szCs w:val="32"/>
      <w:lang w:val="et-EE"/>
    </w:rPr>
  </w:style>
  <w:style w:type="paragraph" w:styleId="IntenseQuote">
    <w:name w:val="Intense Quote"/>
    <w:basedOn w:val="Normal"/>
    <w:next w:val="Normal"/>
    <w:link w:val="IntenseQuoteChar"/>
    <w:uiPriority w:val="30"/>
    <w:qFormat/>
    <w:rsid w:val="004D280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D280B"/>
    <w:rPr>
      <w:b/>
      <w:bCs/>
      <w:i/>
      <w:iCs/>
      <w:color w:val="4F81BD"/>
      <w:sz w:val="22"/>
      <w:lang w:val="et-EE" w:eastAsia="en-US"/>
    </w:rPr>
  </w:style>
  <w:style w:type="paragraph" w:styleId="List">
    <w:name w:val="List"/>
    <w:basedOn w:val="Normal"/>
    <w:uiPriority w:val="99"/>
    <w:semiHidden/>
    <w:unhideWhenUsed/>
    <w:rsid w:val="004D280B"/>
    <w:pPr>
      <w:ind w:left="283" w:hanging="283"/>
      <w:contextualSpacing/>
    </w:pPr>
  </w:style>
  <w:style w:type="paragraph" w:styleId="List2">
    <w:name w:val="List 2"/>
    <w:basedOn w:val="Normal"/>
    <w:uiPriority w:val="99"/>
    <w:semiHidden/>
    <w:unhideWhenUsed/>
    <w:rsid w:val="004D280B"/>
    <w:pPr>
      <w:ind w:left="566" w:hanging="283"/>
      <w:contextualSpacing/>
    </w:pPr>
  </w:style>
  <w:style w:type="paragraph" w:styleId="List3">
    <w:name w:val="List 3"/>
    <w:basedOn w:val="Normal"/>
    <w:uiPriority w:val="99"/>
    <w:semiHidden/>
    <w:unhideWhenUsed/>
    <w:rsid w:val="004D280B"/>
    <w:pPr>
      <w:ind w:left="849" w:hanging="283"/>
      <w:contextualSpacing/>
    </w:pPr>
  </w:style>
  <w:style w:type="paragraph" w:styleId="List4">
    <w:name w:val="List 4"/>
    <w:basedOn w:val="Normal"/>
    <w:uiPriority w:val="99"/>
    <w:semiHidden/>
    <w:unhideWhenUsed/>
    <w:rsid w:val="004D280B"/>
    <w:pPr>
      <w:ind w:left="1132" w:hanging="283"/>
      <w:contextualSpacing/>
    </w:pPr>
  </w:style>
  <w:style w:type="paragraph" w:styleId="List5">
    <w:name w:val="List 5"/>
    <w:basedOn w:val="Normal"/>
    <w:uiPriority w:val="99"/>
    <w:semiHidden/>
    <w:unhideWhenUsed/>
    <w:rsid w:val="004D280B"/>
    <w:pPr>
      <w:ind w:left="1415" w:hanging="283"/>
      <w:contextualSpacing/>
    </w:pPr>
  </w:style>
  <w:style w:type="paragraph" w:styleId="ListParagraph">
    <w:name w:val="List Paragraph"/>
    <w:basedOn w:val="Normal"/>
    <w:uiPriority w:val="34"/>
    <w:qFormat/>
    <w:rsid w:val="004D280B"/>
    <w:pPr>
      <w:ind w:left="708"/>
    </w:pPr>
  </w:style>
  <w:style w:type="paragraph" w:styleId="ListContinue">
    <w:name w:val="List Continue"/>
    <w:basedOn w:val="Normal"/>
    <w:uiPriority w:val="99"/>
    <w:semiHidden/>
    <w:unhideWhenUsed/>
    <w:rsid w:val="004D280B"/>
    <w:pPr>
      <w:spacing w:after="120"/>
      <w:ind w:left="283"/>
      <w:contextualSpacing/>
    </w:pPr>
  </w:style>
  <w:style w:type="paragraph" w:styleId="ListContinue2">
    <w:name w:val="List Continue 2"/>
    <w:basedOn w:val="Normal"/>
    <w:uiPriority w:val="99"/>
    <w:semiHidden/>
    <w:unhideWhenUsed/>
    <w:rsid w:val="004D280B"/>
    <w:pPr>
      <w:spacing w:after="120"/>
      <w:ind w:left="566"/>
      <w:contextualSpacing/>
    </w:pPr>
  </w:style>
  <w:style w:type="paragraph" w:styleId="ListContinue3">
    <w:name w:val="List Continue 3"/>
    <w:basedOn w:val="Normal"/>
    <w:uiPriority w:val="99"/>
    <w:semiHidden/>
    <w:unhideWhenUsed/>
    <w:rsid w:val="004D280B"/>
    <w:pPr>
      <w:spacing w:after="120"/>
      <w:ind w:left="849"/>
      <w:contextualSpacing/>
    </w:pPr>
  </w:style>
  <w:style w:type="paragraph" w:styleId="ListContinue4">
    <w:name w:val="List Continue 4"/>
    <w:basedOn w:val="Normal"/>
    <w:uiPriority w:val="99"/>
    <w:semiHidden/>
    <w:unhideWhenUsed/>
    <w:rsid w:val="004D280B"/>
    <w:pPr>
      <w:spacing w:after="120"/>
      <w:ind w:left="1132"/>
      <w:contextualSpacing/>
    </w:pPr>
  </w:style>
  <w:style w:type="paragraph" w:styleId="ListContinue5">
    <w:name w:val="List Continue 5"/>
    <w:basedOn w:val="Normal"/>
    <w:uiPriority w:val="99"/>
    <w:semiHidden/>
    <w:unhideWhenUsed/>
    <w:rsid w:val="004D280B"/>
    <w:pPr>
      <w:spacing w:after="120"/>
      <w:ind w:left="1415"/>
      <w:contextualSpacing/>
    </w:pPr>
  </w:style>
  <w:style w:type="paragraph" w:styleId="ListNumber">
    <w:name w:val="List Number"/>
    <w:basedOn w:val="Normal"/>
    <w:uiPriority w:val="99"/>
    <w:semiHidden/>
    <w:unhideWhenUsed/>
    <w:rsid w:val="004D280B"/>
    <w:pPr>
      <w:numPr>
        <w:numId w:val="30"/>
      </w:numPr>
      <w:contextualSpacing/>
    </w:pPr>
  </w:style>
  <w:style w:type="paragraph" w:styleId="ListNumber2">
    <w:name w:val="List Number 2"/>
    <w:basedOn w:val="Normal"/>
    <w:uiPriority w:val="99"/>
    <w:semiHidden/>
    <w:unhideWhenUsed/>
    <w:rsid w:val="004D280B"/>
    <w:pPr>
      <w:numPr>
        <w:numId w:val="31"/>
      </w:numPr>
      <w:contextualSpacing/>
    </w:pPr>
  </w:style>
  <w:style w:type="paragraph" w:styleId="ListNumber3">
    <w:name w:val="List Number 3"/>
    <w:basedOn w:val="Normal"/>
    <w:uiPriority w:val="99"/>
    <w:semiHidden/>
    <w:unhideWhenUsed/>
    <w:rsid w:val="004D280B"/>
    <w:pPr>
      <w:numPr>
        <w:numId w:val="32"/>
      </w:numPr>
      <w:contextualSpacing/>
    </w:pPr>
  </w:style>
  <w:style w:type="paragraph" w:styleId="ListNumber4">
    <w:name w:val="List Number 4"/>
    <w:basedOn w:val="Normal"/>
    <w:uiPriority w:val="99"/>
    <w:semiHidden/>
    <w:unhideWhenUsed/>
    <w:rsid w:val="004D280B"/>
    <w:pPr>
      <w:numPr>
        <w:numId w:val="33"/>
      </w:numPr>
      <w:contextualSpacing/>
    </w:pPr>
  </w:style>
  <w:style w:type="paragraph" w:styleId="ListNumber5">
    <w:name w:val="List Number 5"/>
    <w:basedOn w:val="Normal"/>
    <w:uiPriority w:val="99"/>
    <w:semiHidden/>
    <w:unhideWhenUsed/>
    <w:rsid w:val="004D280B"/>
    <w:pPr>
      <w:numPr>
        <w:numId w:val="34"/>
      </w:numPr>
      <w:contextualSpacing/>
    </w:pPr>
  </w:style>
  <w:style w:type="paragraph" w:styleId="Bibliography">
    <w:name w:val="Bibliography"/>
    <w:basedOn w:val="Normal"/>
    <w:next w:val="Normal"/>
    <w:uiPriority w:val="37"/>
    <w:semiHidden/>
    <w:unhideWhenUsed/>
    <w:rsid w:val="004D280B"/>
  </w:style>
  <w:style w:type="paragraph" w:styleId="MacroText">
    <w:name w:val="macro"/>
    <w:link w:val="MacroTextChar"/>
    <w:uiPriority w:val="99"/>
    <w:semiHidden/>
    <w:unhideWhenUsed/>
    <w:rsid w:val="004D280B"/>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t-EE" w:eastAsia="en-US"/>
    </w:rPr>
  </w:style>
  <w:style w:type="character" w:customStyle="1" w:styleId="MacroTextChar">
    <w:name w:val="Macro Text Char"/>
    <w:link w:val="MacroText"/>
    <w:uiPriority w:val="99"/>
    <w:semiHidden/>
    <w:rsid w:val="004D280B"/>
    <w:rPr>
      <w:rFonts w:ascii="Courier New" w:hAnsi="Courier New" w:cs="Courier New"/>
      <w:lang w:val="et-EE" w:eastAsia="en-US"/>
    </w:rPr>
  </w:style>
  <w:style w:type="paragraph" w:styleId="MessageHeader">
    <w:name w:val="Message Header"/>
    <w:basedOn w:val="Normal"/>
    <w:link w:val="MessageHeaderChar"/>
    <w:uiPriority w:val="99"/>
    <w:semiHidden/>
    <w:unhideWhenUsed/>
    <w:rsid w:val="004D280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S Gothic" w:hAnsi="Cambria"/>
      <w:sz w:val="24"/>
      <w:szCs w:val="24"/>
    </w:rPr>
  </w:style>
  <w:style w:type="character" w:customStyle="1" w:styleId="MessageHeaderChar">
    <w:name w:val="Message Header Char"/>
    <w:link w:val="MessageHeader"/>
    <w:uiPriority w:val="99"/>
    <w:semiHidden/>
    <w:rsid w:val="004D280B"/>
    <w:rPr>
      <w:rFonts w:ascii="Cambria" w:eastAsia="MS Gothic" w:hAnsi="Cambria" w:cs="Times New Roman"/>
      <w:sz w:val="24"/>
      <w:szCs w:val="24"/>
      <w:shd w:val="pct20" w:color="auto" w:fill="auto"/>
      <w:lang w:val="et-EE" w:eastAsia="en-US"/>
    </w:rPr>
  </w:style>
  <w:style w:type="paragraph" w:styleId="PlainText">
    <w:name w:val="Plain Text"/>
    <w:basedOn w:val="Normal"/>
    <w:link w:val="PlainTextChar"/>
    <w:uiPriority w:val="99"/>
    <w:semiHidden/>
    <w:unhideWhenUsed/>
    <w:rsid w:val="004D280B"/>
    <w:rPr>
      <w:rFonts w:ascii="Courier New" w:hAnsi="Courier New" w:cs="Courier New"/>
      <w:sz w:val="20"/>
    </w:rPr>
  </w:style>
  <w:style w:type="character" w:customStyle="1" w:styleId="PlainTextChar">
    <w:name w:val="Plain Text Char"/>
    <w:link w:val="PlainText"/>
    <w:uiPriority w:val="99"/>
    <w:semiHidden/>
    <w:rsid w:val="004D280B"/>
    <w:rPr>
      <w:rFonts w:ascii="Courier New" w:hAnsi="Courier New" w:cs="Courier New"/>
      <w:lang w:val="et-EE" w:eastAsia="en-US"/>
    </w:rPr>
  </w:style>
  <w:style w:type="paragraph" w:styleId="TableofAuthorities">
    <w:name w:val="table of authorities"/>
    <w:basedOn w:val="Normal"/>
    <w:next w:val="Normal"/>
    <w:uiPriority w:val="99"/>
    <w:semiHidden/>
    <w:unhideWhenUsed/>
    <w:rsid w:val="004D280B"/>
    <w:pPr>
      <w:tabs>
        <w:tab w:val="clear" w:pos="567"/>
      </w:tabs>
      <w:ind w:left="220" w:hanging="220"/>
    </w:pPr>
  </w:style>
  <w:style w:type="paragraph" w:styleId="TOAHeading">
    <w:name w:val="toa heading"/>
    <w:basedOn w:val="Normal"/>
    <w:next w:val="Normal"/>
    <w:uiPriority w:val="99"/>
    <w:semiHidden/>
    <w:unhideWhenUsed/>
    <w:rsid w:val="004D280B"/>
    <w:pPr>
      <w:spacing w:before="120"/>
    </w:pPr>
    <w:rPr>
      <w:rFonts w:ascii="Cambria" w:eastAsia="MS Gothic" w:hAnsi="Cambria"/>
      <w:b/>
      <w:bCs/>
      <w:sz w:val="24"/>
      <w:szCs w:val="24"/>
    </w:rPr>
  </w:style>
  <w:style w:type="paragraph" w:styleId="NormalWeb">
    <w:name w:val="Normal (Web)"/>
    <w:basedOn w:val="Normal"/>
    <w:uiPriority w:val="99"/>
    <w:semiHidden/>
    <w:unhideWhenUsed/>
    <w:rsid w:val="004D280B"/>
    <w:rPr>
      <w:sz w:val="24"/>
      <w:szCs w:val="24"/>
    </w:rPr>
  </w:style>
  <w:style w:type="paragraph" w:styleId="NormalIndent">
    <w:name w:val="Normal Indent"/>
    <w:basedOn w:val="Normal"/>
    <w:uiPriority w:val="99"/>
    <w:semiHidden/>
    <w:unhideWhenUsed/>
    <w:rsid w:val="004D280B"/>
    <w:pPr>
      <w:ind w:left="708"/>
    </w:pPr>
  </w:style>
  <w:style w:type="paragraph" w:styleId="BodyTextFirstIndent">
    <w:name w:val="Body Text First Indent"/>
    <w:basedOn w:val="BodyText"/>
    <w:link w:val="BodyTextFirstIndentChar"/>
    <w:uiPriority w:val="99"/>
    <w:semiHidden/>
    <w:unhideWhenUsed/>
    <w:rsid w:val="004D280B"/>
    <w:pPr>
      <w:spacing w:after="120"/>
      <w:ind w:firstLine="210"/>
    </w:pPr>
    <w:rPr>
      <w:b w:val="0"/>
      <w:i w:val="0"/>
    </w:rPr>
  </w:style>
  <w:style w:type="character" w:customStyle="1" w:styleId="BodyTextChar">
    <w:name w:val="Body Text Char"/>
    <w:link w:val="BodyText"/>
    <w:rsid w:val="004D280B"/>
    <w:rPr>
      <w:b/>
      <w:i/>
      <w:sz w:val="22"/>
      <w:lang w:val="et-EE" w:eastAsia="en-US"/>
    </w:rPr>
  </w:style>
  <w:style w:type="character" w:customStyle="1" w:styleId="BodyTextFirstIndentChar">
    <w:name w:val="Body Text First Indent Char"/>
    <w:link w:val="BodyTextFirstIndent"/>
    <w:uiPriority w:val="99"/>
    <w:semiHidden/>
    <w:rsid w:val="004D280B"/>
    <w:rPr>
      <w:b w:val="0"/>
      <w:i w:val="0"/>
      <w:sz w:val="22"/>
      <w:lang w:val="et-EE" w:eastAsia="en-US"/>
    </w:rPr>
  </w:style>
  <w:style w:type="paragraph" w:styleId="BodyTextFirstIndent2">
    <w:name w:val="Body Text First Indent 2"/>
    <w:basedOn w:val="BodyTextIndent"/>
    <w:link w:val="BodyTextFirstIndent2Char"/>
    <w:uiPriority w:val="99"/>
    <w:semiHidden/>
    <w:unhideWhenUsed/>
    <w:rsid w:val="004D280B"/>
    <w:pPr>
      <w:tabs>
        <w:tab w:val="left" w:pos="567"/>
      </w:tabs>
      <w:spacing w:after="120" w:line="260" w:lineRule="exact"/>
      <w:ind w:left="283" w:firstLine="210"/>
    </w:pPr>
    <w:rPr>
      <w:b w:val="0"/>
      <w:color w:val="auto"/>
    </w:rPr>
  </w:style>
  <w:style w:type="character" w:customStyle="1" w:styleId="BodyTextIndentChar">
    <w:name w:val="Body Text Indent Char"/>
    <w:link w:val="BodyTextIndent"/>
    <w:rsid w:val="004D280B"/>
    <w:rPr>
      <w:b/>
      <w:color w:val="808080"/>
      <w:sz w:val="22"/>
      <w:lang w:val="et-EE" w:eastAsia="en-US"/>
    </w:rPr>
  </w:style>
  <w:style w:type="character" w:customStyle="1" w:styleId="BodyTextFirstIndent2Char">
    <w:name w:val="Body Text First Indent 2 Char"/>
    <w:link w:val="BodyTextFirstIndent2"/>
    <w:uiPriority w:val="99"/>
    <w:semiHidden/>
    <w:rsid w:val="004D280B"/>
    <w:rPr>
      <w:b w:val="0"/>
      <w:color w:val="808080"/>
      <w:sz w:val="22"/>
      <w:lang w:val="et-EE" w:eastAsia="en-US"/>
    </w:rPr>
  </w:style>
  <w:style w:type="paragraph" w:styleId="Title">
    <w:name w:val="Title"/>
    <w:basedOn w:val="Normal"/>
    <w:next w:val="Normal"/>
    <w:link w:val="TitleChar"/>
    <w:uiPriority w:val="10"/>
    <w:qFormat/>
    <w:rsid w:val="004D280B"/>
    <w:pPr>
      <w:spacing w:before="240" w:after="60"/>
      <w:jc w:val="center"/>
      <w:outlineLvl w:val="0"/>
    </w:pPr>
    <w:rPr>
      <w:rFonts w:ascii="Cambria" w:eastAsia="MS Gothic" w:hAnsi="Cambria"/>
      <w:b/>
      <w:bCs/>
      <w:kern w:val="28"/>
      <w:sz w:val="32"/>
      <w:szCs w:val="32"/>
    </w:rPr>
  </w:style>
  <w:style w:type="character" w:customStyle="1" w:styleId="TitleChar">
    <w:name w:val="Title Char"/>
    <w:link w:val="Title"/>
    <w:uiPriority w:val="10"/>
    <w:rsid w:val="004D280B"/>
    <w:rPr>
      <w:rFonts w:ascii="Cambria" w:eastAsia="MS Gothic" w:hAnsi="Cambria" w:cs="Times New Roman"/>
      <w:b/>
      <w:bCs/>
      <w:kern w:val="28"/>
      <w:sz w:val="32"/>
      <w:szCs w:val="32"/>
      <w:lang w:val="et-EE" w:eastAsia="en-US"/>
    </w:rPr>
  </w:style>
  <w:style w:type="paragraph" w:styleId="EnvelopeReturn">
    <w:name w:val="envelope return"/>
    <w:basedOn w:val="Normal"/>
    <w:uiPriority w:val="99"/>
    <w:semiHidden/>
    <w:unhideWhenUsed/>
    <w:rsid w:val="004D280B"/>
    <w:rPr>
      <w:rFonts w:ascii="Cambria" w:eastAsia="MS Gothic" w:hAnsi="Cambria"/>
      <w:sz w:val="20"/>
    </w:rPr>
  </w:style>
  <w:style w:type="paragraph" w:styleId="EnvelopeAddress">
    <w:name w:val="envelope address"/>
    <w:basedOn w:val="Normal"/>
    <w:uiPriority w:val="99"/>
    <w:semiHidden/>
    <w:unhideWhenUsed/>
    <w:rsid w:val="004D280B"/>
    <w:pPr>
      <w:framePr w:w="4320" w:h="2160" w:hRule="exact" w:hSpace="141" w:wrap="auto" w:hAnchor="page" w:xAlign="center" w:yAlign="bottom"/>
      <w:ind w:left="1"/>
    </w:pPr>
    <w:rPr>
      <w:rFonts w:ascii="Cambria" w:eastAsia="MS Gothic" w:hAnsi="Cambria"/>
      <w:sz w:val="24"/>
      <w:szCs w:val="24"/>
    </w:rPr>
  </w:style>
  <w:style w:type="paragraph" w:styleId="Signature">
    <w:name w:val="Signature"/>
    <w:basedOn w:val="Normal"/>
    <w:link w:val="SignatureChar"/>
    <w:uiPriority w:val="99"/>
    <w:semiHidden/>
    <w:unhideWhenUsed/>
    <w:rsid w:val="004D280B"/>
    <w:pPr>
      <w:ind w:left="4252"/>
    </w:pPr>
  </w:style>
  <w:style w:type="character" w:customStyle="1" w:styleId="SignatureChar">
    <w:name w:val="Signature Char"/>
    <w:link w:val="Signature"/>
    <w:uiPriority w:val="99"/>
    <w:semiHidden/>
    <w:rsid w:val="004D280B"/>
    <w:rPr>
      <w:sz w:val="22"/>
      <w:lang w:val="et-EE" w:eastAsia="en-US"/>
    </w:rPr>
  </w:style>
  <w:style w:type="paragraph" w:styleId="Subtitle">
    <w:name w:val="Subtitle"/>
    <w:basedOn w:val="Normal"/>
    <w:next w:val="Normal"/>
    <w:link w:val="SubtitleChar"/>
    <w:uiPriority w:val="11"/>
    <w:qFormat/>
    <w:rsid w:val="004D280B"/>
    <w:pPr>
      <w:spacing w:after="60"/>
      <w:jc w:val="center"/>
      <w:outlineLvl w:val="1"/>
    </w:pPr>
    <w:rPr>
      <w:rFonts w:ascii="Cambria" w:eastAsia="MS Gothic" w:hAnsi="Cambria"/>
      <w:sz w:val="24"/>
      <w:szCs w:val="24"/>
    </w:rPr>
  </w:style>
  <w:style w:type="character" w:customStyle="1" w:styleId="SubtitleChar">
    <w:name w:val="Subtitle Char"/>
    <w:link w:val="Subtitle"/>
    <w:uiPriority w:val="11"/>
    <w:rsid w:val="004D280B"/>
    <w:rPr>
      <w:rFonts w:ascii="Cambria" w:eastAsia="MS Gothic" w:hAnsi="Cambria" w:cs="Times New Roman"/>
      <w:sz w:val="24"/>
      <w:szCs w:val="24"/>
      <w:lang w:val="et-EE" w:eastAsia="en-US"/>
    </w:rPr>
  </w:style>
  <w:style w:type="paragraph" w:styleId="TOC1">
    <w:name w:val="toc 1"/>
    <w:basedOn w:val="Normal"/>
    <w:next w:val="Normal"/>
    <w:autoRedefine/>
    <w:uiPriority w:val="39"/>
    <w:semiHidden/>
    <w:unhideWhenUsed/>
    <w:rsid w:val="004D280B"/>
    <w:pPr>
      <w:tabs>
        <w:tab w:val="clear" w:pos="567"/>
      </w:tabs>
    </w:pPr>
  </w:style>
  <w:style w:type="paragraph" w:styleId="TOC2">
    <w:name w:val="toc 2"/>
    <w:basedOn w:val="Normal"/>
    <w:next w:val="Normal"/>
    <w:autoRedefine/>
    <w:uiPriority w:val="39"/>
    <w:semiHidden/>
    <w:unhideWhenUsed/>
    <w:rsid w:val="004D280B"/>
    <w:pPr>
      <w:tabs>
        <w:tab w:val="clear" w:pos="567"/>
      </w:tabs>
      <w:ind w:left="220"/>
    </w:pPr>
  </w:style>
  <w:style w:type="paragraph" w:styleId="TOC3">
    <w:name w:val="toc 3"/>
    <w:basedOn w:val="Normal"/>
    <w:next w:val="Normal"/>
    <w:autoRedefine/>
    <w:uiPriority w:val="39"/>
    <w:semiHidden/>
    <w:unhideWhenUsed/>
    <w:rsid w:val="004D280B"/>
    <w:pPr>
      <w:tabs>
        <w:tab w:val="clear" w:pos="567"/>
      </w:tabs>
      <w:ind w:left="440"/>
    </w:pPr>
  </w:style>
  <w:style w:type="paragraph" w:styleId="TOC4">
    <w:name w:val="toc 4"/>
    <w:basedOn w:val="Normal"/>
    <w:next w:val="Normal"/>
    <w:autoRedefine/>
    <w:uiPriority w:val="39"/>
    <w:semiHidden/>
    <w:unhideWhenUsed/>
    <w:rsid w:val="004D280B"/>
    <w:pPr>
      <w:tabs>
        <w:tab w:val="clear" w:pos="567"/>
      </w:tabs>
      <w:ind w:left="660"/>
    </w:pPr>
  </w:style>
  <w:style w:type="paragraph" w:styleId="TOC5">
    <w:name w:val="toc 5"/>
    <w:basedOn w:val="Normal"/>
    <w:next w:val="Normal"/>
    <w:autoRedefine/>
    <w:uiPriority w:val="39"/>
    <w:semiHidden/>
    <w:unhideWhenUsed/>
    <w:rsid w:val="004D280B"/>
    <w:pPr>
      <w:tabs>
        <w:tab w:val="clear" w:pos="567"/>
      </w:tabs>
      <w:ind w:left="880"/>
    </w:pPr>
  </w:style>
  <w:style w:type="paragraph" w:styleId="TOC6">
    <w:name w:val="toc 6"/>
    <w:basedOn w:val="Normal"/>
    <w:next w:val="Normal"/>
    <w:autoRedefine/>
    <w:uiPriority w:val="39"/>
    <w:semiHidden/>
    <w:unhideWhenUsed/>
    <w:rsid w:val="004D280B"/>
    <w:pPr>
      <w:tabs>
        <w:tab w:val="clear" w:pos="567"/>
      </w:tabs>
      <w:ind w:left="1100"/>
    </w:pPr>
  </w:style>
  <w:style w:type="paragraph" w:styleId="TOC7">
    <w:name w:val="toc 7"/>
    <w:basedOn w:val="Normal"/>
    <w:next w:val="Normal"/>
    <w:autoRedefine/>
    <w:uiPriority w:val="39"/>
    <w:semiHidden/>
    <w:unhideWhenUsed/>
    <w:rsid w:val="004D280B"/>
    <w:pPr>
      <w:tabs>
        <w:tab w:val="clear" w:pos="567"/>
      </w:tabs>
      <w:ind w:left="1320"/>
    </w:pPr>
  </w:style>
  <w:style w:type="paragraph" w:styleId="TOC8">
    <w:name w:val="toc 8"/>
    <w:basedOn w:val="Normal"/>
    <w:next w:val="Normal"/>
    <w:autoRedefine/>
    <w:uiPriority w:val="39"/>
    <w:semiHidden/>
    <w:unhideWhenUsed/>
    <w:rsid w:val="004D280B"/>
    <w:pPr>
      <w:tabs>
        <w:tab w:val="clear" w:pos="567"/>
      </w:tabs>
      <w:ind w:left="1540"/>
    </w:pPr>
  </w:style>
  <w:style w:type="paragraph" w:styleId="TOC9">
    <w:name w:val="toc 9"/>
    <w:basedOn w:val="Normal"/>
    <w:next w:val="Normal"/>
    <w:autoRedefine/>
    <w:uiPriority w:val="39"/>
    <w:semiHidden/>
    <w:unhideWhenUsed/>
    <w:rsid w:val="004D280B"/>
    <w:pPr>
      <w:tabs>
        <w:tab w:val="clear" w:pos="567"/>
      </w:tabs>
      <w:ind w:left="1760"/>
    </w:pPr>
  </w:style>
  <w:style w:type="paragraph" w:styleId="Quote">
    <w:name w:val="Quote"/>
    <w:basedOn w:val="Normal"/>
    <w:next w:val="Normal"/>
    <w:link w:val="QuoteChar"/>
    <w:uiPriority w:val="29"/>
    <w:qFormat/>
    <w:rsid w:val="004D280B"/>
    <w:rPr>
      <w:i/>
      <w:iCs/>
      <w:color w:val="000000"/>
    </w:rPr>
  </w:style>
  <w:style w:type="character" w:customStyle="1" w:styleId="QuoteChar">
    <w:name w:val="Quote Char"/>
    <w:link w:val="Quote"/>
    <w:uiPriority w:val="29"/>
    <w:rsid w:val="004D280B"/>
    <w:rPr>
      <w:i/>
      <w:iCs/>
      <w:color w:val="000000"/>
      <w:sz w:val="22"/>
      <w:lang w:val="et-E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6448">
      <w:bodyDiv w:val="1"/>
      <w:marLeft w:val="0"/>
      <w:marRight w:val="0"/>
      <w:marTop w:val="0"/>
      <w:marBottom w:val="0"/>
      <w:divBdr>
        <w:top w:val="none" w:sz="0" w:space="0" w:color="auto"/>
        <w:left w:val="none" w:sz="0" w:space="0" w:color="auto"/>
        <w:bottom w:val="none" w:sz="0" w:space="0" w:color="auto"/>
        <w:right w:val="none" w:sz="0" w:space="0" w:color="auto"/>
      </w:divBdr>
      <w:divsChild>
        <w:div w:id="819200367">
          <w:marLeft w:val="0"/>
          <w:marRight w:val="0"/>
          <w:marTop w:val="0"/>
          <w:marBottom w:val="0"/>
          <w:divBdr>
            <w:top w:val="none" w:sz="0" w:space="0" w:color="auto"/>
            <w:left w:val="none" w:sz="0" w:space="0" w:color="auto"/>
            <w:bottom w:val="none" w:sz="0" w:space="0" w:color="auto"/>
            <w:right w:val="none" w:sz="0" w:space="0" w:color="auto"/>
          </w:divBdr>
          <w:divsChild>
            <w:div w:id="995651750">
              <w:marLeft w:val="0"/>
              <w:marRight w:val="0"/>
              <w:marTop w:val="0"/>
              <w:marBottom w:val="0"/>
              <w:divBdr>
                <w:top w:val="none" w:sz="0" w:space="0" w:color="auto"/>
                <w:left w:val="none" w:sz="0" w:space="0" w:color="auto"/>
                <w:bottom w:val="none" w:sz="0" w:space="0" w:color="auto"/>
                <w:right w:val="none" w:sz="0" w:space="0" w:color="auto"/>
              </w:divBdr>
              <w:divsChild>
                <w:div w:id="1758135114">
                  <w:marLeft w:val="0"/>
                  <w:marRight w:val="0"/>
                  <w:marTop w:val="0"/>
                  <w:marBottom w:val="0"/>
                  <w:divBdr>
                    <w:top w:val="none" w:sz="0" w:space="0" w:color="auto"/>
                    <w:left w:val="none" w:sz="0" w:space="0" w:color="auto"/>
                    <w:bottom w:val="none" w:sz="0" w:space="0" w:color="auto"/>
                    <w:right w:val="none" w:sz="0" w:space="0" w:color="auto"/>
                  </w:divBdr>
                  <w:divsChild>
                    <w:div w:id="920262063">
                      <w:marLeft w:val="0"/>
                      <w:marRight w:val="0"/>
                      <w:marTop w:val="0"/>
                      <w:marBottom w:val="0"/>
                      <w:divBdr>
                        <w:top w:val="none" w:sz="0" w:space="0" w:color="auto"/>
                        <w:left w:val="none" w:sz="0" w:space="0" w:color="auto"/>
                        <w:bottom w:val="none" w:sz="0" w:space="0" w:color="auto"/>
                        <w:right w:val="none" w:sz="0" w:space="0" w:color="auto"/>
                      </w:divBdr>
                      <w:divsChild>
                        <w:div w:id="2023163182">
                          <w:marLeft w:val="0"/>
                          <w:marRight w:val="0"/>
                          <w:marTop w:val="0"/>
                          <w:marBottom w:val="0"/>
                          <w:divBdr>
                            <w:top w:val="none" w:sz="0" w:space="0" w:color="auto"/>
                            <w:left w:val="none" w:sz="0" w:space="0" w:color="auto"/>
                            <w:bottom w:val="none" w:sz="0" w:space="0" w:color="auto"/>
                            <w:right w:val="none" w:sz="0" w:space="0" w:color="auto"/>
                          </w:divBdr>
                          <w:divsChild>
                            <w:div w:id="1167983029">
                              <w:marLeft w:val="0"/>
                              <w:marRight w:val="0"/>
                              <w:marTop w:val="0"/>
                              <w:marBottom w:val="0"/>
                              <w:divBdr>
                                <w:top w:val="none" w:sz="0" w:space="0" w:color="auto"/>
                                <w:left w:val="none" w:sz="0" w:space="0" w:color="auto"/>
                                <w:bottom w:val="none" w:sz="0" w:space="0" w:color="auto"/>
                                <w:right w:val="none" w:sz="0" w:space="0" w:color="auto"/>
                              </w:divBdr>
                              <w:divsChild>
                                <w:div w:id="957763785">
                                  <w:marLeft w:val="0"/>
                                  <w:marRight w:val="0"/>
                                  <w:marTop w:val="0"/>
                                  <w:marBottom w:val="0"/>
                                  <w:divBdr>
                                    <w:top w:val="single" w:sz="6" w:space="0" w:color="F5F5F5"/>
                                    <w:left w:val="single" w:sz="6" w:space="0" w:color="F5F5F5"/>
                                    <w:bottom w:val="single" w:sz="6" w:space="0" w:color="F5F5F5"/>
                                    <w:right w:val="single" w:sz="6" w:space="0" w:color="F5F5F5"/>
                                  </w:divBdr>
                                  <w:divsChild>
                                    <w:div w:id="1885216201">
                                      <w:marLeft w:val="0"/>
                                      <w:marRight w:val="0"/>
                                      <w:marTop w:val="0"/>
                                      <w:marBottom w:val="0"/>
                                      <w:divBdr>
                                        <w:top w:val="none" w:sz="0" w:space="0" w:color="auto"/>
                                        <w:left w:val="none" w:sz="0" w:space="0" w:color="auto"/>
                                        <w:bottom w:val="none" w:sz="0" w:space="0" w:color="auto"/>
                                        <w:right w:val="none" w:sz="0" w:space="0" w:color="auto"/>
                                      </w:divBdr>
                                      <w:divsChild>
                                        <w:div w:id="19317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435802">
      <w:bodyDiv w:val="1"/>
      <w:marLeft w:val="0"/>
      <w:marRight w:val="0"/>
      <w:marTop w:val="0"/>
      <w:marBottom w:val="0"/>
      <w:divBdr>
        <w:top w:val="none" w:sz="0" w:space="0" w:color="auto"/>
        <w:left w:val="none" w:sz="0" w:space="0" w:color="auto"/>
        <w:bottom w:val="none" w:sz="0" w:space="0" w:color="auto"/>
        <w:right w:val="none" w:sz="0" w:space="0" w:color="auto"/>
      </w:divBdr>
      <w:divsChild>
        <w:div w:id="892085455">
          <w:marLeft w:val="0"/>
          <w:marRight w:val="0"/>
          <w:marTop w:val="0"/>
          <w:marBottom w:val="0"/>
          <w:divBdr>
            <w:top w:val="none" w:sz="0" w:space="0" w:color="auto"/>
            <w:left w:val="none" w:sz="0" w:space="0" w:color="auto"/>
            <w:bottom w:val="none" w:sz="0" w:space="0" w:color="auto"/>
            <w:right w:val="none" w:sz="0" w:space="0" w:color="auto"/>
          </w:divBdr>
          <w:divsChild>
            <w:div w:id="314769466">
              <w:marLeft w:val="0"/>
              <w:marRight w:val="0"/>
              <w:marTop w:val="0"/>
              <w:marBottom w:val="0"/>
              <w:divBdr>
                <w:top w:val="none" w:sz="0" w:space="0" w:color="auto"/>
                <w:left w:val="none" w:sz="0" w:space="0" w:color="auto"/>
                <w:bottom w:val="none" w:sz="0" w:space="0" w:color="auto"/>
                <w:right w:val="none" w:sz="0" w:space="0" w:color="auto"/>
              </w:divBdr>
              <w:divsChild>
                <w:div w:id="305667838">
                  <w:marLeft w:val="0"/>
                  <w:marRight w:val="0"/>
                  <w:marTop w:val="0"/>
                  <w:marBottom w:val="0"/>
                  <w:divBdr>
                    <w:top w:val="none" w:sz="0" w:space="0" w:color="auto"/>
                    <w:left w:val="none" w:sz="0" w:space="0" w:color="auto"/>
                    <w:bottom w:val="none" w:sz="0" w:space="0" w:color="auto"/>
                    <w:right w:val="none" w:sz="0" w:space="0" w:color="auto"/>
                  </w:divBdr>
                  <w:divsChild>
                    <w:div w:id="933631562">
                      <w:marLeft w:val="0"/>
                      <w:marRight w:val="0"/>
                      <w:marTop w:val="0"/>
                      <w:marBottom w:val="0"/>
                      <w:divBdr>
                        <w:top w:val="none" w:sz="0" w:space="0" w:color="auto"/>
                        <w:left w:val="none" w:sz="0" w:space="0" w:color="auto"/>
                        <w:bottom w:val="none" w:sz="0" w:space="0" w:color="auto"/>
                        <w:right w:val="none" w:sz="0" w:space="0" w:color="auto"/>
                      </w:divBdr>
                      <w:divsChild>
                        <w:div w:id="2137402856">
                          <w:marLeft w:val="0"/>
                          <w:marRight w:val="0"/>
                          <w:marTop w:val="0"/>
                          <w:marBottom w:val="0"/>
                          <w:divBdr>
                            <w:top w:val="none" w:sz="0" w:space="0" w:color="auto"/>
                            <w:left w:val="none" w:sz="0" w:space="0" w:color="auto"/>
                            <w:bottom w:val="none" w:sz="0" w:space="0" w:color="auto"/>
                            <w:right w:val="none" w:sz="0" w:space="0" w:color="auto"/>
                          </w:divBdr>
                          <w:divsChild>
                            <w:div w:id="1407149233">
                              <w:marLeft w:val="0"/>
                              <w:marRight w:val="0"/>
                              <w:marTop w:val="0"/>
                              <w:marBottom w:val="0"/>
                              <w:divBdr>
                                <w:top w:val="none" w:sz="0" w:space="0" w:color="auto"/>
                                <w:left w:val="none" w:sz="0" w:space="0" w:color="auto"/>
                                <w:bottom w:val="none" w:sz="0" w:space="0" w:color="auto"/>
                                <w:right w:val="none" w:sz="0" w:space="0" w:color="auto"/>
                              </w:divBdr>
                              <w:divsChild>
                                <w:div w:id="1315257691">
                                  <w:marLeft w:val="0"/>
                                  <w:marRight w:val="0"/>
                                  <w:marTop w:val="0"/>
                                  <w:marBottom w:val="0"/>
                                  <w:divBdr>
                                    <w:top w:val="single" w:sz="6" w:space="0" w:color="F5F5F5"/>
                                    <w:left w:val="single" w:sz="6" w:space="0" w:color="F5F5F5"/>
                                    <w:bottom w:val="single" w:sz="6" w:space="0" w:color="F5F5F5"/>
                                    <w:right w:val="single" w:sz="6" w:space="0" w:color="F5F5F5"/>
                                  </w:divBdr>
                                  <w:divsChild>
                                    <w:div w:id="1809936450">
                                      <w:marLeft w:val="0"/>
                                      <w:marRight w:val="0"/>
                                      <w:marTop w:val="0"/>
                                      <w:marBottom w:val="0"/>
                                      <w:divBdr>
                                        <w:top w:val="none" w:sz="0" w:space="0" w:color="auto"/>
                                        <w:left w:val="none" w:sz="0" w:space="0" w:color="auto"/>
                                        <w:bottom w:val="none" w:sz="0" w:space="0" w:color="auto"/>
                                        <w:right w:val="none" w:sz="0" w:space="0" w:color="auto"/>
                                      </w:divBdr>
                                      <w:divsChild>
                                        <w:div w:id="1599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393772">
      <w:bodyDiv w:val="1"/>
      <w:marLeft w:val="0"/>
      <w:marRight w:val="0"/>
      <w:marTop w:val="0"/>
      <w:marBottom w:val="0"/>
      <w:divBdr>
        <w:top w:val="none" w:sz="0" w:space="0" w:color="auto"/>
        <w:left w:val="none" w:sz="0" w:space="0" w:color="auto"/>
        <w:bottom w:val="none" w:sz="0" w:space="0" w:color="auto"/>
        <w:right w:val="none" w:sz="0" w:space="0" w:color="auto"/>
      </w:divBdr>
      <w:divsChild>
        <w:div w:id="372075913">
          <w:marLeft w:val="0"/>
          <w:marRight w:val="0"/>
          <w:marTop w:val="0"/>
          <w:marBottom w:val="0"/>
          <w:divBdr>
            <w:top w:val="none" w:sz="0" w:space="0" w:color="auto"/>
            <w:left w:val="none" w:sz="0" w:space="0" w:color="auto"/>
            <w:bottom w:val="none" w:sz="0" w:space="0" w:color="auto"/>
            <w:right w:val="none" w:sz="0" w:space="0" w:color="auto"/>
          </w:divBdr>
          <w:divsChild>
            <w:div w:id="1149442527">
              <w:marLeft w:val="0"/>
              <w:marRight w:val="0"/>
              <w:marTop w:val="0"/>
              <w:marBottom w:val="0"/>
              <w:divBdr>
                <w:top w:val="none" w:sz="0" w:space="0" w:color="auto"/>
                <w:left w:val="none" w:sz="0" w:space="0" w:color="auto"/>
                <w:bottom w:val="none" w:sz="0" w:space="0" w:color="auto"/>
                <w:right w:val="none" w:sz="0" w:space="0" w:color="auto"/>
              </w:divBdr>
              <w:divsChild>
                <w:div w:id="313534191">
                  <w:marLeft w:val="0"/>
                  <w:marRight w:val="0"/>
                  <w:marTop w:val="0"/>
                  <w:marBottom w:val="0"/>
                  <w:divBdr>
                    <w:top w:val="none" w:sz="0" w:space="0" w:color="auto"/>
                    <w:left w:val="none" w:sz="0" w:space="0" w:color="auto"/>
                    <w:bottom w:val="none" w:sz="0" w:space="0" w:color="auto"/>
                    <w:right w:val="none" w:sz="0" w:space="0" w:color="auto"/>
                  </w:divBdr>
                  <w:divsChild>
                    <w:div w:id="1485701577">
                      <w:marLeft w:val="0"/>
                      <w:marRight w:val="0"/>
                      <w:marTop w:val="0"/>
                      <w:marBottom w:val="0"/>
                      <w:divBdr>
                        <w:top w:val="none" w:sz="0" w:space="0" w:color="auto"/>
                        <w:left w:val="none" w:sz="0" w:space="0" w:color="auto"/>
                        <w:bottom w:val="none" w:sz="0" w:space="0" w:color="auto"/>
                        <w:right w:val="none" w:sz="0" w:space="0" w:color="auto"/>
                      </w:divBdr>
                      <w:divsChild>
                        <w:div w:id="544878541">
                          <w:marLeft w:val="0"/>
                          <w:marRight w:val="0"/>
                          <w:marTop w:val="0"/>
                          <w:marBottom w:val="0"/>
                          <w:divBdr>
                            <w:top w:val="none" w:sz="0" w:space="0" w:color="auto"/>
                            <w:left w:val="none" w:sz="0" w:space="0" w:color="auto"/>
                            <w:bottom w:val="none" w:sz="0" w:space="0" w:color="auto"/>
                            <w:right w:val="none" w:sz="0" w:space="0" w:color="auto"/>
                          </w:divBdr>
                          <w:divsChild>
                            <w:div w:id="1375692164">
                              <w:marLeft w:val="0"/>
                              <w:marRight w:val="0"/>
                              <w:marTop w:val="0"/>
                              <w:marBottom w:val="0"/>
                              <w:divBdr>
                                <w:top w:val="none" w:sz="0" w:space="0" w:color="auto"/>
                                <w:left w:val="none" w:sz="0" w:space="0" w:color="auto"/>
                                <w:bottom w:val="none" w:sz="0" w:space="0" w:color="auto"/>
                                <w:right w:val="none" w:sz="0" w:space="0" w:color="auto"/>
                              </w:divBdr>
                              <w:divsChild>
                                <w:div w:id="106435674">
                                  <w:marLeft w:val="0"/>
                                  <w:marRight w:val="0"/>
                                  <w:marTop w:val="0"/>
                                  <w:marBottom w:val="0"/>
                                  <w:divBdr>
                                    <w:top w:val="single" w:sz="6" w:space="0" w:color="F5F5F5"/>
                                    <w:left w:val="single" w:sz="6" w:space="0" w:color="F5F5F5"/>
                                    <w:bottom w:val="single" w:sz="6" w:space="0" w:color="F5F5F5"/>
                                    <w:right w:val="single" w:sz="6" w:space="0" w:color="F5F5F5"/>
                                  </w:divBdr>
                                  <w:divsChild>
                                    <w:div w:id="944844406">
                                      <w:marLeft w:val="0"/>
                                      <w:marRight w:val="0"/>
                                      <w:marTop w:val="0"/>
                                      <w:marBottom w:val="0"/>
                                      <w:divBdr>
                                        <w:top w:val="none" w:sz="0" w:space="0" w:color="auto"/>
                                        <w:left w:val="none" w:sz="0" w:space="0" w:color="auto"/>
                                        <w:bottom w:val="none" w:sz="0" w:space="0" w:color="auto"/>
                                        <w:right w:val="none" w:sz="0" w:space="0" w:color="auto"/>
                                      </w:divBdr>
                                      <w:divsChild>
                                        <w:div w:id="13452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windows-125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9907E-0C25-48BE-BDA3-04D8D08DC5A5}">
  <ds:schemaRefs>
    <ds:schemaRef ds:uri="http://schemas.microsoft.com/sharepoint/v3/contenttype/forms"/>
  </ds:schemaRefs>
</ds:datastoreItem>
</file>

<file path=customXml/itemProps2.xml><?xml version="1.0" encoding="utf-8"?>
<ds:datastoreItem xmlns:ds="http://schemas.openxmlformats.org/officeDocument/2006/customXml" ds:itemID="{BB818FFC-81C6-489A-B505-A51EE8519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CEE2BB-0C64-4F94-BB5A-8BECEC758C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56F778-A459-4289-AB9D-7A282F6D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28176</Words>
  <Characters>160609</Characters>
  <Application>Microsoft Office Word</Application>
  <DocSecurity>0</DocSecurity>
  <Lines>1338</Lines>
  <Paragraphs>376</Paragraphs>
  <ScaleCrop>false</ScaleCrop>
  <HeadingPairs>
    <vt:vector size="6" baseType="variant">
      <vt:variant>
        <vt:lpstr>Title</vt:lpstr>
      </vt:variant>
      <vt:variant>
        <vt:i4>1</vt:i4>
      </vt:variant>
      <vt:variant>
        <vt:lpstr>Titel</vt:lpstr>
      </vt:variant>
      <vt:variant>
        <vt:i4>1</vt:i4>
      </vt:variant>
      <vt:variant>
        <vt:lpstr>Pealkiri</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Company>Boehringer Ingelheim</Company>
  <LinksUpToDate>false</LinksUpToDate>
  <CharactersWithSpaces>188409</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2012-03-26T11:15:00Z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EPAR-EMEA/127472/2005</vt:lpwstr>
  </property>
  <property fmtid="{D5CDD505-2E9C-101B-9397-08002B2CF9AE}" pid="6" name="DM_Title">
    <vt:lpwstr/>
  </property>
  <property fmtid="{D5CDD505-2E9C-101B-9397-08002B2CF9AE}" pid="7" name="DM_Language">
    <vt:lpwstr/>
  </property>
  <property fmtid="{D5CDD505-2E9C-101B-9397-08002B2CF9AE}" pid="8" name="DM_Owner">
    <vt:lpwstr>Antoniadou Victoria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127472</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EPAR</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2005</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odule">
    <vt:lpwstr/>
  </property>
  <property fmtid="{D5CDD505-2E9C-101B-9397-08002B2CF9AE}" pid="25" name="DM_emea_procedure_ref">
    <vt:lpwstr>EMEA/H/C/000413/IB/0016</vt:lpwstr>
  </property>
  <property fmtid="{D5CDD505-2E9C-101B-9397-08002B2CF9AE}" pid="26" name="DM_emea_domain">
    <vt:lpwstr>H</vt:lpwstr>
  </property>
  <property fmtid="{D5CDD505-2E9C-101B-9397-08002B2CF9AE}" pid="27" name="DM_emea_procedure">
    <vt:lpwstr>C</vt:lpwstr>
  </property>
  <property fmtid="{D5CDD505-2E9C-101B-9397-08002B2CF9AE}" pid="28" name="DM_emea_procedure_type">
    <vt:lpwstr>IB</vt:lpwstr>
  </property>
  <property fmtid="{D5CDD505-2E9C-101B-9397-08002B2CF9AE}" pid="29" name="DM_emea_procedure_number">
    <vt:lpwstr>0016</vt:lpwstr>
  </property>
  <property fmtid="{D5CDD505-2E9C-101B-9397-08002B2CF9AE}" pid="30" name="DM_emea_product_number">
    <vt:lpwstr>000413</vt:lpwstr>
  </property>
  <property fmtid="{D5CDD505-2E9C-101B-9397-08002B2CF9AE}" pid="31" name="DM_emea_product_substance">
    <vt:lpwstr>MicardisPlus</vt:lpwstr>
  </property>
  <property fmtid="{D5CDD505-2E9C-101B-9397-08002B2CF9AE}" pid="32" name="DM_emea_par_dist">
    <vt:lpwstr/>
  </property>
  <property fmtid="{D5CDD505-2E9C-101B-9397-08002B2CF9AE}" pid="33" name="_NewReviewCycle">
    <vt:lpwstr/>
  </property>
  <property fmtid="{D5CDD505-2E9C-101B-9397-08002B2CF9AE}" pid="34" name="DM_Version">
    <vt:lpwstr>CURRENT,1.0</vt:lpwstr>
  </property>
  <property fmtid="{D5CDD505-2E9C-101B-9397-08002B2CF9AE}" pid="35" name="DM_Name">
    <vt:lpwstr>emea-combined-h413et</vt:lpwstr>
  </property>
  <property fmtid="{D5CDD505-2E9C-101B-9397-08002B2CF9AE}" pid="36" name="DM_Creation_Date">
    <vt:lpwstr>04/07/2014 11:47:47</vt:lpwstr>
  </property>
  <property fmtid="{D5CDD505-2E9C-101B-9397-08002B2CF9AE}" pid="37" name="DM_Modify_Date">
    <vt:lpwstr>04/07/2014 11:47:47</vt:lpwstr>
  </property>
  <property fmtid="{D5CDD505-2E9C-101B-9397-08002B2CF9AE}" pid="38" name="DM_Creator_Name">
    <vt:lpwstr>Zbrzeska Ewa</vt:lpwstr>
  </property>
  <property fmtid="{D5CDD505-2E9C-101B-9397-08002B2CF9AE}" pid="39" name="DM_Modifier_Name">
    <vt:lpwstr>Zbrzeska Ewa</vt:lpwstr>
  </property>
  <property fmtid="{D5CDD505-2E9C-101B-9397-08002B2CF9AE}" pid="40" name="DM_Type">
    <vt:lpwstr>emea_document</vt:lpwstr>
  </property>
  <property fmtid="{D5CDD505-2E9C-101B-9397-08002B2CF9AE}" pid="41" name="DM_DocRefId">
    <vt:lpwstr>EMA/410424/2014</vt:lpwstr>
  </property>
  <property fmtid="{D5CDD505-2E9C-101B-9397-08002B2CF9AE}" pid="42" name="DM_Category">
    <vt:lpwstr>Product Information</vt:lpwstr>
  </property>
  <property fmtid="{D5CDD505-2E9C-101B-9397-08002B2CF9AE}" pid="43" name="DM_Path">
    <vt:lpwstr>/01. Evaluation of Medicines/Referrals/H - Article 31/RAS acting agents - 1370/07 Translations/07 Translations to EC/Boehringer Ingelheim/MicardisPlus/Word version</vt:lpwstr>
  </property>
  <property fmtid="{D5CDD505-2E9C-101B-9397-08002B2CF9AE}" pid="44" name="DM_emea_doc_ref_id">
    <vt:lpwstr>EMA/410424/2014</vt:lpwstr>
  </property>
  <property fmtid="{D5CDD505-2E9C-101B-9397-08002B2CF9AE}" pid="45" name="DM_Modifer_Name">
    <vt:lpwstr>Zbrzeska Ewa</vt:lpwstr>
  </property>
  <property fmtid="{D5CDD505-2E9C-101B-9397-08002B2CF9AE}" pid="46" name="DM_Modified_Date">
    <vt:lpwstr>04/07/2014 11:47:47</vt:lpwstr>
  </property>
  <property fmtid="{D5CDD505-2E9C-101B-9397-08002B2CF9AE}" pid="47" name="MSIP_Label_0eea11ca-d417-4147-80ed-01a58412c458_Enabled">
    <vt:lpwstr>true</vt:lpwstr>
  </property>
  <property fmtid="{D5CDD505-2E9C-101B-9397-08002B2CF9AE}" pid="48" name="MSIP_Label_0eea11ca-d417-4147-80ed-01a58412c458_SetDate">
    <vt:lpwstr>2021-06-03T23:48:57Z</vt:lpwstr>
  </property>
  <property fmtid="{D5CDD505-2E9C-101B-9397-08002B2CF9AE}" pid="49" name="MSIP_Label_0eea11ca-d417-4147-80ed-01a58412c458_Method">
    <vt:lpwstr>Standard</vt:lpwstr>
  </property>
  <property fmtid="{D5CDD505-2E9C-101B-9397-08002B2CF9AE}" pid="50" name="MSIP_Label_0eea11ca-d417-4147-80ed-01a58412c458_Name">
    <vt:lpwstr>0eea11ca-d417-4147-80ed-01a58412c458</vt:lpwstr>
  </property>
  <property fmtid="{D5CDD505-2E9C-101B-9397-08002B2CF9AE}" pid="51" name="MSIP_Label_0eea11ca-d417-4147-80ed-01a58412c458_SiteId">
    <vt:lpwstr>bc9dc15c-61bc-4f03-b60b-e5b6d8922839</vt:lpwstr>
  </property>
  <property fmtid="{D5CDD505-2E9C-101B-9397-08002B2CF9AE}" pid="52" name="MSIP_Label_0eea11ca-d417-4147-80ed-01a58412c458_ActionId">
    <vt:lpwstr>0072e346-f1bc-47c8-9885-e828c2732175</vt:lpwstr>
  </property>
  <property fmtid="{D5CDD505-2E9C-101B-9397-08002B2CF9AE}" pid="53" name="MSIP_Label_0eea11ca-d417-4147-80ed-01a58412c458_ContentBits">
    <vt:lpwstr>2</vt:lpwstr>
  </property>
</Properties>
</file>