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DBA" w:rsidRPr="00EC5915" w:rsidRDefault="00740DBA" w:rsidP="001937D1">
      <w:pPr>
        <w:suppressAutoHyphens/>
        <w:jc w:val="center"/>
        <w:rPr>
          <w:b/>
          <w:sz w:val="22"/>
          <w:lang w:val="fr-FR"/>
        </w:rPr>
      </w:pPr>
      <w:bookmarkStart w:id="0" w:name="_GoBack"/>
      <w:bookmarkEnd w:id="0"/>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1937D1">
      <w:pPr>
        <w:suppressAutoHyphens/>
        <w:jc w:val="center"/>
        <w:rPr>
          <w:b/>
          <w:sz w:val="22"/>
          <w:lang w:val="fr-FR"/>
        </w:rPr>
      </w:pPr>
    </w:p>
    <w:p w:rsidR="00740DBA" w:rsidRPr="00EC5915" w:rsidRDefault="00740DBA" w:rsidP="006C47D1">
      <w:pPr>
        <w:suppressAutoHyphens/>
        <w:jc w:val="center"/>
        <w:rPr>
          <w:b/>
          <w:sz w:val="22"/>
          <w:lang w:val="fr-FR"/>
        </w:rPr>
      </w:pPr>
    </w:p>
    <w:p w:rsidR="00740DBA" w:rsidRPr="00EC5915" w:rsidRDefault="00740DBA" w:rsidP="00505E99">
      <w:pPr>
        <w:suppressAutoHyphens/>
        <w:jc w:val="center"/>
        <w:rPr>
          <w:b/>
          <w:sz w:val="22"/>
          <w:lang w:val="fr-FR"/>
        </w:rPr>
      </w:pPr>
      <w:r w:rsidRPr="00EC5915">
        <w:rPr>
          <w:b/>
          <w:sz w:val="22"/>
          <w:lang w:val="fr-FR"/>
        </w:rPr>
        <w:t>ANNEXE I</w:t>
      </w:r>
    </w:p>
    <w:p w:rsidR="00740DBA" w:rsidRPr="00EC5915" w:rsidRDefault="00740DBA" w:rsidP="006C47D1">
      <w:pPr>
        <w:suppressAutoHyphens/>
        <w:jc w:val="center"/>
        <w:rPr>
          <w:b/>
          <w:sz w:val="22"/>
          <w:lang w:val="fr-FR"/>
        </w:rPr>
      </w:pPr>
    </w:p>
    <w:p w:rsidR="00740DBA" w:rsidRPr="00EC5915" w:rsidRDefault="00740DBA" w:rsidP="00F43CFC">
      <w:pPr>
        <w:pStyle w:val="QRD1"/>
      </w:pPr>
      <w:r w:rsidRPr="00EC5915">
        <w:t>R</w:t>
      </w:r>
      <w:r w:rsidR="00FC3E10" w:rsidRPr="00EC5915">
        <w:t>É</w:t>
      </w:r>
      <w:r w:rsidRPr="00EC5915">
        <w:t>SUM</w:t>
      </w:r>
      <w:r w:rsidR="00FC3E10" w:rsidRPr="00EC5915">
        <w:t>É</w:t>
      </w:r>
      <w:r w:rsidRPr="00EC5915">
        <w:t xml:space="preserve"> DES CARACT</w:t>
      </w:r>
      <w:r w:rsidR="00FC3E10" w:rsidRPr="00EC5915">
        <w:t>É</w:t>
      </w:r>
      <w:r w:rsidRPr="00EC5915">
        <w:t>RISTIQUES DU PRODUIT</w:t>
      </w:r>
    </w:p>
    <w:p w:rsidR="00740DBA" w:rsidRPr="00EC5915" w:rsidRDefault="00740DBA" w:rsidP="001937D1">
      <w:pPr>
        <w:suppressAutoHyphens/>
        <w:jc w:val="center"/>
        <w:rPr>
          <w:b/>
          <w:sz w:val="22"/>
          <w:lang w:val="fr-FR"/>
        </w:rPr>
      </w:pPr>
    </w:p>
    <w:p w:rsidR="00740DBA" w:rsidRPr="00EC5915" w:rsidRDefault="00740DBA" w:rsidP="001937D1">
      <w:pPr>
        <w:suppressAutoHyphens/>
        <w:ind w:left="567" w:hanging="567"/>
        <w:rPr>
          <w:b/>
          <w:sz w:val="22"/>
          <w:lang w:val="fr-FR"/>
        </w:rPr>
      </w:pPr>
      <w:r w:rsidRPr="00EC5915">
        <w:rPr>
          <w:i/>
          <w:sz w:val="22"/>
          <w:lang w:val="fr-FR"/>
        </w:rPr>
        <w:br w:type="page"/>
      </w:r>
      <w:r w:rsidRPr="00EC5915">
        <w:rPr>
          <w:b/>
          <w:sz w:val="22"/>
          <w:lang w:val="fr-FR"/>
        </w:rPr>
        <w:lastRenderedPageBreak/>
        <w:t>1.</w:t>
      </w:r>
      <w:r w:rsidRPr="00EC5915">
        <w:rPr>
          <w:b/>
          <w:sz w:val="22"/>
          <w:lang w:val="fr-FR"/>
        </w:rPr>
        <w:tab/>
        <w:t>D</w:t>
      </w:r>
      <w:r w:rsidR="00FC3E10" w:rsidRPr="00EC5915">
        <w:rPr>
          <w:b/>
          <w:sz w:val="22"/>
          <w:lang w:val="fr-FR"/>
        </w:rPr>
        <w:t>É</w:t>
      </w:r>
      <w:r w:rsidRPr="00EC5915">
        <w:rPr>
          <w:b/>
          <w:sz w:val="22"/>
          <w:lang w:val="fr-FR"/>
        </w:rPr>
        <w:t>NOMINATION DU M</w:t>
      </w:r>
      <w:r w:rsidR="00FC3E10" w:rsidRPr="00EC5915">
        <w:rPr>
          <w:b/>
          <w:sz w:val="22"/>
          <w:lang w:val="fr-FR"/>
        </w:rPr>
        <w:t>É</w:t>
      </w:r>
      <w:r w:rsidRPr="00EC5915">
        <w:rPr>
          <w:b/>
          <w:sz w:val="22"/>
          <w:lang w:val="fr-FR"/>
        </w:rPr>
        <w:t>DICAMENT</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r w:rsidRPr="00EC5915">
        <w:rPr>
          <w:sz w:val="22"/>
          <w:lang w:val="fr-FR"/>
        </w:rPr>
        <w:t xml:space="preserve">MicardisPlus </w:t>
      </w:r>
      <w:r w:rsidR="00AF08A7" w:rsidRPr="00EC5915">
        <w:rPr>
          <w:sz w:val="22"/>
          <w:lang w:val="fr-FR"/>
        </w:rPr>
        <w:t>40 </w:t>
      </w:r>
      <w:r w:rsidR="00FA2E28" w:rsidRPr="00EC5915">
        <w:rPr>
          <w:sz w:val="22"/>
          <w:lang w:val="fr-FR"/>
        </w:rPr>
        <w:t>mg/</w:t>
      </w:r>
      <w:r w:rsidR="00734464" w:rsidRPr="00EC5915">
        <w:rPr>
          <w:sz w:val="22"/>
          <w:lang w:val="fr-FR"/>
        </w:rPr>
        <w:t>12,5</w:t>
      </w:r>
      <w:r w:rsidR="00DA0C76" w:rsidRPr="00EC5915">
        <w:rPr>
          <w:sz w:val="22"/>
          <w:lang w:val="fr-FR"/>
        </w:rPr>
        <w:t> </w:t>
      </w:r>
      <w:r w:rsidR="00FA2E28" w:rsidRPr="00EC5915">
        <w:rPr>
          <w:sz w:val="22"/>
          <w:lang w:val="fr-FR"/>
        </w:rPr>
        <w:t>mg</w:t>
      </w:r>
      <w:r w:rsidRPr="00EC5915">
        <w:rPr>
          <w:sz w:val="22"/>
          <w:lang w:val="fr-FR"/>
        </w:rPr>
        <w:t xml:space="preserve"> comprimés</w:t>
      </w:r>
    </w:p>
    <w:p w:rsidR="00904AEC" w:rsidRPr="00EC5915" w:rsidRDefault="00904AEC" w:rsidP="001937D1">
      <w:pPr>
        <w:suppressAutoHyphens/>
        <w:rPr>
          <w:sz w:val="22"/>
          <w:lang w:val="fr-FR"/>
        </w:rPr>
      </w:pPr>
      <w:r w:rsidRPr="00EC5915">
        <w:rPr>
          <w:sz w:val="22"/>
          <w:lang w:val="fr-FR"/>
        </w:rPr>
        <w:t>MicardisPlus 80 mg/12,5 mg comprimés</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p>
    <w:p w:rsidR="00740DBA" w:rsidRPr="00EC5915" w:rsidRDefault="00740DBA" w:rsidP="001937D1">
      <w:pPr>
        <w:suppressAutoHyphens/>
        <w:ind w:left="567" w:hanging="567"/>
        <w:rPr>
          <w:b/>
          <w:sz w:val="22"/>
          <w:lang w:val="fr-FR"/>
        </w:rPr>
      </w:pPr>
      <w:r w:rsidRPr="00EC5915">
        <w:rPr>
          <w:b/>
          <w:sz w:val="22"/>
          <w:lang w:val="fr-FR"/>
        </w:rPr>
        <w:t>2.</w:t>
      </w:r>
      <w:r w:rsidRPr="00EC5915">
        <w:rPr>
          <w:b/>
          <w:sz w:val="22"/>
          <w:lang w:val="fr-FR"/>
        </w:rPr>
        <w:tab/>
        <w:t>COMPOSITION QUALITATIVE ET QUANTITATIVE</w:t>
      </w:r>
    </w:p>
    <w:p w:rsidR="00740DBA" w:rsidRPr="00EC5915" w:rsidRDefault="00740DBA" w:rsidP="001937D1">
      <w:pPr>
        <w:suppressAutoHyphens/>
        <w:rPr>
          <w:sz w:val="22"/>
          <w:lang w:val="fr-FR"/>
        </w:rPr>
      </w:pPr>
    </w:p>
    <w:p w:rsidR="00904AEC" w:rsidRPr="00EC5915" w:rsidRDefault="00904AEC" w:rsidP="00904AEC">
      <w:pPr>
        <w:suppressAutoHyphens/>
        <w:rPr>
          <w:sz w:val="22"/>
          <w:u w:val="single"/>
          <w:lang w:val="fr-FR"/>
        </w:rPr>
      </w:pPr>
      <w:r w:rsidRPr="00EC5915">
        <w:rPr>
          <w:sz w:val="22"/>
          <w:u w:val="single"/>
          <w:lang w:val="fr-FR"/>
        </w:rPr>
        <w:t>MicardisPlus 40 mg/12,5 mg comprimés</w:t>
      </w:r>
    </w:p>
    <w:p w:rsidR="00740DBA" w:rsidRPr="00EC5915" w:rsidRDefault="00DC43B7" w:rsidP="001937D1">
      <w:pPr>
        <w:suppressAutoHyphens/>
        <w:rPr>
          <w:sz w:val="22"/>
          <w:lang w:val="fr-FR"/>
        </w:rPr>
      </w:pPr>
      <w:r w:rsidRPr="00EC5915">
        <w:rPr>
          <w:sz w:val="22"/>
          <w:lang w:val="fr-FR"/>
        </w:rPr>
        <w:t xml:space="preserve">Chaque </w:t>
      </w:r>
      <w:r w:rsidR="00AF08A7" w:rsidRPr="00EC5915">
        <w:rPr>
          <w:sz w:val="22"/>
          <w:lang w:val="fr-FR"/>
        </w:rPr>
        <w:t>comprimé contient 40 </w:t>
      </w:r>
      <w:r w:rsidR="00740DBA" w:rsidRPr="00EC5915">
        <w:rPr>
          <w:sz w:val="22"/>
          <w:lang w:val="fr-FR"/>
        </w:rPr>
        <w:t>mg de telmisartan et 12</w:t>
      </w:r>
      <w:r w:rsidR="00166B38" w:rsidRPr="00EC5915">
        <w:rPr>
          <w:sz w:val="22"/>
          <w:lang w:val="fr-FR"/>
        </w:rPr>
        <w:t>,</w:t>
      </w:r>
      <w:r w:rsidR="00AF08A7" w:rsidRPr="00EC5915">
        <w:rPr>
          <w:sz w:val="22"/>
          <w:lang w:val="fr-FR"/>
        </w:rPr>
        <w:t>5 </w:t>
      </w:r>
      <w:r w:rsidR="00740DBA" w:rsidRPr="00EC5915">
        <w:rPr>
          <w:sz w:val="22"/>
          <w:lang w:val="fr-FR"/>
        </w:rPr>
        <w:t xml:space="preserve">mg d’hydrochlorothiazide. </w:t>
      </w:r>
    </w:p>
    <w:p w:rsidR="00904AEC" w:rsidRPr="00EC5915" w:rsidRDefault="00904AEC" w:rsidP="00904AEC">
      <w:pPr>
        <w:suppressAutoHyphens/>
        <w:rPr>
          <w:sz w:val="22"/>
          <w:lang w:val="fr-FR"/>
        </w:rPr>
      </w:pPr>
    </w:p>
    <w:p w:rsidR="00904AEC" w:rsidRPr="00EC5915" w:rsidRDefault="00904AEC" w:rsidP="00904AEC">
      <w:pPr>
        <w:suppressAutoHyphens/>
        <w:rPr>
          <w:sz w:val="22"/>
          <w:u w:val="single"/>
          <w:lang w:val="fr-FR"/>
        </w:rPr>
      </w:pPr>
      <w:r w:rsidRPr="00EC5915">
        <w:rPr>
          <w:sz w:val="22"/>
          <w:u w:val="single"/>
          <w:lang w:val="fr-FR"/>
        </w:rPr>
        <w:t>MicardisPlus 80 mg/12,5 mg comprimés</w:t>
      </w:r>
    </w:p>
    <w:p w:rsidR="00904AEC" w:rsidRPr="00EC5915" w:rsidRDefault="00904AEC" w:rsidP="00904AEC">
      <w:pPr>
        <w:suppressAutoHyphens/>
        <w:rPr>
          <w:sz w:val="22"/>
          <w:lang w:val="fr-FR"/>
        </w:rPr>
      </w:pPr>
      <w:r w:rsidRPr="00EC5915">
        <w:rPr>
          <w:sz w:val="22"/>
          <w:lang w:val="fr-FR"/>
        </w:rPr>
        <w:t>Chaque comprimé contient 80 mg de telmisartan et</w:t>
      </w:r>
      <w:r w:rsidR="00F82794" w:rsidRPr="00EC5915">
        <w:rPr>
          <w:sz w:val="22"/>
          <w:lang w:val="fr-FR"/>
        </w:rPr>
        <w:t xml:space="preserve"> 12,5 mg d’hydrochlorothiazide.</w:t>
      </w:r>
    </w:p>
    <w:p w:rsidR="00DB7C1D" w:rsidRPr="00EC5915" w:rsidRDefault="00DB7C1D" w:rsidP="001937D1">
      <w:pPr>
        <w:suppressAutoHyphens/>
        <w:rPr>
          <w:sz w:val="22"/>
          <w:lang w:val="fr-FR"/>
        </w:rPr>
      </w:pPr>
    </w:p>
    <w:p w:rsidR="00F765DD" w:rsidRPr="00EC5915" w:rsidRDefault="00415ADF" w:rsidP="001937D1">
      <w:pPr>
        <w:suppressAutoHyphens/>
        <w:rPr>
          <w:sz w:val="22"/>
          <w:lang w:val="fr-FR"/>
        </w:rPr>
      </w:pPr>
      <w:r w:rsidRPr="00EC5915">
        <w:rPr>
          <w:sz w:val="22"/>
          <w:u w:val="single"/>
          <w:lang w:val="fr-FR"/>
        </w:rPr>
        <w:t>Excipients</w:t>
      </w:r>
      <w:r w:rsidR="00ED53DD" w:rsidRPr="00EC5915">
        <w:rPr>
          <w:sz w:val="22"/>
          <w:u w:val="single"/>
          <w:lang w:val="fr-FR"/>
        </w:rPr>
        <w:t xml:space="preserve"> à effet notoire</w:t>
      </w:r>
      <w:r w:rsidRPr="00EC5915">
        <w:rPr>
          <w:sz w:val="22"/>
          <w:u w:val="single"/>
          <w:lang w:val="fr-FR"/>
        </w:rPr>
        <w:t> :</w:t>
      </w:r>
    </w:p>
    <w:p w:rsidR="00415ADF" w:rsidRPr="00EC5915" w:rsidRDefault="00DC43B7" w:rsidP="001937D1">
      <w:pPr>
        <w:suppressAutoHyphens/>
        <w:rPr>
          <w:sz w:val="22"/>
          <w:lang w:val="fr-FR"/>
        </w:rPr>
      </w:pPr>
      <w:r w:rsidRPr="00EC5915">
        <w:rPr>
          <w:sz w:val="22"/>
          <w:lang w:val="fr-FR"/>
        </w:rPr>
        <w:t xml:space="preserve">Chaque </w:t>
      </w:r>
      <w:r w:rsidR="00E97ED7" w:rsidRPr="00EC5915">
        <w:rPr>
          <w:sz w:val="22"/>
          <w:lang w:val="fr-FR"/>
        </w:rPr>
        <w:t xml:space="preserve">comprimé </w:t>
      </w:r>
      <w:r w:rsidR="00904AEC" w:rsidRPr="00EC5915">
        <w:rPr>
          <w:sz w:val="22"/>
          <w:lang w:val="fr-FR"/>
        </w:rPr>
        <w:t xml:space="preserve">à 40 mg/12,5 mg </w:t>
      </w:r>
      <w:r w:rsidR="00E97ED7" w:rsidRPr="00EC5915">
        <w:rPr>
          <w:sz w:val="22"/>
          <w:lang w:val="fr-FR"/>
        </w:rPr>
        <w:t xml:space="preserve">contient </w:t>
      </w:r>
      <w:r w:rsidR="00AF08A7" w:rsidRPr="00EC5915">
        <w:rPr>
          <w:sz w:val="22"/>
          <w:lang w:val="fr-FR"/>
        </w:rPr>
        <w:t>112 </w:t>
      </w:r>
      <w:r w:rsidR="00415ADF" w:rsidRPr="00EC5915">
        <w:rPr>
          <w:sz w:val="22"/>
          <w:lang w:val="fr-FR"/>
        </w:rPr>
        <w:t>m</w:t>
      </w:r>
      <w:r w:rsidR="00AF08A7" w:rsidRPr="00EC5915">
        <w:rPr>
          <w:sz w:val="22"/>
          <w:lang w:val="fr-FR"/>
        </w:rPr>
        <w:t>g de lactose monohydraté et 169 </w:t>
      </w:r>
      <w:r w:rsidR="00415ADF" w:rsidRPr="00EC5915">
        <w:rPr>
          <w:sz w:val="22"/>
          <w:lang w:val="fr-FR"/>
        </w:rPr>
        <w:t>mg de sorbitol</w:t>
      </w:r>
      <w:r w:rsidR="00137A69" w:rsidRPr="00EC5915">
        <w:rPr>
          <w:sz w:val="22"/>
          <w:lang w:val="fr-FR"/>
        </w:rPr>
        <w:t xml:space="preserve"> </w:t>
      </w:r>
      <w:r w:rsidR="00DB7C1D" w:rsidRPr="00EC5915">
        <w:rPr>
          <w:sz w:val="22"/>
          <w:lang w:val="fr-FR"/>
        </w:rPr>
        <w:t>(E</w:t>
      </w:r>
      <w:r w:rsidR="00BE1EE2" w:rsidRPr="00EC5915">
        <w:rPr>
          <w:sz w:val="22"/>
          <w:lang w:val="fr-FR"/>
        </w:rPr>
        <w:t> </w:t>
      </w:r>
      <w:r w:rsidR="00DB7C1D" w:rsidRPr="00EC5915">
        <w:rPr>
          <w:sz w:val="22"/>
          <w:lang w:val="fr-FR"/>
        </w:rPr>
        <w:t>420).</w:t>
      </w:r>
    </w:p>
    <w:p w:rsidR="00904AEC" w:rsidRPr="00EC5915" w:rsidRDefault="00904AEC" w:rsidP="00904AEC">
      <w:pPr>
        <w:suppressAutoHyphens/>
        <w:rPr>
          <w:sz w:val="22"/>
          <w:lang w:val="fr-FR"/>
        </w:rPr>
      </w:pPr>
      <w:r w:rsidRPr="00EC5915">
        <w:rPr>
          <w:sz w:val="22"/>
          <w:lang w:val="fr-FR"/>
        </w:rPr>
        <w:t>Chaque comprimé à 80 mg/12,5 mg contient 112 mg de lactose monohydraté et 338 mg de sorbitol (E 420).</w:t>
      </w:r>
    </w:p>
    <w:p w:rsidR="00DB7C1D" w:rsidRPr="00EC5915" w:rsidRDefault="00DB7C1D" w:rsidP="001937D1">
      <w:pPr>
        <w:suppressAutoHyphens/>
        <w:rPr>
          <w:sz w:val="22"/>
          <w:lang w:val="fr-FR"/>
        </w:rPr>
      </w:pPr>
    </w:p>
    <w:p w:rsidR="00740DBA" w:rsidRPr="00EC5915" w:rsidRDefault="00740DBA" w:rsidP="001937D1">
      <w:pPr>
        <w:suppressAutoHyphens/>
        <w:rPr>
          <w:sz w:val="22"/>
          <w:lang w:val="fr-FR"/>
        </w:rPr>
      </w:pPr>
      <w:r w:rsidRPr="00EC5915">
        <w:rPr>
          <w:sz w:val="22"/>
          <w:lang w:val="fr-FR"/>
        </w:rPr>
        <w:t xml:space="preserve">Pour </w:t>
      </w:r>
      <w:r w:rsidR="00FC6A22" w:rsidRPr="00EC5915">
        <w:rPr>
          <w:sz w:val="22"/>
          <w:lang w:val="fr-FR"/>
        </w:rPr>
        <w:t>la</w:t>
      </w:r>
      <w:r w:rsidR="004A7AED" w:rsidRPr="00EC5915">
        <w:rPr>
          <w:sz w:val="22"/>
          <w:lang w:val="fr-FR"/>
        </w:rPr>
        <w:t xml:space="preserve"> liste complète des </w:t>
      </w:r>
      <w:r w:rsidRPr="00EC5915">
        <w:rPr>
          <w:sz w:val="22"/>
          <w:lang w:val="fr-FR"/>
        </w:rPr>
        <w:t xml:space="preserve">excipients, </w:t>
      </w:r>
      <w:r w:rsidR="00FC6A22" w:rsidRPr="00EC5915">
        <w:rPr>
          <w:sz w:val="22"/>
          <w:lang w:val="fr-FR"/>
        </w:rPr>
        <w:t>voir rubrique</w:t>
      </w:r>
      <w:r w:rsidR="00653735" w:rsidRPr="00EC5915">
        <w:rPr>
          <w:sz w:val="22"/>
          <w:lang w:val="fr-FR"/>
        </w:rPr>
        <w:t> </w:t>
      </w:r>
      <w:r w:rsidRPr="00EC5915">
        <w:rPr>
          <w:sz w:val="22"/>
          <w:lang w:val="fr-FR"/>
        </w:rPr>
        <w:t>6.1.</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p>
    <w:p w:rsidR="00740DBA" w:rsidRPr="00EC5915" w:rsidRDefault="00740DBA" w:rsidP="001937D1">
      <w:pPr>
        <w:suppressAutoHyphens/>
        <w:ind w:left="567" w:hanging="567"/>
        <w:rPr>
          <w:b/>
          <w:sz w:val="22"/>
          <w:lang w:val="fr-FR"/>
        </w:rPr>
      </w:pPr>
      <w:r w:rsidRPr="00EC5915">
        <w:rPr>
          <w:b/>
          <w:sz w:val="22"/>
          <w:lang w:val="fr-FR"/>
        </w:rPr>
        <w:t>3.</w:t>
      </w:r>
      <w:r w:rsidRPr="00EC5915">
        <w:rPr>
          <w:b/>
          <w:sz w:val="22"/>
          <w:lang w:val="fr-FR"/>
        </w:rPr>
        <w:tab/>
        <w:t>FORME PHARMACEUTIQUE</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r w:rsidRPr="00EC5915">
        <w:rPr>
          <w:sz w:val="22"/>
          <w:lang w:val="fr-FR"/>
        </w:rPr>
        <w:t>Comprimé.</w:t>
      </w:r>
    </w:p>
    <w:p w:rsidR="00904AEC" w:rsidRPr="00EC5915" w:rsidRDefault="00904AEC" w:rsidP="001937D1">
      <w:pPr>
        <w:suppressAutoHyphens/>
        <w:rPr>
          <w:sz w:val="22"/>
          <w:lang w:val="fr-FR"/>
        </w:rPr>
      </w:pPr>
    </w:p>
    <w:p w:rsidR="00904AEC" w:rsidRPr="00EC5915" w:rsidRDefault="00904AEC" w:rsidP="00904AEC">
      <w:pPr>
        <w:suppressAutoHyphens/>
        <w:rPr>
          <w:sz w:val="22"/>
          <w:u w:val="single"/>
          <w:lang w:val="fr-FR"/>
        </w:rPr>
      </w:pPr>
      <w:r w:rsidRPr="00EC5915">
        <w:rPr>
          <w:sz w:val="22"/>
          <w:u w:val="single"/>
          <w:lang w:val="fr-FR"/>
        </w:rPr>
        <w:t>MicardisPlus 40 mg/12,5 mg comprimés</w:t>
      </w:r>
    </w:p>
    <w:p w:rsidR="00740DBA" w:rsidRPr="00EC5915" w:rsidRDefault="00740DBA" w:rsidP="001937D1">
      <w:pPr>
        <w:suppressAutoHyphens/>
        <w:rPr>
          <w:sz w:val="22"/>
          <w:lang w:val="fr-FR"/>
        </w:rPr>
      </w:pPr>
      <w:r w:rsidRPr="00EC5915">
        <w:rPr>
          <w:sz w:val="22"/>
          <w:lang w:val="fr-FR"/>
        </w:rPr>
        <w:t xml:space="preserve">Comprimé ovale bicouche rouge et blanc </w:t>
      </w:r>
      <w:r w:rsidR="00AF08A7" w:rsidRPr="00EC5915">
        <w:rPr>
          <w:sz w:val="22"/>
          <w:lang w:val="fr-FR"/>
        </w:rPr>
        <w:t>de 5,2 </w:t>
      </w:r>
      <w:r w:rsidR="00A06E5E" w:rsidRPr="00EC5915">
        <w:rPr>
          <w:sz w:val="22"/>
          <w:lang w:val="fr-FR"/>
        </w:rPr>
        <w:t xml:space="preserve">mm </w:t>
      </w:r>
      <w:r w:rsidRPr="00EC5915">
        <w:rPr>
          <w:sz w:val="22"/>
          <w:lang w:val="fr-FR"/>
        </w:rPr>
        <w:t xml:space="preserve">gravé du logo du laboratoire et du code </w:t>
      </w:r>
      <w:r w:rsidR="00DB7C1D" w:rsidRPr="00EC5915">
        <w:rPr>
          <w:sz w:val="22"/>
          <w:lang w:val="fr-FR"/>
        </w:rPr>
        <w:t>‘</w:t>
      </w:r>
      <w:r w:rsidRPr="00EC5915">
        <w:rPr>
          <w:sz w:val="22"/>
          <w:lang w:val="fr-FR"/>
        </w:rPr>
        <w:t>H4</w:t>
      </w:r>
      <w:r w:rsidR="00DB7C1D" w:rsidRPr="00EC5915">
        <w:rPr>
          <w:sz w:val="22"/>
          <w:lang w:val="fr-FR"/>
        </w:rPr>
        <w:t>’</w:t>
      </w:r>
      <w:r w:rsidRPr="00EC5915">
        <w:rPr>
          <w:sz w:val="22"/>
          <w:lang w:val="fr-FR"/>
        </w:rPr>
        <w:t>.</w:t>
      </w:r>
    </w:p>
    <w:p w:rsidR="00740DBA" w:rsidRPr="00EC5915" w:rsidRDefault="00740DBA" w:rsidP="001937D1">
      <w:pPr>
        <w:suppressAutoHyphens/>
        <w:rPr>
          <w:sz w:val="22"/>
          <w:lang w:val="fr-FR"/>
        </w:rPr>
      </w:pPr>
    </w:p>
    <w:p w:rsidR="00443C51" w:rsidRPr="00EC5915" w:rsidRDefault="00443C51" w:rsidP="00443C51">
      <w:pPr>
        <w:suppressAutoHyphens/>
        <w:rPr>
          <w:sz w:val="22"/>
          <w:u w:val="single"/>
          <w:lang w:val="fr-FR"/>
        </w:rPr>
      </w:pPr>
      <w:r w:rsidRPr="00EC5915">
        <w:rPr>
          <w:sz w:val="22"/>
          <w:u w:val="single"/>
          <w:lang w:val="fr-FR"/>
        </w:rPr>
        <w:t>MicardisPlus 80 mg/12,5 mg comprimés</w:t>
      </w:r>
    </w:p>
    <w:p w:rsidR="00740DBA" w:rsidRPr="00EC5915" w:rsidRDefault="00FE4EE1" w:rsidP="001937D1">
      <w:pPr>
        <w:suppressAutoHyphens/>
        <w:rPr>
          <w:sz w:val="22"/>
          <w:lang w:val="fr-FR"/>
        </w:rPr>
      </w:pPr>
      <w:r w:rsidRPr="00EC5915">
        <w:rPr>
          <w:sz w:val="22"/>
          <w:lang w:val="fr-FR"/>
        </w:rPr>
        <w:t>Comprimé ovale bicouche rouge et blanc de 6,2 mm gravé du logo du laboratoire et du code ‘H8’.</w:t>
      </w:r>
    </w:p>
    <w:p w:rsidR="00FE4EE1" w:rsidRPr="00EC5915" w:rsidRDefault="00FE4EE1" w:rsidP="001937D1">
      <w:pPr>
        <w:suppressAutoHyphens/>
        <w:rPr>
          <w:sz w:val="22"/>
          <w:lang w:val="fr-FR"/>
        </w:rPr>
      </w:pPr>
    </w:p>
    <w:p w:rsidR="00FE4EE1" w:rsidRPr="00EC5915" w:rsidRDefault="00FE4EE1" w:rsidP="001937D1">
      <w:pPr>
        <w:suppressAutoHyphens/>
        <w:rPr>
          <w:sz w:val="22"/>
          <w:lang w:val="fr-FR"/>
        </w:rPr>
      </w:pPr>
    </w:p>
    <w:p w:rsidR="00740DBA" w:rsidRPr="00EC5915" w:rsidRDefault="00740DBA" w:rsidP="001937D1">
      <w:pPr>
        <w:suppressAutoHyphens/>
        <w:ind w:left="567" w:hanging="567"/>
        <w:rPr>
          <w:b/>
          <w:sz w:val="22"/>
          <w:lang w:val="fr-FR"/>
        </w:rPr>
      </w:pPr>
      <w:r w:rsidRPr="00EC5915">
        <w:rPr>
          <w:b/>
          <w:sz w:val="22"/>
          <w:lang w:val="fr-FR"/>
        </w:rPr>
        <w:t>4.</w:t>
      </w:r>
      <w:r w:rsidRPr="00EC5915">
        <w:rPr>
          <w:b/>
          <w:sz w:val="22"/>
          <w:lang w:val="fr-FR"/>
        </w:rPr>
        <w:tab/>
      </w:r>
      <w:r w:rsidR="00E643AB" w:rsidRPr="00EC5915">
        <w:rPr>
          <w:b/>
          <w:sz w:val="22"/>
          <w:lang w:val="fr-FR"/>
        </w:rPr>
        <w:t xml:space="preserve">INFORMATIONS </w:t>
      </w:r>
      <w:r w:rsidRPr="00EC5915">
        <w:rPr>
          <w:b/>
          <w:sz w:val="22"/>
          <w:lang w:val="fr-FR"/>
        </w:rPr>
        <w:t>CLINIQUES</w:t>
      </w:r>
    </w:p>
    <w:p w:rsidR="00740DBA" w:rsidRPr="00EC5915" w:rsidRDefault="00740DBA" w:rsidP="001937D1">
      <w:pPr>
        <w:suppressAutoHyphens/>
        <w:rPr>
          <w:sz w:val="22"/>
          <w:lang w:val="fr-FR"/>
        </w:rPr>
      </w:pPr>
    </w:p>
    <w:p w:rsidR="00740DBA" w:rsidRPr="00EC5915" w:rsidRDefault="00740DBA" w:rsidP="00051AB4">
      <w:pPr>
        <w:keepNext/>
        <w:keepLines/>
        <w:suppressAutoHyphens/>
        <w:ind w:left="567" w:hanging="567"/>
        <w:rPr>
          <w:b/>
          <w:sz w:val="22"/>
          <w:lang w:val="fr-FR"/>
        </w:rPr>
      </w:pPr>
      <w:r w:rsidRPr="00EC5915">
        <w:rPr>
          <w:b/>
          <w:sz w:val="22"/>
          <w:lang w:val="fr-FR"/>
        </w:rPr>
        <w:t>4.1</w:t>
      </w:r>
      <w:r w:rsidRPr="00EC5915">
        <w:rPr>
          <w:b/>
          <w:sz w:val="22"/>
          <w:lang w:val="fr-FR"/>
        </w:rPr>
        <w:tab/>
        <w:t>Indications thérapeutiques</w:t>
      </w:r>
    </w:p>
    <w:p w:rsidR="00740DBA" w:rsidRPr="00EC5915" w:rsidRDefault="00740DBA" w:rsidP="00051AB4">
      <w:pPr>
        <w:keepNext/>
        <w:keepLines/>
        <w:suppressAutoHyphens/>
        <w:rPr>
          <w:sz w:val="22"/>
          <w:lang w:val="fr-FR"/>
        </w:rPr>
      </w:pPr>
    </w:p>
    <w:p w:rsidR="00740DBA" w:rsidRPr="00EC5915" w:rsidRDefault="00740DBA" w:rsidP="001937D1">
      <w:pPr>
        <w:suppressAutoHyphens/>
        <w:rPr>
          <w:sz w:val="22"/>
          <w:lang w:val="fr-FR"/>
        </w:rPr>
      </w:pPr>
      <w:r w:rsidRPr="00EC5915">
        <w:rPr>
          <w:sz w:val="22"/>
          <w:lang w:val="fr-FR"/>
        </w:rPr>
        <w:t>Traitement de l’hypertension artérielle essentielle.</w:t>
      </w:r>
    </w:p>
    <w:p w:rsidR="00740DBA" w:rsidRPr="00EC5915" w:rsidRDefault="00740DBA" w:rsidP="001937D1">
      <w:pPr>
        <w:suppressAutoHyphens/>
        <w:rPr>
          <w:sz w:val="22"/>
          <w:lang w:val="fr-FR"/>
        </w:rPr>
      </w:pPr>
    </w:p>
    <w:p w:rsidR="008E2183" w:rsidRPr="00EC5915" w:rsidRDefault="00740DBA" w:rsidP="001937D1">
      <w:pPr>
        <w:suppressAutoHyphens/>
        <w:rPr>
          <w:sz w:val="22"/>
          <w:lang w:val="fr-FR"/>
        </w:rPr>
      </w:pPr>
      <w:r w:rsidRPr="00EC5915">
        <w:rPr>
          <w:sz w:val="22"/>
          <w:lang w:val="fr-FR"/>
        </w:rPr>
        <w:t>L’association à doses fixes MicardisPlus (</w:t>
      </w:r>
      <w:r w:rsidR="00AF08A7" w:rsidRPr="00EC5915">
        <w:rPr>
          <w:sz w:val="22"/>
          <w:lang w:val="fr-FR"/>
        </w:rPr>
        <w:t>40 </w:t>
      </w:r>
      <w:r w:rsidR="00137D92" w:rsidRPr="00EC5915">
        <w:rPr>
          <w:sz w:val="22"/>
          <w:lang w:val="fr-FR"/>
        </w:rPr>
        <w:t xml:space="preserve">mg de </w:t>
      </w:r>
      <w:r w:rsidRPr="00EC5915">
        <w:rPr>
          <w:sz w:val="22"/>
          <w:lang w:val="fr-FR"/>
        </w:rPr>
        <w:t xml:space="preserve">telmisartan / </w:t>
      </w:r>
      <w:r w:rsidR="00AF08A7" w:rsidRPr="00EC5915">
        <w:rPr>
          <w:sz w:val="22"/>
          <w:lang w:val="fr-FR"/>
        </w:rPr>
        <w:t>12,5 </w:t>
      </w:r>
      <w:r w:rsidR="00137D92" w:rsidRPr="00EC5915">
        <w:rPr>
          <w:sz w:val="22"/>
          <w:lang w:val="fr-FR"/>
        </w:rPr>
        <w:t>mg d’</w:t>
      </w:r>
      <w:r w:rsidRPr="00EC5915">
        <w:rPr>
          <w:sz w:val="22"/>
          <w:lang w:val="fr-FR"/>
        </w:rPr>
        <w:t>hydrochlorothiazide</w:t>
      </w:r>
      <w:r w:rsidR="004920D4" w:rsidRPr="00EC5915">
        <w:rPr>
          <w:sz w:val="22"/>
          <w:lang w:val="fr-FR"/>
        </w:rPr>
        <w:t xml:space="preserve"> et </w:t>
      </w:r>
      <w:r w:rsidR="002E6808" w:rsidRPr="00EC5915">
        <w:rPr>
          <w:sz w:val="22"/>
          <w:lang w:val="fr-FR"/>
        </w:rPr>
        <w:t>80 mg de telmisartan / 12,5 mg d’hydrochlorothiazide</w:t>
      </w:r>
      <w:r w:rsidRPr="00EC5915">
        <w:rPr>
          <w:sz w:val="22"/>
          <w:lang w:val="fr-FR"/>
        </w:rPr>
        <w:t xml:space="preserve">) est indiquée chez les </w:t>
      </w:r>
      <w:r w:rsidR="00ED53DD" w:rsidRPr="00EC5915">
        <w:rPr>
          <w:sz w:val="22"/>
          <w:lang w:val="fr-FR"/>
        </w:rPr>
        <w:t xml:space="preserve">adultes </w:t>
      </w:r>
      <w:r w:rsidRPr="00EC5915">
        <w:rPr>
          <w:sz w:val="22"/>
          <w:lang w:val="fr-FR"/>
        </w:rPr>
        <w:t xml:space="preserve">dont la pression artérielle n’est pas suffisamment contrôlée par </w:t>
      </w:r>
      <w:r w:rsidR="008E2183" w:rsidRPr="00EC5915">
        <w:rPr>
          <w:sz w:val="22"/>
          <w:lang w:val="fr-FR"/>
        </w:rPr>
        <w:t>le telmisartan en monothérapie.</w:t>
      </w:r>
    </w:p>
    <w:p w:rsidR="008E2183" w:rsidRPr="00EC5915" w:rsidRDefault="008E2183" w:rsidP="001937D1">
      <w:pPr>
        <w:suppressAutoHyphens/>
        <w:rPr>
          <w:sz w:val="22"/>
          <w:lang w:val="fr-FR"/>
        </w:rPr>
      </w:pPr>
    </w:p>
    <w:p w:rsidR="00740DBA" w:rsidRPr="00EC5915" w:rsidRDefault="00740DBA" w:rsidP="008E2183">
      <w:pPr>
        <w:keepNext/>
        <w:keepLines/>
        <w:suppressAutoHyphens/>
        <w:ind w:left="567" w:hanging="567"/>
        <w:rPr>
          <w:b/>
          <w:sz w:val="22"/>
          <w:lang w:val="fr-FR"/>
        </w:rPr>
      </w:pPr>
      <w:r w:rsidRPr="00EC5915">
        <w:rPr>
          <w:b/>
          <w:sz w:val="22"/>
          <w:lang w:val="fr-FR"/>
        </w:rPr>
        <w:t>4.2</w:t>
      </w:r>
      <w:r w:rsidRPr="00EC5915">
        <w:rPr>
          <w:b/>
          <w:sz w:val="22"/>
          <w:lang w:val="fr-FR"/>
        </w:rPr>
        <w:tab/>
        <w:t>Posologie et mode d’administration</w:t>
      </w:r>
    </w:p>
    <w:p w:rsidR="008E2183" w:rsidRPr="00EC5915" w:rsidRDefault="008E2183" w:rsidP="008E2183">
      <w:pPr>
        <w:keepNext/>
        <w:keepLines/>
        <w:suppressAutoHyphens/>
        <w:rPr>
          <w:sz w:val="22"/>
          <w:lang w:val="fr-FR"/>
        </w:rPr>
      </w:pPr>
    </w:p>
    <w:p w:rsidR="00740DBA" w:rsidRPr="00EC5915" w:rsidRDefault="00ED53DD" w:rsidP="00FC3E10">
      <w:pPr>
        <w:keepNext/>
        <w:keepLines/>
        <w:suppressAutoHyphens/>
        <w:rPr>
          <w:sz w:val="22"/>
          <w:u w:val="single"/>
          <w:lang w:val="fr-FR"/>
        </w:rPr>
      </w:pPr>
      <w:r w:rsidRPr="00EC5915">
        <w:rPr>
          <w:sz w:val="22"/>
          <w:u w:val="single"/>
          <w:lang w:val="fr-FR"/>
        </w:rPr>
        <w:t>Posologie</w:t>
      </w:r>
    </w:p>
    <w:p w:rsidR="009F04DC" w:rsidRPr="00EC5915" w:rsidRDefault="009F04DC" w:rsidP="008E2183">
      <w:pPr>
        <w:keepNext/>
        <w:keepLines/>
        <w:suppressAutoHyphens/>
        <w:rPr>
          <w:sz w:val="22"/>
          <w:u w:val="single"/>
          <w:lang w:val="fr-FR"/>
        </w:rPr>
      </w:pPr>
    </w:p>
    <w:p w:rsidR="00740DBA" w:rsidRPr="00EC5915" w:rsidRDefault="00CE4418" w:rsidP="008E2183">
      <w:pPr>
        <w:suppressAutoHyphens/>
        <w:rPr>
          <w:sz w:val="22"/>
          <w:lang w:val="fr-FR"/>
        </w:rPr>
      </w:pPr>
      <w:r w:rsidRPr="00EC5915">
        <w:rPr>
          <w:sz w:val="22"/>
          <w:lang w:val="fr-FR"/>
        </w:rPr>
        <w:t>MicardisPlus doit êtr</w:t>
      </w:r>
      <w:r w:rsidR="00740DBA" w:rsidRPr="00EC5915">
        <w:rPr>
          <w:sz w:val="22"/>
          <w:lang w:val="fr-FR"/>
        </w:rPr>
        <w:t>e utilisé chez les patients dont la pression artérielle n’est pas suffisamment contrôlée par le telmisartan en monothérapie. Il est recommandé d’adapter les doses de chacune des substances actives prises individuellement avant de passer à l’association à doses fixes. La substitution directe du telmisartan en monothérapie par l’association à doses fixes peut être envisagée, en fonction de la situation clinique.</w:t>
      </w:r>
    </w:p>
    <w:p w:rsidR="00740DBA" w:rsidRPr="00EC5915" w:rsidRDefault="00740DBA" w:rsidP="001937D1">
      <w:pPr>
        <w:suppressAutoHyphens/>
        <w:rPr>
          <w:sz w:val="22"/>
          <w:lang w:val="fr-FR"/>
        </w:rPr>
      </w:pPr>
    </w:p>
    <w:p w:rsidR="00740DBA" w:rsidRPr="00EC5915" w:rsidRDefault="00740DBA" w:rsidP="00FC2979">
      <w:pPr>
        <w:numPr>
          <w:ilvl w:val="0"/>
          <w:numId w:val="4"/>
        </w:numPr>
        <w:tabs>
          <w:tab w:val="clear" w:pos="360"/>
        </w:tabs>
        <w:suppressAutoHyphens/>
        <w:ind w:left="567" w:hanging="567"/>
        <w:rPr>
          <w:sz w:val="22"/>
          <w:lang w:val="fr-FR"/>
        </w:rPr>
      </w:pPr>
      <w:r w:rsidRPr="00EC5915">
        <w:rPr>
          <w:sz w:val="22"/>
          <w:lang w:val="fr-FR"/>
        </w:rPr>
        <w:t xml:space="preserve">MicardisPlus </w:t>
      </w:r>
      <w:r w:rsidR="00AF08A7" w:rsidRPr="00EC5915">
        <w:rPr>
          <w:sz w:val="22"/>
          <w:lang w:val="fr-FR"/>
        </w:rPr>
        <w:t>40 </w:t>
      </w:r>
      <w:r w:rsidR="00FA2E28" w:rsidRPr="00EC5915">
        <w:rPr>
          <w:sz w:val="22"/>
          <w:lang w:val="fr-FR"/>
        </w:rPr>
        <w:t>mg/</w:t>
      </w:r>
      <w:r w:rsidR="00734464" w:rsidRPr="00EC5915">
        <w:rPr>
          <w:sz w:val="22"/>
          <w:lang w:val="fr-FR"/>
        </w:rPr>
        <w:t>12,5</w:t>
      </w:r>
      <w:r w:rsidR="00AF08A7" w:rsidRPr="00EC5915">
        <w:rPr>
          <w:sz w:val="22"/>
          <w:lang w:val="fr-FR"/>
        </w:rPr>
        <w:t> </w:t>
      </w:r>
      <w:r w:rsidR="00FA2E28" w:rsidRPr="00EC5915">
        <w:rPr>
          <w:sz w:val="22"/>
          <w:lang w:val="fr-FR"/>
        </w:rPr>
        <w:t>mg</w:t>
      </w:r>
      <w:r w:rsidRPr="00EC5915">
        <w:rPr>
          <w:sz w:val="22"/>
          <w:lang w:val="fr-FR"/>
        </w:rPr>
        <w:t xml:space="preserve"> peut être administré </w:t>
      </w:r>
      <w:r w:rsidR="00ED53DD" w:rsidRPr="00EC5915">
        <w:rPr>
          <w:sz w:val="22"/>
          <w:lang w:val="fr-FR"/>
        </w:rPr>
        <w:t xml:space="preserve">en une prise par jour </w:t>
      </w:r>
      <w:r w:rsidRPr="00EC5915">
        <w:rPr>
          <w:sz w:val="22"/>
          <w:lang w:val="fr-FR"/>
        </w:rPr>
        <w:t>aux patients dont la pression artérielle n’est pas suffisa</w:t>
      </w:r>
      <w:r w:rsidR="00AF08A7" w:rsidRPr="00EC5915">
        <w:rPr>
          <w:sz w:val="22"/>
          <w:lang w:val="fr-FR"/>
        </w:rPr>
        <w:t>mment contrôlée par Micardis 40 </w:t>
      </w:r>
      <w:r w:rsidRPr="00EC5915">
        <w:rPr>
          <w:sz w:val="22"/>
          <w:lang w:val="fr-FR"/>
        </w:rPr>
        <w:t>mg</w:t>
      </w:r>
    </w:p>
    <w:p w:rsidR="00740DBA" w:rsidRPr="00EC5915" w:rsidRDefault="00740DBA" w:rsidP="00FC2979">
      <w:pPr>
        <w:numPr>
          <w:ilvl w:val="0"/>
          <w:numId w:val="5"/>
        </w:numPr>
        <w:tabs>
          <w:tab w:val="clear" w:pos="360"/>
        </w:tabs>
        <w:suppressAutoHyphens/>
        <w:ind w:left="567" w:hanging="567"/>
        <w:rPr>
          <w:sz w:val="22"/>
          <w:lang w:val="fr-FR"/>
        </w:rPr>
      </w:pPr>
      <w:r w:rsidRPr="00EC5915">
        <w:rPr>
          <w:sz w:val="22"/>
          <w:lang w:val="fr-FR"/>
        </w:rPr>
        <w:lastRenderedPageBreak/>
        <w:t xml:space="preserve">MicardisPlus </w:t>
      </w:r>
      <w:r w:rsidR="00AF08A7" w:rsidRPr="00EC5915">
        <w:rPr>
          <w:sz w:val="22"/>
          <w:lang w:val="fr-FR"/>
        </w:rPr>
        <w:t>80 </w:t>
      </w:r>
      <w:r w:rsidR="00FA2E28" w:rsidRPr="00EC5915">
        <w:rPr>
          <w:sz w:val="22"/>
          <w:lang w:val="fr-FR"/>
        </w:rPr>
        <w:t>mg/</w:t>
      </w:r>
      <w:r w:rsidR="00734464" w:rsidRPr="00EC5915">
        <w:rPr>
          <w:sz w:val="22"/>
          <w:lang w:val="fr-FR"/>
        </w:rPr>
        <w:t>12,5</w:t>
      </w:r>
      <w:r w:rsidR="00AF08A7" w:rsidRPr="00EC5915">
        <w:rPr>
          <w:sz w:val="22"/>
          <w:lang w:val="fr-FR"/>
        </w:rPr>
        <w:t> </w:t>
      </w:r>
      <w:r w:rsidR="00FA2E28" w:rsidRPr="00EC5915">
        <w:rPr>
          <w:sz w:val="22"/>
          <w:lang w:val="fr-FR"/>
        </w:rPr>
        <w:t>mg</w:t>
      </w:r>
      <w:r w:rsidRPr="00EC5915">
        <w:rPr>
          <w:sz w:val="22"/>
          <w:lang w:val="fr-FR"/>
        </w:rPr>
        <w:t xml:space="preserve"> peut être administré </w:t>
      </w:r>
      <w:r w:rsidR="00ED53DD" w:rsidRPr="00EC5915">
        <w:rPr>
          <w:sz w:val="22"/>
          <w:lang w:val="fr-FR"/>
        </w:rPr>
        <w:t xml:space="preserve">en une prise par jour </w:t>
      </w:r>
      <w:r w:rsidRPr="00EC5915">
        <w:rPr>
          <w:sz w:val="22"/>
          <w:lang w:val="fr-FR"/>
        </w:rPr>
        <w:t>aux patients dont la pression artérielle n’est pas suffisa</w:t>
      </w:r>
      <w:r w:rsidR="00AF08A7" w:rsidRPr="00EC5915">
        <w:rPr>
          <w:sz w:val="22"/>
          <w:lang w:val="fr-FR"/>
        </w:rPr>
        <w:t>mment contrôlée par Micardis 80 </w:t>
      </w:r>
      <w:r w:rsidRPr="00EC5915">
        <w:rPr>
          <w:sz w:val="22"/>
          <w:lang w:val="fr-FR"/>
        </w:rPr>
        <w:t>mg</w:t>
      </w:r>
    </w:p>
    <w:p w:rsidR="008E2183" w:rsidRPr="00EC5915" w:rsidRDefault="008E2183" w:rsidP="001937D1">
      <w:pPr>
        <w:suppressAutoHyphens/>
        <w:rPr>
          <w:sz w:val="22"/>
          <w:lang w:val="fr-FR"/>
        </w:rPr>
      </w:pPr>
    </w:p>
    <w:p w:rsidR="00ED53DD" w:rsidRPr="00EC5915" w:rsidRDefault="00ED53DD" w:rsidP="00ED53DD">
      <w:pPr>
        <w:keepNext/>
        <w:keepLines/>
        <w:suppressAutoHyphens/>
        <w:rPr>
          <w:sz w:val="22"/>
          <w:lang w:val="fr-FR"/>
        </w:rPr>
      </w:pPr>
      <w:r w:rsidRPr="00EC5915">
        <w:rPr>
          <w:sz w:val="22"/>
          <w:lang w:val="fr-FR"/>
        </w:rPr>
        <w:t>Insuffisan</w:t>
      </w:r>
      <w:r w:rsidR="00FC2979" w:rsidRPr="00EC5915">
        <w:rPr>
          <w:sz w:val="22"/>
          <w:lang w:val="fr-FR"/>
        </w:rPr>
        <w:t>ce</w:t>
      </w:r>
      <w:r w:rsidRPr="00EC5915">
        <w:rPr>
          <w:sz w:val="22"/>
          <w:lang w:val="fr-FR"/>
        </w:rPr>
        <w:t xml:space="preserve"> réna</w:t>
      </w:r>
      <w:r w:rsidR="00FC2979" w:rsidRPr="00EC5915">
        <w:rPr>
          <w:sz w:val="22"/>
          <w:lang w:val="fr-FR"/>
        </w:rPr>
        <w:t>le</w:t>
      </w:r>
    </w:p>
    <w:p w:rsidR="00690500" w:rsidRPr="00EC5915" w:rsidRDefault="00690500" w:rsidP="00ED53DD">
      <w:pPr>
        <w:keepNext/>
        <w:keepLines/>
        <w:suppressAutoHyphens/>
        <w:rPr>
          <w:sz w:val="22"/>
          <w:lang w:val="fr-FR"/>
        </w:rPr>
      </w:pPr>
    </w:p>
    <w:p w:rsidR="00740DBA" w:rsidRPr="00EC5915" w:rsidRDefault="00740DBA" w:rsidP="001937D1">
      <w:pPr>
        <w:suppressAutoHyphens/>
        <w:rPr>
          <w:sz w:val="22"/>
          <w:lang w:val="fr-FR"/>
        </w:rPr>
      </w:pPr>
      <w:r w:rsidRPr="00EC5915">
        <w:rPr>
          <w:sz w:val="22"/>
          <w:lang w:val="fr-FR"/>
        </w:rPr>
        <w:t>Une surveillance périodique de la fonction rénale est recommandée (</w:t>
      </w:r>
      <w:r w:rsidR="00F645F0" w:rsidRPr="00EC5915">
        <w:rPr>
          <w:sz w:val="22"/>
          <w:lang w:val="fr-FR"/>
        </w:rPr>
        <w:t>voir rubrique</w:t>
      </w:r>
      <w:r w:rsidRPr="00EC5915">
        <w:rPr>
          <w:sz w:val="22"/>
          <w:lang w:val="fr-FR"/>
        </w:rPr>
        <w:t xml:space="preserve"> 4.4).</w:t>
      </w:r>
    </w:p>
    <w:p w:rsidR="00740DBA" w:rsidRPr="00EC5915" w:rsidRDefault="00740DBA" w:rsidP="001937D1">
      <w:pPr>
        <w:suppressAutoHyphens/>
        <w:rPr>
          <w:sz w:val="22"/>
          <w:lang w:val="fr-FR"/>
        </w:rPr>
      </w:pPr>
    </w:p>
    <w:p w:rsidR="00ED53DD" w:rsidRPr="00EC5915" w:rsidRDefault="00ED53DD" w:rsidP="00ED53DD">
      <w:pPr>
        <w:keepNext/>
        <w:keepLines/>
        <w:suppressAutoHyphens/>
        <w:rPr>
          <w:sz w:val="22"/>
          <w:lang w:val="fr-FR"/>
        </w:rPr>
      </w:pPr>
      <w:r w:rsidRPr="00EC5915">
        <w:rPr>
          <w:sz w:val="22"/>
          <w:lang w:val="fr-FR"/>
        </w:rPr>
        <w:t>Insuffisan</w:t>
      </w:r>
      <w:r w:rsidR="00FC2979" w:rsidRPr="00EC5915">
        <w:rPr>
          <w:sz w:val="22"/>
          <w:lang w:val="fr-FR"/>
        </w:rPr>
        <w:t>ce</w:t>
      </w:r>
      <w:r w:rsidRPr="00EC5915">
        <w:rPr>
          <w:sz w:val="22"/>
          <w:lang w:val="fr-FR"/>
        </w:rPr>
        <w:t xml:space="preserve"> hépatique</w:t>
      </w:r>
    </w:p>
    <w:p w:rsidR="00690500" w:rsidRPr="00EC5915" w:rsidRDefault="00690500" w:rsidP="00ED53DD">
      <w:pPr>
        <w:keepNext/>
        <w:keepLines/>
        <w:suppressAutoHyphens/>
        <w:rPr>
          <w:sz w:val="22"/>
          <w:lang w:val="fr-FR"/>
        </w:rPr>
      </w:pPr>
    </w:p>
    <w:p w:rsidR="00740DBA" w:rsidRPr="00EC5915" w:rsidRDefault="00740DBA" w:rsidP="001937D1">
      <w:pPr>
        <w:suppressAutoHyphens/>
        <w:rPr>
          <w:sz w:val="22"/>
          <w:lang w:val="fr-FR"/>
        </w:rPr>
      </w:pPr>
      <w:r w:rsidRPr="00EC5915">
        <w:rPr>
          <w:sz w:val="22"/>
          <w:lang w:val="fr-FR"/>
        </w:rPr>
        <w:t xml:space="preserve">En cas d’insuffisance hépatique légère à modérée, la posologie quotidienne ne doit pas excéder un comprimé de </w:t>
      </w:r>
      <w:r w:rsidR="00691C51" w:rsidRPr="00EC5915">
        <w:rPr>
          <w:sz w:val="22"/>
          <w:lang w:val="fr-FR"/>
        </w:rPr>
        <w:t>MicardisPlus 40</w:t>
      </w:r>
      <w:r w:rsidR="00AF08A7" w:rsidRPr="00EC5915">
        <w:rPr>
          <w:sz w:val="22"/>
          <w:lang w:val="fr-FR"/>
        </w:rPr>
        <w:t> </w:t>
      </w:r>
      <w:r w:rsidR="00691C51" w:rsidRPr="00EC5915">
        <w:rPr>
          <w:sz w:val="22"/>
          <w:lang w:val="fr-FR"/>
        </w:rPr>
        <w:t>mg/</w:t>
      </w:r>
      <w:r w:rsidR="00734464" w:rsidRPr="00EC5915">
        <w:rPr>
          <w:sz w:val="22"/>
          <w:lang w:val="fr-FR"/>
        </w:rPr>
        <w:t>12,5</w:t>
      </w:r>
      <w:r w:rsidR="00AF08A7" w:rsidRPr="00EC5915">
        <w:rPr>
          <w:sz w:val="22"/>
          <w:lang w:val="fr-FR"/>
        </w:rPr>
        <w:t> </w:t>
      </w:r>
      <w:r w:rsidR="00691C51" w:rsidRPr="00EC5915">
        <w:rPr>
          <w:sz w:val="22"/>
          <w:lang w:val="fr-FR"/>
        </w:rPr>
        <w:t>mg</w:t>
      </w:r>
      <w:r w:rsidRPr="00EC5915">
        <w:rPr>
          <w:sz w:val="22"/>
          <w:lang w:val="fr-FR"/>
        </w:rPr>
        <w:t xml:space="preserve"> en une prise. MicardisPlus n’est pas indiqué chez les patients atteints d’insuffisance hépatique sévère. Les dérivés thiazidiques doivent être utilisés avec précaution chez les patients dont la fonction hépatique est altérée (</w:t>
      </w:r>
      <w:r w:rsidR="00F645F0" w:rsidRPr="00EC5915">
        <w:rPr>
          <w:sz w:val="22"/>
          <w:lang w:val="fr-FR"/>
        </w:rPr>
        <w:t>voir rubrique</w:t>
      </w:r>
      <w:r w:rsidRPr="00EC5915">
        <w:rPr>
          <w:sz w:val="22"/>
          <w:lang w:val="fr-FR"/>
        </w:rPr>
        <w:t xml:space="preserve"> 4.4). </w:t>
      </w:r>
    </w:p>
    <w:p w:rsidR="00740DBA" w:rsidRPr="00EC5915" w:rsidRDefault="00740DBA" w:rsidP="001937D1">
      <w:pPr>
        <w:suppressAutoHyphens/>
        <w:rPr>
          <w:sz w:val="22"/>
          <w:lang w:val="fr-FR"/>
        </w:rPr>
      </w:pPr>
    </w:p>
    <w:p w:rsidR="00ED53DD" w:rsidRPr="00EC5915" w:rsidRDefault="00740DBA" w:rsidP="00ED53DD">
      <w:pPr>
        <w:pStyle w:val="Corpsdetexte22"/>
        <w:keepNext/>
        <w:keepLines/>
        <w:tabs>
          <w:tab w:val="clear" w:pos="3969"/>
        </w:tabs>
      </w:pPr>
      <w:r w:rsidRPr="00EC5915">
        <w:t>Patients âgés</w:t>
      </w:r>
    </w:p>
    <w:p w:rsidR="00690500" w:rsidRPr="00EC5915" w:rsidRDefault="00690500" w:rsidP="00ED53DD">
      <w:pPr>
        <w:pStyle w:val="Corpsdetexte22"/>
        <w:keepNext/>
        <w:keepLines/>
        <w:tabs>
          <w:tab w:val="clear" w:pos="3969"/>
        </w:tabs>
      </w:pPr>
    </w:p>
    <w:p w:rsidR="00740DBA" w:rsidRPr="00EC5915" w:rsidRDefault="00740DBA" w:rsidP="001937D1">
      <w:pPr>
        <w:pStyle w:val="Corpsdetexte22"/>
        <w:tabs>
          <w:tab w:val="clear" w:pos="3969"/>
        </w:tabs>
      </w:pPr>
      <w:r w:rsidRPr="00EC5915">
        <w:t>Aucun ajustement posologique n’est nécessaire.</w:t>
      </w:r>
    </w:p>
    <w:p w:rsidR="00740DBA" w:rsidRPr="00EC5915" w:rsidRDefault="00740DBA" w:rsidP="001937D1">
      <w:pPr>
        <w:suppressAutoHyphens/>
        <w:rPr>
          <w:sz w:val="22"/>
          <w:lang w:val="fr-FR"/>
        </w:rPr>
      </w:pPr>
    </w:p>
    <w:p w:rsidR="00A06E5E" w:rsidRPr="00EC5915" w:rsidRDefault="00A06E5E" w:rsidP="00207445">
      <w:pPr>
        <w:keepNext/>
        <w:suppressAutoHyphens/>
        <w:rPr>
          <w:i/>
          <w:sz w:val="22"/>
          <w:lang w:val="fr-FR"/>
        </w:rPr>
      </w:pPr>
      <w:r w:rsidRPr="00EC5915">
        <w:rPr>
          <w:i/>
          <w:sz w:val="22"/>
          <w:lang w:val="fr-FR"/>
        </w:rPr>
        <w:t>Population pédiatrique</w:t>
      </w:r>
    </w:p>
    <w:p w:rsidR="001D6678" w:rsidRPr="00EC5915" w:rsidRDefault="001D6678" w:rsidP="00207445">
      <w:pPr>
        <w:keepNext/>
        <w:suppressAutoHyphens/>
        <w:rPr>
          <w:sz w:val="22"/>
          <w:u w:val="single"/>
          <w:lang w:val="fr-FR"/>
        </w:rPr>
      </w:pPr>
    </w:p>
    <w:p w:rsidR="00A06E5E" w:rsidRPr="00EC5915" w:rsidRDefault="00A06E5E" w:rsidP="00FC3E10">
      <w:pPr>
        <w:keepNext/>
        <w:suppressAutoHyphens/>
        <w:rPr>
          <w:sz w:val="22"/>
          <w:lang w:val="fr-FR"/>
        </w:rPr>
      </w:pPr>
      <w:r w:rsidRPr="00EC5915">
        <w:rPr>
          <w:sz w:val="22"/>
          <w:lang w:val="fr-FR"/>
        </w:rPr>
        <w:t xml:space="preserve">La </w:t>
      </w:r>
      <w:r w:rsidR="0032649C" w:rsidRPr="00EC5915">
        <w:rPr>
          <w:sz w:val="22"/>
          <w:lang w:val="fr-FR"/>
        </w:rPr>
        <w:t>sécurité</w:t>
      </w:r>
      <w:r w:rsidRPr="00EC5915">
        <w:rPr>
          <w:sz w:val="22"/>
          <w:lang w:val="fr-FR"/>
        </w:rPr>
        <w:t xml:space="preserve"> </w:t>
      </w:r>
      <w:r w:rsidR="00FC3E10" w:rsidRPr="00EC5915">
        <w:rPr>
          <w:sz w:val="22"/>
          <w:lang w:val="fr-FR"/>
        </w:rPr>
        <w:t xml:space="preserve">et l’efficacité </w:t>
      </w:r>
      <w:r w:rsidRPr="00EC5915">
        <w:rPr>
          <w:sz w:val="22"/>
          <w:lang w:val="fr-FR"/>
        </w:rPr>
        <w:t>de MicardisPlus chez l</w:t>
      </w:r>
      <w:r w:rsidR="00FC3E10" w:rsidRPr="00EC5915">
        <w:rPr>
          <w:sz w:val="22"/>
          <w:lang w:val="fr-FR"/>
        </w:rPr>
        <w:t xml:space="preserve">es </w:t>
      </w:r>
      <w:r w:rsidRPr="00EC5915">
        <w:rPr>
          <w:sz w:val="22"/>
          <w:lang w:val="fr-FR"/>
        </w:rPr>
        <w:t>enfant</w:t>
      </w:r>
      <w:r w:rsidR="00FC3E10" w:rsidRPr="00EC5915">
        <w:rPr>
          <w:sz w:val="22"/>
          <w:lang w:val="fr-FR"/>
        </w:rPr>
        <w:t>s</w:t>
      </w:r>
      <w:r w:rsidRPr="00EC5915">
        <w:rPr>
          <w:sz w:val="22"/>
          <w:lang w:val="fr-FR"/>
        </w:rPr>
        <w:t xml:space="preserve"> et l</w:t>
      </w:r>
      <w:r w:rsidR="00FC3E10" w:rsidRPr="00EC5915">
        <w:rPr>
          <w:sz w:val="22"/>
          <w:lang w:val="fr-FR"/>
        </w:rPr>
        <w:t xml:space="preserve">es </w:t>
      </w:r>
      <w:r w:rsidRPr="00EC5915">
        <w:rPr>
          <w:sz w:val="22"/>
          <w:lang w:val="fr-FR"/>
        </w:rPr>
        <w:t>adolescent</w:t>
      </w:r>
      <w:r w:rsidR="00FC3E10" w:rsidRPr="00EC5915">
        <w:rPr>
          <w:sz w:val="22"/>
          <w:lang w:val="fr-FR"/>
        </w:rPr>
        <w:t>s</w:t>
      </w:r>
      <w:r w:rsidRPr="00EC5915">
        <w:rPr>
          <w:sz w:val="22"/>
          <w:lang w:val="fr-FR"/>
        </w:rPr>
        <w:t xml:space="preserve"> </w:t>
      </w:r>
      <w:r w:rsidR="00ED53DD" w:rsidRPr="00EC5915">
        <w:rPr>
          <w:sz w:val="22"/>
          <w:lang w:val="fr-FR"/>
        </w:rPr>
        <w:t>âgé</w:t>
      </w:r>
      <w:r w:rsidR="00FC3E10" w:rsidRPr="00EC5915">
        <w:rPr>
          <w:sz w:val="22"/>
          <w:lang w:val="fr-FR"/>
        </w:rPr>
        <w:t>s</w:t>
      </w:r>
      <w:r w:rsidR="00ED53DD" w:rsidRPr="00EC5915">
        <w:rPr>
          <w:sz w:val="22"/>
          <w:lang w:val="fr-FR"/>
        </w:rPr>
        <w:t xml:space="preserve"> de moins</w:t>
      </w:r>
      <w:r w:rsidRPr="00EC5915">
        <w:rPr>
          <w:sz w:val="22"/>
          <w:lang w:val="fr-FR"/>
        </w:rPr>
        <w:t xml:space="preserve"> de </w:t>
      </w:r>
      <w:r w:rsidR="00051AB4" w:rsidRPr="00EC5915">
        <w:rPr>
          <w:sz w:val="22"/>
          <w:lang w:val="fr-FR"/>
        </w:rPr>
        <w:t>18 </w:t>
      </w:r>
      <w:r w:rsidRPr="00EC5915">
        <w:rPr>
          <w:sz w:val="22"/>
          <w:lang w:val="fr-FR"/>
        </w:rPr>
        <w:t>ans n’ont pas été établi</w:t>
      </w:r>
      <w:r w:rsidR="004451FE" w:rsidRPr="00EC5915">
        <w:rPr>
          <w:sz w:val="22"/>
          <w:lang w:val="fr-FR"/>
        </w:rPr>
        <w:t>es</w:t>
      </w:r>
      <w:r w:rsidRPr="00EC5915">
        <w:rPr>
          <w:sz w:val="22"/>
          <w:lang w:val="fr-FR"/>
        </w:rPr>
        <w:t xml:space="preserve">. Aucune donnée n’est disponible. </w:t>
      </w:r>
    </w:p>
    <w:p w:rsidR="00740DBA" w:rsidRPr="00EC5915" w:rsidRDefault="00740DBA" w:rsidP="00D0459E">
      <w:pPr>
        <w:suppressAutoHyphens/>
        <w:rPr>
          <w:sz w:val="22"/>
          <w:lang w:val="fr-FR"/>
        </w:rPr>
      </w:pPr>
    </w:p>
    <w:p w:rsidR="00A06E5E" w:rsidRPr="00EC5915" w:rsidRDefault="005E6B8C" w:rsidP="004D0410">
      <w:pPr>
        <w:keepNext/>
        <w:keepLines/>
        <w:suppressAutoHyphens/>
        <w:rPr>
          <w:sz w:val="22"/>
          <w:u w:val="single"/>
          <w:lang w:val="fr-FR"/>
        </w:rPr>
      </w:pPr>
      <w:r w:rsidRPr="00EC5915">
        <w:rPr>
          <w:sz w:val="22"/>
          <w:u w:val="single"/>
          <w:lang w:val="fr-FR"/>
        </w:rPr>
        <w:t>M</w:t>
      </w:r>
      <w:r w:rsidR="00A06E5E" w:rsidRPr="00EC5915">
        <w:rPr>
          <w:sz w:val="22"/>
          <w:u w:val="single"/>
          <w:lang w:val="fr-FR"/>
        </w:rPr>
        <w:t>ode d’administration</w:t>
      </w:r>
    </w:p>
    <w:p w:rsidR="001D6678" w:rsidRPr="00EC5915" w:rsidRDefault="001D6678" w:rsidP="004D0410">
      <w:pPr>
        <w:keepNext/>
        <w:keepLines/>
        <w:suppressAutoHyphens/>
        <w:rPr>
          <w:sz w:val="22"/>
          <w:lang w:val="fr-FR"/>
        </w:rPr>
      </w:pPr>
    </w:p>
    <w:p w:rsidR="005E6B8C" w:rsidRPr="00EC5915" w:rsidRDefault="005E6B8C" w:rsidP="00A15BF3">
      <w:pPr>
        <w:suppressAutoHyphens/>
        <w:rPr>
          <w:sz w:val="22"/>
          <w:lang w:val="fr-FR"/>
        </w:rPr>
      </w:pPr>
      <w:r w:rsidRPr="00EC5915">
        <w:rPr>
          <w:sz w:val="22"/>
          <w:lang w:val="fr-FR"/>
        </w:rPr>
        <w:t>Les comprimés de MicardisPlus sont administrés par voie orale en une prise par jour et doivent être pris avec du liquide, avec ou sans nourriture.</w:t>
      </w:r>
    </w:p>
    <w:p w:rsidR="005E6B8C" w:rsidRPr="00EC5915" w:rsidRDefault="005E6B8C" w:rsidP="00A15BF3">
      <w:pPr>
        <w:suppressAutoHyphens/>
        <w:rPr>
          <w:sz w:val="22"/>
          <w:lang w:val="fr-FR"/>
        </w:rPr>
      </w:pPr>
    </w:p>
    <w:p w:rsidR="005E6B8C" w:rsidRPr="00EC5915" w:rsidRDefault="005E6B8C" w:rsidP="004D0410">
      <w:pPr>
        <w:keepNext/>
        <w:keepLines/>
        <w:suppressAutoHyphens/>
        <w:rPr>
          <w:i/>
          <w:sz w:val="22"/>
          <w:lang w:val="fr-FR"/>
        </w:rPr>
      </w:pPr>
      <w:r w:rsidRPr="00EC5915">
        <w:rPr>
          <w:i/>
          <w:sz w:val="22"/>
          <w:lang w:val="fr-FR"/>
        </w:rPr>
        <w:t xml:space="preserve">Précautions à prendre avant </w:t>
      </w:r>
      <w:r w:rsidR="006346A5" w:rsidRPr="00EC5915">
        <w:rPr>
          <w:i/>
          <w:sz w:val="22"/>
          <w:szCs w:val="22"/>
          <w:lang w:val="fr-FR"/>
        </w:rPr>
        <w:t xml:space="preserve">la manipulation </w:t>
      </w:r>
      <w:r w:rsidRPr="00EC5915">
        <w:rPr>
          <w:i/>
          <w:sz w:val="22"/>
          <w:lang w:val="fr-FR"/>
        </w:rPr>
        <w:t xml:space="preserve">ou </w:t>
      </w:r>
      <w:r w:rsidR="006346A5" w:rsidRPr="00EC5915">
        <w:rPr>
          <w:i/>
          <w:sz w:val="22"/>
          <w:szCs w:val="22"/>
          <w:lang w:val="fr-FR"/>
        </w:rPr>
        <w:t>l’administration du</w:t>
      </w:r>
      <w:r w:rsidRPr="00EC5915">
        <w:rPr>
          <w:i/>
          <w:sz w:val="22"/>
          <w:lang w:val="fr-FR"/>
        </w:rPr>
        <w:t xml:space="preserve"> médicament</w:t>
      </w:r>
    </w:p>
    <w:p w:rsidR="00543C81" w:rsidRPr="00EC5915" w:rsidRDefault="00543C81" w:rsidP="004D0410">
      <w:pPr>
        <w:keepNext/>
        <w:keepLines/>
        <w:suppressAutoHyphens/>
        <w:rPr>
          <w:i/>
          <w:sz w:val="22"/>
          <w:lang w:val="fr-FR"/>
        </w:rPr>
      </w:pPr>
    </w:p>
    <w:p w:rsidR="005E6B8C" w:rsidRPr="00EC5915" w:rsidRDefault="005E6B8C" w:rsidP="00A15BF3">
      <w:pPr>
        <w:suppressAutoHyphens/>
        <w:rPr>
          <w:sz w:val="22"/>
          <w:lang w:val="fr-FR"/>
        </w:rPr>
      </w:pPr>
      <w:bookmarkStart w:id="1" w:name="OLE_LINK9"/>
      <w:bookmarkStart w:id="2" w:name="OLE_LINK10"/>
      <w:r w:rsidRPr="00EC5915">
        <w:rPr>
          <w:sz w:val="22"/>
          <w:lang w:val="fr-FR"/>
        </w:rPr>
        <w:t>MicardisPlus doit être conservé dans son blister scellé en raison de la propriété hygroscopique des comprimés. Les comprimés doivent être sortis du blister juste avant l’administration</w:t>
      </w:r>
      <w:bookmarkEnd w:id="1"/>
      <w:bookmarkEnd w:id="2"/>
      <w:r w:rsidR="00ED53DD" w:rsidRPr="00EC5915">
        <w:rPr>
          <w:sz w:val="22"/>
          <w:lang w:val="fr-FR"/>
        </w:rPr>
        <w:t xml:space="preserve"> (voir rubrique 6.6)</w:t>
      </w:r>
      <w:r w:rsidRPr="00EC5915">
        <w:rPr>
          <w:sz w:val="22"/>
          <w:lang w:val="fr-FR"/>
        </w:rPr>
        <w:t>.</w:t>
      </w:r>
    </w:p>
    <w:p w:rsidR="00DF5BAA" w:rsidRPr="00EC5915" w:rsidRDefault="00DF5BAA" w:rsidP="00DF5BAA">
      <w:pPr>
        <w:suppressAutoHyphens/>
        <w:rPr>
          <w:sz w:val="22"/>
          <w:lang w:val="fr-FR"/>
        </w:rPr>
      </w:pPr>
    </w:p>
    <w:p w:rsidR="00740DBA" w:rsidRPr="00EC5915" w:rsidRDefault="00740DBA" w:rsidP="004D0410">
      <w:pPr>
        <w:keepNext/>
        <w:keepLines/>
        <w:suppressAutoHyphens/>
        <w:rPr>
          <w:b/>
          <w:sz w:val="22"/>
          <w:lang w:val="fr-FR"/>
        </w:rPr>
      </w:pPr>
      <w:r w:rsidRPr="00EC5915">
        <w:rPr>
          <w:b/>
          <w:sz w:val="22"/>
          <w:lang w:val="fr-FR"/>
        </w:rPr>
        <w:t>4.3</w:t>
      </w:r>
      <w:r w:rsidRPr="00EC5915">
        <w:rPr>
          <w:b/>
          <w:sz w:val="22"/>
          <w:lang w:val="fr-FR"/>
        </w:rPr>
        <w:tab/>
        <w:t>Contre-indications</w:t>
      </w:r>
    </w:p>
    <w:p w:rsidR="00740DBA" w:rsidRPr="00EC5915" w:rsidRDefault="00740DBA" w:rsidP="004D0410">
      <w:pPr>
        <w:keepNext/>
        <w:keepLines/>
        <w:suppressAutoHyphens/>
        <w:rPr>
          <w:sz w:val="22"/>
          <w:lang w:val="fr-FR"/>
        </w:rPr>
      </w:pPr>
    </w:p>
    <w:p w:rsidR="00740DBA" w:rsidRPr="00EC5915" w:rsidRDefault="00740DBA" w:rsidP="00FD0B4C">
      <w:pPr>
        <w:numPr>
          <w:ilvl w:val="0"/>
          <w:numId w:val="8"/>
        </w:numPr>
        <w:tabs>
          <w:tab w:val="clear" w:pos="360"/>
          <w:tab w:val="left" w:pos="567"/>
          <w:tab w:val="left" w:pos="1494"/>
        </w:tabs>
        <w:ind w:left="567" w:hanging="567"/>
        <w:rPr>
          <w:sz w:val="22"/>
          <w:lang w:val="fr-FR"/>
        </w:rPr>
      </w:pPr>
      <w:r w:rsidRPr="00EC5915">
        <w:rPr>
          <w:sz w:val="22"/>
          <w:lang w:val="fr-FR"/>
        </w:rPr>
        <w:t xml:space="preserve">Hypersensibilité </w:t>
      </w:r>
      <w:r w:rsidR="003E58A2" w:rsidRPr="00EC5915">
        <w:rPr>
          <w:sz w:val="22"/>
          <w:lang w:val="fr-FR"/>
        </w:rPr>
        <w:t>aux</w:t>
      </w:r>
      <w:r w:rsidRPr="00EC5915">
        <w:rPr>
          <w:sz w:val="22"/>
          <w:lang w:val="fr-FR"/>
        </w:rPr>
        <w:t xml:space="preserve"> substances actives ou à l’un des excipients </w:t>
      </w:r>
      <w:r w:rsidR="00ED53DD" w:rsidRPr="00EC5915">
        <w:rPr>
          <w:sz w:val="22"/>
          <w:lang w:val="fr-FR"/>
        </w:rPr>
        <w:t>mentionnés à la</w:t>
      </w:r>
      <w:r w:rsidR="006F28E9" w:rsidRPr="00EC5915">
        <w:rPr>
          <w:sz w:val="22"/>
          <w:lang w:val="fr-FR"/>
        </w:rPr>
        <w:t xml:space="preserve"> rubrique</w:t>
      </w:r>
      <w:r w:rsidR="00D35EFE" w:rsidRPr="00EC5915">
        <w:rPr>
          <w:sz w:val="22"/>
          <w:lang w:val="fr-FR"/>
        </w:rPr>
        <w:t> </w:t>
      </w:r>
      <w:r w:rsidRPr="00EC5915">
        <w:rPr>
          <w:sz w:val="22"/>
          <w:lang w:val="fr-FR"/>
        </w:rPr>
        <w:t>6.1</w:t>
      </w:r>
      <w:r w:rsidR="00E97ED7" w:rsidRPr="00EC5915">
        <w:rPr>
          <w:sz w:val="22"/>
          <w:lang w:val="fr-FR"/>
        </w:rPr>
        <w:t>.</w:t>
      </w:r>
    </w:p>
    <w:p w:rsidR="00740DBA" w:rsidRPr="00EC5915" w:rsidRDefault="00740DBA" w:rsidP="00FD0B4C">
      <w:pPr>
        <w:numPr>
          <w:ilvl w:val="0"/>
          <w:numId w:val="8"/>
        </w:numPr>
        <w:tabs>
          <w:tab w:val="clear" w:pos="360"/>
          <w:tab w:val="left" w:pos="567"/>
          <w:tab w:val="left" w:pos="1494"/>
        </w:tabs>
        <w:ind w:left="567" w:hanging="567"/>
        <w:rPr>
          <w:sz w:val="22"/>
          <w:lang w:val="fr-FR"/>
        </w:rPr>
      </w:pPr>
      <w:r w:rsidRPr="00EC5915">
        <w:rPr>
          <w:sz w:val="22"/>
          <w:lang w:val="fr-FR"/>
        </w:rPr>
        <w:t>Hypersensibilité à toute autre substance dérivée des sulfamides (l’hydrochlorothiazide est une substance dérivée des sulfamides)</w:t>
      </w:r>
      <w:r w:rsidR="00E97ED7" w:rsidRPr="00EC5915">
        <w:rPr>
          <w:sz w:val="22"/>
          <w:lang w:val="fr-FR"/>
        </w:rPr>
        <w:t>.</w:t>
      </w:r>
    </w:p>
    <w:p w:rsidR="00740DBA" w:rsidRPr="00EC5915" w:rsidRDefault="0002482E" w:rsidP="00FD0B4C">
      <w:pPr>
        <w:numPr>
          <w:ilvl w:val="0"/>
          <w:numId w:val="8"/>
        </w:numPr>
        <w:tabs>
          <w:tab w:val="clear" w:pos="360"/>
          <w:tab w:val="left" w:pos="567"/>
          <w:tab w:val="left" w:pos="1494"/>
        </w:tabs>
        <w:ind w:left="567" w:hanging="567"/>
        <w:rPr>
          <w:sz w:val="22"/>
          <w:lang w:val="fr-FR"/>
        </w:rPr>
      </w:pPr>
      <w:r w:rsidRPr="00EC5915">
        <w:rPr>
          <w:sz w:val="22"/>
          <w:lang w:val="fr-FR"/>
        </w:rPr>
        <w:t>2</w:t>
      </w:r>
      <w:r w:rsidRPr="00EC5915">
        <w:rPr>
          <w:sz w:val="22"/>
          <w:szCs w:val="22"/>
          <w:vertAlign w:val="superscript"/>
          <w:lang w:val="fr-FR"/>
        </w:rPr>
        <w:t>ème</w:t>
      </w:r>
      <w:r w:rsidRPr="00EC5915">
        <w:rPr>
          <w:sz w:val="22"/>
          <w:lang w:val="fr-FR"/>
        </w:rPr>
        <w:t xml:space="preserve"> et 3</w:t>
      </w:r>
      <w:r w:rsidRPr="00EC5915">
        <w:rPr>
          <w:sz w:val="22"/>
          <w:szCs w:val="22"/>
          <w:vertAlign w:val="superscript"/>
          <w:lang w:val="fr-FR"/>
        </w:rPr>
        <w:t>ème</w:t>
      </w:r>
      <w:r w:rsidR="00740DBA" w:rsidRPr="00EC5915">
        <w:rPr>
          <w:sz w:val="22"/>
          <w:lang w:val="fr-FR"/>
        </w:rPr>
        <w:t xml:space="preserve"> trimestres de la grossesse (</w:t>
      </w:r>
      <w:r w:rsidR="0036072C" w:rsidRPr="00EC5915">
        <w:rPr>
          <w:sz w:val="22"/>
          <w:lang w:val="fr-FR"/>
        </w:rPr>
        <w:t>voir rubrique</w:t>
      </w:r>
      <w:r w:rsidR="00433BBA" w:rsidRPr="00EC5915">
        <w:rPr>
          <w:sz w:val="22"/>
          <w:lang w:val="fr-FR"/>
        </w:rPr>
        <w:t>s 4.4 et</w:t>
      </w:r>
      <w:r w:rsidR="0036072C" w:rsidRPr="00EC5915">
        <w:rPr>
          <w:sz w:val="22"/>
          <w:lang w:val="fr-FR"/>
        </w:rPr>
        <w:t xml:space="preserve"> </w:t>
      </w:r>
      <w:r w:rsidR="00740DBA" w:rsidRPr="00EC5915">
        <w:rPr>
          <w:sz w:val="22"/>
          <w:lang w:val="fr-FR"/>
        </w:rPr>
        <w:t>4.6)</w:t>
      </w:r>
      <w:r w:rsidR="00E97ED7" w:rsidRPr="00EC5915">
        <w:rPr>
          <w:sz w:val="22"/>
          <w:lang w:val="fr-FR"/>
        </w:rPr>
        <w:t>.</w:t>
      </w:r>
    </w:p>
    <w:p w:rsidR="00740DBA" w:rsidRPr="00EC5915" w:rsidRDefault="00740DBA" w:rsidP="00FD0B4C">
      <w:pPr>
        <w:numPr>
          <w:ilvl w:val="0"/>
          <w:numId w:val="8"/>
        </w:numPr>
        <w:tabs>
          <w:tab w:val="clear" w:pos="360"/>
          <w:tab w:val="left" w:pos="567"/>
        </w:tabs>
        <w:ind w:left="567" w:hanging="567"/>
        <w:rPr>
          <w:sz w:val="22"/>
          <w:lang w:val="fr-FR"/>
        </w:rPr>
      </w:pPr>
      <w:r w:rsidRPr="00EC5915">
        <w:rPr>
          <w:sz w:val="22"/>
          <w:lang w:val="fr-FR"/>
        </w:rPr>
        <w:t>Cholestase et obstruction biliaire</w:t>
      </w:r>
      <w:r w:rsidR="00E97ED7" w:rsidRPr="00EC5915">
        <w:rPr>
          <w:sz w:val="22"/>
          <w:lang w:val="fr-FR"/>
        </w:rPr>
        <w:t>.</w:t>
      </w:r>
    </w:p>
    <w:p w:rsidR="00740DBA" w:rsidRPr="00EC5915" w:rsidRDefault="00740DBA" w:rsidP="00FD0B4C">
      <w:pPr>
        <w:numPr>
          <w:ilvl w:val="0"/>
          <w:numId w:val="8"/>
        </w:numPr>
        <w:tabs>
          <w:tab w:val="clear" w:pos="360"/>
          <w:tab w:val="left" w:pos="567"/>
        </w:tabs>
        <w:ind w:left="567" w:hanging="567"/>
        <w:rPr>
          <w:sz w:val="22"/>
          <w:lang w:val="fr-FR"/>
        </w:rPr>
      </w:pPr>
      <w:r w:rsidRPr="00EC5915">
        <w:rPr>
          <w:sz w:val="22"/>
          <w:lang w:val="fr-FR"/>
        </w:rPr>
        <w:t>Insuffisance hépatique sévère</w:t>
      </w:r>
      <w:r w:rsidR="00E97ED7" w:rsidRPr="00EC5915">
        <w:rPr>
          <w:sz w:val="22"/>
          <w:lang w:val="fr-FR"/>
        </w:rPr>
        <w:t>.</w:t>
      </w:r>
    </w:p>
    <w:p w:rsidR="00740DBA" w:rsidRPr="00EC5915" w:rsidRDefault="00740DBA" w:rsidP="00FD0B4C">
      <w:pPr>
        <w:numPr>
          <w:ilvl w:val="0"/>
          <w:numId w:val="8"/>
        </w:numPr>
        <w:tabs>
          <w:tab w:val="clear" w:pos="360"/>
          <w:tab w:val="left" w:pos="567"/>
        </w:tabs>
        <w:ind w:left="567" w:hanging="567"/>
        <w:rPr>
          <w:sz w:val="22"/>
          <w:lang w:val="fr-FR"/>
        </w:rPr>
      </w:pPr>
      <w:r w:rsidRPr="00EC5915">
        <w:rPr>
          <w:sz w:val="22"/>
          <w:lang w:val="fr-FR"/>
        </w:rPr>
        <w:t>Insuffisance rénale sévère (clairance de la créatinine</w:t>
      </w:r>
      <w:r w:rsidR="00D334FE" w:rsidRPr="00EC5915">
        <w:rPr>
          <w:sz w:val="22"/>
          <w:lang w:val="fr-FR"/>
        </w:rPr>
        <w:t> </w:t>
      </w:r>
      <w:r w:rsidRPr="00EC5915">
        <w:rPr>
          <w:sz w:val="22"/>
          <w:lang w:val="fr-FR"/>
        </w:rPr>
        <w:t>&lt;</w:t>
      </w:r>
      <w:r w:rsidR="00D334FE" w:rsidRPr="00EC5915">
        <w:rPr>
          <w:sz w:val="22"/>
          <w:lang w:val="fr-FR"/>
        </w:rPr>
        <w:t> </w:t>
      </w:r>
      <w:r w:rsidRPr="00EC5915">
        <w:rPr>
          <w:sz w:val="22"/>
          <w:lang w:val="fr-FR"/>
        </w:rPr>
        <w:t>30</w:t>
      </w:r>
      <w:r w:rsidR="0058067E" w:rsidRPr="00EC5915">
        <w:rPr>
          <w:sz w:val="22"/>
          <w:lang w:val="fr-FR"/>
        </w:rPr>
        <w:t> </w:t>
      </w:r>
      <w:r w:rsidRPr="00EC5915">
        <w:rPr>
          <w:sz w:val="22"/>
          <w:lang w:val="fr-FR"/>
        </w:rPr>
        <w:t>ml/min)</w:t>
      </w:r>
      <w:r w:rsidR="00E97ED7" w:rsidRPr="00EC5915">
        <w:rPr>
          <w:sz w:val="22"/>
          <w:lang w:val="fr-FR"/>
        </w:rPr>
        <w:t>.</w:t>
      </w:r>
    </w:p>
    <w:p w:rsidR="00740DBA" w:rsidRPr="00EC5915" w:rsidRDefault="00740DBA" w:rsidP="00FD0B4C">
      <w:pPr>
        <w:numPr>
          <w:ilvl w:val="0"/>
          <w:numId w:val="8"/>
        </w:numPr>
        <w:tabs>
          <w:tab w:val="clear" w:pos="360"/>
          <w:tab w:val="left" w:pos="567"/>
        </w:tabs>
        <w:ind w:left="567" w:hanging="567"/>
        <w:rPr>
          <w:sz w:val="22"/>
          <w:lang w:val="fr-FR"/>
        </w:rPr>
      </w:pPr>
      <w:r w:rsidRPr="00EC5915">
        <w:rPr>
          <w:sz w:val="22"/>
          <w:lang w:val="fr-FR"/>
        </w:rPr>
        <w:t>Hypokaliémie réfractaire, hypercalcémie.</w:t>
      </w:r>
    </w:p>
    <w:p w:rsidR="00740DBA" w:rsidRPr="00EC5915" w:rsidRDefault="00740DBA" w:rsidP="001937D1">
      <w:pPr>
        <w:suppressAutoHyphens/>
        <w:rPr>
          <w:sz w:val="22"/>
          <w:lang w:val="fr-FR"/>
        </w:rPr>
      </w:pPr>
    </w:p>
    <w:p w:rsidR="000F6D92" w:rsidRPr="00EC5915" w:rsidRDefault="000F6D92" w:rsidP="00D35EFE">
      <w:pPr>
        <w:suppressAutoHyphens/>
        <w:rPr>
          <w:sz w:val="22"/>
          <w:lang w:val="fr-FR"/>
        </w:rPr>
      </w:pPr>
      <w:r w:rsidRPr="00EC5915">
        <w:rPr>
          <w:sz w:val="22"/>
          <w:lang w:val="fr-FR"/>
        </w:rPr>
        <w:t>L’</w:t>
      </w:r>
      <w:r w:rsidR="0026691B" w:rsidRPr="00EC5915">
        <w:rPr>
          <w:sz w:val="22"/>
          <w:lang w:val="fr-FR"/>
        </w:rPr>
        <w:t>association de MicardisPlus à des médicaments contenant</w:t>
      </w:r>
      <w:r w:rsidRPr="00EC5915">
        <w:rPr>
          <w:sz w:val="22"/>
          <w:lang w:val="fr-FR"/>
        </w:rPr>
        <w:t xml:space="preserve"> de l’aliskiren est contre-indiquée chez les patients présentant un diabète ou une insuffisance rénale (DFG</w:t>
      </w:r>
      <w:r w:rsidR="0026691B" w:rsidRPr="00EC5915">
        <w:rPr>
          <w:sz w:val="22"/>
          <w:lang w:val="fr-FR"/>
        </w:rPr>
        <w:t xml:space="preserve"> [débit de filtration glomérulaire]</w:t>
      </w:r>
      <w:r w:rsidRPr="00EC5915">
        <w:rPr>
          <w:sz w:val="22"/>
          <w:lang w:val="fr-FR"/>
        </w:rPr>
        <w:t xml:space="preserve"> &lt;</w:t>
      </w:r>
      <w:r w:rsidR="00135C00" w:rsidRPr="00EC5915">
        <w:rPr>
          <w:sz w:val="22"/>
          <w:lang w:val="fr-FR"/>
        </w:rPr>
        <w:t> </w:t>
      </w:r>
      <w:r w:rsidRPr="00EC5915">
        <w:rPr>
          <w:sz w:val="22"/>
          <w:lang w:val="fr-FR"/>
        </w:rPr>
        <w:t>60</w:t>
      </w:r>
      <w:r w:rsidR="00135C00" w:rsidRPr="00EC5915">
        <w:rPr>
          <w:sz w:val="22"/>
          <w:lang w:val="fr-FR"/>
        </w:rPr>
        <w:t> </w:t>
      </w:r>
      <w:r w:rsidRPr="00EC5915">
        <w:rPr>
          <w:sz w:val="22"/>
          <w:lang w:val="fr-FR"/>
        </w:rPr>
        <w:t>ml/min/1.73</w:t>
      </w:r>
      <w:r w:rsidR="00051AB4" w:rsidRPr="00EC5915">
        <w:rPr>
          <w:sz w:val="22"/>
          <w:lang w:val="fr-FR"/>
        </w:rPr>
        <w:t> </w:t>
      </w:r>
      <w:r w:rsidRPr="00EC5915">
        <w:rPr>
          <w:sz w:val="22"/>
          <w:lang w:val="fr-FR"/>
        </w:rPr>
        <w:t>m</w:t>
      </w:r>
      <w:r w:rsidR="00430302" w:rsidRPr="00EC5915">
        <w:rPr>
          <w:sz w:val="22"/>
          <w:vertAlign w:val="superscript"/>
          <w:lang w:val="fr-FR"/>
        </w:rPr>
        <w:t>2</w:t>
      </w:r>
      <w:r w:rsidRPr="00EC5915">
        <w:rPr>
          <w:sz w:val="22"/>
          <w:lang w:val="fr-FR"/>
        </w:rPr>
        <w:t>) (voir rubriques 4.5</w:t>
      </w:r>
      <w:r w:rsidR="0026691B" w:rsidRPr="00EC5915">
        <w:rPr>
          <w:sz w:val="22"/>
          <w:lang w:val="fr-FR"/>
        </w:rPr>
        <w:t xml:space="preserve"> et 5.1</w:t>
      </w:r>
      <w:r w:rsidRPr="00EC5915">
        <w:rPr>
          <w:sz w:val="22"/>
          <w:lang w:val="fr-FR"/>
        </w:rPr>
        <w:t>).</w:t>
      </w:r>
    </w:p>
    <w:p w:rsidR="000F6D92" w:rsidRPr="00EC5915" w:rsidRDefault="000F6D92" w:rsidP="001937D1">
      <w:pPr>
        <w:suppressAutoHyphens/>
        <w:rPr>
          <w:sz w:val="22"/>
          <w:lang w:val="fr-FR"/>
        </w:rPr>
      </w:pPr>
    </w:p>
    <w:p w:rsidR="00740DBA" w:rsidRPr="00EC5915" w:rsidRDefault="00740DBA" w:rsidP="004D0410">
      <w:pPr>
        <w:keepNext/>
        <w:keepLines/>
        <w:suppressAutoHyphens/>
        <w:rPr>
          <w:b/>
          <w:sz w:val="22"/>
          <w:lang w:val="fr-FR"/>
        </w:rPr>
      </w:pPr>
      <w:r w:rsidRPr="00EC5915">
        <w:rPr>
          <w:b/>
          <w:sz w:val="22"/>
          <w:lang w:val="fr-FR"/>
        </w:rPr>
        <w:t>4.4</w:t>
      </w:r>
      <w:r w:rsidRPr="00EC5915">
        <w:rPr>
          <w:b/>
          <w:sz w:val="22"/>
          <w:lang w:val="fr-FR"/>
        </w:rPr>
        <w:tab/>
        <w:t>Mises en garde spéciales et précautions d’emploi</w:t>
      </w:r>
    </w:p>
    <w:p w:rsidR="00433BBA" w:rsidRPr="00EC5915" w:rsidRDefault="00433BBA" w:rsidP="004D0410">
      <w:pPr>
        <w:keepNext/>
        <w:keepLines/>
        <w:suppressAutoHyphens/>
        <w:rPr>
          <w:sz w:val="22"/>
          <w:lang w:val="fr-FR"/>
        </w:rPr>
      </w:pPr>
    </w:p>
    <w:p w:rsidR="00690500" w:rsidRPr="00EC5915" w:rsidRDefault="005F4138" w:rsidP="005F4138">
      <w:pPr>
        <w:keepNext/>
        <w:keepLines/>
        <w:suppressAutoHyphens/>
        <w:rPr>
          <w:sz w:val="22"/>
          <w:lang w:val="fr-FR"/>
        </w:rPr>
      </w:pPr>
      <w:r w:rsidRPr="00EC5915">
        <w:rPr>
          <w:sz w:val="22"/>
          <w:u w:val="single"/>
          <w:lang w:val="fr-FR"/>
        </w:rPr>
        <w:t>Grossesse</w:t>
      </w:r>
    </w:p>
    <w:p w:rsidR="005F4138" w:rsidRPr="00EC5915" w:rsidRDefault="005F4138" w:rsidP="005F4138">
      <w:pPr>
        <w:keepNext/>
        <w:keepLines/>
        <w:suppressAutoHyphens/>
        <w:rPr>
          <w:sz w:val="22"/>
          <w:lang w:val="fr-FR"/>
        </w:rPr>
      </w:pPr>
      <w:r w:rsidRPr="00EC5915">
        <w:rPr>
          <w:sz w:val="22"/>
          <w:lang w:val="fr-FR"/>
        </w:rPr>
        <w:t xml:space="preserve"> </w:t>
      </w:r>
    </w:p>
    <w:p w:rsidR="00584125" w:rsidRPr="00EC5915" w:rsidRDefault="00584125" w:rsidP="00584125">
      <w:pPr>
        <w:suppressAutoHyphens/>
        <w:rPr>
          <w:sz w:val="22"/>
          <w:lang w:val="fr-FR"/>
        </w:rPr>
      </w:pPr>
      <w:r w:rsidRPr="00EC5915">
        <w:rPr>
          <w:sz w:val="22"/>
          <w:lang w:val="fr-FR"/>
        </w:rPr>
        <w:t>Les antagonistes des récepteurs de l’angiotensine</w:t>
      </w:r>
      <w:r w:rsidR="00D334FE" w:rsidRPr="00EC5915">
        <w:rPr>
          <w:sz w:val="22"/>
          <w:lang w:val="fr-FR"/>
        </w:rPr>
        <w:t> </w:t>
      </w:r>
      <w:r w:rsidRPr="00EC5915">
        <w:rPr>
          <w:sz w:val="22"/>
          <w:lang w:val="fr-FR"/>
        </w:rPr>
        <w:t>II (ARAII) ne doivent pas être débutés au cours de la grossesse. A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w:t>
      </w:r>
      <w:r w:rsidR="00B257E6" w:rsidRPr="00EC5915">
        <w:rPr>
          <w:sz w:val="22"/>
          <w:lang w:val="fr-FR"/>
        </w:rPr>
        <w:t>,</w:t>
      </w:r>
      <w:r w:rsidRPr="00EC5915">
        <w:rPr>
          <w:sz w:val="22"/>
          <w:lang w:val="fr-FR"/>
        </w:rPr>
        <w:t xml:space="preserve"> si nécessaire</w:t>
      </w:r>
      <w:r w:rsidR="00B257E6" w:rsidRPr="00EC5915">
        <w:rPr>
          <w:sz w:val="22"/>
          <w:lang w:val="fr-FR"/>
        </w:rPr>
        <w:t>,</w:t>
      </w:r>
      <w:r w:rsidRPr="00EC5915">
        <w:rPr>
          <w:sz w:val="22"/>
          <w:lang w:val="fr-FR"/>
        </w:rPr>
        <w:t xml:space="preserve"> un traitement alternatif sera débuté (voir rubriques 4.3 et 4.6).</w:t>
      </w:r>
    </w:p>
    <w:p w:rsidR="003A439A" w:rsidRPr="00EC5915" w:rsidRDefault="003A439A" w:rsidP="001937D1">
      <w:pPr>
        <w:suppressAutoHyphens/>
        <w:rPr>
          <w:sz w:val="22"/>
          <w:lang w:val="fr-FR"/>
        </w:rPr>
      </w:pPr>
    </w:p>
    <w:p w:rsidR="00ED53DD" w:rsidRPr="00EC5915" w:rsidRDefault="00740DBA" w:rsidP="00690500">
      <w:pPr>
        <w:keepNext/>
        <w:keepLines/>
        <w:suppressAutoHyphens/>
        <w:rPr>
          <w:color w:val="000000"/>
          <w:sz w:val="22"/>
          <w:szCs w:val="22"/>
          <w:u w:val="single"/>
          <w:lang w:val="fr-FR"/>
        </w:rPr>
      </w:pPr>
      <w:r w:rsidRPr="00EC5915">
        <w:rPr>
          <w:color w:val="000000"/>
          <w:sz w:val="22"/>
          <w:szCs w:val="22"/>
          <w:u w:val="single"/>
          <w:lang w:val="fr-FR"/>
        </w:rPr>
        <w:t>Insuffisance hépatique</w:t>
      </w:r>
    </w:p>
    <w:p w:rsidR="00690500" w:rsidRPr="00EC5915" w:rsidRDefault="00690500" w:rsidP="00690500">
      <w:pPr>
        <w:keepNext/>
        <w:keepLines/>
        <w:suppressAutoHyphens/>
        <w:rPr>
          <w:color w:val="000000"/>
          <w:sz w:val="22"/>
          <w:szCs w:val="22"/>
          <w:lang w:val="fr-FR"/>
        </w:rPr>
      </w:pPr>
    </w:p>
    <w:p w:rsidR="00740DBA" w:rsidRPr="00EC5915" w:rsidRDefault="00740DBA" w:rsidP="007B440E">
      <w:pPr>
        <w:suppressAutoHyphens/>
        <w:rPr>
          <w:color w:val="000000"/>
          <w:sz w:val="22"/>
          <w:szCs w:val="22"/>
          <w:u w:val="single"/>
          <w:lang w:val="fr-FR"/>
        </w:rPr>
      </w:pPr>
      <w:r w:rsidRPr="00EC5915">
        <w:rPr>
          <w:color w:val="000000"/>
          <w:sz w:val="22"/>
          <w:szCs w:val="22"/>
          <w:lang w:val="fr-FR"/>
        </w:rPr>
        <w:t>Le telmisartan étant éliminé majoritairement par voie biliaire, MicardisPlus ne doit pas être administré à des patients atteints de cholestase, d’obstruction biliaire, ou d’insuffisance hépatique sévère (</w:t>
      </w:r>
      <w:r w:rsidR="00834CA2" w:rsidRPr="00EC5915">
        <w:rPr>
          <w:color w:val="000000"/>
          <w:sz w:val="22"/>
          <w:szCs w:val="22"/>
          <w:lang w:val="fr-FR"/>
        </w:rPr>
        <w:t>voir rubrique</w:t>
      </w:r>
      <w:r w:rsidRPr="00EC5915">
        <w:rPr>
          <w:color w:val="000000"/>
          <w:sz w:val="22"/>
          <w:szCs w:val="22"/>
          <w:lang w:val="fr-FR"/>
        </w:rPr>
        <w:t xml:space="preserve"> 4.3). La clairance hépatique du telmisartan est susceptible d’être réduite chez ces patients.</w:t>
      </w:r>
    </w:p>
    <w:p w:rsidR="00740DBA" w:rsidRPr="00EC5915" w:rsidRDefault="00740DBA" w:rsidP="007B440E">
      <w:pPr>
        <w:suppressAutoHyphens/>
        <w:rPr>
          <w:color w:val="000000"/>
          <w:sz w:val="22"/>
          <w:szCs w:val="22"/>
          <w:lang w:val="fr-FR"/>
        </w:rPr>
      </w:pPr>
    </w:p>
    <w:p w:rsidR="00740DBA" w:rsidRPr="00EC5915" w:rsidRDefault="00740DBA" w:rsidP="001937D1">
      <w:pPr>
        <w:numPr>
          <w:ilvl w:val="12"/>
          <w:numId w:val="0"/>
        </w:numPr>
        <w:tabs>
          <w:tab w:val="left" w:pos="567"/>
        </w:tabs>
        <w:rPr>
          <w:color w:val="000000"/>
          <w:sz w:val="22"/>
          <w:szCs w:val="22"/>
          <w:lang w:val="fr-FR"/>
        </w:rPr>
      </w:pPr>
      <w:r w:rsidRPr="00EC5915">
        <w:rPr>
          <w:color w:val="000000"/>
          <w:sz w:val="22"/>
          <w:szCs w:val="22"/>
          <w:lang w:val="fr-FR"/>
        </w:rPr>
        <w:t>MicardisPlus doit être administré avec précaution chez les patients présentant une altération de la fonction hépatique ou une atteinte hépatique évolutive. Chez de tels patients, une modification, même mineure, de l’équilibre hydrique ou électrolytique peut déclencher un coma hépatique. Aucune donnée clinique n’est disponible concernant l’utilisation de MicardisPlus chez des patients atteints d’insuffisance hépatique.</w:t>
      </w:r>
    </w:p>
    <w:p w:rsidR="00740DBA" w:rsidRPr="00EC5915" w:rsidRDefault="00740DBA" w:rsidP="001937D1">
      <w:pPr>
        <w:suppressAutoHyphens/>
        <w:rPr>
          <w:color w:val="000000"/>
          <w:sz w:val="22"/>
          <w:szCs w:val="22"/>
          <w:lang w:val="fr-FR"/>
        </w:rPr>
      </w:pPr>
    </w:p>
    <w:p w:rsidR="00ED53DD" w:rsidRPr="00EC5915" w:rsidRDefault="00740DBA" w:rsidP="00690500">
      <w:pPr>
        <w:keepNext/>
        <w:keepLines/>
        <w:suppressAutoHyphens/>
        <w:rPr>
          <w:color w:val="000000"/>
          <w:sz w:val="22"/>
          <w:szCs w:val="22"/>
          <w:u w:val="single"/>
          <w:lang w:val="fr-FR"/>
        </w:rPr>
      </w:pPr>
      <w:r w:rsidRPr="00EC5915">
        <w:rPr>
          <w:color w:val="000000"/>
          <w:sz w:val="22"/>
          <w:szCs w:val="22"/>
          <w:u w:val="single"/>
          <w:lang w:val="fr-FR"/>
        </w:rPr>
        <w:t>Hypertension rénovasculaire</w:t>
      </w:r>
    </w:p>
    <w:p w:rsidR="00690500" w:rsidRPr="00EC5915" w:rsidRDefault="00690500" w:rsidP="00690500">
      <w:pPr>
        <w:keepNext/>
        <w:keepLines/>
        <w:suppressAutoHyphens/>
        <w:rPr>
          <w:color w:val="000000"/>
          <w:sz w:val="22"/>
          <w:szCs w:val="22"/>
          <w:lang w:val="fr-FR"/>
        </w:rPr>
      </w:pPr>
    </w:p>
    <w:p w:rsidR="00740DBA" w:rsidRPr="00EC5915" w:rsidRDefault="00740DBA" w:rsidP="00A15BF3">
      <w:pPr>
        <w:suppressAutoHyphens/>
        <w:rPr>
          <w:color w:val="000000"/>
          <w:sz w:val="22"/>
          <w:szCs w:val="22"/>
          <w:u w:val="single"/>
          <w:lang w:val="fr-FR"/>
        </w:rPr>
      </w:pPr>
      <w:r w:rsidRPr="00EC5915">
        <w:rPr>
          <w:color w:val="000000"/>
          <w:sz w:val="22"/>
          <w:szCs w:val="22"/>
          <w:lang w:val="fr-FR"/>
        </w:rPr>
        <w:t>En cas d’administration de médicaments actifs sur le système rénine-angiotensine-aldostérone à des patients atteints de sténose artérielle rénale bilatérale ou de sténose artérielle rénale sur rein fonctionnellement unique, le risque d’hypotension sévère et d’insuffisance rénale est accru.</w:t>
      </w:r>
    </w:p>
    <w:p w:rsidR="00740DBA" w:rsidRPr="00EC5915" w:rsidRDefault="00740DBA" w:rsidP="007B440E">
      <w:pPr>
        <w:numPr>
          <w:ilvl w:val="12"/>
          <w:numId w:val="0"/>
        </w:numPr>
        <w:tabs>
          <w:tab w:val="left" w:pos="567"/>
        </w:tabs>
        <w:rPr>
          <w:color w:val="000000"/>
          <w:sz w:val="22"/>
          <w:szCs w:val="22"/>
          <w:lang w:val="fr-FR"/>
        </w:rPr>
      </w:pPr>
    </w:p>
    <w:p w:rsidR="00ED53DD" w:rsidRPr="00EC5915" w:rsidRDefault="00740DBA" w:rsidP="00690500">
      <w:pPr>
        <w:keepNext/>
        <w:keepLines/>
        <w:numPr>
          <w:ilvl w:val="12"/>
          <w:numId w:val="0"/>
        </w:numPr>
        <w:tabs>
          <w:tab w:val="left" w:pos="567"/>
        </w:tabs>
        <w:suppressAutoHyphens/>
        <w:rPr>
          <w:color w:val="000000"/>
          <w:sz w:val="22"/>
          <w:szCs w:val="22"/>
          <w:u w:val="single"/>
          <w:lang w:val="fr-FR"/>
        </w:rPr>
      </w:pPr>
      <w:r w:rsidRPr="00EC5915">
        <w:rPr>
          <w:color w:val="000000"/>
          <w:sz w:val="22"/>
          <w:szCs w:val="22"/>
          <w:u w:val="single"/>
          <w:lang w:val="fr-FR"/>
        </w:rPr>
        <w:t>Insuffisance rénale et transplantation rénale</w:t>
      </w:r>
    </w:p>
    <w:p w:rsidR="00690500" w:rsidRPr="00EC5915" w:rsidRDefault="00690500" w:rsidP="00690500">
      <w:pPr>
        <w:keepNext/>
        <w:keepLines/>
        <w:numPr>
          <w:ilvl w:val="12"/>
          <w:numId w:val="0"/>
        </w:numPr>
        <w:tabs>
          <w:tab w:val="left" w:pos="567"/>
        </w:tabs>
        <w:suppressAutoHyphens/>
        <w:rPr>
          <w:color w:val="000000"/>
          <w:sz w:val="22"/>
          <w:szCs w:val="22"/>
          <w:u w:val="single"/>
          <w:lang w:val="fr-FR"/>
        </w:rPr>
      </w:pPr>
    </w:p>
    <w:p w:rsidR="00740DBA" w:rsidRPr="00EC5915" w:rsidRDefault="00740DBA" w:rsidP="00A15BF3">
      <w:pPr>
        <w:numPr>
          <w:ilvl w:val="12"/>
          <w:numId w:val="0"/>
        </w:numPr>
        <w:tabs>
          <w:tab w:val="left" w:pos="567"/>
        </w:tabs>
        <w:rPr>
          <w:color w:val="000000"/>
          <w:sz w:val="22"/>
          <w:szCs w:val="22"/>
          <w:u w:val="single"/>
          <w:lang w:val="fr-FR"/>
        </w:rPr>
      </w:pPr>
      <w:r w:rsidRPr="00EC5915">
        <w:rPr>
          <w:color w:val="000000"/>
          <w:sz w:val="22"/>
          <w:szCs w:val="22"/>
          <w:lang w:val="fr-FR"/>
        </w:rPr>
        <w:t>MicardisPlus ne doit pas être utilisé chez des patients présentant une insuffisance rénale sévère (</w:t>
      </w:r>
      <w:r w:rsidR="00AF08A7" w:rsidRPr="00EC5915">
        <w:rPr>
          <w:color w:val="000000"/>
          <w:sz w:val="22"/>
          <w:szCs w:val="22"/>
          <w:lang w:val="fr-FR"/>
        </w:rPr>
        <w:t>clairance de la créatinine</w:t>
      </w:r>
      <w:r w:rsidR="00D334FE" w:rsidRPr="00EC5915">
        <w:rPr>
          <w:color w:val="000000"/>
          <w:sz w:val="22"/>
          <w:szCs w:val="22"/>
          <w:lang w:val="fr-FR"/>
        </w:rPr>
        <w:t> </w:t>
      </w:r>
      <w:r w:rsidR="00AF08A7" w:rsidRPr="00EC5915">
        <w:rPr>
          <w:color w:val="000000"/>
          <w:sz w:val="22"/>
          <w:szCs w:val="22"/>
          <w:lang w:val="fr-FR"/>
        </w:rPr>
        <w:t>&lt; 30 </w:t>
      </w:r>
      <w:r w:rsidRPr="00EC5915">
        <w:rPr>
          <w:color w:val="000000"/>
          <w:sz w:val="22"/>
          <w:szCs w:val="22"/>
          <w:lang w:val="fr-FR"/>
        </w:rPr>
        <w:t>ml/min) (</w:t>
      </w:r>
      <w:r w:rsidR="00796141" w:rsidRPr="00EC5915">
        <w:rPr>
          <w:color w:val="000000"/>
          <w:sz w:val="22"/>
          <w:szCs w:val="22"/>
          <w:lang w:val="fr-FR"/>
        </w:rPr>
        <w:t xml:space="preserve">voir rubrique </w:t>
      </w:r>
      <w:r w:rsidRPr="00EC5915">
        <w:rPr>
          <w:color w:val="000000"/>
          <w:sz w:val="22"/>
          <w:szCs w:val="22"/>
          <w:lang w:val="fr-FR"/>
        </w:rPr>
        <w:t>4.3). Aucune donnée n’est disponible sur l’utilisation de MicardisPlus chez des patients ayant subi une transplantation rénale récente. L’expérience de l’utilisation de MicardisPlus chez les patients présentant une insuffisance rénale légère à modérée est limitée. En conséquence, une surveillance régulière de la kaliémie et des taux sériques de créatinine et d’acide urique est recommandée. Une hyperazotémie, liée au traitement par diurétique thiazidique, peut survenir chez les patients insuffisants rénaux.</w:t>
      </w:r>
    </w:p>
    <w:p w:rsidR="00740DBA" w:rsidRPr="00EC5915" w:rsidRDefault="00740DBA" w:rsidP="001937D1">
      <w:pPr>
        <w:numPr>
          <w:ilvl w:val="12"/>
          <w:numId w:val="0"/>
        </w:numPr>
        <w:tabs>
          <w:tab w:val="left" w:pos="567"/>
        </w:tabs>
        <w:rPr>
          <w:color w:val="000000"/>
          <w:sz w:val="22"/>
          <w:szCs w:val="22"/>
          <w:lang w:val="fr-FR"/>
        </w:rPr>
      </w:pPr>
    </w:p>
    <w:p w:rsidR="00ED53DD" w:rsidRPr="00EC5915" w:rsidRDefault="005D05DC" w:rsidP="00690500">
      <w:pPr>
        <w:keepNext/>
        <w:keepLines/>
        <w:numPr>
          <w:ilvl w:val="12"/>
          <w:numId w:val="0"/>
        </w:numPr>
        <w:tabs>
          <w:tab w:val="left" w:pos="567"/>
        </w:tabs>
        <w:suppressAutoHyphens/>
        <w:rPr>
          <w:color w:val="000000"/>
          <w:sz w:val="22"/>
          <w:szCs w:val="22"/>
          <w:u w:val="single"/>
          <w:lang w:val="fr-FR"/>
        </w:rPr>
      </w:pPr>
      <w:r w:rsidRPr="00EC5915">
        <w:rPr>
          <w:color w:val="000000"/>
          <w:sz w:val="22"/>
          <w:szCs w:val="22"/>
          <w:u w:val="single"/>
          <w:lang w:val="fr-FR"/>
        </w:rPr>
        <w:t>Hypovolémie</w:t>
      </w:r>
    </w:p>
    <w:p w:rsidR="00690500" w:rsidRPr="00EC5915" w:rsidRDefault="00690500" w:rsidP="00690500">
      <w:pPr>
        <w:keepNext/>
        <w:keepLines/>
        <w:numPr>
          <w:ilvl w:val="12"/>
          <w:numId w:val="0"/>
        </w:numPr>
        <w:tabs>
          <w:tab w:val="left" w:pos="567"/>
        </w:tabs>
        <w:suppressAutoHyphens/>
        <w:rPr>
          <w:color w:val="000000"/>
          <w:sz w:val="22"/>
          <w:szCs w:val="22"/>
          <w:u w:val="single"/>
          <w:lang w:val="fr-FR"/>
        </w:rPr>
      </w:pPr>
    </w:p>
    <w:p w:rsidR="00740DBA" w:rsidRPr="00EC5915" w:rsidRDefault="00740DBA" w:rsidP="00BC4C43">
      <w:pPr>
        <w:numPr>
          <w:ilvl w:val="12"/>
          <w:numId w:val="0"/>
        </w:numPr>
        <w:tabs>
          <w:tab w:val="left" w:pos="567"/>
        </w:tabs>
        <w:rPr>
          <w:color w:val="000000"/>
          <w:sz w:val="22"/>
          <w:szCs w:val="22"/>
          <w:lang w:val="fr-FR"/>
        </w:rPr>
      </w:pPr>
      <w:r w:rsidRPr="00EC5915">
        <w:rPr>
          <w:color w:val="000000"/>
          <w:sz w:val="22"/>
          <w:szCs w:val="22"/>
          <w:lang w:val="fr-FR"/>
        </w:rPr>
        <w:t xml:space="preserve">Une hypotension symptomatique peut survenir, en particulier après la première administration, chez les patients présentant une hypovolémie et/ou une déplétion sodée, à la suite d’un traitement diurétique à forte dose, d’un régime hyposodé, de diarrhées ou de vomissements. Ces troubles doivent être corrigés avant toute administration de MicardisPlus. </w:t>
      </w:r>
    </w:p>
    <w:p w:rsidR="00F927A8" w:rsidRPr="00EC5915" w:rsidRDefault="00F927A8" w:rsidP="00F927A8">
      <w:pPr>
        <w:numPr>
          <w:ilvl w:val="12"/>
          <w:numId w:val="0"/>
        </w:numPr>
        <w:tabs>
          <w:tab w:val="left" w:pos="567"/>
        </w:tabs>
        <w:rPr>
          <w:u w:val="single"/>
          <w:lang w:val="fr-FR"/>
        </w:rPr>
      </w:pPr>
    </w:p>
    <w:p w:rsidR="00F927A8" w:rsidRPr="00EC5915" w:rsidRDefault="00F927A8" w:rsidP="00690500">
      <w:pPr>
        <w:keepNext/>
        <w:keepLines/>
        <w:numPr>
          <w:ilvl w:val="12"/>
          <w:numId w:val="0"/>
        </w:numPr>
        <w:tabs>
          <w:tab w:val="left" w:pos="567"/>
        </w:tabs>
        <w:suppressAutoHyphens/>
        <w:rPr>
          <w:sz w:val="22"/>
          <w:szCs w:val="22"/>
          <w:u w:val="single"/>
          <w:lang w:val="fr-FR"/>
        </w:rPr>
      </w:pPr>
      <w:r w:rsidRPr="00EC5915">
        <w:rPr>
          <w:sz w:val="22"/>
          <w:szCs w:val="22"/>
          <w:u w:val="single"/>
          <w:lang w:val="fr-FR"/>
        </w:rPr>
        <w:t>Double blocage du système rénine-angiotensine-aldostérone</w:t>
      </w:r>
      <w:r w:rsidR="0026691B" w:rsidRPr="00EC5915">
        <w:rPr>
          <w:sz w:val="22"/>
          <w:szCs w:val="22"/>
          <w:u w:val="single"/>
          <w:lang w:val="fr-FR"/>
        </w:rPr>
        <w:t xml:space="preserve"> (SRAA)</w:t>
      </w:r>
    </w:p>
    <w:p w:rsidR="00690500" w:rsidRPr="00EC5915" w:rsidRDefault="00690500" w:rsidP="00690500">
      <w:pPr>
        <w:keepNext/>
        <w:keepLines/>
        <w:numPr>
          <w:ilvl w:val="12"/>
          <w:numId w:val="0"/>
        </w:numPr>
        <w:tabs>
          <w:tab w:val="left" w:pos="567"/>
        </w:tabs>
        <w:suppressAutoHyphens/>
        <w:rPr>
          <w:sz w:val="22"/>
          <w:szCs w:val="22"/>
          <w:u w:val="single"/>
          <w:lang w:val="fr-FR"/>
        </w:rPr>
      </w:pPr>
    </w:p>
    <w:p w:rsidR="0026691B" w:rsidRPr="00EC5915" w:rsidRDefault="0026691B" w:rsidP="00B240A8">
      <w:pPr>
        <w:numPr>
          <w:ilvl w:val="12"/>
          <w:numId w:val="0"/>
        </w:numPr>
        <w:tabs>
          <w:tab w:val="left" w:pos="567"/>
        </w:tabs>
        <w:snapToGrid w:val="0"/>
        <w:rPr>
          <w:sz w:val="22"/>
          <w:szCs w:val="22"/>
          <w:lang w:val="fr-FR"/>
        </w:rPr>
      </w:pPr>
      <w:r w:rsidRPr="00EC5915">
        <w:rPr>
          <w:sz w:val="22"/>
          <w:szCs w:val="22"/>
          <w:lang w:val="fr-FR"/>
        </w:rPr>
        <w:t>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F420F4" w:rsidRPr="00EC5915" w:rsidRDefault="0026691B" w:rsidP="003169DB">
      <w:pPr>
        <w:numPr>
          <w:ilvl w:val="12"/>
          <w:numId w:val="0"/>
        </w:numPr>
        <w:tabs>
          <w:tab w:val="left" w:pos="567"/>
        </w:tabs>
        <w:snapToGrid w:val="0"/>
        <w:rPr>
          <w:sz w:val="22"/>
          <w:szCs w:val="22"/>
          <w:lang w:val="fr-FR"/>
        </w:rPr>
      </w:pPr>
      <w:r w:rsidRPr="00EC5915">
        <w:rPr>
          <w:sz w:val="22"/>
          <w:szCs w:val="22"/>
          <w:lang w:val="fr-FR"/>
        </w:rPr>
        <w:t xml:space="preserve">Néanmoins, si une telle association est considérée comme absolument nécessaire, elle ne pourra se faire que sous la surveillance d’un spécialiste et avec un contrôle étroit et fréquent de la fonction rénale, de l’ionogramme sanguin et de la pression artérielle. </w:t>
      </w:r>
    </w:p>
    <w:p w:rsidR="00F927A8" w:rsidRPr="00EC5915" w:rsidRDefault="0026691B" w:rsidP="003169DB">
      <w:pPr>
        <w:numPr>
          <w:ilvl w:val="12"/>
          <w:numId w:val="0"/>
        </w:numPr>
        <w:tabs>
          <w:tab w:val="left" w:pos="567"/>
        </w:tabs>
        <w:snapToGrid w:val="0"/>
        <w:rPr>
          <w:sz w:val="22"/>
          <w:szCs w:val="22"/>
          <w:lang w:val="fr-FR"/>
        </w:rPr>
      </w:pPr>
      <w:r w:rsidRPr="00EC5915">
        <w:rPr>
          <w:sz w:val="22"/>
          <w:szCs w:val="22"/>
          <w:lang w:val="fr-FR"/>
        </w:rPr>
        <w:t>Les IEC et les ARA II ne doivent pas être associés chez les patients atteints d’une néphropathie diabétique.</w:t>
      </w:r>
    </w:p>
    <w:p w:rsidR="00740DBA" w:rsidRPr="00EC5915" w:rsidRDefault="00740DBA" w:rsidP="007B440E">
      <w:pPr>
        <w:numPr>
          <w:ilvl w:val="12"/>
          <w:numId w:val="0"/>
        </w:numPr>
        <w:tabs>
          <w:tab w:val="left" w:pos="567"/>
        </w:tabs>
        <w:rPr>
          <w:color w:val="000000"/>
          <w:sz w:val="22"/>
          <w:szCs w:val="22"/>
          <w:lang w:val="fr-FR"/>
        </w:rPr>
      </w:pPr>
    </w:p>
    <w:p w:rsidR="00ED53DD" w:rsidRPr="00EC5915" w:rsidRDefault="00740DBA" w:rsidP="00690500">
      <w:pPr>
        <w:keepNext/>
        <w:keepLines/>
        <w:numPr>
          <w:ilvl w:val="12"/>
          <w:numId w:val="0"/>
        </w:numPr>
        <w:tabs>
          <w:tab w:val="left" w:pos="567"/>
        </w:tabs>
        <w:suppressAutoHyphens/>
        <w:rPr>
          <w:color w:val="000000"/>
          <w:sz w:val="22"/>
          <w:szCs w:val="22"/>
          <w:u w:val="single"/>
          <w:lang w:val="fr-FR"/>
        </w:rPr>
      </w:pPr>
      <w:r w:rsidRPr="00EC5915">
        <w:rPr>
          <w:color w:val="000000"/>
          <w:sz w:val="22"/>
          <w:szCs w:val="22"/>
          <w:u w:val="single"/>
          <w:lang w:val="fr-FR"/>
        </w:rPr>
        <w:t>Autres affections liées au système rénine-angiotensine-aldostérone</w:t>
      </w:r>
    </w:p>
    <w:p w:rsidR="00690500" w:rsidRPr="00EC5915" w:rsidRDefault="00690500" w:rsidP="00690500">
      <w:pPr>
        <w:keepNext/>
        <w:keepLines/>
        <w:numPr>
          <w:ilvl w:val="12"/>
          <w:numId w:val="0"/>
        </w:numPr>
        <w:tabs>
          <w:tab w:val="left" w:pos="567"/>
        </w:tabs>
        <w:suppressAutoHyphens/>
        <w:rPr>
          <w:color w:val="000000"/>
          <w:sz w:val="22"/>
          <w:szCs w:val="22"/>
          <w:u w:val="single"/>
          <w:lang w:val="fr-FR"/>
        </w:rPr>
      </w:pPr>
    </w:p>
    <w:p w:rsidR="00740DBA" w:rsidRPr="00EC5915" w:rsidRDefault="00740DBA" w:rsidP="00BC4C43">
      <w:pPr>
        <w:numPr>
          <w:ilvl w:val="12"/>
          <w:numId w:val="0"/>
        </w:numPr>
        <w:tabs>
          <w:tab w:val="left" w:pos="567"/>
        </w:tabs>
        <w:rPr>
          <w:color w:val="000000"/>
          <w:sz w:val="22"/>
          <w:szCs w:val="22"/>
          <w:u w:val="single"/>
          <w:lang w:val="fr-FR"/>
        </w:rPr>
      </w:pPr>
      <w:r w:rsidRPr="00EC5915">
        <w:rPr>
          <w:color w:val="000000"/>
          <w:sz w:val="22"/>
          <w:szCs w:val="22"/>
          <w:lang w:val="fr-FR"/>
        </w:rPr>
        <w:t xml:space="preserve">Chez les patients dont la tonicité vasculaire et la fonction rénale dépendent de façon prédominante de l’activité du système </w:t>
      </w:r>
      <w:r w:rsidR="003110EF" w:rsidRPr="00EC5915">
        <w:rPr>
          <w:color w:val="000000"/>
          <w:sz w:val="22"/>
          <w:szCs w:val="22"/>
          <w:lang w:val="fr-FR"/>
        </w:rPr>
        <w:t>rénine-angiotensine-aldostérone</w:t>
      </w:r>
      <w:r w:rsidRPr="00EC5915">
        <w:rPr>
          <w:color w:val="000000"/>
          <w:sz w:val="22"/>
          <w:szCs w:val="22"/>
          <w:lang w:val="fr-FR"/>
        </w:rPr>
        <w:t xml:space="preserve"> (par exemple les patients présentant une insuffisance cardiaque congestive sévère, ou une atteinte rénale sous</w:t>
      </w:r>
      <w:r w:rsidR="00A86798" w:rsidRPr="00EC5915">
        <w:rPr>
          <w:color w:val="000000"/>
          <w:sz w:val="22"/>
          <w:szCs w:val="22"/>
          <w:lang w:val="fr-FR"/>
        </w:rPr>
        <w:noBreakHyphen/>
      </w:r>
      <w:r w:rsidRPr="00EC5915">
        <w:rPr>
          <w:color w:val="000000"/>
          <w:sz w:val="22"/>
          <w:szCs w:val="22"/>
          <w:lang w:val="fr-FR"/>
        </w:rPr>
        <w:t>jacente, y compris une sténose artérielle rénale), le traitement par des médicaments agissant sur ce système a été associé à une hypotension aiguë, une hyperazotémie, une oligurie, ou plus rarement, à une insuffisance rénale aiguë</w:t>
      </w:r>
      <w:r w:rsidR="00172F86" w:rsidRPr="00EC5915">
        <w:rPr>
          <w:color w:val="000000"/>
          <w:sz w:val="22"/>
          <w:szCs w:val="22"/>
          <w:lang w:val="fr-FR"/>
        </w:rPr>
        <w:t xml:space="preserve"> (voir rubrique 4.8)</w:t>
      </w:r>
      <w:r w:rsidRPr="00EC5915">
        <w:rPr>
          <w:color w:val="000000"/>
          <w:sz w:val="22"/>
          <w:szCs w:val="22"/>
          <w:lang w:val="fr-FR"/>
        </w:rPr>
        <w:t>.</w:t>
      </w:r>
    </w:p>
    <w:p w:rsidR="007E17B6" w:rsidRPr="00EC5915" w:rsidRDefault="007E17B6" w:rsidP="001937D1">
      <w:pPr>
        <w:numPr>
          <w:ilvl w:val="12"/>
          <w:numId w:val="0"/>
        </w:numPr>
        <w:tabs>
          <w:tab w:val="left" w:pos="567"/>
        </w:tabs>
        <w:rPr>
          <w:color w:val="000000"/>
          <w:sz w:val="22"/>
          <w:szCs w:val="22"/>
          <w:lang w:val="fr-FR"/>
        </w:rPr>
      </w:pPr>
    </w:p>
    <w:p w:rsidR="00ED53DD" w:rsidRPr="00EC5915" w:rsidRDefault="00740DBA" w:rsidP="00690500">
      <w:pPr>
        <w:keepNext/>
        <w:keepLines/>
        <w:numPr>
          <w:ilvl w:val="12"/>
          <w:numId w:val="0"/>
        </w:numPr>
        <w:tabs>
          <w:tab w:val="left" w:pos="567"/>
        </w:tabs>
        <w:suppressAutoHyphens/>
        <w:rPr>
          <w:sz w:val="22"/>
          <w:lang w:val="fr-FR"/>
        </w:rPr>
      </w:pPr>
      <w:r w:rsidRPr="00EC5915">
        <w:rPr>
          <w:sz w:val="22"/>
          <w:u w:val="single"/>
          <w:lang w:val="fr-FR"/>
        </w:rPr>
        <w:t>Hyperaldostéronisme primaire</w:t>
      </w:r>
    </w:p>
    <w:p w:rsidR="00690500" w:rsidRPr="00EC5915" w:rsidRDefault="00690500" w:rsidP="00690500">
      <w:pPr>
        <w:keepNext/>
        <w:keepLines/>
        <w:numPr>
          <w:ilvl w:val="12"/>
          <w:numId w:val="0"/>
        </w:numPr>
        <w:tabs>
          <w:tab w:val="left" w:pos="567"/>
        </w:tabs>
        <w:suppressAutoHyphens/>
        <w:rPr>
          <w:sz w:val="22"/>
          <w:u w:val="single"/>
          <w:lang w:val="fr-FR"/>
        </w:rPr>
      </w:pPr>
    </w:p>
    <w:p w:rsidR="00740DBA" w:rsidRPr="00EC5915" w:rsidRDefault="00740DBA" w:rsidP="00BC4C43">
      <w:pPr>
        <w:numPr>
          <w:ilvl w:val="12"/>
          <w:numId w:val="0"/>
        </w:numPr>
        <w:tabs>
          <w:tab w:val="left" w:pos="567"/>
        </w:tabs>
        <w:rPr>
          <w:sz w:val="22"/>
          <w:lang w:val="fr-FR"/>
        </w:rPr>
      </w:pPr>
      <w:r w:rsidRPr="00EC5915">
        <w:rPr>
          <w:sz w:val="22"/>
          <w:lang w:val="fr-FR"/>
        </w:rPr>
        <w:t xml:space="preserve">Les patients </w:t>
      </w:r>
      <w:r w:rsidR="00DC43B7" w:rsidRPr="00EC5915">
        <w:rPr>
          <w:sz w:val="22"/>
          <w:lang w:val="fr-FR"/>
        </w:rPr>
        <w:t xml:space="preserve">présentant un </w:t>
      </w:r>
      <w:r w:rsidRPr="00EC5915">
        <w:rPr>
          <w:sz w:val="22"/>
          <w:lang w:val="fr-FR"/>
        </w:rPr>
        <w:t xml:space="preserve">hyperaldostéronisme primaire ne répondent généralement pas aux traitements antihypertenseurs agissant par inhibition du système rénine-angiotensine. L’utilisation de MicardisPlus n’est </w:t>
      </w:r>
      <w:r w:rsidR="00DC43B7" w:rsidRPr="00EC5915">
        <w:rPr>
          <w:sz w:val="22"/>
          <w:lang w:val="fr-FR"/>
        </w:rPr>
        <w:t xml:space="preserve">donc </w:t>
      </w:r>
      <w:r w:rsidRPr="00EC5915">
        <w:rPr>
          <w:sz w:val="22"/>
          <w:lang w:val="fr-FR"/>
        </w:rPr>
        <w:t>pas recommandée chez ces patients.</w:t>
      </w:r>
    </w:p>
    <w:p w:rsidR="00740DBA" w:rsidRPr="00EC5915" w:rsidRDefault="00740DBA" w:rsidP="001937D1">
      <w:pPr>
        <w:numPr>
          <w:ilvl w:val="12"/>
          <w:numId w:val="0"/>
        </w:numPr>
        <w:tabs>
          <w:tab w:val="left" w:pos="567"/>
        </w:tabs>
        <w:rPr>
          <w:sz w:val="22"/>
          <w:lang w:val="fr-FR"/>
        </w:rPr>
      </w:pPr>
    </w:p>
    <w:p w:rsidR="00ED53DD" w:rsidRPr="00EC5915" w:rsidRDefault="00740DBA" w:rsidP="00690500">
      <w:pPr>
        <w:pStyle w:val="BodyTextIndent2"/>
        <w:keepNext/>
        <w:keepLines/>
        <w:numPr>
          <w:ilvl w:val="12"/>
          <w:numId w:val="0"/>
        </w:numPr>
        <w:tabs>
          <w:tab w:val="left" w:pos="567"/>
        </w:tabs>
        <w:suppressAutoHyphens/>
        <w:jc w:val="left"/>
        <w:rPr>
          <w:color w:val="auto"/>
          <w:lang w:val="fr-FR"/>
        </w:rPr>
      </w:pPr>
      <w:r w:rsidRPr="00EC5915">
        <w:rPr>
          <w:color w:val="auto"/>
          <w:u w:val="single"/>
          <w:lang w:val="fr-FR"/>
        </w:rPr>
        <w:t>Sténose des valves mitrale et aortique, cardiomyopathie obstructive hypertrophique</w:t>
      </w:r>
    </w:p>
    <w:p w:rsidR="00690500" w:rsidRPr="00EC5915" w:rsidRDefault="00690500" w:rsidP="00690500">
      <w:pPr>
        <w:pStyle w:val="BodyTextIndent2"/>
        <w:keepNext/>
        <w:keepLines/>
        <w:numPr>
          <w:ilvl w:val="12"/>
          <w:numId w:val="0"/>
        </w:numPr>
        <w:tabs>
          <w:tab w:val="left" w:pos="567"/>
        </w:tabs>
        <w:suppressAutoHyphens/>
        <w:jc w:val="left"/>
        <w:rPr>
          <w:color w:val="auto"/>
          <w:u w:val="single"/>
          <w:lang w:val="fr-FR"/>
        </w:rPr>
      </w:pPr>
    </w:p>
    <w:p w:rsidR="00740DBA" w:rsidRPr="00EC5915" w:rsidRDefault="00740DBA" w:rsidP="00BC4C43">
      <w:pPr>
        <w:pStyle w:val="BodyTextIndent2"/>
        <w:numPr>
          <w:ilvl w:val="12"/>
          <w:numId w:val="0"/>
        </w:numPr>
        <w:tabs>
          <w:tab w:val="left" w:pos="567"/>
        </w:tabs>
        <w:jc w:val="left"/>
        <w:rPr>
          <w:color w:val="auto"/>
          <w:lang w:val="fr-FR"/>
        </w:rPr>
      </w:pPr>
      <w:r w:rsidRPr="00EC5915">
        <w:rPr>
          <w:color w:val="auto"/>
          <w:lang w:val="fr-FR"/>
        </w:rPr>
        <w:t>Comme pour les autres traitements vasodilatateurs, la prudence s’impose en cas d’administration du telmisartan chez les patients souffrant de sténose mitrale ou aortique ou de cardiomyopathie obstructive hypertrophique.</w:t>
      </w:r>
    </w:p>
    <w:p w:rsidR="00740DBA" w:rsidRPr="00EC5915" w:rsidRDefault="00740DBA" w:rsidP="001937D1">
      <w:pPr>
        <w:numPr>
          <w:ilvl w:val="12"/>
          <w:numId w:val="0"/>
        </w:numPr>
        <w:tabs>
          <w:tab w:val="left" w:pos="567"/>
        </w:tabs>
        <w:rPr>
          <w:sz w:val="22"/>
          <w:u w:val="single"/>
          <w:lang w:val="fr-FR"/>
        </w:rPr>
      </w:pPr>
    </w:p>
    <w:p w:rsidR="00ED53DD" w:rsidRPr="00EC5915" w:rsidRDefault="00740DBA" w:rsidP="00690500">
      <w:pPr>
        <w:keepNext/>
        <w:keepLines/>
        <w:numPr>
          <w:ilvl w:val="12"/>
          <w:numId w:val="0"/>
        </w:numPr>
        <w:tabs>
          <w:tab w:val="left" w:pos="567"/>
        </w:tabs>
        <w:suppressAutoHyphens/>
        <w:rPr>
          <w:sz w:val="22"/>
          <w:lang w:val="fr-FR"/>
        </w:rPr>
      </w:pPr>
      <w:r w:rsidRPr="00EC5915">
        <w:rPr>
          <w:sz w:val="22"/>
          <w:u w:val="single"/>
          <w:lang w:val="fr-FR"/>
        </w:rPr>
        <w:t xml:space="preserve">Effets métaboliques et </w:t>
      </w:r>
      <w:r w:rsidR="00006A0A" w:rsidRPr="00EC5915">
        <w:rPr>
          <w:sz w:val="22"/>
          <w:u w:val="single"/>
          <w:lang w:val="fr-FR"/>
        </w:rPr>
        <w:t>endocriniens</w:t>
      </w:r>
    </w:p>
    <w:p w:rsidR="00690500" w:rsidRPr="00EC5915" w:rsidRDefault="00690500" w:rsidP="00690500">
      <w:pPr>
        <w:keepNext/>
        <w:keepLines/>
        <w:numPr>
          <w:ilvl w:val="12"/>
          <w:numId w:val="0"/>
        </w:numPr>
        <w:tabs>
          <w:tab w:val="left" w:pos="567"/>
        </w:tabs>
        <w:suppressAutoHyphens/>
        <w:rPr>
          <w:sz w:val="22"/>
          <w:u w:val="single"/>
          <w:lang w:val="fr-FR"/>
        </w:rPr>
      </w:pPr>
    </w:p>
    <w:p w:rsidR="00740DBA" w:rsidRPr="00EC5915" w:rsidRDefault="00740DBA" w:rsidP="00BC4C43">
      <w:pPr>
        <w:numPr>
          <w:ilvl w:val="12"/>
          <w:numId w:val="0"/>
        </w:numPr>
        <w:tabs>
          <w:tab w:val="left" w:pos="567"/>
        </w:tabs>
        <w:rPr>
          <w:sz w:val="22"/>
          <w:lang w:val="fr-FR"/>
        </w:rPr>
      </w:pPr>
      <w:r w:rsidRPr="00EC5915">
        <w:rPr>
          <w:sz w:val="22"/>
          <w:lang w:val="fr-FR"/>
        </w:rPr>
        <w:t>Les traitements par dérivés thiazidiques peuvent diminuer la tolérance au glucose</w:t>
      </w:r>
      <w:r w:rsidR="001D68D2" w:rsidRPr="00EC5915">
        <w:rPr>
          <w:sz w:val="22"/>
          <w:lang w:val="fr-FR"/>
        </w:rPr>
        <w:t xml:space="preserve">, alors que chez les patients diabétiques sous telmisartan et traités par insuline ou antidiabétiques une hypoglycémie peut survenir. Par conséquent, une surveillance de la glycémie doit être envisagée chez ces patients ; un ajustement de la dose d’insuline ou d’antidiabétiques peut s’avérer nécessaire lorsque cela est indiqué. </w:t>
      </w:r>
      <w:r w:rsidRPr="00EC5915">
        <w:rPr>
          <w:sz w:val="22"/>
          <w:lang w:val="fr-FR"/>
        </w:rPr>
        <w:t>Un traitement par dérivés thiazidiques peut révéler un diabète sucré latent.</w:t>
      </w:r>
    </w:p>
    <w:p w:rsidR="00740DBA" w:rsidRPr="00EC5915" w:rsidRDefault="00740DBA" w:rsidP="001937D1">
      <w:pPr>
        <w:numPr>
          <w:ilvl w:val="12"/>
          <w:numId w:val="0"/>
        </w:numPr>
        <w:tabs>
          <w:tab w:val="left" w:pos="567"/>
        </w:tabs>
        <w:rPr>
          <w:sz w:val="22"/>
          <w:lang w:val="fr-FR"/>
        </w:rPr>
      </w:pPr>
    </w:p>
    <w:p w:rsidR="00740DBA" w:rsidRPr="00EC5915" w:rsidRDefault="00740DBA" w:rsidP="001937D1">
      <w:pPr>
        <w:numPr>
          <w:ilvl w:val="12"/>
          <w:numId w:val="0"/>
        </w:numPr>
        <w:tabs>
          <w:tab w:val="left" w:pos="567"/>
        </w:tabs>
        <w:rPr>
          <w:sz w:val="22"/>
          <w:lang w:val="fr-FR"/>
        </w:rPr>
      </w:pPr>
      <w:r w:rsidRPr="00EC5915">
        <w:rPr>
          <w:sz w:val="22"/>
          <w:lang w:val="fr-FR"/>
        </w:rPr>
        <w:t>Un traitement par diurétiques thiazidiques peut être associé à une augmentation des taux de cholestérol et de triglycéride</w:t>
      </w:r>
      <w:r w:rsidR="00AF08A7" w:rsidRPr="00EC5915">
        <w:rPr>
          <w:sz w:val="22"/>
          <w:lang w:val="fr-FR"/>
        </w:rPr>
        <w:t>s. Cependant, à la dose de 12,5 </w:t>
      </w:r>
      <w:r w:rsidRPr="00EC5915">
        <w:rPr>
          <w:sz w:val="22"/>
          <w:lang w:val="fr-FR"/>
        </w:rPr>
        <w:t>mg d’hydrochlorothiazide contenue dans MicardisPlus, aucun effet ou seuls des effets mineurs ont été rapportés. Chez certains patients, le traitement par dérivés thiazidiques peut entraîner une hyperuricémie ou une crise de goutte.</w:t>
      </w:r>
    </w:p>
    <w:p w:rsidR="00740DBA" w:rsidRPr="00EC5915" w:rsidRDefault="00740DBA" w:rsidP="001937D1">
      <w:pPr>
        <w:suppressAutoHyphens/>
        <w:rPr>
          <w:sz w:val="22"/>
          <w:lang w:val="fr-FR"/>
        </w:rPr>
      </w:pPr>
    </w:p>
    <w:p w:rsidR="00ED53DD" w:rsidRPr="00EC5915" w:rsidRDefault="00740DBA" w:rsidP="00690500">
      <w:pPr>
        <w:keepNext/>
        <w:keepLines/>
        <w:suppressAutoHyphens/>
        <w:rPr>
          <w:sz w:val="22"/>
          <w:lang w:val="fr-FR"/>
        </w:rPr>
      </w:pPr>
      <w:r w:rsidRPr="00EC5915">
        <w:rPr>
          <w:sz w:val="22"/>
          <w:u w:val="single"/>
          <w:lang w:val="fr-FR"/>
        </w:rPr>
        <w:t>Déséquilibre électrolytique</w:t>
      </w:r>
    </w:p>
    <w:p w:rsidR="00690500" w:rsidRPr="00EC5915" w:rsidRDefault="00690500" w:rsidP="00690500">
      <w:pPr>
        <w:keepNext/>
        <w:keepLines/>
        <w:suppressAutoHyphens/>
        <w:rPr>
          <w:sz w:val="22"/>
          <w:u w:val="single"/>
          <w:lang w:val="fr-FR"/>
        </w:rPr>
      </w:pPr>
    </w:p>
    <w:p w:rsidR="00740DBA" w:rsidRPr="00EC5915" w:rsidRDefault="00740DBA" w:rsidP="00A15BF3">
      <w:pPr>
        <w:suppressAutoHyphens/>
        <w:rPr>
          <w:sz w:val="22"/>
          <w:lang w:val="fr-FR"/>
        </w:rPr>
      </w:pPr>
      <w:r w:rsidRPr="00EC5915">
        <w:rPr>
          <w:sz w:val="22"/>
          <w:lang w:val="fr-FR"/>
        </w:rPr>
        <w:t xml:space="preserve">Comme pour tous les patients traités par diurétiques, un bilan électrolytique doit être effectué à intervalles réguliers. Tous les dérivés thiazidiques, y compris l’hydrochlorothiazide, peuvent entraîner un déséquilibre hydrique ou électrolytique (notamment une hypokaliémie, une hyponatrémie et une alcalose hypochlorémique). Les signes d’alerte de ces déséquilibres sont une sécheresse buccale, une sensation de soif, </w:t>
      </w:r>
      <w:r w:rsidR="005D05DC" w:rsidRPr="00EC5915">
        <w:rPr>
          <w:sz w:val="22"/>
          <w:lang w:val="fr-FR"/>
        </w:rPr>
        <w:t>une asthénie</w:t>
      </w:r>
      <w:r w:rsidRPr="00EC5915">
        <w:rPr>
          <w:sz w:val="22"/>
          <w:lang w:val="fr-FR"/>
        </w:rPr>
        <w:t>, une léthargie, une somnolence, une nervosité, des douleurs ou crampes musculaires, une fatigue musculaire, une hypotension, une oligurie, une tachycardie, et des troubles gastro</w:t>
      </w:r>
      <w:r w:rsidR="00A86798" w:rsidRPr="00EC5915">
        <w:rPr>
          <w:sz w:val="22"/>
          <w:lang w:val="fr-FR"/>
        </w:rPr>
        <w:noBreakHyphen/>
      </w:r>
      <w:r w:rsidRPr="00EC5915">
        <w:rPr>
          <w:sz w:val="22"/>
          <w:lang w:val="fr-FR"/>
        </w:rPr>
        <w:t>intestinaux tels que nausées et vomissements (</w:t>
      </w:r>
      <w:r w:rsidR="00195A5E" w:rsidRPr="00EC5915">
        <w:rPr>
          <w:sz w:val="22"/>
          <w:lang w:val="fr-FR"/>
        </w:rPr>
        <w:t>voir rubrique</w:t>
      </w:r>
      <w:r w:rsidRPr="00EC5915">
        <w:rPr>
          <w:sz w:val="22"/>
          <w:lang w:val="fr-FR"/>
        </w:rPr>
        <w:t xml:space="preserve"> 4.8).</w:t>
      </w:r>
    </w:p>
    <w:p w:rsidR="00740DBA" w:rsidRPr="00EC5915" w:rsidRDefault="00740DBA" w:rsidP="001937D1">
      <w:pPr>
        <w:suppressAutoHyphens/>
        <w:rPr>
          <w:sz w:val="22"/>
          <w:lang w:val="fr-FR"/>
        </w:rPr>
      </w:pPr>
    </w:p>
    <w:p w:rsidR="00740DBA" w:rsidRPr="00EC5915" w:rsidRDefault="00740DBA" w:rsidP="00EB6B02">
      <w:pPr>
        <w:keepNext/>
        <w:keepLines/>
        <w:suppressAutoHyphens/>
        <w:ind w:left="567" w:hanging="567"/>
        <w:rPr>
          <w:sz w:val="22"/>
          <w:lang w:val="fr-FR"/>
        </w:rPr>
      </w:pPr>
      <w:r w:rsidRPr="00EC5915">
        <w:rPr>
          <w:sz w:val="22"/>
          <w:lang w:val="fr-FR"/>
        </w:rPr>
        <w:t xml:space="preserve">- </w:t>
      </w:r>
      <w:r w:rsidRPr="00EC5915">
        <w:rPr>
          <w:sz w:val="22"/>
          <w:lang w:val="fr-FR"/>
        </w:rPr>
        <w:tab/>
        <w:t>Hypokaliémie</w:t>
      </w:r>
    </w:p>
    <w:p w:rsidR="00740DBA" w:rsidRPr="00EC5915" w:rsidRDefault="00740DBA" w:rsidP="004D0410">
      <w:pPr>
        <w:suppressAutoHyphens/>
        <w:rPr>
          <w:sz w:val="22"/>
          <w:lang w:val="fr-FR"/>
        </w:rPr>
      </w:pPr>
      <w:r w:rsidRPr="00EC5915">
        <w:rPr>
          <w:sz w:val="22"/>
          <w:lang w:val="fr-FR"/>
        </w:rPr>
        <w:t xml:space="preserve">Bien que le traitement par diurétiques thiazidiques puisse entraîner une hypokaliémie, celle-ci peut être limitée par l’association hydrochlorothiazide-telmisartan. Le risque d’hypokaliémie est augmenté chez les patients présentant une cirrhose hépatique, une diurèse importante, chez les patients dont l’apport oral d’électrolytes est insuffisant et chez les patients traités simultanément par corticostéroïdes ou </w:t>
      </w:r>
      <w:r w:rsidR="00E97ED7" w:rsidRPr="00EC5915">
        <w:rPr>
          <w:sz w:val="22"/>
          <w:lang w:val="fr-FR"/>
        </w:rPr>
        <w:t>par l’hormone corticotrope (</w:t>
      </w:r>
      <w:r w:rsidRPr="00EC5915">
        <w:rPr>
          <w:sz w:val="22"/>
          <w:lang w:val="fr-FR"/>
        </w:rPr>
        <w:t>ACTH</w:t>
      </w:r>
      <w:r w:rsidR="00E97ED7" w:rsidRPr="00EC5915">
        <w:rPr>
          <w:sz w:val="22"/>
          <w:lang w:val="fr-FR"/>
        </w:rPr>
        <w:t>)</w:t>
      </w:r>
      <w:r w:rsidRPr="00EC5915">
        <w:rPr>
          <w:sz w:val="22"/>
          <w:lang w:val="fr-FR"/>
        </w:rPr>
        <w:t xml:space="preserve"> (</w:t>
      </w:r>
      <w:r w:rsidR="003E2ADB" w:rsidRPr="00EC5915">
        <w:rPr>
          <w:sz w:val="22"/>
          <w:lang w:val="fr-FR"/>
        </w:rPr>
        <w:t>voir rubrique</w:t>
      </w:r>
      <w:r w:rsidRPr="00EC5915">
        <w:rPr>
          <w:sz w:val="22"/>
          <w:lang w:val="fr-FR"/>
        </w:rPr>
        <w:t xml:space="preserve"> 4.5). </w:t>
      </w:r>
    </w:p>
    <w:p w:rsidR="00740DBA" w:rsidRPr="00EC5915" w:rsidRDefault="00740DBA" w:rsidP="001937D1">
      <w:pPr>
        <w:suppressAutoHyphens/>
        <w:rPr>
          <w:sz w:val="22"/>
          <w:lang w:val="fr-FR"/>
        </w:rPr>
      </w:pPr>
    </w:p>
    <w:p w:rsidR="00740DBA" w:rsidRPr="00EC5915" w:rsidRDefault="00740DBA" w:rsidP="00EB6B02">
      <w:pPr>
        <w:keepNext/>
        <w:keepLines/>
        <w:suppressAutoHyphens/>
        <w:ind w:left="567" w:hanging="567"/>
        <w:rPr>
          <w:sz w:val="22"/>
          <w:lang w:val="fr-FR"/>
        </w:rPr>
      </w:pPr>
      <w:r w:rsidRPr="00EC5915">
        <w:rPr>
          <w:sz w:val="22"/>
          <w:lang w:val="fr-FR"/>
        </w:rPr>
        <w:t xml:space="preserve">- </w:t>
      </w:r>
      <w:r w:rsidRPr="00EC5915">
        <w:rPr>
          <w:sz w:val="22"/>
          <w:lang w:val="fr-FR"/>
        </w:rPr>
        <w:tab/>
        <w:t>Hyperkaliémie</w:t>
      </w:r>
    </w:p>
    <w:p w:rsidR="00740DBA" w:rsidRPr="00EC5915" w:rsidRDefault="00740DBA" w:rsidP="00A15BF3">
      <w:pPr>
        <w:suppressAutoHyphens/>
        <w:rPr>
          <w:sz w:val="22"/>
          <w:lang w:val="fr-FR"/>
        </w:rPr>
      </w:pPr>
      <w:r w:rsidRPr="00EC5915">
        <w:rPr>
          <w:sz w:val="22"/>
          <w:lang w:val="fr-FR"/>
        </w:rPr>
        <w:t>Inversement, l’activité antagoniste du</w:t>
      </w:r>
      <w:r w:rsidR="00672F61" w:rsidRPr="00EC5915">
        <w:rPr>
          <w:sz w:val="22"/>
          <w:lang w:val="fr-FR"/>
        </w:rPr>
        <w:t xml:space="preserve"> telmisartan sur les récepteurs </w:t>
      </w:r>
      <w:r w:rsidRPr="00EC5915">
        <w:rPr>
          <w:sz w:val="22"/>
          <w:lang w:val="fr-FR"/>
        </w:rPr>
        <w:t>AT</w:t>
      </w:r>
      <w:r w:rsidRPr="00EC5915">
        <w:rPr>
          <w:sz w:val="22"/>
          <w:vertAlign w:val="subscript"/>
          <w:lang w:val="fr-FR"/>
        </w:rPr>
        <w:t>1</w:t>
      </w:r>
      <w:r w:rsidRPr="00EC5915">
        <w:rPr>
          <w:sz w:val="22"/>
          <w:lang w:val="fr-FR"/>
        </w:rPr>
        <w:t xml:space="preserve"> de l’angiotensine</w:t>
      </w:r>
      <w:r w:rsidR="00D334FE" w:rsidRPr="00EC5915">
        <w:rPr>
          <w:sz w:val="22"/>
          <w:lang w:val="fr-FR"/>
        </w:rPr>
        <w:t> </w:t>
      </w:r>
      <w:r w:rsidRPr="00EC5915">
        <w:rPr>
          <w:sz w:val="22"/>
          <w:lang w:val="fr-FR"/>
        </w:rPr>
        <w:t>II peut entraîner une hyperkaliémie. Bien qu’aucune hyperkaliémie cliniquement significative n’ait été rapportée sous MicardisPlus, une insuffisance rénale et/ou cardiaque et un diabète sucré constituent des facteurs de risque de survenue d’une hyperkaliémie. La prudence est de rigueur en cas d’association de MicardisPlus à des diurétiques d’épargne potassique, à un traitement de supplémentation potassique ou à des sels de régime contenant du potassium (</w:t>
      </w:r>
      <w:r w:rsidR="00BA4812" w:rsidRPr="00EC5915">
        <w:rPr>
          <w:sz w:val="22"/>
          <w:lang w:val="fr-FR"/>
        </w:rPr>
        <w:t>voir rubrique</w:t>
      </w:r>
      <w:r w:rsidRPr="00EC5915">
        <w:rPr>
          <w:sz w:val="22"/>
          <w:lang w:val="fr-FR"/>
        </w:rPr>
        <w:t xml:space="preserve"> 4.5).</w:t>
      </w:r>
    </w:p>
    <w:p w:rsidR="00740DBA" w:rsidRPr="00EC5915" w:rsidRDefault="00740DBA" w:rsidP="00A15BF3">
      <w:pPr>
        <w:suppressAutoHyphens/>
        <w:rPr>
          <w:sz w:val="22"/>
          <w:lang w:val="fr-FR"/>
        </w:rPr>
      </w:pPr>
    </w:p>
    <w:p w:rsidR="00740DBA" w:rsidRPr="00EC5915" w:rsidRDefault="00740DBA" w:rsidP="00EB6B02">
      <w:pPr>
        <w:keepNext/>
        <w:keepLines/>
        <w:suppressAutoHyphens/>
        <w:ind w:left="567" w:hanging="567"/>
        <w:rPr>
          <w:sz w:val="22"/>
          <w:lang w:val="fr-FR"/>
        </w:rPr>
      </w:pPr>
      <w:r w:rsidRPr="00EC5915">
        <w:rPr>
          <w:sz w:val="22"/>
          <w:lang w:val="fr-FR"/>
        </w:rPr>
        <w:t xml:space="preserve">- </w:t>
      </w:r>
      <w:r w:rsidRPr="00EC5915">
        <w:rPr>
          <w:sz w:val="22"/>
          <w:lang w:val="fr-FR"/>
        </w:rPr>
        <w:tab/>
        <w:t>Hyponatrémie et alcalose hypochlorémique</w:t>
      </w:r>
    </w:p>
    <w:p w:rsidR="00740DBA" w:rsidRPr="00EC5915" w:rsidRDefault="00740DBA" w:rsidP="00A15BF3">
      <w:pPr>
        <w:suppressAutoHyphens/>
        <w:rPr>
          <w:sz w:val="22"/>
          <w:lang w:val="fr-FR"/>
        </w:rPr>
      </w:pPr>
      <w:r w:rsidRPr="00EC5915">
        <w:rPr>
          <w:sz w:val="22"/>
          <w:lang w:val="fr-FR"/>
        </w:rPr>
        <w:t>Aucune donnée n’indique que MicardisPlus puisse réduire ou prévenir une hyponatrémie induite par les diurétiques. Les hypochlorémies sont en général mineures et ne nécessitent pas de traitement spécifique.</w:t>
      </w:r>
    </w:p>
    <w:p w:rsidR="00740DBA" w:rsidRPr="00EC5915" w:rsidRDefault="00740DBA" w:rsidP="00A15BF3">
      <w:pPr>
        <w:suppressAutoHyphens/>
        <w:rPr>
          <w:sz w:val="22"/>
          <w:lang w:val="fr-FR"/>
        </w:rPr>
      </w:pPr>
    </w:p>
    <w:p w:rsidR="00740DBA" w:rsidRPr="00EC5915" w:rsidRDefault="00740DBA" w:rsidP="00EB6B02">
      <w:pPr>
        <w:keepNext/>
        <w:keepLines/>
        <w:suppressAutoHyphens/>
        <w:ind w:left="567" w:hanging="567"/>
        <w:rPr>
          <w:sz w:val="22"/>
          <w:lang w:val="fr-FR"/>
        </w:rPr>
      </w:pPr>
      <w:r w:rsidRPr="00EC5915">
        <w:rPr>
          <w:sz w:val="22"/>
          <w:lang w:val="fr-FR"/>
        </w:rPr>
        <w:t xml:space="preserve">- </w:t>
      </w:r>
      <w:r w:rsidRPr="00EC5915">
        <w:rPr>
          <w:sz w:val="22"/>
          <w:lang w:val="fr-FR"/>
        </w:rPr>
        <w:tab/>
        <w:t>Hypercalcémie</w:t>
      </w:r>
    </w:p>
    <w:p w:rsidR="00740DBA" w:rsidRPr="00EC5915" w:rsidRDefault="00740DBA" w:rsidP="00A15BF3">
      <w:pPr>
        <w:suppressAutoHyphens/>
        <w:rPr>
          <w:sz w:val="22"/>
          <w:lang w:val="fr-FR"/>
        </w:rPr>
      </w:pPr>
      <w:r w:rsidRPr="00EC5915">
        <w:rPr>
          <w:sz w:val="22"/>
          <w:lang w:val="fr-FR"/>
        </w:rPr>
        <w:t>Les dérivés thiazidiques peuvent réduire l’excrétion urinaire du calcium et entraîner une élévation légère et transitoire de la calcémie en l’absence d’anomalie connue du métabolisme du calcium. L’apparition d’une hypercalcémie significative peut être le signe d’une hyperparathyroïdie sous</w:t>
      </w:r>
      <w:r w:rsidR="00A86798" w:rsidRPr="00EC5915">
        <w:rPr>
          <w:sz w:val="22"/>
          <w:lang w:val="fr-FR"/>
        </w:rPr>
        <w:noBreakHyphen/>
      </w:r>
      <w:r w:rsidRPr="00EC5915">
        <w:rPr>
          <w:sz w:val="22"/>
          <w:lang w:val="fr-FR"/>
        </w:rPr>
        <w:t>jacente. Le traitement par dérivés thiazidiques devra être interrompu avant d’explorer la fonction parathyroïdienne.</w:t>
      </w:r>
    </w:p>
    <w:p w:rsidR="00740DBA" w:rsidRPr="00EC5915" w:rsidRDefault="00740DBA" w:rsidP="00A15BF3">
      <w:pPr>
        <w:suppressAutoHyphens/>
        <w:rPr>
          <w:sz w:val="22"/>
          <w:lang w:val="fr-FR"/>
        </w:rPr>
      </w:pPr>
    </w:p>
    <w:p w:rsidR="00740DBA" w:rsidRPr="00EC5915" w:rsidRDefault="00740DBA" w:rsidP="004D0410">
      <w:pPr>
        <w:keepNext/>
        <w:keepLines/>
        <w:tabs>
          <w:tab w:val="left" w:pos="567"/>
        </w:tabs>
        <w:suppressAutoHyphens/>
        <w:rPr>
          <w:sz w:val="22"/>
          <w:lang w:val="fr-FR"/>
        </w:rPr>
      </w:pPr>
      <w:r w:rsidRPr="00EC5915">
        <w:rPr>
          <w:sz w:val="22"/>
          <w:lang w:val="fr-FR"/>
        </w:rPr>
        <w:t xml:space="preserve">- </w:t>
      </w:r>
      <w:r w:rsidRPr="00EC5915">
        <w:rPr>
          <w:sz w:val="22"/>
          <w:lang w:val="fr-FR"/>
        </w:rPr>
        <w:tab/>
        <w:t>Hypomagnésémie</w:t>
      </w:r>
    </w:p>
    <w:p w:rsidR="00740DBA" w:rsidRPr="00EC5915" w:rsidRDefault="00740DBA" w:rsidP="00A15BF3">
      <w:pPr>
        <w:suppressAutoHyphens/>
        <w:rPr>
          <w:sz w:val="22"/>
          <w:lang w:val="fr-FR"/>
        </w:rPr>
      </w:pPr>
      <w:r w:rsidRPr="00EC5915">
        <w:rPr>
          <w:sz w:val="22"/>
          <w:lang w:val="fr-FR"/>
        </w:rPr>
        <w:t>Les dérivés thiazidiques peuvent augmenter l’excrétion urinaire du magnésium et entraîner une hypomagnésémie (</w:t>
      </w:r>
      <w:r w:rsidR="006B2A57" w:rsidRPr="00EC5915">
        <w:rPr>
          <w:sz w:val="22"/>
          <w:lang w:val="fr-FR"/>
        </w:rPr>
        <w:t>voir rubrique</w:t>
      </w:r>
      <w:r w:rsidRPr="00EC5915">
        <w:rPr>
          <w:sz w:val="22"/>
          <w:lang w:val="fr-FR"/>
        </w:rPr>
        <w:t xml:space="preserve"> 4.5).</w:t>
      </w:r>
    </w:p>
    <w:p w:rsidR="00740DBA" w:rsidRPr="00EC5915" w:rsidRDefault="00740DBA" w:rsidP="001937D1">
      <w:pPr>
        <w:suppressAutoHyphens/>
        <w:rPr>
          <w:sz w:val="22"/>
          <w:lang w:val="fr-FR"/>
        </w:rPr>
      </w:pPr>
    </w:p>
    <w:p w:rsidR="00ED53DD" w:rsidRPr="00EC5915" w:rsidRDefault="00F052B5" w:rsidP="00690500">
      <w:pPr>
        <w:keepNext/>
        <w:keepLines/>
        <w:rPr>
          <w:sz w:val="22"/>
          <w:lang w:val="fr-FR"/>
        </w:rPr>
      </w:pPr>
      <w:r w:rsidRPr="00EC5915">
        <w:rPr>
          <w:sz w:val="22"/>
          <w:u w:val="single"/>
          <w:lang w:val="fr-FR"/>
        </w:rPr>
        <w:t>Sorbitol et lactose monohydraté</w:t>
      </w:r>
    </w:p>
    <w:p w:rsidR="00690500" w:rsidRPr="00EC5915" w:rsidRDefault="00690500" w:rsidP="00690500">
      <w:pPr>
        <w:keepNext/>
        <w:keepLines/>
        <w:rPr>
          <w:sz w:val="22"/>
          <w:lang w:val="fr-FR"/>
        </w:rPr>
      </w:pPr>
    </w:p>
    <w:p w:rsidR="00F052B5" w:rsidRPr="00EC5915" w:rsidRDefault="00F052B5" w:rsidP="00BC4C43">
      <w:pPr>
        <w:rPr>
          <w:sz w:val="22"/>
          <w:lang w:val="fr-FR"/>
        </w:rPr>
      </w:pPr>
      <w:r w:rsidRPr="00EC5915">
        <w:rPr>
          <w:sz w:val="22"/>
          <w:lang w:val="fr-FR"/>
        </w:rPr>
        <w:t xml:space="preserve">Ce médicament contient du lactose monohydraté et du sorbitol. Les patients présentant des problèmes héréditaires rares d’intolérance au fructose et/ou présentant des problèmes héréditaires rares d’intolérance au galactose, d’insuffisance en </w:t>
      </w:r>
      <w:r w:rsidR="00621674" w:rsidRPr="00EC5915">
        <w:rPr>
          <w:sz w:val="22"/>
          <w:lang w:val="fr-FR"/>
        </w:rPr>
        <w:t>Lapp lactase</w:t>
      </w:r>
      <w:r w:rsidRPr="00EC5915">
        <w:rPr>
          <w:sz w:val="22"/>
          <w:lang w:val="fr-FR"/>
        </w:rPr>
        <w:t xml:space="preserve"> ou de malabsorption du glucose-galactose ne doivent pas prendre </w:t>
      </w:r>
      <w:r w:rsidR="00166B38" w:rsidRPr="00EC5915">
        <w:rPr>
          <w:sz w:val="22"/>
          <w:lang w:val="fr-FR"/>
        </w:rPr>
        <w:t>ce médicament.</w:t>
      </w:r>
    </w:p>
    <w:p w:rsidR="00740DBA" w:rsidRPr="00EC5915" w:rsidRDefault="00740DBA" w:rsidP="001937D1">
      <w:pPr>
        <w:suppressAutoHyphens/>
        <w:rPr>
          <w:sz w:val="22"/>
          <w:lang w:val="fr-FR"/>
        </w:rPr>
      </w:pPr>
    </w:p>
    <w:p w:rsidR="00ED53DD" w:rsidRPr="00EC5915" w:rsidRDefault="00BB491E" w:rsidP="00690500">
      <w:pPr>
        <w:keepNext/>
        <w:keepLines/>
        <w:rPr>
          <w:sz w:val="22"/>
          <w:lang w:val="fr-FR"/>
        </w:rPr>
      </w:pPr>
      <w:r w:rsidRPr="00EC5915">
        <w:rPr>
          <w:sz w:val="22"/>
          <w:u w:val="single"/>
          <w:lang w:val="fr-FR"/>
        </w:rPr>
        <w:t xml:space="preserve">Différences </w:t>
      </w:r>
      <w:r w:rsidR="008E7C2F" w:rsidRPr="00EC5915">
        <w:rPr>
          <w:sz w:val="22"/>
          <w:u w:val="single"/>
          <w:lang w:val="fr-FR"/>
        </w:rPr>
        <w:t>e</w:t>
      </w:r>
      <w:r w:rsidR="00740DBA" w:rsidRPr="00EC5915">
        <w:rPr>
          <w:sz w:val="22"/>
          <w:u w:val="single"/>
          <w:lang w:val="fr-FR"/>
        </w:rPr>
        <w:t>thniques</w:t>
      </w:r>
    </w:p>
    <w:p w:rsidR="00690500" w:rsidRPr="00EC5915" w:rsidRDefault="00690500" w:rsidP="00690500">
      <w:pPr>
        <w:keepNext/>
        <w:keepLines/>
        <w:rPr>
          <w:sz w:val="22"/>
          <w:u w:val="single"/>
          <w:lang w:val="fr-FR"/>
        </w:rPr>
      </w:pPr>
    </w:p>
    <w:p w:rsidR="00740DBA" w:rsidRPr="00EC5915" w:rsidRDefault="00740DBA" w:rsidP="00BC4C43">
      <w:pPr>
        <w:rPr>
          <w:sz w:val="22"/>
          <w:lang w:val="fr-FR"/>
        </w:rPr>
      </w:pPr>
      <w:r w:rsidRPr="00EC5915">
        <w:rPr>
          <w:sz w:val="22"/>
          <w:lang w:val="fr-FR"/>
        </w:rPr>
        <w:t xml:space="preserve">Comme tous les autres antagonistes </w:t>
      </w:r>
      <w:r w:rsidR="00DC1B6C" w:rsidRPr="00EC5915">
        <w:rPr>
          <w:sz w:val="22"/>
          <w:lang w:val="fr-FR"/>
        </w:rPr>
        <w:t xml:space="preserve">des récepteurs </w:t>
      </w:r>
      <w:r w:rsidRPr="00EC5915">
        <w:rPr>
          <w:sz w:val="22"/>
          <w:lang w:val="fr-FR"/>
        </w:rPr>
        <w:t>de l’angiotensine</w:t>
      </w:r>
      <w:r w:rsidR="00672F61" w:rsidRPr="00EC5915">
        <w:rPr>
          <w:sz w:val="22"/>
          <w:lang w:val="fr-FR"/>
        </w:rPr>
        <w:t> </w:t>
      </w:r>
      <w:r w:rsidR="00DC1B6C" w:rsidRPr="00EC5915">
        <w:rPr>
          <w:sz w:val="22"/>
          <w:lang w:val="fr-FR"/>
        </w:rPr>
        <w:t>II</w:t>
      </w:r>
      <w:r w:rsidRPr="00EC5915">
        <w:rPr>
          <w:sz w:val="22"/>
          <w:lang w:val="fr-FR"/>
        </w:rPr>
        <w:t>, l’efficacité antihypertensive du telmisartan est apparemment moins importante dans la population noire que dans les autres</w:t>
      </w:r>
      <w:r w:rsidR="00BB491E" w:rsidRPr="00EC5915">
        <w:rPr>
          <w:sz w:val="22"/>
          <w:lang w:val="fr-FR"/>
        </w:rPr>
        <w:t xml:space="preserve"> </w:t>
      </w:r>
      <w:r w:rsidR="003E0796" w:rsidRPr="00EC5915">
        <w:rPr>
          <w:sz w:val="22"/>
          <w:szCs w:val="22"/>
          <w:lang w:val="fr-FR"/>
        </w:rPr>
        <w:t>populations</w:t>
      </w:r>
      <w:r w:rsidRPr="00EC5915">
        <w:rPr>
          <w:sz w:val="22"/>
          <w:lang w:val="fr-FR"/>
        </w:rPr>
        <w:t>. Cette différence pourrait être liée à une plus forte prévalence d’hypertendus avec taux bas de rénine dans cette population.</w:t>
      </w:r>
    </w:p>
    <w:p w:rsidR="00740DBA" w:rsidRPr="00EC5915" w:rsidRDefault="00740DBA" w:rsidP="001937D1">
      <w:pPr>
        <w:suppressAutoHyphens/>
        <w:rPr>
          <w:sz w:val="22"/>
          <w:lang w:val="fr-FR"/>
        </w:rPr>
      </w:pPr>
    </w:p>
    <w:p w:rsidR="00ED53DD" w:rsidRPr="00EC5915" w:rsidRDefault="00740DBA" w:rsidP="00690500">
      <w:pPr>
        <w:pStyle w:val="Corpsdetexte22"/>
        <w:keepNext/>
        <w:keepLines/>
        <w:tabs>
          <w:tab w:val="clear" w:pos="3969"/>
        </w:tabs>
        <w:suppressAutoHyphens w:val="0"/>
      </w:pPr>
      <w:r w:rsidRPr="00EC5915">
        <w:rPr>
          <w:u w:val="single"/>
        </w:rPr>
        <w:t>Autres précautions</w:t>
      </w:r>
    </w:p>
    <w:p w:rsidR="00690500" w:rsidRPr="00EC5915" w:rsidRDefault="00690500" w:rsidP="00690500">
      <w:pPr>
        <w:pStyle w:val="Corpsdetexte22"/>
        <w:keepNext/>
        <w:keepLines/>
        <w:tabs>
          <w:tab w:val="clear" w:pos="3969"/>
        </w:tabs>
        <w:suppressAutoHyphens w:val="0"/>
        <w:rPr>
          <w:u w:val="single"/>
        </w:rPr>
      </w:pPr>
    </w:p>
    <w:p w:rsidR="00740DBA" w:rsidRPr="00EC5915" w:rsidRDefault="00740DBA" w:rsidP="00BC4C43">
      <w:pPr>
        <w:pStyle w:val="Corpsdetexte22"/>
        <w:tabs>
          <w:tab w:val="clear" w:pos="3969"/>
        </w:tabs>
        <w:suppressAutoHyphens w:val="0"/>
        <w:rPr>
          <w:b/>
        </w:rPr>
      </w:pPr>
      <w:r w:rsidRPr="00EC5915">
        <w:t>Comme pour tout traitement antihypertenseur, une réduction trop importante de la pression artérielle chez des patients atteints d’une cardiopathie ischémique ou d’une maladie cardiovasculaire ischémique pourrait entraîner un infarctus du myocarde ou un accident vasculaire cérébral.</w:t>
      </w:r>
    </w:p>
    <w:p w:rsidR="00740DBA" w:rsidRPr="00EC5915" w:rsidRDefault="00740DBA" w:rsidP="001937D1">
      <w:pPr>
        <w:suppressAutoHyphens/>
        <w:rPr>
          <w:sz w:val="22"/>
          <w:u w:val="single"/>
          <w:lang w:val="fr-FR"/>
        </w:rPr>
      </w:pPr>
    </w:p>
    <w:p w:rsidR="00ED53DD" w:rsidRPr="00EC5915" w:rsidRDefault="00740DBA" w:rsidP="00690500">
      <w:pPr>
        <w:keepNext/>
        <w:keepLines/>
        <w:rPr>
          <w:sz w:val="22"/>
          <w:lang w:val="fr-FR"/>
        </w:rPr>
      </w:pPr>
      <w:r w:rsidRPr="00EC5915">
        <w:rPr>
          <w:sz w:val="22"/>
          <w:u w:val="single"/>
          <w:lang w:val="fr-FR"/>
        </w:rPr>
        <w:t>Précautions d’ordre général</w:t>
      </w:r>
    </w:p>
    <w:p w:rsidR="00690500" w:rsidRPr="00EC5915" w:rsidRDefault="00690500" w:rsidP="00690500">
      <w:pPr>
        <w:keepNext/>
        <w:keepLines/>
        <w:rPr>
          <w:sz w:val="22"/>
          <w:u w:val="single"/>
          <w:lang w:val="fr-FR"/>
        </w:rPr>
      </w:pPr>
    </w:p>
    <w:p w:rsidR="00740DBA" w:rsidRPr="00EC5915" w:rsidRDefault="00740DBA" w:rsidP="001937D1">
      <w:pPr>
        <w:suppressAutoHyphens/>
        <w:rPr>
          <w:sz w:val="22"/>
          <w:lang w:val="fr-FR"/>
        </w:rPr>
      </w:pPr>
      <w:r w:rsidRPr="00EC5915">
        <w:rPr>
          <w:sz w:val="22"/>
          <w:lang w:val="fr-FR"/>
        </w:rPr>
        <w:t xml:space="preserve">Des réactions d’hypersensibilité à l’hydrochlorothiazide peuvent survenir, plus particulièrement chez les patients présentant des antécédents </w:t>
      </w:r>
      <w:r w:rsidR="00900FAC" w:rsidRPr="00EC5915">
        <w:rPr>
          <w:sz w:val="22"/>
          <w:lang w:val="fr-FR"/>
        </w:rPr>
        <w:t xml:space="preserve">d’allergie </w:t>
      </w:r>
      <w:r w:rsidRPr="00EC5915">
        <w:rPr>
          <w:sz w:val="22"/>
          <w:lang w:val="fr-FR"/>
        </w:rPr>
        <w:t xml:space="preserve">ou d’asthme, mais également chez des patients sans ce type d’antécédents. </w:t>
      </w:r>
    </w:p>
    <w:p w:rsidR="00740DBA" w:rsidRPr="00EC5915" w:rsidRDefault="00740DBA" w:rsidP="001937D1">
      <w:pPr>
        <w:suppressAutoHyphens/>
        <w:rPr>
          <w:sz w:val="22"/>
          <w:lang w:val="fr-FR"/>
        </w:rPr>
      </w:pPr>
      <w:r w:rsidRPr="00EC5915">
        <w:rPr>
          <w:sz w:val="22"/>
          <w:lang w:val="fr-FR"/>
        </w:rPr>
        <w:t>Des exacerbations ou activations de lupus érythémateux systémiques ont été rapportées lors de traitements par dérivés thiazidiques</w:t>
      </w:r>
      <w:r w:rsidR="00B76845" w:rsidRPr="00EC5915">
        <w:rPr>
          <w:sz w:val="22"/>
          <w:lang w:val="fr-FR"/>
        </w:rPr>
        <w:t>,</w:t>
      </w:r>
      <w:r w:rsidR="00FB6BCE" w:rsidRPr="00EC5915">
        <w:rPr>
          <w:sz w:val="22"/>
          <w:lang w:val="fr-FR"/>
        </w:rPr>
        <w:t xml:space="preserve"> incluant l’hydrochlorothiazide</w:t>
      </w:r>
      <w:r w:rsidRPr="00EC5915">
        <w:rPr>
          <w:sz w:val="22"/>
          <w:lang w:val="fr-FR"/>
        </w:rPr>
        <w:t>.</w:t>
      </w:r>
    </w:p>
    <w:p w:rsidR="00900FAC" w:rsidRPr="00EC5915" w:rsidRDefault="00900FAC" w:rsidP="00900FAC">
      <w:pPr>
        <w:suppressAutoHyphens/>
        <w:rPr>
          <w:sz w:val="22"/>
          <w:lang w:val="fr-FR"/>
        </w:rPr>
      </w:pPr>
      <w:r w:rsidRPr="00EC5915">
        <w:rPr>
          <w:sz w:val="22"/>
          <w:lang w:val="fr-FR"/>
        </w:rPr>
        <w:t>Des cas de réactions de photosensibilité ont été rapportés avec les diurétiques thiazidiques (voir rubrique 4.8). Si une réaction de photosensibilité survient au cours du traitement, il est recommandé d’arrêter le traitement. Si la reprise du diurétique est jugée nécessaire, il est recommandé de protéger les zones exposées au soleil ou aux rayons UVA artificiels.</w:t>
      </w:r>
    </w:p>
    <w:p w:rsidR="00740DBA" w:rsidRPr="00EC5915" w:rsidRDefault="00740DBA" w:rsidP="001937D1">
      <w:pPr>
        <w:suppressAutoHyphens/>
        <w:rPr>
          <w:sz w:val="22"/>
          <w:szCs w:val="22"/>
          <w:lang w:val="fr-FR"/>
        </w:rPr>
      </w:pPr>
    </w:p>
    <w:p w:rsidR="006053AC" w:rsidRPr="00EC5915" w:rsidRDefault="00E97C9D" w:rsidP="006053AC">
      <w:pPr>
        <w:keepNext/>
        <w:rPr>
          <w:sz w:val="22"/>
          <w:szCs w:val="22"/>
          <w:u w:val="single"/>
          <w:lang w:val="fr-FR"/>
        </w:rPr>
      </w:pPr>
      <w:r w:rsidRPr="00EC5915">
        <w:rPr>
          <w:sz w:val="22"/>
          <w:szCs w:val="22"/>
          <w:u w:val="single"/>
          <w:lang w:val="fr-FR"/>
        </w:rPr>
        <w:t>Épanchement choroïdien, m</w:t>
      </w:r>
      <w:r w:rsidR="006053AC" w:rsidRPr="00EC5915">
        <w:rPr>
          <w:sz w:val="22"/>
          <w:szCs w:val="22"/>
          <w:u w:val="single"/>
          <w:lang w:val="fr-FR"/>
        </w:rPr>
        <w:t>yopie aiguë et glaucome à angle fermé</w:t>
      </w:r>
    </w:p>
    <w:p w:rsidR="006053AC" w:rsidRPr="00EC5915" w:rsidRDefault="006053AC" w:rsidP="006053AC">
      <w:pPr>
        <w:keepNext/>
        <w:rPr>
          <w:sz w:val="22"/>
          <w:szCs w:val="22"/>
          <w:lang w:val="fr-FR"/>
        </w:rPr>
      </w:pPr>
    </w:p>
    <w:p w:rsidR="006053AC" w:rsidRPr="00EC5915" w:rsidRDefault="006053AC" w:rsidP="006053AC">
      <w:pPr>
        <w:rPr>
          <w:sz w:val="22"/>
          <w:szCs w:val="22"/>
          <w:lang w:val="fr-FR"/>
        </w:rPr>
      </w:pPr>
      <w:r w:rsidRPr="00EC5915">
        <w:rPr>
          <w:sz w:val="22"/>
          <w:szCs w:val="22"/>
          <w:lang w:val="fr-FR"/>
        </w:rPr>
        <w:t xml:space="preserve">L’hydrochlorothiazide, un sulfamide, peut provoquer une réaction idiosyncrasique entraînant </w:t>
      </w:r>
      <w:r w:rsidR="00E97C9D" w:rsidRPr="00EC5915">
        <w:rPr>
          <w:sz w:val="22"/>
          <w:szCs w:val="22"/>
          <w:lang w:val="fr-FR"/>
        </w:rPr>
        <w:t xml:space="preserve">un épanchement choroïdien avec anomalie du champ visuel, </w:t>
      </w:r>
      <w:r w:rsidRPr="00EC5915">
        <w:rPr>
          <w:sz w:val="22"/>
          <w:szCs w:val="22"/>
          <w:lang w:val="fr-FR"/>
        </w:rPr>
        <w:t>une myopie aiguë transitoire et un glaucome aigu à angle fermé. Les symptômes comprennent l’apparition brutale d’une diminution de l’acuité visuelle ou d’une douleur oculaire et apparaissent généralement dans les heures voire les semaines après l’initiation du traitement. Un glaucome aigu à angle fermé non traité peut conduire à une perte définitive de la vision. Le traitement principal consiste à interrompre le traitement par l’hydrochlorothiazide aussi rapidement que possible. Si la pression intraoculaire reste incontrôlée, un traitement médical ou chirurgical d’urgence doit être envisagé. Un antécédent d’allergie aux sulfamides ou à la pénicilline est à prendre en compte dans les facteurs de risque de développement d’un glaucome aigu à angle fermé.</w:t>
      </w:r>
      <w:bookmarkStart w:id="3" w:name="_Hlk527042030"/>
    </w:p>
    <w:p w:rsidR="004E71D5" w:rsidRPr="00EC5915" w:rsidRDefault="004E71D5" w:rsidP="006053AC">
      <w:pPr>
        <w:rPr>
          <w:sz w:val="22"/>
          <w:szCs w:val="22"/>
          <w:lang w:val="fr-FR"/>
        </w:rPr>
      </w:pPr>
    </w:p>
    <w:p w:rsidR="004E71D5" w:rsidRPr="00EC5915" w:rsidRDefault="004E71D5" w:rsidP="00130C89">
      <w:pPr>
        <w:keepNext/>
        <w:rPr>
          <w:sz w:val="22"/>
          <w:szCs w:val="22"/>
          <w:u w:val="single"/>
          <w:lang w:val="fr-FR"/>
        </w:rPr>
      </w:pPr>
      <w:r w:rsidRPr="00EC5915">
        <w:rPr>
          <w:sz w:val="22"/>
          <w:szCs w:val="22"/>
          <w:u w:val="single"/>
          <w:lang w:val="fr-FR"/>
        </w:rPr>
        <w:t>Cancer de la peau non mélanome</w:t>
      </w:r>
    </w:p>
    <w:p w:rsidR="00130C89" w:rsidRPr="00EC5915" w:rsidRDefault="00130C89" w:rsidP="00130C89">
      <w:pPr>
        <w:keepNext/>
        <w:rPr>
          <w:sz w:val="22"/>
          <w:szCs w:val="22"/>
          <w:lang w:val="fr-FR"/>
        </w:rPr>
      </w:pPr>
    </w:p>
    <w:p w:rsidR="004E71D5" w:rsidRPr="00EC5915" w:rsidRDefault="004E71D5" w:rsidP="004E71D5">
      <w:pPr>
        <w:rPr>
          <w:sz w:val="22"/>
          <w:szCs w:val="22"/>
          <w:lang w:val="fr-FR"/>
        </w:rPr>
      </w:pPr>
      <w:r w:rsidRPr="00EC5915">
        <w:rPr>
          <w:sz w:val="22"/>
          <w:szCs w:val="22"/>
          <w:lang w:val="fr-FR"/>
        </w:rPr>
        <w:t>Un risque accru de cancer de la peau non mélanome (CPNM) [carcinome basocellulaire (CB) et carcinome épidermoïde (CE)] avec une augmentation de la dose cumulative d'exposition à l'hydrochlorothiazide (HCTZ) a été observé dans deux études épidémiologiques issues du registre danois des cancers. Les actions photosensibilisantes de l’HCTZ pourraient constituer un mécanisme possible du CPNM.</w:t>
      </w:r>
    </w:p>
    <w:p w:rsidR="004E71D5" w:rsidRPr="00EC5915" w:rsidRDefault="004E71D5" w:rsidP="004E71D5">
      <w:pPr>
        <w:rPr>
          <w:sz w:val="22"/>
          <w:szCs w:val="22"/>
          <w:lang w:val="fr-FR"/>
        </w:rPr>
      </w:pPr>
    </w:p>
    <w:p w:rsidR="004E71D5" w:rsidRPr="00EC5915" w:rsidRDefault="004E71D5" w:rsidP="004E71D5">
      <w:pPr>
        <w:rPr>
          <w:sz w:val="22"/>
          <w:szCs w:val="22"/>
          <w:lang w:val="fr-FR"/>
        </w:rPr>
      </w:pPr>
      <w:r w:rsidRPr="00EC5915">
        <w:rPr>
          <w:sz w:val="22"/>
          <w:szCs w:val="22"/>
          <w:lang w:val="fr-FR"/>
        </w:rPr>
        <w:t>Les patients prenant de l’HCTZ doivent être informés du risque de CPNM et être invités à vérifier régulièrement leur peau pour détecter toute nouvelle lésion et à signaler rapidement toute lésion cutanée suspecte. Des mesures préventives possibles telles qu'une exposition limitée au soleil et aux rayons UV et, en cas d'exposition, une protection adéquate devraient être conseillées aux patients afin de minimiser le risque de cancer de la peau. Les lésions cutanées suspectes doivent être examinées rapidement, y compris éventuellement par un examen histologique des biopsies. L'utilisation d’HCTZ peut également devoir être reconsidérée chez les patients ayant déjà présenté un CPNM (voir aussi rubrique 4.8).</w:t>
      </w:r>
    </w:p>
    <w:bookmarkEnd w:id="3"/>
    <w:p w:rsidR="006053AC" w:rsidRPr="00EC5915" w:rsidRDefault="006053AC" w:rsidP="001937D1">
      <w:pPr>
        <w:suppressAutoHyphens/>
        <w:rPr>
          <w:sz w:val="22"/>
          <w:lang w:val="fr-FR"/>
        </w:rPr>
      </w:pPr>
    </w:p>
    <w:p w:rsidR="00740DBA" w:rsidRPr="00EC5915" w:rsidRDefault="00740DBA" w:rsidP="004D0410">
      <w:pPr>
        <w:keepNext/>
        <w:keepLines/>
        <w:suppressAutoHyphens/>
        <w:ind w:left="567" w:hanging="567"/>
        <w:rPr>
          <w:b/>
          <w:sz w:val="22"/>
          <w:lang w:val="fr-FR"/>
        </w:rPr>
      </w:pPr>
      <w:r w:rsidRPr="00EC5915">
        <w:rPr>
          <w:b/>
          <w:sz w:val="22"/>
          <w:lang w:val="fr-FR"/>
        </w:rPr>
        <w:t>4.5</w:t>
      </w:r>
      <w:r w:rsidRPr="00EC5915">
        <w:rPr>
          <w:b/>
          <w:sz w:val="22"/>
          <w:lang w:val="fr-FR"/>
        </w:rPr>
        <w:tab/>
        <w:t>Interactions avec d’autres médicaments et autres formes d’interaction</w:t>
      </w:r>
      <w:r w:rsidR="00F836B6" w:rsidRPr="00EC5915">
        <w:rPr>
          <w:b/>
          <w:sz w:val="22"/>
          <w:lang w:val="fr-FR"/>
        </w:rPr>
        <w:t>s</w:t>
      </w:r>
    </w:p>
    <w:p w:rsidR="00740DBA" w:rsidRPr="00EC5915" w:rsidRDefault="00740DBA" w:rsidP="004D0410">
      <w:pPr>
        <w:keepNext/>
        <w:keepLines/>
        <w:suppressAutoHyphens/>
        <w:rPr>
          <w:sz w:val="22"/>
          <w:lang w:val="fr-FR"/>
        </w:rPr>
      </w:pPr>
    </w:p>
    <w:p w:rsidR="00ED53DD" w:rsidRPr="00EC5915" w:rsidRDefault="00740DBA" w:rsidP="00690500">
      <w:pPr>
        <w:keepNext/>
        <w:keepLines/>
        <w:suppressAutoHyphens/>
        <w:rPr>
          <w:sz w:val="22"/>
          <w:lang w:val="fr-FR"/>
        </w:rPr>
      </w:pPr>
      <w:r w:rsidRPr="00EC5915">
        <w:rPr>
          <w:sz w:val="22"/>
          <w:u w:val="single"/>
          <w:lang w:val="fr-FR"/>
        </w:rPr>
        <w:t>Lithium</w:t>
      </w:r>
    </w:p>
    <w:p w:rsidR="00690500" w:rsidRPr="00EC5915" w:rsidRDefault="00690500" w:rsidP="00690500">
      <w:pPr>
        <w:keepNext/>
        <w:keepLines/>
        <w:suppressAutoHyphens/>
        <w:rPr>
          <w:sz w:val="22"/>
          <w:u w:val="single"/>
          <w:lang w:val="fr-FR"/>
        </w:rPr>
      </w:pPr>
    </w:p>
    <w:p w:rsidR="00740DBA" w:rsidRPr="00EC5915" w:rsidRDefault="00740DBA" w:rsidP="00A15BF3">
      <w:pPr>
        <w:suppressAutoHyphens/>
        <w:rPr>
          <w:sz w:val="22"/>
          <w:lang w:val="fr-FR"/>
        </w:rPr>
      </w:pPr>
      <w:r w:rsidRPr="00EC5915">
        <w:rPr>
          <w:sz w:val="22"/>
          <w:lang w:val="fr-FR"/>
        </w:rPr>
        <w:t xml:space="preserve">Des augmentations réversibles des concentrations sériques et de la toxicité du lithium ont été observées au cours de traitements concomitants par du lithium et des inhibiteurs de l’enzyme de conversion de l’angiotensine. De rares cas ont également été rapportés avec des antagonistes </w:t>
      </w:r>
      <w:r w:rsidR="00D90492" w:rsidRPr="00EC5915">
        <w:rPr>
          <w:sz w:val="22"/>
          <w:lang w:val="fr-FR"/>
        </w:rPr>
        <w:t xml:space="preserve">des récepteurs </w:t>
      </w:r>
      <w:r w:rsidRPr="00EC5915">
        <w:rPr>
          <w:sz w:val="22"/>
          <w:lang w:val="fr-FR"/>
        </w:rPr>
        <w:t>de l’angiotensine</w:t>
      </w:r>
      <w:r w:rsidR="00D334FE" w:rsidRPr="00EC5915">
        <w:rPr>
          <w:sz w:val="22"/>
          <w:lang w:val="fr-FR"/>
        </w:rPr>
        <w:t> </w:t>
      </w:r>
      <w:r w:rsidRPr="00EC5915">
        <w:rPr>
          <w:sz w:val="22"/>
          <w:lang w:val="fr-FR"/>
        </w:rPr>
        <w:t>II</w:t>
      </w:r>
      <w:r w:rsidR="00D90492" w:rsidRPr="00EC5915">
        <w:rPr>
          <w:sz w:val="22"/>
          <w:lang w:val="fr-FR"/>
        </w:rPr>
        <w:t xml:space="preserve"> (</w:t>
      </w:r>
      <w:r w:rsidR="00867858" w:rsidRPr="00EC5915">
        <w:rPr>
          <w:sz w:val="22"/>
          <w:lang w:val="fr-FR"/>
        </w:rPr>
        <w:t xml:space="preserve">dont </w:t>
      </w:r>
      <w:r w:rsidR="00D90492" w:rsidRPr="00EC5915">
        <w:rPr>
          <w:sz w:val="22"/>
          <w:lang w:val="fr-FR"/>
        </w:rPr>
        <w:t>MicardisPlus)</w:t>
      </w:r>
      <w:r w:rsidRPr="00EC5915">
        <w:rPr>
          <w:sz w:val="22"/>
          <w:lang w:val="fr-FR"/>
        </w:rPr>
        <w:t xml:space="preserve">. L’administration concomitante de lithium et de MicardisPlus </w:t>
      </w:r>
      <w:r w:rsidR="00867858" w:rsidRPr="00EC5915">
        <w:rPr>
          <w:sz w:val="22"/>
          <w:lang w:val="fr-FR"/>
        </w:rPr>
        <w:t>est déconseillée</w:t>
      </w:r>
      <w:r w:rsidR="000304FC" w:rsidRPr="00EC5915">
        <w:rPr>
          <w:sz w:val="22"/>
          <w:lang w:val="fr-FR"/>
        </w:rPr>
        <w:t xml:space="preserve"> (voir rubrique 4.4)</w:t>
      </w:r>
      <w:r w:rsidRPr="00EC5915">
        <w:rPr>
          <w:sz w:val="22"/>
          <w:lang w:val="fr-FR"/>
        </w:rPr>
        <w:t xml:space="preserve">. Si l’association ne peut être évitée, une surveillance </w:t>
      </w:r>
      <w:r w:rsidR="000E2518" w:rsidRPr="00EC5915">
        <w:rPr>
          <w:sz w:val="22"/>
          <w:lang w:val="fr-FR"/>
        </w:rPr>
        <w:t xml:space="preserve">étroite </w:t>
      </w:r>
      <w:r w:rsidRPr="00EC5915">
        <w:rPr>
          <w:sz w:val="22"/>
          <w:lang w:val="fr-FR"/>
        </w:rPr>
        <w:t>de la lithémie est recommandée</w:t>
      </w:r>
      <w:r w:rsidR="000E2518" w:rsidRPr="00EC5915">
        <w:rPr>
          <w:sz w:val="22"/>
          <w:lang w:val="fr-FR"/>
        </w:rPr>
        <w:t xml:space="preserve"> lors de l’utilisation concomitante</w:t>
      </w:r>
      <w:r w:rsidRPr="00EC5915">
        <w:rPr>
          <w:sz w:val="22"/>
          <w:lang w:val="fr-FR"/>
        </w:rPr>
        <w:t xml:space="preserve">. </w:t>
      </w:r>
    </w:p>
    <w:p w:rsidR="00740DBA" w:rsidRPr="00EC5915" w:rsidRDefault="00740DBA" w:rsidP="001937D1">
      <w:pPr>
        <w:suppressAutoHyphens/>
        <w:rPr>
          <w:sz w:val="22"/>
          <w:lang w:val="fr-FR"/>
        </w:rPr>
      </w:pPr>
    </w:p>
    <w:p w:rsidR="00ED53DD" w:rsidRPr="00EC5915" w:rsidRDefault="00740DBA" w:rsidP="00690500">
      <w:pPr>
        <w:keepNext/>
        <w:keepLines/>
        <w:rPr>
          <w:sz w:val="22"/>
          <w:lang w:val="fr-FR"/>
        </w:rPr>
      </w:pPr>
      <w:r w:rsidRPr="00EC5915">
        <w:rPr>
          <w:sz w:val="22"/>
          <w:u w:val="single"/>
          <w:lang w:val="fr-FR"/>
        </w:rPr>
        <w:t>Médicaments associés à une perte potassique et une hypokaliémie</w:t>
      </w:r>
      <w:r w:rsidRPr="00EC5915">
        <w:rPr>
          <w:sz w:val="22"/>
          <w:lang w:val="fr-FR"/>
        </w:rPr>
        <w:t xml:space="preserve"> (par exemple autres diurétiques hypokaliémiants, laxatifs, corticostéroïdes, ACTH, amphotéricine, carbenoxolone, pénicilline</w:t>
      </w:r>
      <w:r w:rsidR="00D334FE" w:rsidRPr="00EC5915">
        <w:rPr>
          <w:sz w:val="22"/>
          <w:lang w:val="fr-FR"/>
        </w:rPr>
        <w:t> </w:t>
      </w:r>
      <w:r w:rsidRPr="00EC5915">
        <w:rPr>
          <w:sz w:val="22"/>
          <w:lang w:val="fr-FR"/>
        </w:rPr>
        <w:t>G sodique, acide salicylique et ses dérivés)</w:t>
      </w:r>
    </w:p>
    <w:p w:rsidR="00690500" w:rsidRPr="00EC5915" w:rsidRDefault="00690500" w:rsidP="00690500">
      <w:pPr>
        <w:keepNext/>
        <w:keepLines/>
        <w:rPr>
          <w:sz w:val="22"/>
          <w:lang w:val="fr-FR"/>
        </w:rPr>
      </w:pPr>
    </w:p>
    <w:p w:rsidR="00740DBA" w:rsidRPr="00EC5915" w:rsidRDefault="00740DBA" w:rsidP="00BC4C43">
      <w:pPr>
        <w:rPr>
          <w:sz w:val="22"/>
          <w:lang w:val="fr-FR"/>
        </w:rPr>
      </w:pPr>
      <w:r w:rsidRPr="00EC5915">
        <w:rPr>
          <w:sz w:val="22"/>
          <w:lang w:val="fr-FR"/>
        </w:rPr>
        <w:t xml:space="preserve">En cas d’administration concomitante de </w:t>
      </w:r>
      <w:r w:rsidR="00E97ED7" w:rsidRPr="00EC5915">
        <w:rPr>
          <w:sz w:val="22"/>
          <w:lang w:val="fr-FR"/>
        </w:rPr>
        <w:t>l’un de ces produits</w:t>
      </w:r>
      <w:r w:rsidRPr="00EC5915">
        <w:rPr>
          <w:sz w:val="22"/>
          <w:lang w:val="fr-FR"/>
        </w:rPr>
        <w:t xml:space="preserve"> avec l’association hydrochlorothiazide-telmisartan, une surveillance de la kaliémie est recommandée car ces médicaments peuvent potentialiser l’effet de l’hydrochlorothiazide sur la kaliémie (</w:t>
      </w:r>
      <w:r w:rsidR="00D90492" w:rsidRPr="00EC5915">
        <w:rPr>
          <w:sz w:val="22"/>
          <w:lang w:val="fr-FR"/>
        </w:rPr>
        <w:t>voir rubrique</w:t>
      </w:r>
      <w:r w:rsidRPr="00EC5915">
        <w:rPr>
          <w:sz w:val="22"/>
          <w:lang w:val="fr-FR"/>
        </w:rPr>
        <w:t xml:space="preserve"> 4.4).</w:t>
      </w:r>
    </w:p>
    <w:p w:rsidR="00740DBA" w:rsidRPr="00EC5915" w:rsidRDefault="00740DBA" w:rsidP="001937D1">
      <w:pPr>
        <w:suppressAutoHyphens/>
        <w:rPr>
          <w:sz w:val="22"/>
          <w:lang w:val="fr-FR"/>
        </w:rPr>
      </w:pPr>
    </w:p>
    <w:p w:rsidR="00ED53DD" w:rsidRPr="00EC5915" w:rsidRDefault="00740DBA" w:rsidP="00690500">
      <w:pPr>
        <w:keepNext/>
        <w:keepLines/>
        <w:rPr>
          <w:sz w:val="22"/>
          <w:lang w:val="fr-FR"/>
        </w:rPr>
      </w:pPr>
      <w:r w:rsidRPr="00EC5915">
        <w:rPr>
          <w:sz w:val="22"/>
          <w:u w:val="single"/>
          <w:lang w:val="fr-FR"/>
        </w:rPr>
        <w:t>Médicaments pouvant augmenter la kaliémie ou entraîner une hyperkaliémie</w:t>
      </w:r>
      <w:r w:rsidRPr="00EC5915">
        <w:rPr>
          <w:sz w:val="22"/>
          <w:lang w:val="fr-FR"/>
        </w:rPr>
        <w:t xml:space="preserve"> (par exemple inhibiteurs de l’enzyme de conversion, diurétiques d’épargne potassique, suppléments potassiques, sels de régime </w:t>
      </w:r>
      <w:r w:rsidR="001D733D" w:rsidRPr="00EC5915">
        <w:rPr>
          <w:sz w:val="22"/>
          <w:lang w:val="fr-FR"/>
        </w:rPr>
        <w:t>contenant du potassium, ci</w:t>
      </w:r>
      <w:r w:rsidRPr="00EC5915">
        <w:rPr>
          <w:sz w:val="22"/>
          <w:lang w:val="fr-FR"/>
        </w:rPr>
        <w:t>closporine ou autres médicaments tels que l’héparine sodique)</w:t>
      </w:r>
    </w:p>
    <w:p w:rsidR="00690500" w:rsidRPr="00EC5915" w:rsidRDefault="00690500" w:rsidP="00690500">
      <w:pPr>
        <w:keepNext/>
        <w:keepLines/>
        <w:rPr>
          <w:sz w:val="22"/>
          <w:lang w:val="fr-FR"/>
        </w:rPr>
      </w:pPr>
    </w:p>
    <w:p w:rsidR="00740DBA" w:rsidRPr="00EC5915" w:rsidRDefault="00740DBA" w:rsidP="00BC4C43">
      <w:pPr>
        <w:rPr>
          <w:sz w:val="22"/>
          <w:lang w:val="fr-FR"/>
        </w:rPr>
      </w:pPr>
      <w:r w:rsidRPr="00EC5915">
        <w:rPr>
          <w:sz w:val="22"/>
          <w:lang w:val="fr-FR"/>
        </w:rPr>
        <w:t>En cas d’association de ces médicaments à un traitement par l’association hydrochlorothiazide-telmisartan, une surveillance des taux plasmatiques de potassium est recommandée. L’expérience de l’utilisation d’autres médicaments agissant sur le système rénine-angiotensine montre que leur association avec les médicaments pré-cités peut entraîner des augmentations de la kaliémie</w:t>
      </w:r>
      <w:r w:rsidR="00F828F8" w:rsidRPr="00EC5915">
        <w:rPr>
          <w:sz w:val="22"/>
          <w:lang w:val="fr-FR"/>
        </w:rPr>
        <w:t xml:space="preserve"> </w:t>
      </w:r>
      <w:bookmarkStart w:id="4" w:name="OLE_LINK1"/>
      <w:r w:rsidR="00F828F8" w:rsidRPr="00EC5915">
        <w:rPr>
          <w:sz w:val="22"/>
          <w:lang w:val="fr-FR"/>
        </w:rPr>
        <w:t xml:space="preserve">et, par conséquent, est déconseillée </w:t>
      </w:r>
      <w:bookmarkEnd w:id="4"/>
      <w:r w:rsidRPr="00EC5915">
        <w:rPr>
          <w:sz w:val="22"/>
          <w:lang w:val="fr-FR"/>
        </w:rPr>
        <w:t>(</w:t>
      </w:r>
      <w:r w:rsidR="000304FC" w:rsidRPr="00EC5915">
        <w:rPr>
          <w:sz w:val="22"/>
          <w:lang w:val="fr-FR"/>
        </w:rPr>
        <w:t>voir rubrique</w:t>
      </w:r>
      <w:r w:rsidRPr="00EC5915">
        <w:rPr>
          <w:sz w:val="22"/>
          <w:lang w:val="fr-FR"/>
        </w:rPr>
        <w:t xml:space="preserve"> 4.4).</w:t>
      </w:r>
    </w:p>
    <w:p w:rsidR="00FA2E28" w:rsidRPr="00EC5915" w:rsidRDefault="00FA2E28" w:rsidP="001937D1">
      <w:pPr>
        <w:tabs>
          <w:tab w:val="left" w:pos="6285"/>
          <w:tab w:val="left" w:pos="7380"/>
        </w:tabs>
        <w:suppressAutoHyphens/>
        <w:rPr>
          <w:sz w:val="22"/>
          <w:lang w:val="fr-FR"/>
        </w:rPr>
      </w:pPr>
    </w:p>
    <w:p w:rsidR="00ED53DD" w:rsidRPr="00EC5915" w:rsidRDefault="00740DBA" w:rsidP="00690500">
      <w:pPr>
        <w:keepNext/>
        <w:keepLines/>
        <w:tabs>
          <w:tab w:val="left" w:pos="6285"/>
          <w:tab w:val="left" w:pos="7380"/>
        </w:tabs>
        <w:rPr>
          <w:sz w:val="22"/>
          <w:lang w:val="fr-FR"/>
        </w:rPr>
      </w:pPr>
      <w:r w:rsidRPr="00EC5915">
        <w:rPr>
          <w:sz w:val="22"/>
          <w:u w:val="single"/>
          <w:lang w:val="fr-FR"/>
        </w:rPr>
        <w:t>Médicaments affectés par les modifications de la kaliémie</w:t>
      </w:r>
    </w:p>
    <w:p w:rsidR="00D74E95" w:rsidRPr="00EC5915" w:rsidRDefault="00D74E95" w:rsidP="00690500">
      <w:pPr>
        <w:keepNext/>
        <w:keepLines/>
        <w:tabs>
          <w:tab w:val="left" w:pos="6285"/>
          <w:tab w:val="left" w:pos="7380"/>
        </w:tabs>
        <w:rPr>
          <w:sz w:val="22"/>
          <w:u w:val="single"/>
          <w:lang w:val="fr-FR"/>
        </w:rPr>
      </w:pPr>
    </w:p>
    <w:p w:rsidR="00740DBA" w:rsidRPr="00EC5915" w:rsidRDefault="00740DBA" w:rsidP="00BC4C43">
      <w:pPr>
        <w:tabs>
          <w:tab w:val="left" w:pos="6285"/>
          <w:tab w:val="left" w:pos="7380"/>
        </w:tabs>
        <w:rPr>
          <w:sz w:val="22"/>
          <w:lang w:val="fr-FR"/>
        </w:rPr>
      </w:pPr>
      <w:r w:rsidRPr="00EC5915">
        <w:rPr>
          <w:sz w:val="22"/>
          <w:lang w:val="fr-FR"/>
        </w:rPr>
        <w:t>Une surveillance régulière de la kaliémie et une surveillance électrocardiographique sont recommandées en cas d’association de MicardisPlus à des médicaments affectés par les déséquilibres de la kaliémie (par exemple digitaliques, antiarythmiques) et les médicaments suivants pouvant induire des torsades de pointes (incluant certains antiarythmiques), l’hypokaliémie étant un facteur prédisposant à la survenue de torsades de pointes :</w:t>
      </w:r>
    </w:p>
    <w:p w:rsidR="00740DBA" w:rsidRPr="00EC5915" w:rsidRDefault="00740DBA" w:rsidP="003E58A2">
      <w:pPr>
        <w:numPr>
          <w:ilvl w:val="0"/>
          <w:numId w:val="10"/>
        </w:numPr>
        <w:tabs>
          <w:tab w:val="clear" w:pos="360"/>
        </w:tabs>
        <w:suppressAutoHyphens/>
        <w:ind w:left="567" w:hanging="567"/>
        <w:rPr>
          <w:sz w:val="22"/>
          <w:lang w:val="fr-FR"/>
        </w:rPr>
      </w:pPr>
      <w:r w:rsidRPr="00EC5915">
        <w:rPr>
          <w:sz w:val="22"/>
          <w:lang w:val="fr-FR"/>
        </w:rPr>
        <w:t>Antiarythmiques de classe</w:t>
      </w:r>
      <w:r w:rsidR="00D334FE" w:rsidRPr="00EC5915">
        <w:rPr>
          <w:sz w:val="22"/>
          <w:lang w:val="fr-FR"/>
        </w:rPr>
        <w:t> </w:t>
      </w:r>
      <w:r w:rsidRPr="00EC5915">
        <w:rPr>
          <w:sz w:val="22"/>
          <w:lang w:val="fr-FR"/>
        </w:rPr>
        <w:t>Ia (par exemple quinidine, hydroquinidine, disopyramide)</w:t>
      </w:r>
    </w:p>
    <w:p w:rsidR="00740DBA" w:rsidRPr="00EC5915" w:rsidRDefault="00740DBA" w:rsidP="003E58A2">
      <w:pPr>
        <w:numPr>
          <w:ilvl w:val="0"/>
          <w:numId w:val="10"/>
        </w:numPr>
        <w:tabs>
          <w:tab w:val="clear" w:pos="360"/>
        </w:tabs>
        <w:suppressAutoHyphens/>
        <w:ind w:left="567" w:hanging="567"/>
        <w:rPr>
          <w:sz w:val="22"/>
          <w:lang w:val="fr-FR"/>
        </w:rPr>
      </w:pPr>
      <w:r w:rsidRPr="00EC5915">
        <w:rPr>
          <w:sz w:val="22"/>
          <w:lang w:val="fr-FR"/>
        </w:rPr>
        <w:t>Antiarythmiques de classe</w:t>
      </w:r>
      <w:r w:rsidR="00D334FE" w:rsidRPr="00EC5915">
        <w:rPr>
          <w:sz w:val="22"/>
          <w:lang w:val="fr-FR"/>
        </w:rPr>
        <w:t> </w:t>
      </w:r>
      <w:r w:rsidRPr="00EC5915">
        <w:rPr>
          <w:sz w:val="22"/>
          <w:lang w:val="fr-FR"/>
        </w:rPr>
        <w:t>III (par exemple amiodarone, sotalol, dofétilide, ibutilide)</w:t>
      </w:r>
    </w:p>
    <w:p w:rsidR="00740DBA" w:rsidRPr="00EC5915" w:rsidRDefault="00740DBA" w:rsidP="003E58A2">
      <w:pPr>
        <w:numPr>
          <w:ilvl w:val="0"/>
          <w:numId w:val="10"/>
        </w:numPr>
        <w:tabs>
          <w:tab w:val="clear" w:pos="360"/>
        </w:tabs>
        <w:suppressAutoHyphens/>
        <w:ind w:left="567" w:hanging="567"/>
        <w:rPr>
          <w:sz w:val="22"/>
          <w:lang w:val="fr-FR"/>
        </w:rPr>
      </w:pPr>
      <w:r w:rsidRPr="00EC5915">
        <w:rPr>
          <w:sz w:val="22"/>
          <w:lang w:val="fr-FR"/>
        </w:rPr>
        <w:t>Certains antipsychotiques (par exemple thioridazine, chlorpromazine, lévomépromazine, trifluopérazine, cyamémazine, sulpiride, sultopride, amisulpride, tiapride, pimozide, halopéridol, dropéridol).</w:t>
      </w:r>
    </w:p>
    <w:p w:rsidR="00740DBA" w:rsidRPr="00EC5915" w:rsidRDefault="00B35764" w:rsidP="00EA7F46">
      <w:pPr>
        <w:pStyle w:val="Corpsdetexte22"/>
        <w:tabs>
          <w:tab w:val="clear" w:pos="3969"/>
        </w:tabs>
        <w:ind w:left="567" w:hanging="567"/>
      </w:pPr>
      <w:r w:rsidRPr="00EC5915">
        <w:t>-</w:t>
      </w:r>
      <w:r w:rsidRPr="00EC5915">
        <w:tab/>
      </w:r>
      <w:r w:rsidR="00740DBA" w:rsidRPr="00EC5915">
        <w:t>Autres produits (par exemple bépridil, cisapride, diphémanil, érythromycine</w:t>
      </w:r>
      <w:r w:rsidR="00F679D4" w:rsidRPr="00EC5915">
        <w:t> </w:t>
      </w:r>
      <w:r w:rsidR="00740DBA" w:rsidRPr="00EC5915">
        <w:t>IV, halofantrine, mizolastine, pentamidine, sparfloxacine, terfénadine, vincamine</w:t>
      </w:r>
      <w:r w:rsidR="00F679D4" w:rsidRPr="00EC5915">
        <w:t> </w:t>
      </w:r>
      <w:r w:rsidR="00740DBA" w:rsidRPr="00EC5915">
        <w:t>IV).</w:t>
      </w:r>
    </w:p>
    <w:p w:rsidR="00740DBA" w:rsidRPr="00EC5915" w:rsidRDefault="00740DBA" w:rsidP="001937D1">
      <w:pPr>
        <w:suppressAutoHyphens/>
        <w:rPr>
          <w:sz w:val="22"/>
          <w:lang w:val="fr-FR"/>
        </w:rPr>
      </w:pPr>
    </w:p>
    <w:p w:rsidR="00ED53DD" w:rsidRPr="00EC5915" w:rsidRDefault="00E97ED7" w:rsidP="00D74E95">
      <w:pPr>
        <w:pStyle w:val="Corpsdetexte22"/>
        <w:keepNext/>
        <w:keepLines/>
        <w:tabs>
          <w:tab w:val="clear" w:pos="3969"/>
        </w:tabs>
        <w:suppressAutoHyphens w:val="0"/>
      </w:pPr>
      <w:r w:rsidRPr="00EC5915">
        <w:rPr>
          <w:u w:val="single"/>
        </w:rPr>
        <w:t>Glycosides d</w:t>
      </w:r>
      <w:r w:rsidR="00740DBA" w:rsidRPr="00EC5915">
        <w:rPr>
          <w:u w:val="single"/>
        </w:rPr>
        <w:t>igitaliques</w:t>
      </w:r>
    </w:p>
    <w:p w:rsidR="00D74E95" w:rsidRPr="00EC5915" w:rsidRDefault="00D74E95" w:rsidP="00D74E95">
      <w:pPr>
        <w:pStyle w:val="Corpsdetexte22"/>
        <w:keepNext/>
        <w:keepLines/>
        <w:tabs>
          <w:tab w:val="clear" w:pos="3969"/>
        </w:tabs>
        <w:suppressAutoHyphens w:val="0"/>
        <w:rPr>
          <w:u w:val="single"/>
        </w:rPr>
      </w:pPr>
    </w:p>
    <w:p w:rsidR="00740DBA" w:rsidRPr="00EC5915" w:rsidRDefault="00740DBA" w:rsidP="00BC4C43">
      <w:pPr>
        <w:pStyle w:val="Corpsdetexte22"/>
        <w:tabs>
          <w:tab w:val="clear" w:pos="3969"/>
        </w:tabs>
        <w:suppressAutoHyphens w:val="0"/>
      </w:pPr>
      <w:r w:rsidRPr="00EC5915">
        <w:t xml:space="preserve">Une hypokaliémie induite par les thiazidiques ou une hypomagnésémie peuvent favoriser la survenue </w:t>
      </w:r>
      <w:r w:rsidR="005D05DC" w:rsidRPr="00EC5915">
        <w:t>d’arythmie</w:t>
      </w:r>
      <w:r w:rsidRPr="00EC5915">
        <w:t xml:space="preserve"> induite par les digitaliques (</w:t>
      </w:r>
      <w:r w:rsidR="00A110DC" w:rsidRPr="00EC5915">
        <w:t>voir rubrique</w:t>
      </w:r>
      <w:r w:rsidRPr="00EC5915">
        <w:t xml:space="preserve"> 4.4).</w:t>
      </w:r>
    </w:p>
    <w:p w:rsidR="00740DBA" w:rsidRPr="00EC5915" w:rsidRDefault="00740DBA" w:rsidP="001937D1">
      <w:pPr>
        <w:suppressAutoHyphens/>
        <w:rPr>
          <w:sz w:val="22"/>
          <w:u w:val="single"/>
          <w:lang w:val="fr-FR"/>
        </w:rPr>
      </w:pPr>
    </w:p>
    <w:p w:rsidR="00A601DE" w:rsidRPr="00EC5915" w:rsidRDefault="00A601DE" w:rsidP="00A601DE">
      <w:pPr>
        <w:keepNext/>
        <w:keepLines/>
        <w:rPr>
          <w:sz w:val="22"/>
          <w:u w:val="single"/>
          <w:lang w:val="fr-FR"/>
        </w:rPr>
      </w:pPr>
      <w:r w:rsidRPr="00EC5915">
        <w:rPr>
          <w:sz w:val="22"/>
          <w:u w:val="single"/>
          <w:lang w:val="fr-FR"/>
        </w:rPr>
        <w:t>Digoxine</w:t>
      </w:r>
    </w:p>
    <w:p w:rsidR="00A601DE" w:rsidRPr="00EC5915" w:rsidRDefault="00A601DE" w:rsidP="00A601DE">
      <w:pPr>
        <w:keepNext/>
        <w:keepLines/>
        <w:rPr>
          <w:sz w:val="22"/>
          <w:lang w:val="fr-FR"/>
        </w:rPr>
      </w:pPr>
    </w:p>
    <w:p w:rsidR="00A601DE" w:rsidRPr="00EC5915" w:rsidRDefault="00A601DE" w:rsidP="00A601DE">
      <w:pPr>
        <w:suppressAutoHyphens/>
        <w:rPr>
          <w:sz w:val="22"/>
          <w:u w:val="single"/>
          <w:lang w:val="fr-FR"/>
        </w:rPr>
      </w:pPr>
      <w:r w:rsidRPr="00EC5915">
        <w:rPr>
          <w:sz w:val="22"/>
          <w:lang w:val="fr-FR"/>
        </w:rPr>
        <w:t>Lors de l’administration concomitante de telmisartan et de digoxine, une augmentation médiane de la concentration plasmatique maximale (49</w:t>
      </w:r>
      <w:r w:rsidR="00F7773A" w:rsidRPr="00EC5915">
        <w:rPr>
          <w:sz w:val="22"/>
          <w:lang w:val="fr-FR"/>
        </w:rPr>
        <w:t> </w:t>
      </w:r>
      <w:r w:rsidRPr="00EC5915">
        <w:rPr>
          <w:sz w:val="22"/>
          <w:lang w:val="fr-FR"/>
        </w:rPr>
        <w:t>%) et minimale (20</w:t>
      </w:r>
      <w:r w:rsidR="00F7773A" w:rsidRPr="00EC5915">
        <w:rPr>
          <w:sz w:val="22"/>
          <w:lang w:val="fr-FR"/>
        </w:rPr>
        <w:t> </w:t>
      </w:r>
      <w:r w:rsidRPr="00EC5915">
        <w:rPr>
          <w:sz w:val="22"/>
          <w:lang w:val="fr-FR"/>
        </w:rPr>
        <w:t>%) en digoxine a été observée. Surveiller les taux de digoxine lors de l’initiation, de l’ajustement ou de l’arrêt du telmisartan afin de les maintenir dans la fourchette thérapeutique.</w:t>
      </w:r>
    </w:p>
    <w:p w:rsidR="00A601DE" w:rsidRPr="00EC5915" w:rsidRDefault="00A601DE" w:rsidP="001937D1">
      <w:pPr>
        <w:suppressAutoHyphens/>
        <w:rPr>
          <w:sz w:val="22"/>
          <w:u w:val="single"/>
          <w:lang w:val="fr-FR"/>
        </w:rPr>
      </w:pPr>
    </w:p>
    <w:p w:rsidR="00ED53DD" w:rsidRPr="00EC5915" w:rsidRDefault="00740DBA" w:rsidP="00D74E95">
      <w:pPr>
        <w:keepNext/>
        <w:keepLines/>
        <w:rPr>
          <w:sz w:val="22"/>
          <w:lang w:val="fr-FR"/>
        </w:rPr>
      </w:pPr>
      <w:r w:rsidRPr="00EC5915">
        <w:rPr>
          <w:sz w:val="22"/>
          <w:u w:val="single"/>
          <w:lang w:val="fr-FR"/>
        </w:rPr>
        <w:t>Autres agents antihypertenseurs</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 xml:space="preserve">Le telmisartan peut augmenter l’effet hypotenseur d’autres agents antihypertenseurs. </w:t>
      </w:r>
    </w:p>
    <w:p w:rsidR="00D01EB5" w:rsidRPr="00EC5915" w:rsidRDefault="00D01EB5" w:rsidP="00BC4C43">
      <w:pPr>
        <w:rPr>
          <w:sz w:val="22"/>
          <w:lang w:val="fr-FR"/>
        </w:rPr>
      </w:pPr>
    </w:p>
    <w:p w:rsidR="00D01EB5" w:rsidRPr="00EC5915" w:rsidRDefault="00D01EB5" w:rsidP="00A65A16">
      <w:pPr>
        <w:rPr>
          <w:sz w:val="22"/>
          <w:lang w:val="fr-FR"/>
        </w:rPr>
      </w:pPr>
      <w:r w:rsidRPr="00EC5915">
        <w:rPr>
          <w:sz w:val="22"/>
          <w:lang w:val="fr-FR"/>
        </w:rPr>
        <w:t>Les données issues des essais cliniques ont montré que le double blocage du système rénine-angiotensine-aldostérone (SRAA) par l’utilisation concomitante d’inhibiteurs de l’enzyme de conversion,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Antidiabétiques (oraux et insuline)</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Un ajustement posologique du traitement antidiabétique peut être nécessaire (</w:t>
      </w:r>
      <w:r w:rsidR="00A110DC" w:rsidRPr="00EC5915">
        <w:rPr>
          <w:sz w:val="22"/>
          <w:lang w:val="fr-FR"/>
        </w:rPr>
        <w:t xml:space="preserve">voir rubrique </w:t>
      </w:r>
      <w:r w:rsidRPr="00EC5915">
        <w:rPr>
          <w:sz w:val="22"/>
          <w:lang w:val="fr-FR"/>
        </w:rPr>
        <w:t>4.4).</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Metformine</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 xml:space="preserve">La metformine doit être utilisée avec précaution en raison du risque d’acidose lactique pouvant être induit par une éventuelle insuffisance rénale fonctionnelle liée à l’hydrochlorothiazide.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Cholestyramine et résines chélatrices</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 xml:space="preserve">L’absorption de l’hydrochlorothiazide est diminuée en présence de résines échangeuses d’anions.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Anti-inflammatoires non stéroïdiens</w:t>
      </w:r>
    </w:p>
    <w:p w:rsidR="00D74E95" w:rsidRPr="00EC5915" w:rsidRDefault="00D74E95" w:rsidP="00D74E95">
      <w:pPr>
        <w:keepNext/>
        <w:keepLines/>
        <w:rPr>
          <w:sz w:val="22"/>
          <w:u w:val="single"/>
          <w:lang w:val="fr-FR"/>
        </w:rPr>
      </w:pPr>
    </w:p>
    <w:p w:rsidR="00740DBA" w:rsidRPr="00EC5915" w:rsidRDefault="00694F05" w:rsidP="00BC4C43">
      <w:pPr>
        <w:rPr>
          <w:sz w:val="22"/>
          <w:lang w:val="fr-FR"/>
        </w:rPr>
      </w:pPr>
      <w:r w:rsidRPr="00EC5915">
        <w:rPr>
          <w:sz w:val="22"/>
          <w:lang w:val="fr-FR"/>
        </w:rPr>
        <w:t>Les AINS (par exemple acide acétylsalicylique à des doses anti</w:t>
      </w:r>
      <w:r w:rsidR="006F7A9B" w:rsidRPr="00EC5915">
        <w:rPr>
          <w:sz w:val="22"/>
          <w:lang w:val="fr-FR"/>
        </w:rPr>
        <w:noBreakHyphen/>
      </w:r>
      <w:r w:rsidRPr="00EC5915">
        <w:rPr>
          <w:sz w:val="22"/>
          <w:lang w:val="fr-FR"/>
        </w:rPr>
        <w:t>inflammatoires, les inhibiteurs de la COX</w:t>
      </w:r>
      <w:r w:rsidR="00F679D4" w:rsidRPr="00EC5915">
        <w:rPr>
          <w:sz w:val="22"/>
          <w:lang w:val="fr-FR"/>
        </w:rPr>
        <w:noBreakHyphen/>
      </w:r>
      <w:r w:rsidRPr="00EC5915">
        <w:rPr>
          <w:sz w:val="22"/>
          <w:lang w:val="fr-FR"/>
        </w:rPr>
        <w:t>2 et les AINS non</w:t>
      </w:r>
      <w:r w:rsidR="00A86798" w:rsidRPr="00EC5915">
        <w:rPr>
          <w:sz w:val="22"/>
          <w:lang w:val="fr-FR"/>
        </w:rPr>
        <w:noBreakHyphen/>
      </w:r>
      <w:r w:rsidRPr="00EC5915">
        <w:rPr>
          <w:sz w:val="22"/>
          <w:lang w:val="fr-FR"/>
        </w:rPr>
        <w:t xml:space="preserve">séléctifs) peuvent diminuer les effets diurétique, natriurétique et antihypertenseur des diurétiques thiazidiques ainsi que l’effet antihypertenseur des antagonistes </w:t>
      </w:r>
      <w:r w:rsidR="003E39F5" w:rsidRPr="00EC5915">
        <w:rPr>
          <w:sz w:val="22"/>
          <w:lang w:val="fr-FR"/>
        </w:rPr>
        <w:t xml:space="preserve">des récepteurs </w:t>
      </w:r>
      <w:r w:rsidRPr="00EC5915">
        <w:rPr>
          <w:sz w:val="22"/>
          <w:lang w:val="fr-FR"/>
        </w:rPr>
        <w:t>de l’angiotensine</w:t>
      </w:r>
      <w:r w:rsidR="00F679D4" w:rsidRPr="00EC5915">
        <w:rPr>
          <w:sz w:val="22"/>
          <w:lang w:val="fr-FR"/>
        </w:rPr>
        <w:t> </w:t>
      </w:r>
      <w:r w:rsidRPr="00EC5915">
        <w:rPr>
          <w:sz w:val="22"/>
          <w:lang w:val="fr-FR"/>
        </w:rPr>
        <w:t>II.</w:t>
      </w:r>
    </w:p>
    <w:p w:rsidR="00694F05" w:rsidRPr="00EC5915" w:rsidRDefault="00694F05" w:rsidP="001937D1">
      <w:pPr>
        <w:suppressAutoHyphens/>
        <w:rPr>
          <w:sz w:val="22"/>
          <w:lang w:val="fr-FR"/>
        </w:rPr>
      </w:pPr>
      <w:r w:rsidRPr="00EC5915">
        <w:rPr>
          <w:sz w:val="22"/>
          <w:lang w:val="fr-FR"/>
        </w:rPr>
        <w:t>Chez certains patients dont la fonction rénale est altérée (par exemple les patients déshydratés ou les patients âgés dont la fonction rénale est altérée) l’association d’antagonistes des récepteurs de l’angiotensine</w:t>
      </w:r>
      <w:r w:rsidR="00F679D4" w:rsidRPr="00EC5915">
        <w:rPr>
          <w:sz w:val="22"/>
          <w:lang w:val="fr-FR"/>
        </w:rPr>
        <w:t> </w:t>
      </w:r>
      <w:r w:rsidRPr="00EC5915">
        <w:rPr>
          <w:sz w:val="22"/>
          <w:lang w:val="fr-FR"/>
        </w:rPr>
        <w:t>II et d’agents inhibiteurs de la cyclo</w:t>
      </w:r>
      <w:r w:rsidR="0083126A" w:rsidRPr="00EC5915">
        <w:rPr>
          <w:sz w:val="22"/>
          <w:lang w:val="fr-FR"/>
        </w:rPr>
        <w:noBreakHyphen/>
      </w:r>
      <w:r w:rsidRPr="00EC5915">
        <w:rPr>
          <w:sz w:val="22"/>
          <w:lang w:val="fr-FR"/>
        </w:rPr>
        <w:t xml:space="preserve">oxygénase peut entraîner une dégradation </w:t>
      </w:r>
      <w:r w:rsidR="00CE4418" w:rsidRPr="00EC5915">
        <w:rPr>
          <w:sz w:val="22"/>
          <w:lang w:val="fr-FR"/>
        </w:rPr>
        <w:t xml:space="preserve">supplémentaire </w:t>
      </w:r>
      <w:r w:rsidRPr="00EC5915">
        <w:rPr>
          <w:sz w:val="22"/>
          <w:lang w:val="fr-FR"/>
        </w:rPr>
        <w:t xml:space="preserve">de la fonction rénale, notamment une insuffisance rénale aiguë, généralement réversible. Par conséquent, principalement chez les patients âgés, l’association devra être utilisée avec prudence. Les patients devront être hydratés correctement et </w:t>
      </w:r>
      <w:r w:rsidR="00C60DE1" w:rsidRPr="00EC5915">
        <w:rPr>
          <w:sz w:val="22"/>
          <w:lang w:val="fr-FR"/>
        </w:rPr>
        <w:t>une</w:t>
      </w:r>
      <w:r w:rsidRPr="00EC5915">
        <w:rPr>
          <w:sz w:val="22"/>
          <w:lang w:val="fr-FR"/>
        </w:rPr>
        <w:t xml:space="preserve"> surveillance de la fonction rénale sera mise en place à l’initiation du traitement concomitant puis périodiquement par la suite.</w:t>
      </w:r>
    </w:p>
    <w:p w:rsidR="00740DBA" w:rsidRPr="00EC5915" w:rsidRDefault="00740DBA" w:rsidP="001937D1">
      <w:pPr>
        <w:suppressAutoHyphens/>
        <w:rPr>
          <w:sz w:val="22"/>
          <w:lang w:val="fr-FR"/>
        </w:rPr>
      </w:pPr>
    </w:p>
    <w:p w:rsidR="00F927A8" w:rsidRPr="00EC5915" w:rsidRDefault="00F927A8" w:rsidP="00F927A8">
      <w:pPr>
        <w:pStyle w:val="Textkrper21"/>
        <w:rPr>
          <w:rFonts w:ascii="(Asiatische Schriftart verwende" w:hAnsi="(Asiatische Schriftart verwende"/>
          <w:szCs w:val="22"/>
        </w:rPr>
      </w:pPr>
      <w:r w:rsidRPr="00EC5915">
        <w:t>Dans une étude, la co</w:t>
      </w:r>
      <w:r w:rsidR="00F679D4" w:rsidRPr="00EC5915">
        <w:noBreakHyphen/>
      </w:r>
      <w:r w:rsidRPr="00EC5915">
        <w:t>administration du telmisartan et du ramipril a conduit à une augmentation d’un facteur 2,5 de l’</w:t>
      </w:r>
      <w:r w:rsidRPr="00EC5915">
        <w:rPr>
          <w:szCs w:val="24"/>
        </w:rPr>
        <w:t>A</w:t>
      </w:r>
      <w:r w:rsidR="008E7C2F" w:rsidRPr="00EC5915">
        <w:rPr>
          <w:szCs w:val="24"/>
        </w:rPr>
        <w:t>S</w:t>
      </w:r>
      <w:r w:rsidRPr="00EC5915">
        <w:rPr>
          <w:szCs w:val="24"/>
        </w:rPr>
        <w:t>C</w:t>
      </w:r>
      <w:r w:rsidRPr="00EC5915">
        <w:rPr>
          <w:rFonts w:ascii="(Asiatische Schriftart verwende" w:hAnsi="(Asiatische Schriftart verwende"/>
          <w:szCs w:val="24"/>
          <w:vertAlign w:val="subscript"/>
        </w:rPr>
        <w:t xml:space="preserve">0-24 </w:t>
      </w:r>
      <w:r w:rsidRPr="00EC5915">
        <w:rPr>
          <w:szCs w:val="24"/>
        </w:rPr>
        <w:t>et de la C</w:t>
      </w:r>
      <w:r w:rsidRPr="00EC5915">
        <w:rPr>
          <w:rFonts w:ascii="(Asiatische Schriftart verwende" w:hAnsi="(Asiatische Schriftart verwende"/>
          <w:szCs w:val="24"/>
          <w:vertAlign w:val="subscript"/>
        </w:rPr>
        <w:t>max</w:t>
      </w:r>
      <w:r w:rsidRPr="00EC5915">
        <w:rPr>
          <w:rFonts w:ascii="(Asiatische Schriftart verwende" w:hAnsi="(Asiatische Schriftart verwende"/>
          <w:szCs w:val="22"/>
        </w:rPr>
        <w:t xml:space="preserve"> du ramipril et du ramiprilate. La pertinence clinique de cette observation n’est pas connue.</w:t>
      </w:r>
    </w:p>
    <w:p w:rsidR="00F927A8" w:rsidRPr="00EC5915" w:rsidRDefault="00F927A8" w:rsidP="001937D1">
      <w:pPr>
        <w:suppressAutoHyphens/>
        <w:rPr>
          <w:sz w:val="22"/>
          <w:lang w:val="fr-FR"/>
        </w:rPr>
      </w:pPr>
    </w:p>
    <w:p w:rsidR="00ED53DD" w:rsidRPr="00EC5915" w:rsidRDefault="00740DBA" w:rsidP="00D74E95">
      <w:pPr>
        <w:keepNext/>
        <w:keepLines/>
        <w:rPr>
          <w:sz w:val="22"/>
          <w:u w:val="single"/>
          <w:lang w:val="fr-FR"/>
        </w:rPr>
      </w:pPr>
      <w:r w:rsidRPr="00EC5915">
        <w:rPr>
          <w:sz w:val="22"/>
          <w:u w:val="single"/>
          <w:lang w:val="fr-FR"/>
        </w:rPr>
        <w:t>Amines vasopressives (par exemple noradrénaline)</w:t>
      </w:r>
    </w:p>
    <w:p w:rsidR="00D74E95" w:rsidRPr="00EC5915" w:rsidRDefault="00D74E95" w:rsidP="00D74E95">
      <w:pPr>
        <w:keepNext/>
        <w:keepLines/>
        <w:rPr>
          <w:sz w:val="22"/>
          <w:u w:val="single"/>
          <w:lang w:val="fr-FR"/>
        </w:rPr>
      </w:pPr>
    </w:p>
    <w:p w:rsidR="00740DBA" w:rsidRPr="00EC5915" w:rsidRDefault="00C5259A" w:rsidP="00BC4C43">
      <w:pPr>
        <w:rPr>
          <w:sz w:val="22"/>
          <w:lang w:val="fr-FR"/>
        </w:rPr>
      </w:pPr>
      <w:r w:rsidRPr="00EC5915">
        <w:rPr>
          <w:sz w:val="22"/>
          <w:lang w:val="fr-FR"/>
        </w:rPr>
        <w:t>L</w:t>
      </w:r>
      <w:r w:rsidR="00740DBA" w:rsidRPr="00EC5915">
        <w:rPr>
          <w:sz w:val="22"/>
          <w:lang w:val="fr-FR"/>
        </w:rPr>
        <w:t xml:space="preserve">’effet des amines vasopressives peut être diminué.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Myorelaxants non-dépolarisants (par exemple tubocurarine)</w:t>
      </w:r>
    </w:p>
    <w:p w:rsidR="00D74E95" w:rsidRPr="00EC5915" w:rsidRDefault="00D74E95" w:rsidP="00D74E95">
      <w:pPr>
        <w:keepNext/>
        <w:keepLines/>
        <w:rPr>
          <w:sz w:val="22"/>
          <w:lang w:val="fr-FR"/>
        </w:rPr>
      </w:pPr>
    </w:p>
    <w:p w:rsidR="00740DBA" w:rsidRPr="00EC5915" w:rsidRDefault="00C5259A" w:rsidP="00BC4C43">
      <w:pPr>
        <w:rPr>
          <w:sz w:val="22"/>
          <w:lang w:val="fr-FR"/>
        </w:rPr>
      </w:pPr>
      <w:r w:rsidRPr="00EC5915">
        <w:rPr>
          <w:sz w:val="22"/>
          <w:lang w:val="fr-FR"/>
        </w:rPr>
        <w:t>L</w:t>
      </w:r>
      <w:r w:rsidR="00740DBA" w:rsidRPr="00EC5915">
        <w:rPr>
          <w:sz w:val="22"/>
          <w:lang w:val="fr-FR"/>
        </w:rPr>
        <w:t xml:space="preserve">’effet des myorelaxants non-dépolarisants peut être potentialisé par l’hydrochlorothiazide.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Médicaments utilisés pour le traitement de la goutte (</w:t>
      </w:r>
      <w:r w:rsidR="008D552B" w:rsidRPr="00EC5915">
        <w:rPr>
          <w:sz w:val="22"/>
          <w:u w:val="single"/>
          <w:lang w:val="fr-FR"/>
        </w:rPr>
        <w:t xml:space="preserve">par exemple </w:t>
      </w:r>
      <w:r w:rsidRPr="00EC5915">
        <w:rPr>
          <w:sz w:val="22"/>
          <w:u w:val="single"/>
          <w:lang w:val="fr-FR"/>
        </w:rPr>
        <w:t>probénécide, sulfinpyrazone et allopurinol)</w:t>
      </w:r>
    </w:p>
    <w:p w:rsidR="00D74E95" w:rsidRPr="00EC5915" w:rsidRDefault="00D74E95" w:rsidP="00D74E95">
      <w:pPr>
        <w:keepNext/>
        <w:keepLines/>
        <w:rPr>
          <w:sz w:val="22"/>
          <w:u w:val="single"/>
          <w:lang w:val="fr-FR"/>
        </w:rPr>
      </w:pPr>
    </w:p>
    <w:p w:rsidR="00740DBA" w:rsidRPr="00EC5915" w:rsidRDefault="00C5259A" w:rsidP="00BC4C43">
      <w:pPr>
        <w:rPr>
          <w:sz w:val="22"/>
          <w:lang w:val="fr-FR"/>
        </w:rPr>
      </w:pPr>
      <w:r w:rsidRPr="00EC5915">
        <w:rPr>
          <w:sz w:val="22"/>
          <w:lang w:val="fr-FR"/>
        </w:rPr>
        <w:t>L</w:t>
      </w:r>
      <w:r w:rsidR="00740DBA" w:rsidRPr="00EC5915">
        <w:rPr>
          <w:sz w:val="22"/>
          <w:lang w:val="fr-FR"/>
        </w:rPr>
        <w:t>’hydrochlorothiazide pouvant augmenter les taux sériques d’acide urique, une adaptation de la posologie des médicaments uricosuriques peut être nécessaire, en particulier une augmentation des doses de probénécide et sulfinpyrazone. L’administration de dérivés thiazidiques peut accroître le risque de réactions d’hypersensibilité à l’allopurinol.</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Sels de calcium</w:t>
      </w:r>
    </w:p>
    <w:p w:rsidR="00D74E95" w:rsidRPr="00EC5915" w:rsidRDefault="00D74E95" w:rsidP="00D74E95">
      <w:pPr>
        <w:keepNext/>
        <w:keepLines/>
        <w:rPr>
          <w:sz w:val="22"/>
          <w:u w:val="single"/>
          <w:lang w:val="fr-FR"/>
        </w:rPr>
      </w:pPr>
    </w:p>
    <w:p w:rsidR="00740DBA" w:rsidRPr="00EC5915" w:rsidRDefault="00C5259A" w:rsidP="00BC4C43">
      <w:pPr>
        <w:rPr>
          <w:sz w:val="22"/>
          <w:lang w:val="fr-FR"/>
        </w:rPr>
      </w:pPr>
      <w:r w:rsidRPr="00EC5915">
        <w:rPr>
          <w:sz w:val="22"/>
          <w:lang w:val="fr-FR"/>
        </w:rPr>
        <w:t>L</w:t>
      </w:r>
      <w:r w:rsidR="00740DBA" w:rsidRPr="00EC5915">
        <w:rPr>
          <w:sz w:val="22"/>
          <w:lang w:val="fr-FR"/>
        </w:rPr>
        <w:t>es dérivés thiazidiques peuvent augmenter les taux sériques de calcium en diminuant son excrétion. En cas de prescription d’une supplémentation calcique</w:t>
      </w:r>
      <w:r w:rsidR="003E58A2" w:rsidRPr="00EC5915">
        <w:rPr>
          <w:sz w:val="22"/>
          <w:lang w:val="fr-FR"/>
        </w:rPr>
        <w:t xml:space="preserve"> ou de médicaments d’épargne calcique (par exemple, un traitement à la vitamine</w:t>
      </w:r>
      <w:r w:rsidR="00F836B6" w:rsidRPr="00EC5915">
        <w:rPr>
          <w:sz w:val="22"/>
          <w:lang w:val="fr-FR"/>
        </w:rPr>
        <w:t> </w:t>
      </w:r>
      <w:r w:rsidR="003E58A2" w:rsidRPr="00EC5915">
        <w:rPr>
          <w:sz w:val="22"/>
          <w:lang w:val="fr-FR"/>
        </w:rPr>
        <w:t>D)</w:t>
      </w:r>
      <w:r w:rsidR="00740DBA" w:rsidRPr="00EC5915">
        <w:rPr>
          <w:sz w:val="22"/>
          <w:lang w:val="fr-FR"/>
        </w:rPr>
        <w:t xml:space="preserve">, la calcémie doit être surveillée et la posologie du traitement adaptée en fonction de la calcémie.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Bêtabloquants et diazoxide</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L</w:t>
      </w:r>
      <w:r w:rsidR="00672F61" w:rsidRPr="00EC5915">
        <w:rPr>
          <w:sz w:val="22"/>
          <w:lang w:val="fr-FR"/>
        </w:rPr>
        <w:t>’effet hyperglycémiant des bêta</w:t>
      </w:r>
      <w:r w:rsidR="00672F61" w:rsidRPr="00EC5915">
        <w:rPr>
          <w:sz w:val="22"/>
          <w:lang w:val="fr-FR"/>
        </w:rPr>
        <w:noBreakHyphen/>
      </w:r>
      <w:r w:rsidRPr="00EC5915">
        <w:rPr>
          <w:sz w:val="22"/>
          <w:lang w:val="fr-FR"/>
        </w:rPr>
        <w:t>bloquants et du diazoxide peut être augmenté par les dérivés thiazidiques.</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Agents anticholinergiques (par exemple atropine</w:t>
      </w:r>
      <w:r w:rsidR="00137D92" w:rsidRPr="00EC5915">
        <w:rPr>
          <w:sz w:val="22"/>
          <w:u w:val="single"/>
          <w:lang w:val="fr-FR"/>
        </w:rPr>
        <w:t xml:space="preserve">, </w:t>
      </w:r>
      <w:r w:rsidRPr="00EC5915">
        <w:rPr>
          <w:sz w:val="22"/>
          <w:u w:val="single"/>
          <w:lang w:val="fr-FR"/>
        </w:rPr>
        <w:t>bipéridène)</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 xml:space="preserve">Ces médicaments peuvent augmenter la biodisponibilité des diurétiques thiazidiques en diminuant la motilité gastrointestinale et le taux de vidange gastrique. </w:t>
      </w:r>
    </w:p>
    <w:p w:rsidR="00740DBA" w:rsidRPr="00EC5915" w:rsidRDefault="00740DBA" w:rsidP="001937D1">
      <w:pPr>
        <w:suppressAutoHyphens/>
        <w:rPr>
          <w:sz w:val="22"/>
          <w:lang w:val="fr-FR"/>
        </w:rPr>
      </w:pPr>
    </w:p>
    <w:p w:rsidR="00ED53DD" w:rsidRPr="00EC5915" w:rsidRDefault="00740DBA" w:rsidP="00D74E95">
      <w:pPr>
        <w:keepNext/>
        <w:keepLines/>
        <w:rPr>
          <w:sz w:val="22"/>
          <w:lang w:val="fr-FR"/>
        </w:rPr>
      </w:pPr>
      <w:r w:rsidRPr="00EC5915">
        <w:rPr>
          <w:sz w:val="22"/>
          <w:u w:val="single"/>
          <w:lang w:val="fr-FR"/>
        </w:rPr>
        <w:t>Amantadine</w:t>
      </w:r>
    </w:p>
    <w:p w:rsidR="00D74E95" w:rsidRPr="00EC5915" w:rsidRDefault="00D74E95" w:rsidP="00D74E95">
      <w:pPr>
        <w:keepNext/>
        <w:keepLines/>
        <w:rPr>
          <w:sz w:val="22"/>
          <w:u w:val="single"/>
          <w:lang w:val="fr-FR"/>
        </w:rPr>
      </w:pPr>
    </w:p>
    <w:p w:rsidR="00740DBA" w:rsidRPr="00EC5915" w:rsidRDefault="00740DBA" w:rsidP="00BC4C43">
      <w:pPr>
        <w:rPr>
          <w:sz w:val="22"/>
          <w:lang w:val="fr-FR"/>
        </w:rPr>
      </w:pPr>
      <w:r w:rsidRPr="00EC5915">
        <w:rPr>
          <w:sz w:val="22"/>
          <w:lang w:val="fr-FR"/>
        </w:rPr>
        <w:t>Les dérivés thiazidiques peuvent augmenter les risque</w:t>
      </w:r>
      <w:r w:rsidR="00901EFF" w:rsidRPr="00EC5915">
        <w:rPr>
          <w:sz w:val="22"/>
          <w:lang w:val="fr-FR"/>
        </w:rPr>
        <w:t>s</w:t>
      </w:r>
      <w:r w:rsidRPr="00EC5915">
        <w:rPr>
          <w:sz w:val="22"/>
          <w:lang w:val="fr-FR"/>
        </w:rPr>
        <w:t xml:space="preserve"> d’effets indésirables liés à l’amantadine.</w:t>
      </w:r>
    </w:p>
    <w:p w:rsidR="00740DBA" w:rsidRPr="00EC5915" w:rsidRDefault="00740DBA" w:rsidP="001937D1">
      <w:pPr>
        <w:suppressAutoHyphens/>
        <w:rPr>
          <w:sz w:val="22"/>
          <w:lang w:val="fr-FR"/>
        </w:rPr>
      </w:pPr>
    </w:p>
    <w:p w:rsidR="00ED53DD" w:rsidRPr="00EC5915" w:rsidRDefault="00740DBA" w:rsidP="00D74E95">
      <w:pPr>
        <w:pStyle w:val="Corpsdetexte22"/>
        <w:keepNext/>
        <w:keepLines/>
        <w:tabs>
          <w:tab w:val="clear" w:pos="3969"/>
        </w:tabs>
        <w:suppressAutoHyphens w:val="0"/>
      </w:pPr>
      <w:r w:rsidRPr="00EC5915">
        <w:rPr>
          <w:u w:val="single"/>
        </w:rPr>
        <w:t>Agents cytotoxiques (par exemple cyclophosphamide</w:t>
      </w:r>
      <w:r w:rsidR="00137D92" w:rsidRPr="00EC5915">
        <w:rPr>
          <w:u w:val="single"/>
        </w:rPr>
        <w:t xml:space="preserve">, </w:t>
      </w:r>
      <w:r w:rsidRPr="00EC5915">
        <w:rPr>
          <w:u w:val="single"/>
        </w:rPr>
        <w:t>méthotrexate)</w:t>
      </w:r>
    </w:p>
    <w:p w:rsidR="00D74E95" w:rsidRPr="00EC5915" w:rsidRDefault="00D74E95" w:rsidP="00D74E95">
      <w:pPr>
        <w:pStyle w:val="Corpsdetexte22"/>
        <w:keepNext/>
        <w:keepLines/>
        <w:tabs>
          <w:tab w:val="clear" w:pos="3969"/>
        </w:tabs>
        <w:suppressAutoHyphens w:val="0"/>
        <w:rPr>
          <w:u w:val="single"/>
        </w:rPr>
      </w:pPr>
    </w:p>
    <w:p w:rsidR="00740DBA" w:rsidRPr="00EC5915" w:rsidRDefault="00740DBA" w:rsidP="00BC4C43">
      <w:pPr>
        <w:pStyle w:val="Corpsdetexte22"/>
        <w:tabs>
          <w:tab w:val="clear" w:pos="3969"/>
        </w:tabs>
        <w:suppressAutoHyphens w:val="0"/>
      </w:pPr>
      <w:r w:rsidRPr="00EC5915">
        <w:t xml:space="preserve">Les dérivés thiazidiques peuvent réduire l’excrétion rénale des </w:t>
      </w:r>
      <w:r w:rsidR="00582D20" w:rsidRPr="00EC5915">
        <w:t xml:space="preserve">médicaments </w:t>
      </w:r>
      <w:r w:rsidRPr="00EC5915">
        <w:t>cytotoxiques et potentialiser leurs effets myélosuppressifs.</w:t>
      </w:r>
    </w:p>
    <w:p w:rsidR="00740DBA" w:rsidRPr="00EC5915" w:rsidRDefault="00740DBA" w:rsidP="001937D1">
      <w:pPr>
        <w:suppressAutoHyphens/>
        <w:rPr>
          <w:sz w:val="22"/>
          <w:lang w:val="fr-FR"/>
        </w:rPr>
      </w:pPr>
    </w:p>
    <w:p w:rsidR="008D552B" w:rsidRPr="00EC5915" w:rsidRDefault="008D552B" w:rsidP="001937D1">
      <w:pPr>
        <w:suppressAutoHyphens/>
        <w:rPr>
          <w:sz w:val="22"/>
          <w:lang w:val="fr-FR"/>
        </w:rPr>
      </w:pPr>
      <w:r w:rsidRPr="00EC5915">
        <w:rPr>
          <w:sz w:val="22"/>
          <w:lang w:val="fr-FR"/>
        </w:rPr>
        <w:t>Compte tenu de leur</w:t>
      </w:r>
      <w:r w:rsidR="00734464" w:rsidRPr="00EC5915">
        <w:rPr>
          <w:sz w:val="22"/>
          <w:lang w:val="fr-FR"/>
        </w:rPr>
        <w:t>s</w:t>
      </w:r>
      <w:r w:rsidRPr="00EC5915">
        <w:rPr>
          <w:sz w:val="22"/>
          <w:lang w:val="fr-FR"/>
        </w:rPr>
        <w:t xml:space="preserve"> propriétés pharmacologiques, le baclofène et l’amifostine peuvent potentialiser les effets hypotenseurs de tous les antihypertenseurs, y compris</w:t>
      </w:r>
      <w:r w:rsidR="00C60DE1" w:rsidRPr="00EC5915">
        <w:rPr>
          <w:sz w:val="22"/>
          <w:lang w:val="fr-FR"/>
        </w:rPr>
        <w:t xml:space="preserve"> ceux </w:t>
      </w:r>
      <w:r w:rsidRPr="00EC5915">
        <w:rPr>
          <w:sz w:val="22"/>
          <w:lang w:val="fr-FR"/>
        </w:rPr>
        <w:t>du telmisartan. De plus, l’alcool, les barbituriques, les narcotiques ou les antidépresseurs peuvent potentialiser le risque d’hypotension orthostatique.</w:t>
      </w:r>
    </w:p>
    <w:p w:rsidR="008D552B" w:rsidRPr="00EC5915" w:rsidRDefault="008D552B" w:rsidP="001937D1">
      <w:pPr>
        <w:suppressAutoHyphens/>
        <w:rPr>
          <w:sz w:val="22"/>
          <w:lang w:val="fr-FR"/>
        </w:rPr>
      </w:pPr>
    </w:p>
    <w:p w:rsidR="00740DBA" w:rsidRPr="00EC5915" w:rsidRDefault="00740DBA" w:rsidP="004D0410">
      <w:pPr>
        <w:keepNext/>
        <w:keepLines/>
        <w:suppressAutoHyphens/>
        <w:ind w:left="567" w:hanging="567"/>
        <w:rPr>
          <w:b/>
          <w:sz w:val="22"/>
          <w:lang w:val="fr-FR"/>
        </w:rPr>
      </w:pPr>
      <w:r w:rsidRPr="00EC5915">
        <w:rPr>
          <w:b/>
          <w:sz w:val="22"/>
          <w:lang w:val="fr-FR"/>
        </w:rPr>
        <w:t>4.6</w:t>
      </w:r>
      <w:r w:rsidRPr="00EC5915">
        <w:rPr>
          <w:b/>
          <w:sz w:val="22"/>
          <w:lang w:val="fr-FR"/>
        </w:rPr>
        <w:tab/>
      </w:r>
      <w:r w:rsidR="00E72BD8" w:rsidRPr="00EC5915">
        <w:rPr>
          <w:b/>
          <w:sz w:val="22"/>
          <w:lang w:val="fr-FR"/>
        </w:rPr>
        <w:t>Fertilité</w:t>
      </w:r>
      <w:r w:rsidR="00D0459E" w:rsidRPr="00EC5915">
        <w:rPr>
          <w:b/>
          <w:sz w:val="22"/>
          <w:lang w:val="fr-FR"/>
        </w:rPr>
        <w:t>,</w:t>
      </w:r>
      <w:r w:rsidR="00DF5BAA" w:rsidRPr="00EC5915">
        <w:rPr>
          <w:b/>
          <w:sz w:val="22"/>
          <w:lang w:val="fr-FR"/>
        </w:rPr>
        <w:t xml:space="preserve"> </w:t>
      </w:r>
      <w:r w:rsidR="00D0459E" w:rsidRPr="00EC5915">
        <w:rPr>
          <w:b/>
          <w:sz w:val="22"/>
          <w:lang w:val="fr-FR"/>
        </w:rPr>
        <w:t>g</w:t>
      </w:r>
      <w:r w:rsidRPr="00EC5915">
        <w:rPr>
          <w:b/>
          <w:sz w:val="22"/>
          <w:lang w:val="fr-FR"/>
        </w:rPr>
        <w:t>rossesse et allaitement</w:t>
      </w:r>
    </w:p>
    <w:p w:rsidR="00740DBA" w:rsidRPr="00EC5915" w:rsidRDefault="00740DBA" w:rsidP="004D0410">
      <w:pPr>
        <w:keepNext/>
        <w:keepLines/>
        <w:suppressAutoHyphens/>
        <w:rPr>
          <w:sz w:val="22"/>
          <w:lang w:val="fr-FR"/>
        </w:rPr>
      </w:pPr>
    </w:p>
    <w:p w:rsidR="00E60DA1" w:rsidRPr="00EC5915" w:rsidRDefault="00E60DA1" w:rsidP="004D0410">
      <w:pPr>
        <w:keepNext/>
        <w:keepLines/>
        <w:suppressAutoHyphens/>
        <w:rPr>
          <w:sz w:val="22"/>
          <w:u w:val="single"/>
          <w:lang w:val="fr-FR"/>
        </w:rPr>
      </w:pPr>
      <w:r w:rsidRPr="00EC5915">
        <w:rPr>
          <w:sz w:val="22"/>
          <w:u w:val="single"/>
          <w:lang w:val="fr-FR"/>
        </w:rPr>
        <w:t>Grossesse</w:t>
      </w:r>
    </w:p>
    <w:p w:rsidR="00433BBA" w:rsidRPr="00EC5915" w:rsidRDefault="00433BBA" w:rsidP="004D0410">
      <w:pPr>
        <w:keepNext/>
        <w:keepLines/>
        <w:suppressAutoHyphens/>
        <w:rPr>
          <w:sz w:val="22"/>
          <w:lang w:val="fr-FR"/>
        </w:rPr>
      </w:pPr>
    </w:p>
    <w:p w:rsidR="00C459D8" w:rsidRPr="00EC5915" w:rsidRDefault="00C459D8" w:rsidP="00C459D8">
      <w:pPr>
        <w:pBdr>
          <w:top w:val="single" w:sz="4" w:space="1" w:color="auto"/>
          <w:left w:val="single" w:sz="4" w:space="4" w:color="auto"/>
          <w:bottom w:val="single" w:sz="4" w:space="1" w:color="auto"/>
          <w:right w:val="single" w:sz="4" w:space="4" w:color="auto"/>
        </w:pBdr>
        <w:suppressAutoHyphens/>
        <w:rPr>
          <w:sz w:val="22"/>
          <w:lang w:val="fr-FR"/>
        </w:rPr>
      </w:pPr>
      <w:r w:rsidRPr="00EC5915">
        <w:rPr>
          <w:sz w:val="22"/>
          <w:lang w:val="fr-FR"/>
        </w:rPr>
        <w:t>L’utilisation d’antagonistes des récepteurs de l'angiotensine</w:t>
      </w:r>
      <w:r w:rsidR="00F679D4" w:rsidRPr="00EC5915">
        <w:rPr>
          <w:sz w:val="22"/>
          <w:lang w:val="fr-FR"/>
        </w:rPr>
        <w:t> </w:t>
      </w:r>
      <w:r w:rsidRPr="00EC5915">
        <w:rPr>
          <w:sz w:val="22"/>
          <w:lang w:val="fr-FR"/>
        </w:rPr>
        <w:t>II (ARAII) est déconseillée pendant le 1</w:t>
      </w:r>
      <w:r w:rsidRPr="00EC5915">
        <w:rPr>
          <w:sz w:val="22"/>
          <w:vertAlign w:val="superscript"/>
          <w:lang w:val="fr-FR"/>
        </w:rPr>
        <w:t>er</w:t>
      </w:r>
      <w:r w:rsidR="00B00123" w:rsidRPr="00EC5915">
        <w:rPr>
          <w:sz w:val="22"/>
          <w:lang w:val="fr-FR"/>
        </w:rPr>
        <w:t> </w:t>
      </w:r>
      <w:r w:rsidRPr="00EC5915">
        <w:rPr>
          <w:sz w:val="22"/>
          <w:lang w:val="fr-FR"/>
        </w:rPr>
        <w:t>trimestre de la grossesse (voir rubrique 4.4). L’utilisation des ARAII</w:t>
      </w:r>
      <w:r w:rsidR="00B00123" w:rsidRPr="00EC5915">
        <w:rPr>
          <w:sz w:val="22"/>
          <w:lang w:val="fr-FR"/>
        </w:rPr>
        <w:t xml:space="preserve"> est contre</w:t>
      </w:r>
      <w:r w:rsidR="00B00123" w:rsidRPr="00EC5915">
        <w:rPr>
          <w:sz w:val="22"/>
          <w:lang w:val="fr-FR"/>
        </w:rPr>
        <w:noBreakHyphen/>
      </w:r>
      <w:r w:rsidRPr="00EC5915">
        <w:rPr>
          <w:sz w:val="22"/>
          <w:lang w:val="fr-FR"/>
        </w:rPr>
        <w:t>indiquée aux 2</w:t>
      </w:r>
      <w:r w:rsidRPr="00EC5915">
        <w:rPr>
          <w:sz w:val="22"/>
          <w:vertAlign w:val="superscript"/>
          <w:lang w:val="fr-FR"/>
        </w:rPr>
        <w:t>ème</w:t>
      </w:r>
      <w:r w:rsidRPr="00EC5915">
        <w:rPr>
          <w:sz w:val="22"/>
          <w:lang w:val="fr-FR"/>
        </w:rPr>
        <w:t xml:space="preserve"> et 3</w:t>
      </w:r>
      <w:r w:rsidRPr="00EC5915">
        <w:rPr>
          <w:sz w:val="22"/>
          <w:vertAlign w:val="superscript"/>
          <w:lang w:val="fr-FR"/>
        </w:rPr>
        <w:t>ème</w:t>
      </w:r>
      <w:r w:rsidR="00B00123" w:rsidRPr="00EC5915">
        <w:rPr>
          <w:sz w:val="22"/>
          <w:lang w:val="fr-FR"/>
        </w:rPr>
        <w:t> </w:t>
      </w:r>
      <w:r w:rsidRPr="00EC5915">
        <w:rPr>
          <w:sz w:val="22"/>
          <w:lang w:val="fr-FR"/>
        </w:rPr>
        <w:t>trimestres de la grossesse (voir rubriques 4.3 et 4.4).</w:t>
      </w:r>
    </w:p>
    <w:p w:rsidR="003A439A" w:rsidRPr="00EC5915" w:rsidRDefault="003A439A" w:rsidP="00207445">
      <w:pPr>
        <w:suppressAutoHyphens/>
        <w:rPr>
          <w:sz w:val="22"/>
          <w:lang w:val="fr-FR"/>
        </w:rPr>
      </w:pPr>
    </w:p>
    <w:p w:rsidR="00433BBA" w:rsidRPr="00EC5915" w:rsidRDefault="00740DBA" w:rsidP="00207445">
      <w:pPr>
        <w:pStyle w:val="Corpsdetexte22"/>
        <w:tabs>
          <w:tab w:val="clear" w:pos="3969"/>
        </w:tabs>
      </w:pPr>
      <w:r w:rsidRPr="00EC5915">
        <w:t xml:space="preserve">Il n’existe pas de données suffisantes sur l’utilisation de MicardisPlus chez la femme enceinte. </w:t>
      </w:r>
      <w:r w:rsidR="002050F1" w:rsidRPr="00EC5915">
        <w:t xml:space="preserve">Les études chez l’animal ont montré une toxicité sur la reproduction (voir rubrique 5.3). </w:t>
      </w:r>
    </w:p>
    <w:p w:rsidR="00192957" w:rsidRPr="00EC5915" w:rsidRDefault="00192957" w:rsidP="001937D1">
      <w:pPr>
        <w:pStyle w:val="Corpsdetexte22"/>
        <w:tabs>
          <w:tab w:val="clear" w:pos="3969"/>
        </w:tabs>
      </w:pPr>
    </w:p>
    <w:p w:rsidR="00C459D8" w:rsidRPr="00EC5915" w:rsidRDefault="00C459D8" w:rsidP="00C459D8">
      <w:pPr>
        <w:autoSpaceDE w:val="0"/>
        <w:autoSpaceDN w:val="0"/>
        <w:adjustRightInd w:val="0"/>
        <w:rPr>
          <w:color w:val="000000"/>
          <w:sz w:val="22"/>
          <w:szCs w:val="22"/>
          <w:lang w:val="fr-FR" w:eastAsia="fr-FR"/>
        </w:rPr>
      </w:pPr>
      <w:r w:rsidRPr="00EC5915">
        <w:rPr>
          <w:color w:val="000000"/>
          <w:sz w:val="22"/>
          <w:szCs w:val="22"/>
          <w:lang w:val="fr-FR" w:eastAsia="fr-FR"/>
        </w:rPr>
        <w:t>Les données épidémiologiques disponibles concernant le risque de malformation après exposition aux IEC au 1</w:t>
      </w:r>
      <w:r w:rsidRPr="00EC5915">
        <w:rPr>
          <w:color w:val="000000"/>
          <w:sz w:val="22"/>
          <w:szCs w:val="22"/>
          <w:vertAlign w:val="superscript"/>
          <w:lang w:val="fr-FR" w:eastAsia="fr-FR"/>
        </w:rPr>
        <w:t>er</w:t>
      </w:r>
      <w:r w:rsidR="00B00123" w:rsidRPr="00EC5915">
        <w:rPr>
          <w:color w:val="000000"/>
          <w:sz w:val="22"/>
          <w:szCs w:val="22"/>
          <w:lang w:val="fr-FR" w:eastAsia="fr-FR"/>
        </w:rPr>
        <w:t> </w:t>
      </w:r>
      <w:r w:rsidRPr="00EC5915">
        <w:rPr>
          <w:color w:val="000000"/>
          <w:sz w:val="22"/>
          <w:szCs w:val="22"/>
          <w:lang w:val="fr-FR" w:eastAsia="fr-FR"/>
        </w:rPr>
        <w:t xml:space="preserve">trimestre de la grossesse ne permettent pas de conclure. Cependant une petite augmentation du risque de malformation congénitale ne peut être exclue. Il n’existe pas </w:t>
      </w:r>
      <w:r w:rsidR="004A6EE7" w:rsidRPr="00EC5915">
        <w:rPr>
          <w:color w:val="000000"/>
          <w:sz w:val="22"/>
          <w:szCs w:val="22"/>
          <w:lang w:val="fr-FR" w:eastAsia="fr-FR"/>
        </w:rPr>
        <w:t>de données</w:t>
      </w:r>
      <w:r w:rsidRPr="00EC5915">
        <w:rPr>
          <w:color w:val="000000"/>
          <w:sz w:val="22"/>
          <w:szCs w:val="22"/>
          <w:lang w:val="fr-FR" w:eastAsia="fr-FR"/>
        </w:rPr>
        <w:t xml:space="preserve"> épidémiologiques </w:t>
      </w:r>
      <w:r w:rsidR="004A6EE7" w:rsidRPr="00EC5915">
        <w:rPr>
          <w:color w:val="000000"/>
          <w:sz w:val="22"/>
          <w:szCs w:val="22"/>
          <w:lang w:val="fr-FR" w:eastAsia="fr-FR"/>
        </w:rPr>
        <w:t xml:space="preserve">contrôlées </w:t>
      </w:r>
      <w:r w:rsidRPr="00EC5915">
        <w:rPr>
          <w:color w:val="000000"/>
          <w:sz w:val="22"/>
          <w:szCs w:val="22"/>
          <w:lang w:val="fr-FR" w:eastAsia="fr-FR"/>
        </w:rPr>
        <w:t>disponibles concernant l’utilisation des ARAII au 1</w:t>
      </w:r>
      <w:r w:rsidRPr="00EC5915">
        <w:rPr>
          <w:color w:val="000000"/>
          <w:position w:val="6"/>
          <w:sz w:val="22"/>
          <w:szCs w:val="22"/>
          <w:vertAlign w:val="superscript"/>
          <w:lang w:val="fr-FR" w:eastAsia="fr-FR"/>
        </w:rPr>
        <w:t>er</w:t>
      </w:r>
      <w:r w:rsidR="00B00123" w:rsidRPr="00EC5915">
        <w:rPr>
          <w:color w:val="000000"/>
          <w:sz w:val="22"/>
          <w:szCs w:val="22"/>
          <w:lang w:val="fr-FR" w:eastAsia="fr-FR"/>
        </w:rPr>
        <w:t> </w:t>
      </w:r>
      <w:r w:rsidRPr="00EC5915">
        <w:rPr>
          <w:color w:val="000000"/>
          <w:sz w:val="22"/>
          <w:szCs w:val="22"/>
          <w:lang w:val="fr-FR" w:eastAsia="fr-FR"/>
        </w:rPr>
        <w:t>trimestre de la grossesse, cependant un risque similaire aux IEC pourrait exister pour cette classe. A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antihypertenseur alternatif sera débuté.</w:t>
      </w:r>
    </w:p>
    <w:p w:rsidR="00192957" w:rsidRPr="00EC5915" w:rsidRDefault="00192957" w:rsidP="001937D1">
      <w:pPr>
        <w:autoSpaceDE w:val="0"/>
        <w:autoSpaceDN w:val="0"/>
        <w:adjustRightInd w:val="0"/>
        <w:rPr>
          <w:color w:val="000000"/>
          <w:sz w:val="22"/>
          <w:szCs w:val="22"/>
          <w:lang w:val="fr-FR" w:eastAsia="fr-FR"/>
        </w:rPr>
      </w:pPr>
    </w:p>
    <w:p w:rsidR="005B0734" w:rsidRPr="00EC5915" w:rsidRDefault="005B0734" w:rsidP="001937D1">
      <w:pPr>
        <w:tabs>
          <w:tab w:val="left" w:pos="3969"/>
        </w:tabs>
        <w:autoSpaceDE w:val="0"/>
        <w:autoSpaceDN w:val="0"/>
        <w:adjustRightInd w:val="0"/>
        <w:rPr>
          <w:color w:val="000000"/>
          <w:sz w:val="22"/>
          <w:szCs w:val="22"/>
          <w:lang w:val="fr-FR" w:eastAsia="fr-FR"/>
        </w:rPr>
      </w:pPr>
      <w:r w:rsidRPr="00EC5915">
        <w:rPr>
          <w:color w:val="000000"/>
          <w:sz w:val="22"/>
          <w:szCs w:val="22"/>
          <w:lang w:val="fr-FR" w:eastAsia="fr-FR"/>
        </w:rPr>
        <w:t>L’exposition aux ARAII au cours des 2</w:t>
      </w:r>
      <w:r w:rsidRPr="00EC5915">
        <w:rPr>
          <w:color w:val="000000"/>
          <w:position w:val="6"/>
          <w:sz w:val="22"/>
          <w:szCs w:val="22"/>
          <w:vertAlign w:val="superscript"/>
          <w:lang w:val="fr-FR" w:eastAsia="fr-FR"/>
        </w:rPr>
        <w:t>ème</w:t>
      </w:r>
      <w:r w:rsidRPr="00EC5915">
        <w:rPr>
          <w:color w:val="000000"/>
          <w:sz w:val="22"/>
          <w:szCs w:val="22"/>
          <w:lang w:val="fr-FR" w:eastAsia="fr-FR"/>
        </w:rPr>
        <w:t xml:space="preserve"> et 3</w:t>
      </w:r>
      <w:r w:rsidRPr="00EC5915">
        <w:rPr>
          <w:color w:val="000000"/>
          <w:position w:val="6"/>
          <w:sz w:val="22"/>
          <w:szCs w:val="22"/>
          <w:vertAlign w:val="superscript"/>
          <w:lang w:val="fr-FR" w:eastAsia="fr-FR"/>
        </w:rPr>
        <w:t>ème</w:t>
      </w:r>
      <w:r w:rsidR="000175AB" w:rsidRPr="00EC5915">
        <w:rPr>
          <w:color w:val="000000"/>
          <w:sz w:val="22"/>
          <w:szCs w:val="22"/>
          <w:lang w:val="fr-FR" w:eastAsia="fr-FR"/>
        </w:rPr>
        <w:t> </w:t>
      </w:r>
      <w:r w:rsidRPr="00EC5915">
        <w:rPr>
          <w:color w:val="000000"/>
          <w:sz w:val="22"/>
          <w:szCs w:val="22"/>
          <w:lang w:val="fr-FR" w:eastAsia="fr-FR"/>
        </w:rPr>
        <w:t>trimestres de la grossesse est connue pour entraîner une foetotoxicité (diminution de la fonction rénale, oligohydramnios, retard d’ossification des os du crâne) et une toxicité chez le nouveau-né (insuffisance rénal</w:t>
      </w:r>
      <w:r w:rsidR="007A1B5E" w:rsidRPr="00EC5915">
        <w:rPr>
          <w:color w:val="000000"/>
          <w:sz w:val="22"/>
          <w:szCs w:val="22"/>
          <w:lang w:val="fr-FR" w:eastAsia="fr-FR"/>
        </w:rPr>
        <w:t>e, hypotension, hyperkaliémie)</w:t>
      </w:r>
      <w:r w:rsidRPr="00EC5915">
        <w:rPr>
          <w:color w:val="000000"/>
          <w:sz w:val="22"/>
          <w:szCs w:val="22"/>
          <w:lang w:val="fr-FR" w:eastAsia="fr-FR"/>
        </w:rPr>
        <w:t xml:space="preserve"> (voir rubrique 5.3). En cas d’exposition </w:t>
      </w:r>
      <w:r w:rsidR="00860C91" w:rsidRPr="00EC5915">
        <w:rPr>
          <w:color w:val="000000"/>
          <w:sz w:val="22"/>
          <w:szCs w:val="22"/>
          <w:lang w:val="fr-FR" w:eastAsia="fr-FR"/>
        </w:rPr>
        <w:t>à partir</w:t>
      </w:r>
      <w:r w:rsidRPr="00EC5915">
        <w:rPr>
          <w:color w:val="000000"/>
          <w:sz w:val="22"/>
          <w:szCs w:val="22"/>
          <w:lang w:val="fr-FR" w:eastAsia="fr-FR"/>
        </w:rPr>
        <w:t xml:space="preserve"> du 2</w:t>
      </w:r>
      <w:r w:rsidRPr="00EC5915">
        <w:rPr>
          <w:color w:val="000000"/>
          <w:position w:val="6"/>
          <w:sz w:val="22"/>
          <w:szCs w:val="22"/>
          <w:vertAlign w:val="superscript"/>
          <w:lang w:val="fr-FR" w:eastAsia="fr-FR"/>
        </w:rPr>
        <w:t>ème</w:t>
      </w:r>
      <w:r w:rsidR="000175AB" w:rsidRPr="00EC5915">
        <w:rPr>
          <w:color w:val="000000"/>
          <w:position w:val="6"/>
          <w:sz w:val="22"/>
          <w:szCs w:val="22"/>
          <w:lang w:val="fr-FR" w:eastAsia="fr-FR"/>
        </w:rPr>
        <w:t> </w:t>
      </w:r>
      <w:r w:rsidRPr="00EC5915">
        <w:rPr>
          <w:color w:val="000000"/>
          <w:sz w:val="22"/>
          <w:szCs w:val="22"/>
          <w:lang w:val="fr-FR" w:eastAsia="fr-FR"/>
        </w:rPr>
        <w:t>trimestre de la grossesse, il est recommandé de faire une échographie fœtale afin de vérifier la fonction rénale e</w:t>
      </w:r>
      <w:r w:rsidR="00860C91" w:rsidRPr="00EC5915">
        <w:rPr>
          <w:color w:val="000000"/>
          <w:sz w:val="22"/>
          <w:szCs w:val="22"/>
          <w:lang w:val="fr-FR" w:eastAsia="fr-FR"/>
        </w:rPr>
        <w:t xml:space="preserve">t les os de la voute du crâne. </w:t>
      </w:r>
      <w:r w:rsidRPr="00EC5915">
        <w:rPr>
          <w:color w:val="000000"/>
          <w:sz w:val="22"/>
          <w:szCs w:val="22"/>
          <w:lang w:val="fr-FR" w:eastAsia="fr-FR"/>
        </w:rPr>
        <w:t>Les nouveau</w:t>
      </w:r>
      <w:r w:rsidR="00F679D4" w:rsidRPr="00EC5915">
        <w:rPr>
          <w:color w:val="000000"/>
          <w:sz w:val="22"/>
          <w:szCs w:val="22"/>
          <w:lang w:val="fr-FR" w:eastAsia="fr-FR"/>
        </w:rPr>
        <w:noBreakHyphen/>
      </w:r>
      <w:r w:rsidRPr="00EC5915">
        <w:rPr>
          <w:color w:val="000000"/>
          <w:sz w:val="22"/>
          <w:szCs w:val="22"/>
          <w:lang w:val="fr-FR" w:eastAsia="fr-FR"/>
        </w:rPr>
        <w:t xml:space="preserve">nés de mère traitée par ARAII doivent être surveillés sur le plan tensionnel (voir rubriques 4.3 et 4.4). </w:t>
      </w:r>
    </w:p>
    <w:p w:rsidR="00433BBA" w:rsidRPr="00EC5915" w:rsidRDefault="00433BBA" w:rsidP="001937D1">
      <w:pPr>
        <w:pStyle w:val="Corpsdetexte21"/>
        <w:ind w:left="0" w:firstLine="0"/>
      </w:pPr>
    </w:p>
    <w:p w:rsidR="008B651C" w:rsidRPr="00EC5915" w:rsidRDefault="008B651C" w:rsidP="008B651C">
      <w:pPr>
        <w:pStyle w:val="BodyText2"/>
        <w:jc w:val="left"/>
        <w:rPr>
          <w:b w:val="0"/>
          <w:szCs w:val="22"/>
          <w:u w:val="none"/>
          <w:lang w:val="fr-FR" w:eastAsia="fr-FR"/>
        </w:rPr>
      </w:pPr>
      <w:r w:rsidRPr="00EC5915">
        <w:rPr>
          <w:b w:val="0"/>
          <w:szCs w:val="22"/>
          <w:u w:val="none"/>
          <w:lang w:val="fr-FR" w:eastAsia="fr-FR"/>
        </w:rPr>
        <w:t>Les données concernant l’utilisation de l’hydrochlorothiazide pendant la grossesse, et particulièrement pendant le 1</w:t>
      </w:r>
      <w:r w:rsidRPr="00EC5915">
        <w:rPr>
          <w:b w:val="0"/>
          <w:szCs w:val="22"/>
          <w:u w:val="none"/>
          <w:vertAlign w:val="superscript"/>
          <w:lang w:val="fr-FR" w:eastAsia="fr-FR"/>
        </w:rPr>
        <w:t>er</w:t>
      </w:r>
      <w:r w:rsidR="000175AB" w:rsidRPr="00EC5915">
        <w:rPr>
          <w:b w:val="0"/>
          <w:szCs w:val="22"/>
          <w:u w:val="none"/>
          <w:lang w:val="fr-FR" w:eastAsia="fr-FR"/>
        </w:rPr>
        <w:t> </w:t>
      </w:r>
      <w:r w:rsidRPr="00EC5915">
        <w:rPr>
          <w:b w:val="0"/>
          <w:szCs w:val="22"/>
          <w:u w:val="none"/>
          <w:lang w:val="fr-FR" w:eastAsia="fr-FR"/>
        </w:rPr>
        <w:t xml:space="preserve">trimestre, sont limitées. Les études animales sont insuffisantes. </w:t>
      </w:r>
      <w:r w:rsidRPr="00EC5915">
        <w:rPr>
          <w:b w:val="0"/>
          <w:color w:val="auto"/>
          <w:szCs w:val="22"/>
          <w:u w:val="none"/>
          <w:lang w:val="fr-FR"/>
        </w:rPr>
        <w:t>L'hydrochlorothiazide traverse la barrière placentaire. Compte-tenu du mécanisme d'action pharmacologique de l'hydrochlorothiazide, son utilisation au cours des 2</w:t>
      </w:r>
      <w:r w:rsidR="009E646C" w:rsidRPr="00EC5915">
        <w:rPr>
          <w:b w:val="0"/>
          <w:color w:val="auto"/>
          <w:szCs w:val="22"/>
          <w:u w:val="none"/>
          <w:vertAlign w:val="superscript"/>
          <w:lang w:val="fr-FR"/>
        </w:rPr>
        <w:t>ème</w:t>
      </w:r>
      <w:r w:rsidRPr="00EC5915">
        <w:rPr>
          <w:b w:val="0"/>
          <w:color w:val="auto"/>
          <w:szCs w:val="22"/>
          <w:u w:val="none"/>
          <w:lang w:val="fr-FR"/>
        </w:rPr>
        <w:t xml:space="preserve"> et 3</w:t>
      </w:r>
      <w:r w:rsidR="009E646C" w:rsidRPr="00EC5915">
        <w:rPr>
          <w:b w:val="0"/>
          <w:color w:val="auto"/>
          <w:szCs w:val="22"/>
          <w:u w:val="none"/>
          <w:vertAlign w:val="superscript"/>
          <w:lang w:val="fr-FR"/>
        </w:rPr>
        <w:t>ème</w:t>
      </w:r>
      <w:r w:rsidR="000175AB" w:rsidRPr="00EC5915">
        <w:rPr>
          <w:b w:val="0"/>
          <w:szCs w:val="22"/>
          <w:u w:val="none"/>
          <w:lang w:val="fr-FR" w:eastAsia="fr-FR"/>
        </w:rPr>
        <w:t> </w:t>
      </w:r>
      <w:r w:rsidR="00A218E6" w:rsidRPr="00EC5915">
        <w:rPr>
          <w:b w:val="0"/>
          <w:color w:val="auto"/>
          <w:szCs w:val="22"/>
          <w:u w:val="none"/>
          <w:lang w:val="fr-FR"/>
        </w:rPr>
        <w:t>trimestres de grossesse peut</w:t>
      </w:r>
      <w:r w:rsidRPr="00EC5915">
        <w:rPr>
          <w:b w:val="0"/>
          <w:szCs w:val="22"/>
          <w:u w:val="none"/>
          <w:lang w:val="fr-FR"/>
        </w:rPr>
        <w:t xml:space="preserve"> diminuer la perfusion fœto</w:t>
      </w:r>
      <w:r w:rsidRPr="00EC5915">
        <w:rPr>
          <w:b w:val="0"/>
          <w:szCs w:val="22"/>
          <w:u w:val="none"/>
          <w:lang w:val="fr-FR"/>
        </w:rPr>
        <w:noBreakHyphen/>
        <w:t>placentaire et entraîner des effets fœtaux et néonataux tels qu</w:t>
      </w:r>
      <w:r w:rsidR="00A218E6" w:rsidRPr="00EC5915">
        <w:rPr>
          <w:b w:val="0"/>
          <w:szCs w:val="22"/>
          <w:u w:val="none"/>
          <w:lang w:val="fr-FR"/>
        </w:rPr>
        <w:t>’</w:t>
      </w:r>
      <w:r w:rsidRPr="00EC5915">
        <w:rPr>
          <w:b w:val="0"/>
          <w:szCs w:val="22"/>
          <w:u w:val="none"/>
          <w:lang w:val="fr-FR"/>
        </w:rPr>
        <w:t>un ictère, un déséquilibre électrolytique et une thrombopénie.</w:t>
      </w:r>
    </w:p>
    <w:p w:rsidR="008B651C" w:rsidRPr="00EC5915" w:rsidRDefault="008B651C" w:rsidP="008B651C">
      <w:pPr>
        <w:pStyle w:val="ammcorpstexte"/>
        <w:rPr>
          <w:rFonts w:ascii="Times New Roman" w:hAnsi="Times New Roman" w:cs="Times New Roman"/>
          <w:color w:val="auto"/>
          <w:sz w:val="22"/>
          <w:szCs w:val="22"/>
        </w:rPr>
      </w:pPr>
      <w:r w:rsidRPr="00EC5915">
        <w:rPr>
          <w:rFonts w:ascii="Times New Roman" w:hAnsi="Times New Roman" w:cs="Times New Roman"/>
          <w:color w:val="auto"/>
          <w:sz w:val="22"/>
          <w:szCs w:val="22"/>
        </w:rPr>
        <w:t>L'hydrochlorothiazide ne doit pas être utilisé pour traiter l'œdème gestationnel, l'hypertension gestationnelle ou la pré</w:t>
      </w:r>
      <w:r w:rsidR="00FB5470" w:rsidRPr="00EC5915">
        <w:rPr>
          <w:rFonts w:ascii="Times New Roman" w:hAnsi="Times New Roman" w:cs="Times New Roman"/>
          <w:color w:val="auto"/>
          <w:sz w:val="22"/>
          <w:szCs w:val="22"/>
        </w:rPr>
        <w:noBreakHyphen/>
      </w:r>
      <w:r w:rsidRPr="00EC5915">
        <w:rPr>
          <w:rFonts w:ascii="Times New Roman" w:hAnsi="Times New Roman" w:cs="Times New Roman"/>
          <w:color w:val="auto"/>
          <w:sz w:val="22"/>
          <w:szCs w:val="22"/>
        </w:rPr>
        <w:t>éclampsie en raison du risque de diminution de la volémie et d’une hypoperfusion placentaire, sans effet bénéfique sur l'évolution de la maladie.</w:t>
      </w:r>
    </w:p>
    <w:p w:rsidR="008B651C" w:rsidRPr="00EC5915" w:rsidRDefault="008B651C" w:rsidP="008B651C">
      <w:pPr>
        <w:pStyle w:val="ammcorpstexte"/>
        <w:rPr>
          <w:rFonts w:ascii="Times New Roman" w:hAnsi="Times New Roman" w:cs="Times New Roman"/>
          <w:color w:val="auto"/>
          <w:sz w:val="22"/>
          <w:szCs w:val="22"/>
        </w:rPr>
      </w:pPr>
    </w:p>
    <w:p w:rsidR="008B651C" w:rsidRPr="00EC5915" w:rsidRDefault="008B651C" w:rsidP="008B651C">
      <w:pPr>
        <w:pStyle w:val="Corpsdetexte21"/>
        <w:ind w:left="0" w:firstLine="0"/>
        <w:rPr>
          <w:szCs w:val="22"/>
        </w:rPr>
      </w:pPr>
      <w:r w:rsidRPr="00EC5915">
        <w:rPr>
          <w:szCs w:val="22"/>
        </w:rPr>
        <w:t>L'hydrochlorothiazide ne doit pas être utilisé pour traiter l'hypertension artérielle essentielle chez la femme enceinte sauf dans les rares cas où aucun autre traitement n'est possible.</w:t>
      </w:r>
    </w:p>
    <w:p w:rsidR="00740DBA" w:rsidRPr="00EC5915" w:rsidRDefault="00740DBA" w:rsidP="001937D1">
      <w:pPr>
        <w:pStyle w:val="Corpsdetexte21"/>
        <w:ind w:left="0" w:firstLine="0"/>
      </w:pPr>
    </w:p>
    <w:p w:rsidR="00E60DA1" w:rsidRPr="00EC5915" w:rsidRDefault="00740DBA" w:rsidP="004D0410">
      <w:pPr>
        <w:pStyle w:val="BodyTextIndent2"/>
        <w:keepNext/>
        <w:keepLines/>
        <w:numPr>
          <w:ilvl w:val="12"/>
          <w:numId w:val="0"/>
        </w:numPr>
        <w:tabs>
          <w:tab w:val="left" w:pos="567"/>
        </w:tabs>
        <w:suppressAutoHyphens/>
        <w:jc w:val="left"/>
        <w:rPr>
          <w:lang w:val="fr-FR"/>
        </w:rPr>
      </w:pPr>
      <w:r w:rsidRPr="00EC5915">
        <w:rPr>
          <w:u w:val="single"/>
          <w:lang w:val="fr-FR"/>
        </w:rPr>
        <w:t>Allaitement</w:t>
      </w:r>
      <w:r w:rsidRPr="00EC5915">
        <w:rPr>
          <w:lang w:val="fr-FR"/>
        </w:rPr>
        <w:t xml:space="preserve"> </w:t>
      </w:r>
    </w:p>
    <w:p w:rsidR="00D74E95" w:rsidRPr="00EC5915" w:rsidRDefault="00D74E95" w:rsidP="004D0410">
      <w:pPr>
        <w:pStyle w:val="BodyTextIndent2"/>
        <w:keepNext/>
        <w:keepLines/>
        <w:numPr>
          <w:ilvl w:val="12"/>
          <w:numId w:val="0"/>
        </w:numPr>
        <w:tabs>
          <w:tab w:val="left" w:pos="567"/>
        </w:tabs>
        <w:suppressAutoHyphens/>
        <w:jc w:val="left"/>
        <w:rPr>
          <w:lang w:val="fr-FR"/>
        </w:rPr>
      </w:pPr>
    </w:p>
    <w:p w:rsidR="008B651C" w:rsidRPr="00EC5915" w:rsidRDefault="00591666" w:rsidP="00A15BF3">
      <w:pPr>
        <w:pStyle w:val="Corpsdetexte21"/>
        <w:ind w:left="0" w:firstLine="0"/>
      </w:pPr>
      <w:r w:rsidRPr="00EC5915">
        <w:t>Aucune information n’étant disponible concernant l’utilisation de MicardisPlus au cours de l’allaitement, son administration n’est pas recommandée. Il est conseillé d’utiliser des traitements alternatifs ayant un profil de sécurité mieux établi au cours de l’allaitement, en particulier pour l’allaitement des nouveau-nés et des prématurés.</w:t>
      </w:r>
    </w:p>
    <w:p w:rsidR="008E708F" w:rsidRPr="00EC5915" w:rsidRDefault="008E708F" w:rsidP="00A15BF3">
      <w:pPr>
        <w:pStyle w:val="Corpsdetexte21"/>
        <w:ind w:left="0" w:firstLine="0"/>
      </w:pPr>
    </w:p>
    <w:p w:rsidR="008B651C" w:rsidRPr="00EC5915" w:rsidRDefault="008B651C" w:rsidP="008B651C">
      <w:pPr>
        <w:pStyle w:val="BodyText2"/>
        <w:tabs>
          <w:tab w:val="clear" w:pos="567"/>
        </w:tabs>
        <w:suppressAutoHyphens/>
        <w:jc w:val="left"/>
        <w:rPr>
          <w:b w:val="0"/>
          <w:szCs w:val="22"/>
          <w:u w:val="none"/>
          <w:lang w:val="fr-FR"/>
        </w:rPr>
      </w:pPr>
      <w:r w:rsidRPr="00EC5915">
        <w:rPr>
          <w:b w:val="0"/>
          <w:szCs w:val="22"/>
          <w:u w:val="none"/>
          <w:lang w:val="fr-FR"/>
        </w:rPr>
        <w:t>L'hydrochlorothiazide est excrété en faible quantité dans le lait maternel. Les diurétiques thiazidiques administrés à fortes doses, provoquant une diurèse intense, peuvent inhiber la sécrétion de lait. L'utilisation de MicardisPlus pendant l'allaitement n’est pas recommandée. Si MicardisPlus est utilisé pendant l’allaitement, les doses doivent être aussi faibles que possible.</w:t>
      </w:r>
    </w:p>
    <w:p w:rsidR="008B651C" w:rsidRPr="00EC5915" w:rsidRDefault="008B651C" w:rsidP="00A15BF3">
      <w:pPr>
        <w:pStyle w:val="Corpsdetexte21"/>
        <w:ind w:left="0" w:firstLine="0"/>
      </w:pPr>
    </w:p>
    <w:p w:rsidR="005729D7" w:rsidRPr="00EC5915" w:rsidRDefault="00E72BD8" w:rsidP="004D0410">
      <w:pPr>
        <w:pStyle w:val="Corpsdetexte21"/>
        <w:keepNext/>
        <w:keepLines/>
        <w:ind w:left="0" w:firstLine="0"/>
        <w:rPr>
          <w:u w:val="single"/>
        </w:rPr>
      </w:pPr>
      <w:r w:rsidRPr="00EC5915">
        <w:rPr>
          <w:u w:val="single"/>
        </w:rPr>
        <w:t>Fertilité</w:t>
      </w:r>
    </w:p>
    <w:p w:rsidR="00D74E95" w:rsidRPr="00EC5915" w:rsidRDefault="00D74E95" w:rsidP="004D0410">
      <w:pPr>
        <w:pStyle w:val="Corpsdetexte21"/>
        <w:keepNext/>
        <w:keepLines/>
        <w:ind w:left="0" w:firstLine="0"/>
        <w:rPr>
          <w:u w:val="single"/>
        </w:rPr>
      </w:pPr>
    </w:p>
    <w:p w:rsidR="005729D7" w:rsidRPr="00EC5915" w:rsidRDefault="005729D7" w:rsidP="00A15BF3">
      <w:pPr>
        <w:pStyle w:val="Corpsdetexte21"/>
        <w:ind w:left="0" w:firstLine="0"/>
      </w:pPr>
      <w:r w:rsidRPr="00EC5915">
        <w:t>Dans des études pré</w:t>
      </w:r>
      <w:r w:rsidR="00FB5470" w:rsidRPr="00EC5915">
        <w:noBreakHyphen/>
      </w:r>
      <w:r w:rsidRPr="00EC5915">
        <w:t>cliniques, aucun effet du telmisartan et de l’hydrochlorothiazide n’a été observé sur la fécondité des m</w:t>
      </w:r>
      <w:r w:rsidR="00B2624F" w:rsidRPr="00EC5915">
        <w:t>â</w:t>
      </w:r>
      <w:r w:rsidRPr="00EC5915">
        <w:t>les et des femelles.</w:t>
      </w:r>
    </w:p>
    <w:p w:rsidR="005729D7" w:rsidRPr="00EC5915" w:rsidRDefault="005729D7" w:rsidP="00A15BF3">
      <w:pPr>
        <w:pStyle w:val="Corpsdetexte21"/>
        <w:ind w:left="0" w:firstLine="0"/>
      </w:pPr>
    </w:p>
    <w:p w:rsidR="00740DBA" w:rsidRPr="00EC5915" w:rsidRDefault="00740DBA" w:rsidP="004D0410">
      <w:pPr>
        <w:keepNext/>
        <w:keepLines/>
        <w:suppressAutoHyphens/>
        <w:ind w:left="567" w:hanging="567"/>
        <w:rPr>
          <w:b/>
          <w:sz w:val="22"/>
          <w:lang w:val="fr-FR"/>
        </w:rPr>
      </w:pPr>
      <w:r w:rsidRPr="00EC5915">
        <w:rPr>
          <w:b/>
          <w:sz w:val="22"/>
          <w:lang w:val="fr-FR"/>
        </w:rPr>
        <w:t>4.7</w:t>
      </w:r>
      <w:r w:rsidRPr="00EC5915">
        <w:rPr>
          <w:b/>
          <w:sz w:val="22"/>
          <w:lang w:val="fr-FR"/>
        </w:rPr>
        <w:tab/>
        <w:t>Effets sur l’aptitude à conduire des véhicules et à utiliser des machines</w:t>
      </w:r>
    </w:p>
    <w:p w:rsidR="00740DBA" w:rsidRPr="00EC5915" w:rsidRDefault="00740DBA" w:rsidP="004D0410">
      <w:pPr>
        <w:keepNext/>
        <w:keepLines/>
        <w:suppressAutoHyphens/>
        <w:rPr>
          <w:sz w:val="22"/>
          <w:lang w:val="fr-FR"/>
        </w:rPr>
      </w:pPr>
    </w:p>
    <w:p w:rsidR="00740DBA" w:rsidRPr="00EC5915" w:rsidRDefault="006550D5" w:rsidP="006550D5">
      <w:pPr>
        <w:pStyle w:val="Corpsdetexte21"/>
        <w:ind w:left="0" w:firstLine="0"/>
      </w:pPr>
      <w:r w:rsidRPr="00EC5915">
        <w:t>MicardisPlus p</w:t>
      </w:r>
      <w:r w:rsidR="00D83D06" w:rsidRPr="00EC5915">
        <w:t xml:space="preserve">eut avoir une influence sur l’aptitude à conduire des véhicules et à utiliser des machines. Des </w:t>
      </w:r>
      <w:r w:rsidR="009A3A91" w:rsidRPr="00EC5915">
        <w:t>sensations vertigineuses</w:t>
      </w:r>
      <w:r w:rsidR="00D83D06" w:rsidRPr="00EC5915">
        <w:t xml:space="preserve"> ou une somnolence peuvent occasionnellement </w:t>
      </w:r>
      <w:r w:rsidR="00EE7118" w:rsidRPr="00EC5915">
        <w:t>survenir</w:t>
      </w:r>
      <w:r w:rsidR="00D83D06" w:rsidRPr="00EC5915">
        <w:t xml:space="preserve"> lors d</w:t>
      </w:r>
      <w:r w:rsidR="009A7722" w:rsidRPr="00EC5915">
        <w:t>e la prise de MicardisP</w:t>
      </w:r>
      <w:r w:rsidR="00D83D06" w:rsidRPr="00EC5915">
        <w:t>lus.</w:t>
      </w:r>
    </w:p>
    <w:p w:rsidR="00740DBA" w:rsidRPr="00EC5915" w:rsidRDefault="00740DBA" w:rsidP="001937D1">
      <w:pPr>
        <w:suppressAutoHyphens/>
        <w:rPr>
          <w:sz w:val="22"/>
          <w:lang w:val="fr-FR"/>
        </w:rPr>
      </w:pPr>
    </w:p>
    <w:p w:rsidR="00740DBA" w:rsidRPr="00EC5915" w:rsidRDefault="00740DBA" w:rsidP="006550D5">
      <w:pPr>
        <w:keepNext/>
        <w:keepLines/>
        <w:numPr>
          <w:ilvl w:val="1"/>
          <w:numId w:val="19"/>
        </w:numPr>
        <w:suppressAutoHyphens/>
        <w:ind w:left="567" w:hanging="567"/>
        <w:rPr>
          <w:b/>
          <w:sz w:val="22"/>
          <w:lang w:val="fr-FR"/>
        </w:rPr>
      </w:pPr>
      <w:r w:rsidRPr="00EC5915">
        <w:rPr>
          <w:b/>
          <w:sz w:val="22"/>
          <w:lang w:val="fr-FR"/>
        </w:rPr>
        <w:t>Effets indésirables</w:t>
      </w:r>
    </w:p>
    <w:p w:rsidR="00740DBA" w:rsidRPr="00EC5915" w:rsidRDefault="00740DBA" w:rsidP="004D0410">
      <w:pPr>
        <w:keepNext/>
        <w:keepLines/>
        <w:suppressAutoHyphens/>
        <w:rPr>
          <w:sz w:val="22"/>
          <w:lang w:val="fr-FR"/>
        </w:rPr>
      </w:pPr>
    </w:p>
    <w:p w:rsidR="00B2624F" w:rsidRPr="00EC5915" w:rsidRDefault="00B2624F" w:rsidP="003F1745">
      <w:pPr>
        <w:keepNext/>
        <w:keepLines/>
        <w:suppressAutoHyphens/>
        <w:rPr>
          <w:sz w:val="22"/>
          <w:u w:val="single"/>
          <w:lang w:val="fr-FR"/>
        </w:rPr>
      </w:pPr>
      <w:bookmarkStart w:id="5" w:name="OLE_LINK6"/>
      <w:bookmarkStart w:id="6" w:name="OLE_LINK7"/>
      <w:r w:rsidRPr="00EC5915">
        <w:rPr>
          <w:sz w:val="22"/>
          <w:u w:val="single"/>
          <w:lang w:val="fr-FR"/>
        </w:rPr>
        <w:t>Résumé du profil de sécurité</w:t>
      </w:r>
    </w:p>
    <w:bookmarkEnd w:id="5"/>
    <w:bookmarkEnd w:id="6"/>
    <w:p w:rsidR="00B2624F" w:rsidRPr="00EC5915" w:rsidRDefault="00B2624F" w:rsidP="004D0410">
      <w:pPr>
        <w:keepNext/>
        <w:keepLines/>
        <w:suppressAutoHyphens/>
        <w:ind w:left="142"/>
        <w:rPr>
          <w:sz w:val="22"/>
          <w:lang w:val="fr-FR"/>
        </w:rPr>
      </w:pPr>
    </w:p>
    <w:p w:rsidR="00A758BE" w:rsidRPr="00EC5915" w:rsidRDefault="00A758BE" w:rsidP="004D0410">
      <w:pPr>
        <w:suppressAutoHyphens/>
        <w:rPr>
          <w:sz w:val="22"/>
          <w:lang w:val="fr-FR"/>
        </w:rPr>
      </w:pPr>
      <w:r w:rsidRPr="00EC5915">
        <w:rPr>
          <w:sz w:val="22"/>
          <w:lang w:val="fr-FR"/>
        </w:rPr>
        <w:t xml:space="preserve">L’effet indésirable le plus fréquemment rapporté </w:t>
      </w:r>
      <w:r w:rsidR="006B75E8" w:rsidRPr="00EC5915">
        <w:rPr>
          <w:sz w:val="22"/>
          <w:lang w:val="fr-FR"/>
        </w:rPr>
        <w:t>est</w:t>
      </w:r>
      <w:r w:rsidRPr="00EC5915">
        <w:rPr>
          <w:sz w:val="22"/>
          <w:lang w:val="fr-FR"/>
        </w:rPr>
        <w:t xml:space="preserve"> </w:t>
      </w:r>
      <w:r w:rsidR="006F26C2" w:rsidRPr="00EC5915">
        <w:rPr>
          <w:sz w:val="22"/>
          <w:lang w:val="fr-FR"/>
        </w:rPr>
        <w:t>la sensation</w:t>
      </w:r>
      <w:r w:rsidR="00543C81" w:rsidRPr="00EC5915">
        <w:rPr>
          <w:sz w:val="22"/>
          <w:lang w:val="fr-FR"/>
        </w:rPr>
        <w:t xml:space="preserve"> </w:t>
      </w:r>
      <w:r w:rsidR="006F26C2" w:rsidRPr="00EC5915">
        <w:rPr>
          <w:sz w:val="22"/>
          <w:lang w:val="fr-FR"/>
        </w:rPr>
        <w:t>vertigineuse</w:t>
      </w:r>
      <w:r w:rsidRPr="00EC5915">
        <w:rPr>
          <w:sz w:val="22"/>
          <w:lang w:val="fr-FR"/>
        </w:rPr>
        <w:t xml:space="preserve">. </w:t>
      </w:r>
      <w:r w:rsidR="00E30240" w:rsidRPr="00EC5915">
        <w:rPr>
          <w:sz w:val="22"/>
          <w:lang w:val="fr-FR"/>
        </w:rPr>
        <w:t>D</w:t>
      </w:r>
      <w:r w:rsidRPr="00EC5915">
        <w:rPr>
          <w:sz w:val="22"/>
          <w:lang w:val="fr-FR"/>
        </w:rPr>
        <w:t xml:space="preserve">es angioedèmes </w:t>
      </w:r>
      <w:r w:rsidR="00E30240" w:rsidRPr="00EC5915">
        <w:rPr>
          <w:sz w:val="22"/>
          <w:lang w:val="fr-FR"/>
        </w:rPr>
        <w:t>graves peuvent survenir</w:t>
      </w:r>
      <w:r w:rsidRPr="00EC5915">
        <w:rPr>
          <w:sz w:val="22"/>
          <w:lang w:val="fr-FR"/>
        </w:rPr>
        <w:t xml:space="preserve"> </w:t>
      </w:r>
      <w:r w:rsidR="005C48FC" w:rsidRPr="00EC5915">
        <w:rPr>
          <w:sz w:val="22"/>
          <w:lang w:val="fr-FR"/>
        </w:rPr>
        <w:t>à une fréquence rare</w:t>
      </w:r>
      <w:r w:rsidRPr="00EC5915">
        <w:rPr>
          <w:sz w:val="22"/>
          <w:lang w:val="fr-FR"/>
        </w:rPr>
        <w:t xml:space="preserve"> </w:t>
      </w:r>
      <w:r w:rsidR="00D74E95" w:rsidRPr="00EC5915">
        <w:rPr>
          <w:sz w:val="22"/>
          <w:lang w:val="fr-FR"/>
        </w:rPr>
        <w:t>(</w:t>
      </w:r>
      <w:r w:rsidR="00D74E95" w:rsidRPr="00EC5915">
        <w:rPr>
          <w:sz w:val="22"/>
          <w:szCs w:val="22"/>
          <w:lang w:val="fr-FR"/>
        </w:rPr>
        <w:sym w:font="Symbol" w:char="F0B3"/>
      </w:r>
      <w:r w:rsidR="00F679D4" w:rsidRPr="00EC5915">
        <w:rPr>
          <w:sz w:val="22"/>
          <w:lang w:val="fr-FR"/>
        </w:rPr>
        <w:t> </w:t>
      </w:r>
      <w:r w:rsidR="00D74E95" w:rsidRPr="00EC5915">
        <w:rPr>
          <w:sz w:val="22"/>
          <w:lang w:val="fr-FR"/>
        </w:rPr>
        <w:t>1/10 000 à</w:t>
      </w:r>
      <w:r w:rsidR="00F679D4" w:rsidRPr="00EC5915">
        <w:rPr>
          <w:sz w:val="22"/>
          <w:lang w:val="fr-FR"/>
        </w:rPr>
        <w:t> </w:t>
      </w:r>
      <w:r w:rsidR="00D74E95" w:rsidRPr="00EC5915">
        <w:rPr>
          <w:sz w:val="22"/>
          <w:szCs w:val="22"/>
          <w:lang w:val="fr-FR"/>
        </w:rPr>
        <w:t>&lt;</w:t>
      </w:r>
      <w:r w:rsidR="00F679D4" w:rsidRPr="00EC5915">
        <w:rPr>
          <w:sz w:val="22"/>
          <w:szCs w:val="22"/>
          <w:lang w:val="fr-FR"/>
        </w:rPr>
        <w:t> </w:t>
      </w:r>
      <w:r w:rsidR="00D74E95" w:rsidRPr="00EC5915">
        <w:rPr>
          <w:sz w:val="22"/>
          <w:szCs w:val="22"/>
          <w:lang w:val="fr-FR"/>
        </w:rPr>
        <w:t>1/1 000)</w:t>
      </w:r>
      <w:r w:rsidRPr="00EC5915">
        <w:rPr>
          <w:sz w:val="22"/>
          <w:lang w:val="fr-FR"/>
        </w:rPr>
        <w:t>.</w:t>
      </w:r>
    </w:p>
    <w:p w:rsidR="00A758BE" w:rsidRPr="00EC5915" w:rsidRDefault="00A758BE" w:rsidP="00207445">
      <w:pPr>
        <w:suppressAutoHyphens/>
        <w:rPr>
          <w:sz w:val="22"/>
          <w:lang w:val="fr-FR"/>
        </w:rPr>
      </w:pPr>
    </w:p>
    <w:p w:rsidR="00740DBA" w:rsidRPr="00EC5915" w:rsidRDefault="00740DBA" w:rsidP="001937D1">
      <w:pPr>
        <w:pStyle w:val="Corpsdetexte22"/>
        <w:tabs>
          <w:tab w:val="clear" w:pos="3969"/>
        </w:tabs>
      </w:pPr>
      <w:r w:rsidRPr="00EC5915">
        <w:t xml:space="preserve">L’incidence globale des effets indésirables rapportés avec MicardisPlus a été comparable à celle observée avec le telmisartan seul au cours des essais cliniques randomisés incluant </w:t>
      </w:r>
      <w:r w:rsidR="00051AB4" w:rsidRPr="00EC5915">
        <w:t>1471 </w:t>
      </w:r>
      <w:r w:rsidRPr="00EC5915">
        <w:t>patients traités par l’association telmisartan-hydrochlorothiazide (835) ou par le telmisartan seul (636). Aucune relation linéaire n’a été mise en évidence entre la dose et le taux de survenue des effets indésirables, aucune relation n’a été identifiée avec le sexe, l’âge, ou l’ethnie des patients.</w:t>
      </w:r>
    </w:p>
    <w:p w:rsidR="00740DBA" w:rsidRPr="00EC5915" w:rsidRDefault="00740DBA" w:rsidP="001937D1">
      <w:pPr>
        <w:suppressAutoHyphens/>
        <w:rPr>
          <w:sz w:val="22"/>
          <w:lang w:val="fr-FR"/>
        </w:rPr>
      </w:pPr>
    </w:p>
    <w:p w:rsidR="00A758BE" w:rsidRPr="00EC5915" w:rsidRDefault="00A2460E" w:rsidP="003F1745">
      <w:pPr>
        <w:keepNext/>
        <w:keepLines/>
        <w:suppressAutoHyphens/>
        <w:rPr>
          <w:sz w:val="22"/>
          <w:u w:val="single"/>
          <w:lang w:val="fr-FR"/>
        </w:rPr>
      </w:pPr>
      <w:r w:rsidRPr="00EC5915">
        <w:rPr>
          <w:sz w:val="22"/>
          <w:u w:val="single"/>
          <w:lang w:val="fr-FR"/>
        </w:rPr>
        <w:t xml:space="preserve">Tableau </w:t>
      </w:r>
      <w:r w:rsidR="00A758BE" w:rsidRPr="00EC5915">
        <w:rPr>
          <w:sz w:val="22"/>
          <w:u w:val="single"/>
          <w:lang w:val="fr-FR"/>
        </w:rPr>
        <w:t>des effets indésirables</w:t>
      </w:r>
    </w:p>
    <w:p w:rsidR="00A758BE" w:rsidRPr="00EC5915" w:rsidRDefault="00A758BE" w:rsidP="004D0410">
      <w:pPr>
        <w:keepNext/>
        <w:keepLines/>
        <w:suppressAutoHyphens/>
        <w:ind w:left="284"/>
        <w:rPr>
          <w:i/>
          <w:sz w:val="22"/>
          <w:lang w:val="fr-FR"/>
        </w:rPr>
      </w:pPr>
    </w:p>
    <w:p w:rsidR="00740DBA" w:rsidRPr="00EC5915" w:rsidRDefault="00740DBA" w:rsidP="004D0410">
      <w:pPr>
        <w:suppressAutoHyphens/>
        <w:rPr>
          <w:sz w:val="22"/>
          <w:lang w:val="fr-FR"/>
        </w:rPr>
      </w:pPr>
      <w:r w:rsidRPr="00EC5915">
        <w:rPr>
          <w:sz w:val="22"/>
          <w:lang w:val="fr-FR"/>
        </w:rPr>
        <w:t>Les effets indésirabl</w:t>
      </w:r>
      <w:r w:rsidR="00AF08A7" w:rsidRPr="00EC5915">
        <w:rPr>
          <w:sz w:val="22"/>
          <w:lang w:val="fr-FR"/>
        </w:rPr>
        <w:t>es survenus plus fréquemment (p </w:t>
      </w:r>
      <w:r w:rsidRPr="00EC5915">
        <w:rPr>
          <w:sz w:val="22"/>
          <w:lang w:val="fr-FR"/>
        </w:rPr>
        <w:sym w:font="Symbol" w:char="F0A3"/>
      </w:r>
      <w:r w:rsidR="00AF08A7" w:rsidRPr="00EC5915">
        <w:rPr>
          <w:sz w:val="22"/>
          <w:lang w:val="fr-FR"/>
        </w:rPr>
        <w:t> </w:t>
      </w:r>
      <w:r w:rsidRPr="00EC5915">
        <w:rPr>
          <w:sz w:val="22"/>
          <w:lang w:val="fr-FR"/>
        </w:rPr>
        <w:t>0,05) au cours du développement clinique chez les patients traités par telmisartan-hydrochlorothiazide que chez les patients sous placebo sont présentés dans le t</w:t>
      </w:r>
      <w:r w:rsidR="00090FA0" w:rsidRPr="00EC5915">
        <w:rPr>
          <w:sz w:val="22"/>
          <w:lang w:val="fr-FR"/>
        </w:rPr>
        <w:t>ableau ci</w:t>
      </w:r>
      <w:r w:rsidR="00090FA0" w:rsidRPr="00EC5915">
        <w:rPr>
          <w:sz w:val="22"/>
          <w:lang w:val="fr-FR"/>
        </w:rPr>
        <w:noBreakHyphen/>
      </w:r>
      <w:r w:rsidRPr="00EC5915">
        <w:rPr>
          <w:sz w:val="22"/>
          <w:lang w:val="fr-FR"/>
        </w:rPr>
        <w:t>dessous selon la classification système-organe-classe. Les effets indésirables déjà observés pour chacune des substances actives prises individuellement peuvent survenir en cas de traitement par MicardisPlus, même s’ils n’ont pas été observés au cours du développement clinique.</w:t>
      </w:r>
    </w:p>
    <w:p w:rsidR="00740DBA" w:rsidRPr="00EC5915" w:rsidRDefault="00740DBA" w:rsidP="001937D1">
      <w:pPr>
        <w:suppressAutoHyphens/>
        <w:rPr>
          <w:sz w:val="22"/>
          <w:lang w:val="fr-FR"/>
        </w:rPr>
      </w:pPr>
    </w:p>
    <w:p w:rsidR="00AA12E0" w:rsidRPr="00EC5915" w:rsidRDefault="00AA12E0" w:rsidP="00AA12E0">
      <w:pPr>
        <w:suppressAutoHyphens/>
        <w:rPr>
          <w:sz w:val="22"/>
          <w:lang w:val="fr-FR"/>
        </w:rPr>
      </w:pPr>
      <w:r w:rsidRPr="00EC5915">
        <w:rPr>
          <w:sz w:val="22"/>
          <w:lang w:val="fr-FR"/>
        </w:rPr>
        <w:t>Les effets indésirables ont été classés en fonction de leur fréquence en utilisant la classification suivante :</w:t>
      </w:r>
    </w:p>
    <w:p w:rsidR="00AA12E0" w:rsidRPr="00EC5915" w:rsidRDefault="00AA12E0" w:rsidP="00AA12E0">
      <w:pPr>
        <w:suppressAutoHyphens/>
        <w:rPr>
          <w:sz w:val="22"/>
          <w:szCs w:val="22"/>
          <w:lang w:val="fr-FR"/>
        </w:rPr>
      </w:pPr>
      <w:r w:rsidRPr="00EC5915">
        <w:rPr>
          <w:sz w:val="22"/>
          <w:szCs w:val="22"/>
          <w:lang w:val="fr-FR"/>
        </w:rPr>
        <w:t>Très fréquent (</w:t>
      </w:r>
      <w:r w:rsidRPr="00EC5915">
        <w:rPr>
          <w:sz w:val="22"/>
          <w:szCs w:val="22"/>
          <w:lang w:val="fr-FR"/>
        </w:rPr>
        <w:sym w:font="Symbol" w:char="F0B3"/>
      </w:r>
      <w:r w:rsidR="00951548" w:rsidRPr="00EC5915">
        <w:rPr>
          <w:sz w:val="22"/>
          <w:szCs w:val="22"/>
          <w:lang w:val="fr-FR"/>
        </w:rPr>
        <w:t> </w:t>
      </w:r>
      <w:r w:rsidRPr="00EC5915">
        <w:rPr>
          <w:sz w:val="22"/>
          <w:szCs w:val="22"/>
          <w:lang w:val="fr-FR"/>
        </w:rPr>
        <w:t>1/10) ; fréquent (</w:t>
      </w:r>
      <w:r w:rsidRPr="00EC5915">
        <w:rPr>
          <w:sz w:val="22"/>
          <w:szCs w:val="22"/>
          <w:lang w:val="fr-FR"/>
        </w:rPr>
        <w:sym w:font="Symbol" w:char="F0B3"/>
      </w:r>
      <w:r w:rsidR="00951548" w:rsidRPr="00EC5915">
        <w:rPr>
          <w:sz w:val="22"/>
          <w:szCs w:val="22"/>
          <w:lang w:val="fr-FR"/>
        </w:rPr>
        <w:t> </w:t>
      </w:r>
      <w:r w:rsidRPr="00EC5915">
        <w:rPr>
          <w:sz w:val="22"/>
          <w:szCs w:val="22"/>
          <w:lang w:val="fr-FR"/>
        </w:rPr>
        <w:t>1/100</w:t>
      </w:r>
      <w:r w:rsidR="006E1E99" w:rsidRPr="00EC5915">
        <w:rPr>
          <w:sz w:val="22"/>
          <w:szCs w:val="22"/>
          <w:lang w:val="fr-FR"/>
        </w:rPr>
        <w:t xml:space="preserve"> à </w:t>
      </w:r>
      <w:r w:rsidRPr="00EC5915">
        <w:rPr>
          <w:sz w:val="22"/>
          <w:szCs w:val="22"/>
          <w:lang w:val="fr-FR"/>
        </w:rPr>
        <w:t>&lt;1/10) ; peu fréquent (</w:t>
      </w:r>
      <w:r w:rsidRPr="00EC5915">
        <w:rPr>
          <w:sz w:val="22"/>
          <w:szCs w:val="22"/>
          <w:lang w:val="fr-FR"/>
        </w:rPr>
        <w:sym w:font="Symbol" w:char="F0B3"/>
      </w:r>
      <w:r w:rsidR="00951548" w:rsidRPr="00EC5915">
        <w:rPr>
          <w:sz w:val="22"/>
          <w:szCs w:val="22"/>
          <w:lang w:val="fr-FR"/>
        </w:rPr>
        <w:t> </w:t>
      </w:r>
      <w:r w:rsidR="00AF08A7" w:rsidRPr="00EC5915">
        <w:rPr>
          <w:sz w:val="22"/>
          <w:szCs w:val="22"/>
          <w:lang w:val="fr-FR"/>
        </w:rPr>
        <w:t>1/1 </w:t>
      </w:r>
      <w:r w:rsidRPr="00EC5915">
        <w:rPr>
          <w:sz w:val="22"/>
          <w:szCs w:val="22"/>
          <w:lang w:val="fr-FR"/>
        </w:rPr>
        <w:t>000 à</w:t>
      </w:r>
      <w:r w:rsidR="00F679D4" w:rsidRPr="00EC5915">
        <w:rPr>
          <w:sz w:val="22"/>
          <w:szCs w:val="22"/>
          <w:lang w:val="fr-FR"/>
        </w:rPr>
        <w:t> </w:t>
      </w:r>
      <w:r w:rsidRPr="00EC5915">
        <w:rPr>
          <w:sz w:val="22"/>
          <w:szCs w:val="22"/>
          <w:lang w:val="fr-FR"/>
        </w:rPr>
        <w:t>&lt;</w:t>
      </w:r>
      <w:r w:rsidR="00951548" w:rsidRPr="00EC5915">
        <w:rPr>
          <w:sz w:val="22"/>
          <w:szCs w:val="22"/>
          <w:lang w:val="fr-FR"/>
        </w:rPr>
        <w:t> </w:t>
      </w:r>
      <w:r w:rsidRPr="00EC5915">
        <w:rPr>
          <w:sz w:val="22"/>
          <w:szCs w:val="22"/>
          <w:lang w:val="fr-FR"/>
        </w:rPr>
        <w:t>1/100) ; rare (</w:t>
      </w:r>
      <w:r w:rsidRPr="00EC5915">
        <w:rPr>
          <w:sz w:val="22"/>
          <w:szCs w:val="22"/>
          <w:lang w:val="fr-FR"/>
        </w:rPr>
        <w:sym w:font="Symbol" w:char="F0B3"/>
      </w:r>
      <w:r w:rsidR="00951548" w:rsidRPr="00EC5915">
        <w:rPr>
          <w:sz w:val="22"/>
          <w:szCs w:val="22"/>
          <w:lang w:val="fr-FR"/>
        </w:rPr>
        <w:t> </w:t>
      </w:r>
      <w:r w:rsidRPr="00EC5915">
        <w:rPr>
          <w:sz w:val="22"/>
          <w:szCs w:val="22"/>
          <w:lang w:val="fr-FR"/>
        </w:rPr>
        <w:t>1/10</w:t>
      </w:r>
      <w:r w:rsidR="00951548" w:rsidRPr="00EC5915">
        <w:rPr>
          <w:sz w:val="22"/>
          <w:szCs w:val="22"/>
          <w:lang w:val="fr-FR"/>
        </w:rPr>
        <w:t> </w:t>
      </w:r>
      <w:r w:rsidRPr="00EC5915">
        <w:rPr>
          <w:sz w:val="22"/>
          <w:szCs w:val="22"/>
          <w:lang w:val="fr-FR"/>
        </w:rPr>
        <w:t>000 à</w:t>
      </w:r>
      <w:r w:rsidR="00F679D4" w:rsidRPr="00EC5915">
        <w:rPr>
          <w:sz w:val="22"/>
          <w:szCs w:val="22"/>
          <w:lang w:val="fr-FR"/>
        </w:rPr>
        <w:t> </w:t>
      </w:r>
      <w:r w:rsidR="00AF08A7" w:rsidRPr="00EC5915">
        <w:rPr>
          <w:sz w:val="22"/>
          <w:szCs w:val="22"/>
          <w:lang w:val="fr-FR"/>
        </w:rPr>
        <w:t>&lt;</w:t>
      </w:r>
      <w:r w:rsidR="00951548" w:rsidRPr="00EC5915">
        <w:rPr>
          <w:sz w:val="22"/>
          <w:szCs w:val="22"/>
          <w:lang w:val="fr-FR"/>
        </w:rPr>
        <w:t> </w:t>
      </w:r>
      <w:r w:rsidR="00AF08A7" w:rsidRPr="00EC5915">
        <w:rPr>
          <w:sz w:val="22"/>
          <w:szCs w:val="22"/>
          <w:lang w:val="fr-FR"/>
        </w:rPr>
        <w:t>1/1 </w:t>
      </w:r>
      <w:r w:rsidRPr="00EC5915">
        <w:rPr>
          <w:sz w:val="22"/>
          <w:szCs w:val="22"/>
          <w:lang w:val="fr-FR"/>
        </w:rPr>
        <w:t>000) ; très rare (&lt;</w:t>
      </w:r>
      <w:r w:rsidR="00951548" w:rsidRPr="00EC5915">
        <w:rPr>
          <w:sz w:val="22"/>
          <w:szCs w:val="22"/>
          <w:lang w:val="fr-FR"/>
        </w:rPr>
        <w:t> </w:t>
      </w:r>
      <w:r w:rsidRPr="00EC5915">
        <w:rPr>
          <w:sz w:val="22"/>
          <w:szCs w:val="22"/>
          <w:lang w:val="fr-FR"/>
        </w:rPr>
        <w:t>1/1</w:t>
      </w:r>
      <w:r w:rsidR="00AF08A7" w:rsidRPr="00EC5915">
        <w:rPr>
          <w:sz w:val="22"/>
          <w:szCs w:val="22"/>
          <w:lang w:val="fr-FR"/>
        </w:rPr>
        <w:t>0 </w:t>
      </w:r>
      <w:r w:rsidRPr="00EC5915">
        <w:rPr>
          <w:sz w:val="22"/>
          <w:szCs w:val="22"/>
          <w:lang w:val="fr-FR"/>
        </w:rPr>
        <w:t>000), fréquence indéterminée (ne peut être estimée sur la base des données disponibles).</w:t>
      </w:r>
    </w:p>
    <w:p w:rsidR="00582D20" w:rsidRPr="00EC5915" w:rsidRDefault="00582D20" w:rsidP="00207445">
      <w:pPr>
        <w:suppressAutoHyphens/>
        <w:rPr>
          <w:sz w:val="22"/>
          <w:szCs w:val="22"/>
          <w:lang w:val="fr-FR"/>
        </w:rPr>
      </w:pPr>
    </w:p>
    <w:p w:rsidR="00E94439" w:rsidRPr="00EC5915" w:rsidRDefault="00E94439" w:rsidP="00207445">
      <w:pPr>
        <w:numPr>
          <w:ilvl w:val="12"/>
          <w:numId w:val="0"/>
        </w:numPr>
        <w:tabs>
          <w:tab w:val="left" w:pos="567"/>
        </w:tabs>
        <w:rPr>
          <w:lang w:val="fr-FR"/>
        </w:rPr>
      </w:pPr>
      <w:r w:rsidRPr="00EC5915">
        <w:rPr>
          <w:sz w:val="22"/>
          <w:szCs w:val="22"/>
          <w:lang w:val="fr-FR"/>
        </w:rPr>
        <w:t xml:space="preserve">Au sein de chaque </w:t>
      </w:r>
      <w:r w:rsidR="00905379" w:rsidRPr="00EC5915">
        <w:rPr>
          <w:sz w:val="22"/>
          <w:szCs w:val="22"/>
          <w:lang w:val="fr-FR"/>
        </w:rPr>
        <w:t>groupe</w:t>
      </w:r>
      <w:r w:rsidR="003B4356" w:rsidRPr="00EC5915">
        <w:rPr>
          <w:sz w:val="22"/>
          <w:szCs w:val="22"/>
          <w:lang w:val="fr-FR"/>
        </w:rPr>
        <w:t xml:space="preserve"> de fréquence</w:t>
      </w:r>
      <w:r w:rsidRPr="00EC5915">
        <w:rPr>
          <w:sz w:val="22"/>
          <w:szCs w:val="22"/>
          <w:lang w:val="fr-FR"/>
        </w:rPr>
        <w:t xml:space="preserve">, les effets indésirables </w:t>
      </w:r>
      <w:r w:rsidR="00AA12E0" w:rsidRPr="00EC5915">
        <w:rPr>
          <w:sz w:val="22"/>
          <w:szCs w:val="22"/>
          <w:lang w:val="fr-FR"/>
        </w:rPr>
        <w:t>sont</w:t>
      </w:r>
      <w:r w:rsidRPr="00EC5915">
        <w:rPr>
          <w:sz w:val="22"/>
          <w:szCs w:val="22"/>
          <w:lang w:val="fr-FR"/>
        </w:rPr>
        <w:t xml:space="preserve"> présentés suivant un ordre décroissant de gravité.</w:t>
      </w:r>
    </w:p>
    <w:p w:rsidR="005D05DC" w:rsidRPr="00EC5915" w:rsidRDefault="005D05DC" w:rsidP="001D33C6">
      <w:pPr>
        <w:suppressAutoHyphens/>
        <w:rPr>
          <w:sz w:val="22"/>
          <w:szCs w:val="22"/>
          <w:lang w:val="fr-FR"/>
        </w:rPr>
      </w:pPr>
    </w:p>
    <w:tbl>
      <w:tblPr>
        <w:tblW w:w="0" w:type="auto"/>
        <w:tblLayout w:type="fixed"/>
        <w:tblCellMar>
          <w:left w:w="70" w:type="dxa"/>
          <w:right w:w="70" w:type="dxa"/>
        </w:tblCellMar>
        <w:tblLook w:val="0000" w:firstRow="0" w:lastRow="0" w:firstColumn="0" w:lastColumn="0" w:noHBand="0" w:noVBand="0"/>
      </w:tblPr>
      <w:tblGrid>
        <w:gridCol w:w="4181"/>
        <w:gridCol w:w="5041"/>
      </w:tblGrid>
      <w:tr w:rsidR="005D05DC" w:rsidRPr="00EC5915">
        <w:trPr>
          <w:cantSplit/>
        </w:trPr>
        <w:tc>
          <w:tcPr>
            <w:tcW w:w="4181" w:type="dxa"/>
          </w:tcPr>
          <w:p w:rsidR="005D05DC" w:rsidRPr="00EC5915" w:rsidRDefault="005D05DC" w:rsidP="00B76595">
            <w:pPr>
              <w:keepNext/>
              <w:keepLines/>
              <w:suppressAutoHyphens/>
              <w:rPr>
                <w:sz w:val="22"/>
                <w:szCs w:val="22"/>
                <w:lang w:val="fr-FR"/>
              </w:rPr>
            </w:pPr>
            <w:r w:rsidRPr="00EC5915">
              <w:rPr>
                <w:sz w:val="22"/>
                <w:szCs w:val="22"/>
                <w:lang w:val="fr-FR"/>
              </w:rPr>
              <w:t>Infections et infestations</w:t>
            </w:r>
          </w:p>
        </w:tc>
        <w:tc>
          <w:tcPr>
            <w:tcW w:w="5041" w:type="dxa"/>
          </w:tcPr>
          <w:p w:rsidR="000F6987" w:rsidRPr="00EC5915" w:rsidRDefault="000F6987" w:rsidP="001D33C6">
            <w:pPr>
              <w:suppressAutoHyphens/>
              <w:rPr>
                <w:sz w:val="22"/>
                <w:szCs w:val="22"/>
                <w:lang w:val="fr-FR"/>
              </w:rPr>
            </w:pPr>
          </w:p>
        </w:tc>
      </w:tr>
      <w:tr w:rsidR="005D05DC" w:rsidRPr="00EC5915">
        <w:trPr>
          <w:cantSplit/>
        </w:trPr>
        <w:tc>
          <w:tcPr>
            <w:tcW w:w="4181" w:type="dxa"/>
          </w:tcPr>
          <w:p w:rsidR="00C5259A" w:rsidRPr="00EC5915" w:rsidRDefault="00C5259A" w:rsidP="001D33C6">
            <w:pPr>
              <w:suppressAutoHyphens/>
              <w:ind w:firstLine="567"/>
              <w:rPr>
                <w:sz w:val="22"/>
                <w:szCs w:val="22"/>
                <w:lang w:val="fr-FR"/>
              </w:rPr>
            </w:pPr>
            <w:r w:rsidRPr="00EC5915">
              <w:rPr>
                <w:sz w:val="22"/>
                <w:szCs w:val="22"/>
                <w:lang w:val="fr-FR"/>
              </w:rPr>
              <w:t>Rare</w:t>
            </w:r>
            <w:r w:rsidR="00EA08E2" w:rsidRPr="00EC5915">
              <w:rPr>
                <w:sz w:val="22"/>
                <w:szCs w:val="22"/>
                <w:lang w:val="fr-FR"/>
              </w:rPr>
              <w:t> :</w:t>
            </w:r>
          </w:p>
        </w:tc>
        <w:tc>
          <w:tcPr>
            <w:tcW w:w="5041" w:type="dxa"/>
          </w:tcPr>
          <w:p w:rsidR="005D05DC" w:rsidRPr="00EC5915" w:rsidRDefault="005D05DC" w:rsidP="001D33C6">
            <w:pPr>
              <w:suppressAutoHyphens/>
              <w:rPr>
                <w:sz w:val="22"/>
                <w:szCs w:val="22"/>
                <w:lang w:val="fr-FR"/>
              </w:rPr>
            </w:pPr>
            <w:r w:rsidRPr="00EC5915">
              <w:rPr>
                <w:sz w:val="22"/>
                <w:szCs w:val="22"/>
                <w:lang w:val="fr-FR"/>
              </w:rPr>
              <w:t>Bronchites</w:t>
            </w:r>
            <w:r w:rsidR="001E4504" w:rsidRPr="00EC5915">
              <w:rPr>
                <w:sz w:val="22"/>
                <w:szCs w:val="22"/>
                <w:lang w:val="fr-FR"/>
              </w:rPr>
              <w:t>, pharyngites, sinusites</w:t>
            </w:r>
          </w:p>
        </w:tc>
      </w:tr>
      <w:tr w:rsidR="005D05DC" w:rsidRPr="00EC5915">
        <w:trPr>
          <w:cantSplit/>
        </w:trPr>
        <w:tc>
          <w:tcPr>
            <w:tcW w:w="4181" w:type="dxa"/>
          </w:tcPr>
          <w:p w:rsidR="005D05DC" w:rsidRPr="00EC5915" w:rsidRDefault="005D05DC" w:rsidP="001D33C6">
            <w:pPr>
              <w:suppressAutoHyphens/>
              <w:rPr>
                <w:sz w:val="22"/>
                <w:szCs w:val="22"/>
                <w:lang w:val="fr-FR"/>
              </w:rPr>
            </w:pPr>
          </w:p>
        </w:tc>
        <w:tc>
          <w:tcPr>
            <w:tcW w:w="5041" w:type="dxa"/>
          </w:tcPr>
          <w:p w:rsidR="005D05DC" w:rsidRPr="00EC5915" w:rsidRDefault="005D05DC" w:rsidP="001D33C6">
            <w:pPr>
              <w:suppressAutoHyphens/>
              <w:rPr>
                <w:sz w:val="22"/>
                <w:szCs w:val="22"/>
                <w:lang w:val="fr-FR"/>
              </w:rPr>
            </w:pPr>
          </w:p>
        </w:tc>
      </w:tr>
      <w:tr w:rsidR="00FB6BCE" w:rsidRPr="00EC5915">
        <w:trPr>
          <w:cantSplit/>
        </w:trPr>
        <w:tc>
          <w:tcPr>
            <w:tcW w:w="4181" w:type="dxa"/>
          </w:tcPr>
          <w:p w:rsidR="00FB6BCE" w:rsidRPr="00EC5915" w:rsidRDefault="00FB6BCE" w:rsidP="00B76595">
            <w:pPr>
              <w:keepNext/>
              <w:keepLines/>
              <w:suppressAutoHyphens/>
              <w:rPr>
                <w:sz w:val="22"/>
                <w:szCs w:val="22"/>
                <w:lang w:val="fr-FR"/>
              </w:rPr>
            </w:pPr>
            <w:r w:rsidRPr="00EC5915">
              <w:rPr>
                <w:sz w:val="22"/>
                <w:szCs w:val="22"/>
                <w:lang w:val="fr-FR"/>
              </w:rPr>
              <w:t>Affections du système immunitaire</w:t>
            </w:r>
          </w:p>
        </w:tc>
        <w:tc>
          <w:tcPr>
            <w:tcW w:w="5041" w:type="dxa"/>
          </w:tcPr>
          <w:p w:rsidR="00FB6BCE" w:rsidRPr="00EC5915" w:rsidRDefault="00FB6BCE" w:rsidP="001D33C6">
            <w:pPr>
              <w:suppressAutoHyphens/>
              <w:rPr>
                <w:sz w:val="22"/>
                <w:szCs w:val="22"/>
                <w:lang w:val="fr-FR"/>
              </w:rPr>
            </w:pPr>
          </w:p>
        </w:tc>
      </w:tr>
      <w:tr w:rsidR="00FB6BCE" w:rsidRPr="00EC5915">
        <w:trPr>
          <w:cantSplit/>
        </w:trPr>
        <w:tc>
          <w:tcPr>
            <w:tcW w:w="4181" w:type="dxa"/>
          </w:tcPr>
          <w:p w:rsidR="00FB6BCE" w:rsidRPr="00EC5915" w:rsidRDefault="00FB6BCE" w:rsidP="00FB6BCE">
            <w:pPr>
              <w:suppressAutoHyphens/>
              <w:ind w:firstLine="567"/>
              <w:rPr>
                <w:sz w:val="22"/>
                <w:szCs w:val="22"/>
                <w:lang w:val="fr-FR"/>
              </w:rPr>
            </w:pPr>
            <w:r w:rsidRPr="00EC5915">
              <w:rPr>
                <w:sz w:val="22"/>
                <w:szCs w:val="22"/>
                <w:lang w:val="fr-FR"/>
              </w:rPr>
              <w:t>Rare :</w:t>
            </w:r>
          </w:p>
        </w:tc>
        <w:tc>
          <w:tcPr>
            <w:tcW w:w="5041" w:type="dxa"/>
          </w:tcPr>
          <w:p w:rsidR="00FB6BCE" w:rsidRPr="00EC5915" w:rsidRDefault="00FB6BCE" w:rsidP="001D33C6">
            <w:pPr>
              <w:suppressAutoHyphens/>
              <w:rPr>
                <w:sz w:val="22"/>
                <w:szCs w:val="22"/>
                <w:lang w:val="fr-FR"/>
              </w:rPr>
            </w:pPr>
            <w:r w:rsidRPr="00EC5915">
              <w:rPr>
                <w:sz w:val="22"/>
                <w:szCs w:val="22"/>
                <w:lang w:val="fr-FR"/>
              </w:rPr>
              <w:t xml:space="preserve">Exacerbation ou activation du lupus </w:t>
            </w:r>
            <w:r w:rsidRPr="00EC5915">
              <w:rPr>
                <w:rFonts w:eastAsia="MS Mincho"/>
                <w:sz w:val="22"/>
                <w:szCs w:val="22"/>
                <w:lang w:val="fr-FR" w:eastAsia="ja-JP"/>
              </w:rPr>
              <w:t>érythémateux disséminé</w:t>
            </w:r>
            <w:r w:rsidRPr="00EC5915">
              <w:rPr>
                <w:noProof/>
                <w:sz w:val="24"/>
                <w:szCs w:val="24"/>
                <w:vertAlign w:val="superscript"/>
                <w:lang w:val="fr-FR"/>
              </w:rPr>
              <w:t>1</w:t>
            </w:r>
          </w:p>
        </w:tc>
      </w:tr>
      <w:tr w:rsidR="00FB6BCE" w:rsidRPr="00EC5915">
        <w:trPr>
          <w:cantSplit/>
        </w:trPr>
        <w:tc>
          <w:tcPr>
            <w:tcW w:w="4181" w:type="dxa"/>
          </w:tcPr>
          <w:p w:rsidR="00FB6BCE" w:rsidRPr="00EC5915" w:rsidRDefault="00FB6BCE" w:rsidP="001D33C6">
            <w:pPr>
              <w:suppressAutoHyphens/>
              <w:rPr>
                <w:sz w:val="22"/>
                <w:szCs w:val="22"/>
                <w:lang w:val="fr-FR"/>
              </w:rPr>
            </w:pPr>
          </w:p>
        </w:tc>
        <w:tc>
          <w:tcPr>
            <w:tcW w:w="5041" w:type="dxa"/>
          </w:tcPr>
          <w:p w:rsidR="00FB6BCE" w:rsidRPr="00EC5915" w:rsidRDefault="00FB6BCE" w:rsidP="001D33C6">
            <w:pPr>
              <w:suppressAutoHyphens/>
              <w:rPr>
                <w:sz w:val="22"/>
                <w:szCs w:val="22"/>
                <w:lang w:val="fr-FR"/>
              </w:rPr>
            </w:pPr>
          </w:p>
        </w:tc>
      </w:tr>
      <w:tr w:rsidR="005D05DC" w:rsidRPr="00EC5915">
        <w:trPr>
          <w:cantSplit/>
        </w:trPr>
        <w:tc>
          <w:tcPr>
            <w:tcW w:w="4181" w:type="dxa"/>
          </w:tcPr>
          <w:p w:rsidR="005D05DC" w:rsidRPr="00EC5915" w:rsidRDefault="005D05DC" w:rsidP="009A46F4">
            <w:pPr>
              <w:keepNext/>
              <w:keepLines/>
              <w:suppressAutoHyphens/>
              <w:rPr>
                <w:sz w:val="22"/>
                <w:szCs w:val="22"/>
                <w:lang w:val="fr-FR"/>
              </w:rPr>
            </w:pPr>
            <w:r w:rsidRPr="00EC5915">
              <w:rPr>
                <w:sz w:val="22"/>
                <w:szCs w:val="22"/>
                <w:lang w:val="fr-FR"/>
              </w:rPr>
              <w:t>Troubles du métabolisme et de la nutrition</w:t>
            </w: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C5259A" w:rsidP="009A46F4">
            <w:pPr>
              <w:keepNext/>
              <w:suppressAutoHyphens/>
              <w:ind w:firstLine="567"/>
              <w:rPr>
                <w:sz w:val="22"/>
                <w:szCs w:val="22"/>
                <w:lang w:val="fr-FR"/>
              </w:rPr>
            </w:pPr>
            <w:r w:rsidRPr="00EC5915">
              <w:rPr>
                <w:sz w:val="22"/>
                <w:szCs w:val="22"/>
                <w:lang w:val="fr-FR"/>
              </w:rPr>
              <w:t>Peu f</w:t>
            </w:r>
            <w:r w:rsidR="005D05DC" w:rsidRPr="00EC5915">
              <w:rPr>
                <w:sz w:val="22"/>
                <w:szCs w:val="22"/>
                <w:lang w:val="fr-FR"/>
              </w:rPr>
              <w:t>réquent</w:t>
            </w:r>
            <w:r w:rsidR="00EA08E2" w:rsidRPr="00EC5915">
              <w:rPr>
                <w:sz w:val="22"/>
                <w:szCs w:val="22"/>
                <w:lang w:val="fr-FR"/>
              </w:rPr>
              <w:t> :</w:t>
            </w:r>
          </w:p>
        </w:tc>
        <w:tc>
          <w:tcPr>
            <w:tcW w:w="5041" w:type="dxa"/>
          </w:tcPr>
          <w:p w:rsidR="005D05DC" w:rsidRPr="00EC5915" w:rsidRDefault="005D05DC" w:rsidP="001D33C6">
            <w:pPr>
              <w:suppressAutoHyphens/>
              <w:rPr>
                <w:sz w:val="22"/>
                <w:szCs w:val="22"/>
                <w:lang w:val="fr-FR"/>
              </w:rPr>
            </w:pPr>
            <w:r w:rsidRPr="00EC5915">
              <w:rPr>
                <w:sz w:val="22"/>
                <w:szCs w:val="22"/>
                <w:lang w:val="fr-FR"/>
              </w:rPr>
              <w:t>Hypokaliémie</w:t>
            </w:r>
          </w:p>
        </w:tc>
      </w:tr>
      <w:tr w:rsidR="005D05DC" w:rsidRPr="00EC5915">
        <w:trPr>
          <w:cantSplit/>
        </w:trPr>
        <w:tc>
          <w:tcPr>
            <w:tcW w:w="4181" w:type="dxa"/>
          </w:tcPr>
          <w:p w:rsidR="005D05DC" w:rsidRPr="00EC5915" w:rsidRDefault="00C5259A" w:rsidP="001D33C6">
            <w:pPr>
              <w:suppressAutoHyphens/>
              <w:ind w:firstLine="567"/>
              <w:rPr>
                <w:sz w:val="22"/>
                <w:szCs w:val="22"/>
                <w:lang w:val="fr-FR"/>
              </w:rPr>
            </w:pPr>
            <w:r w:rsidRPr="00EC5915">
              <w:rPr>
                <w:sz w:val="22"/>
                <w:szCs w:val="22"/>
                <w:lang w:val="fr-FR"/>
              </w:rPr>
              <w:t>Rare</w:t>
            </w:r>
            <w:r w:rsidR="00EA08E2" w:rsidRPr="00EC5915">
              <w:rPr>
                <w:sz w:val="22"/>
                <w:szCs w:val="22"/>
                <w:lang w:val="fr-FR"/>
              </w:rPr>
              <w:t> :</w:t>
            </w:r>
          </w:p>
        </w:tc>
        <w:tc>
          <w:tcPr>
            <w:tcW w:w="5041" w:type="dxa"/>
          </w:tcPr>
          <w:p w:rsidR="005D05DC" w:rsidRPr="00EC5915" w:rsidRDefault="005D05DC" w:rsidP="001D33C6">
            <w:pPr>
              <w:suppressAutoHyphens/>
              <w:rPr>
                <w:sz w:val="22"/>
                <w:szCs w:val="22"/>
                <w:lang w:val="fr-FR"/>
              </w:rPr>
            </w:pPr>
            <w:r w:rsidRPr="00EC5915">
              <w:rPr>
                <w:sz w:val="22"/>
                <w:szCs w:val="22"/>
                <w:lang w:val="fr-FR"/>
              </w:rPr>
              <w:t>Hyperuricémie</w:t>
            </w:r>
            <w:r w:rsidR="00C5259A" w:rsidRPr="00EC5915">
              <w:rPr>
                <w:sz w:val="22"/>
                <w:szCs w:val="22"/>
                <w:lang w:val="fr-FR"/>
              </w:rPr>
              <w:t>, hyponatrémie</w:t>
            </w:r>
          </w:p>
        </w:tc>
      </w:tr>
      <w:tr w:rsidR="005D05DC" w:rsidRPr="00EC5915">
        <w:trPr>
          <w:cantSplit/>
        </w:trPr>
        <w:tc>
          <w:tcPr>
            <w:tcW w:w="4181" w:type="dxa"/>
          </w:tcPr>
          <w:p w:rsidR="005D05DC" w:rsidRPr="00EC5915" w:rsidRDefault="005D05DC" w:rsidP="001D33C6">
            <w:pPr>
              <w:suppressAutoHyphens/>
              <w:rPr>
                <w:sz w:val="22"/>
                <w:szCs w:val="22"/>
                <w:lang w:val="fr-FR"/>
              </w:rPr>
            </w:pP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5D05DC" w:rsidP="009A46F4">
            <w:pPr>
              <w:keepNext/>
              <w:keepLines/>
              <w:suppressAutoHyphens/>
              <w:rPr>
                <w:sz w:val="22"/>
                <w:szCs w:val="22"/>
                <w:lang w:val="fr-FR"/>
              </w:rPr>
            </w:pPr>
            <w:r w:rsidRPr="00EC5915">
              <w:rPr>
                <w:sz w:val="22"/>
                <w:szCs w:val="22"/>
                <w:lang w:val="fr-FR"/>
              </w:rPr>
              <w:t>Affections psychiatriques</w:t>
            </w: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C5259A" w:rsidP="009A46F4">
            <w:pPr>
              <w:keepNext/>
              <w:suppressAutoHyphens/>
              <w:ind w:firstLine="567"/>
              <w:rPr>
                <w:sz w:val="22"/>
                <w:szCs w:val="22"/>
                <w:lang w:val="fr-FR"/>
              </w:rPr>
            </w:pPr>
            <w:r w:rsidRPr="00EC5915">
              <w:rPr>
                <w:sz w:val="22"/>
                <w:szCs w:val="22"/>
                <w:lang w:val="fr-FR"/>
              </w:rPr>
              <w:t>Peu fréquent</w:t>
            </w:r>
            <w:r w:rsidR="00EA08E2" w:rsidRPr="00EC5915">
              <w:rPr>
                <w:sz w:val="22"/>
                <w:szCs w:val="22"/>
                <w:lang w:val="fr-FR"/>
              </w:rPr>
              <w:t> :</w:t>
            </w:r>
          </w:p>
        </w:tc>
        <w:tc>
          <w:tcPr>
            <w:tcW w:w="5041" w:type="dxa"/>
          </w:tcPr>
          <w:p w:rsidR="005D05DC" w:rsidRPr="00EC5915" w:rsidRDefault="005D05DC" w:rsidP="001D33C6">
            <w:pPr>
              <w:suppressAutoHyphens/>
              <w:rPr>
                <w:sz w:val="22"/>
                <w:szCs w:val="22"/>
                <w:lang w:val="fr-FR"/>
              </w:rPr>
            </w:pPr>
            <w:r w:rsidRPr="00EC5915">
              <w:rPr>
                <w:sz w:val="22"/>
                <w:szCs w:val="22"/>
                <w:lang w:val="fr-FR"/>
              </w:rPr>
              <w:t>Anxiété</w:t>
            </w:r>
          </w:p>
        </w:tc>
      </w:tr>
      <w:tr w:rsidR="00C5259A" w:rsidRPr="00EC5915">
        <w:trPr>
          <w:cantSplit/>
        </w:trPr>
        <w:tc>
          <w:tcPr>
            <w:tcW w:w="4181" w:type="dxa"/>
          </w:tcPr>
          <w:p w:rsidR="00C5259A" w:rsidRPr="00EC5915" w:rsidRDefault="00C5259A" w:rsidP="001D33C6">
            <w:pPr>
              <w:suppressAutoHyphens/>
              <w:ind w:firstLine="567"/>
              <w:rPr>
                <w:sz w:val="22"/>
                <w:szCs w:val="22"/>
                <w:lang w:val="fr-FR"/>
              </w:rPr>
            </w:pPr>
            <w:r w:rsidRPr="00EC5915">
              <w:rPr>
                <w:sz w:val="22"/>
                <w:szCs w:val="22"/>
                <w:lang w:val="fr-FR"/>
              </w:rPr>
              <w:t>Rare</w:t>
            </w:r>
            <w:r w:rsidR="00EA08E2" w:rsidRPr="00EC5915">
              <w:rPr>
                <w:sz w:val="22"/>
                <w:szCs w:val="22"/>
                <w:lang w:val="fr-FR"/>
              </w:rPr>
              <w:t> :</w:t>
            </w:r>
          </w:p>
        </w:tc>
        <w:tc>
          <w:tcPr>
            <w:tcW w:w="5041" w:type="dxa"/>
          </w:tcPr>
          <w:p w:rsidR="00C5259A" w:rsidRPr="00EC5915" w:rsidRDefault="00C5259A" w:rsidP="001D33C6">
            <w:pPr>
              <w:suppressAutoHyphens/>
              <w:rPr>
                <w:sz w:val="22"/>
                <w:szCs w:val="22"/>
                <w:lang w:val="fr-FR"/>
              </w:rPr>
            </w:pPr>
            <w:r w:rsidRPr="00EC5915">
              <w:rPr>
                <w:sz w:val="22"/>
                <w:szCs w:val="22"/>
                <w:lang w:val="fr-FR"/>
              </w:rPr>
              <w:t>Dépression</w:t>
            </w:r>
          </w:p>
        </w:tc>
      </w:tr>
      <w:tr w:rsidR="005D05DC" w:rsidRPr="00EC5915">
        <w:trPr>
          <w:cantSplit/>
        </w:trPr>
        <w:tc>
          <w:tcPr>
            <w:tcW w:w="4181" w:type="dxa"/>
          </w:tcPr>
          <w:p w:rsidR="005D05DC" w:rsidRPr="00EC5915" w:rsidRDefault="005D05DC" w:rsidP="001D33C6">
            <w:pPr>
              <w:suppressAutoHyphens/>
              <w:rPr>
                <w:sz w:val="22"/>
                <w:szCs w:val="22"/>
                <w:lang w:val="fr-FR"/>
              </w:rPr>
            </w:pP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5D05DC" w:rsidP="009A46F4">
            <w:pPr>
              <w:keepNext/>
              <w:keepLines/>
              <w:suppressAutoHyphens/>
              <w:rPr>
                <w:sz w:val="22"/>
                <w:szCs w:val="22"/>
                <w:lang w:val="fr-FR"/>
              </w:rPr>
            </w:pPr>
            <w:r w:rsidRPr="00EC5915">
              <w:rPr>
                <w:sz w:val="22"/>
                <w:szCs w:val="22"/>
                <w:lang w:val="fr-FR"/>
              </w:rPr>
              <w:t>Affections du système nerveux</w:t>
            </w: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5D05DC" w:rsidP="009A46F4">
            <w:pPr>
              <w:keepNext/>
              <w:suppressAutoHyphens/>
              <w:ind w:firstLine="567"/>
              <w:rPr>
                <w:sz w:val="22"/>
                <w:szCs w:val="22"/>
                <w:lang w:val="fr-FR"/>
              </w:rPr>
            </w:pPr>
            <w:r w:rsidRPr="00EC5915">
              <w:rPr>
                <w:sz w:val="22"/>
                <w:szCs w:val="22"/>
                <w:lang w:val="fr-FR"/>
              </w:rPr>
              <w:t>Fréquent</w:t>
            </w:r>
            <w:r w:rsidR="00EA08E2" w:rsidRPr="00EC5915">
              <w:rPr>
                <w:sz w:val="22"/>
                <w:szCs w:val="22"/>
                <w:lang w:val="fr-FR"/>
              </w:rPr>
              <w:t> :</w:t>
            </w:r>
          </w:p>
        </w:tc>
        <w:tc>
          <w:tcPr>
            <w:tcW w:w="5041" w:type="dxa"/>
          </w:tcPr>
          <w:p w:rsidR="005D05DC" w:rsidRPr="00EC5915" w:rsidRDefault="00514D5A" w:rsidP="001D33C6">
            <w:pPr>
              <w:suppressAutoHyphens/>
              <w:rPr>
                <w:sz w:val="22"/>
                <w:szCs w:val="22"/>
                <w:lang w:val="fr-FR"/>
              </w:rPr>
            </w:pPr>
            <w:r w:rsidRPr="00EC5915">
              <w:rPr>
                <w:sz w:val="22"/>
                <w:szCs w:val="22"/>
                <w:lang w:val="fr-FR"/>
              </w:rPr>
              <w:t>Sensation</w:t>
            </w:r>
            <w:r w:rsidR="005D05DC" w:rsidRPr="00EC5915">
              <w:rPr>
                <w:sz w:val="22"/>
                <w:szCs w:val="22"/>
                <w:lang w:val="fr-FR"/>
              </w:rPr>
              <w:t>s</w:t>
            </w:r>
            <w:r w:rsidRPr="00EC5915">
              <w:rPr>
                <w:sz w:val="22"/>
                <w:szCs w:val="22"/>
                <w:lang w:val="fr-FR"/>
              </w:rPr>
              <w:t xml:space="preserve"> vertigineuses</w:t>
            </w:r>
          </w:p>
        </w:tc>
      </w:tr>
      <w:tr w:rsidR="00323848" w:rsidRPr="00EC5915">
        <w:trPr>
          <w:cantSplit/>
        </w:trPr>
        <w:tc>
          <w:tcPr>
            <w:tcW w:w="4181" w:type="dxa"/>
          </w:tcPr>
          <w:p w:rsidR="00323848" w:rsidRPr="00EC5915" w:rsidRDefault="00323848" w:rsidP="009A46F4">
            <w:pPr>
              <w:keepNext/>
              <w:suppressAutoHyphens/>
              <w:ind w:firstLine="567"/>
              <w:rPr>
                <w:sz w:val="22"/>
                <w:szCs w:val="22"/>
                <w:lang w:val="fr-FR"/>
              </w:rPr>
            </w:pPr>
            <w:r w:rsidRPr="00EC5915">
              <w:rPr>
                <w:sz w:val="22"/>
                <w:szCs w:val="22"/>
                <w:lang w:val="fr-FR"/>
              </w:rPr>
              <w:t>Peu fréquent</w:t>
            </w:r>
            <w:r w:rsidR="00EA08E2" w:rsidRPr="00EC5915">
              <w:rPr>
                <w:sz w:val="22"/>
                <w:szCs w:val="22"/>
                <w:lang w:val="fr-FR"/>
              </w:rPr>
              <w:t> :</w:t>
            </w:r>
          </w:p>
        </w:tc>
        <w:tc>
          <w:tcPr>
            <w:tcW w:w="5041" w:type="dxa"/>
          </w:tcPr>
          <w:p w:rsidR="00323848" w:rsidRPr="00EC5915" w:rsidRDefault="005B0480" w:rsidP="001D33C6">
            <w:pPr>
              <w:suppressAutoHyphens/>
              <w:rPr>
                <w:sz w:val="22"/>
                <w:szCs w:val="22"/>
                <w:lang w:val="fr-FR"/>
              </w:rPr>
            </w:pPr>
            <w:r w:rsidRPr="00EC5915">
              <w:rPr>
                <w:sz w:val="22"/>
                <w:szCs w:val="22"/>
                <w:lang w:val="fr-FR"/>
              </w:rPr>
              <w:t>Syncopes, pare</w:t>
            </w:r>
            <w:r w:rsidR="00323848" w:rsidRPr="00EC5915">
              <w:rPr>
                <w:sz w:val="22"/>
                <w:szCs w:val="22"/>
                <w:lang w:val="fr-FR"/>
              </w:rPr>
              <w:t>sthésies</w:t>
            </w:r>
          </w:p>
        </w:tc>
      </w:tr>
      <w:tr w:rsidR="00323848" w:rsidRPr="00EC5915">
        <w:trPr>
          <w:cantSplit/>
        </w:trPr>
        <w:tc>
          <w:tcPr>
            <w:tcW w:w="4181" w:type="dxa"/>
          </w:tcPr>
          <w:p w:rsidR="00323848" w:rsidRPr="00EC5915" w:rsidRDefault="00323848" w:rsidP="001D33C6">
            <w:pPr>
              <w:suppressAutoHyphens/>
              <w:ind w:firstLine="567"/>
              <w:rPr>
                <w:sz w:val="22"/>
                <w:szCs w:val="22"/>
                <w:lang w:val="fr-FR"/>
              </w:rPr>
            </w:pPr>
            <w:r w:rsidRPr="00EC5915">
              <w:rPr>
                <w:sz w:val="22"/>
                <w:szCs w:val="22"/>
                <w:lang w:val="fr-FR"/>
              </w:rPr>
              <w:t>Rare</w:t>
            </w:r>
            <w:r w:rsidR="00EA08E2" w:rsidRPr="00EC5915">
              <w:rPr>
                <w:sz w:val="22"/>
                <w:szCs w:val="22"/>
                <w:lang w:val="fr-FR"/>
              </w:rPr>
              <w:t> :</w:t>
            </w:r>
          </w:p>
        </w:tc>
        <w:tc>
          <w:tcPr>
            <w:tcW w:w="5041" w:type="dxa"/>
          </w:tcPr>
          <w:p w:rsidR="00323848" w:rsidRPr="00EC5915" w:rsidRDefault="00323848" w:rsidP="001D33C6">
            <w:pPr>
              <w:suppressAutoHyphens/>
              <w:rPr>
                <w:sz w:val="22"/>
                <w:szCs w:val="22"/>
                <w:lang w:val="fr-FR"/>
              </w:rPr>
            </w:pPr>
            <w:r w:rsidRPr="00EC5915">
              <w:rPr>
                <w:sz w:val="22"/>
                <w:szCs w:val="22"/>
                <w:lang w:val="fr-FR"/>
              </w:rPr>
              <w:t>Insomnies, troubles du sommeil</w:t>
            </w:r>
          </w:p>
        </w:tc>
      </w:tr>
      <w:tr w:rsidR="00EA08E2" w:rsidRPr="00EC5915">
        <w:trPr>
          <w:cantSplit/>
        </w:trPr>
        <w:tc>
          <w:tcPr>
            <w:tcW w:w="4181" w:type="dxa"/>
          </w:tcPr>
          <w:p w:rsidR="00EA08E2" w:rsidRPr="00EC5915" w:rsidRDefault="00EA08E2" w:rsidP="001D33C6">
            <w:pPr>
              <w:suppressAutoHyphens/>
              <w:rPr>
                <w:sz w:val="22"/>
                <w:szCs w:val="22"/>
                <w:lang w:val="fr-FR"/>
              </w:rPr>
            </w:pPr>
          </w:p>
        </w:tc>
        <w:tc>
          <w:tcPr>
            <w:tcW w:w="5041" w:type="dxa"/>
          </w:tcPr>
          <w:p w:rsidR="00EA08E2" w:rsidRPr="00EC5915" w:rsidRDefault="00EA08E2" w:rsidP="001D33C6">
            <w:pPr>
              <w:suppressAutoHyphens/>
              <w:rPr>
                <w:sz w:val="22"/>
                <w:szCs w:val="22"/>
                <w:lang w:val="fr-FR"/>
              </w:rPr>
            </w:pPr>
          </w:p>
        </w:tc>
      </w:tr>
      <w:tr w:rsidR="00EA08E2" w:rsidRPr="00EC5915">
        <w:trPr>
          <w:cantSplit/>
        </w:trPr>
        <w:tc>
          <w:tcPr>
            <w:tcW w:w="4181" w:type="dxa"/>
          </w:tcPr>
          <w:p w:rsidR="00EA08E2" w:rsidRPr="00EC5915" w:rsidRDefault="00EA08E2" w:rsidP="004D0410">
            <w:pPr>
              <w:keepNext/>
              <w:keepLines/>
              <w:suppressAutoHyphens/>
              <w:rPr>
                <w:sz w:val="22"/>
                <w:szCs w:val="22"/>
                <w:lang w:val="fr-FR"/>
              </w:rPr>
            </w:pPr>
            <w:r w:rsidRPr="00EC5915">
              <w:rPr>
                <w:sz w:val="22"/>
                <w:szCs w:val="22"/>
                <w:lang w:val="fr-FR"/>
              </w:rPr>
              <w:t xml:space="preserve">Affections oculaires </w:t>
            </w:r>
          </w:p>
        </w:tc>
        <w:tc>
          <w:tcPr>
            <w:tcW w:w="5041" w:type="dxa"/>
          </w:tcPr>
          <w:p w:rsidR="00EA08E2" w:rsidRPr="00EC5915" w:rsidRDefault="00EA08E2" w:rsidP="001D33C6">
            <w:pPr>
              <w:suppressAutoHyphens/>
              <w:rPr>
                <w:sz w:val="22"/>
                <w:szCs w:val="22"/>
                <w:lang w:val="fr-FR"/>
              </w:rPr>
            </w:pPr>
          </w:p>
        </w:tc>
      </w:tr>
      <w:tr w:rsidR="00EA08E2" w:rsidRPr="00EC5915">
        <w:trPr>
          <w:cantSplit/>
        </w:trPr>
        <w:tc>
          <w:tcPr>
            <w:tcW w:w="4181" w:type="dxa"/>
          </w:tcPr>
          <w:p w:rsidR="00EA08E2" w:rsidRPr="00EC5915" w:rsidRDefault="00EA08E2" w:rsidP="001D33C6">
            <w:pPr>
              <w:suppressAutoHyphens/>
              <w:ind w:firstLine="567"/>
              <w:rPr>
                <w:sz w:val="22"/>
                <w:szCs w:val="22"/>
                <w:lang w:val="fr-FR"/>
              </w:rPr>
            </w:pPr>
            <w:r w:rsidRPr="00EC5915">
              <w:rPr>
                <w:sz w:val="22"/>
                <w:szCs w:val="22"/>
                <w:lang w:val="fr-FR"/>
              </w:rPr>
              <w:t>Rare :</w:t>
            </w:r>
          </w:p>
        </w:tc>
        <w:tc>
          <w:tcPr>
            <w:tcW w:w="5041" w:type="dxa"/>
          </w:tcPr>
          <w:p w:rsidR="00EA08E2" w:rsidRPr="00EC5915" w:rsidRDefault="00EA08E2" w:rsidP="001D33C6">
            <w:pPr>
              <w:suppressAutoHyphens/>
              <w:rPr>
                <w:sz w:val="22"/>
                <w:szCs w:val="22"/>
                <w:lang w:val="fr-FR"/>
              </w:rPr>
            </w:pPr>
            <w:r w:rsidRPr="00EC5915">
              <w:rPr>
                <w:sz w:val="22"/>
                <w:szCs w:val="22"/>
                <w:lang w:val="fr-FR"/>
              </w:rPr>
              <w:t>Troubles de la vision, vision floue</w:t>
            </w:r>
          </w:p>
        </w:tc>
      </w:tr>
      <w:tr w:rsidR="005D05DC" w:rsidRPr="00EC5915">
        <w:trPr>
          <w:cantSplit/>
        </w:trPr>
        <w:tc>
          <w:tcPr>
            <w:tcW w:w="4181" w:type="dxa"/>
          </w:tcPr>
          <w:p w:rsidR="005D05DC" w:rsidRPr="00EC5915" w:rsidRDefault="005D05DC" w:rsidP="001D33C6">
            <w:pPr>
              <w:suppressAutoHyphens/>
              <w:rPr>
                <w:sz w:val="22"/>
                <w:szCs w:val="22"/>
                <w:lang w:val="fr-FR"/>
              </w:rPr>
            </w:pP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2F5C15" w:rsidP="004D0410">
            <w:pPr>
              <w:keepNext/>
              <w:keepLines/>
              <w:suppressAutoHyphens/>
              <w:rPr>
                <w:sz w:val="22"/>
                <w:szCs w:val="22"/>
                <w:lang w:val="fr-FR"/>
              </w:rPr>
            </w:pPr>
            <w:r w:rsidRPr="00EC5915">
              <w:rPr>
                <w:sz w:val="22"/>
                <w:szCs w:val="22"/>
                <w:lang w:val="fr-FR"/>
              </w:rPr>
              <w:t xml:space="preserve">Affections </w:t>
            </w:r>
            <w:r w:rsidR="005D05DC" w:rsidRPr="00EC5915">
              <w:rPr>
                <w:sz w:val="22"/>
                <w:szCs w:val="22"/>
                <w:lang w:val="fr-FR"/>
              </w:rPr>
              <w:t>de l’oreille et du labyrinthe</w:t>
            </w:r>
          </w:p>
        </w:tc>
        <w:tc>
          <w:tcPr>
            <w:tcW w:w="5041" w:type="dxa"/>
          </w:tcPr>
          <w:p w:rsidR="005D05DC" w:rsidRPr="00EC5915" w:rsidRDefault="005D05DC" w:rsidP="001D33C6">
            <w:pPr>
              <w:suppressAutoHyphens/>
              <w:rPr>
                <w:sz w:val="22"/>
                <w:szCs w:val="22"/>
                <w:lang w:val="fr-FR"/>
              </w:rPr>
            </w:pPr>
          </w:p>
        </w:tc>
      </w:tr>
      <w:tr w:rsidR="005D05DC" w:rsidRPr="00EC5915">
        <w:trPr>
          <w:cantSplit/>
        </w:trPr>
        <w:tc>
          <w:tcPr>
            <w:tcW w:w="4181" w:type="dxa"/>
          </w:tcPr>
          <w:p w:rsidR="005D05DC" w:rsidRPr="00EC5915" w:rsidRDefault="00B566AF" w:rsidP="001D33C6">
            <w:pPr>
              <w:suppressAutoHyphens/>
              <w:ind w:firstLine="567"/>
              <w:rPr>
                <w:sz w:val="22"/>
                <w:szCs w:val="22"/>
                <w:lang w:val="fr-FR"/>
              </w:rPr>
            </w:pPr>
            <w:r w:rsidRPr="00EC5915">
              <w:rPr>
                <w:sz w:val="22"/>
                <w:szCs w:val="22"/>
                <w:lang w:val="fr-FR"/>
              </w:rPr>
              <w:t>Peu fréquent :</w:t>
            </w:r>
          </w:p>
        </w:tc>
        <w:tc>
          <w:tcPr>
            <w:tcW w:w="5041" w:type="dxa"/>
          </w:tcPr>
          <w:p w:rsidR="005D05DC" w:rsidRPr="00EC5915" w:rsidRDefault="00CC1ED5" w:rsidP="001D33C6">
            <w:pPr>
              <w:suppressAutoHyphens/>
              <w:rPr>
                <w:sz w:val="22"/>
                <w:szCs w:val="22"/>
                <w:lang w:val="fr-FR"/>
              </w:rPr>
            </w:pPr>
            <w:r w:rsidRPr="00EC5915">
              <w:rPr>
                <w:sz w:val="22"/>
                <w:szCs w:val="22"/>
                <w:lang w:val="fr-FR"/>
              </w:rPr>
              <w:t>V</w:t>
            </w:r>
            <w:r w:rsidR="005D05DC" w:rsidRPr="00EC5915">
              <w:rPr>
                <w:sz w:val="22"/>
                <w:szCs w:val="22"/>
                <w:lang w:val="fr-FR"/>
              </w:rPr>
              <w:t>ertiges</w:t>
            </w:r>
          </w:p>
        </w:tc>
      </w:tr>
      <w:tr w:rsidR="005D05DC" w:rsidRPr="00EC5915">
        <w:trPr>
          <w:cantSplit/>
        </w:trPr>
        <w:tc>
          <w:tcPr>
            <w:tcW w:w="4181" w:type="dxa"/>
          </w:tcPr>
          <w:p w:rsidR="005D05DC" w:rsidRPr="00EC5915" w:rsidRDefault="005D05DC" w:rsidP="001D33C6">
            <w:pPr>
              <w:suppressAutoHyphens/>
              <w:rPr>
                <w:sz w:val="22"/>
                <w:szCs w:val="22"/>
                <w:lang w:val="fr-FR"/>
              </w:rPr>
            </w:pPr>
          </w:p>
        </w:tc>
        <w:tc>
          <w:tcPr>
            <w:tcW w:w="5041" w:type="dxa"/>
          </w:tcPr>
          <w:p w:rsidR="005D05DC" w:rsidRPr="00EC5915" w:rsidRDefault="005D05DC" w:rsidP="001D33C6">
            <w:pPr>
              <w:suppressAutoHyphens/>
              <w:rPr>
                <w:sz w:val="22"/>
                <w:szCs w:val="22"/>
                <w:lang w:val="fr-FR"/>
              </w:rPr>
            </w:pPr>
          </w:p>
        </w:tc>
      </w:tr>
      <w:tr w:rsidR="00B566AF" w:rsidRPr="00EC5915">
        <w:trPr>
          <w:cantSplit/>
        </w:trPr>
        <w:tc>
          <w:tcPr>
            <w:tcW w:w="4181" w:type="dxa"/>
          </w:tcPr>
          <w:p w:rsidR="00B566AF" w:rsidRPr="00EC5915" w:rsidRDefault="00B566AF" w:rsidP="004D0410">
            <w:pPr>
              <w:keepNext/>
              <w:keepLines/>
              <w:suppressAutoHyphens/>
              <w:rPr>
                <w:lang w:val="fr-FR"/>
              </w:rPr>
            </w:pPr>
            <w:r w:rsidRPr="00EC5915">
              <w:rPr>
                <w:sz w:val="22"/>
                <w:szCs w:val="22"/>
                <w:lang w:val="fr-FR"/>
              </w:rPr>
              <w:t>Affections cardiaques </w:t>
            </w:r>
          </w:p>
        </w:tc>
        <w:tc>
          <w:tcPr>
            <w:tcW w:w="5041" w:type="dxa"/>
          </w:tcPr>
          <w:p w:rsidR="00B566AF" w:rsidRPr="00EC5915" w:rsidRDefault="00B566AF" w:rsidP="001D33C6">
            <w:pPr>
              <w:suppressAutoHyphens/>
              <w:rPr>
                <w:sz w:val="22"/>
                <w:szCs w:val="22"/>
                <w:lang w:val="fr-FR"/>
              </w:rPr>
            </w:pPr>
          </w:p>
        </w:tc>
      </w:tr>
      <w:tr w:rsidR="00B566AF" w:rsidRPr="00EC5915">
        <w:trPr>
          <w:cantSplit/>
        </w:trPr>
        <w:tc>
          <w:tcPr>
            <w:tcW w:w="4181" w:type="dxa"/>
          </w:tcPr>
          <w:p w:rsidR="00B566AF" w:rsidRPr="00EC5915" w:rsidRDefault="00576383" w:rsidP="001D33C6">
            <w:pPr>
              <w:suppressAutoHyphens/>
              <w:ind w:firstLine="567"/>
              <w:rPr>
                <w:sz w:val="22"/>
                <w:szCs w:val="22"/>
                <w:lang w:val="fr-FR"/>
              </w:rPr>
            </w:pPr>
            <w:r w:rsidRPr="00EC5915">
              <w:rPr>
                <w:sz w:val="22"/>
                <w:szCs w:val="22"/>
                <w:lang w:val="fr-FR"/>
              </w:rPr>
              <w:t>Peu fréquent</w:t>
            </w:r>
            <w:r w:rsidR="00B566AF" w:rsidRPr="00EC5915">
              <w:rPr>
                <w:sz w:val="22"/>
                <w:szCs w:val="22"/>
                <w:lang w:val="fr-FR"/>
              </w:rPr>
              <w:t> :</w:t>
            </w:r>
          </w:p>
        </w:tc>
        <w:tc>
          <w:tcPr>
            <w:tcW w:w="5041" w:type="dxa"/>
          </w:tcPr>
          <w:p w:rsidR="00B566AF" w:rsidRPr="00EC5915" w:rsidRDefault="00B566AF" w:rsidP="001D33C6">
            <w:pPr>
              <w:suppressAutoHyphens/>
              <w:rPr>
                <w:sz w:val="22"/>
                <w:szCs w:val="22"/>
                <w:lang w:val="fr-FR"/>
              </w:rPr>
            </w:pPr>
            <w:r w:rsidRPr="00EC5915">
              <w:rPr>
                <w:sz w:val="22"/>
                <w:szCs w:val="22"/>
                <w:lang w:val="fr-FR"/>
              </w:rPr>
              <w:t>Tachycardie</w:t>
            </w:r>
            <w:r w:rsidR="00576383" w:rsidRPr="00EC5915">
              <w:rPr>
                <w:sz w:val="22"/>
                <w:szCs w:val="22"/>
                <w:lang w:val="fr-FR"/>
              </w:rPr>
              <w:t>, arythmie</w:t>
            </w:r>
          </w:p>
        </w:tc>
      </w:tr>
      <w:tr w:rsidR="00576383" w:rsidRPr="00EC5915">
        <w:trPr>
          <w:cantSplit/>
        </w:trPr>
        <w:tc>
          <w:tcPr>
            <w:tcW w:w="4181" w:type="dxa"/>
          </w:tcPr>
          <w:p w:rsidR="00576383" w:rsidRPr="00EC5915" w:rsidRDefault="00576383" w:rsidP="001D33C6">
            <w:pPr>
              <w:suppressAutoHyphens/>
              <w:ind w:firstLine="567"/>
              <w:rPr>
                <w:sz w:val="22"/>
                <w:szCs w:val="22"/>
                <w:lang w:val="fr-FR"/>
              </w:rPr>
            </w:pPr>
          </w:p>
        </w:tc>
        <w:tc>
          <w:tcPr>
            <w:tcW w:w="5041" w:type="dxa"/>
          </w:tcPr>
          <w:p w:rsidR="00576383" w:rsidRPr="00EC5915" w:rsidRDefault="00576383" w:rsidP="001D33C6">
            <w:pPr>
              <w:suppressAutoHyphens/>
              <w:rPr>
                <w:sz w:val="22"/>
                <w:szCs w:val="22"/>
                <w:lang w:val="fr-FR"/>
              </w:rPr>
            </w:pPr>
          </w:p>
        </w:tc>
      </w:tr>
      <w:tr w:rsidR="00576383" w:rsidRPr="00EC5915">
        <w:trPr>
          <w:cantSplit/>
        </w:trPr>
        <w:tc>
          <w:tcPr>
            <w:tcW w:w="4181" w:type="dxa"/>
          </w:tcPr>
          <w:p w:rsidR="00576383" w:rsidRPr="00EC5915" w:rsidRDefault="00576383" w:rsidP="004D0410">
            <w:pPr>
              <w:keepNext/>
              <w:keepLines/>
              <w:suppressAutoHyphens/>
              <w:rPr>
                <w:sz w:val="22"/>
                <w:szCs w:val="22"/>
                <w:lang w:val="fr-FR"/>
              </w:rPr>
            </w:pPr>
            <w:r w:rsidRPr="00EC5915">
              <w:rPr>
                <w:sz w:val="22"/>
                <w:szCs w:val="22"/>
                <w:lang w:val="fr-FR"/>
              </w:rPr>
              <w:t>Affections vasculaires</w:t>
            </w:r>
          </w:p>
        </w:tc>
        <w:tc>
          <w:tcPr>
            <w:tcW w:w="5041" w:type="dxa"/>
          </w:tcPr>
          <w:p w:rsidR="00576383" w:rsidRPr="00EC5915" w:rsidRDefault="00576383" w:rsidP="001D33C6">
            <w:pPr>
              <w:suppressAutoHyphens/>
              <w:rPr>
                <w:sz w:val="22"/>
                <w:szCs w:val="22"/>
                <w:lang w:val="fr-FR"/>
              </w:rPr>
            </w:pPr>
          </w:p>
        </w:tc>
      </w:tr>
      <w:tr w:rsidR="00576383" w:rsidRPr="00EC5915">
        <w:trPr>
          <w:cantSplit/>
        </w:trPr>
        <w:tc>
          <w:tcPr>
            <w:tcW w:w="4181" w:type="dxa"/>
          </w:tcPr>
          <w:p w:rsidR="00576383" w:rsidRPr="00EC5915" w:rsidRDefault="00576383" w:rsidP="001D33C6">
            <w:pPr>
              <w:suppressAutoHyphens/>
              <w:ind w:firstLine="567"/>
              <w:rPr>
                <w:sz w:val="22"/>
                <w:szCs w:val="22"/>
                <w:lang w:val="fr-FR"/>
              </w:rPr>
            </w:pPr>
            <w:r w:rsidRPr="00EC5915">
              <w:rPr>
                <w:sz w:val="22"/>
                <w:szCs w:val="22"/>
                <w:lang w:val="fr-FR"/>
              </w:rPr>
              <w:t>Peu fréquent :</w:t>
            </w:r>
          </w:p>
        </w:tc>
        <w:tc>
          <w:tcPr>
            <w:tcW w:w="5041" w:type="dxa"/>
          </w:tcPr>
          <w:p w:rsidR="00576383" w:rsidRPr="00EC5915" w:rsidRDefault="00576383" w:rsidP="001D33C6">
            <w:pPr>
              <w:suppressAutoHyphens/>
              <w:rPr>
                <w:sz w:val="22"/>
                <w:szCs w:val="22"/>
                <w:lang w:val="fr-FR"/>
              </w:rPr>
            </w:pPr>
            <w:r w:rsidRPr="00EC5915">
              <w:rPr>
                <w:sz w:val="22"/>
                <w:szCs w:val="22"/>
                <w:lang w:val="fr-FR"/>
              </w:rPr>
              <w:t>Hypotension, hypotension orthostatique</w:t>
            </w:r>
          </w:p>
        </w:tc>
      </w:tr>
      <w:tr w:rsidR="000A603A" w:rsidRPr="00EC5915">
        <w:trPr>
          <w:cantSplit/>
        </w:trPr>
        <w:tc>
          <w:tcPr>
            <w:tcW w:w="4181" w:type="dxa"/>
          </w:tcPr>
          <w:p w:rsidR="000A603A" w:rsidRPr="00EC5915" w:rsidRDefault="000A603A" w:rsidP="001D33C6">
            <w:pPr>
              <w:suppressAutoHyphens/>
              <w:ind w:firstLine="567"/>
              <w:rPr>
                <w:sz w:val="22"/>
                <w:szCs w:val="22"/>
                <w:lang w:val="fr-FR"/>
              </w:rPr>
            </w:pPr>
          </w:p>
        </w:tc>
        <w:tc>
          <w:tcPr>
            <w:tcW w:w="5041" w:type="dxa"/>
          </w:tcPr>
          <w:p w:rsidR="000A603A" w:rsidRPr="00EC5915" w:rsidRDefault="000A603A" w:rsidP="001D33C6">
            <w:pPr>
              <w:suppressAutoHyphens/>
              <w:rPr>
                <w:sz w:val="22"/>
                <w:szCs w:val="22"/>
                <w:lang w:val="fr-FR"/>
              </w:rPr>
            </w:pPr>
          </w:p>
        </w:tc>
      </w:tr>
      <w:tr w:rsidR="000A603A" w:rsidRPr="00EC5915">
        <w:trPr>
          <w:cantSplit/>
        </w:trPr>
        <w:tc>
          <w:tcPr>
            <w:tcW w:w="9222" w:type="dxa"/>
            <w:gridSpan w:val="2"/>
          </w:tcPr>
          <w:p w:rsidR="000A603A" w:rsidRPr="00EC5915" w:rsidRDefault="000A603A" w:rsidP="009A46F4">
            <w:pPr>
              <w:keepNext/>
              <w:keepLines/>
              <w:suppressAutoHyphens/>
              <w:rPr>
                <w:sz w:val="22"/>
                <w:szCs w:val="22"/>
                <w:lang w:val="fr-FR"/>
              </w:rPr>
            </w:pPr>
            <w:r w:rsidRPr="00EC5915">
              <w:rPr>
                <w:sz w:val="22"/>
                <w:szCs w:val="22"/>
                <w:lang w:val="fr-FR"/>
              </w:rPr>
              <w:t>Affections respiratoires, thoraciques et médiastinales </w:t>
            </w:r>
          </w:p>
        </w:tc>
      </w:tr>
      <w:tr w:rsidR="008C47FF" w:rsidRPr="00EC5915">
        <w:trPr>
          <w:cantSplit/>
        </w:trPr>
        <w:tc>
          <w:tcPr>
            <w:tcW w:w="4181" w:type="dxa"/>
          </w:tcPr>
          <w:p w:rsidR="008C47FF" w:rsidRPr="00EC5915" w:rsidRDefault="008C47FF" w:rsidP="009A46F4">
            <w:pPr>
              <w:keepNext/>
              <w:suppressAutoHyphens/>
              <w:ind w:firstLine="567"/>
              <w:rPr>
                <w:sz w:val="22"/>
                <w:szCs w:val="22"/>
                <w:lang w:val="fr-FR"/>
              </w:rPr>
            </w:pPr>
            <w:r w:rsidRPr="00EC5915">
              <w:rPr>
                <w:sz w:val="22"/>
                <w:szCs w:val="22"/>
                <w:lang w:val="fr-FR"/>
              </w:rPr>
              <w:t>Peu fréquent :</w:t>
            </w:r>
          </w:p>
        </w:tc>
        <w:tc>
          <w:tcPr>
            <w:tcW w:w="5041" w:type="dxa"/>
          </w:tcPr>
          <w:p w:rsidR="008C47FF" w:rsidRPr="00EC5915" w:rsidRDefault="008C47FF" w:rsidP="001D33C6">
            <w:pPr>
              <w:suppressAutoHyphens/>
              <w:rPr>
                <w:sz w:val="22"/>
                <w:szCs w:val="22"/>
                <w:lang w:val="fr-FR"/>
              </w:rPr>
            </w:pPr>
            <w:r w:rsidRPr="00EC5915">
              <w:rPr>
                <w:sz w:val="22"/>
                <w:szCs w:val="22"/>
                <w:lang w:val="fr-FR"/>
              </w:rPr>
              <w:t>Dyspnée</w:t>
            </w:r>
          </w:p>
        </w:tc>
      </w:tr>
      <w:tr w:rsidR="008C47FF" w:rsidRPr="00EC5915">
        <w:trPr>
          <w:cantSplit/>
        </w:trPr>
        <w:tc>
          <w:tcPr>
            <w:tcW w:w="4181" w:type="dxa"/>
          </w:tcPr>
          <w:p w:rsidR="008C47FF" w:rsidRPr="00EC5915" w:rsidRDefault="008C47FF" w:rsidP="001D33C6">
            <w:pPr>
              <w:suppressAutoHyphens/>
              <w:ind w:firstLine="567"/>
              <w:rPr>
                <w:sz w:val="22"/>
                <w:szCs w:val="22"/>
                <w:lang w:val="fr-FR"/>
              </w:rPr>
            </w:pPr>
            <w:r w:rsidRPr="00EC5915">
              <w:rPr>
                <w:sz w:val="22"/>
                <w:szCs w:val="22"/>
                <w:lang w:val="fr-FR"/>
              </w:rPr>
              <w:t>Rare :</w:t>
            </w:r>
          </w:p>
        </w:tc>
        <w:tc>
          <w:tcPr>
            <w:tcW w:w="5041" w:type="dxa"/>
          </w:tcPr>
          <w:p w:rsidR="008C47FF" w:rsidRPr="00EC5915" w:rsidRDefault="008C47FF" w:rsidP="001D33C6">
            <w:pPr>
              <w:suppressAutoHyphens/>
              <w:rPr>
                <w:sz w:val="22"/>
                <w:szCs w:val="22"/>
                <w:lang w:val="fr-FR"/>
              </w:rPr>
            </w:pPr>
            <w:r w:rsidRPr="00EC5915">
              <w:rPr>
                <w:sz w:val="22"/>
                <w:szCs w:val="22"/>
                <w:lang w:val="fr-FR"/>
              </w:rPr>
              <w:t>Détresse respiratoire (incluant pneumonie et œdème pulmonaire)</w:t>
            </w:r>
          </w:p>
        </w:tc>
      </w:tr>
      <w:tr w:rsidR="008C47FF" w:rsidRPr="00EC5915">
        <w:trPr>
          <w:cantSplit/>
        </w:trPr>
        <w:tc>
          <w:tcPr>
            <w:tcW w:w="4181" w:type="dxa"/>
          </w:tcPr>
          <w:p w:rsidR="008C47FF" w:rsidRPr="00EC5915" w:rsidRDefault="008C47FF" w:rsidP="001D33C6">
            <w:pPr>
              <w:suppressAutoHyphens/>
              <w:ind w:firstLine="567"/>
              <w:rPr>
                <w:sz w:val="22"/>
                <w:szCs w:val="22"/>
                <w:lang w:val="fr-FR"/>
              </w:rPr>
            </w:pPr>
          </w:p>
        </w:tc>
        <w:tc>
          <w:tcPr>
            <w:tcW w:w="5041" w:type="dxa"/>
          </w:tcPr>
          <w:p w:rsidR="008C47FF" w:rsidRPr="00EC5915" w:rsidRDefault="008C47FF" w:rsidP="001D33C6">
            <w:pPr>
              <w:suppressAutoHyphens/>
              <w:rPr>
                <w:sz w:val="22"/>
                <w:szCs w:val="22"/>
                <w:lang w:val="fr-FR"/>
              </w:rPr>
            </w:pPr>
          </w:p>
        </w:tc>
      </w:tr>
      <w:tr w:rsidR="008C47FF" w:rsidRPr="00EC5915">
        <w:trPr>
          <w:cantSplit/>
        </w:trPr>
        <w:tc>
          <w:tcPr>
            <w:tcW w:w="4181" w:type="dxa"/>
          </w:tcPr>
          <w:p w:rsidR="008C47FF" w:rsidRPr="00EC5915" w:rsidRDefault="008C47FF" w:rsidP="009A46F4">
            <w:pPr>
              <w:keepNext/>
              <w:keepLines/>
              <w:suppressAutoHyphens/>
              <w:rPr>
                <w:sz w:val="22"/>
                <w:szCs w:val="22"/>
                <w:lang w:val="fr-FR"/>
              </w:rPr>
            </w:pPr>
            <w:r w:rsidRPr="00EC5915">
              <w:rPr>
                <w:sz w:val="22"/>
                <w:szCs w:val="22"/>
                <w:lang w:val="fr-FR"/>
              </w:rPr>
              <w:t>Affections gastro-intestinales</w:t>
            </w:r>
          </w:p>
        </w:tc>
        <w:tc>
          <w:tcPr>
            <w:tcW w:w="5041" w:type="dxa"/>
          </w:tcPr>
          <w:p w:rsidR="008C47FF" w:rsidRPr="00EC5915" w:rsidRDefault="008C47FF" w:rsidP="001D33C6">
            <w:pPr>
              <w:suppressAutoHyphens/>
              <w:rPr>
                <w:sz w:val="22"/>
                <w:szCs w:val="22"/>
                <w:lang w:val="fr-FR"/>
              </w:rPr>
            </w:pPr>
          </w:p>
        </w:tc>
      </w:tr>
      <w:tr w:rsidR="008C47FF" w:rsidRPr="00EC5915">
        <w:trPr>
          <w:cantSplit/>
        </w:trPr>
        <w:tc>
          <w:tcPr>
            <w:tcW w:w="4181" w:type="dxa"/>
          </w:tcPr>
          <w:p w:rsidR="008C47FF" w:rsidRPr="00EC5915" w:rsidRDefault="000E0C89" w:rsidP="009A46F4">
            <w:pPr>
              <w:keepNext/>
              <w:suppressAutoHyphens/>
              <w:ind w:firstLine="567"/>
              <w:rPr>
                <w:sz w:val="22"/>
                <w:szCs w:val="22"/>
                <w:lang w:val="fr-FR"/>
              </w:rPr>
            </w:pPr>
            <w:r w:rsidRPr="00EC5915">
              <w:rPr>
                <w:sz w:val="22"/>
                <w:szCs w:val="22"/>
                <w:lang w:val="fr-FR"/>
              </w:rPr>
              <w:t>Peu f</w:t>
            </w:r>
            <w:r w:rsidR="008C47FF" w:rsidRPr="00EC5915">
              <w:rPr>
                <w:sz w:val="22"/>
                <w:szCs w:val="22"/>
                <w:lang w:val="fr-FR"/>
              </w:rPr>
              <w:t>réquent</w:t>
            </w:r>
            <w:r w:rsidRPr="00EC5915">
              <w:rPr>
                <w:sz w:val="22"/>
                <w:szCs w:val="22"/>
                <w:lang w:val="fr-FR"/>
              </w:rPr>
              <w:t> :</w:t>
            </w:r>
          </w:p>
        </w:tc>
        <w:tc>
          <w:tcPr>
            <w:tcW w:w="5041" w:type="dxa"/>
          </w:tcPr>
          <w:p w:rsidR="008C47FF" w:rsidRPr="00EC5915" w:rsidRDefault="000E0C89" w:rsidP="001D33C6">
            <w:pPr>
              <w:suppressAutoHyphens/>
              <w:rPr>
                <w:sz w:val="22"/>
                <w:szCs w:val="22"/>
                <w:lang w:val="fr-FR"/>
              </w:rPr>
            </w:pPr>
            <w:r w:rsidRPr="00EC5915">
              <w:rPr>
                <w:sz w:val="22"/>
                <w:szCs w:val="22"/>
                <w:lang w:val="fr-FR"/>
              </w:rPr>
              <w:t>D</w:t>
            </w:r>
            <w:r w:rsidR="008C47FF" w:rsidRPr="00EC5915">
              <w:rPr>
                <w:sz w:val="22"/>
                <w:szCs w:val="22"/>
                <w:lang w:val="fr-FR"/>
              </w:rPr>
              <w:t xml:space="preserve">iarrhée, </w:t>
            </w:r>
            <w:r w:rsidR="00285EA8" w:rsidRPr="00EC5915">
              <w:rPr>
                <w:sz w:val="22"/>
                <w:szCs w:val="22"/>
                <w:lang w:val="fr-FR"/>
              </w:rPr>
              <w:t>s</w:t>
            </w:r>
            <w:r w:rsidR="000575A2" w:rsidRPr="00EC5915">
              <w:rPr>
                <w:sz w:val="22"/>
                <w:szCs w:val="22"/>
                <w:lang w:val="fr-FR"/>
              </w:rPr>
              <w:t>é</w:t>
            </w:r>
            <w:r w:rsidRPr="00EC5915">
              <w:rPr>
                <w:sz w:val="22"/>
                <w:szCs w:val="22"/>
                <w:lang w:val="fr-FR"/>
              </w:rPr>
              <w:t>che</w:t>
            </w:r>
            <w:r w:rsidR="00285EA8" w:rsidRPr="00EC5915">
              <w:rPr>
                <w:sz w:val="22"/>
                <w:szCs w:val="22"/>
                <w:lang w:val="fr-FR"/>
              </w:rPr>
              <w:t>resse buccale</w:t>
            </w:r>
            <w:r w:rsidRPr="00EC5915">
              <w:rPr>
                <w:sz w:val="22"/>
                <w:szCs w:val="22"/>
                <w:lang w:val="fr-FR"/>
              </w:rPr>
              <w:t xml:space="preserve">, flatulences </w:t>
            </w:r>
          </w:p>
        </w:tc>
      </w:tr>
      <w:tr w:rsidR="000E0C89" w:rsidRPr="00EC5915">
        <w:trPr>
          <w:cantSplit/>
        </w:trPr>
        <w:tc>
          <w:tcPr>
            <w:tcW w:w="4181" w:type="dxa"/>
          </w:tcPr>
          <w:p w:rsidR="000E0C89" w:rsidRPr="00EC5915" w:rsidRDefault="000E0C89" w:rsidP="001D33C6">
            <w:pPr>
              <w:suppressAutoHyphens/>
              <w:ind w:firstLine="567"/>
              <w:rPr>
                <w:sz w:val="22"/>
                <w:szCs w:val="22"/>
                <w:lang w:val="fr-FR"/>
              </w:rPr>
            </w:pPr>
            <w:r w:rsidRPr="00EC5915">
              <w:rPr>
                <w:sz w:val="22"/>
                <w:szCs w:val="22"/>
                <w:lang w:val="fr-FR"/>
              </w:rPr>
              <w:t>Rare :</w:t>
            </w:r>
          </w:p>
        </w:tc>
        <w:tc>
          <w:tcPr>
            <w:tcW w:w="5041" w:type="dxa"/>
          </w:tcPr>
          <w:p w:rsidR="000E0C89" w:rsidRPr="00EC5915" w:rsidRDefault="000E0C89" w:rsidP="001D33C6">
            <w:pPr>
              <w:suppressAutoHyphens/>
              <w:rPr>
                <w:sz w:val="22"/>
                <w:szCs w:val="22"/>
                <w:lang w:val="fr-FR"/>
              </w:rPr>
            </w:pPr>
            <w:r w:rsidRPr="00EC5915">
              <w:rPr>
                <w:sz w:val="22"/>
                <w:szCs w:val="22"/>
                <w:lang w:val="fr-FR"/>
              </w:rPr>
              <w:t xml:space="preserve">Douleurs abdominales, constipation, </w:t>
            </w:r>
            <w:r w:rsidR="00024C7E" w:rsidRPr="00EC5915">
              <w:rPr>
                <w:sz w:val="22"/>
                <w:szCs w:val="22"/>
                <w:lang w:val="fr-FR"/>
              </w:rPr>
              <w:t>dyspepsie</w:t>
            </w:r>
            <w:r w:rsidRPr="00EC5915">
              <w:rPr>
                <w:sz w:val="22"/>
                <w:szCs w:val="22"/>
                <w:lang w:val="fr-FR"/>
              </w:rPr>
              <w:t>, vomissements</w:t>
            </w:r>
            <w:r w:rsidR="001E4504" w:rsidRPr="00EC5915">
              <w:rPr>
                <w:sz w:val="22"/>
                <w:szCs w:val="22"/>
                <w:lang w:val="fr-FR"/>
              </w:rPr>
              <w:t>, gastrite</w:t>
            </w:r>
          </w:p>
        </w:tc>
      </w:tr>
      <w:tr w:rsidR="00024C7E" w:rsidRPr="00EC5915">
        <w:trPr>
          <w:cantSplit/>
        </w:trPr>
        <w:tc>
          <w:tcPr>
            <w:tcW w:w="4181" w:type="dxa"/>
          </w:tcPr>
          <w:p w:rsidR="00024C7E" w:rsidRPr="00EC5915" w:rsidRDefault="00024C7E" w:rsidP="001D33C6">
            <w:pPr>
              <w:suppressAutoHyphens/>
              <w:rPr>
                <w:sz w:val="22"/>
                <w:szCs w:val="22"/>
                <w:lang w:val="fr-FR"/>
              </w:rPr>
            </w:pPr>
          </w:p>
        </w:tc>
        <w:tc>
          <w:tcPr>
            <w:tcW w:w="5041" w:type="dxa"/>
          </w:tcPr>
          <w:p w:rsidR="00024C7E" w:rsidRPr="00EC5915" w:rsidRDefault="00024C7E" w:rsidP="001D33C6">
            <w:pPr>
              <w:suppressAutoHyphens/>
              <w:rPr>
                <w:sz w:val="22"/>
                <w:szCs w:val="22"/>
                <w:lang w:val="fr-FR"/>
              </w:rPr>
            </w:pPr>
          </w:p>
        </w:tc>
      </w:tr>
      <w:tr w:rsidR="00024C7E" w:rsidRPr="00EC5915">
        <w:trPr>
          <w:cantSplit/>
        </w:trPr>
        <w:tc>
          <w:tcPr>
            <w:tcW w:w="4181" w:type="dxa"/>
          </w:tcPr>
          <w:p w:rsidR="00024C7E" w:rsidRPr="00EC5915" w:rsidRDefault="00024C7E" w:rsidP="004D0410">
            <w:pPr>
              <w:keepNext/>
              <w:keepLines/>
              <w:suppressAutoHyphens/>
              <w:rPr>
                <w:sz w:val="22"/>
                <w:szCs w:val="22"/>
                <w:lang w:val="fr-FR"/>
              </w:rPr>
            </w:pPr>
            <w:r w:rsidRPr="00EC5915">
              <w:rPr>
                <w:sz w:val="22"/>
                <w:szCs w:val="22"/>
                <w:lang w:val="fr-FR"/>
              </w:rPr>
              <w:t>Affections hépatobiliaires </w:t>
            </w:r>
          </w:p>
        </w:tc>
        <w:tc>
          <w:tcPr>
            <w:tcW w:w="5041" w:type="dxa"/>
          </w:tcPr>
          <w:p w:rsidR="00024C7E" w:rsidRPr="00EC5915" w:rsidRDefault="00024C7E" w:rsidP="00207445">
            <w:pPr>
              <w:keepNext/>
              <w:keepLines/>
              <w:suppressAutoHyphens/>
              <w:rPr>
                <w:sz w:val="22"/>
                <w:szCs w:val="22"/>
                <w:lang w:val="fr-FR"/>
              </w:rPr>
            </w:pPr>
          </w:p>
        </w:tc>
      </w:tr>
      <w:tr w:rsidR="00024C7E" w:rsidRPr="00EC5915">
        <w:trPr>
          <w:cantSplit/>
        </w:trPr>
        <w:tc>
          <w:tcPr>
            <w:tcW w:w="4181" w:type="dxa"/>
          </w:tcPr>
          <w:p w:rsidR="00024C7E" w:rsidRPr="00EC5915" w:rsidRDefault="00024C7E" w:rsidP="004D0410">
            <w:pPr>
              <w:suppressAutoHyphens/>
              <w:ind w:firstLine="567"/>
              <w:rPr>
                <w:sz w:val="22"/>
                <w:szCs w:val="22"/>
                <w:lang w:val="fr-FR"/>
              </w:rPr>
            </w:pPr>
            <w:r w:rsidRPr="00EC5915">
              <w:rPr>
                <w:sz w:val="22"/>
                <w:szCs w:val="22"/>
                <w:lang w:val="fr-FR"/>
              </w:rPr>
              <w:t>Rare :</w:t>
            </w:r>
          </w:p>
        </w:tc>
        <w:tc>
          <w:tcPr>
            <w:tcW w:w="5041" w:type="dxa"/>
          </w:tcPr>
          <w:p w:rsidR="00024C7E" w:rsidRPr="00EC5915" w:rsidRDefault="00024C7E" w:rsidP="00357501">
            <w:pPr>
              <w:keepNext/>
              <w:keepLines/>
              <w:suppressAutoHyphens/>
              <w:rPr>
                <w:sz w:val="22"/>
                <w:szCs w:val="22"/>
                <w:lang w:val="fr-FR"/>
              </w:rPr>
            </w:pPr>
            <w:r w:rsidRPr="00EC5915">
              <w:rPr>
                <w:sz w:val="22"/>
                <w:szCs w:val="22"/>
                <w:lang w:val="fr-FR"/>
              </w:rPr>
              <w:t xml:space="preserve">Anomalie de la fonction hépatique / </w:t>
            </w:r>
            <w:r w:rsidR="005B0480" w:rsidRPr="00EC5915">
              <w:rPr>
                <w:sz w:val="22"/>
                <w:szCs w:val="22"/>
                <w:lang w:val="fr-FR"/>
              </w:rPr>
              <w:t xml:space="preserve">trouble </w:t>
            </w:r>
            <w:r w:rsidRPr="00EC5915">
              <w:rPr>
                <w:sz w:val="22"/>
                <w:szCs w:val="22"/>
                <w:lang w:val="fr-FR"/>
              </w:rPr>
              <w:t>hépatique</w:t>
            </w:r>
            <w:r w:rsidR="00357501" w:rsidRPr="00EC5915">
              <w:rPr>
                <w:sz w:val="22"/>
                <w:szCs w:val="22"/>
                <w:vertAlign w:val="superscript"/>
                <w:lang w:val="fr-FR"/>
              </w:rPr>
              <w:t>2</w:t>
            </w:r>
          </w:p>
        </w:tc>
      </w:tr>
      <w:tr w:rsidR="008C47FF" w:rsidRPr="00EC5915">
        <w:trPr>
          <w:cantSplit/>
        </w:trPr>
        <w:tc>
          <w:tcPr>
            <w:tcW w:w="4181" w:type="dxa"/>
          </w:tcPr>
          <w:p w:rsidR="008C47FF" w:rsidRPr="00EC5915" w:rsidRDefault="008C47FF" w:rsidP="001D33C6">
            <w:pPr>
              <w:suppressAutoHyphens/>
              <w:rPr>
                <w:sz w:val="22"/>
                <w:szCs w:val="22"/>
                <w:lang w:val="fr-FR"/>
              </w:rPr>
            </w:pPr>
          </w:p>
        </w:tc>
        <w:tc>
          <w:tcPr>
            <w:tcW w:w="5041" w:type="dxa"/>
          </w:tcPr>
          <w:p w:rsidR="008C47FF" w:rsidRPr="00EC5915" w:rsidRDefault="008C47FF" w:rsidP="001D33C6">
            <w:pPr>
              <w:suppressAutoHyphens/>
              <w:rPr>
                <w:sz w:val="22"/>
                <w:szCs w:val="22"/>
                <w:lang w:val="fr-FR"/>
              </w:rPr>
            </w:pPr>
          </w:p>
        </w:tc>
      </w:tr>
      <w:tr w:rsidR="00280B89" w:rsidRPr="00EC5915">
        <w:trPr>
          <w:cantSplit/>
        </w:trPr>
        <w:tc>
          <w:tcPr>
            <w:tcW w:w="9222" w:type="dxa"/>
            <w:gridSpan w:val="2"/>
          </w:tcPr>
          <w:p w:rsidR="00280B89" w:rsidRPr="00EC5915" w:rsidRDefault="00280B89" w:rsidP="004D0410">
            <w:pPr>
              <w:keepNext/>
              <w:keepLines/>
              <w:suppressAutoHyphens/>
              <w:rPr>
                <w:sz w:val="22"/>
                <w:szCs w:val="22"/>
                <w:lang w:val="fr-FR"/>
              </w:rPr>
            </w:pPr>
            <w:r w:rsidRPr="00EC5915">
              <w:rPr>
                <w:sz w:val="22"/>
                <w:szCs w:val="22"/>
                <w:lang w:val="fr-FR"/>
              </w:rPr>
              <w:t>Affections de la peau et du tissu sous-cutané</w:t>
            </w:r>
          </w:p>
        </w:tc>
      </w:tr>
      <w:tr w:rsidR="008C47FF" w:rsidRPr="00EC5915">
        <w:trPr>
          <w:cantSplit/>
        </w:trPr>
        <w:tc>
          <w:tcPr>
            <w:tcW w:w="4181" w:type="dxa"/>
          </w:tcPr>
          <w:p w:rsidR="008C47FF" w:rsidRPr="00EC5915" w:rsidRDefault="00280B89" w:rsidP="001D33C6">
            <w:pPr>
              <w:suppressAutoHyphens/>
              <w:ind w:firstLine="567"/>
              <w:rPr>
                <w:sz w:val="22"/>
                <w:szCs w:val="22"/>
                <w:lang w:val="fr-FR"/>
              </w:rPr>
            </w:pPr>
            <w:r w:rsidRPr="00EC5915">
              <w:rPr>
                <w:sz w:val="22"/>
                <w:szCs w:val="22"/>
                <w:lang w:val="fr-FR"/>
              </w:rPr>
              <w:t>Rare :</w:t>
            </w:r>
          </w:p>
        </w:tc>
        <w:tc>
          <w:tcPr>
            <w:tcW w:w="5041" w:type="dxa"/>
          </w:tcPr>
          <w:p w:rsidR="008C47FF" w:rsidRPr="00EC5915" w:rsidRDefault="00280B89" w:rsidP="001D33C6">
            <w:pPr>
              <w:suppressAutoHyphens/>
              <w:rPr>
                <w:sz w:val="22"/>
                <w:szCs w:val="22"/>
                <w:lang w:val="fr-FR"/>
              </w:rPr>
            </w:pPr>
            <w:r w:rsidRPr="00EC5915">
              <w:rPr>
                <w:sz w:val="22"/>
                <w:szCs w:val="22"/>
                <w:lang w:val="fr-FR"/>
              </w:rPr>
              <w:t>Angioedème</w:t>
            </w:r>
            <w:r w:rsidR="00357501" w:rsidRPr="00EC5915">
              <w:rPr>
                <w:sz w:val="22"/>
                <w:szCs w:val="22"/>
                <w:lang w:val="fr-FR"/>
              </w:rPr>
              <w:t xml:space="preserve"> (d’évolution fatale possible)</w:t>
            </w:r>
            <w:r w:rsidRPr="00EC5915">
              <w:rPr>
                <w:sz w:val="22"/>
                <w:szCs w:val="22"/>
                <w:lang w:val="fr-FR"/>
              </w:rPr>
              <w:t xml:space="preserve">, érythème, </w:t>
            </w:r>
            <w:r w:rsidR="00285EA8" w:rsidRPr="00EC5915">
              <w:rPr>
                <w:sz w:val="22"/>
                <w:szCs w:val="22"/>
                <w:lang w:val="fr-FR"/>
              </w:rPr>
              <w:t>prurit, rash, hyperhi</w:t>
            </w:r>
            <w:r w:rsidRPr="00EC5915">
              <w:rPr>
                <w:sz w:val="22"/>
                <w:szCs w:val="22"/>
                <w:lang w:val="fr-FR"/>
              </w:rPr>
              <w:t>drose, urticaire</w:t>
            </w:r>
          </w:p>
        </w:tc>
      </w:tr>
      <w:tr w:rsidR="008C47FF" w:rsidRPr="00EC5915">
        <w:trPr>
          <w:cantSplit/>
        </w:trPr>
        <w:tc>
          <w:tcPr>
            <w:tcW w:w="4181" w:type="dxa"/>
          </w:tcPr>
          <w:p w:rsidR="008C47FF" w:rsidRPr="00EC5915" w:rsidRDefault="008C47FF" w:rsidP="001D33C6">
            <w:pPr>
              <w:suppressAutoHyphens/>
              <w:rPr>
                <w:sz w:val="22"/>
                <w:szCs w:val="22"/>
                <w:lang w:val="fr-FR"/>
              </w:rPr>
            </w:pPr>
          </w:p>
        </w:tc>
        <w:tc>
          <w:tcPr>
            <w:tcW w:w="5041" w:type="dxa"/>
          </w:tcPr>
          <w:p w:rsidR="008C47FF" w:rsidRPr="00EC5915" w:rsidRDefault="008C47FF" w:rsidP="001D33C6">
            <w:pPr>
              <w:suppressAutoHyphens/>
              <w:rPr>
                <w:sz w:val="22"/>
                <w:szCs w:val="22"/>
                <w:lang w:val="fr-FR"/>
              </w:rPr>
            </w:pPr>
          </w:p>
        </w:tc>
      </w:tr>
      <w:tr w:rsidR="00980417" w:rsidRPr="00EC5915">
        <w:trPr>
          <w:cantSplit/>
        </w:trPr>
        <w:tc>
          <w:tcPr>
            <w:tcW w:w="9222" w:type="dxa"/>
            <w:gridSpan w:val="2"/>
          </w:tcPr>
          <w:p w:rsidR="00980417" w:rsidRPr="00EC5915" w:rsidRDefault="00980417" w:rsidP="009A46F4">
            <w:pPr>
              <w:keepNext/>
              <w:suppressAutoHyphens/>
              <w:rPr>
                <w:sz w:val="22"/>
                <w:szCs w:val="22"/>
                <w:lang w:val="fr-FR"/>
              </w:rPr>
            </w:pPr>
            <w:r w:rsidRPr="00EC5915">
              <w:rPr>
                <w:sz w:val="22"/>
                <w:szCs w:val="22"/>
                <w:lang w:val="fr-FR"/>
              </w:rPr>
              <w:t>Affections musculo-squelettiques et systémiques</w:t>
            </w:r>
          </w:p>
        </w:tc>
      </w:tr>
      <w:tr w:rsidR="008C47FF" w:rsidRPr="00EC5915">
        <w:trPr>
          <w:cantSplit/>
        </w:trPr>
        <w:tc>
          <w:tcPr>
            <w:tcW w:w="4181" w:type="dxa"/>
          </w:tcPr>
          <w:p w:rsidR="008C47FF" w:rsidRPr="00EC5915" w:rsidRDefault="00980417" w:rsidP="009A46F4">
            <w:pPr>
              <w:keepNext/>
              <w:suppressAutoHyphens/>
              <w:ind w:firstLine="567"/>
              <w:rPr>
                <w:sz w:val="22"/>
                <w:szCs w:val="22"/>
                <w:lang w:val="fr-FR"/>
              </w:rPr>
            </w:pPr>
            <w:r w:rsidRPr="00EC5915">
              <w:rPr>
                <w:sz w:val="22"/>
                <w:szCs w:val="22"/>
                <w:lang w:val="fr-FR"/>
              </w:rPr>
              <w:t>Peu f</w:t>
            </w:r>
            <w:r w:rsidR="008C47FF" w:rsidRPr="00EC5915">
              <w:rPr>
                <w:sz w:val="22"/>
                <w:szCs w:val="22"/>
                <w:lang w:val="fr-FR"/>
              </w:rPr>
              <w:t>réquent</w:t>
            </w:r>
            <w:r w:rsidRPr="00EC5915">
              <w:rPr>
                <w:sz w:val="22"/>
                <w:szCs w:val="22"/>
                <w:lang w:val="fr-FR"/>
              </w:rPr>
              <w:t> :</w:t>
            </w:r>
          </w:p>
        </w:tc>
        <w:tc>
          <w:tcPr>
            <w:tcW w:w="5041" w:type="dxa"/>
          </w:tcPr>
          <w:p w:rsidR="008C47FF" w:rsidRPr="00EC5915" w:rsidRDefault="00980417" w:rsidP="001D33C6">
            <w:pPr>
              <w:suppressAutoHyphens/>
              <w:rPr>
                <w:sz w:val="22"/>
                <w:szCs w:val="22"/>
                <w:lang w:val="fr-FR"/>
              </w:rPr>
            </w:pPr>
            <w:r w:rsidRPr="00EC5915">
              <w:rPr>
                <w:sz w:val="22"/>
                <w:szCs w:val="22"/>
                <w:lang w:val="fr-FR"/>
              </w:rPr>
              <w:t>D</w:t>
            </w:r>
            <w:r w:rsidR="008C47FF" w:rsidRPr="00EC5915">
              <w:rPr>
                <w:sz w:val="22"/>
                <w:szCs w:val="22"/>
                <w:lang w:val="fr-FR"/>
              </w:rPr>
              <w:t>ouleur</w:t>
            </w:r>
            <w:r w:rsidRPr="00EC5915">
              <w:rPr>
                <w:sz w:val="22"/>
                <w:szCs w:val="22"/>
                <w:lang w:val="fr-FR"/>
              </w:rPr>
              <w:t>s</w:t>
            </w:r>
            <w:r w:rsidR="008C47FF" w:rsidRPr="00EC5915">
              <w:rPr>
                <w:sz w:val="22"/>
                <w:szCs w:val="22"/>
                <w:lang w:val="fr-FR"/>
              </w:rPr>
              <w:t xml:space="preserve"> dorsale</w:t>
            </w:r>
            <w:r w:rsidRPr="00EC5915">
              <w:rPr>
                <w:sz w:val="22"/>
                <w:szCs w:val="22"/>
                <w:lang w:val="fr-FR"/>
              </w:rPr>
              <w:t>s</w:t>
            </w:r>
            <w:r w:rsidR="008C47FF" w:rsidRPr="00EC5915">
              <w:rPr>
                <w:sz w:val="22"/>
                <w:szCs w:val="22"/>
                <w:lang w:val="fr-FR"/>
              </w:rPr>
              <w:t>, spasmes musculaires</w:t>
            </w:r>
            <w:r w:rsidRPr="00EC5915">
              <w:rPr>
                <w:sz w:val="22"/>
                <w:szCs w:val="22"/>
                <w:lang w:val="fr-FR"/>
              </w:rPr>
              <w:t>,</w:t>
            </w:r>
            <w:r w:rsidR="008C47FF" w:rsidRPr="00EC5915">
              <w:rPr>
                <w:sz w:val="22"/>
                <w:szCs w:val="22"/>
                <w:lang w:val="fr-FR"/>
              </w:rPr>
              <w:t xml:space="preserve"> myalgies</w:t>
            </w:r>
          </w:p>
        </w:tc>
      </w:tr>
      <w:tr w:rsidR="00980417" w:rsidRPr="00EC5915">
        <w:trPr>
          <w:cantSplit/>
        </w:trPr>
        <w:tc>
          <w:tcPr>
            <w:tcW w:w="4181" w:type="dxa"/>
          </w:tcPr>
          <w:p w:rsidR="00980417" w:rsidRPr="00EC5915" w:rsidRDefault="00980417" w:rsidP="001D33C6">
            <w:pPr>
              <w:suppressAutoHyphens/>
              <w:ind w:firstLine="567"/>
              <w:rPr>
                <w:sz w:val="22"/>
                <w:szCs w:val="22"/>
                <w:lang w:val="fr-FR"/>
              </w:rPr>
            </w:pPr>
            <w:r w:rsidRPr="00EC5915">
              <w:rPr>
                <w:sz w:val="22"/>
                <w:szCs w:val="22"/>
                <w:lang w:val="fr-FR"/>
              </w:rPr>
              <w:t>Rare :</w:t>
            </w:r>
          </w:p>
        </w:tc>
        <w:tc>
          <w:tcPr>
            <w:tcW w:w="5041" w:type="dxa"/>
          </w:tcPr>
          <w:p w:rsidR="00980417" w:rsidRPr="00EC5915" w:rsidRDefault="00980417" w:rsidP="001D33C6">
            <w:pPr>
              <w:suppressAutoHyphens/>
              <w:rPr>
                <w:sz w:val="22"/>
                <w:szCs w:val="22"/>
                <w:lang w:val="fr-FR"/>
              </w:rPr>
            </w:pPr>
            <w:r w:rsidRPr="00EC5915">
              <w:rPr>
                <w:sz w:val="22"/>
                <w:szCs w:val="22"/>
                <w:lang w:val="fr-FR"/>
              </w:rPr>
              <w:t xml:space="preserve">Arthralgies, crampes musculaires, douleurs dans les </w:t>
            </w:r>
            <w:r w:rsidR="00CD40C4" w:rsidRPr="00EC5915">
              <w:rPr>
                <w:sz w:val="22"/>
                <w:szCs w:val="22"/>
                <w:lang w:val="fr-FR"/>
              </w:rPr>
              <w:t>membres</w:t>
            </w:r>
          </w:p>
        </w:tc>
      </w:tr>
      <w:tr w:rsidR="008C47FF" w:rsidRPr="00EC5915">
        <w:trPr>
          <w:cantSplit/>
        </w:trPr>
        <w:tc>
          <w:tcPr>
            <w:tcW w:w="4181" w:type="dxa"/>
          </w:tcPr>
          <w:p w:rsidR="008C47FF" w:rsidRPr="00EC5915" w:rsidRDefault="008C47FF" w:rsidP="001D33C6">
            <w:pPr>
              <w:suppressAutoHyphens/>
              <w:rPr>
                <w:sz w:val="22"/>
                <w:szCs w:val="22"/>
                <w:lang w:val="fr-FR"/>
              </w:rPr>
            </w:pPr>
          </w:p>
        </w:tc>
        <w:tc>
          <w:tcPr>
            <w:tcW w:w="5041" w:type="dxa"/>
          </w:tcPr>
          <w:p w:rsidR="008C47FF" w:rsidRPr="00EC5915" w:rsidRDefault="008C47FF" w:rsidP="001D33C6">
            <w:pPr>
              <w:suppressAutoHyphens/>
              <w:rPr>
                <w:sz w:val="22"/>
                <w:szCs w:val="22"/>
                <w:lang w:val="fr-FR"/>
              </w:rPr>
            </w:pPr>
          </w:p>
        </w:tc>
      </w:tr>
      <w:tr w:rsidR="00F35B8B" w:rsidRPr="00EC5915">
        <w:trPr>
          <w:cantSplit/>
        </w:trPr>
        <w:tc>
          <w:tcPr>
            <w:tcW w:w="9222" w:type="dxa"/>
            <w:gridSpan w:val="2"/>
          </w:tcPr>
          <w:p w:rsidR="00F35B8B" w:rsidRPr="00EC5915" w:rsidRDefault="00F35B8B" w:rsidP="00B76595">
            <w:pPr>
              <w:keepNext/>
              <w:keepLines/>
              <w:suppressAutoHyphens/>
              <w:rPr>
                <w:sz w:val="22"/>
                <w:szCs w:val="22"/>
                <w:lang w:val="fr-FR"/>
              </w:rPr>
            </w:pPr>
            <w:r w:rsidRPr="00EC5915">
              <w:rPr>
                <w:sz w:val="22"/>
                <w:szCs w:val="22"/>
                <w:lang w:val="fr-FR"/>
              </w:rPr>
              <w:t xml:space="preserve">Affections des organes de reproduction et du sein </w:t>
            </w:r>
          </w:p>
        </w:tc>
      </w:tr>
      <w:tr w:rsidR="008C47FF" w:rsidRPr="00EC5915">
        <w:trPr>
          <w:cantSplit/>
        </w:trPr>
        <w:tc>
          <w:tcPr>
            <w:tcW w:w="4181" w:type="dxa"/>
          </w:tcPr>
          <w:p w:rsidR="008C47FF" w:rsidRPr="00EC5915" w:rsidRDefault="00F35B8B" w:rsidP="001D33C6">
            <w:pPr>
              <w:suppressAutoHyphens/>
              <w:ind w:firstLine="567"/>
              <w:rPr>
                <w:sz w:val="22"/>
                <w:szCs w:val="22"/>
                <w:lang w:val="fr-FR"/>
              </w:rPr>
            </w:pPr>
            <w:r w:rsidRPr="00EC5915">
              <w:rPr>
                <w:sz w:val="22"/>
                <w:szCs w:val="22"/>
                <w:lang w:val="fr-FR"/>
              </w:rPr>
              <w:t>Peu f</w:t>
            </w:r>
            <w:r w:rsidR="008C47FF" w:rsidRPr="00EC5915">
              <w:rPr>
                <w:sz w:val="22"/>
                <w:szCs w:val="22"/>
                <w:lang w:val="fr-FR"/>
              </w:rPr>
              <w:t>réquent</w:t>
            </w:r>
            <w:r w:rsidRPr="00EC5915">
              <w:rPr>
                <w:sz w:val="22"/>
                <w:szCs w:val="22"/>
                <w:lang w:val="fr-FR"/>
              </w:rPr>
              <w:t> :</w:t>
            </w:r>
          </w:p>
        </w:tc>
        <w:tc>
          <w:tcPr>
            <w:tcW w:w="5041" w:type="dxa"/>
          </w:tcPr>
          <w:p w:rsidR="008C47FF" w:rsidRPr="00EC5915" w:rsidRDefault="008C47FF" w:rsidP="001D33C6">
            <w:pPr>
              <w:suppressAutoHyphens/>
              <w:rPr>
                <w:sz w:val="22"/>
                <w:szCs w:val="22"/>
                <w:lang w:val="fr-FR"/>
              </w:rPr>
            </w:pPr>
            <w:r w:rsidRPr="00EC5915">
              <w:rPr>
                <w:sz w:val="22"/>
                <w:szCs w:val="22"/>
                <w:lang w:val="fr-FR"/>
              </w:rPr>
              <w:t>Dysfonction érectile</w:t>
            </w:r>
          </w:p>
        </w:tc>
      </w:tr>
      <w:tr w:rsidR="008C47FF" w:rsidRPr="00EC5915">
        <w:trPr>
          <w:cantSplit/>
        </w:trPr>
        <w:tc>
          <w:tcPr>
            <w:tcW w:w="4181" w:type="dxa"/>
          </w:tcPr>
          <w:p w:rsidR="008C47FF" w:rsidRPr="00EC5915" w:rsidRDefault="008C47FF" w:rsidP="001D33C6">
            <w:pPr>
              <w:suppressAutoHyphens/>
              <w:rPr>
                <w:sz w:val="22"/>
                <w:szCs w:val="22"/>
                <w:lang w:val="fr-FR"/>
              </w:rPr>
            </w:pPr>
          </w:p>
        </w:tc>
        <w:tc>
          <w:tcPr>
            <w:tcW w:w="5041" w:type="dxa"/>
          </w:tcPr>
          <w:p w:rsidR="008C47FF" w:rsidRPr="00EC5915" w:rsidRDefault="008C47FF" w:rsidP="001D33C6">
            <w:pPr>
              <w:suppressAutoHyphens/>
              <w:rPr>
                <w:sz w:val="22"/>
                <w:szCs w:val="22"/>
                <w:lang w:val="fr-FR"/>
              </w:rPr>
            </w:pPr>
          </w:p>
        </w:tc>
      </w:tr>
      <w:tr w:rsidR="008D3BDB" w:rsidRPr="00EC5915">
        <w:trPr>
          <w:cantSplit/>
        </w:trPr>
        <w:tc>
          <w:tcPr>
            <w:tcW w:w="9222" w:type="dxa"/>
            <w:gridSpan w:val="2"/>
          </w:tcPr>
          <w:p w:rsidR="008D3BDB" w:rsidRPr="00EC5915" w:rsidRDefault="008D3BDB" w:rsidP="009A46F4">
            <w:pPr>
              <w:keepNext/>
              <w:keepLines/>
              <w:suppressAutoHyphens/>
              <w:rPr>
                <w:sz w:val="22"/>
                <w:szCs w:val="22"/>
                <w:lang w:val="fr-FR"/>
              </w:rPr>
            </w:pPr>
            <w:r w:rsidRPr="00EC5915">
              <w:rPr>
                <w:sz w:val="22"/>
                <w:szCs w:val="22"/>
                <w:lang w:val="fr-FR"/>
              </w:rPr>
              <w:t>Troubles généraux et anomalies au site d’administration</w:t>
            </w:r>
          </w:p>
        </w:tc>
      </w:tr>
      <w:tr w:rsidR="008C47FF" w:rsidRPr="00EC5915">
        <w:trPr>
          <w:cantSplit/>
        </w:trPr>
        <w:tc>
          <w:tcPr>
            <w:tcW w:w="4181" w:type="dxa"/>
          </w:tcPr>
          <w:p w:rsidR="008C47FF" w:rsidRPr="00EC5915" w:rsidRDefault="008D3BDB" w:rsidP="009A46F4">
            <w:pPr>
              <w:keepNext/>
              <w:suppressAutoHyphens/>
              <w:ind w:firstLine="567"/>
              <w:rPr>
                <w:sz w:val="22"/>
                <w:szCs w:val="22"/>
                <w:lang w:val="fr-FR"/>
              </w:rPr>
            </w:pPr>
            <w:r w:rsidRPr="00EC5915">
              <w:rPr>
                <w:sz w:val="22"/>
                <w:szCs w:val="22"/>
                <w:lang w:val="fr-FR"/>
              </w:rPr>
              <w:t>Peu f</w:t>
            </w:r>
            <w:r w:rsidR="008C47FF" w:rsidRPr="00EC5915">
              <w:rPr>
                <w:sz w:val="22"/>
                <w:szCs w:val="22"/>
                <w:lang w:val="fr-FR"/>
              </w:rPr>
              <w:t>réquent</w:t>
            </w:r>
            <w:r w:rsidRPr="00EC5915">
              <w:rPr>
                <w:sz w:val="22"/>
                <w:szCs w:val="22"/>
                <w:lang w:val="fr-FR"/>
              </w:rPr>
              <w:t> :</w:t>
            </w:r>
          </w:p>
        </w:tc>
        <w:tc>
          <w:tcPr>
            <w:tcW w:w="5041" w:type="dxa"/>
          </w:tcPr>
          <w:p w:rsidR="008C47FF" w:rsidRPr="00EC5915" w:rsidRDefault="008D3BDB" w:rsidP="001D33C6">
            <w:pPr>
              <w:suppressAutoHyphens/>
              <w:rPr>
                <w:sz w:val="22"/>
                <w:szCs w:val="22"/>
                <w:lang w:val="fr-FR"/>
              </w:rPr>
            </w:pPr>
            <w:r w:rsidRPr="00EC5915">
              <w:rPr>
                <w:sz w:val="22"/>
                <w:szCs w:val="22"/>
                <w:lang w:val="fr-FR"/>
              </w:rPr>
              <w:t>Douleurs thoraciques</w:t>
            </w:r>
          </w:p>
        </w:tc>
      </w:tr>
      <w:tr w:rsidR="008C47FF" w:rsidRPr="00EC5915">
        <w:trPr>
          <w:cantSplit/>
        </w:trPr>
        <w:tc>
          <w:tcPr>
            <w:tcW w:w="4181" w:type="dxa"/>
          </w:tcPr>
          <w:p w:rsidR="008C47FF" w:rsidRPr="00EC5915" w:rsidRDefault="008D3BDB" w:rsidP="001D33C6">
            <w:pPr>
              <w:suppressAutoHyphens/>
              <w:ind w:firstLine="567"/>
              <w:rPr>
                <w:sz w:val="22"/>
                <w:szCs w:val="22"/>
                <w:lang w:val="fr-FR"/>
              </w:rPr>
            </w:pPr>
            <w:r w:rsidRPr="00EC5915">
              <w:rPr>
                <w:sz w:val="22"/>
                <w:szCs w:val="22"/>
                <w:lang w:val="fr-FR"/>
              </w:rPr>
              <w:t>Rare :</w:t>
            </w:r>
          </w:p>
        </w:tc>
        <w:tc>
          <w:tcPr>
            <w:tcW w:w="5041" w:type="dxa"/>
          </w:tcPr>
          <w:p w:rsidR="008C47FF" w:rsidRPr="00EC5915" w:rsidRDefault="008D3BDB" w:rsidP="009137E9">
            <w:pPr>
              <w:suppressAutoHyphens/>
              <w:rPr>
                <w:sz w:val="22"/>
                <w:szCs w:val="22"/>
                <w:lang w:val="fr-FR"/>
              </w:rPr>
            </w:pPr>
            <w:r w:rsidRPr="00EC5915">
              <w:rPr>
                <w:sz w:val="22"/>
                <w:szCs w:val="22"/>
                <w:lang w:val="fr-FR"/>
              </w:rPr>
              <w:t>Syndr</w:t>
            </w:r>
            <w:r w:rsidR="00F87473" w:rsidRPr="00EC5915">
              <w:rPr>
                <w:sz w:val="22"/>
                <w:szCs w:val="22"/>
                <w:lang w:val="fr-FR"/>
              </w:rPr>
              <w:t>o</w:t>
            </w:r>
            <w:r w:rsidRPr="00EC5915">
              <w:rPr>
                <w:sz w:val="22"/>
                <w:szCs w:val="22"/>
                <w:lang w:val="fr-FR"/>
              </w:rPr>
              <w:t>me pseudo</w:t>
            </w:r>
            <w:r w:rsidR="009137E9" w:rsidRPr="00EC5915">
              <w:rPr>
                <w:sz w:val="22"/>
                <w:szCs w:val="22"/>
                <w:lang w:val="fr-FR"/>
              </w:rPr>
              <w:noBreakHyphen/>
            </w:r>
            <w:r w:rsidRPr="00EC5915">
              <w:rPr>
                <w:sz w:val="22"/>
                <w:szCs w:val="22"/>
                <w:lang w:val="fr-FR"/>
              </w:rPr>
              <w:t>grippal, douleurs</w:t>
            </w:r>
          </w:p>
        </w:tc>
      </w:tr>
      <w:tr w:rsidR="008D3BDB" w:rsidRPr="00EC5915">
        <w:trPr>
          <w:cantSplit/>
        </w:trPr>
        <w:tc>
          <w:tcPr>
            <w:tcW w:w="4181" w:type="dxa"/>
          </w:tcPr>
          <w:p w:rsidR="008D3BDB" w:rsidRPr="00EC5915" w:rsidRDefault="008D3BDB" w:rsidP="001D33C6">
            <w:pPr>
              <w:suppressAutoHyphens/>
              <w:ind w:firstLine="567"/>
              <w:rPr>
                <w:sz w:val="22"/>
                <w:szCs w:val="22"/>
                <w:lang w:val="fr-FR"/>
              </w:rPr>
            </w:pPr>
          </w:p>
        </w:tc>
        <w:tc>
          <w:tcPr>
            <w:tcW w:w="5041" w:type="dxa"/>
          </w:tcPr>
          <w:p w:rsidR="008D3BDB" w:rsidRPr="00EC5915" w:rsidRDefault="008D3BDB" w:rsidP="001D33C6">
            <w:pPr>
              <w:suppressAutoHyphens/>
              <w:rPr>
                <w:sz w:val="22"/>
                <w:szCs w:val="22"/>
                <w:lang w:val="fr-FR"/>
              </w:rPr>
            </w:pPr>
          </w:p>
        </w:tc>
      </w:tr>
      <w:tr w:rsidR="008D3BDB" w:rsidRPr="00EC5915">
        <w:trPr>
          <w:cantSplit/>
        </w:trPr>
        <w:tc>
          <w:tcPr>
            <w:tcW w:w="4181" w:type="dxa"/>
          </w:tcPr>
          <w:p w:rsidR="008D3BDB" w:rsidRPr="00EC5915" w:rsidRDefault="008D3BDB" w:rsidP="009A46F4">
            <w:pPr>
              <w:keepNext/>
              <w:keepLines/>
              <w:suppressAutoHyphens/>
              <w:rPr>
                <w:sz w:val="22"/>
                <w:szCs w:val="22"/>
                <w:lang w:val="fr-FR"/>
              </w:rPr>
            </w:pPr>
            <w:r w:rsidRPr="00EC5915">
              <w:rPr>
                <w:sz w:val="22"/>
                <w:szCs w:val="22"/>
                <w:lang w:val="fr-FR"/>
              </w:rPr>
              <w:t xml:space="preserve">Investigations </w:t>
            </w:r>
          </w:p>
        </w:tc>
        <w:tc>
          <w:tcPr>
            <w:tcW w:w="5041" w:type="dxa"/>
          </w:tcPr>
          <w:p w:rsidR="008D3BDB" w:rsidRPr="00EC5915" w:rsidRDefault="008D3BDB" w:rsidP="001D33C6">
            <w:pPr>
              <w:suppressAutoHyphens/>
              <w:rPr>
                <w:sz w:val="22"/>
                <w:szCs w:val="22"/>
                <w:lang w:val="fr-FR"/>
              </w:rPr>
            </w:pPr>
          </w:p>
        </w:tc>
      </w:tr>
      <w:tr w:rsidR="008D3BDB" w:rsidRPr="00EC5915">
        <w:trPr>
          <w:cantSplit/>
        </w:trPr>
        <w:tc>
          <w:tcPr>
            <w:tcW w:w="4181" w:type="dxa"/>
          </w:tcPr>
          <w:p w:rsidR="008D3BDB" w:rsidRPr="00EC5915" w:rsidRDefault="008D3BDB" w:rsidP="009A46F4">
            <w:pPr>
              <w:keepNext/>
              <w:suppressAutoHyphens/>
              <w:ind w:firstLine="567"/>
              <w:rPr>
                <w:sz w:val="22"/>
                <w:szCs w:val="22"/>
                <w:lang w:val="fr-FR"/>
              </w:rPr>
            </w:pPr>
            <w:r w:rsidRPr="00EC5915">
              <w:rPr>
                <w:sz w:val="22"/>
                <w:szCs w:val="22"/>
                <w:lang w:val="fr-FR"/>
              </w:rPr>
              <w:t>Peu fréquent :</w:t>
            </w:r>
          </w:p>
        </w:tc>
        <w:tc>
          <w:tcPr>
            <w:tcW w:w="5041" w:type="dxa"/>
          </w:tcPr>
          <w:p w:rsidR="008D3BDB" w:rsidRPr="00EC5915" w:rsidRDefault="008D3BDB" w:rsidP="001D33C6">
            <w:pPr>
              <w:suppressAutoHyphens/>
              <w:rPr>
                <w:sz w:val="22"/>
                <w:szCs w:val="22"/>
                <w:lang w:val="fr-FR"/>
              </w:rPr>
            </w:pPr>
            <w:r w:rsidRPr="00EC5915">
              <w:rPr>
                <w:sz w:val="22"/>
                <w:szCs w:val="22"/>
                <w:lang w:val="fr-FR"/>
              </w:rPr>
              <w:t>Augmentation de l’uricémie</w:t>
            </w:r>
          </w:p>
        </w:tc>
      </w:tr>
      <w:tr w:rsidR="008D3BDB" w:rsidRPr="00EC5915">
        <w:trPr>
          <w:cantSplit/>
        </w:trPr>
        <w:tc>
          <w:tcPr>
            <w:tcW w:w="4181" w:type="dxa"/>
          </w:tcPr>
          <w:p w:rsidR="008D3BDB" w:rsidRPr="00EC5915" w:rsidRDefault="008D3BDB" w:rsidP="001D33C6">
            <w:pPr>
              <w:suppressAutoHyphens/>
              <w:ind w:firstLine="567"/>
              <w:rPr>
                <w:sz w:val="22"/>
                <w:szCs w:val="22"/>
                <w:lang w:val="fr-FR"/>
              </w:rPr>
            </w:pPr>
            <w:r w:rsidRPr="00EC5915">
              <w:rPr>
                <w:sz w:val="22"/>
                <w:szCs w:val="22"/>
                <w:lang w:val="fr-FR"/>
              </w:rPr>
              <w:t>Rare :</w:t>
            </w:r>
          </w:p>
        </w:tc>
        <w:tc>
          <w:tcPr>
            <w:tcW w:w="5041" w:type="dxa"/>
          </w:tcPr>
          <w:p w:rsidR="008D3BDB" w:rsidRPr="00EC5915" w:rsidRDefault="008D3BDB" w:rsidP="001D33C6">
            <w:pPr>
              <w:suppressAutoHyphens/>
              <w:rPr>
                <w:sz w:val="22"/>
                <w:szCs w:val="22"/>
                <w:lang w:val="fr-FR"/>
              </w:rPr>
            </w:pPr>
            <w:r w:rsidRPr="00EC5915">
              <w:rPr>
                <w:sz w:val="22"/>
                <w:szCs w:val="22"/>
                <w:lang w:val="fr-FR"/>
              </w:rPr>
              <w:t>Elévation du taux de créatinine sanguine, élévation de</w:t>
            </w:r>
            <w:r w:rsidR="00A31FF3" w:rsidRPr="00EC5915">
              <w:rPr>
                <w:sz w:val="22"/>
                <w:szCs w:val="22"/>
                <w:lang w:val="fr-FR"/>
              </w:rPr>
              <w:t xml:space="preserve"> la créatine phosphokinase </w:t>
            </w:r>
            <w:r w:rsidR="00285EA8" w:rsidRPr="00EC5915">
              <w:rPr>
                <w:sz w:val="22"/>
                <w:szCs w:val="22"/>
                <w:lang w:val="fr-FR"/>
              </w:rPr>
              <w:t xml:space="preserve">sanguine </w:t>
            </w:r>
            <w:r w:rsidR="00A31FF3" w:rsidRPr="00EC5915">
              <w:rPr>
                <w:sz w:val="22"/>
                <w:szCs w:val="22"/>
                <w:lang w:val="fr-FR"/>
              </w:rPr>
              <w:t>(CPK), élévation des enzymes hépatiques</w:t>
            </w:r>
          </w:p>
        </w:tc>
      </w:tr>
    </w:tbl>
    <w:p w:rsidR="005D05DC" w:rsidRPr="00EC5915" w:rsidRDefault="005D05DC" w:rsidP="001D33C6">
      <w:pPr>
        <w:suppressAutoHyphens/>
        <w:rPr>
          <w:sz w:val="22"/>
          <w:szCs w:val="22"/>
          <w:lang w:val="fr-FR"/>
        </w:rPr>
      </w:pPr>
    </w:p>
    <w:p w:rsidR="00357501" w:rsidRPr="00EC5915" w:rsidRDefault="00357501" w:rsidP="001D33C6">
      <w:pPr>
        <w:suppressAutoHyphens/>
        <w:rPr>
          <w:sz w:val="22"/>
          <w:lang w:val="fr-FR"/>
        </w:rPr>
      </w:pPr>
      <w:r w:rsidRPr="00EC5915">
        <w:rPr>
          <w:sz w:val="22"/>
          <w:szCs w:val="22"/>
          <w:lang w:val="fr-FR"/>
        </w:rPr>
        <w:t>1 : Basé sur les études après commercialisation</w:t>
      </w:r>
    </w:p>
    <w:p w:rsidR="001E4504" w:rsidRPr="00EC5915" w:rsidRDefault="00357501" w:rsidP="001D33C6">
      <w:pPr>
        <w:suppressAutoHyphens/>
        <w:rPr>
          <w:sz w:val="22"/>
          <w:lang w:val="fr-FR"/>
        </w:rPr>
      </w:pPr>
      <w:r w:rsidRPr="00EC5915">
        <w:rPr>
          <w:sz w:val="22"/>
          <w:lang w:val="fr-FR"/>
        </w:rPr>
        <w:t>2 </w:t>
      </w:r>
      <w:r w:rsidR="001E4504" w:rsidRPr="00EC5915">
        <w:rPr>
          <w:sz w:val="22"/>
          <w:lang w:val="fr-FR"/>
        </w:rPr>
        <w:t xml:space="preserve">: pour plus </w:t>
      </w:r>
      <w:r w:rsidR="00105A9D" w:rsidRPr="00EC5915">
        <w:rPr>
          <w:sz w:val="22"/>
          <w:lang w:val="fr-FR"/>
        </w:rPr>
        <w:t xml:space="preserve">de </w:t>
      </w:r>
      <w:r w:rsidR="001E4504" w:rsidRPr="00EC5915">
        <w:rPr>
          <w:sz w:val="22"/>
          <w:lang w:val="fr-FR"/>
        </w:rPr>
        <w:t xml:space="preserve">détails, voir la </w:t>
      </w:r>
      <w:r w:rsidR="00D74E95" w:rsidRPr="00EC5915">
        <w:rPr>
          <w:sz w:val="22"/>
          <w:lang w:val="fr-FR"/>
        </w:rPr>
        <w:t>sous-</w:t>
      </w:r>
      <w:r w:rsidR="001E4504" w:rsidRPr="00EC5915">
        <w:rPr>
          <w:sz w:val="22"/>
          <w:lang w:val="fr-FR"/>
        </w:rPr>
        <w:t xml:space="preserve">rubrique </w:t>
      </w:r>
      <w:r w:rsidR="00EE7118" w:rsidRPr="00EC5915">
        <w:rPr>
          <w:sz w:val="22"/>
          <w:lang w:val="fr-FR"/>
        </w:rPr>
        <w:t>« </w:t>
      </w:r>
      <w:r w:rsidR="00D74E95" w:rsidRPr="00EC5915">
        <w:rPr>
          <w:sz w:val="22"/>
          <w:lang w:val="fr-FR"/>
        </w:rPr>
        <w:t>Description des effets indésirables sélectionnés</w:t>
      </w:r>
      <w:r w:rsidR="00EE7118" w:rsidRPr="00EC5915">
        <w:rPr>
          <w:sz w:val="22"/>
          <w:lang w:val="fr-FR"/>
        </w:rPr>
        <w:t> »</w:t>
      </w:r>
    </w:p>
    <w:p w:rsidR="00141D7E" w:rsidRPr="00EC5915" w:rsidRDefault="00141D7E" w:rsidP="001D33C6">
      <w:pPr>
        <w:suppressAutoHyphens/>
        <w:rPr>
          <w:sz w:val="22"/>
          <w:lang w:val="fr-FR"/>
        </w:rPr>
      </w:pPr>
    </w:p>
    <w:p w:rsidR="00740DBA" w:rsidRPr="00EC5915" w:rsidRDefault="00740DBA" w:rsidP="004D0410">
      <w:pPr>
        <w:keepNext/>
        <w:keepLines/>
        <w:suppressAutoHyphens/>
        <w:rPr>
          <w:i/>
          <w:sz w:val="22"/>
          <w:lang w:val="fr-FR"/>
        </w:rPr>
      </w:pPr>
      <w:r w:rsidRPr="00EC5915">
        <w:rPr>
          <w:i/>
          <w:sz w:val="22"/>
          <w:lang w:val="fr-FR"/>
        </w:rPr>
        <w:t>Informations complémentaires sur les principes actifs pris individuellement</w:t>
      </w:r>
    </w:p>
    <w:p w:rsidR="006C2A2A" w:rsidRPr="00EC5915" w:rsidRDefault="006C2A2A" w:rsidP="004D0410">
      <w:pPr>
        <w:keepNext/>
        <w:keepLines/>
        <w:suppressAutoHyphens/>
        <w:rPr>
          <w:i/>
          <w:sz w:val="22"/>
          <w:lang w:val="fr-FR"/>
        </w:rPr>
      </w:pPr>
    </w:p>
    <w:p w:rsidR="00740DBA" w:rsidRPr="00EC5915" w:rsidRDefault="00740DBA" w:rsidP="00A15BF3">
      <w:pPr>
        <w:suppressAutoHyphens/>
        <w:rPr>
          <w:sz w:val="22"/>
          <w:lang w:val="fr-FR"/>
        </w:rPr>
      </w:pPr>
      <w:r w:rsidRPr="00EC5915">
        <w:rPr>
          <w:sz w:val="22"/>
          <w:lang w:val="fr-FR"/>
        </w:rPr>
        <w:t>Les effets indésirables rapportés pour chacune des substances actives prises individuellement peuvent potentiellement survenir au cours de traitements par MicardisPlus, même s’ils n’ont pas été mis en évidence au cours des essais cliniques.</w:t>
      </w:r>
    </w:p>
    <w:p w:rsidR="00137D92" w:rsidRPr="00EC5915" w:rsidRDefault="00137D92" w:rsidP="001937D1">
      <w:pPr>
        <w:suppressAutoHyphens/>
        <w:rPr>
          <w:sz w:val="22"/>
          <w:lang w:val="fr-FR"/>
        </w:rPr>
      </w:pPr>
    </w:p>
    <w:p w:rsidR="00740DBA" w:rsidRPr="00EC5915" w:rsidRDefault="00740DBA" w:rsidP="004D0410">
      <w:pPr>
        <w:keepNext/>
        <w:keepLines/>
        <w:suppressAutoHyphens/>
        <w:rPr>
          <w:sz w:val="22"/>
          <w:u w:val="single"/>
          <w:lang w:val="fr-FR"/>
        </w:rPr>
      </w:pPr>
      <w:r w:rsidRPr="00EC5915">
        <w:rPr>
          <w:sz w:val="22"/>
          <w:u w:val="single"/>
          <w:lang w:val="fr-FR"/>
        </w:rPr>
        <w:t>Telmisartan :</w:t>
      </w:r>
    </w:p>
    <w:p w:rsidR="00740DBA" w:rsidRPr="00EC5915" w:rsidRDefault="00740DBA" w:rsidP="00A15BF3">
      <w:pPr>
        <w:suppressAutoHyphens/>
        <w:rPr>
          <w:sz w:val="22"/>
          <w:lang w:val="fr-FR"/>
        </w:rPr>
      </w:pPr>
      <w:r w:rsidRPr="00EC5915">
        <w:rPr>
          <w:sz w:val="22"/>
          <w:lang w:val="fr-FR"/>
        </w:rPr>
        <w:t xml:space="preserve">Les </w:t>
      </w:r>
      <w:r w:rsidR="00D74E95" w:rsidRPr="00EC5915">
        <w:rPr>
          <w:sz w:val="22"/>
          <w:lang w:val="fr-FR"/>
        </w:rPr>
        <w:t xml:space="preserve">effets </w:t>
      </w:r>
      <w:r w:rsidRPr="00EC5915">
        <w:rPr>
          <w:sz w:val="22"/>
          <w:lang w:val="fr-FR"/>
        </w:rPr>
        <w:t>indésirables sont survenus avec une fréquence similaire chez les patients traités par le telmisartan ou le placebo.</w:t>
      </w:r>
    </w:p>
    <w:p w:rsidR="00137D92" w:rsidRPr="00EC5915" w:rsidRDefault="00137D92" w:rsidP="001937D1">
      <w:pPr>
        <w:suppressAutoHyphens/>
        <w:rPr>
          <w:sz w:val="22"/>
          <w:lang w:val="fr-FR"/>
        </w:rPr>
      </w:pPr>
    </w:p>
    <w:p w:rsidR="00740DBA" w:rsidRPr="00EC5915" w:rsidRDefault="00740DBA" w:rsidP="001937D1">
      <w:pPr>
        <w:suppressAutoHyphens/>
        <w:rPr>
          <w:sz w:val="22"/>
          <w:lang w:val="fr-FR"/>
        </w:rPr>
      </w:pPr>
      <w:r w:rsidRPr="00EC5915">
        <w:rPr>
          <w:sz w:val="22"/>
          <w:lang w:val="fr-FR"/>
        </w:rPr>
        <w:t>L’incidence globale des effets indésirables observés lors du développement clinique avec le telmisartan (41,4</w:t>
      </w:r>
      <w:r w:rsidR="00AF08A7" w:rsidRPr="00EC5915">
        <w:rPr>
          <w:sz w:val="22"/>
          <w:lang w:val="fr-FR"/>
        </w:rPr>
        <w:t> </w:t>
      </w:r>
      <w:r w:rsidRPr="00EC5915">
        <w:rPr>
          <w:sz w:val="22"/>
          <w:lang w:val="fr-FR"/>
        </w:rPr>
        <w:t>%) a été comparable à celle observée dans le groupe placebo (43,9</w:t>
      </w:r>
      <w:r w:rsidR="00AF08A7" w:rsidRPr="00EC5915">
        <w:rPr>
          <w:sz w:val="22"/>
          <w:lang w:val="fr-FR"/>
        </w:rPr>
        <w:t> </w:t>
      </w:r>
      <w:r w:rsidRPr="00EC5915">
        <w:rPr>
          <w:sz w:val="22"/>
          <w:lang w:val="fr-FR"/>
        </w:rPr>
        <w:t xml:space="preserve">%). Les effets indésirables suivants ont été observés lors des essais cliniques </w:t>
      </w:r>
      <w:r w:rsidR="00130500" w:rsidRPr="00EC5915">
        <w:rPr>
          <w:sz w:val="22"/>
          <w:szCs w:val="22"/>
          <w:lang w:val="fr-FR"/>
        </w:rPr>
        <w:t>menés chez des patients traités avec du telmisartan pour une hypertension ou chez des patients âgés de 50</w:t>
      </w:r>
      <w:r w:rsidR="000175AB" w:rsidRPr="00EC5915">
        <w:rPr>
          <w:b/>
          <w:szCs w:val="22"/>
          <w:lang w:val="fr-FR" w:eastAsia="fr-FR"/>
        </w:rPr>
        <w:t> </w:t>
      </w:r>
      <w:r w:rsidR="00130500" w:rsidRPr="00EC5915">
        <w:rPr>
          <w:sz w:val="22"/>
          <w:szCs w:val="22"/>
          <w:lang w:val="fr-FR"/>
        </w:rPr>
        <w:t>ans et plus présentant un risque élevé d’évènements cardiovasculaires.</w:t>
      </w:r>
    </w:p>
    <w:p w:rsidR="00D879F5" w:rsidRPr="00EC5915" w:rsidRDefault="00D879F5" w:rsidP="001937D1">
      <w:pPr>
        <w:suppressAutoHyphens/>
        <w:rPr>
          <w:sz w:val="22"/>
          <w:lang w:val="fr-FR"/>
        </w:rPr>
      </w:pPr>
    </w:p>
    <w:tbl>
      <w:tblPr>
        <w:tblW w:w="9222" w:type="dxa"/>
        <w:tblLayout w:type="fixed"/>
        <w:tblCellMar>
          <w:left w:w="70" w:type="dxa"/>
          <w:right w:w="70" w:type="dxa"/>
        </w:tblCellMar>
        <w:tblLook w:val="0000" w:firstRow="0" w:lastRow="0" w:firstColumn="0" w:lastColumn="0" w:noHBand="0" w:noVBand="0"/>
      </w:tblPr>
      <w:tblGrid>
        <w:gridCol w:w="3756"/>
        <w:gridCol w:w="4611"/>
        <w:gridCol w:w="855"/>
      </w:tblGrid>
      <w:tr w:rsidR="003E53BE" w:rsidRPr="00EC5915" w:rsidTr="00687EBD">
        <w:trPr>
          <w:cantSplit/>
        </w:trPr>
        <w:tc>
          <w:tcPr>
            <w:tcW w:w="3756" w:type="dxa"/>
          </w:tcPr>
          <w:p w:rsidR="003E53BE" w:rsidRPr="00EC5915" w:rsidRDefault="003E53BE" w:rsidP="004D0410">
            <w:pPr>
              <w:keepNext/>
              <w:keepLines/>
              <w:suppressAutoHyphens/>
              <w:rPr>
                <w:sz w:val="22"/>
                <w:szCs w:val="22"/>
                <w:lang w:val="fr-FR"/>
              </w:rPr>
            </w:pPr>
            <w:r w:rsidRPr="00EC5915">
              <w:rPr>
                <w:sz w:val="22"/>
                <w:szCs w:val="22"/>
                <w:lang w:val="fr-FR"/>
              </w:rPr>
              <w:t>Infections et infestations</w:t>
            </w:r>
          </w:p>
        </w:tc>
        <w:tc>
          <w:tcPr>
            <w:tcW w:w="5466" w:type="dxa"/>
            <w:gridSpan w:val="2"/>
          </w:tcPr>
          <w:p w:rsidR="003E53BE" w:rsidRPr="00EC5915" w:rsidRDefault="003E53BE" w:rsidP="001D33C6">
            <w:pPr>
              <w:suppressAutoHyphens/>
              <w:rPr>
                <w:sz w:val="22"/>
                <w:szCs w:val="22"/>
                <w:lang w:val="fr-FR"/>
              </w:rPr>
            </w:pPr>
          </w:p>
        </w:tc>
      </w:tr>
      <w:tr w:rsidR="003E53BE" w:rsidRPr="00EC5915" w:rsidTr="00687EBD">
        <w:trPr>
          <w:cantSplit/>
        </w:trPr>
        <w:tc>
          <w:tcPr>
            <w:tcW w:w="3756" w:type="dxa"/>
          </w:tcPr>
          <w:p w:rsidR="003E53BE" w:rsidRPr="00EC5915" w:rsidRDefault="00366352" w:rsidP="001D33C6">
            <w:pPr>
              <w:suppressAutoHyphens/>
              <w:ind w:firstLine="567"/>
              <w:rPr>
                <w:sz w:val="22"/>
                <w:szCs w:val="22"/>
                <w:lang w:val="fr-FR"/>
              </w:rPr>
            </w:pPr>
            <w:r w:rsidRPr="00EC5915">
              <w:rPr>
                <w:sz w:val="22"/>
                <w:szCs w:val="22"/>
                <w:lang w:val="fr-FR"/>
              </w:rPr>
              <w:t>Peu fréquent</w:t>
            </w:r>
            <w:r w:rsidR="003E53BE" w:rsidRPr="00EC5915">
              <w:rPr>
                <w:sz w:val="22"/>
                <w:szCs w:val="22"/>
                <w:lang w:val="fr-FR"/>
              </w:rPr>
              <w:t> :</w:t>
            </w:r>
          </w:p>
          <w:p w:rsidR="00AE63D7" w:rsidRPr="00EC5915" w:rsidRDefault="00AE63D7" w:rsidP="001D33C6">
            <w:pPr>
              <w:suppressAutoHyphens/>
              <w:ind w:firstLine="567"/>
              <w:rPr>
                <w:sz w:val="22"/>
                <w:szCs w:val="22"/>
                <w:lang w:val="fr-FR"/>
              </w:rPr>
            </w:pPr>
          </w:p>
          <w:p w:rsidR="00366352" w:rsidRPr="00EC5915" w:rsidRDefault="00366352" w:rsidP="001D33C6">
            <w:pPr>
              <w:suppressAutoHyphens/>
              <w:ind w:firstLine="567"/>
              <w:rPr>
                <w:sz w:val="22"/>
                <w:szCs w:val="22"/>
                <w:lang w:val="fr-FR"/>
              </w:rPr>
            </w:pPr>
            <w:r w:rsidRPr="00EC5915">
              <w:rPr>
                <w:sz w:val="22"/>
                <w:szCs w:val="22"/>
                <w:lang w:val="fr-FR"/>
              </w:rPr>
              <w:t>Rare</w:t>
            </w:r>
          </w:p>
        </w:tc>
        <w:tc>
          <w:tcPr>
            <w:tcW w:w="5466" w:type="dxa"/>
            <w:gridSpan w:val="2"/>
          </w:tcPr>
          <w:p w:rsidR="00366352" w:rsidRPr="00EC5915" w:rsidRDefault="003E53BE" w:rsidP="001D33C6">
            <w:pPr>
              <w:suppressAutoHyphens/>
              <w:rPr>
                <w:sz w:val="22"/>
                <w:szCs w:val="22"/>
                <w:lang w:val="fr-FR"/>
              </w:rPr>
            </w:pPr>
            <w:r w:rsidRPr="00EC5915">
              <w:rPr>
                <w:sz w:val="22"/>
                <w:szCs w:val="22"/>
                <w:lang w:val="fr-FR"/>
              </w:rPr>
              <w:t>Infections hautes de l’appareil respiratoire, infections urinaires incluant des cystites</w:t>
            </w:r>
            <w:r w:rsidR="00130500" w:rsidRPr="00EC5915">
              <w:rPr>
                <w:sz w:val="22"/>
                <w:szCs w:val="22"/>
                <w:lang w:val="fr-FR"/>
              </w:rPr>
              <w:t xml:space="preserve"> </w:t>
            </w:r>
          </w:p>
          <w:p w:rsidR="003E53BE" w:rsidRPr="00EC5915" w:rsidRDefault="00366352" w:rsidP="00357501">
            <w:pPr>
              <w:suppressAutoHyphens/>
              <w:rPr>
                <w:sz w:val="22"/>
                <w:szCs w:val="22"/>
                <w:lang w:val="fr-FR"/>
              </w:rPr>
            </w:pPr>
            <w:r w:rsidRPr="00EC5915">
              <w:rPr>
                <w:sz w:val="22"/>
                <w:szCs w:val="22"/>
                <w:lang w:val="fr-FR"/>
              </w:rPr>
              <w:t>S</w:t>
            </w:r>
            <w:r w:rsidR="00130500" w:rsidRPr="00EC5915">
              <w:rPr>
                <w:sz w:val="22"/>
                <w:szCs w:val="22"/>
                <w:lang w:val="fr-FR"/>
              </w:rPr>
              <w:t>epsis y compris d’évolution fatale</w:t>
            </w:r>
            <w:r w:rsidR="00357501" w:rsidRPr="00EC5915">
              <w:rPr>
                <w:sz w:val="22"/>
                <w:szCs w:val="22"/>
                <w:vertAlign w:val="superscript"/>
                <w:lang w:val="fr-FR"/>
              </w:rPr>
              <w:t>3</w:t>
            </w:r>
          </w:p>
        </w:tc>
      </w:tr>
      <w:tr w:rsidR="003E53BE" w:rsidRPr="00EC5915" w:rsidTr="00687EBD">
        <w:trPr>
          <w:cantSplit/>
        </w:trPr>
        <w:tc>
          <w:tcPr>
            <w:tcW w:w="3756" w:type="dxa"/>
          </w:tcPr>
          <w:p w:rsidR="003E53BE" w:rsidRPr="00EC5915" w:rsidRDefault="003E53BE" w:rsidP="001D33C6">
            <w:pPr>
              <w:suppressAutoHyphens/>
              <w:rPr>
                <w:sz w:val="22"/>
                <w:szCs w:val="22"/>
                <w:lang w:val="fr-FR"/>
              </w:rPr>
            </w:pPr>
          </w:p>
        </w:tc>
        <w:tc>
          <w:tcPr>
            <w:tcW w:w="5466" w:type="dxa"/>
            <w:gridSpan w:val="2"/>
          </w:tcPr>
          <w:p w:rsidR="003E53BE" w:rsidRPr="00EC5915" w:rsidRDefault="003E53BE" w:rsidP="001D33C6">
            <w:pPr>
              <w:suppressAutoHyphens/>
              <w:rPr>
                <w:sz w:val="22"/>
                <w:szCs w:val="22"/>
                <w:lang w:val="fr-FR"/>
              </w:rPr>
            </w:pPr>
          </w:p>
        </w:tc>
      </w:tr>
      <w:tr w:rsidR="00845978" w:rsidRPr="00EC5915" w:rsidTr="00687EBD">
        <w:trPr>
          <w:cantSplit/>
        </w:trPr>
        <w:tc>
          <w:tcPr>
            <w:tcW w:w="9222" w:type="dxa"/>
            <w:gridSpan w:val="3"/>
          </w:tcPr>
          <w:p w:rsidR="00845978" w:rsidRPr="00EC5915" w:rsidRDefault="00845978" w:rsidP="004D0410">
            <w:pPr>
              <w:keepNext/>
              <w:keepLines/>
              <w:numPr>
                <w:ilvl w:val="12"/>
                <w:numId w:val="0"/>
              </w:numPr>
              <w:tabs>
                <w:tab w:val="left" w:pos="567"/>
              </w:tabs>
              <w:suppressAutoHyphens/>
              <w:rPr>
                <w:sz w:val="22"/>
                <w:szCs w:val="22"/>
                <w:lang w:val="fr-FR"/>
              </w:rPr>
            </w:pPr>
            <w:r w:rsidRPr="00EC5915">
              <w:rPr>
                <w:sz w:val="22"/>
                <w:szCs w:val="22"/>
                <w:lang w:val="fr-FR"/>
              </w:rPr>
              <w:t>Affections hématologiques et du système lymphatique </w:t>
            </w:r>
          </w:p>
        </w:tc>
      </w:tr>
      <w:tr w:rsidR="003E53BE" w:rsidRPr="00EC5915" w:rsidTr="00687EBD">
        <w:trPr>
          <w:cantSplit/>
        </w:trPr>
        <w:tc>
          <w:tcPr>
            <w:tcW w:w="3756" w:type="dxa"/>
          </w:tcPr>
          <w:p w:rsidR="003E53BE" w:rsidRPr="00EC5915" w:rsidRDefault="00366352" w:rsidP="001D33C6">
            <w:pPr>
              <w:suppressAutoHyphens/>
              <w:ind w:firstLine="567"/>
              <w:rPr>
                <w:sz w:val="22"/>
                <w:szCs w:val="22"/>
                <w:lang w:val="fr-FR"/>
              </w:rPr>
            </w:pPr>
            <w:r w:rsidRPr="00EC5915">
              <w:rPr>
                <w:sz w:val="22"/>
                <w:szCs w:val="22"/>
                <w:lang w:val="fr-FR"/>
              </w:rPr>
              <w:t>Peu fréquent</w:t>
            </w:r>
            <w:r w:rsidR="00845978" w:rsidRPr="00EC5915">
              <w:rPr>
                <w:sz w:val="22"/>
                <w:szCs w:val="22"/>
                <w:lang w:val="fr-FR"/>
              </w:rPr>
              <w:t> :</w:t>
            </w:r>
          </w:p>
          <w:p w:rsidR="00366352" w:rsidRPr="00EC5915" w:rsidRDefault="00366352" w:rsidP="001D33C6">
            <w:pPr>
              <w:suppressAutoHyphens/>
              <w:ind w:firstLine="567"/>
              <w:rPr>
                <w:sz w:val="22"/>
                <w:szCs w:val="22"/>
                <w:lang w:val="fr-FR"/>
              </w:rPr>
            </w:pPr>
            <w:r w:rsidRPr="00EC5915">
              <w:rPr>
                <w:sz w:val="22"/>
                <w:szCs w:val="22"/>
                <w:lang w:val="fr-FR"/>
              </w:rPr>
              <w:t>Rare :</w:t>
            </w:r>
          </w:p>
        </w:tc>
        <w:tc>
          <w:tcPr>
            <w:tcW w:w="5466" w:type="dxa"/>
            <w:gridSpan w:val="2"/>
          </w:tcPr>
          <w:p w:rsidR="00366352" w:rsidRPr="00EC5915" w:rsidRDefault="00366352" w:rsidP="001D33C6">
            <w:pPr>
              <w:suppressAutoHyphens/>
              <w:rPr>
                <w:sz w:val="22"/>
                <w:szCs w:val="22"/>
                <w:lang w:val="fr-FR"/>
              </w:rPr>
            </w:pPr>
            <w:r w:rsidRPr="00EC5915">
              <w:rPr>
                <w:sz w:val="22"/>
                <w:szCs w:val="22"/>
                <w:lang w:val="fr-FR"/>
              </w:rPr>
              <w:t>A</w:t>
            </w:r>
            <w:r w:rsidR="00CD40C4" w:rsidRPr="00EC5915">
              <w:rPr>
                <w:sz w:val="22"/>
                <w:szCs w:val="22"/>
                <w:lang w:val="fr-FR"/>
              </w:rPr>
              <w:t>némie</w:t>
            </w:r>
          </w:p>
          <w:p w:rsidR="003E53BE" w:rsidRPr="00EC5915" w:rsidRDefault="00366352" w:rsidP="001D33C6">
            <w:pPr>
              <w:suppressAutoHyphens/>
              <w:rPr>
                <w:sz w:val="22"/>
                <w:szCs w:val="22"/>
                <w:lang w:val="fr-FR"/>
              </w:rPr>
            </w:pPr>
            <w:r w:rsidRPr="00EC5915">
              <w:rPr>
                <w:sz w:val="22"/>
                <w:szCs w:val="22"/>
                <w:lang w:val="fr-FR"/>
              </w:rPr>
              <w:t>Eosinophilie,</w:t>
            </w:r>
            <w:r w:rsidR="00CD40C4" w:rsidRPr="00EC5915">
              <w:rPr>
                <w:sz w:val="22"/>
                <w:szCs w:val="22"/>
                <w:lang w:val="fr-FR"/>
              </w:rPr>
              <w:t xml:space="preserve"> thrombocytop</w:t>
            </w:r>
            <w:r w:rsidR="00845978" w:rsidRPr="00EC5915">
              <w:rPr>
                <w:sz w:val="22"/>
                <w:szCs w:val="22"/>
                <w:lang w:val="fr-FR"/>
              </w:rPr>
              <w:t>énie</w:t>
            </w:r>
          </w:p>
        </w:tc>
      </w:tr>
      <w:tr w:rsidR="003E53BE" w:rsidRPr="00EC5915" w:rsidTr="00687EBD">
        <w:trPr>
          <w:cantSplit/>
        </w:trPr>
        <w:tc>
          <w:tcPr>
            <w:tcW w:w="3756" w:type="dxa"/>
          </w:tcPr>
          <w:p w:rsidR="003E53BE" w:rsidRPr="00EC5915" w:rsidRDefault="003E53BE" w:rsidP="001D33C6">
            <w:pPr>
              <w:suppressAutoHyphens/>
              <w:ind w:firstLine="567"/>
              <w:rPr>
                <w:sz w:val="22"/>
                <w:szCs w:val="22"/>
                <w:lang w:val="fr-FR"/>
              </w:rPr>
            </w:pPr>
          </w:p>
        </w:tc>
        <w:tc>
          <w:tcPr>
            <w:tcW w:w="5466" w:type="dxa"/>
            <w:gridSpan w:val="2"/>
          </w:tcPr>
          <w:p w:rsidR="003E53BE" w:rsidRPr="00EC5915" w:rsidRDefault="003E53BE" w:rsidP="001D33C6">
            <w:pPr>
              <w:suppressAutoHyphens/>
              <w:rPr>
                <w:sz w:val="22"/>
                <w:szCs w:val="22"/>
                <w:lang w:val="fr-FR"/>
              </w:rPr>
            </w:pPr>
          </w:p>
        </w:tc>
      </w:tr>
      <w:tr w:rsidR="003E53BE" w:rsidRPr="00EC5915" w:rsidTr="00687EBD">
        <w:trPr>
          <w:cantSplit/>
        </w:trPr>
        <w:tc>
          <w:tcPr>
            <w:tcW w:w="9222" w:type="dxa"/>
            <w:gridSpan w:val="3"/>
          </w:tcPr>
          <w:p w:rsidR="003E53BE" w:rsidRPr="00EC5915" w:rsidRDefault="003E53BE" w:rsidP="004D0410">
            <w:pPr>
              <w:keepNext/>
              <w:keepLines/>
              <w:suppressAutoHyphens/>
              <w:rPr>
                <w:sz w:val="22"/>
                <w:szCs w:val="22"/>
                <w:lang w:val="fr-FR"/>
              </w:rPr>
            </w:pPr>
            <w:r w:rsidRPr="00EC5915">
              <w:rPr>
                <w:sz w:val="22"/>
                <w:szCs w:val="22"/>
                <w:lang w:val="fr-FR"/>
              </w:rPr>
              <w:t xml:space="preserve">Affections </w:t>
            </w:r>
            <w:r w:rsidR="003C1150" w:rsidRPr="00EC5915">
              <w:rPr>
                <w:sz w:val="22"/>
                <w:szCs w:val="22"/>
                <w:lang w:val="fr-FR"/>
              </w:rPr>
              <w:t xml:space="preserve">du système immunitaire </w:t>
            </w:r>
          </w:p>
        </w:tc>
      </w:tr>
      <w:tr w:rsidR="003E53BE" w:rsidRPr="00EC5915" w:rsidTr="00687EBD">
        <w:trPr>
          <w:cantSplit/>
        </w:trPr>
        <w:tc>
          <w:tcPr>
            <w:tcW w:w="3756" w:type="dxa"/>
          </w:tcPr>
          <w:p w:rsidR="003E53BE" w:rsidRPr="00EC5915" w:rsidRDefault="008714E5" w:rsidP="001D33C6">
            <w:pPr>
              <w:suppressAutoHyphens/>
              <w:ind w:firstLine="567"/>
              <w:rPr>
                <w:sz w:val="22"/>
                <w:szCs w:val="22"/>
                <w:lang w:val="fr-FR"/>
              </w:rPr>
            </w:pPr>
            <w:r w:rsidRPr="00EC5915">
              <w:rPr>
                <w:sz w:val="22"/>
                <w:szCs w:val="22"/>
                <w:lang w:val="fr-FR"/>
              </w:rPr>
              <w:t>Rare</w:t>
            </w:r>
            <w:r w:rsidR="003C1150" w:rsidRPr="00EC5915">
              <w:rPr>
                <w:sz w:val="22"/>
                <w:szCs w:val="22"/>
                <w:lang w:val="fr-FR"/>
              </w:rPr>
              <w:t> :</w:t>
            </w:r>
          </w:p>
        </w:tc>
        <w:tc>
          <w:tcPr>
            <w:tcW w:w="5466" w:type="dxa"/>
            <w:gridSpan w:val="2"/>
          </w:tcPr>
          <w:p w:rsidR="003E53BE" w:rsidRPr="00EC5915" w:rsidRDefault="003C1150" w:rsidP="001D33C6">
            <w:pPr>
              <w:suppressAutoHyphens/>
              <w:rPr>
                <w:sz w:val="22"/>
                <w:szCs w:val="22"/>
                <w:lang w:val="fr-FR"/>
              </w:rPr>
            </w:pPr>
            <w:r w:rsidRPr="00EC5915">
              <w:rPr>
                <w:sz w:val="22"/>
                <w:szCs w:val="22"/>
                <w:lang w:val="fr-FR"/>
              </w:rPr>
              <w:t>Hypersensibilité, réactions anaphylactiques</w:t>
            </w:r>
          </w:p>
        </w:tc>
      </w:tr>
      <w:tr w:rsidR="003E53BE" w:rsidRPr="00EC5915" w:rsidTr="00687EBD">
        <w:trPr>
          <w:cantSplit/>
        </w:trPr>
        <w:tc>
          <w:tcPr>
            <w:tcW w:w="3756" w:type="dxa"/>
          </w:tcPr>
          <w:p w:rsidR="003E53BE" w:rsidRPr="00EC5915" w:rsidRDefault="003E53BE" w:rsidP="001D33C6">
            <w:pPr>
              <w:suppressAutoHyphens/>
              <w:ind w:firstLine="567"/>
              <w:rPr>
                <w:sz w:val="22"/>
                <w:szCs w:val="22"/>
                <w:lang w:val="fr-FR"/>
              </w:rPr>
            </w:pPr>
          </w:p>
        </w:tc>
        <w:tc>
          <w:tcPr>
            <w:tcW w:w="5466" w:type="dxa"/>
            <w:gridSpan w:val="2"/>
          </w:tcPr>
          <w:p w:rsidR="003E53BE" w:rsidRPr="00EC5915" w:rsidRDefault="003E53BE" w:rsidP="001D33C6">
            <w:pPr>
              <w:suppressAutoHyphens/>
              <w:rPr>
                <w:sz w:val="22"/>
                <w:szCs w:val="22"/>
                <w:lang w:val="fr-FR"/>
              </w:rPr>
            </w:pPr>
          </w:p>
        </w:tc>
      </w:tr>
      <w:tr w:rsidR="007618B7" w:rsidRPr="00EC5915" w:rsidTr="00687EBD">
        <w:trPr>
          <w:cantSplit/>
        </w:trPr>
        <w:tc>
          <w:tcPr>
            <w:tcW w:w="9222" w:type="dxa"/>
            <w:gridSpan w:val="3"/>
          </w:tcPr>
          <w:p w:rsidR="007618B7" w:rsidRPr="00EC5915" w:rsidRDefault="007618B7" w:rsidP="004D0410">
            <w:pPr>
              <w:keepNext/>
              <w:keepLines/>
              <w:suppressAutoHyphens/>
              <w:rPr>
                <w:sz w:val="22"/>
                <w:szCs w:val="22"/>
                <w:lang w:val="fr-FR"/>
              </w:rPr>
            </w:pPr>
            <w:r w:rsidRPr="00EC5915">
              <w:rPr>
                <w:sz w:val="22"/>
                <w:szCs w:val="22"/>
                <w:lang w:val="fr-FR"/>
              </w:rPr>
              <w:t>Troubles du métabolisme et de la nutrition</w:t>
            </w:r>
          </w:p>
        </w:tc>
      </w:tr>
      <w:tr w:rsidR="003E53BE" w:rsidRPr="00EC5915" w:rsidTr="00687EBD">
        <w:trPr>
          <w:cantSplit/>
        </w:trPr>
        <w:tc>
          <w:tcPr>
            <w:tcW w:w="3756" w:type="dxa"/>
          </w:tcPr>
          <w:p w:rsidR="003E53BE" w:rsidRPr="00EC5915" w:rsidRDefault="008714E5" w:rsidP="001D33C6">
            <w:pPr>
              <w:suppressAutoHyphens/>
              <w:ind w:firstLine="567"/>
              <w:rPr>
                <w:sz w:val="22"/>
                <w:szCs w:val="22"/>
                <w:lang w:val="fr-FR"/>
              </w:rPr>
            </w:pPr>
            <w:r w:rsidRPr="00EC5915">
              <w:rPr>
                <w:sz w:val="22"/>
                <w:szCs w:val="22"/>
                <w:lang w:val="fr-FR"/>
              </w:rPr>
              <w:t>Peu fréquent</w:t>
            </w:r>
            <w:r w:rsidR="003E53BE" w:rsidRPr="00EC5915">
              <w:rPr>
                <w:sz w:val="22"/>
                <w:szCs w:val="22"/>
                <w:lang w:val="fr-FR"/>
              </w:rPr>
              <w:t> :</w:t>
            </w:r>
          </w:p>
          <w:p w:rsidR="008714E5" w:rsidRPr="00EC5915" w:rsidRDefault="008714E5" w:rsidP="001D33C6">
            <w:pPr>
              <w:suppressAutoHyphens/>
              <w:ind w:firstLine="567"/>
              <w:rPr>
                <w:sz w:val="22"/>
                <w:szCs w:val="22"/>
                <w:lang w:val="fr-FR"/>
              </w:rPr>
            </w:pPr>
            <w:r w:rsidRPr="00EC5915">
              <w:rPr>
                <w:sz w:val="22"/>
                <w:szCs w:val="22"/>
                <w:lang w:val="fr-FR"/>
              </w:rPr>
              <w:t>Rare :</w:t>
            </w:r>
          </w:p>
        </w:tc>
        <w:tc>
          <w:tcPr>
            <w:tcW w:w="5466" w:type="dxa"/>
            <w:gridSpan w:val="2"/>
          </w:tcPr>
          <w:p w:rsidR="003E53BE" w:rsidRPr="00EC5915" w:rsidRDefault="007618B7" w:rsidP="001D33C6">
            <w:pPr>
              <w:suppressAutoHyphens/>
              <w:rPr>
                <w:sz w:val="22"/>
                <w:szCs w:val="22"/>
                <w:lang w:val="fr-FR"/>
              </w:rPr>
            </w:pPr>
            <w:r w:rsidRPr="00EC5915">
              <w:rPr>
                <w:sz w:val="22"/>
                <w:szCs w:val="22"/>
                <w:lang w:val="fr-FR"/>
              </w:rPr>
              <w:t>Hyperkaliémie</w:t>
            </w:r>
          </w:p>
          <w:p w:rsidR="008714E5" w:rsidRPr="00EC5915" w:rsidRDefault="007D7191" w:rsidP="001D33C6">
            <w:pPr>
              <w:suppressAutoHyphens/>
              <w:rPr>
                <w:sz w:val="22"/>
                <w:szCs w:val="22"/>
                <w:lang w:val="fr-FR"/>
              </w:rPr>
            </w:pPr>
            <w:r w:rsidRPr="00EC5915">
              <w:rPr>
                <w:sz w:val="22"/>
                <w:szCs w:val="22"/>
                <w:lang w:val="fr-FR"/>
              </w:rPr>
              <w:t>Hypo</w:t>
            </w:r>
            <w:r w:rsidR="008714E5" w:rsidRPr="00EC5915">
              <w:rPr>
                <w:sz w:val="22"/>
                <w:szCs w:val="22"/>
                <w:lang w:val="fr-FR"/>
              </w:rPr>
              <w:t>glycémie (chez les patients diabétiques)</w:t>
            </w:r>
          </w:p>
        </w:tc>
      </w:tr>
      <w:tr w:rsidR="003E53BE" w:rsidRPr="00EC5915" w:rsidTr="00687EBD">
        <w:trPr>
          <w:cantSplit/>
        </w:trPr>
        <w:tc>
          <w:tcPr>
            <w:tcW w:w="3756" w:type="dxa"/>
          </w:tcPr>
          <w:p w:rsidR="003E53BE" w:rsidRPr="00EC5915" w:rsidRDefault="003E53BE" w:rsidP="001D33C6">
            <w:pPr>
              <w:suppressAutoHyphens/>
              <w:rPr>
                <w:sz w:val="22"/>
                <w:szCs w:val="22"/>
                <w:lang w:val="fr-FR"/>
              </w:rPr>
            </w:pPr>
          </w:p>
        </w:tc>
        <w:tc>
          <w:tcPr>
            <w:tcW w:w="5466" w:type="dxa"/>
            <w:gridSpan w:val="2"/>
          </w:tcPr>
          <w:p w:rsidR="003E53BE" w:rsidRPr="00EC5915" w:rsidRDefault="003E53BE" w:rsidP="001D33C6">
            <w:pPr>
              <w:suppressAutoHyphens/>
              <w:rPr>
                <w:sz w:val="22"/>
                <w:szCs w:val="22"/>
                <w:lang w:val="fr-FR"/>
              </w:rPr>
            </w:pPr>
          </w:p>
        </w:tc>
      </w:tr>
      <w:tr w:rsidR="003E53BE" w:rsidRPr="00EC5915" w:rsidTr="00687EBD">
        <w:trPr>
          <w:cantSplit/>
        </w:trPr>
        <w:tc>
          <w:tcPr>
            <w:tcW w:w="3756" w:type="dxa"/>
          </w:tcPr>
          <w:p w:rsidR="003E53BE" w:rsidRPr="00EC5915" w:rsidRDefault="003E53BE" w:rsidP="00BE1EE2">
            <w:pPr>
              <w:keepNext/>
              <w:suppressAutoHyphens/>
              <w:rPr>
                <w:sz w:val="22"/>
                <w:szCs w:val="22"/>
                <w:lang w:val="fr-FR"/>
              </w:rPr>
            </w:pPr>
            <w:r w:rsidRPr="00EC5915">
              <w:rPr>
                <w:sz w:val="22"/>
                <w:szCs w:val="22"/>
                <w:lang w:val="fr-FR"/>
              </w:rPr>
              <w:t xml:space="preserve">Affections </w:t>
            </w:r>
            <w:r w:rsidR="00264387" w:rsidRPr="00EC5915">
              <w:rPr>
                <w:sz w:val="22"/>
                <w:szCs w:val="22"/>
                <w:lang w:val="fr-FR"/>
              </w:rPr>
              <w:t>cardiaques</w:t>
            </w:r>
          </w:p>
        </w:tc>
        <w:tc>
          <w:tcPr>
            <w:tcW w:w="5466" w:type="dxa"/>
            <w:gridSpan w:val="2"/>
          </w:tcPr>
          <w:p w:rsidR="003E53BE" w:rsidRPr="00EC5915" w:rsidRDefault="003E53BE" w:rsidP="001D33C6">
            <w:pPr>
              <w:suppressAutoHyphens/>
              <w:rPr>
                <w:sz w:val="22"/>
                <w:szCs w:val="22"/>
                <w:lang w:val="fr-FR"/>
              </w:rPr>
            </w:pPr>
          </w:p>
        </w:tc>
      </w:tr>
      <w:tr w:rsidR="003E53BE" w:rsidRPr="00EC5915" w:rsidTr="00687EBD">
        <w:trPr>
          <w:cantSplit/>
        </w:trPr>
        <w:tc>
          <w:tcPr>
            <w:tcW w:w="3756" w:type="dxa"/>
          </w:tcPr>
          <w:p w:rsidR="003E53BE" w:rsidRPr="00EC5915" w:rsidRDefault="000B37FC" w:rsidP="001D33C6">
            <w:pPr>
              <w:suppressAutoHyphens/>
              <w:ind w:firstLine="567"/>
              <w:rPr>
                <w:sz w:val="22"/>
                <w:szCs w:val="22"/>
                <w:lang w:val="fr-FR"/>
              </w:rPr>
            </w:pPr>
            <w:r w:rsidRPr="00EC5915">
              <w:rPr>
                <w:sz w:val="22"/>
                <w:szCs w:val="22"/>
                <w:lang w:val="fr-FR"/>
              </w:rPr>
              <w:t>Peu fréquent</w:t>
            </w:r>
            <w:r w:rsidR="00264387" w:rsidRPr="00EC5915">
              <w:rPr>
                <w:sz w:val="22"/>
                <w:szCs w:val="22"/>
                <w:lang w:val="fr-FR"/>
              </w:rPr>
              <w:t> :</w:t>
            </w:r>
          </w:p>
        </w:tc>
        <w:tc>
          <w:tcPr>
            <w:tcW w:w="5466" w:type="dxa"/>
            <w:gridSpan w:val="2"/>
          </w:tcPr>
          <w:p w:rsidR="003E53BE" w:rsidRPr="00EC5915" w:rsidRDefault="00264387" w:rsidP="001D33C6">
            <w:pPr>
              <w:suppressAutoHyphens/>
              <w:rPr>
                <w:sz w:val="22"/>
                <w:szCs w:val="22"/>
                <w:lang w:val="fr-FR"/>
              </w:rPr>
            </w:pPr>
            <w:r w:rsidRPr="00EC5915">
              <w:rPr>
                <w:sz w:val="22"/>
                <w:szCs w:val="22"/>
                <w:lang w:val="fr-FR"/>
              </w:rPr>
              <w:t>Bradycardie</w:t>
            </w:r>
          </w:p>
        </w:tc>
      </w:tr>
      <w:tr w:rsidR="003E53BE" w:rsidRPr="00EC5915" w:rsidTr="00687EBD">
        <w:trPr>
          <w:cantSplit/>
        </w:trPr>
        <w:tc>
          <w:tcPr>
            <w:tcW w:w="3756" w:type="dxa"/>
          </w:tcPr>
          <w:p w:rsidR="003E53BE" w:rsidRPr="00EC5915" w:rsidRDefault="003E53BE" w:rsidP="001D33C6">
            <w:pPr>
              <w:suppressAutoHyphens/>
              <w:rPr>
                <w:sz w:val="22"/>
                <w:szCs w:val="22"/>
                <w:lang w:val="fr-FR"/>
              </w:rPr>
            </w:pPr>
          </w:p>
          <w:p w:rsidR="00D74E95" w:rsidRPr="00EC5915" w:rsidRDefault="00D74E95" w:rsidP="00051AB4">
            <w:pPr>
              <w:keepNext/>
              <w:keepLines/>
              <w:suppressAutoHyphens/>
              <w:rPr>
                <w:sz w:val="22"/>
                <w:szCs w:val="22"/>
                <w:lang w:val="fr-FR"/>
              </w:rPr>
            </w:pPr>
            <w:r w:rsidRPr="00EC5915">
              <w:rPr>
                <w:sz w:val="22"/>
                <w:szCs w:val="22"/>
                <w:lang w:val="fr-FR"/>
              </w:rPr>
              <w:t>Affections du système nerveux</w:t>
            </w:r>
          </w:p>
          <w:p w:rsidR="00D74E95" w:rsidRPr="00EC5915" w:rsidRDefault="00AD1F86" w:rsidP="00AD1F86">
            <w:pPr>
              <w:suppressAutoHyphens/>
              <w:ind w:firstLine="567"/>
              <w:rPr>
                <w:sz w:val="22"/>
                <w:szCs w:val="22"/>
                <w:lang w:val="fr-FR"/>
              </w:rPr>
            </w:pPr>
            <w:r w:rsidRPr="00EC5915">
              <w:rPr>
                <w:sz w:val="22"/>
                <w:szCs w:val="22"/>
                <w:lang w:val="fr-FR"/>
              </w:rPr>
              <w:t>Rare :</w:t>
            </w:r>
          </w:p>
          <w:p w:rsidR="00D74E95" w:rsidRPr="00EC5915" w:rsidRDefault="00D74E95" w:rsidP="00687EBD">
            <w:pPr>
              <w:suppressAutoHyphens/>
              <w:ind w:firstLine="567"/>
              <w:rPr>
                <w:sz w:val="22"/>
                <w:szCs w:val="22"/>
                <w:lang w:val="fr-FR"/>
              </w:rPr>
            </w:pPr>
          </w:p>
        </w:tc>
        <w:tc>
          <w:tcPr>
            <w:tcW w:w="5466" w:type="dxa"/>
            <w:gridSpan w:val="2"/>
          </w:tcPr>
          <w:p w:rsidR="003E53BE" w:rsidRPr="00EC5915" w:rsidRDefault="003E53BE" w:rsidP="001D33C6">
            <w:pPr>
              <w:suppressAutoHyphens/>
              <w:rPr>
                <w:sz w:val="22"/>
                <w:szCs w:val="22"/>
                <w:lang w:val="fr-FR"/>
              </w:rPr>
            </w:pPr>
          </w:p>
          <w:p w:rsidR="00AD1F86" w:rsidRPr="00EC5915" w:rsidRDefault="00AD1F86" w:rsidP="001D33C6">
            <w:pPr>
              <w:suppressAutoHyphens/>
              <w:rPr>
                <w:sz w:val="22"/>
                <w:szCs w:val="22"/>
                <w:lang w:val="fr-FR"/>
              </w:rPr>
            </w:pPr>
          </w:p>
          <w:p w:rsidR="00AD1F86" w:rsidRPr="00EC5915" w:rsidRDefault="00AD1F86" w:rsidP="001D33C6">
            <w:pPr>
              <w:suppressAutoHyphens/>
              <w:rPr>
                <w:sz w:val="22"/>
                <w:szCs w:val="22"/>
                <w:lang w:val="fr-FR"/>
              </w:rPr>
            </w:pPr>
            <w:r w:rsidRPr="00EC5915">
              <w:rPr>
                <w:sz w:val="22"/>
                <w:szCs w:val="22"/>
                <w:lang w:val="fr-FR"/>
              </w:rPr>
              <w:t>Somnolence</w:t>
            </w:r>
          </w:p>
          <w:p w:rsidR="00AD1F86" w:rsidRPr="00EC5915" w:rsidRDefault="00AD1F86" w:rsidP="001D33C6">
            <w:pPr>
              <w:suppressAutoHyphens/>
              <w:rPr>
                <w:sz w:val="22"/>
                <w:szCs w:val="22"/>
                <w:lang w:val="fr-FR"/>
              </w:rPr>
            </w:pPr>
          </w:p>
        </w:tc>
      </w:tr>
      <w:tr w:rsidR="00687EBD" w:rsidRPr="00EC5915" w:rsidTr="00687EBD">
        <w:trPr>
          <w:gridAfter w:val="1"/>
          <w:wAfter w:w="855" w:type="dxa"/>
        </w:trPr>
        <w:tc>
          <w:tcPr>
            <w:tcW w:w="8367" w:type="dxa"/>
            <w:gridSpan w:val="2"/>
          </w:tcPr>
          <w:p w:rsidR="00687EBD" w:rsidRPr="00EC5915" w:rsidRDefault="00687EBD" w:rsidP="00C14D12">
            <w:pPr>
              <w:keepNext/>
              <w:keepLines/>
              <w:suppressAutoHyphens/>
              <w:rPr>
                <w:sz w:val="22"/>
                <w:szCs w:val="22"/>
                <w:lang w:val="fr-FR"/>
              </w:rPr>
            </w:pPr>
            <w:r w:rsidRPr="00EC5915">
              <w:rPr>
                <w:sz w:val="22"/>
                <w:szCs w:val="22"/>
                <w:lang w:val="fr-FR"/>
              </w:rPr>
              <w:t>Affections respiratoires, thoraciques et médiastinales</w:t>
            </w:r>
          </w:p>
        </w:tc>
      </w:tr>
      <w:tr w:rsidR="00687EBD" w:rsidRPr="00EC5915" w:rsidTr="00687EBD">
        <w:trPr>
          <w:gridAfter w:val="1"/>
          <w:wAfter w:w="855" w:type="dxa"/>
        </w:trPr>
        <w:tc>
          <w:tcPr>
            <w:tcW w:w="3756" w:type="dxa"/>
          </w:tcPr>
          <w:p w:rsidR="00687EBD" w:rsidRPr="00EC5915" w:rsidRDefault="00687EBD" w:rsidP="00C14D12">
            <w:pPr>
              <w:suppressAutoHyphens/>
              <w:ind w:firstLine="567"/>
              <w:rPr>
                <w:sz w:val="22"/>
                <w:szCs w:val="22"/>
                <w:lang w:val="fr-FR"/>
              </w:rPr>
            </w:pPr>
            <w:r w:rsidRPr="00EC5915">
              <w:rPr>
                <w:sz w:val="22"/>
                <w:szCs w:val="22"/>
                <w:lang w:val="fr-FR"/>
              </w:rPr>
              <w:t xml:space="preserve">Peu fréquent : </w:t>
            </w:r>
          </w:p>
          <w:p w:rsidR="00687EBD" w:rsidRPr="00EC5915" w:rsidRDefault="00687EBD" w:rsidP="00C14D12">
            <w:pPr>
              <w:suppressAutoHyphens/>
              <w:ind w:firstLine="567"/>
              <w:rPr>
                <w:sz w:val="22"/>
                <w:szCs w:val="22"/>
                <w:lang w:val="fr-FR"/>
              </w:rPr>
            </w:pPr>
            <w:r w:rsidRPr="00EC5915">
              <w:rPr>
                <w:sz w:val="22"/>
                <w:szCs w:val="22"/>
                <w:lang w:val="fr-FR"/>
              </w:rPr>
              <w:t>Très rare :</w:t>
            </w:r>
          </w:p>
        </w:tc>
        <w:tc>
          <w:tcPr>
            <w:tcW w:w="4611" w:type="dxa"/>
          </w:tcPr>
          <w:p w:rsidR="00687EBD" w:rsidRPr="00EC5915" w:rsidRDefault="00687EBD" w:rsidP="00C14D12">
            <w:pPr>
              <w:suppressAutoHyphens/>
              <w:rPr>
                <w:sz w:val="22"/>
                <w:szCs w:val="22"/>
                <w:lang w:val="fr-FR"/>
              </w:rPr>
            </w:pPr>
            <w:r w:rsidRPr="00EC5915">
              <w:rPr>
                <w:sz w:val="22"/>
                <w:szCs w:val="22"/>
                <w:lang w:val="fr-FR"/>
              </w:rPr>
              <w:t>Toux</w:t>
            </w:r>
          </w:p>
          <w:p w:rsidR="00687EBD" w:rsidRPr="00EC5915" w:rsidRDefault="00687EBD" w:rsidP="00C14D12">
            <w:pPr>
              <w:suppressAutoHyphens/>
              <w:rPr>
                <w:sz w:val="22"/>
                <w:szCs w:val="22"/>
                <w:lang w:val="fr-FR"/>
              </w:rPr>
            </w:pPr>
            <w:r w:rsidRPr="00EC5915">
              <w:rPr>
                <w:sz w:val="22"/>
                <w:szCs w:val="22"/>
                <w:lang w:val="fr-FR"/>
              </w:rPr>
              <w:t>Pneumopathie interstitielle</w:t>
            </w:r>
            <w:r w:rsidRPr="00EC5915">
              <w:rPr>
                <w:sz w:val="22"/>
                <w:szCs w:val="22"/>
                <w:vertAlign w:val="superscript"/>
                <w:lang w:val="fr-FR"/>
              </w:rPr>
              <w:t>3</w:t>
            </w:r>
          </w:p>
        </w:tc>
      </w:tr>
      <w:tr w:rsidR="00687EBD" w:rsidRPr="00EC5915" w:rsidTr="00687EBD">
        <w:trPr>
          <w:cantSplit/>
        </w:trPr>
        <w:tc>
          <w:tcPr>
            <w:tcW w:w="3756" w:type="dxa"/>
          </w:tcPr>
          <w:p w:rsidR="00687EBD" w:rsidRPr="00EC5915" w:rsidRDefault="00687EBD" w:rsidP="001D33C6">
            <w:pPr>
              <w:suppressAutoHyphens/>
              <w:rPr>
                <w:sz w:val="22"/>
                <w:szCs w:val="22"/>
                <w:lang w:val="fr-FR"/>
              </w:rPr>
            </w:pPr>
          </w:p>
        </w:tc>
        <w:tc>
          <w:tcPr>
            <w:tcW w:w="5466" w:type="dxa"/>
            <w:gridSpan w:val="2"/>
          </w:tcPr>
          <w:p w:rsidR="00687EBD" w:rsidRPr="00EC5915" w:rsidRDefault="00687EBD" w:rsidP="001D33C6">
            <w:pPr>
              <w:suppressAutoHyphens/>
              <w:rPr>
                <w:sz w:val="22"/>
                <w:szCs w:val="22"/>
                <w:lang w:val="fr-FR"/>
              </w:rPr>
            </w:pPr>
          </w:p>
        </w:tc>
      </w:tr>
      <w:tr w:rsidR="00372E4A" w:rsidRPr="00EC5915" w:rsidTr="00687EBD">
        <w:trPr>
          <w:cantSplit/>
        </w:trPr>
        <w:tc>
          <w:tcPr>
            <w:tcW w:w="3756" w:type="dxa"/>
          </w:tcPr>
          <w:p w:rsidR="00372E4A" w:rsidRPr="00EC5915" w:rsidRDefault="00851BB9" w:rsidP="00BE1EE2">
            <w:pPr>
              <w:keepNext/>
              <w:suppressAutoHyphens/>
              <w:rPr>
                <w:sz w:val="22"/>
                <w:szCs w:val="22"/>
                <w:lang w:val="fr-FR"/>
              </w:rPr>
            </w:pPr>
            <w:r w:rsidRPr="00EC5915">
              <w:rPr>
                <w:sz w:val="22"/>
                <w:szCs w:val="22"/>
                <w:lang w:val="fr-FR"/>
              </w:rPr>
              <w:t>Affections gatro-intestinales</w:t>
            </w:r>
          </w:p>
        </w:tc>
        <w:tc>
          <w:tcPr>
            <w:tcW w:w="5466" w:type="dxa"/>
            <w:gridSpan w:val="2"/>
          </w:tcPr>
          <w:p w:rsidR="00372E4A" w:rsidRPr="00EC5915" w:rsidRDefault="00372E4A" w:rsidP="001D33C6">
            <w:pPr>
              <w:suppressAutoHyphens/>
              <w:rPr>
                <w:sz w:val="22"/>
                <w:szCs w:val="22"/>
                <w:lang w:val="fr-FR"/>
              </w:rPr>
            </w:pPr>
          </w:p>
        </w:tc>
      </w:tr>
      <w:tr w:rsidR="00851BB9" w:rsidRPr="00EC5915" w:rsidTr="00687EBD">
        <w:trPr>
          <w:cantSplit/>
        </w:trPr>
        <w:tc>
          <w:tcPr>
            <w:tcW w:w="3756" w:type="dxa"/>
          </w:tcPr>
          <w:p w:rsidR="00851BB9" w:rsidRPr="00EC5915" w:rsidRDefault="000B37FC" w:rsidP="001D33C6">
            <w:pPr>
              <w:suppressAutoHyphens/>
              <w:ind w:firstLine="567"/>
              <w:rPr>
                <w:sz w:val="22"/>
                <w:szCs w:val="22"/>
                <w:lang w:val="fr-FR"/>
              </w:rPr>
            </w:pPr>
            <w:r w:rsidRPr="00EC5915">
              <w:rPr>
                <w:sz w:val="22"/>
                <w:szCs w:val="22"/>
                <w:lang w:val="fr-FR"/>
              </w:rPr>
              <w:t>Rare</w:t>
            </w:r>
            <w:r w:rsidR="00851BB9" w:rsidRPr="00EC5915">
              <w:rPr>
                <w:sz w:val="22"/>
                <w:szCs w:val="22"/>
                <w:lang w:val="fr-FR"/>
              </w:rPr>
              <w:t> :</w:t>
            </w:r>
          </w:p>
        </w:tc>
        <w:tc>
          <w:tcPr>
            <w:tcW w:w="5466" w:type="dxa"/>
            <w:gridSpan w:val="2"/>
          </w:tcPr>
          <w:p w:rsidR="00851BB9" w:rsidRPr="00EC5915" w:rsidRDefault="00851BB9" w:rsidP="001D33C6">
            <w:pPr>
              <w:suppressAutoHyphens/>
              <w:rPr>
                <w:sz w:val="22"/>
                <w:szCs w:val="22"/>
                <w:lang w:val="fr-FR"/>
              </w:rPr>
            </w:pPr>
            <w:r w:rsidRPr="00EC5915">
              <w:rPr>
                <w:sz w:val="22"/>
                <w:szCs w:val="22"/>
                <w:lang w:val="fr-FR"/>
              </w:rPr>
              <w:t>Troubles gastriques</w:t>
            </w:r>
          </w:p>
        </w:tc>
      </w:tr>
      <w:tr w:rsidR="00851BB9" w:rsidRPr="00EC5915" w:rsidTr="00687EBD">
        <w:trPr>
          <w:cantSplit/>
        </w:trPr>
        <w:tc>
          <w:tcPr>
            <w:tcW w:w="3756" w:type="dxa"/>
          </w:tcPr>
          <w:p w:rsidR="00851BB9" w:rsidRPr="00EC5915" w:rsidRDefault="00851BB9" w:rsidP="001D33C6">
            <w:pPr>
              <w:suppressAutoHyphens/>
              <w:rPr>
                <w:sz w:val="22"/>
                <w:szCs w:val="22"/>
                <w:lang w:val="fr-FR"/>
              </w:rPr>
            </w:pP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9222" w:type="dxa"/>
            <w:gridSpan w:val="3"/>
          </w:tcPr>
          <w:p w:rsidR="00851BB9" w:rsidRPr="00EC5915" w:rsidRDefault="00851BB9" w:rsidP="00BE1EE2">
            <w:pPr>
              <w:keepNext/>
              <w:suppressAutoHyphens/>
              <w:rPr>
                <w:sz w:val="22"/>
                <w:szCs w:val="22"/>
                <w:lang w:val="fr-FR"/>
              </w:rPr>
            </w:pPr>
            <w:r w:rsidRPr="00EC5915">
              <w:rPr>
                <w:sz w:val="22"/>
                <w:szCs w:val="22"/>
                <w:lang w:val="fr-FR"/>
              </w:rPr>
              <w:t>Affections de la peau et du tissu sous-cutané</w:t>
            </w:r>
          </w:p>
        </w:tc>
      </w:tr>
      <w:tr w:rsidR="00851BB9" w:rsidRPr="00EC5915" w:rsidTr="00687EBD">
        <w:trPr>
          <w:cantSplit/>
        </w:trPr>
        <w:tc>
          <w:tcPr>
            <w:tcW w:w="3756" w:type="dxa"/>
          </w:tcPr>
          <w:p w:rsidR="00851BB9" w:rsidRPr="00EC5915" w:rsidRDefault="000B37FC" w:rsidP="001D33C6">
            <w:pPr>
              <w:suppressAutoHyphens/>
              <w:ind w:firstLine="567"/>
              <w:rPr>
                <w:sz w:val="22"/>
                <w:szCs w:val="22"/>
                <w:lang w:val="fr-FR"/>
              </w:rPr>
            </w:pPr>
            <w:r w:rsidRPr="00EC5915">
              <w:rPr>
                <w:sz w:val="22"/>
                <w:szCs w:val="22"/>
                <w:lang w:val="fr-FR"/>
              </w:rPr>
              <w:t>Rare</w:t>
            </w:r>
            <w:r w:rsidR="00A75AB2" w:rsidRPr="00EC5915">
              <w:rPr>
                <w:sz w:val="22"/>
                <w:szCs w:val="22"/>
                <w:lang w:val="fr-FR"/>
              </w:rPr>
              <w:t> :</w:t>
            </w:r>
          </w:p>
        </w:tc>
        <w:tc>
          <w:tcPr>
            <w:tcW w:w="5466" w:type="dxa"/>
            <w:gridSpan w:val="2"/>
          </w:tcPr>
          <w:p w:rsidR="00851BB9" w:rsidRPr="00EC5915" w:rsidRDefault="00A75AB2" w:rsidP="001D33C6">
            <w:pPr>
              <w:suppressAutoHyphens/>
              <w:rPr>
                <w:sz w:val="22"/>
                <w:szCs w:val="22"/>
                <w:lang w:val="fr-FR"/>
              </w:rPr>
            </w:pPr>
            <w:r w:rsidRPr="00EC5915">
              <w:rPr>
                <w:sz w:val="22"/>
                <w:szCs w:val="22"/>
                <w:lang w:val="fr-FR"/>
              </w:rPr>
              <w:t>Eczéma, éruption d’origine médicamenteuse, éruption toxique cutanée</w:t>
            </w:r>
          </w:p>
        </w:tc>
      </w:tr>
      <w:tr w:rsidR="00851BB9" w:rsidRPr="00EC5915" w:rsidTr="00687EBD">
        <w:trPr>
          <w:cantSplit/>
        </w:trPr>
        <w:tc>
          <w:tcPr>
            <w:tcW w:w="3756" w:type="dxa"/>
          </w:tcPr>
          <w:p w:rsidR="00851BB9" w:rsidRPr="00EC5915" w:rsidRDefault="00851BB9" w:rsidP="001D33C6">
            <w:pPr>
              <w:suppressAutoHyphens/>
              <w:rPr>
                <w:sz w:val="22"/>
                <w:szCs w:val="22"/>
                <w:lang w:val="fr-FR"/>
              </w:rPr>
            </w:pP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9222" w:type="dxa"/>
            <w:gridSpan w:val="3"/>
          </w:tcPr>
          <w:p w:rsidR="00851BB9" w:rsidRPr="00EC5915" w:rsidRDefault="00851BB9" w:rsidP="00BE1EE2">
            <w:pPr>
              <w:keepNext/>
              <w:suppressAutoHyphens/>
              <w:rPr>
                <w:sz w:val="22"/>
                <w:szCs w:val="22"/>
                <w:lang w:val="fr-FR"/>
              </w:rPr>
            </w:pPr>
            <w:r w:rsidRPr="00EC5915">
              <w:rPr>
                <w:sz w:val="22"/>
                <w:szCs w:val="22"/>
                <w:lang w:val="fr-FR"/>
              </w:rPr>
              <w:t>Affections musculo-squelettiques et systémiques</w:t>
            </w:r>
          </w:p>
        </w:tc>
      </w:tr>
      <w:tr w:rsidR="00851BB9" w:rsidRPr="00EC5915" w:rsidTr="00687EBD">
        <w:trPr>
          <w:cantSplit/>
        </w:trPr>
        <w:tc>
          <w:tcPr>
            <w:tcW w:w="3756" w:type="dxa"/>
          </w:tcPr>
          <w:p w:rsidR="00851BB9" w:rsidRPr="00EC5915" w:rsidRDefault="000B37FC" w:rsidP="001D33C6">
            <w:pPr>
              <w:suppressAutoHyphens/>
              <w:ind w:firstLine="567"/>
              <w:rPr>
                <w:sz w:val="22"/>
                <w:szCs w:val="22"/>
                <w:lang w:val="fr-FR"/>
              </w:rPr>
            </w:pPr>
            <w:r w:rsidRPr="00EC5915">
              <w:rPr>
                <w:sz w:val="22"/>
                <w:szCs w:val="22"/>
                <w:lang w:val="fr-FR"/>
              </w:rPr>
              <w:t>Rare</w:t>
            </w:r>
            <w:r w:rsidR="0098101E" w:rsidRPr="00EC5915">
              <w:rPr>
                <w:sz w:val="22"/>
                <w:szCs w:val="22"/>
                <w:lang w:val="fr-FR"/>
              </w:rPr>
              <w:t> :</w:t>
            </w:r>
          </w:p>
        </w:tc>
        <w:tc>
          <w:tcPr>
            <w:tcW w:w="5466" w:type="dxa"/>
            <w:gridSpan w:val="2"/>
          </w:tcPr>
          <w:p w:rsidR="00851BB9" w:rsidRPr="00EC5915" w:rsidRDefault="0098101E" w:rsidP="001D33C6">
            <w:pPr>
              <w:suppressAutoHyphens/>
              <w:rPr>
                <w:sz w:val="22"/>
                <w:szCs w:val="22"/>
                <w:lang w:val="fr-FR"/>
              </w:rPr>
            </w:pPr>
            <w:r w:rsidRPr="00EC5915">
              <w:rPr>
                <w:sz w:val="22"/>
                <w:szCs w:val="22"/>
                <w:lang w:val="fr-FR"/>
              </w:rPr>
              <w:t xml:space="preserve">Arthrose, </w:t>
            </w:r>
            <w:r w:rsidR="00177882" w:rsidRPr="00EC5915">
              <w:rPr>
                <w:sz w:val="22"/>
                <w:szCs w:val="22"/>
                <w:lang w:val="fr-FR"/>
              </w:rPr>
              <w:t>douleur</w:t>
            </w:r>
            <w:r w:rsidR="00285EA8" w:rsidRPr="00EC5915">
              <w:rPr>
                <w:sz w:val="22"/>
                <w:szCs w:val="22"/>
                <w:lang w:val="fr-FR"/>
              </w:rPr>
              <w:t xml:space="preserve"> </w:t>
            </w:r>
            <w:r w:rsidRPr="00EC5915">
              <w:rPr>
                <w:sz w:val="22"/>
                <w:szCs w:val="22"/>
                <w:lang w:val="fr-FR"/>
              </w:rPr>
              <w:t>tendin</w:t>
            </w:r>
            <w:r w:rsidR="00285EA8" w:rsidRPr="00EC5915">
              <w:rPr>
                <w:sz w:val="22"/>
                <w:szCs w:val="22"/>
                <w:lang w:val="fr-FR"/>
              </w:rPr>
              <w:t>euse</w:t>
            </w:r>
          </w:p>
        </w:tc>
      </w:tr>
      <w:tr w:rsidR="00851BB9" w:rsidRPr="00EC5915" w:rsidTr="00687EBD">
        <w:trPr>
          <w:cantSplit/>
        </w:trPr>
        <w:tc>
          <w:tcPr>
            <w:tcW w:w="3756" w:type="dxa"/>
          </w:tcPr>
          <w:p w:rsidR="00851BB9" w:rsidRPr="00EC5915" w:rsidRDefault="00851BB9" w:rsidP="001D33C6">
            <w:pPr>
              <w:suppressAutoHyphens/>
              <w:rPr>
                <w:sz w:val="22"/>
                <w:szCs w:val="22"/>
                <w:lang w:val="fr-FR"/>
              </w:rPr>
            </w:pP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9222" w:type="dxa"/>
            <w:gridSpan w:val="3"/>
          </w:tcPr>
          <w:p w:rsidR="00851BB9" w:rsidRPr="00EC5915" w:rsidRDefault="00851BB9" w:rsidP="00BE1EE2">
            <w:pPr>
              <w:keepNext/>
              <w:suppressAutoHyphens/>
              <w:rPr>
                <w:sz w:val="22"/>
                <w:szCs w:val="22"/>
                <w:lang w:val="fr-FR"/>
              </w:rPr>
            </w:pPr>
            <w:r w:rsidRPr="00EC5915">
              <w:rPr>
                <w:sz w:val="22"/>
                <w:szCs w:val="22"/>
                <w:lang w:val="fr-FR"/>
              </w:rPr>
              <w:t>Affections d</w:t>
            </w:r>
            <w:r w:rsidR="00CD70D3" w:rsidRPr="00EC5915">
              <w:rPr>
                <w:sz w:val="22"/>
                <w:szCs w:val="22"/>
                <w:lang w:val="fr-FR"/>
              </w:rPr>
              <w:t>u rein et des voies urinaires</w:t>
            </w:r>
          </w:p>
        </w:tc>
      </w:tr>
      <w:tr w:rsidR="00851BB9" w:rsidRPr="00EC5915" w:rsidTr="00687EBD">
        <w:trPr>
          <w:cantSplit/>
        </w:trPr>
        <w:tc>
          <w:tcPr>
            <w:tcW w:w="3756" w:type="dxa"/>
          </w:tcPr>
          <w:p w:rsidR="00851BB9" w:rsidRPr="00EC5915" w:rsidRDefault="000B37FC" w:rsidP="001D33C6">
            <w:pPr>
              <w:suppressAutoHyphens/>
              <w:ind w:firstLine="567"/>
              <w:rPr>
                <w:sz w:val="22"/>
                <w:szCs w:val="22"/>
                <w:lang w:val="fr-FR"/>
              </w:rPr>
            </w:pPr>
            <w:r w:rsidRPr="00EC5915">
              <w:rPr>
                <w:sz w:val="22"/>
                <w:szCs w:val="22"/>
                <w:lang w:val="fr-FR"/>
              </w:rPr>
              <w:t>Peu fréquent</w:t>
            </w:r>
            <w:r w:rsidR="00CD70D3" w:rsidRPr="00EC5915">
              <w:rPr>
                <w:sz w:val="22"/>
                <w:szCs w:val="22"/>
                <w:lang w:val="fr-FR"/>
              </w:rPr>
              <w:t> :</w:t>
            </w:r>
          </w:p>
        </w:tc>
        <w:tc>
          <w:tcPr>
            <w:tcW w:w="5466" w:type="dxa"/>
            <w:gridSpan w:val="2"/>
          </w:tcPr>
          <w:p w:rsidR="00851BB9" w:rsidRPr="00EC5915" w:rsidRDefault="000B37FC" w:rsidP="001D33C6">
            <w:pPr>
              <w:numPr>
                <w:ilvl w:val="12"/>
                <w:numId w:val="0"/>
              </w:numPr>
              <w:tabs>
                <w:tab w:val="left" w:pos="567"/>
                <w:tab w:val="left" w:pos="3686"/>
              </w:tabs>
              <w:rPr>
                <w:sz w:val="22"/>
                <w:szCs w:val="22"/>
                <w:lang w:val="fr-FR"/>
              </w:rPr>
            </w:pPr>
            <w:r w:rsidRPr="00EC5915">
              <w:rPr>
                <w:sz w:val="22"/>
                <w:szCs w:val="22"/>
                <w:lang w:val="fr-FR"/>
              </w:rPr>
              <w:t>I</w:t>
            </w:r>
            <w:r w:rsidR="00CD70D3" w:rsidRPr="00EC5915">
              <w:rPr>
                <w:sz w:val="22"/>
                <w:szCs w:val="22"/>
                <w:lang w:val="fr-FR"/>
              </w:rPr>
              <w:t>nsuffisance rénale (dont insuffisance rénale aiguë)</w:t>
            </w:r>
          </w:p>
        </w:tc>
      </w:tr>
      <w:tr w:rsidR="00851BB9" w:rsidRPr="00EC5915" w:rsidTr="00687EBD">
        <w:trPr>
          <w:cantSplit/>
        </w:trPr>
        <w:tc>
          <w:tcPr>
            <w:tcW w:w="3756" w:type="dxa"/>
          </w:tcPr>
          <w:p w:rsidR="00851BB9" w:rsidRPr="00EC5915" w:rsidRDefault="00851BB9" w:rsidP="001D33C6">
            <w:pPr>
              <w:suppressAutoHyphens/>
              <w:rPr>
                <w:sz w:val="22"/>
                <w:szCs w:val="22"/>
                <w:lang w:val="fr-FR"/>
              </w:rPr>
            </w:pP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9222" w:type="dxa"/>
            <w:gridSpan w:val="3"/>
          </w:tcPr>
          <w:p w:rsidR="00851BB9" w:rsidRPr="00EC5915" w:rsidRDefault="00851BB9" w:rsidP="00BE1EE2">
            <w:pPr>
              <w:keepNext/>
              <w:suppressAutoHyphens/>
              <w:rPr>
                <w:sz w:val="22"/>
                <w:szCs w:val="22"/>
                <w:lang w:val="fr-FR"/>
              </w:rPr>
            </w:pPr>
            <w:r w:rsidRPr="00EC5915">
              <w:rPr>
                <w:sz w:val="22"/>
                <w:szCs w:val="22"/>
                <w:lang w:val="fr-FR"/>
              </w:rPr>
              <w:t>Troubles généraux et anomalies au site d’administration</w:t>
            </w:r>
          </w:p>
        </w:tc>
      </w:tr>
      <w:tr w:rsidR="00851BB9" w:rsidRPr="00EC5915" w:rsidTr="00687EBD">
        <w:trPr>
          <w:cantSplit/>
        </w:trPr>
        <w:tc>
          <w:tcPr>
            <w:tcW w:w="3756" w:type="dxa"/>
          </w:tcPr>
          <w:p w:rsidR="00851BB9" w:rsidRPr="00EC5915" w:rsidRDefault="00141D7E" w:rsidP="001D33C6">
            <w:pPr>
              <w:suppressAutoHyphens/>
              <w:ind w:firstLine="567"/>
              <w:rPr>
                <w:sz w:val="22"/>
                <w:szCs w:val="22"/>
                <w:lang w:val="fr-FR"/>
              </w:rPr>
            </w:pPr>
            <w:r w:rsidRPr="00EC5915">
              <w:rPr>
                <w:sz w:val="22"/>
                <w:szCs w:val="22"/>
                <w:lang w:val="fr-FR"/>
              </w:rPr>
              <w:t>Peu fréquent</w:t>
            </w:r>
            <w:r w:rsidR="003C242D" w:rsidRPr="00EC5915">
              <w:rPr>
                <w:sz w:val="22"/>
                <w:szCs w:val="22"/>
                <w:lang w:val="fr-FR"/>
              </w:rPr>
              <w:t> :</w:t>
            </w:r>
          </w:p>
        </w:tc>
        <w:tc>
          <w:tcPr>
            <w:tcW w:w="5466" w:type="dxa"/>
            <w:gridSpan w:val="2"/>
          </w:tcPr>
          <w:p w:rsidR="00851BB9" w:rsidRPr="00EC5915" w:rsidRDefault="003C242D" w:rsidP="001D33C6">
            <w:pPr>
              <w:suppressAutoHyphens/>
              <w:rPr>
                <w:sz w:val="22"/>
                <w:szCs w:val="22"/>
                <w:lang w:val="fr-FR"/>
              </w:rPr>
            </w:pPr>
            <w:r w:rsidRPr="00EC5915">
              <w:rPr>
                <w:sz w:val="22"/>
                <w:szCs w:val="22"/>
                <w:lang w:val="fr-FR"/>
              </w:rPr>
              <w:t>Asthénie</w:t>
            </w:r>
          </w:p>
        </w:tc>
      </w:tr>
      <w:tr w:rsidR="00851BB9" w:rsidRPr="00EC5915" w:rsidTr="00687EBD">
        <w:trPr>
          <w:cantSplit/>
        </w:trPr>
        <w:tc>
          <w:tcPr>
            <w:tcW w:w="3756" w:type="dxa"/>
          </w:tcPr>
          <w:p w:rsidR="00851BB9" w:rsidRPr="00EC5915" w:rsidRDefault="00851BB9" w:rsidP="001D33C6">
            <w:pPr>
              <w:suppressAutoHyphens/>
              <w:ind w:firstLine="567"/>
              <w:rPr>
                <w:sz w:val="22"/>
                <w:szCs w:val="22"/>
                <w:lang w:val="fr-FR"/>
              </w:rPr>
            </w:pP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3756" w:type="dxa"/>
          </w:tcPr>
          <w:p w:rsidR="00851BB9" w:rsidRPr="00EC5915" w:rsidRDefault="00851BB9" w:rsidP="00BE1EE2">
            <w:pPr>
              <w:keepNext/>
              <w:suppressAutoHyphens/>
              <w:rPr>
                <w:sz w:val="22"/>
                <w:szCs w:val="22"/>
                <w:lang w:val="fr-FR"/>
              </w:rPr>
            </w:pPr>
            <w:r w:rsidRPr="00EC5915">
              <w:rPr>
                <w:sz w:val="22"/>
                <w:szCs w:val="22"/>
                <w:lang w:val="fr-FR"/>
              </w:rPr>
              <w:t xml:space="preserve">Investigations </w:t>
            </w:r>
          </w:p>
        </w:tc>
        <w:tc>
          <w:tcPr>
            <w:tcW w:w="5466" w:type="dxa"/>
            <w:gridSpan w:val="2"/>
          </w:tcPr>
          <w:p w:rsidR="00851BB9" w:rsidRPr="00EC5915" w:rsidRDefault="00851BB9" w:rsidP="001D33C6">
            <w:pPr>
              <w:suppressAutoHyphens/>
              <w:rPr>
                <w:sz w:val="22"/>
                <w:szCs w:val="22"/>
                <w:lang w:val="fr-FR"/>
              </w:rPr>
            </w:pPr>
          </w:p>
        </w:tc>
      </w:tr>
      <w:tr w:rsidR="00851BB9" w:rsidRPr="00EC5915" w:rsidTr="00687EBD">
        <w:trPr>
          <w:cantSplit/>
        </w:trPr>
        <w:tc>
          <w:tcPr>
            <w:tcW w:w="3756" w:type="dxa"/>
          </w:tcPr>
          <w:p w:rsidR="00851BB9" w:rsidRPr="00EC5915" w:rsidRDefault="00141D7E" w:rsidP="001D33C6">
            <w:pPr>
              <w:suppressAutoHyphens/>
              <w:ind w:firstLine="567"/>
              <w:rPr>
                <w:sz w:val="22"/>
                <w:szCs w:val="22"/>
                <w:lang w:val="fr-FR"/>
              </w:rPr>
            </w:pPr>
            <w:r w:rsidRPr="00EC5915">
              <w:rPr>
                <w:sz w:val="22"/>
                <w:szCs w:val="22"/>
                <w:lang w:val="fr-FR"/>
              </w:rPr>
              <w:t>Rare</w:t>
            </w:r>
            <w:r w:rsidR="00BE3336" w:rsidRPr="00EC5915">
              <w:rPr>
                <w:sz w:val="22"/>
                <w:szCs w:val="22"/>
                <w:lang w:val="fr-FR"/>
              </w:rPr>
              <w:t> :</w:t>
            </w:r>
          </w:p>
        </w:tc>
        <w:tc>
          <w:tcPr>
            <w:tcW w:w="5466" w:type="dxa"/>
            <w:gridSpan w:val="2"/>
          </w:tcPr>
          <w:p w:rsidR="00851BB9" w:rsidRPr="00EC5915" w:rsidRDefault="00BE3336" w:rsidP="001D33C6">
            <w:pPr>
              <w:suppressAutoHyphens/>
              <w:rPr>
                <w:sz w:val="22"/>
                <w:szCs w:val="22"/>
                <w:lang w:val="fr-FR"/>
              </w:rPr>
            </w:pPr>
            <w:r w:rsidRPr="00EC5915">
              <w:rPr>
                <w:sz w:val="22"/>
                <w:szCs w:val="22"/>
                <w:lang w:val="fr-FR"/>
              </w:rPr>
              <w:t>Baisse du taux d’hémoglobine</w:t>
            </w:r>
          </w:p>
        </w:tc>
      </w:tr>
    </w:tbl>
    <w:p w:rsidR="00130500" w:rsidRPr="00EC5915" w:rsidRDefault="00130500" w:rsidP="001D33C6">
      <w:pPr>
        <w:suppressAutoHyphens/>
        <w:rPr>
          <w:sz w:val="22"/>
          <w:szCs w:val="22"/>
          <w:lang w:val="fr-FR"/>
        </w:rPr>
      </w:pPr>
    </w:p>
    <w:p w:rsidR="00141D7E" w:rsidRPr="00EC5915" w:rsidRDefault="00357501" w:rsidP="001D33C6">
      <w:pPr>
        <w:suppressAutoHyphens/>
        <w:rPr>
          <w:sz w:val="22"/>
          <w:szCs w:val="22"/>
          <w:lang w:val="fr-FR"/>
        </w:rPr>
      </w:pPr>
      <w:r w:rsidRPr="00EC5915">
        <w:rPr>
          <w:sz w:val="22"/>
          <w:szCs w:val="22"/>
          <w:lang w:val="fr-FR"/>
        </w:rPr>
        <w:t>3 </w:t>
      </w:r>
      <w:r w:rsidR="00141D7E" w:rsidRPr="00EC5915">
        <w:rPr>
          <w:sz w:val="22"/>
          <w:szCs w:val="22"/>
          <w:lang w:val="fr-FR"/>
        </w:rPr>
        <w:t xml:space="preserve">: Pour plus de détails, voir la </w:t>
      </w:r>
      <w:r w:rsidR="00F83586" w:rsidRPr="00EC5915">
        <w:rPr>
          <w:sz w:val="22"/>
          <w:szCs w:val="22"/>
          <w:lang w:val="fr-FR"/>
        </w:rPr>
        <w:t>sous-</w:t>
      </w:r>
      <w:r w:rsidR="00141D7E" w:rsidRPr="00EC5915">
        <w:rPr>
          <w:sz w:val="22"/>
          <w:szCs w:val="22"/>
          <w:lang w:val="fr-FR"/>
        </w:rPr>
        <w:t xml:space="preserve">rubrique </w:t>
      </w:r>
      <w:r w:rsidR="00EE7118" w:rsidRPr="00EC5915">
        <w:rPr>
          <w:sz w:val="22"/>
          <w:szCs w:val="22"/>
          <w:lang w:val="fr-FR"/>
        </w:rPr>
        <w:t>« </w:t>
      </w:r>
      <w:r w:rsidR="00F83586" w:rsidRPr="00EC5915">
        <w:rPr>
          <w:sz w:val="22"/>
          <w:szCs w:val="22"/>
          <w:lang w:val="fr-FR"/>
        </w:rPr>
        <w:t>Description des effets indésirables</w:t>
      </w:r>
      <w:r w:rsidR="00126414" w:rsidRPr="00EC5915">
        <w:rPr>
          <w:sz w:val="22"/>
          <w:szCs w:val="22"/>
          <w:lang w:val="fr-FR"/>
        </w:rPr>
        <w:t xml:space="preserve"> sélectionnés</w:t>
      </w:r>
      <w:r w:rsidR="00EE7118" w:rsidRPr="00EC5915">
        <w:rPr>
          <w:sz w:val="22"/>
          <w:szCs w:val="22"/>
          <w:lang w:val="fr-FR"/>
        </w:rPr>
        <w:t> »</w:t>
      </w:r>
    </w:p>
    <w:p w:rsidR="00D879F5" w:rsidRPr="00EC5915" w:rsidRDefault="00D879F5" w:rsidP="005207A4">
      <w:pPr>
        <w:pStyle w:val="BodyText2"/>
        <w:ind w:right="-132"/>
        <w:rPr>
          <w:szCs w:val="22"/>
          <w:lang w:val="fr-FR"/>
        </w:rPr>
      </w:pPr>
    </w:p>
    <w:p w:rsidR="00740DBA" w:rsidRPr="00EC5915" w:rsidRDefault="00740DBA" w:rsidP="005C3F45">
      <w:pPr>
        <w:keepNext/>
        <w:keepLines/>
        <w:suppressAutoHyphens/>
        <w:rPr>
          <w:sz w:val="22"/>
          <w:u w:val="single"/>
          <w:lang w:val="fr-FR"/>
        </w:rPr>
      </w:pPr>
      <w:r w:rsidRPr="00EC5915">
        <w:rPr>
          <w:sz w:val="22"/>
          <w:u w:val="single"/>
          <w:lang w:val="fr-FR"/>
        </w:rPr>
        <w:t>Hydrochlorothiazide :</w:t>
      </w:r>
    </w:p>
    <w:p w:rsidR="00740DBA" w:rsidRPr="00EC5915" w:rsidRDefault="00740DBA" w:rsidP="00A15BF3">
      <w:pPr>
        <w:suppressAutoHyphens/>
        <w:rPr>
          <w:sz w:val="22"/>
          <w:lang w:val="fr-FR"/>
        </w:rPr>
      </w:pPr>
      <w:r w:rsidRPr="00EC5915">
        <w:rPr>
          <w:sz w:val="22"/>
          <w:lang w:val="fr-FR"/>
        </w:rPr>
        <w:t xml:space="preserve">L’hydrochlorothiazide peut induire ou aggraver une </w:t>
      </w:r>
      <w:r w:rsidR="00D879F5" w:rsidRPr="00EC5915">
        <w:rPr>
          <w:sz w:val="22"/>
          <w:lang w:val="fr-FR"/>
        </w:rPr>
        <w:t>hypovolémie</w:t>
      </w:r>
      <w:r w:rsidRPr="00EC5915">
        <w:rPr>
          <w:sz w:val="22"/>
          <w:lang w:val="fr-FR"/>
        </w:rPr>
        <w:t xml:space="preserve"> pouvant entraîner un déséquilibre électrolytique (</w:t>
      </w:r>
      <w:r w:rsidR="00480F88" w:rsidRPr="00EC5915">
        <w:rPr>
          <w:sz w:val="22"/>
          <w:lang w:val="fr-FR"/>
        </w:rPr>
        <w:t>voir rubrique</w:t>
      </w:r>
      <w:r w:rsidRPr="00EC5915">
        <w:rPr>
          <w:sz w:val="22"/>
          <w:lang w:val="fr-FR"/>
        </w:rPr>
        <w:t xml:space="preserve"> 4.4).</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r w:rsidRPr="00EC5915">
        <w:rPr>
          <w:sz w:val="22"/>
          <w:lang w:val="fr-FR"/>
        </w:rPr>
        <w:t>Les effets indésirables suivants</w:t>
      </w:r>
      <w:r w:rsidR="00137D92" w:rsidRPr="00EC5915">
        <w:rPr>
          <w:sz w:val="22"/>
          <w:lang w:val="fr-FR"/>
        </w:rPr>
        <w:t>,</w:t>
      </w:r>
      <w:r w:rsidRPr="00EC5915">
        <w:rPr>
          <w:sz w:val="22"/>
          <w:lang w:val="fr-FR"/>
        </w:rPr>
        <w:t xml:space="preserve"> </w:t>
      </w:r>
      <w:r w:rsidR="00BD6520" w:rsidRPr="00EC5915">
        <w:rPr>
          <w:sz w:val="22"/>
          <w:lang w:val="fr-FR"/>
        </w:rPr>
        <w:t>dont la</w:t>
      </w:r>
      <w:r w:rsidR="00582D20" w:rsidRPr="00EC5915">
        <w:rPr>
          <w:sz w:val="22"/>
          <w:lang w:val="fr-FR"/>
        </w:rPr>
        <w:t xml:space="preserve"> fréquence </w:t>
      </w:r>
      <w:r w:rsidR="00BD6520" w:rsidRPr="00EC5915">
        <w:rPr>
          <w:sz w:val="22"/>
          <w:lang w:val="fr-FR"/>
        </w:rPr>
        <w:t xml:space="preserve">est </w:t>
      </w:r>
      <w:r w:rsidR="00323698" w:rsidRPr="00EC5915">
        <w:rPr>
          <w:sz w:val="22"/>
          <w:lang w:val="fr-FR"/>
        </w:rPr>
        <w:t>indéterminée</w:t>
      </w:r>
      <w:r w:rsidR="00137D92" w:rsidRPr="00EC5915">
        <w:rPr>
          <w:sz w:val="22"/>
          <w:lang w:val="fr-FR"/>
        </w:rPr>
        <w:t>,</w:t>
      </w:r>
      <w:r w:rsidR="00323698" w:rsidRPr="00EC5915">
        <w:rPr>
          <w:sz w:val="22"/>
          <w:lang w:val="fr-FR"/>
        </w:rPr>
        <w:t xml:space="preserve"> </w:t>
      </w:r>
      <w:r w:rsidRPr="00EC5915">
        <w:rPr>
          <w:sz w:val="22"/>
          <w:lang w:val="fr-FR"/>
        </w:rPr>
        <w:t>ont été rapportés lors de traitements par l’hydrochlorothiazide seul :</w:t>
      </w:r>
    </w:p>
    <w:p w:rsidR="00E94439" w:rsidRPr="00EC5915" w:rsidRDefault="00E94439" w:rsidP="001D33C6">
      <w:pPr>
        <w:suppressAutoHyphens/>
        <w:ind w:left="567" w:hanging="567"/>
        <w:rPr>
          <w:sz w:val="22"/>
          <w:u w:val="single"/>
          <w:lang w:val="fr-FR"/>
        </w:rPr>
      </w:pPr>
    </w:p>
    <w:tbl>
      <w:tblPr>
        <w:tblW w:w="9222" w:type="dxa"/>
        <w:tblLayout w:type="fixed"/>
        <w:tblCellMar>
          <w:left w:w="70" w:type="dxa"/>
          <w:right w:w="70" w:type="dxa"/>
        </w:tblCellMar>
        <w:tblLook w:val="0000" w:firstRow="0" w:lastRow="0" w:firstColumn="0" w:lastColumn="0" w:noHBand="0" w:noVBand="0"/>
      </w:tblPr>
      <w:tblGrid>
        <w:gridCol w:w="3756"/>
        <w:gridCol w:w="5466"/>
      </w:tblGrid>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Infections et infestations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Sialadénite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4E71D5" w:rsidRPr="00EC5915" w:rsidTr="004E71D5">
        <w:trPr>
          <w:cantSplit/>
        </w:trPr>
        <w:tc>
          <w:tcPr>
            <w:tcW w:w="9222" w:type="dxa"/>
            <w:gridSpan w:val="2"/>
          </w:tcPr>
          <w:p w:rsidR="004E71D5" w:rsidRPr="00EC5915" w:rsidRDefault="004E71D5" w:rsidP="004E71D5">
            <w:pPr>
              <w:keepNext/>
              <w:keepLines/>
              <w:suppressAutoHyphens/>
              <w:rPr>
                <w:sz w:val="22"/>
                <w:szCs w:val="22"/>
                <w:lang w:val="fr-FR"/>
              </w:rPr>
            </w:pPr>
            <w:bookmarkStart w:id="7" w:name="_Hlk527042191"/>
            <w:r w:rsidRPr="00EC5915">
              <w:rPr>
                <w:sz w:val="22"/>
                <w:szCs w:val="22"/>
                <w:lang w:val="fr-FR"/>
              </w:rPr>
              <w:t>Tumeurs bénignes, malignes et non précisées (y compris kystes et polypes)</w:t>
            </w:r>
          </w:p>
        </w:tc>
      </w:tr>
      <w:tr w:rsidR="004E71D5" w:rsidRPr="00EC5915" w:rsidTr="004E71D5">
        <w:trPr>
          <w:cantSplit/>
        </w:trPr>
        <w:tc>
          <w:tcPr>
            <w:tcW w:w="3756" w:type="dxa"/>
          </w:tcPr>
          <w:p w:rsidR="004E71D5" w:rsidRPr="00EC5915" w:rsidRDefault="004E71D5" w:rsidP="00B3776A">
            <w:pPr>
              <w:suppressAutoHyphens/>
              <w:ind w:firstLine="567"/>
              <w:rPr>
                <w:sz w:val="22"/>
                <w:szCs w:val="22"/>
                <w:lang w:val="fr-FR"/>
              </w:rPr>
            </w:pPr>
            <w:r w:rsidRPr="00EC5915">
              <w:rPr>
                <w:sz w:val="22"/>
                <w:szCs w:val="22"/>
                <w:lang w:val="fr-FR"/>
              </w:rPr>
              <w:t>Fréquence indéterminée :</w:t>
            </w:r>
          </w:p>
        </w:tc>
        <w:tc>
          <w:tcPr>
            <w:tcW w:w="5466" w:type="dxa"/>
          </w:tcPr>
          <w:p w:rsidR="004E71D5" w:rsidRPr="00EC5915" w:rsidRDefault="004E71D5" w:rsidP="00B3776A">
            <w:pPr>
              <w:suppressAutoHyphens/>
              <w:rPr>
                <w:sz w:val="22"/>
                <w:szCs w:val="22"/>
                <w:lang w:val="fr-FR"/>
              </w:rPr>
            </w:pPr>
            <w:r w:rsidRPr="00EC5915">
              <w:rPr>
                <w:sz w:val="22"/>
                <w:szCs w:val="22"/>
                <w:lang w:val="fr-FR"/>
              </w:rPr>
              <w:t>Cancer de la peau non mélanome (carcinome basocellulaire et carcinome épidermoïde)</w:t>
            </w:r>
          </w:p>
        </w:tc>
      </w:tr>
      <w:tr w:rsidR="004E71D5" w:rsidRPr="00EC5915" w:rsidTr="004E71D5">
        <w:trPr>
          <w:cantSplit/>
        </w:trPr>
        <w:tc>
          <w:tcPr>
            <w:tcW w:w="3756" w:type="dxa"/>
          </w:tcPr>
          <w:p w:rsidR="004E71D5" w:rsidRPr="00EC5915" w:rsidRDefault="004E71D5" w:rsidP="00F428E4">
            <w:pPr>
              <w:suppressAutoHyphens/>
              <w:rPr>
                <w:sz w:val="22"/>
                <w:szCs w:val="22"/>
                <w:lang w:val="fr-FR"/>
              </w:rPr>
            </w:pPr>
          </w:p>
        </w:tc>
        <w:tc>
          <w:tcPr>
            <w:tcW w:w="5466" w:type="dxa"/>
          </w:tcPr>
          <w:p w:rsidR="004E71D5" w:rsidRPr="00EC5915" w:rsidRDefault="004E71D5" w:rsidP="00B3776A">
            <w:pPr>
              <w:suppressAutoHyphens/>
              <w:rPr>
                <w:sz w:val="22"/>
                <w:szCs w:val="22"/>
                <w:lang w:val="fr-FR"/>
              </w:rPr>
            </w:pPr>
          </w:p>
        </w:tc>
      </w:tr>
      <w:bookmarkEnd w:id="7"/>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hématologiques et du système lymphatique</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Thrombocytopénie (parfois avec purpura)</w:t>
            </w:r>
          </w:p>
          <w:p w:rsidR="00FB045B" w:rsidRPr="00EC5915" w:rsidRDefault="00FB045B" w:rsidP="00523B9D">
            <w:pPr>
              <w:suppressAutoHyphens/>
              <w:rPr>
                <w:sz w:val="22"/>
                <w:szCs w:val="22"/>
                <w:lang w:val="fr-FR"/>
              </w:rPr>
            </w:pPr>
            <w:r w:rsidRPr="00EC5915">
              <w:rPr>
                <w:sz w:val="22"/>
                <w:szCs w:val="22"/>
                <w:lang w:val="fr-FR"/>
              </w:rPr>
              <w:t>Anémie aplasique, anémie hémolytique, aplasie médullaire, leucopénie, neutropénie, agranulocytose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du système immunitaire</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Réactions anaphylactiques, hypersensibilité</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du système endocrinien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Diabète sucré insuffisa</w:t>
            </w:r>
            <w:r w:rsidR="00336C8D" w:rsidRPr="00EC5915">
              <w:rPr>
                <w:sz w:val="22"/>
                <w:szCs w:val="22"/>
                <w:lang w:val="fr-FR"/>
              </w:rPr>
              <w:t>m</w:t>
            </w:r>
            <w:r w:rsidRPr="00EC5915">
              <w:rPr>
                <w:sz w:val="22"/>
                <w:szCs w:val="22"/>
                <w:lang w:val="fr-FR"/>
              </w:rPr>
              <w:t>ment contrôlé</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Troubles du métabolisme et de la nutrition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Fréquent :</w:t>
            </w:r>
          </w:p>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Très 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Hypomagnésémie</w:t>
            </w:r>
          </w:p>
          <w:p w:rsidR="00FB045B" w:rsidRPr="00EC5915" w:rsidRDefault="00FB045B" w:rsidP="00523B9D">
            <w:pPr>
              <w:suppressAutoHyphens/>
              <w:rPr>
                <w:sz w:val="22"/>
                <w:szCs w:val="22"/>
                <w:lang w:val="fr-FR"/>
              </w:rPr>
            </w:pPr>
            <w:r w:rsidRPr="00EC5915">
              <w:rPr>
                <w:sz w:val="22"/>
                <w:szCs w:val="22"/>
                <w:lang w:val="fr-FR"/>
              </w:rPr>
              <w:t>Hypercalcémie</w:t>
            </w:r>
          </w:p>
          <w:p w:rsidR="00FB045B" w:rsidRPr="00EC5915" w:rsidRDefault="00FB045B" w:rsidP="00523B9D">
            <w:pPr>
              <w:suppressAutoHyphens/>
              <w:rPr>
                <w:sz w:val="22"/>
                <w:szCs w:val="22"/>
                <w:lang w:val="fr-FR"/>
              </w:rPr>
            </w:pPr>
            <w:r w:rsidRPr="00EC5915">
              <w:rPr>
                <w:sz w:val="22"/>
                <w:szCs w:val="22"/>
                <w:lang w:val="fr-FR"/>
              </w:rPr>
              <w:t>Alcalose hypochlorémique</w:t>
            </w:r>
          </w:p>
          <w:p w:rsidR="00FB045B" w:rsidRPr="00EC5915" w:rsidRDefault="00FB045B" w:rsidP="00523B9D">
            <w:pPr>
              <w:suppressAutoHyphens/>
              <w:rPr>
                <w:sz w:val="22"/>
                <w:szCs w:val="22"/>
                <w:lang w:val="fr-FR"/>
              </w:rPr>
            </w:pPr>
            <w:r w:rsidRPr="00EC5915">
              <w:rPr>
                <w:sz w:val="22"/>
                <w:szCs w:val="22"/>
                <w:lang w:val="fr-FR"/>
              </w:rPr>
              <w:t>Anorexie, perte d’appétit, déséquilibre éléctrolytique, hypercholestérolémie, hyperglycémie, hypovolémie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psychiatriques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Agitation</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du système nerveux</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Céphalée</w:t>
            </w:r>
          </w:p>
          <w:p w:rsidR="00FB045B" w:rsidRPr="00EC5915" w:rsidRDefault="00FB045B" w:rsidP="00523B9D">
            <w:pPr>
              <w:suppressAutoHyphens/>
              <w:rPr>
                <w:sz w:val="22"/>
                <w:szCs w:val="22"/>
                <w:lang w:val="fr-FR"/>
              </w:rPr>
            </w:pPr>
            <w:r w:rsidRPr="00EC5915">
              <w:rPr>
                <w:sz w:val="22"/>
                <w:szCs w:val="22"/>
                <w:lang w:val="fr-FR"/>
              </w:rPr>
              <w:t>Étourdissements</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oculaires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Xanthopsie, myopie aiguë, glaucome aigu à angle fermé</w:t>
            </w:r>
            <w:r w:rsidR="00E97C9D" w:rsidRPr="00EC5915">
              <w:rPr>
                <w:sz w:val="22"/>
                <w:szCs w:val="22"/>
                <w:lang w:val="fr-FR"/>
              </w:rPr>
              <w:t>, épanchement choroïdien</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vasculaires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Vascularite nécrosante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gastro-intestinales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Fréquent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 xml:space="preserve">Nausées </w:t>
            </w:r>
          </w:p>
          <w:p w:rsidR="00FB045B" w:rsidRPr="00EC5915" w:rsidRDefault="00FB045B" w:rsidP="00523B9D">
            <w:pPr>
              <w:suppressAutoHyphens/>
              <w:rPr>
                <w:sz w:val="22"/>
                <w:szCs w:val="22"/>
                <w:lang w:val="fr-FR"/>
              </w:rPr>
            </w:pPr>
            <w:r w:rsidRPr="00EC5915">
              <w:rPr>
                <w:sz w:val="22"/>
                <w:szCs w:val="22"/>
                <w:lang w:val="fr-FR"/>
              </w:rPr>
              <w:t>Pancréatite, troubles gastriques</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hépatobilaires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 xml:space="preserve">Fréquence indéterminée : </w:t>
            </w:r>
          </w:p>
        </w:tc>
        <w:tc>
          <w:tcPr>
            <w:tcW w:w="5466" w:type="dxa"/>
          </w:tcPr>
          <w:p w:rsidR="00FB045B" w:rsidRPr="00EC5915" w:rsidRDefault="00FB045B" w:rsidP="00523B9D">
            <w:pPr>
              <w:suppressAutoHyphens/>
              <w:rPr>
                <w:sz w:val="22"/>
                <w:szCs w:val="22"/>
                <w:lang w:val="fr-FR"/>
              </w:rPr>
            </w:pPr>
            <w:r w:rsidRPr="00EC5915">
              <w:rPr>
                <w:sz w:val="22"/>
                <w:szCs w:val="22"/>
                <w:lang w:val="fr-FR"/>
              </w:rPr>
              <w:t>Ictère hépatique, ictère cholestatique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de la peau et du tissu sous-cutané</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Réaction de type lupus érythémateux, réactions de photosensibilité, vascularite cutanée, syndrome de Lyell, érythème polymorphe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musculo-squelettiques et systémiques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Faiblesse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du rein et des voies urinaires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Néphrite interstitielle, altération de la fonction rénale, glycosurie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Troubles généraux et anomalies au site d’administration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Fièvre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 xml:space="preserve">Investigations </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Augmentation des triglycérides</w:t>
            </w:r>
          </w:p>
        </w:tc>
      </w:tr>
    </w:tbl>
    <w:p w:rsidR="00FB045B" w:rsidRPr="00EC5915" w:rsidRDefault="00FB045B" w:rsidP="001D33C6">
      <w:pPr>
        <w:suppressAutoHyphens/>
        <w:ind w:left="567" w:hanging="567"/>
        <w:rPr>
          <w:sz w:val="22"/>
          <w:u w:val="single"/>
          <w:lang w:val="fr-FR"/>
        </w:rPr>
      </w:pPr>
    </w:p>
    <w:p w:rsidR="00D45245" w:rsidRPr="00EC5915" w:rsidRDefault="00D45245" w:rsidP="00F7773A">
      <w:pPr>
        <w:keepNext/>
        <w:keepLines/>
        <w:suppressAutoHyphens/>
        <w:rPr>
          <w:sz w:val="22"/>
          <w:u w:val="single"/>
          <w:lang w:val="fr-FR"/>
        </w:rPr>
      </w:pPr>
      <w:r w:rsidRPr="00EC5915">
        <w:rPr>
          <w:sz w:val="22"/>
          <w:u w:val="single"/>
          <w:lang w:val="fr-FR"/>
        </w:rPr>
        <w:t>Description des effets indésirables sélectionnés</w:t>
      </w:r>
    </w:p>
    <w:p w:rsidR="00D45245" w:rsidRPr="00EC5915" w:rsidRDefault="00D45245" w:rsidP="00F7773A">
      <w:pPr>
        <w:keepNext/>
        <w:keepLines/>
        <w:suppressAutoHyphens/>
        <w:ind w:left="567" w:hanging="567"/>
        <w:rPr>
          <w:sz w:val="22"/>
          <w:u w:val="single"/>
          <w:lang w:val="fr-FR"/>
        </w:rPr>
      </w:pPr>
    </w:p>
    <w:p w:rsidR="00D45245" w:rsidRPr="00EC5915" w:rsidRDefault="00D45245" w:rsidP="003F1745">
      <w:pPr>
        <w:keepNext/>
        <w:keepLines/>
        <w:suppressAutoHyphens/>
        <w:rPr>
          <w:sz w:val="22"/>
          <w:u w:val="single"/>
          <w:lang w:val="fr-FR"/>
        </w:rPr>
      </w:pPr>
      <w:r w:rsidRPr="00EC5915">
        <w:rPr>
          <w:sz w:val="22"/>
          <w:u w:val="single"/>
          <w:lang w:val="fr-FR"/>
        </w:rPr>
        <w:t>Anomalie de la fonction hépatique / atteinte hépatique</w:t>
      </w:r>
    </w:p>
    <w:p w:rsidR="00D45245" w:rsidRPr="00EC5915" w:rsidRDefault="007D7191" w:rsidP="00D45245">
      <w:pPr>
        <w:suppressAutoHyphens/>
        <w:rPr>
          <w:sz w:val="22"/>
          <w:lang w:val="fr-FR"/>
        </w:rPr>
      </w:pPr>
      <w:r w:rsidRPr="00EC5915">
        <w:rPr>
          <w:sz w:val="22"/>
          <w:lang w:val="fr-FR"/>
        </w:rPr>
        <w:t>La plupart des cas</w:t>
      </w:r>
      <w:r w:rsidR="00D45245" w:rsidRPr="00EC5915">
        <w:rPr>
          <w:sz w:val="22"/>
          <w:lang w:val="fr-FR"/>
        </w:rPr>
        <w:t xml:space="preserve"> d’anomalie de la fonction hépatique / d’atteinte hépatique rapportés après la mise sur le marché du telmisartan sont survenus chez des patients japonais. Les patients japonais sont plus susceptibles de présenter ces effets indésirables.</w:t>
      </w:r>
    </w:p>
    <w:p w:rsidR="00D45245" w:rsidRPr="00EC5915" w:rsidRDefault="00D45245" w:rsidP="001937D1">
      <w:pPr>
        <w:suppressAutoHyphens/>
        <w:ind w:left="567" w:hanging="567"/>
        <w:rPr>
          <w:sz w:val="22"/>
          <w:u w:val="single"/>
          <w:lang w:val="fr-FR"/>
        </w:rPr>
      </w:pPr>
    </w:p>
    <w:p w:rsidR="00D45245" w:rsidRPr="00EC5915" w:rsidRDefault="00D45245" w:rsidP="003F1745">
      <w:pPr>
        <w:keepNext/>
        <w:keepLines/>
        <w:suppressAutoHyphens/>
        <w:rPr>
          <w:sz w:val="22"/>
          <w:u w:val="single"/>
          <w:lang w:val="fr-FR"/>
        </w:rPr>
      </w:pPr>
      <w:r w:rsidRPr="00EC5915">
        <w:rPr>
          <w:sz w:val="22"/>
          <w:u w:val="single"/>
          <w:lang w:val="fr-FR"/>
        </w:rPr>
        <w:t>Sepsis</w:t>
      </w:r>
    </w:p>
    <w:p w:rsidR="00FB2144" w:rsidRPr="00EC5915" w:rsidRDefault="00D45245" w:rsidP="00D45245">
      <w:pPr>
        <w:suppressAutoHyphens/>
        <w:rPr>
          <w:sz w:val="22"/>
          <w:szCs w:val="22"/>
          <w:lang w:val="fr-FR"/>
        </w:rPr>
      </w:pPr>
      <w:r w:rsidRPr="00EC5915">
        <w:rPr>
          <w:sz w:val="22"/>
          <w:szCs w:val="22"/>
          <w:lang w:val="fr-FR"/>
        </w:rPr>
        <w:t>Dans l’essai PRoFESS, une incidence plus élevée des sepsis a été observée chez les patients sous telmisartan par rapport aux patients sous placebo. Cet évènement peut être dû au hasard ou lié à un mécanisme actuellement inconnu (voir rubrique 5.1).</w:t>
      </w:r>
    </w:p>
    <w:p w:rsidR="00FB2144" w:rsidRPr="00EC5915" w:rsidRDefault="00FB2144" w:rsidP="00D45245">
      <w:pPr>
        <w:suppressAutoHyphens/>
        <w:rPr>
          <w:sz w:val="22"/>
          <w:szCs w:val="22"/>
          <w:lang w:val="fr-FR"/>
        </w:rPr>
      </w:pPr>
    </w:p>
    <w:p w:rsidR="00FB2144" w:rsidRPr="00EC5915" w:rsidRDefault="00FB2144" w:rsidP="003F1745">
      <w:pPr>
        <w:keepNext/>
        <w:keepLines/>
        <w:suppressAutoHyphens/>
        <w:rPr>
          <w:sz w:val="22"/>
          <w:szCs w:val="22"/>
          <w:u w:val="single"/>
          <w:lang w:val="fr-FR"/>
        </w:rPr>
      </w:pPr>
      <w:r w:rsidRPr="00EC5915">
        <w:rPr>
          <w:sz w:val="22"/>
          <w:szCs w:val="22"/>
          <w:u w:val="single"/>
          <w:lang w:val="fr-FR"/>
        </w:rPr>
        <w:t>Pneumopathie interstitielle</w:t>
      </w:r>
    </w:p>
    <w:p w:rsidR="00ED18A5" w:rsidRPr="00EC5915" w:rsidRDefault="00ED18A5" w:rsidP="00ED18A5">
      <w:pPr>
        <w:suppressAutoHyphens/>
        <w:rPr>
          <w:sz w:val="22"/>
          <w:szCs w:val="22"/>
          <w:lang w:val="fr-FR"/>
        </w:rPr>
      </w:pPr>
      <w:r w:rsidRPr="00EC5915">
        <w:rPr>
          <w:sz w:val="22"/>
          <w:szCs w:val="22"/>
          <w:lang w:val="fr-FR"/>
        </w:rPr>
        <w:t xml:space="preserve">Des cas de pneumopathie interstitielle </w:t>
      </w:r>
      <w:r w:rsidR="0027597A" w:rsidRPr="00EC5915">
        <w:rPr>
          <w:sz w:val="22"/>
          <w:szCs w:val="22"/>
          <w:lang w:val="fr-FR"/>
        </w:rPr>
        <w:t>suite à</w:t>
      </w:r>
      <w:r w:rsidRPr="00EC5915">
        <w:rPr>
          <w:sz w:val="22"/>
          <w:szCs w:val="22"/>
          <w:lang w:val="fr-FR"/>
        </w:rPr>
        <w:t xml:space="preserve"> la prise du telmisartan ont été rapportés après la mise sur le marché. </w:t>
      </w:r>
      <w:r w:rsidR="00981FC0" w:rsidRPr="00EC5915">
        <w:rPr>
          <w:sz w:val="22"/>
          <w:szCs w:val="22"/>
          <w:lang w:val="fr-FR"/>
        </w:rPr>
        <w:t>Cependant, u</w:t>
      </w:r>
      <w:r w:rsidRPr="00EC5915">
        <w:rPr>
          <w:sz w:val="22"/>
          <w:szCs w:val="22"/>
          <w:lang w:val="fr-FR"/>
        </w:rPr>
        <w:t>ne relation de causalité n’a pas été établie.</w:t>
      </w:r>
    </w:p>
    <w:p w:rsidR="00C77D73" w:rsidRPr="00EC5915" w:rsidRDefault="00C77D73" w:rsidP="00ED18A5">
      <w:pPr>
        <w:suppressAutoHyphens/>
        <w:rPr>
          <w:sz w:val="22"/>
          <w:szCs w:val="22"/>
          <w:lang w:val="fr-FR"/>
        </w:rPr>
      </w:pPr>
      <w:bookmarkStart w:id="8" w:name="_Hlk527042232"/>
    </w:p>
    <w:p w:rsidR="00C77D73" w:rsidRPr="00EC5915" w:rsidRDefault="00C77D73" w:rsidP="00C77D73">
      <w:pPr>
        <w:keepNext/>
        <w:keepLines/>
        <w:suppressAutoHyphens/>
        <w:rPr>
          <w:sz w:val="22"/>
          <w:szCs w:val="22"/>
          <w:u w:val="single"/>
          <w:lang w:val="fr-FR"/>
        </w:rPr>
      </w:pPr>
      <w:r w:rsidRPr="00EC5915">
        <w:rPr>
          <w:sz w:val="22"/>
          <w:szCs w:val="22"/>
          <w:u w:val="single"/>
          <w:lang w:val="fr-FR"/>
        </w:rPr>
        <w:t>Cancer de la peau non mélanome</w:t>
      </w:r>
    </w:p>
    <w:p w:rsidR="00C77D73" w:rsidRPr="00EC5915" w:rsidRDefault="00C77D73" w:rsidP="00ED18A5">
      <w:pPr>
        <w:suppressAutoHyphens/>
        <w:rPr>
          <w:sz w:val="22"/>
          <w:szCs w:val="22"/>
          <w:lang w:val="fr-FR"/>
        </w:rPr>
      </w:pPr>
      <w:r w:rsidRPr="00EC5915">
        <w:rPr>
          <w:sz w:val="22"/>
          <w:szCs w:val="22"/>
          <w:lang w:val="fr-FR"/>
        </w:rPr>
        <w:t>D'après les données disponibles provenant d'études épidémiologiques, une association cumulative dose-dépendante entre l’HCTZ et le CPNM a été observée (voir aussi rubriques</w:t>
      </w:r>
      <w:r w:rsidR="00544546" w:rsidRPr="00EC5915">
        <w:rPr>
          <w:sz w:val="22"/>
          <w:szCs w:val="22"/>
          <w:lang w:val="fr-FR"/>
        </w:rPr>
        <w:t> </w:t>
      </w:r>
      <w:r w:rsidRPr="00EC5915">
        <w:rPr>
          <w:sz w:val="22"/>
          <w:szCs w:val="22"/>
          <w:lang w:val="fr-FR"/>
        </w:rPr>
        <w:t>4.4 et 5.1).</w:t>
      </w:r>
    </w:p>
    <w:bookmarkEnd w:id="8"/>
    <w:p w:rsidR="00D45245" w:rsidRPr="00EC5915" w:rsidRDefault="00D45245" w:rsidP="00D45245">
      <w:pPr>
        <w:suppressAutoHyphens/>
        <w:rPr>
          <w:sz w:val="22"/>
          <w:szCs w:val="22"/>
          <w:u w:val="single"/>
          <w:lang w:val="fr-FR"/>
        </w:rPr>
      </w:pPr>
    </w:p>
    <w:p w:rsidR="000D24FC" w:rsidRPr="00EC5915" w:rsidRDefault="000D24FC" w:rsidP="005A05F0">
      <w:pPr>
        <w:keepNext/>
        <w:autoSpaceDE w:val="0"/>
        <w:autoSpaceDN w:val="0"/>
        <w:adjustRightInd w:val="0"/>
        <w:jc w:val="both"/>
        <w:rPr>
          <w:sz w:val="22"/>
          <w:szCs w:val="22"/>
          <w:u w:val="single"/>
          <w:lang w:val="fr-FR"/>
        </w:rPr>
      </w:pPr>
      <w:r w:rsidRPr="00EC5915">
        <w:rPr>
          <w:sz w:val="22"/>
          <w:szCs w:val="22"/>
          <w:u w:val="single"/>
          <w:lang w:val="fr-FR"/>
        </w:rPr>
        <w:t>Déclaration des effets indésirables suspectés</w:t>
      </w:r>
    </w:p>
    <w:p w:rsidR="000D24FC" w:rsidRPr="00EC5915" w:rsidRDefault="000D24FC" w:rsidP="000D24FC">
      <w:pPr>
        <w:suppressAutoHyphens/>
        <w:rPr>
          <w:sz w:val="22"/>
          <w:u w:val="single"/>
          <w:lang w:val="fr-FR"/>
        </w:rPr>
      </w:pPr>
      <w:r w:rsidRPr="00EC5915">
        <w:rPr>
          <w:sz w:val="22"/>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EC5915">
        <w:rPr>
          <w:sz w:val="22"/>
          <w:szCs w:val="22"/>
          <w:highlight w:val="lightGray"/>
          <w:lang w:val="fr-FR"/>
        </w:rPr>
        <w:t xml:space="preserve">le système national de déclaration – voir </w:t>
      </w:r>
      <w:hyperlink r:id="rId11" w:history="1">
        <w:r w:rsidRPr="00EC5915">
          <w:rPr>
            <w:rStyle w:val="Hyperlink"/>
            <w:sz w:val="22"/>
            <w:szCs w:val="22"/>
            <w:highlight w:val="lightGray"/>
            <w:lang w:val="fr-FR"/>
          </w:rPr>
          <w:t>Annexe V</w:t>
        </w:r>
      </w:hyperlink>
      <w:r w:rsidRPr="00EC5915">
        <w:rPr>
          <w:sz w:val="22"/>
          <w:szCs w:val="22"/>
          <w:lang w:val="fr-FR"/>
        </w:rPr>
        <w:t>.</w:t>
      </w:r>
    </w:p>
    <w:p w:rsidR="000D24FC" w:rsidRPr="00EC5915" w:rsidRDefault="000D24FC" w:rsidP="00D45245">
      <w:pPr>
        <w:suppressAutoHyphens/>
        <w:rPr>
          <w:sz w:val="22"/>
          <w:u w:val="single"/>
          <w:lang w:val="fr-FR"/>
        </w:rPr>
      </w:pPr>
    </w:p>
    <w:p w:rsidR="00740DBA" w:rsidRPr="00EC5915" w:rsidRDefault="00740DBA" w:rsidP="005C3F45">
      <w:pPr>
        <w:keepNext/>
        <w:keepLines/>
        <w:suppressAutoHyphens/>
        <w:ind w:left="567" w:hanging="567"/>
        <w:rPr>
          <w:b/>
          <w:sz w:val="22"/>
          <w:lang w:val="fr-FR"/>
        </w:rPr>
      </w:pPr>
      <w:r w:rsidRPr="00EC5915">
        <w:rPr>
          <w:b/>
          <w:sz w:val="22"/>
          <w:lang w:val="fr-FR"/>
        </w:rPr>
        <w:t>4.9</w:t>
      </w:r>
      <w:r w:rsidRPr="00EC5915">
        <w:rPr>
          <w:b/>
          <w:sz w:val="22"/>
          <w:lang w:val="fr-FR"/>
        </w:rPr>
        <w:tab/>
        <w:t>Surdosage</w:t>
      </w:r>
    </w:p>
    <w:p w:rsidR="00740DBA" w:rsidRPr="00EC5915" w:rsidRDefault="00740DBA" w:rsidP="005C3F45">
      <w:pPr>
        <w:keepNext/>
        <w:keepLines/>
        <w:suppressAutoHyphens/>
        <w:rPr>
          <w:sz w:val="22"/>
          <w:lang w:val="fr-FR"/>
        </w:rPr>
      </w:pPr>
    </w:p>
    <w:p w:rsidR="00DC1B26" w:rsidRPr="00EC5915" w:rsidRDefault="006B02D4" w:rsidP="005C3F45">
      <w:pPr>
        <w:pStyle w:val="BodyText2"/>
        <w:tabs>
          <w:tab w:val="left" w:pos="1134"/>
          <w:tab w:val="left" w:pos="1296"/>
          <w:tab w:val="center" w:pos="10224"/>
          <w:tab w:val="left" w:pos="10800"/>
          <w:tab w:val="left" w:pos="11088"/>
        </w:tabs>
        <w:rPr>
          <w:b w:val="0"/>
          <w:lang w:val="fr-FR"/>
        </w:rPr>
      </w:pPr>
      <w:r w:rsidRPr="00EC5915">
        <w:rPr>
          <w:b w:val="0"/>
          <w:u w:val="none"/>
          <w:lang w:val="fr-FR"/>
        </w:rPr>
        <w:t xml:space="preserve">Les informations disponibles concernant le surdosage en telmisartan </w:t>
      </w:r>
      <w:r w:rsidR="008C6D2D" w:rsidRPr="00EC5915">
        <w:rPr>
          <w:b w:val="0"/>
          <w:u w:val="none"/>
          <w:lang w:val="fr-FR"/>
        </w:rPr>
        <w:t xml:space="preserve">dans l’espèce humaine </w:t>
      </w:r>
      <w:r w:rsidRPr="00EC5915">
        <w:rPr>
          <w:b w:val="0"/>
          <w:u w:val="none"/>
          <w:lang w:val="fr-FR"/>
        </w:rPr>
        <w:t xml:space="preserve">sont limitées. </w:t>
      </w:r>
      <w:r w:rsidR="00DC1B26" w:rsidRPr="00EC5915">
        <w:rPr>
          <w:b w:val="0"/>
          <w:u w:val="none"/>
          <w:lang w:val="fr-FR"/>
        </w:rPr>
        <w:t xml:space="preserve">Le degré d’élimination de l’hydrochlorothiazide par hémodialyse n’a pas été établi. </w:t>
      </w:r>
    </w:p>
    <w:p w:rsidR="00DC1B26" w:rsidRPr="00EC5915" w:rsidRDefault="00DC1B26" w:rsidP="00207445">
      <w:pPr>
        <w:rPr>
          <w:sz w:val="22"/>
          <w:szCs w:val="22"/>
          <w:lang w:val="fr-FR"/>
        </w:rPr>
      </w:pPr>
    </w:p>
    <w:p w:rsidR="00FB2144" w:rsidRPr="00EC5915" w:rsidRDefault="00DC1B26" w:rsidP="00FB2144">
      <w:pPr>
        <w:keepNext/>
        <w:keepLines/>
        <w:rPr>
          <w:sz w:val="22"/>
          <w:szCs w:val="22"/>
          <w:lang w:val="fr-FR"/>
        </w:rPr>
      </w:pPr>
      <w:r w:rsidRPr="00EC5915">
        <w:rPr>
          <w:sz w:val="22"/>
          <w:szCs w:val="22"/>
          <w:u w:val="single"/>
          <w:lang w:val="fr-FR"/>
        </w:rPr>
        <w:t>Symptômes</w:t>
      </w:r>
    </w:p>
    <w:p w:rsidR="002A6F51" w:rsidRPr="00EC5915" w:rsidRDefault="00DC1B26" w:rsidP="00207445">
      <w:pPr>
        <w:rPr>
          <w:sz w:val="22"/>
          <w:szCs w:val="22"/>
          <w:lang w:val="fr-FR"/>
        </w:rPr>
      </w:pPr>
      <w:r w:rsidRPr="00EC5915">
        <w:rPr>
          <w:sz w:val="22"/>
          <w:szCs w:val="22"/>
          <w:lang w:val="fr-FR"/>
        </w:rPr>
        <w:t>Les manifestations les plus</w:t>
      </w:r>
      <w:r w:rsidR="006B02D4" w:rsidRPr="00EC5915">
        <w:rPr>
          <w:sz w:val="22"/>
          <w:szCs w:val="22"/>
          <w:lang w:val="fr-FR"/>
        </w:rPr>
        <w:t xml:space="preserve"> importantes </w:t>
      </w:r>
      <w:r w:rsidRPr="00EC5915">
        <w:rPr>
          <w:sz w:val="22"/>
          <w:szCs w:val="22"/>
          <w:lang w:val="fr-FR"/>
        </w:rPr>
        <w:t xml:space="preserve">d’un surdosage en telmisartan </w:t>
      </w:r>
      <w:r w:rsidR="00923477" w:rsidRPr="00EC5915">
        <w:rPr>
          <w:sz w:val="22"/>
          <w:szCs w:val="22"/>
          <w:lang w:val="fr-FR"/>
        </w:rPr>
        <w:t>ont été</w:t>
      </w:r>
    </w:p>
    <w:p w:rsidR="00DC1B26" w:rsidRPr="00EC5915" w:rsidRDefault="00923477" w:rsidP="00207445">
      <w:pPr>
        <w:rPr>
          <w:sz w:val="22"/>
          <w:szCs w:val="22"/>
          <w:lang w:val="fr-FR"/>
        </w:rPr>
      </w:pPr>
      <w:r w:rsidRPr="00EC5915">
        <w:rPr>
          <w:sz w:val="22"/>
          <w:szCs w:val="22"/>
          <w:lang w:val="fr-FR"/>
        </w:rPr>
        <w:t>l’</w:t>
      </w:r>
      <w:r w:rsidR="00DC1B26" w:rsidRPr="00EC5915">
        <w:rPr>
          <w:sz w:val="22"/>
          <w:szCs w:val="22"/>
          <w:lang w:val="fr-FR"/>
        </w:rPr>
        <w:t xml:space="preserve">hypotension et </w:t>
      </w:r>
      <w:r w:rsidRPr="00EC5915">
        <w:rPr>
          <w:sz w:val="22"/>
          <w:szCs w:val="22"/>
          <w:lang w:val="fr-FR"/>
        </w:rPr>
        <w:t xml:space="preserve">la </w:t>
      </w:r>
      <w:r w:rsidR="00DC1B26" w:rsidRPr="00EC5915">
        <w:rPr>
          <w:sz w:val="22"/>
          <w:szCs w:val="22"/>
          <w:lang w:val="fr-FR"/>
        </w:rPr>
        <w:t>tachycardie</w:t>
      </w:r>
      <w:r w:rsidR="00137D92" w:rsidRPr="00EC5915">
        <w:rPr>
          <w:sz w:val="22"/>
          <w:szCs w:val="22"/>
          <w:lang w:val="fr-FR"/>
        </w:rPr>
        <w:t xml:space="preserve"> </w:t>
      </w:r>
      <w:r w:rsidR="00426C33" w:rsidRPr="00EC5915">
        <w:rPr>
          <w:sz w:val="22"/>
          <w:szCs w:val="22"/>
          <w:lang w:val="fr-FR"/>
        </w:rPr>
        <w:t xml:space="preserve">; une bradycardie, des étourdissements, </w:t>
      </w:r>
      <w:r w:rsidR="00137D92" w:rsidRPr="00EC5915">
        <w:rPr>
          <w:sz w:val="22"/>
          <w:szCs w:val="22"/>
          <w:lang w:val="fr-FR"/>
        </w:rPr>
        <w:t xml:space="preserve">des vomissements, </w:t>
      </w:r>
      <w:r w:rsidR="00426C33" w:rsidRPr="00EC5915">
        <w:rPr>
          <w:sz w:val="22"/>
          <w:szCs w:val="22"/>
          <w:lang w:val="fr-FR"/>
        </w:rPr>
        <w:t>une augmentation de la créatinine sérique et une insuffisance rénale aiguë ont également été rapportés.</w:t>
      </w:r>
      <w:r w:rsidR="00DC1B26" w:rsidRPr="00EC5915">
        <w:rPr>
          <w:sz w:val="22"/>
          <w:szCs w:val="22"/>
          <w:lang w:val="fr-FR"/>
        </w:rPr>
        <w:t xml:space="preserve"> Un surdosage en hydrochlorothiazide induit une déplétion en électrolytes (hypokaliémie, hypochlorémie) et une </w:t>
      </w:r>
      <w:r w:rsidR="003D7EEF" w:rsidRPr="00EC5915">
        <w:rPr>
          <w:sz w:val="22"/>
          <w:szCs w:val="22"/>
          <w:lang w:val="fr-FR"/>
        </w:rPr>
        <w:t xml:space="preserve">hypovolémie </w:t>
      </w:r>
      <w:r w:rsidR="00DC1B26" w:rsidRPr="00EC5915">
        <w:rPr>
          <w:sz w:val="22"/>
          <w:szCs w:val="22"/>
          <w:lang w:val="fr-FR"/>
        </w:rPr>
        <w:t xml:space="preserve">résultant d’une diurèse excessive. Les signes et symptômes les plus fréquents d’un surdosage sont des nausées et une somnolence. Une hypokaliémie peut </w:t>
      </w:r>
      <w:r w:rsidR="002A6F51" w:rsidRPr="00EC5915">
        <w:rPr>
          <w:sz w:val="22"/>
          <w:szCs w:val="22"/>
          <w:lang w:val="fr-FR"/>
        </w:rPr>
        <w:t>entraîner</w:t>
      </w:r>
      <w:r w:rsidR="00DC1B26" w:rsidRPr="00EC5915">
        <w:rPr>
          <w:sz w:val="22"/>
          <w:szCs w:val="22"/>
          <w:lang w:val="fr-FR"/>
        </w:rPr>
        <w:t xml:space="preserve"> des spasmes musculaires et/ou accentuer des troubles du rythme dus à la prise conjointe d’un digitalique ou de certains anti</w:t>
      </w:r>
      <w:r w:rsidR="009137E9" w:rsidRPr="00EC5915">
        <w:rPr>
          <w:sz w:val="22"/>
          <w:szCs w:val="22"/>
          <w:lang w:val="fr-FR"/>
        </w:rPr>
        <w:noBreakHyphen/>
      </w:r>
      <w:r w:rsidR="00DC1B26" w:rsidRPr="00EC5915">
        <w:rPr>
          <w:sz w:val="22"/>
          <w:szCs w:val="22"/>
          <w:lang w:val="fr-FR"/>
        </w:rPr>
        <w:t xml:space="preserve">arythmiques. </w:t>
      </w:r>
    </w:p>
    <w:p w:rsidR="00DC1B26" w:rsidRPr="00EC5915" w:rsidRDefault="00DC1B26" w:rsidP="001937D1">
      <w:pPr>
        <w:rPr>
          <w:sz w:val="22"/>
          <w:szCs w:val="22"/>
          <w:lang w:val="fr-FR"/>
        </w:rPr>
      </w:pPr>
    </w:p>
    <w:p w:rsidR="00FB2144" w:rsidRPr="00EC5915" w:rsidRDefault="00DC1B26" w:rsidP="00FB2144">
      <w:pPr>
        <w:keepNext/>
        <w:keepLines/>
        <w:rPr>
          <w:sz w:val="22"/>
          <w:szCs w:val="22"/>
          <w:lang w:val="fr-FR"/>
        </w:rPr>
      </w:pPr>
      <w:r w:rsidRPr="00EC5915">
        <w:rPr>
          <w:sz w:val="22"/>
          <w:szCs w:val="22"/>
          <w:u w:val="single"/>
          <w:lang w:val="fr-FR"/>
        </w:rPr>
        <w:t>Traitement</w:t>
      </w:r>
    </w:p>
    <w:p w:rsidR="00740DBA" w:rsidRPr="00EC5915" w:rsidRDefault="00B7346A" w:rsidP="00060D97">
      <w:pPr>
        <w:rPr>
          <w:sz w:val="22"/>
          <w:lang w:val="fr-FR"/>
        </w:rPr>
      </w:pPr>
      <w:r w:rsidRPr="00EC5915">
        <w:rPr>
          <w:sz w:val="22"/>
          <w:szCs w:val="22"/>
          <w:lang w:val="fr-FR"/>
        </w:rPr>
        <w:t xml:space="preserve">Le telmisartan n'est pas éliminé par hémodialyse. </w:t>
      </w:r>
      <w:r w:rsidR="00885103" w:rsidRPr="00EC5915">
        <w:rPr>
          <w:sz w:val="22"/>
          <w:lang w:val="fr-FR"/>
        </w:rPr>
        <w:t>U</w:t>
      </w:r>
      <w:r w:rsidR="00740DBA" w:rsidRPr="00EC5915">
        <w:rPr>
          <w:sz w:val="22"/>
          <w:lang w:val="fr-FR"/>
        </w:rPr>
        <w:t>ne surveillance étroite du patient doit être instaurée, ainsi qu’un traitement symptomatique</w:t>
      </w:r>
      <w:r w:rsidR="00885103" w:rsidRPr="00EC5915">
        <w:rPr>
          <w:sz w:val="22"/>
          <w:lang w:val="fr-FR"/>
        </w:rPr>
        <w:t xml:space="preserve"> et de soutien</w:t>
      </w:r>
      <w:r w:rsidR="00740DBA" w:rsidRPr="00EC5915">
        <w:rPr>
          <w:sz w:val="22"/>
          <w:lang w:val="fr-FR"/>
        </w:rPr>
        <w:t>. La prise en charge doit tenir compte du temps écoulé depuis l’ingestion et de la sévérité des symptômes. L’administration de médicaments émétiques et/ou un lavage gastrique peuvent être envisagés. Le charbon actif peut s’avérer utile pour le traitement d’un éventuel surdosage. Un bilan électrolytique et un contrôle de la créatininémie doivent être effectués fréquemment. En cas d’hypotension, le patient doit être étendu sur le dos, et un traitement par une solution saline de remplissage vasculaire doit être instauré rapidement.</w:t>
      </w:r>
    </w:p>
    <w:p w:rsidR="00740DBA" w:rsidRPr="00EC5915" w:rsidRDefault="00740DBA" w:rsidP="001937D1">
      <w:pPr>
        <w:suppressAutoHyphens/>
        <w:rPr>
          <w:sz w:val="22"/>
          <w:lang w:val="fr-FR"/>
        </w:rPr>
      </w:pPr>
    </w:p>
    <w:p w:rsidR="00740DBA" w:rsidRPr="00EC5915" w:rsidRDefault="00740DBA" w:rsidP="001937D1">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5.</w:t>
      </w:r>
      <w:r w:rsidRPr="00EC5915">
        <w:rPr>
          <w:b/>
          <w:sz w:val="22"/>
          <w:lang w:val="fr-FR"/>
        </w:rPr>
        <w:tab/>
        <w:t>PROPRI</w:t>
      </w:r>
      <w:r w:rsidR="00045366" w:rsidRPr="00EC5915">
        <w:rPr>
          <w:b/>
          <w:sz w:val="22"/>
          <w:lang w:val="fr-FR"/>
        </w:rPr>
        <w:t>É</w:t>
      </w:r>
      <w:r w:rsidRPr="00EC5915">
        <w:rPr>
          <w:b/>
          <w:sz w:val="22"/>
          <w:lang w:val="fr-FR"/>
        </w:rPr>
        <w:t>T</w:t>
      </w:r>
      <w:r w:rsidR="00045366" w:rsidRPr="00EC5915">
        <w:rPr>
          <w:b/>
          <w:sz w:val="22"/>
          <w:lang w:val="fr-FR"/>
        </w:rPr>
        <w:t>É</w:t>
      </w:r>
      <w:r w:rsidRPr="00EC5915">
        <w:rPr>
          <w:b/>
          <w:sz w:val="22"/>
          <w:lang w:val="fr-FR"/>
        </w:rPr>
        <w:t>S PHARMACOLOGIQUES</w:t>
      </w:r>
    </w:p>
    <w:p w:rsidR="00740DBA" w:rsidRPr="00EC5915" w:rsidRDefault="00740DBA" w:rsidP="005C3F45">
      <w:pPr>
        <w:keepNext/>
        <w:keepLines/>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5.1</w:t>
      </w:r>
      <w:r w:rsidRPr="00EC5915">
        <w:rPr>
          <w:b/>
          <w:sz w:val="22"/>
          <w:lang w:val="fr-FR"/>
        </w:rPr>
        <w:tab/>
        <w:t>Propriétés pharmacodynamiques</w:t>
      </w:r>
    </w:p>
    <w:p w:rsidR="00740DBA" w:rsidRPr="00EC5915" w:rsidRDefault="00740DBA" w:rsidP="005C3F45">
      <w:pPr>
        <w:keepNext/>
        <w:keepLines/>
        <w:suppressAutoHyphens/>
        <w:rPr>
          <w:sz w:val="22"/>
          <w:lang w:val="fr-FR"/>
        </w:rPr>
      </w:pPr>
    </w:p>
    <w:p w:rsidR="00740DBA" w:rsidRPr="00EC5915" w:rsidRDefault="00740DBA" w:rsidP="00A15BF3">
      <w:pPr>
        <w:pStyle w:val="BodyTextIndent2"/>
        <w:numPr>
          <w:ilvl w:val="12"/>
          <w:numId w:val="0"/>
        </w:numPr>
        <w:tabs>
          <w:tab w:val="left" w:pos="567"/>
          <w:tab w:val="left" w:pos="1134"/>
          <w:tab w:val="center" w:pos="10224"/>
          <w:tab w:val="left" w:pos="10800"/>
          <w:tab w:val="left" w:pos="11088"/>
        </w:tabs>
        <w:jc w:val="left"/>
        <w:rPr>
          <w:color w:val="auto"/>
          <w:lang w:val="fr-FR"/>
        </w:rPr>
      </w:pPr>
      <w:r w:rsidRPr="00EC5915">
        <w:rPr>
          <w:color w:val="auto"/>
          <w:lang w:val="fr-FR"/>
        </w:rPr>
        <w:t>Classe pharmacothérapeutique : Antagonistes de l’angiotensine</w:t>
      </w:r>
      <w:r w:rsidR="00BE1EE2" w:rsidRPr="00EC5915">
        <w:rPr>
          <w:color w:val="auto"/>
          <w:lang w:val="fr-FR"/>
        </w:rPr>
        <w:t> </w:t>
      </w:r>
      <w:r w:rsidRPr="00EC5915">
        <w:rPr>
          <w:color w:val="auto"/>
          <w:lang w:val="fr-FR"/>
        </w:rPr>
        <w:t>II et diurétiques,</w:t>
      </w:r>
      <w:r w:rsidR="00EE7118" w:rsidRPr="00EC5915">
        <w:rPr>
          <w:color w:val="auto"/>
          <w:lang w:val="fr-FR"/>
        </w:rPr>
        <w:t xml:space="preserve"> c</w:t>
      </w:r>
      <w:r w:rsidRPr="00EC5915">
        <w:rPr>
          <w:color w:val="auto"/>
          <w:lang w:val="fr-FR"/>
        </w:rPr>
        <w:t>ode</w:t>
      </w:r>
      <w:r w:rsidR="00EE7118" w:rsidRPr="00EC5915">
        <w:rPr>
          <w:color w:val="auto"/>
          <w:lang w:val="fr-FR"/>
        </w:rPr>
        <w:t> </w:t>
      </w:r>
      <w:r w:rsidRPr="00EC5915">
        <w:rPr>
          <w:color w:val="auto"/>
          <w:lang w:val="fr-FR"/>
        </w:rPr>
        <w:t>ATC</w:t>
      </w:r>
      <w:r w:rsidR="00045366" w:rsidRPr="00EC5915">
        <w:rPr>
          <w:color w:val="auto"/>
          <w:lang w:val="fr-FR"/>
        </w:rPr>
        <w:t> :</w:t>
      </w:r>
      <w:r w:rsidR="00EE7118" w:rsidRPr="00EC5915">
        <w:rPr>
          <w:color w:val="auto"/>
          <w:lang w:val="fr-FR"/>
        </w:rPr>
        <w:t> </w:t>
      </w:r>
      <w:r w:rsidRPr="00EC5915">
        <w:rPr>
          <w:color w:val="auto"/>
          <w:lang w:val="fr-FR"/>
        </w:rPr>
        <w:t>C09DA</w:t>
      </w:r>
      <w:r w:rsidR="00F53AAB" w:rsidRPr="00EC5915">
        <w:rPr>
          <w:color w:val="auto"/>
          <w:lang w:val="fr-FR"/>
        </w:rPr>
        <w:t>07</w:t>
      </w:r>
      <w:r w:rsidRPr="00EC5915">
        <w:rPr>
          <w:color w:val="auto"/>
          <w:lang w:val="fr-FR"/>
        </w:rPr>
        <w:t>.</w:t>
      </w:r>
    </w:p>
    <w:p w:rsidR="00740DBA" w:rsidRPr="00EC5915" w:rsidRDefault="00740DBA" w:rsidP="001937D1">
      <w:pPr>
        <w:numPr>
          <w:ilvl w:val="12"/>
          <w:numId w:val="0"/>
        </w:numPr>
        <w:tabs>
          <w:tab w:val="left" w:pos="567"/>
          <w:tab w:val="center" w:pos="10224"/>
          <w:tab w:val="left" w:pos="10800"/>
          <w:tab w:val="left" w:pos="11088"/>
        </w:tabs>
        <w:rPr>
          <w:sz w:val="22"/>
          <w:lang w:val="fr-FR"/>
        </w:rPr>
      </w:pPr>
    </w:p>
    <w:p w:rsidR="00740DBA" w:rsidRPr="00EC5915" w:rsidRDefault="00740DBA" w:rsidP="001937D1">
      <w:pPr>
        <w:pStyle w:val="Corpsdetexte22"/>
        <w:numPr>
          <w:ilvl w:val="12"/>
          <w:numId w:val="0"/>
        </w:numPr>
        <w:tabs>
          <w:tab w:val="clear" w:pos="3969"/>
          <w:tab w:val="left" w:pos="567"/>
          <w:tab w:val="center" w:pos="10224"/>
          <w:tab w:val="left" w:pos="10800"/>
          <w:tab w:val="left" w:pos="11088"/>
        </w:tabs>
        <w:suppressAutoHyphens w:val="0"/>
      </w:pPr>
      <w:r w:rsidRPr="00EC5915">
        <w:t>MicardisPlus est une association d’un antagoniste des récepteurs de l’angiotensine</w:t>
      </w:r>
      <w:r w:rsidR="00BE1EE2" w:rsidRPr="00EC5915">
        <w:t> </w:t>
      </w:r>
      <w:r w:rsidRPr="00EC5915">
        <w:t xml:space="preserve">II, le telmisartan, et d’un diurétique thiazidique, l’hydrochlorothiazide. L’association de ces principes actifs permet une additivité de leurs effets antihypertenseurs, et une réduction de la pression artérielle plus importante que celle observée avec chaque principe actif pris séparément. Pris quotidiennement, MicardisPlus entraîne une réduction efficace et progressive de la pression artérielle dans la fourchette des doses thérapeutiques. </w:t>
      </w:r>
    </w:p>
    <w:p w:rsidR="00740DBA" w:rsidRPr="00EC5915" w:rsidRDefault="00740DBA" w:rsidP="001937D1">
      <w:pPr>
        <w:numPr>
          <w:ilvl w:val="12"/>
          <w:numId w:val="0"/>
        </w:numPr>
        <w:tabs>
          <w:tab w:val="left" w:pos="567"/>
          <w:tab w:val="center" w:pos="10224"/>
          <w:tab w:val="left" w:pos="10800"/>
          <w:tab w:val="left" w:pos="11088"/>
        </w:tabs>
        <w:rPr>
          <w:sz w:val="22"/>
          <w:lang w:val="fr-FR"/>
        </w:rPr>
      </w:pPr>
    </w:p>
    <w:p w:rsidR="00F47559" w:rsidRPr="00EC5915" w:rsidRDefault="00F47559" w:rsidP="00283225">
      <w:pPr>
        <w:keepNext/>
        <w:numPr>
          <w:ilvl w:val="12"/>
          <w:numId w:val="0"/>
        </w:numPr>
        <w:tabs>
          <w:tab w:val="left" w:pos="567"/>
          <w:tab w:val="center" w:pos="10224"/>
          <w:tab w:val="left" w:pos="10800"/>
          <w:tab w:val="left" w:pos="11088"/>
        </w:tabs>
        <w:rPr>
          <w:sz w:val="22"/>
          <w:u w:val="single"/>
          <w:lang w:val="fr-FR"/>
        </w:rPr>
      </w:pPr>
      <w:r w:rsidRPr="00EC5915">
        <w:rPr>
          <w:sz w:val="22"/>
          <w:u w:val="single"/>
          <w:lang w:val="fr-FR"/>
        </w:rPr>
        <w:t>Mécanisme d’action</w:t>
      </w:r>
    </w:p>
    <w:p w:rsidR="00740DBA" w:rsidRPr="00EC5915" w:rsidRDefault="00740DBA" w:rsidP="001937D1">
      <w:pPr>
        <w:numPr>
          <w:ilvl w:val="12"/>
          <w:numId w:val="0"/>
        </w:numPr>
        <w:tabs>
          <w:tab w:val="left" w:pos="567"/>
        </w:tabs>
        <w:rPr>
          <w:sz w:val="22"/>
          <w:lang w:val="fr-FR"/>
        </w:rPr>
      </w:pPr>
      <w:r w:rsidRPr="00EC5915">
        <w:rPr>
          <w:sz w:val="22"/>
          <w:lang w:val="fr-FR"/>
        </w:rPr>
        <w:t>Le telmisartan est un antagoniste spécifique du récepteur de type</w:t>
      </w:r>
      <w:r w:rsidR="000175AB" w:rsidRPr="00EC5915">
        <w:rPr>
          <w:b/>
          <w:szCs w:val="22"/>
          <w:lang w:val="fr-FR" w:eastAsia="fr-FR"/>
        </w:rPr>
        <w:t> </w:t>
      </w:r>
      <w:r w:rsidRPr="00EC5915">
        <w:rPr>
          <w:sz w:val="22"/>
          <w:lang w:val="fr-FR"/>
        </w:rPr>
        <w:t>AT</w:t>
      </w:r>
      <w:r w:rsidRPr="00EC5915">
        <w:rPr>
          <w:sz w:val="22"/>
          <w:vertAlign w:val="subscript"/>
          <w:lang w:val="fr-FR"/>
        </w:rPr>
        <w:t>1</w:t>
      </w:r>
      <w:r w:rsidRPr="00EC5915">
        <w:rPr>
          <w:sz w:val="22"/>
          <w:lang w:val="fr-FR"/>
        </w:rPr>
        <w:t xml:space="preserve"> de l’angiotensine</w:t>
      </w:r>
      <w:r w:rsidR="00BE1EE2" w:rsidRPr="00EC5915">
        <w:rPr>
          <w:sz w:val="22"/>
          <w:lang w:val="fr-FR"/>
        </w:rPr>
        <w:t> </w:t>
      </w:r>
      <w:r w:rsidRPr="00EC5915">
        <w:rPr>
          <w:sz w:val="22"/>
          <w:lang w:val="fr-FR"/>
        </w:rPr>
        <w:t>II, efficace par voie orale. Le telmisartan présente une très forte affinité pour le récepteur</w:t>
      </w:r>
      <w:r w:rsidR="00BE1EE2" w:rsidRPr="00EC5915">
        <w:rPr>
          <w:sz w:val="22"/>
          <w:lang w:val="fr-FR"/>
        </w:rPr>
        <w:t> </w:t>
      </w:r>
      <w:r w:rsidRPr="00EC5915">
        <w:rPr>
          <w:sz w:val="22"/>
          <w:lang w:val="fr-FR"/>
        </w:rPr>
        <w:t>AT</w:t>
      </w:r>
      <w:r w:rsidRPr="00EC5915">
        <w:rPr>
          <w:sz w:val="22"/>
          <w:vertAlign w:val="subscript"/>
          <w:lang w:val="fr-FR"/>
        </w:rPr>
        <w:t>1</w:t>
      </w:r>
      <w:r w:rsidRPr="00EC5915">
        <w:rPr>
          <w:sz w:val="22"/>
          <w:lang w:val="fr-FR"/>
        </w:rPr>
        <w:t xml:space="preserve"> de l’angiotensine</w:t>
      </w:r>
      <w:r w:rsidR="00BE1EE2" w:rsidRPr="00EC5915">
        <w:rPr>
          <w:sz w:val="22"/>
          <w:lang w:val="fr-FR"/>
        </w:rPr>
        <w:t> </w:t>
      </w:r>
      <w:r w:rsidRPr="00EC5915">
        <w:rPr>
          <w:sz w:val="22"/>
          <w:lang w:val="fr-FR"/>
        </w:rPr>
        <w:t>II. Il déplace l’angiotensine</w:t>
      </w:r>
      <w:r w:rsidR="00BE1EE2" w:rsidRPr="00EC5915">
        <w:rPr>
          <w:sz w:val="22"/>
          <w:lang w:val="fr-FR"/>
        </w:rPr>
        <w:t> </w:t>
      </w:r>
      <w:r w:rsidRPr="00EC5915">
        <w:rPr>
          <w:sz w:val="22"/>
          <w:lang w:val="fr-FR"/>
        </w:rPr>
        <w:t>II de son site de fixation sur ce récepteur, responsable des effets connus de l’angiotensine</w:t>
      </w:r>
      <w:r w:rsidR="00BE1EE2" w:rsidRPr="00EC5915">
        <w:rPr>
          <w:sz w:val="22"/>
          <w:lang w:val="fr-FR"/>
        </w:rPr>
        <w:t> </w:t>
      </w:r>
      <w:r w:rsidRPr="00EC5915">
        <w:rPr>
          <w:sz w:val="22"/>
          <w:lang w:val="fr-FR"/>
        </w:rPr>
        <w:t>II. Il n’a aucun effet agoniste partiel sur le récepteur</w:t>
      </w:r>
      <w:r w:rsidR="00BE1EE2" w:rsidRPr="00EC5915">
        <w:rPr>
          <w:sz w:val="22"/>
          <w:lang w:val="fr-FR"/>
        </w:rPr>
        <w:t> </w:t>
      </w:r>
      <w:r w:rsidRPr="00EC5915">
        <w:rPr>
          <w:sz w:val="22"/>
          <w:lang w:val="fr-FR"/>
        </w:rPr>
        <w:t>AT</w:t>
      </w:r>
      <w:r w:rsidRPr="00EC5915">
        <w:rPr>
          <w:sz w:val="22"/>
          <w:vertAlign w:val="subscript"/>
          <w:lang w:val="fr-FR"/>
        </w:rPr>
        <w:t>1</w:t>
      </w:r>
      <w:r w:rsidRPr="00EC5915">
        <w:rPr>
          <w:sz w:val="22"/>
          <w:lang w:val="fr-FR"/>
        </w:rPr>
        <w:t>. Le telmisartan se fixe sélectivement sur le récepteur</w:t>
      </w:r>
      <w:r w:rsidR="00BE1EE2" w:rsidRPr="00EC5915">
        <w:rPr>
          <w:sz w:val="22"/>
          <w:lang w:val="fr-FR"/>
        </w:rPr>
        <w:t> </w:t>
      </w:r>
      <w:r w:rsidRPr="00EC5915">
        <w:rPr>
          <w:sz w:val="22"/>
          <w:lang w:val="fr-FR"/>
        </w:rPr>
        <w:t>AT</w:t>
      </w:r>
      <w:r w:rsidRPr="00EC5915">
        <w:rPr>
          <w:sz w:val="22"/>
          <w:vertAlign w:val="subscript"/>
          <w:lang w:val="fr-FR"/>
        </w:rPr>
        <w:t>1</w:t>
      </w:r>
      <w:r w:rsidRPr="00EC5915">
        <w:rPr>
          <w:sz w:val="22"/>
          <w:lang w:val="fr-FR"/>
        </w:rPr>
        <w:t>. La liaison au récepteur est de longue durée. Le telmisartan n’a pas d’affinité pour d’autres récepteurs, y compris pour le récepteur</w:t>
      </w:r>
      <w:r w:rsidR="00BE1EE2" w:rsidRPr="00EC5915">
        <w:rPr>
          <w:sz w:val="22"/>
          <w:lang w:val="fr-FR"/>
        </w:rPr>
        <w:t> </w:t>
      </w:r>
      <w:r w:rsidRPr="00EC5915">
        <w:rPr>
          <w:sz w:val="22"/>
          <w:lang w:val="fr-FR"/>
        </w:rPr>
        <w:t>AT</w:t>
      </w:r>
      <w:r w:rsidRPr="00EC5915">
        <w:rPr>
          <w:sz w:val="22"/>
          <w:vertAlign w:val="subscript"/>
          <w:lang w:val="fr-FR"/>
        </w:rPr>
        <w:t>2</w:t>
      </w:r>
      <w:r w:rsidRPr="00EC5915">
        <w:rPr>
          <w:sz w:val="22"/>
          <w:lang w:val="fr-FR"/>
        </w:rPr>
        <w:t xml:space="preserve"> et les autres récepteurs</w:t>
      </w:r>
      <w:r w:rsidR="00BE1EE2" w:rsidRPr="00EC5915">
        <w:rPr>
          <w:sz w:val="22"/>
          <w:lang w:val="fr-FR"/>
        </w:rPr>
        <w:t> </w:t>
      </w:r>
      <w:r w:rsidRPr="00EC5915">
        <w:rPr>
          <w:sz w:val="22"/>
          <w:lang w:val="fr-FR"/>
        </w:rPr>
        <w:t>AT moins bien caractérisés. Le rôle fonctionnel de ces récepteurs n’est pas connu, de même que l’effet produit par une forte stimulation de ces récepteurs par l’angiotensine</w:t>
      </w:r>
      <w:r w:rsidR="00BE1EE2" w:rsidRPr="00EC5915">
        <w:rPr>
          <w:sz w:val="22"/>
          <w:lang w:val="fr-FR"/>
        </w:rPr>
        <w:t> </w:t>
      </w:r>
      <w:r w:rsidRPr="00EC5915">
        <w:rPr>
          <w:sz w:val="22"/>
          <w:lang w:val="fr-FR"/>
        </w:rPr>
        <w:t>II, dont les taux sont augmentés en cas de traitement par le telmisartan. Les taux plasmatiques d’aldostérone sont abaissés en cas de traitement par le telmisartan. Le telmisartan n’inhibe pas la rénine plasmatique humaine et ne bloque pas les canaux ioniques. Le telmisartan n’inhibe pas l’enzyme de conversion de l’angiotensine (kininase</w:t>
      </w:r>
      <w:r w:rsidR="00BE1EE2" w:rsidRPr="00EC5915">
        <w:rPr>
          <w:sz w:val="22"/>
          <w:lang w:val="fr-FR"/>
        </w:rPr>
        <w:t> </w:t>
      </w:r>
      <w:r w:rsidRPr="00EC5915">
        <w:rPr>
          <w:sz w:val="22"/>
          <w:lang w:val="fr-FR"/>
        </w:rPr>
        <w:t>II), enzyme également responsable de la dégradation de la bradykinine. Il n’y a donc pas lieu de craindre une potentialisation des effets indésirables liés à la bradykinine.</w:t>
      </w:r>
    </w:p>
    <w:p w:rsidR="00740DBA" w:rsidRPr="00EC5915" w:rsidRDefault="00740DBA" w:rsidP="001937D1">
      <w:pPr>
        <w:numPr>
          <w:ilvl w:val="12"/>
          <w:numId w:val="0"/>
        </w:numPr>
        <w:tabs>
          <w:tab w:val="left" w:pos="567"/>
        </w:tabs>
        <w:rPr>
          <w:sz w:val="22"/>
          <w:lang w:val="fr-FR"/>
        </w:rPr>
      </w:pPr>
      <w:r w:rsidRPr="00EC5915">
        <w:rPr>
          <w:sz w:val="22"/>
          <w:lang w:val="fr-FR"/>
        </w:rPr>
        <w:t>Une dose de 80</w:t>
      </w:r>
      <w:r w:rsidR="00BE1EE2" w:rsidRPr="00EC5915">
        <w:rPr>
          <w:sz w:val="22"/>
          <w:lang w:val="fr-FR"/>
        </w:rPr>
        <w:t> </w:t>
      </w:r>
      <w:r w:rsidRPr="00EC5915">
        <w:rPr>
          <w:sz w:val="22"/>
          <w:lang w:val="fr-FR"/>
        </w:rPr>
        <w:t>mg de telmisartan administrée à des volontaires sains inhibe presque totalement l’augmentation de pression artérielle médiée par l'angiotensine</w:t>
      </w:r>
      <w:r w:rsidR="00BE1EE2" w:rsidRPr="00EC5915">
        <w:rPr>
          <w:sz w:val="22"/>
          <w:lang w:val="fr-FR"/>
        </w:rPr>
        <w:t> </w:t>
      </w:r>
      <w:r w:rsidRPr="00EC5915">
        <w:rPr>
          <w:sz w:val="22"/>
          <w:lang w:val="fr-FR"/>
        </w:rPr>
        <w:t>II. L'effet inhibiteur est maintenu sur 24 heures, et reste mesurable 48</w:t>
      </w:r>
      <w:r w:rsidR="00BE1EE2" w:rsidRPr="00EC5915">
        <w:rPr>
          <w:sz w:val="22"/>
          <w:lang w:val="fr-FR"/>
        </w:rPr>
        <w:t> </w:t>
      </w:r>
      <w:r w:rsidRPr="00EC5915">
        <w:rPr>
          <w:sz w:val="22"/>
          <w:lang w:val="fr-FR"/>
        </w:rPr>
        <w:t>heures après la prise.</w:t>
      </w:r>
    </w:p>
    <w:p w:rsidR="00740DBA" w:rsidRPr="00EC5915" w:rsidRDefault="00740DBA" w:rsidP="001937D1">
      <w:pPr>
        <w:numPr>
          <w:ilvl w:val="12"/>
          <w:numId w:val="0"/>
        </w:numPr>
        <w:tabs>
          <w:tab w:val="left" w:pos="567"/>
        </w:tabs>
        <w:rPr>
          <w:sz w:val="22"/>
          <w:lang w:val="fr-FR"/>
        </w:rPr>
      </w:pPr>
    </w:p>
    <w:p w:rsidR="00F743D4" w:rsidRPr="00EC5915" w:rsidRDefault="00F743D4" w:rsidP="005168EC">
      <w:pPr>
        <w:pStyle w:val="Corpsdetexte22"/>
        <w:numPr>
          <w:ilvl w:val="12"/>
          <w:numId w:val="0"/>
        </w:numPr>
        <w:tabs>
          <w:tab w:val="clear" w:pos="3969"/>
          <w:tab w:val="left" w:pos="567"/>
        </w:tabs>
        <w:suppressAutoHyphens w:val="0"/>
      </w:pPr>
      <w:r w:rsidRPr="00EC5915">
        <w:t>L’hydrochlorothiazide est un diurétique thiazidique. Le mécanisme de l’activité antihypertensive des diurétiques thiazidiques n’est pas totalement connu. Les thiazidiques agissent sur le mécanisme de réabsorption tubulaire des électrolytes en augmentant</w:t>
      </w:r>
      <w:r w:rsidR="00045366" w:rsidRPr="00EC5915">
        <w:t xml:space="preserve"> </w:t>
      </w:r>
      <w:r w:rsidRPr="00EC5915">
        <w:t>l’excrétion du sodium et du chlore en quantités comparables. L’action diurétique de l’hydrochlorothiazide diminue le volume plasmatique, augmente l’activité de la rénine plasmatique et la sécrétion d’aldostérone, entraînant une augmentation de l’élimination urinaire du potassium et du bicarbonate et une diminution du potassium sérique. L’association avec le telmisartan tend à s’opposer à la perte potassique associée au traitement diurétique, vraisemblablement par inhibition du système rénine-angiotensine-aldostérone.</w:t>
      </w:r>
      <w:r w:rsidR="00045366" w:rsidRPr="00EC5915">
        <w:t xml:space="preserve"> </w:t>
      </w:r>
      <w:r w:rsidRPr="00EC5915">
        <w:t>L’effet diurétique apparaît dans les 2 heures suivant l’administration de l’hydrochlorothiazide et l’effet maximal est observé au bout de 4 heures environ. L’effet persiste environ 6 à 12 heures.</w:t>
      </w:r>
    </w:p>
    <w:p w:rsidR="00F743D4" w:rsidRPr="00EC5915" w:rsidRDefault="00F743D4" w:rsidP="001937D1">
      <w:pPr>
        <w:numPr>
          <w:ilvl w:val="12"/>
          <w:numId w:val="0"/>
        </w:numPr>
        <w:tabs>
          <w:tab w:val="left" w:pos="567"/>
        </w:tabs>
        <w:rPr>
          <w:sz w:val="22"/>
          <w:lang w:val="fr-FR"/>
        </w:rPr>
      </w:pPr>
    </w:p>
    <w:p w:rsidR="00F743D4" w:rsidRPr="00EC5915" w:rsidRDefault="00F743D4" w:rsidP="000C23B7">
      <w:pPr>
        <w:keepNext/>
        <w:keepLines/>
        <w:numPr>
          <w:ilvl w:val="12"/>
          <w:numId w:val="0"/>
        </w:numPr>
        <w:tabs>
          <w:tab w:val="left" w:pos="567"/>
        </w:tabs>
        <w:rPr>
          <w:sz w:val="22"/>
          <w:u w:val="single"/>
          <w:lang w:val="fr-FR"/>
        </w:rPr>
      </w:pPr>
      <w:r w:rsidRPr="00EC5915">
        <w:rPr>
          <w:sz w:val="22"/>
          <w:u w:val="single"/>
          <w:lang w:val="fr-FR"/>
        </w:rPr>
        <w:t>Efficacité et sécurité cliniques</w:t>
      </w:r>
    </w:p>
    <w:p w:rsidR="00F743D4" w:rsidRPr="00EC5915" w:rsidRDefault="00F743D4" w:rsidP="000C23B7">
      <w:pPr>
        <w:keepNext/>
        <w:keepLines/>
        <w:numPr>
          <w:ilvl w:val="12"/>
          <w:numId w:val="0"/>
        </w:numPr>
        <w:tabs>
          <w:tab w:val="left" w:pos="567"/>
        </w:tabs>
        <w:rPr>
          <w:sz w:val="22"/>
          <w:lang w:val="fr-FR"/>
        </w:rPr>
      </w:pPr>
    </w:p>
    <w:p w:rsidR="00F743D4" w:rsidRPr="00EC5915" w:rsidRDefault="00F743D4" w:rsidP="000C23B7">
      <w:pPr>
        <w:keepNext/>
        <w:keepLines/>
        <w:numPr>
          <w:ilvl w:val="12"/>
          <w:numId w:val="0"/>
        </w:numPr>
        <w:tabs>
          <w:tab w:val="left" w:pos="567"/>
        </w:tabs>
        <w:rPr>
          <w:sz w:val="22"/>
          <w:u w:val="single"/>
          <w:lang w:val="fr-FR"/>
        </w:rPr>
      </w:pPr>
      <w:r w:rsidRPr="00EC5915">
        <w:rPr>
          <w:sz w:val="22"/>
          <w:u w:val="single"/>
          <w:lang w:val="fr-FR"/>
        </w:rPr>
        <w:t xml:space="preserve">Traitement de l’hypertension </w:t>
      </w:r>
      <w:r w:rsidR="000575A2" w:rsidRPr="00EC5915">
        <w:rPr>
          <w:sz w:val="22"/>
          <w:u w:val="single"/>
          <w:lang w:val="fr-FR"/>
        </w:rPr>
        <w:t xml:space="preserve">artérielle </w:t>
      </w:r>
      <w:r w:rsidRPr="00EC5915">
        <w:rPr>
          <w:sz w:val="22"/>
          <w:u w:val="single"/>
          <w:lang w:val="fr-FR"/>
        </w:rPr>
        <w:t>essentielle</w:t>
      </w:r>
    </w:p>
    <w:p w:rsidR="00740DBA" w:rsidRPr="00EC5915" w:rsidRDefault="00740DBA" w:rsidP="001937D1">
      <w:pPr>
        <w:numPr>
          <w:ilvl w:val="12"/>
          <w:numId w:val="0"/>
        </w:numPr>
        <w:tabs>
          <w:tab w:val="left" w:pos="567"/>
        </w:tabs>
        <w:rPr>
          <w:sz w:val="22"/>
          <w:lang w:val="fr-FR"/>
        </w:rPr>
      </w:pPr>
      <w:r w:rsidRPr="00EC5915">
        <w:rPr>
          <w:sz w:val="22"/>
          <w:lang w:val="fr-FR"/>
        </w:rPr>
        <w:t>Après la première prise de telmisartan, l’effet antihypertenseur se manifeste progressivement au cours des 3</w:t>
      </w:r>
      <w:r w:rsidR="00BE1EE2" w:rsidRPr="00EC5915">
        <w:rPr>
          <w:sz w:val="22"/>
          <w:lang w:val="fr-FR"/>
        </w:rPr>
        <w:t> </w:t>
      </w:r>
      <w:r w:rsidRPr="00EC5915">
        <w:rPr>
          <w:sz w:val="22"/>
          <w:lang w:val="fr-FR"/>
        </w:rPr>
        <w:t>premières heures. En général, la réduction maximale de la pressi</w:t>
      </w:r>
      <w:r w:rsidR="007A1B5E" w:rsidRPr="00EC5915">
        <w:rPr>
          <w:sz w:val="22"/>
          <w:lang w:val="fr-FR"/>
        </w:rPr>
        <w:t>on artérielle est obtenue 4 à 8 </w:t>
      </w:r>
      <w:r w:rsidRPr="00EC5915">
        <w:rPr>
          <w:sz w:val="22"/>
          <w:lang w:val="fr-FR"/>
        </w:rPr>
        <w:t>semaines après le début du traitement. Elle persiste pendant un traitement au long cours.</w:t>
      </w:r>
    </w:p>
    <w:p w:rsidR="00740DBA" w:rsidRPr="00EC5915" w:rsidRDefault="00740DBA" w:rsidP="001937D1">
      <w:pPr>
        <w:numPr>
          <w:ilvl w:val="12"/>
          <w:numId w:val="0"/>
        </w:numPr>
        <w:tabs>
          <w:tab w:val="left" w:pos="567"/>
        </w:tabs>
        <w:rPr>
          <w:sz w:val="22"/>
          <w:lang w:val="fr-FR"/>
        </w:rPr>
      </w:pPr>
      <w:r w:rsidRPr="00EC5915">
        <w:rPr>
          <w:sz w:val="22"/>
          <w:lang w:val="fr-FR"/>
        </w:rPr>
        <w:t>Les mesures de pression artérielle en ambulatoire montrent que l'effet antihypert</w:t>
      </w:r>
      <w:r w:rsidR="007A1B5E" w:rsidRPr="00EC5915">
        <w:rPr>
          <w:sz w:val="22"/>
          <w:lang w:val="fr-FR"/>
        </w:rPr>
        <w:t>enseur persiste au cours des 24 </w:t>
      </w:r>
      <w:r w:rsidRPr="00EC5915">
        <w:rPr>
          <w:sz w:val="22"/>
          <w:lang w:val="fr-FR"/>
        </w:rPr>
        <w:t>heures suivant l'administration, y compris pendant les quatre dernières heures qui précèdent la prise suivante. Le rapport vallée/p</w:t>
      </w:r>
      <w:r w:rsidR="00AF08A7" w:rsidRPr="00EC5915">
        <w:rPr>
          <w:sz w:val="22"/>
          <w:lang w:val="fr-FR"/>
        </w:rPr>
        <w:t>ic régulièrement supérieur à 80 </w:t>
      </w:r>
      <w:r w:rsidRPr="00EC5915">
        <w:rPr>
          <w:sz w:val="22"/>
          <w:lang w:val="fr-FR"/>
        </w:rPr>
        <w:t>%, me</w:t>
      </w:r>
      <w:r w:rsidR="00AF08A7" w:rsidRPr="00EC5915">
        <w:rPr>
          <w:sz w:val="22"/>
          <w:lang w:val="fr-FR"/>
        </w:rPr>
        <w:t>suré pour des doses de 40 et 80 </w:t>
      </w:r>
      <w:r w:rsidRPr="00EC5915">
        <w:rPr>
          <w:sz w:val="22"/>
          <w:lang w:val="fr-FR"/>
        </w:rPr>
        <w:t>mg au cours des essais cliniques contrôlés versus placebo, le confirme.</w:t>
      </w:r>
    </w:p>
    <w:p w:rsidR="00740DBA" w:rsidRPr="00EC5915" w:rsidRDefault="00740DBA" w:rsidP="001937D1">
      <w:pPr>
        <w:numPr>
          <w:ilvl w:val="12"/>
          <w:numId w:val="0"/>
        </w:numPr>
        <w:tabs>
          <w:tab w:val="left" w:pos="567"/>
        </w:tabs>
        <w:rPr>
          <w:sz w:val="22"/>
          <w:lang w:val="fr-FR"/>
        </w:rPr>
      </w:pPr>
    </w:p>
    <w:p w:rsidR="00740DBA" w:rsidRPr="00EC5915" w:rsidRDefault="00740DBA" w:rsidP="001937D1">
      <w:pPr>
        <w:numPr>
          <w:ilvl w:val="12"/>
          <w:numId w:val="0"/>
        </w:numPr>
        <w:tabs>
          <w:tab w:val="left" w:pos="567"/>
        </w:tabs>
        <w:rPr>
          <w:sz w:val="22"/>
          <w:lang w:val="fr-FR"/>
        </w:rPr>
      </w:pPr>
      <w:r w:rsidRPr="00EC5915">
        <w:rPr>
          <w:sz w:val="22"/>
          <w:lang w:val="fr-FR"/>
        </w:rPr>
        <w:t xml:space="preserve">Chez les patients hypertendus, le telmisartan diminue la pression artérielle systolique et diastolique sans modifier la fréquence cardiaque. L'effet antihypertenseur du telmisartan est comparable à celui observé avec des </w:t>
      </w:r>
      <w:r w:rsidR="00901EFF" w:rsidRPr="00EC5915">
        <w:rPr>
          <w:sz w:val="22"/>
          <w:lang w:val="fr-FR"/>
        </w:rPr>
        <w:t xml:space="preserve">médicaments </w:t>
      </w:r>
      <w:r w:rsidRPr="00EC5915">
        <w:rPr>
          <w:sz w:val="22"/>
          <w:lang w:val="fr-FR"/>
        </w:rPr>
        <w:t>antihypertenseurs d'autres classes (cette efficacité a été mise en évidence au cours d'essais cliniques comparatifs versus amlodipine, aténolol, énalapril, hydrochlorothiazide et lisinopril).</w:t>
      </w:r>
    </w:p>
    <w:p w:rsidR="00DC1B26" w:rsidRPr="00EC5915" w:rsidRDefault="00DC1B26" w:rsidP="001937D1">
      <w:pPr>
        <w:numPr>
          <w:ilvl w:val="12"/>
          <w:numId w:val="0"/>
        </w:numPr>
        <w:tabs>
          <w:tab w:val="left" w:pos="567"/>
        </w:tabs>
        <w:rPr>
          <w:sz w:val="22"/>
          <w:lang w:val="fr-FR"/>
        </w:rPr>
      </w:pPr>
    </w:p>
    <w:p w:rsidR="00740DBA" w:rsidRPr="00EC5915" w:rsidRDefault="00740DBA" w:rsidP="001937D1">
      <w:pPr>
        <w:numPr>
          <w:ilvl w:val="12"/>
          <w:numId w:val="0"/>
        </w:numPr>
        <w:tabs>
          <w:tab w:val="left" w:pos="567"/>
        </w:tabs>
        <w:rPr>
          <w:sz w:val="22"/>
          <w:lang w:val="fr-FR"/>
        </w:rPr>
      </w:pPr>
      <w:r w:rsidRPr="00EC5915">
        <w:rPr>
          <w:sz w:val="22"/>
          <w:lang w:val="fr-FR"/>
        </w:rPr>
        <w:t>En cas d'interruption brusque du traitement par le telmisartan, la pression artérielle revient progressivement en quelques jours à sa valeur initiale avant traitement, sans effet rebond.</w:t>
      </w:r>
    </w:p>
    <w:p w:rsidR="00740DBA" w:rsidRPr="00EC5915" w:rsidRDefault="00740DBA" w:rsidP="001937D1">
      <w:pPr>
        <w:pStyle w:val="Corpsdetexte22"/>
        <w:numPr>
          <w:ilvl w:val="12"/>
          <w:numId w:val="0"/>
        </w:numPr>
        <w:tabs>
          <w:tab w:val="clear" w:pos="3969"/>
          <w:tab w:val="left" w:pos="567"/>
        </w:tabs>
        <w:suppressAutoHyphens w:val="0"/>
      </w:pPr>
      <w:r w:rsidRPr="00EC5915">
        <w:t xml:space="preserve">Au cours des essais cliniques comparant le telmisartan à des inhibiteurs de l’enzyme de conversion, l’incidence de la toux sèche a été significativement plus faible dans les groupes de patients traités par le telmisartan que dans les groupes de patients traités par les inhibiteurs de l’enzyme de conversion. </w:t>
      </w:r>
    </w:p>
    <w:p w:rsidR="000360B8" w:rsidRPr="00EC5915" w:rsidRDefault="000360B8" w:rsidP="000360B8">
      <w:pPr>
        <w:pStyle w:val="Textkrper21"/>
        <w:rPr>
          <w:szCs w:val="22"/>
        </w:rPr>
      </w:pPr>
    </w:p>
    <w:p w:rsidR="000D24FC" w:rsidRPr="00EC5915" w:rsidRDefault="000D24FC" w:rsidP="000D24FC">
      <w:pPr>
        <w:keepNext/>
        <w:keepLines/>
        <w:rPr>
          <w:sz w:val="22"/>
          <w:szCs w:val="22"/>
          <w:u w:val="single"/>
          <w:lang w:val="fr-FR"/>
        </w:rPr>
      </w:pPr>
      <w:r w:rsidRPr="00EC5915">
        <w:rPr>
          <w:sz w:val="22"/>
          <w:szCs w:val="22"/>
          <w:u w:val="single"/>
          <w:lang w:val="fr-FR"/>
        </w:rPr>
        <w:t>Prévention cardiovasculaire</w:t>
      </w:r>
    </w:p>
    <w:p w:rsidR="000D24FC" w:rsidRPr="00EC5915" w:rsidRDefault="000D24FC" w:rsidP="000D24FC">
      <w:pPr>
        <w:rPr>
          <w:sz w:val="22"/>
          <w:szCs w:val="22"/>
          <w:lang w:val="fr-FR"/>
        </w:rPr>
      </w:pPr>
      <w:r w:rsidRPr="00EC5915">
        <w:rPr>
          <w:b/>
          <w:sz w:val="22"/>
          <w:szCs w:val="22"/>
          <w:lang w:val="fr-FR"/>
        </w:rPr>
        <w:t xml:space="preserve">ONTARGET </w:t>
      </w:r>
      <w:r w:rsidRPr="00EC5915">
        <w:rPr>
          <w:sz w:val="22"/>
          <w:szCs w:val="22"/>
          <w:lang w:val="fr-FR"/>
        </w:rPr>
        <w:t>(</w:t>
      </w:r>
      <w:r w:rsidRPr="00EC5915">
        <w:rPr>
          <w:b/>
          <w:sz w:val="22"/>
          <w:szCs w:val="22"/>
          <w:lang w:val="fr-FR"/>
        </w:rPr>
        <w:t>ON</w:t>
      </w:r>
      <w:r w:rsidRPr="00EC5915">
        <w:rPr>
          <w:sz w:val="22"/>
          <w:szCs w:val="22"/>
          <w:lang w:val="fr-FR"/>
        </w:rPr>
        <w:t xml:space="preserve">going </w:t>
      </w:r>
      <w:r w:rsidRPr="00EC5915">
        <w:rPr>
          <w:b/>
          <w:sz w:val="22"/>
          <w:szCs w:val="22"/>
          <w:lang w:val="fr-FR"/>
        </w:rPr>
        <w:t>T</w:t>
      </w:r>
      <w:r w:rsidRPr="00EC5915">
        <w:rPr>
          <w:sz w:val="22"/>
          <w:szCs w:val="22"/>
          <w:lang w:val="fr-FR"/>
        </w:rPr>
        <w:t xml:space="preserve">elmisartan </w:t>
      </w:r>
      <w:r w:rsidRPr="00EC5915">
        <w:rPr>
          <w:b/>
          <w:sz w:val="22"/>
          <w:szCs w:val="22"/>
          <w:lang w:val="fr-FR"/>
        </w:rPr>
        <w:t>A</w:t>
      </w:r>
      <w:r w:rsidRPr="00EC5915">
        <w:rPr>
          <w:sz w:val="22"/>
          <w:szCs w:val="22"/>
          <w:lang w:val="fr-FR"/>
        </w:rPr>
        <w:t xml:space="preserve">lone and in Combination with </w:t>
      </w:r>
      <w:r w:rsidRPr="00EC5915">
        <w:rPr>
          <w:b/>
          <w:sz w:val="22"/>
          <w:szCs w:val="22"/>
          <w:lang w:val="fr-FR"/>
        </w:rPr>
        <w:t>R</w:t>
      </w:r>
      <w:r w:rsidRPr="00EC5915">
        <w:rPr>
          <w:sz w:val="22"/>
          <w:szCs w:val="22"/>
          <w:lang w:val="fr-FR"/>
        </w:rPr>
        <w:t xml:space="preserve">amipril </w:t>
      </w:r>
      <w:r w:rsidRPr="00EC5915">
        <w:rPr>
          <w:b/>
          <w:sz w:val="22"/>
          <w:szCs w:val="22"/>
          <w:lang w:val="fr-FR"/>
        </w:rPr>
        <w:t>G</w:t>
      </w:r>
      <w:r w:rsidRPr="00EC5915">
        <w:rPr>
          <w:sz w:val="22"/>
          <w:szCs w:val="22"/>
          <w:lang w:val="fr-FR"/>
        </w:rPr>
        <w:t xml:space="preserve">lobal </w:t>
      </w:r>
      <w:r w:rsidRPr="00EC5915">
        <w:rPr>
          <w:b/>
          <w:sz w:val="22"/>
          <w:szCs w:val="22"/>
          <w:lang w:val="fr-FR"/>
        </w:rPr>
        <w:t>E</w:t>
      </w:r>
      <w:r w:rsidRPr="00EC5915">
        <w:rPr>
          <w:sz w:val="22"/>
          <w:szCs w:val="22"/>
          <w:lang w:val="fr-FR"/>
        </w:rPr>
        <w:t xml:space="preserve">ndpoint </w:t>
      </w:r>
      <w:r w:rsidRPr="00EC5915">
        <w:rPr>
          <w:b/>
          <w:sz w:val="22"/>
          <w:szCs w:val="22"/>
          <w:lang w:val="fr-FR"/>
        </w:rPr>
        <w:t>T</w:t>
      </w:r>
      <w:r w:rsidRPr="00EC5915">
        <w:rPr>
          <w:sz w:val="22"/>
          <w:szCs w:val="22"/>
          <w:lang w:val="fr-FR"/>
        </w:rPr>
        <w:t>rial) a comparé les effets du telmisartan, du ramipril et de l’association de telmisartan et de ramipril sur les évènements cardiovasculaires chez 25620 patients âgés de 55 ans ou plus avec des antécédents de coronaropathie, d’accident vasculaire cérébral, d’AIT, d’artériopathie périphérique ou un diabète de type 2 associé à une atteinte d’organe cible documentée (par exemple rétinopathie, hypertrophie ventriculaire gauche, macro- ou microalbuminurie), ce qui représente une population à risque d’évènements cardiovasculaires.</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 xml:space="preserve">Les patients étaient randomisés dans un des trois groupes de traitement suivants : telmisartan 80 mg (n = 8542), ramipril 10 mg (n = 8576), ou association de telmisartan 80 mg et de ramipril 10 mg (n = 8502), et ont été suivis sur une durée moyenne d’observation de 4,5 ans. </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Le telmisartan a montré un effet similaire au ramipril sur la réduction du critère principal composite comprenant le décès de cause cardiovasculaire, l’infarctus du myocarde non fatal, l’accident vasculaire cérébral non fatal ou l’hospitalisation pour insuffisance cardiaque congestive. L’incidence du critère principal était similaire dans les groupes telmisartan (16,7 %) et ramipril (16,5 %). Le hazard ratio pour le telmisartan par rapport au ramipril était de 1,01 (IC</w:t>
      </w:r>
      <w:r w:rsidRPr="00EC5915">
        <w:rPr>
          <w:sz w:val="22"/>
          <w:szCs w:val="22"/>
          <w:vertAlign w:val="subscript"/>
          <w:lang w:val="fr-FR"/>
        </w:rPr>
        <w:t>97, 5 %</w:t>
      </w:r>
      <w:r w:rsidRPr="00EC5915">
        <w:rPr>
          <w:sz w:val="22"/>
          <w:szCs w:val="22"/>
          <w:lang w:val="fr-FR"/>
        </w:rPr>
        <w:t xml:space="preserve"> [0,93 ; 1,10], p (non infériorité) = 0,0019 par rapport à la borne de non infériorité de 1,13). Le taux de mortalité global était de 11,6 % et de 11,8 % chez les patients traités respectivement par telmisartan et ramipril.</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Le telmisartan s’est montré d’efficacité similaire au ramipril sur le critère secondaire pré-défini comprenant le décès d’origine cardiovasculaire, l’infarctus du myocarde non fatal, et l’accident vasculaire cérébral non fatal [0,99 (IC</w:t>
      </w:r>
      <w:r w:rsidRPr="00EC5915">
        <w:rPr>
          <w:sz w:val="22"/>
          <w:szCs w:val="22"/>
          <w:vertAlign w:val="subscript"/>
          <w:lang w:val="fr-FR"/>
        </w:rPr>
        <w:t>97, 5 %</w:t>
      </w:r>
      <w:r w:rsidRPr="00EC5915">
        <w:rPr>
          <w:sz w:val="22"/>
          <w:szCs w:val="22"/>
          <w:lang w:val="fr-FR"/>
        </w:rPr>
        <w:t xml:space="preserve"> [0,90 ; 1,08], p (non-infériorité) = 0,0004)], correspondant au critère principal d’évaluation dans l’étude de référence HOPE (The </w:t>
      </w:r>
      <w:r w:rsidRPr="00EC5915">
        <w:rPr>
          <w:b/>
          <w:sz w:val="22"/>
          <w:szCs w:val="22"/>
          <w:lang w:val="fr-FR"/>
        </w:rPr>
        <w:t>H</w:t>
      </w:r>
      <w:r w:rsidRPr="00EC5915">
        <w:rPr>
          <w:sz w:val="22"/>
          <w:szCs w:val="22"/>
          <w:lang w:val="fr-FR"/>
        </w:rPr>
        <w:t xml:space="preserve">eart </w:t>
      </w:r>
      <w:r w:rsidRPr="00EC5915">
        <w:rPr>
          <w:b/>
          <w:sz w:val="22"/>
          <w:szCs w:val="22"/>
          <w:lang w:val="fr-FR"/>
        </w:rPr>
        <w:t>O</w:t>
      </w:r>
      <w:r w:rsidRPr="00EC5915">
        <w:rPr>
          <w:sz w:val="22"/>
          <w:szCs w:val="22"/>
          <w:lang w:val="fr-FR"/>
        </w:rPr>
        <w:t xml:space="preserve">utcomes </w:t>
      </w:r>
      <w:r w:rsidRPr="00EC5915">
        <w:rPr>
          <w:b/>
          <w:sz w:val="22"/>
          <w:szCs w:val="22"/>
          <w:lang w:val="fr-FR"/>
        </w:rPr>
        <w:t>P</w:t>
      </w:r>
      <w:r w:rsidRPr="00EC5915">
        <w:rPr>
          <w:sz w:val="22"/>
          <w:szCs w:val="22"/>
          <w:lang w:val="fr-FR"/>
        </w:rPr>
        <w:t xml:space="preserve">revention </w:t>
      </w:r>
      <w:r w:rsidRPr="00EC5915">
        <w:rPr>
          <w:b/>
          <w:sz w:val="22"/>
          <w:szCs w:val="22"/>
          <w:lang w:val="fr-FR"/>
        </w:rPr>
        <w:t>E</w:t>
      </w:r>
      <w:r w:rsidRPr="00EC5915">
        <w:rPr>
          <w:sz w:val="22"/>
          <w:szCs w:val="22"/>
          <w:lang w:val="fr-FR"/>
        </w:rPr>
        <w:t>valuation Study) qui avait étudié l’effet du ramipril par rapport au placebo.</w:t>
      </w:r>
    </w:p>
    <w:p w:rsidR="000D24FC" w:rsidRPr="00EC5915" w:rsidRDefault="000D24FC" w:rsidP="000D24FC">
      <w:pPr>
        <w:rPr>
          <w:sz w:val="22"/>
          <w:szCs w:val="22"/>
          <w:lang w:val="fr-FR"/>
        </w:rPr>
      </w:pPr>
    </w:p>
    <w:p w:rsidR="000D24FC" w:rsidRPr="00EC5915" w:rsidRDefault="000D24FC" w:rsidP="000D24FC">
      <w:pPr>
        <w:tabs>
          <w:tab w:val="left" w:pos="12816"/>
        </w:tabs>
        <w:rPr>
          <w:sz w:val="22"/>
          <w:szCs w:val="22"/>
          <w:lang w:val="fr-FR"/>
        </w:rPr>
      </w:pPr>
      <w:r w:rsidRPr="00EC5915">
        <w:rPr>
          <w:sz w:val="22"/>
          <w:szCs w:val="22"/>
          <w:lang w:val="fr-FR"/>
        </w:rPr>
        <w:t>TRANSCEND a randomisé des patients intolérants aux IEC, ayant par ailleurs les même critères d’inclusion que ceux de l’étude ONTARGET, dans les groupes telmisartan 80 mg (n = 2954) ou placebo (n = 2972), les deux traitements étaient donnés en ajout des traitements standards. La durée moyenne de suivi était de 4 ans et 8 mois. Aucune différence statistiquement significative dans l’incidence du critère principal composite (décès de cause cardiovasculaire, infarctus du myocarde non fatal, accident vasculaire cérébral non fatal ou hospitalisation pour insuffisance cardiaque congestive) n’a été trouvée [15,7 % dans le groupe telmisartan et 17,0 % dans le groupe placebo avec un hazard ratio de 0,92 (IC</w:t>
      </w:r>
      <w:r w:rsidRPr="00EC5915">
        <w:rPr>
          <w:sz w:val="22"/>
          <w:szCs w:val="22"/>
          <w:vertAlign w:val="subscript"/>
          <w:lang w:val="fr-FR"/>
        </w:rPr>
        <w:t>95 %</w:t>
      </w:r>
      <w:r w:rsidRPr="00EC5915">
        <w:rPr>
          <w:sz w:val="22"/>
          <w:szCs w:val="22"/>
          <w:lang w:val="fr-FR"/>
        </w:rPr>
        <w:t xml:space="preserve"> [0,81 ; 1,05], p = 0,22)]. Il a été montré un bénéfice du telmisartan par rapport au placebo sur le critère secondaire composite pré-défini comprenant le décès d’origine cardiovasculaire, l’infarctus du myocarde non fatal, et l’accident vasculaire cérébral non fatal [0,87 (IC</w:t>
      </w:r>
      <w:r w:rsidRPr="00EC5915">
        <w:rPr>
          <w:sz w:val="22"/>
          <w:szCs w:val="22"/>
          <w:vertAlign w:val="subscript"/>
          <w:lang w:val="fr-FR"/>
        </w:rPr>
        <w:t>95 %</w:t>
      </w:r>
      <w:r w:rsidRPr="00EC5915">
        <w:rPr>
          <w:sz w:val="22"/>
          <w:szCs w:val="22"/>
          <w:lang w:val="fr-FR"/>
        </w:rPr>
        <w:t xml:space="preserve"> [0,76 ; 1,00], p = 0,048)]. Il n’a pas été démontré de bénéfice sur la mortalité cardiovasculaire (hazard ratio 1,03, IC</w:t>
      </w:r>
      <w:r w:rsidRPr="00EC5915">
        <w:rPr>
          <w:sz w:val="22"/>
          <w:szCs w:val="22"/>
          <w:vertAlign w:val="subscript"/>
          <w:lang w:val="fr-FR"/>
        </w:rPr>
        <w:t>95 %</w:t>
      </w:r>
      <w:r w:rsidRPr="00EC5915">
        <w:rPr>
          <w:sz w:val="22"/>
          <w:szCs w:val="22"/>
          <w:lang w:val="fr-FR"/>
        </w:rPr>
        <w:t xml:space="preserve"> [0,85 ; 1,24]).</w:t>
      </w:r>
    </w:p>
    <w:p w:rsidR="000D24FC" w:rsidRPr="00EC5915" w:rsidRDefault="000D24FC" w:rsidP="000D24FC">
      <w:pPr>
        <w:rPr>
          <w:sz w:val="22"/>
          <w:szCs w:val="22"/>
          <w:lang w:val="fr-FR"/>
        </w:rPr>
      </w:pPr>
    </w:p>
    <w:p w:rsidR="000D24FC" w:rsidRPr="00EC5915" w:rsidRDefault="007B5D4B" w:rsidP="000D24FC">
      <w:pPr>
        <w:rPr>
          <w:sz w:val="22"/>
          <w:szCs w:val="22"/>
          <w:lang w:val="fr-FR"/>
        </w:rPr>
      </w:pPr>
      <w:r w:rsidRPr="00EC5915">
        <w:rPr>
          <w:sz w:val="22"/>
          <w:szCs w:val="22"/>
          <w:lang w:val="fr-FR"/>
        </w:rPr>
        <w:t>La toux et les angioe</w:t>
      </w:r>
      <w:r w:rsidR="000D24FC" w:rsidRPr="00EC5915">
        <w:rPr>
          <w:sz w:val="22"/>
          <w:szCs w:val="22"/>
          <w:lang w:val="fr-FR"/>
        </w:rPr>
        <w:t>dèmes ont été moins fréquemment rapportés chez les patients traités par telmisartan par rapport aux patients traités par ramipril, alors que l’hypotension a été plus fréquemment rapportée avec le telmisartan.</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L’association de telmisartan et de ramipril n’a pas apporté de bénéfice supplémentaire comparé au ramipril ou au telmisartan seuls. La mortalité cardiovasculaire et la mortalité globale étaient numériquement plus importantes avec l’association. De plus, l’incidence d’hyperkaliémie, d’insuffisance rénale, d’hypotension et de syncope était significativement plus élevée dans le groupe prenant l’association. Par conséquent, l’utilisation de l’association de telmisartan et de ramipril n’est pas recommandée dans cette population.</w:t>
      </w:r>
    </w:p>
    <w:p w:rsidR="000D24FC" w:rsidRPr="00EC5915" w:rsidRDefault="000D24FC" w:rsidP="000360B8">
      <w:pPr>
        <w:pStyle w:val="Textkrper21"/>
        <w:rPr>
          <w:szCs w:val="22"/>
        </w:rPr>
      </w:pPr>
    </w:p>
    <w:p w:rsidR="000360B8" w:rsidRPr="00EC5915" w:rsidRDefault="000360B8" w:rsidP="000360B8">
      <w:pPr>
        <w:numPr>
          <w:ilvl w:val="12"/>
          <w:numId w:val="0"/>
        </w:numPr>
        <w:tabs>
          <w:tab w:val="left" w:pos="567"/>
        </w:tabs>
        <w:rPr>
          <w:sz w:val="22"/>
          <w:szCs w:val="22"/>
          <w:lang w:val="fr-FR"/>
        </w:rPr>
      </w:pPr>
      <w:r w:rsidRPr="00EC5915">
        <w:rPr>
          <w:sz w:val="22"/>
          <w:szCs w:val="22"/>
          <w:lang w:val="fr-FR"/>
        </w:rPr>
        <w:t>Dans l’essai « Prevention Regimen For Effectively avoiding Second Strokes » (PRoFESS), mené chez des patients âgés de 50</w:t>
      </w:r>
      <w:r w:rsidR="00BE1EE2" w:rsidRPr="00EC5915">
        <w:rPr>
          <w:sz w:val="22"/>
          <w:szCs w:val="22"/>
          <w:lang w:val="fr-FR"/>
        </w:rPr>
        <w:t> </w:t>
      </w:r>
      <w:r w:rsidRPr="00EC5915">
        <w:rPr>
          <w:sz w:val="22"/>
          <w:szCs w:val="22"/>
          <w:lang w:val="fr-FR"/>
        </w:rPr>
        <w:t>ans et plus qui avaient récemment présenté un accident vasculaire cérébral (AVC), une incidence plus élevée des sepsis a été observée chez les patients sous telmisartan par rapport aux patients sous placebo, 0,70</w:t>
      </w:r>
      <w:r w:rsidR="00AF08A7" w:rsidRPr="00EC5915">
        <w:rPr>
          <w:sz w:val="22"/>
          <w:szCs w:val="22"/>
          <w:lang w:val="fr-FR"/>
        </w:rPr>
        <w:t> </w:t>
      </w:r>
      <w:r w:rsidRPr="00EC5915">
        <w:rPr>
          <w:sz w:val="22"/>
          <w:szCs w:val="22"/>
          <w:lang w:val="fr-FR"/>
        </w:rPr>
        <w:t>% versus 0,49</w:t>
      </w:r>
      <w:r w:rsidR="00AF08A7" w:rsidRPr="00EC5915">
        <w:rPr>
          <w:sz w:val="22"/>
          <w:szCs w:val="22"/>
          <w:lang w:val="fr-FR"/>
        </w:rPr>
        <w:t> </w:t>
      </w:r>
      <w:r w:rsidRPr="00EC5915">
        <w:rPr>
          <w:sz w:val="22"/>
          <w:szCs w:val="22"/>
          <w:lang w:val="fr-FR"/>
        </w:rPr>
        <w:t>% (RR</w:t>
      </w:r>
      <w:r w:rsidR="00BE1EE2" w:rsidRPr="00EC5915">
        <w:rPr>
          <w:sz w:val="22"/>
          <w:szCs w:val="22"/>
          <w:lang w:val="fr-FR"/>
        </w:rPr>
        <w:t> </w:t>
      </w:r>
      <w:r w:rsidRPr="00EC5915">
        <w:rPr>
          <w:sz w:val="22"/>
          <w:szCs w:val="22"/>
          <w:lang w:val="fr-FR"/>
        </w:rPr>
        <w:t>1,43 ; IC</w:t>
      </w:r>
      <w:r w:rsidRPr="00EC5915">
        <w:rPr>
          <w:sz w:val="22"/>
          <w:szCs w:val="22"/>
          <w:vertAlign w:val="subscript"/>
          <w:lang w:val="fr-FR"/>
        </w:rPr>
        <w:t xml:space="preserve"> 95%</w:t>
      </w:r>
      <w:r w:rsidRPr="00EC5915">
        <w:rPr>
          <w:sz w:val="22"/>
          <w:szCs w:val="22"/>
          <w:lang w:val="fr-FR"/>
        </w:rPr>
        <w:t> [1,00 ; 2,06]) ; l’incidence des sepsis d’évolution fatale a été plus élevée chez les patients sous telmisartan (0,33</w:t>
      </w:r>
      <w:r w:rsidR="00AF08A7" w:rsidRPr="00EC5915">
        <w:rPr>
          <w:sz w:val="22"/>
          <w:szCs w:val="22"/>
          <w:lang w:val="fr-FR"/>
        </w:rPr>
        <w:t> </w:t>
      </w:r>
      <w:r w:rsidRPr="00EC5915">
        <w:rPr>
          <w:sz w:val="22"/>
          <w:szCs w:val="22"/>
          <w:lang w:val="fr-FR"/>
        </w:rPr>
        <w:t>%) par rapport à celle observée chez les patients sous placebo (0,16</w:t>
      </w:r>
      <w:r w:rsidR="00AF08A7" w:rsidRPr="00EC5915">
        <w:rPr>
          <w:sz w:val="22"/>
          <w:szCs w:val="22"/>
          <w:lang w:val="fr-FR"/>
        </w:rPr>
        <w:t> </w:t>
      </w:r>
      <w:r w:rsidRPr="00EC5915">
        <w:rPr>
          <w:sz w:val="22"/>
          <w:szCs w:val="22"/>
          <w:lang w:val="fr-FR"/>
        </w:rPr>
        <w:t>%) (RR</w:t>
      </w:r>
      <w:r w:rsidR="00BE1EE2" w:rsidRPr="00EC5915">
        <w:rPr>
          <w:sz w:val="22"/>
          <w:szCs w:val="22"/>
          <w:lang w:val="fr-FR"/>
        </w:rPr>
        <w:t> </w:t>
      </w:r>
      <w:r w:rsidRPr="00EC5915">
        <w:rPr>
          <w:sz w:val="22"/>
          <w:szCs w:val="22"/>
          <w:lang w:val="fr-FR"/>
        </w:rPr>
        <w:t>2,07 ; IC</w:t>
      </w:r>
      <w:r w:rsidRPr="00EC5915">
        <w:rPr>
          <w:sz w:val="22"/>
          <w:szCs w:val="22"/>
          <w:vertAlign w:val="subscript"/>
          <w:lang w:val="fr-FR"/>
        </w:rPr>
        <w:t>95%</w:t>
      </w:r>
      <w:r w:rsidRPr="00EC5915">
        <w:rPr>
          <w:sz w:val="22"/>
          <w:szCs w:val="22"/>
          <w:lang w:val="fr-FR"/>
        </w:rPr>
        <w:t> [1,14 ; 3,76]). L’incidence plus élevée des sepsis associés au telmisartan peut être dûe au hasard ou liée à un mécanisme actuellement inconnu.</w:t>
      </w:r>
    </w:p>
    <w:p w:rsidR="00740DBA" w:rsidRPr="00EC5915" w:rsidRDefault="00740DBA" w:rsidP="001937D1">
      <w:pPr>
        <w:numPr>
          <w:ilvl w:val="12"/>
          <w:numId w:val="0"/>
        </w:numPr>
        <w:tabs>
          <w:tab w:val="left" w:pos="567"/>
        </w:tabs>
        <w:rPr>
          <w:sz w:val="22"/>
          <w:lang w:val="fr-FR"/>
        </w:rPr>
      </w:pPr>
    </w:p>
    <w:p w:rsidR="00B240A8" w:rsidRPr="00EC5915" w:rsidRDefault="00B240A8" w:rsidP="00B240A8">
      <w:pPr>
        <w:pStyle w:val="Corpsdetexte22"/>
        <w:numPr>
          <w:ilvl w:val="12"/>
          <w:numId w:val="0"/>
        </w:numPr>
        <w:tabs>
          <w:tab w:val="left" w:pos="567"/>
        </w:tabs>
      </w:pPr>
      <w:r w:rsidRPr="00EC5915">
        <w:t>L’utilisation de l’association d’un inhibiteur de l’enzyme de conversion (IEC) avec un antagoniste des récepteurs de l’angiotensine II (ARA II) a été an</w:t>
      </w:r>
      <w:r w:rsidR="00F420F4" w:rsidRPr="00EC5915">
        <w:t xml:space="preserve">alysée au cours de deux larges </w:t>
      </w:r>
      <w:r w:rsidRPr="00EC5915">
        <w:t xml:space="preserve">essais randomisés et contrôlés (ONTARGET (ONgoing Telmisartan Alone and in combination with Ramipril Global Endpoint Trial) et VA NEPHRON-D (The Veterans Affairs Nephropathy in Diabetes). </w:t>
      </w:r>
    </w:p>
    <w:p w:rsidR="00B240A8" w:rsidRPr="00EC5915" w:rsidRDefault="00B240A8" w:rsidP="00B240A8">
      <w:pPr>
        <w:pStyle w:val="Corpsdetexte22"/>
        <w:numPr>
          <w:ilvl w:val="12"/>
          <w:numId w:val="0"/>
        </w:numPr>
        <w:tabs>
          <w:tab w:val="left" w:pos="567"/>
        </w:tabs>
      </w:pPr>
      <w:r w:rsidRPr="00EC5915">
        <w:t xml:space="preserve">L’étude ONTARGET a été réalisée chez des patients ayant des antécédents de maladie cardiovasculaire ou de maladie vasculaire cérébrale, ou atteints d’un diabète de type 2 avec atteinte des organes cibles. Pour des informations plus détaillées, voir </w:t>
      </w:r>
      <w:r w:rsidR="00872FD6" w:rsidRPr="00EC5915">
        <w:t xml:space="preserve">la rubrique </w:t>
      </w:r>
      <w:r w:rsidRPr="00EC5915">
        <w:t>ci-dessus « Prévention cardiovasculaire ».</w:t>
      </w:r>
    </w:p>
    <w:p w:rsidR="00B240A8" w:rsidRPr="00EC5915" w:rsidRDefault="00B240A8" w:rsidP="00B240A8">
      <w:pPr>
        <w:pStyle w:val="Corpsdetexte22"/>
        <w:numPr>
          <w:ilvl w:val="12"/>
          <w:numId w:val="0"/>
        </w:numPr>
        <w:tabs>
          <w:tab w:val="left" w:pos="567"/>
        </w:tabs>
      </w:pPr>
      <w:r w:rsidRPr="00EC5915">
        <w:t xml:space="preserve">L’étude VA NEPHRON-D a été réalisée chez des patients diabétiques de type 2 et atteints de néphropathie diabétique. </w:t>
      </w:r>
    </w:p>
    <w:p w:rsidR="00B240A8" w:rsidRPr="00EC5915" w:rsidRDefault="00B240A8" w:rsidP="00B240A8">
      <w:pPr>
        <w:pStyle w:val="Corpsdetexte22"/>
        <w:numPr>
          <w:ilvl w:val="12"/>
          <w:numId w:val="0"/>
        </w:numPr>
        <w:tabs>
          <w:tab w:val="left" w:pos="567"/>
        </w:tabs>
      </w:pPr>
      <w:r w:rsidRPr="00EC5915">
        <w:t>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Ces résultats sont également applicables aux autres IEC et ARA II, compte tenu de la similarité de leurs propriétés pharmacodynamiques.</w:t>
      </w:r>
    </w:p>
    <w:p w:rsidR="00B240A8" w:rsidRPr="00EC5915" w:rsidRDefault="00B240A8" w:rsidP="00B240A8">
      <w:pPr>
        <w:pStyle w:val="Corpsdetexte22"/>
        <w:numPr>
          <w:ilvl w:val="12"/>
          <w:numId w:val="0"/>
        </w:numPr>
        <w:tabs>
          <w:tab w:val="left" w:pos="567"/>
        </w:tabs>
      </w:pPr>
      <w:r w:rsidRPr="00EC5915">
        <w:t>Les IEC et les ARA II ne doivent donc pas être associés chez les patients atteints de néphropathie diabétique.</w:t>
      </w:r>
    </w:p>
    <w:p w:rsidR="00B240A8" w:rsidRPr="00EC5915" w:rsidRDefault="00B240A8" w:rsidP="00B240A8">
      <w:pPr>
        <w:pStyle w:val="Corpsdetexte22"/>
        <w:numPr>
          <w:ilvl w:val="12"/>
          <w:numId w:val="0"/>
        </w:numPr>
        <w:tabs>
          <w:tab w:val="clear" w:pos="3969"/>
          <w:tab w:val="left" w:pos="567"/>
        </w:tabs>
        <w:suppressAutoHyphens w:val="0"/>
      </w:pPr>
    </w:p>
    <w:p w:rsidR="00B240A8" w:rsidRPr="00EC5915" w:rsidRDefault="00B240A8" w:rsidP="00B240A8">
      <w:pPr>
        <w:pStyle w:val="Corpsdetexte22"/>
        <w:numPr>
          <w:ilvl w:val="12"/>
          <w:numId w:val="0"/>
        </w:numPr>
        <w:tabs>
          <w:tab w:val="clear" w:pos="3969"/>
          <w:tab w:val="left" w:pos="567"/>
        </w:tabs>
        <w:suppressAutoHyphens w:val="0"/>
      </w:pPr>
      <w:r w:rsidRPr="00EC5915">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B240A8" w:rsidRPr="00EC5915" w:rsidRDefault="00B240A8" w:rsidP="001937D1">
      <w:pPr>
        <w:pStyle w:val="Corpsdetexte22"/>
        <w:numPr>
          <w:ilvl w:val="12"/>
          <w:numId w:val="0"/>
        </w:numPr>
        <w:tabs>
          <w:tab w:val="clear" w:pos="3969"/>
          <w:tab w:val="left" w:pos="567"/>
        </w:tabs>
        <w:suppressAutoHyphens w:val="0"/>
      </w:pPr>
    </w:p>
    <w:p w:rsidR="00740DBA" w:rsidRPr="00EC5915" w:rsidRDefault="00740DBA" w:rsidP="001937D1">
      <w:pPr>
        <w:pStyle w:val="Corpsdetexte22"/>
      </w:pPr>
      <w:r w:rsidRPr="00EC5915">
        <w:t>Des études épidémiologiques ont mis en évidence une réduction de la mortalité et de la morbidité cardiovasculaires lors des traitements à long terme par l’hydrochlorothiazide.</w:t>
      </w:r>
    </w:p>
    <w:p w:rsidR="00740DBA" w:rsidRPr="00EC5915" w:rsidRDefault="00740DBA" w:rsidP="001937D1">
      <w:pPr>
        <w:pStyle w:val="Corpsdetexte22"/>
      </w:pPr>
    </w:p>
    <w:p w:rsidR="00740DBA" w:rsidRPr="00EC5915" w:rsidRDefault="00740DBA" w:rsidP="001937D1">
      <w:pPr>
        <w:suppressAutoHyphens/>
        <w:rPr>
          <w:sz w:val="22"/>
          <w:lang w:val="fr-FR"/>
        </w:rPr>
      </w:pPr>
      <w:r w:rsidRPr="00EC5915">
        <w:rPr>
          <w:sz w:val="22"/>
          <w:lang w:val="fr-FR"/>
        </w:rPr>
        <w:t>Les effets de l’association à doses fixes telmisartan-hydrochlorothiazide sur la mortalité et la morbidité cardiovasculaire sont actuellement inconnus.</w:t>
      </w:r>
      <w:bookmarkStart w:id="9" w:name="_Hlk527042264"/>
    </w:p>
    <w:p w:rsidR="00544546" w:rsidRPr="00EC5915" w:rsidRDefault="00544546" w:rsidP="001937D1">
      <w:pPr>
        <w:suppressAutoHyphens/>
        <w:rPr>
          <w:sz w:val="22"/>
          <w:lang w:val="fr-FR"/>
        </w:rPr>
      </w:pPr>
    </w:p>
    <w:p w:rsidR="00544546" w:rsidRPr="00EC5915" w:rsidRDefault="00544546" w:rsidP="005573CA">
      <w:pPr>
        <w:keepNext/>
        <w:keepLines/>
        <w:numPr>
          <w:ilvl w:val="12"/>
          <w:numId w:val="0"/>
        </w:numPr>
        <w:tabs>
          <w:tab w:val="left" w:pos="567"/>
        </w:tabs>
        <w:rPr>
          <w:sz w:val="22"/>
          <w:u w:val="single"/>
          <w:lang w:val="fr-FR"/>
        </w:rPr>
      </w:pPr>
      <w:r w:rsidRPr="00EC5915">
        <w:rPr>
          <w:sz w:val="22"/>
          <w:u w:val="single"/>
          <w:lang w:val="fr-FR"/>
        </w:rPr>
        <w:t>Cancer de la peau non mélanome</w:t>
      </w:r>
    </w:p>
    <w:p w:rsidR="00544546" w:rsidRPr="00EC5915" w:rsidRDefault="00544546" w:rsidP="001937D1">
      <w:pPr>
        <w:suppressAutoHyphens/>
        <w:rPr>
          <w:sz w:val="22"/>
          <w:szCs w:val="22"/>
          <w:lang w:val="fr-FR"/>
        </w:rPr>
      </w:pPr>
      <w:r w:rsidRPr="00EC5915">
        <w:rPr>
          <w:sz w:val="22"/>
          <w:szCs w:val="22"/>
          <w:lang w:val="fr-FR"/>
        </w:rPr>
        <w:t>D'après les données disponibles provenant d'études épidémiologiques, une association cumulative dose-dépendante entre l’HCTZ et le CPNM a été observée. Une étude comprenait une population composée de 71 533 cas de CB et de 8 629 cas de CE appariés à 1 430 833 et 172 462 témoins de la population, respectivement. Une utilisation élevée d’HCTZ (dose cumulative</w:t>
      </w:r>
      <w:r w:rsidR="0049252D" w:rsidRPr="00EC5915">
        <w:rPr>
          <w:sz w:val="22"/>
          <w:szCs w:val="22"/>
          <w:lang w:val="fr-FR"/>
        </w:rPr>
        <w:t xml:space="preserve"> </w:t>
      </w:r>
      <w:r w:rsidRPr="00EC5915">
        <w:rPr>
          <w:sz w:val="22"/>
          <w:szCs w:val="22"/>
          <w:lang w:val="fr-FR"/>
        </w:rPr>
        <w:t>≥ 50 000 mg) a été associée à un odds ratio (OR) ajusté de 1,29 (intervalle de confiance de 95 % : 1,23-1,35) pour le CB et de 3,98 (intervalle de confiance de 95 % : 3,68-4,31) pour le CE. Une relation claire entre la relation dose-réponse cumulative a été observée pour le CB et le CE. Une autre étude a montré une association possible entre le cancer des lèvres (CE) et l'exposition à l’HCTZ: 633 cas de cancer des lèvres ont été appariés à 63 067 témoins de la population, à l'aide d'une stratégie d'échantillonnage axée sur les risques. Une relation dose-réponse cumulative a été démontrée avec un OR ajusté de 2,1 (intervalle de confiance de 95 % : 1,7-2,6) allant jusqu'à un OR de 3,9 (3,0-4,9) pour une utilisation élevée (~25 000 mg) et un OR de 7,7 (5,7-10,5) pour la dose cumulative la plus élevée (~100 000 mg) (voir aussi rubrique 4.4).</w:t>
      </w:r>
      <w:bookmarkEnd w:id="9"/>
    </w:p>
    <w:p w:rsidR="003E60DD" w:rsidRPr="00EC5915" w:rsidRDefault="003E60DD" w:rsidP="001937D1">
      <w:pPr>
        <w:suppressAutoHyphens/>
        <w:rPr>
          <w:sz w:val="22"/>
          <w:lang w:val="fr-FR"/>
        </w:rPr>
      </w:pPr>
    </w:p>
    <w:p w:rsidR="003E60DD" w:rsidRPr="00EC5915" w:rsidRDefault="003E60DD" w:rsidP="001937D1">
      <w:pPr>
        <w:suppressAutoHyphens/>
        <w:rPr>
          <w:sz w:val="22"/>
          <w:u w:val="single"/>
          <w:lang w:val="fr-FR"/>
        </w:rPr>
      </w:pPr>
      <w:r w:rsidRPr="00EC5915">
        <w:rPr>
          <w:sz w:val="22"/>
          <w:u w:val="single"/>
          <w:lang w:val="fr-FR"/>
        </w:rPr>
        <w:t>Population pédiatrique</w:t>
      </w:r>
    </w:p>
    <w:p w:rsidR="00DC1B26" w:rsidRPr="00EC5915" w:rsidRDefault="0090010B" w:rsidP="001937D1">
      <w:pPr>
        <w:suppressAutoHyphens/>
        <w:rPr>
          <w:sz w:val="22"/>
          <w:szCs w:val="22"/>
          <w:lang w:val="fr-FR"/>
        </w:rPr>
      </w:pPr>
      <w:r w:rsidRPr="00EC5915">
        <w:rPr>
          <w:sz w:val="22"/>
          <w:szCs w:val="22"/>
          <w:lang w:val="fr-FR"/>
        </w:rPr>
        <w:t xml:space="preserve">L’Agence européenne des médicaments a accordé une dérogation à l’obligation de soumettre les résultats d’études réalisées avec MicardisPlus dans tous les sous-groupes de la population pédiatrique atteinte d’hypertension </w:t>
      </w:r>
      <w:r w:rsidR="000575A2" w:rsidRPr="00EC5915">
        <w:rPr>
          <w:sz w:val="22"/>
          <w:szCs w:val="22"/>
          <w:lang w:val="fr-FR"/>
        </w:rPr>
        <w:t xml:space="preserve">artérielle </w:t>
      </w:r>
      <w:r w:rsidRPr="00EC5915">
        <w:rPr>
          <w:sz w:val="22"/>
          <w:szCs w:val="22"/>
          <w:lang w:val="fr-FR"/>
        </w:rPr>
        <w:t>(voir rubrique</w:t>
      </w:r>
      <w:r w:rsidR="00A43A3F" w:rsidRPr="00EC5915">
        <w:rPr>
          <w:sz w:val="22"/>
          <w:szCs w:val="22"/>
          <w:lang w:val="fr-FR"/>
        </w:rPr>
        <w:t> </w:t>
      </w:r>
      <w:r w:rsidRPr="00EC5915">
        <w:rPr>
          <w:sz w:val="22"/>
          <w:szCs w:val="22"/>
          <w:lang w:val="fr-FR"/>
        </w:rPr>
        <w:t>4.2 pour les informations concernant l’usage pédiatrique).</w:t>
      </w:r>
    </w:p>
    <w:p w:rsidR="0090010B" w:rsidRPr="00EC5915" w:rsidRDefault="0090010B" w:rsidP="001937D1">
      <w:pPr>
        <w:suppressAutoHyphens/>
        <w:rPr>
          <w:sz w:val="22"/>
          <w:szCs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5.2</w:t>
      </w:r>
      <w:r w:rsidRPr="00EC5915">
        <w:rPr>
          <w:b/>
          <w:sz w:val="22"/>
          <w:lang w:val="fr-FR"/>
        </w:rPr>
        <w:tab/>
        <w:t>Propriétés pharmacocinétiques</w:t>
      </w:r>
    </w:p>
    <w:p w:rsidR="00740DBA" w:rsidRPr="00EC5915" w:rsidRDefault="00740DBA" w:rsidP="005C3F45">
      <w:pPr>
        <w:keepNext/>
        <w:keepLines/>
        <w:suppressAutoHyphens/>
        <w:rPr>
          <w:sz w:val="22"/>
          <w:lang w:val="fr-FR"/>
        </w:rPr>
      </w:pPr>
    </w:p>
    <w:p w:rsidR="00740DBA" w:rsidRPr="00EC5915" w:rsidRDefault="00740DBA" w:rsidP="00A15BF3">
      <w:pPr>
        <w:suppressAutoHyphens/>
        <w:rPr>
          <w:sz w:val="22"/>
          <w:lang w:val="fr-FR"/>
        </w:rPr>
      </w:pPr>
      <w:r w:rsidRPr="00EC5915">
        <w:rPr>
          <w:sz w:val="22"/>
          <w:lang w:val="fr-FR"/>
        </w:rPr>
        <w:t xml:space="preserve">L’administration concomitante de l’hydrochlorothiazide et du telmisartan ne modifie pas la pharmacocinétique de l’un ou l’autre des principes actifs chez le sujet sain. </w:t>
      </w:r>
    </w:p>
    <w:p w:rsidR="00740DBA" w:rsidRPr="00EC5915" w:rsidRDefault="00740DBA" w:rsidP="001937D1">
      <w:pPr>
        <w:suppressAutoHyphens/>
        <w:rPr>
          <w:sz w:val="22"/>
          <w:lang w:val="fr-FR"/>
        </w:rPr>
      </w:pPr>
    </w:p>
    <w:p w:rsidR="00FB2144" w:rsidRPr="00EC5915" w:rsidRDefault="00740DBA" w:rsidP="00FB2144">
      <w:pPr>
        <w:pStyle w:val="Corpsdetexte22"/>
        <w:keepNext/>
        <w:keepLines/>
        <w:tabs>
          <w:tab w:val="clear" w:pos="3969"/>
        </w:tabs>
      </w:pPr>
      <w:r w:rsidRPr="00EC5915">
        <w:rPr>
          <w:u w:val="single"/>
        </w:rPr>
        <w:t>Absorption</w:t>
      </w:r>
    </w:p>
    <w:p w:rsidR="00740DBA" w:rsidRPr="00EC5915" w:rsidRDefault="00740DBA" w:rsidP="00A15BF3">
      <w:pPr>
        <w:pStyle w:val="Corpsdetexte22"/>
        <w:tabs>
          <w:tab w:val="clear" w:pos="3969"/>
        </w:tabs>
      </w:pPr>
      <w:r w:rsidRPr="00EC5915">
        <w:t>Telmisartan</w:t>
      </w:r>
      <w:r w:rsidRPr="00EC5915">
        <w:rPr>
          <w:i/>
        </w:rPr>
        <w:t> </w:t>
      </w:r>
      <w:r w:rsidRPr="00EC5915">
        <w:t>: Après administration par voie orale, les concentrations plasmatiques maximales de telmisartan sont atteintes 30</w:t>
      </w:r>
      <w:r w:rsidR="00BE1EE2" w:rsidRPr="00EC5915">
        <w:t> </w:t>
      </w:r>
      <w:r w:rsidRPr="00EC5915">
        <w:t>minutes à 1</w:t>
      </w:r>
      <w:r w:rsidR="00BE1EE2" w:rsidRPr="00EC5915">
        <w:t> </w:t>
      </w:r>
      <w:r w:rsidRPr="00EC5915">
        <w:t>heure</w:t>
      </w:r>
      <w:r w:rsidR="00BE1EE2" w:rsidRPr="00EC5915">
        <w:t> </w:t>
      </w:r>
      <w:r w:rsidRPr="00EC5915">
        <w:t>30 après la prise. La biodisponibilité absolue du telmisartan pour les doses de 40 et 160</w:t>
      </w:r>
      <w:r w:rsidR="00BE1EE2" w:rsidRPr="00EC5915">
        <w:t> </w:t>
      </w:r>
      <w:r w:rsidRPr="00EC5915">
        <w:t>mg</w:t>
      </w:r>
      <w:r w:rsidR="00AF08A7" w:rsidRPr="00EC5915">
        <w:t xml:space="preserve"> est respectivement de 42 et 58 </w:t>
      </w:r>
      <w:r w:rsidRPr="00EC5915">
        <w:t>%. La prise de nourriture diminue légèrement la biodisponibilité du telmisartan avec une réduction de la surface sous la courbe des concentrations plasmatiques en fonction du temps (A</w:t>
      </w:r>
      <w:r w:rsidR="00BA648E" w:rsidRPr="00EC5915">
        <w:t>S</w:t>
      </w:r>
      <w:r w:rsidRPr="00EC5915">
        <w:t>C) d'environ 6</w:t>
      </w:r>
      <w:r w:rsidR="00AF08A7" w:rsidRPr="00EC5915">
        <w:t> % pour une dose de 40 </w:t>
      </w:r>
      <w:r w:rsidRPr="00EC5915">
        <w:t>mg et d’environ 19</w:t>
      </w:r>
      <w:r w:rsidR="00AF08A7" w:rsidRPr="00EC5915">
        <w:t> % pour une dose de 160 </w:t>
      </w:r>
      <w:r w:rsidRPr="00EC5915">
        <w:t>mg. A partir de la troisième heure suivant la prise, les concentrations plasmatiques sont similaires, que le telmisartan ait été pris à je</w:t>
      </w:r>
      <w:r w:rsidR="00901EFF" w:rsidRPr="00EC5915">
        <w:t>u</w:t>
      </w:r>
      <w:r w:rsidRPr="00EC5915">
        <w:t>n ou avec un repas.</w:t>
      </w:r>
    </w:p>
    <w:p w:rsidR="00740DBA" w:rsidRPr="00EC5915" w:rsidRDefault="00740DBA" w:rsidP="00A65A16">
      <w:pPr>
        <w:pStyle w:val="Corpsdetexte22"/>
        <w:numPr>
          <w:ilvl w:val="12"/>
          <w:numId w:val="0"/>
        </w:numPr>
        <w:tabs>
          <w:tab w:val="clear" w:pos="3969"/>
          <w:tab w:val="left" w:pos="567"/>
        </w:tabs>
        <w:suppressAutoHyphens w:val="0"/>
      </w:pPr>
      <w:r w:rsidRPr="00EC5915">
        <w:t>Cette faible diminution de l’A</w:t>
      </w:r>
      <w:r w:rsidR="00BA648E" w:rsidRPr="00EC5915">
        <w:t>S</w:t>
      </w:r>
      <w:r w:rsidRPr="00EC5915">
        <w:t>C ne provoque toutefois pas de réduction cliniquement significative de l’effet thérapeutique.</w:t>
      </w:r>
      <w:r w:rsidR="001D68D2" w:rsidRPr="00EC5915">
        <w:t xml:space="preserve"> </w:t>
      </w:r>
      <w:r w:rsidRPr="00EC5915">
        <w:t>L’administration répétée de telmisartan n’entraîne pas d’accumulation plasmatique significative.</w:t>
      </w:r>
    </w:p>
    <w:p w:rsidR="00740DBA" w:rsidRPr="00EC5915" w:rsidRDefault="00740DBA" w:rsidP="00A15BF3">
      <w:pPr>
        <w:suppressAutoHyphens/>
        <w:rPr>
          <w:sz w:val="22"/>
          <w:lang w:val="fr-FR"/>
        </w:rPr>
      </w:pPr>
      <w:r w:rsidRPr="00EC5915">
        <w:rPr>
          <w:sz w:val="22"/>
          <w:lang w:val="fr-FR"/>
        </w:rPr>
        <w:t>Hydrochlorothiazide : Après administration orale de MicardisPlus, les concentrations plasmatiques maximales d’hydrochlorothiazide sont atteintes 1 à 3</w:t>
      </w:r>
      <w:r w:rsidR="00BE1EE2" w:rsidRPr="00EC5915">
        <w:rPr>
          <w:sz w:val="22"/>
          <w:lang w:val="fr-FR"/>
        </w:rPr>
        <w:t> </w:t>
      </w:r>
      <w:r w:rsidRPr="00EC5915">
        <w:rPr>
          <w:sz w:val="22"/>
          <w:lang w:val="fr-FR"/>
        </w:rPr>
        <w:t>heures après la prise. La biodisponibilité absolue de l’hydrochlorothiazide, basée sur l’excrétion rénale cumulé</w:t>
      </w:r>
      <w:r w:rsidR="00AF08A7" w:rsidRPr="00EC5915">
        <w:rPr>
          <w:sz w:val="22"/>
          <w:lang w:val="fr-FR"/>
        </w:rPr>
        <w:t>e est d’environ 60 </w:t>
      </w:r>
      <w:r w:rsidRPr="00EC5915">
        <w:rPr>
          <w:sz w:val="22"/>
          <w:lang w:val="fr-FR"/>
        </w:rPr>
        <w:t>%.</w:t>
      </w:r>
    </w:p>
    <w:p w:rsidR="00740DBA" w:rsidRPr="00EC5915" w:rsidRDefault="00740DBA" w:rsidP="001937D1">
      <w:pPr>
        <w:suppressAutoHyphens/>
        <w:rPr>
          <w:sz w:val="22"/>
          <w:lang w:val="fr-FR"/>
        </w:rPr>
      </w:pPr>
    </w:p>
    <w:p w:rsidR="00FB2144" w:rsidRPr="00EC5915" w:rsidRDefault="00740DBA" w:rsidP="00FB2144">
      <w:pPr>
        <w:pStyle w:val="Corpsdetexte22"/>
        <w:keepNext/>
        <w:keepLines/>
        <w:tabs>
          <w:tab w:val="clear" w:pos="3969"/>
        </w:tabs>
      </w:pPr>
      <w:r w:rsidRPr="00EC5915">
        <w:rPr>
          <w:u w:val="single"/>
        </w:rPr>
        <w:t>Distribution</w:t>
      </w:r>
    </w:p>
    <w:p w:rsidR="00740DBA" w:rsidRPr="00EC5915" w:rsidRDefault="00740DBA" w:rsidP="00A15BF3">
      <w:pPr>
        <w:pStyle w:val="Corpsdetexte22"/>
        <w:tabs>
          <w:tab w:val="clear" w:pos="3969"/>
        </w:tabs>
      </w:pPr>
      <w:r w:rsidRPr="00EC5915">
        <w:t>Le telmisartan est fortement lié aux protéines plasmatiques (à plus de 99,5</w:t>
      </w:r>
      <w:r w:rsidR="00AF08A7" w:rsidRPr="00EC5915">
        <w:t> </w:t>
      </w:r>
      <w:r w:rsidRPr="00EC5915">
        <w:t>%), essentiellement à l’albumine et à</w:t>
      </w:r>
      <w:r w:rsidRPr="00EC5915">
        <w:rPr>
          <w:b/>
        </w:rPr>
        <w:t xml:space="preserve"> </w:t>
      </w:r>
      <w:r w:rsidRPr="00EC5915">
        <w:t>l’alpha</w:t>
      </w:r>
      <w:r w:rsidRPr="00EC5915">
        <w:rPr>
          <w:position w:val="-4"/>
        </w:rPr>
        <w:t>1</w:t>
      </w:r>
      <w:r w:rsidR="000175AB" w:rsidRPr="00EC5915">
        <w:noBreakHyphen/>
      </w:r>
      <w:r w:rsidRPr="00EC5915">
        <w:t>glycoprotéine acide. Le volume apparent de distribution du telmisartan est d’environ 500</w:t>
      </w:r>
      <w:r w:rsidR="00BE1EE2" w:rsidRPr="00EC5915">
        <w:t> </w:t>
      </w:r>
      <w:r w:rsidRPr="00EC5915">
        <w:t>litres, ce qui indique l’existence d’une distribution tissulaire.</w:t>
      </w:r>
    </w:p>
    <w:p w:rsidR="00740DBA" w:rsidRPr="00EC5915" w:rsidRDefault="00740DBA" w:rsidP="00A15BF3">
      <w:pPr>
        <w:suppressAutoHyphens/>
        <w:rPr>
          <w:sz w:val="22"/>
          <w:lang w:val="fr-FR"/>
        </w:rPr>
      </w:pPr>
      <w:r w:rsidRPr="00EC5915">
        <w:rPr>
          <w:sz w:val="22"/>
          <w:lang w:val="fr-FR"/>
        </w:rPr>
        <w:t>L’h</w:t>
      </w:r>
      <w:r w:rsidR="00AF08A7" w:rsidRPr="00EC5915">
        <w:rPr>
          <w:sz w:val="22"/>
          <w:lang w:val="fr-FR"/>
        </w:rPr>
        <w:t>ydrochlorothiazide est lié à 68 </w:t>
      </w:r>
      <w:r w:rsidRPr="00EC5915">
        <w:rPr>
          <w:sz w:val="22"/>
          <w:lang w:val="fr-FR"/>
        </w:rPr>
        <w:t>% aux protéines plasmatiques et son volume apparent de distribution</w:t>
      </w:r>
      <w:r w:rsidR="00AF08A7" w:rsidRPr="00EC5915">
        <w:rPr>
          <w:sz w:val="22"/>
          <w:lang w:val="fr-FR"/>
        </w:rPr>
        <w:t xml:space="preserve"> est compris entre 0,83 et 1,14 </w:t>
      </w:r>
      <w:r w:rsidRPr="00EC5915">
        <w:rPr>
          <w:sz w:val="22"/>
          <w:lang w:val="fr-FR"/>
        </w:rPr>
        <w:t>l/kg.</w:t>
      </w:r>
    </w:p>
    <w:p w:rsidR="00740DBA" w:rsidRPr="00EC5915" w:rsidRDefault="00740DBA" w:rsidP="00A15BF3">
      <w:pPr>
        <w:suppressAutoHyphens/>
        <w:rPr>
          <w:sz w:val="22"/>
          <w:lang w:val="fr-FR"/>
        </w:rPr>
      </w:pPr>
    </w:p>
    <w:p w:rsidR="00FB2144" w:rsidRPr="00EC5915" w:rsidRDefault="00981FC0" w:rsidP="00FB2144">
      <w:pPr>
        <w:pStyle w:val="Corpsdetexte22"/>
        <w:keepNext/>
        <w:keepLines/>
        <w:tabs>
          <w:tab w:val="clear" w:pos="3969"/>
        </w:tabs>
        <w:rPr>
          <w:u w:val="single"/>
        </w:rPr>
      </w:pPr>
      <w:r w:rsidRPr="00EC5915">
        <w:rPr>
          <w:u w:val="single"/>
        </w:rPr>
        <w:t>Biotransformation</w:t>
      </w:r>
    </w:p>
    <w:p w:rsidR="00FB2144" w:rsidRPr="00EC5915" w:rsidRDefault="00740DBA" w:rsidP="00A15BF3">
      <w:pPr>
        <w:pStyle w:val="Corpsdetexte22"/>
        <w:tabs>
          <w:tab w:val="clear" w:pos="3969"/>
        </w:tabs>
      </w:pPr>
      <w:r w:rsidRPr="00EC5915">
        <w:t>Le telmisartan est métabolisé par glucuro</w:t>
      </w:r>
      <w:r w:rsidR="001934D6" w:rsidRPr="00EC5915">
        <w:t>no</w:t>
      </w:r>
      <w:r w:rsidRPr="00EC5915">
        <w:t>conjugaison et forme un dérivé acylglucuronide pharmacologiquement inactif, seul métabolite identifié chez l’homme. Après administration d’une dose unique de telmisartan radiomarqué, le gl</w:t>
      </w:r>
      <w:r w:rsidR="00AF08A7" w:rsidRPr="00EC5915">
        <w:t>ucuronide représente environ 11 </w:t>
      </w:r>
      <w:r w:rsidRPr="00EC5915">
        <w:t xml:space="preserve">% de la radioactivité mesurée au niveau du plasma. Les isoenzymes du cytochrome P450 ne participent pas au métabolisme du telmisartan. </w:t>
      </w:r>
    </w:p>
    <w:p w:rsidR="00FB2144" w:rsidRPr="00EC5915" w:rsidRDefault="00FB2144" w:rsidP="00A15BF3">
      <w:pPr>
        <w:pStyle w:val="Corpsdetexte22"/>
        <w:tabs>
          <w:tab w:val="clear" w:pos="3969"/>
        </w:tabs>
      </w:pPr>
      <w:r w:rsidRPr="00EC5915">
        <w:t>L’hydrochlorothiazide n’est pas métabolisé chez l’homme.</w:t>
      </w:r>
    </w:p>
    <w:p w:rsidR="00FB2144" w:rsidRPr="00EC5915" w:rsidRDefault="00FB2144" w:rsidP="00A15BF3">
      <w:pPr>
        <w:pStyle w:val="Corpsdetexte22"/>
        <w:tabs>
          <w:tab w:val="clear" w:pos="3969"/>
        </w:tabs>
      </w:pPr>
    </w:p>
    <w:p w:rsidR="00FB2144" w:rsidRPr="00EC5915" w:rsidRDefault="00A43A3F" w:rsidP="00FB2144">
      <w:pPr>
        <w:pStyle w:val="Corpsdetexte22"/>
        <w:keepNext/>
        <w:keepLines/>
        <w:tabs>
          <w:tab w:val="clear" w:pos="3969"/>
        </w:tabs>
        <w:rPr>
          <w:u w:val="single"/>
        </w:rPr>
      </w:pPr>
      <w:r w:rsidRPr="00EC5915">
        <w:rPr>
          <w:u w:val="single"/>
        </w:rPr>
        <w:t>É</w:t>
      </w:r>
      <w:r w:rsidR="00FB2144" w:rsidRPr="00EC5915">
        <w:rPr>
          <w:u w:val="single"/>
        </w:rPr>
        <w:t>limination</w:t>
      </w:r>
    </w:p>
    <w:p w:rsidR="00FB2144" w:rsidRPr="00EC5915" w:rsidRDefault="00FB2144" w:rsidP="00A15BF3">
      <w:pPr>
        <w:pStyle w:val="Corpsdetexte22"/>
        <w:tabs>
          <w:tab w:val="clear" w:pos="3969"/>
        </w:tabs>
      </w:pPr>
      <w:r w:rsidRPr="00EC5915">
        <w:t>Telmisartan : Après administration intraveineuse ou orale de telmisartan radiomarqué, la majeure partie de la dose administrée (plus de 97 %) est éliminée par voie fécale, par excrétion biliaire. Seule une quantité minime est éliminée par voie urinaire. La clairance plasmatique totale du telmisartan après administration orale est supérieure à 1500 ml/min. La demi</w:t>
      </w:r>
      <w:r w:rsidR="00C21A59" w:rsidRPr="00EC5915">
        <w:noBreakHyphen/>
      </w:r>
      <w:r w:rsidRPr="00EC5915">
        <w:t>vie terminale d’</w:t>
      </w:r>
      <w:r w:rsidR="000175AB" w:rsidRPr="00EC5915">
        <w:t>élimination est supérieure à 20 </w:t>
      </w:r>
      <w:r w:rsidRPr="00EC5915">
        <w:t>heures.</w:t>
      </w:r>
    </w:p>
    <w:p w:rsidR="00740DBA" w:rsidRPr="00EC5915" w:rsidRDefault="00740DBA" w:rsidP="00A15BF3">
      <w:pPr>
        <w:pStyle w:val="Corpsdetexte22"/>
        <w:numPr>
          <w:ilvl w:val="12"/>
          <w:numId w:val="0"/>
        </w:numPr>
        <w:tabs>
          <w:tab w:val="clear" w:pos="3969"/>
          <w:tab w:val="left" w:pos="567"/>
        </w:tabs>
        <w:suppressAutoHyphens w:val="0"/>
      </w:pPr>
      <w:r w:rsidRPr="00EC5915">
        <w:t>L’hydrochlorothiazide est excrété presque totalement sous forme inchangé</w:t>
      </w:r>
      <w:r w:rsidR="00AF08A7" w:rsidRPr="00EC5915">
        <w:t>e par voie urinaire. Près de 60 </w:t>
      </w:r>
      <w:r w:rsidRPr="00EC5915">
        <w:t>% de la dose orale sont éliminés au cours des premières 48</w:t>
      </w:r>
      <w:r w:rsidR="00BE1EE2" w:rsidRPr="00EC5915">
        <w:t> </w:t>
      </w:r>
      <w:r w:rsidRPr="00EC5915">
        <w:t>heures. La clairance</w:t>
      </w:r>
      <w:r w:rsidR="00AF08A7" w:rsidRPr="00EC5915">
        <w:t xml:space="preserve"> rénale est d’environ 250 à 300 </w:t>
      </w:r>
      <w:r w:rsidRPr="00EC5915">
        <w:t>ml/min. La demi</w:t>
      </w:r>
      <w:r w:rsidR="00C21A59" w:rsidRPr="00EC5915">
        <w:noBreakHyphen/>
      </w:r>
      <w:r w:rsidRPr="00EC5915">
        <w:t>vie terminale d’élimination de l’hyd</w:t>
      </w:r>
      <w:r w:rsidR="007A1B5E" w:rsidRPr="00EC5915">
        <w:t>rochlorothiazide est de 10 à 15 </w:t>
      </w:r>
      <w:r w:rsidRPr="00EC5915">
        <w:t>heures.</w:t>
      </w:r>
    </w:p>
    <w:p w:rsidR="00845141" w:rsidRPr="00EC5915" w:rsidRDefault="00845141" w:rsidP="00A15BF3">
      <w:pPr>
        <w:pStyle w:val="Corpsdetexte22"/>
        <w:numPr>
          <w:ilvl w:val="12"/>
          <w:numId w:val="0"/>
        </w:numPr>
        <w:tabs>
          <w:tab w:val="clear" w:pos="3969"/>
          <w:tab w:val="left" w:pos="567"/>
        </w:tabs>
        <w:suppressAutoHyphens w:val="0"/>
      </w:pPr>
    </w:p>
    <w:p w:rsidR="00845141" w:rsidRPr="00EC5915" w:rsidRDefault="00845141" w:rsidP="00A15BF3">
      <w:pPr>
        <w:pStyle w:val="Corpsdetexte22"/>
        <w:numPr>
          <w:ilvl w:val="12"/>
          <w:numId w:val="0"/>
        </w:numPr>
        <w:tabs>
          <w:tab w:val="clear" w:pos="3969"/>
          <w:tab w:val="left" w:pos="567"/>
        </w:tabs>
        <w:suppressAutoHyphens w:val="0"/>
        <w:rPr>
          <w:u w:val="single"/>
        </w:rPr>
      </w:pPr>
      <w:r w:rsidRPr="00EC5915">
        <w:rPr>
          <w:u w:val="single"/>
        </w:rPr>
        <w:t>Linéarité/non-linéarité</w:t>
      </w:r>
    </w:p>
    <w:p w:rsidR="00845141" w:rsidRPr="00EC5915" w:rsidRDefault="00845141" w:rsidP="0025208B">
      <w:pPr>
        <w:numPr>
          <w:ilvl w:val="12"/>
          <w:numId w:val="0"/>
        </w:numPr>
        <w:tabs>
          <w:tab w:val="left" w:pos="567"/>
        </w:tabs>
        <w:rPr>
          <w:sz w:val="22"/>
          <w:lang w:val="fr-FR"/>
        </w:rPr>
      </w:pPr>
      <w:r w:rsidRPr="00EC5915">
        <w:rPr>
          <w:sz w:val="22"/>
          <w:lang w:val="fr-FR"/>
        </w:rPr>
        <w:t>Telmisartan </w:t>
      </w:r>
      <w:r w:rsidRPr="00EC5915">
        <w:rPr>
          <w:sz w:val="22"/>
          <w:szCs w:val="22"/>
          <w:lang w:val="fr-FR"/>
        </w:rPr>
        <w:t xml:space="preserve">: </w:t>
      </w:r>
      <w:r w:rsidR="000E4E60" w:rsidRPr="00EC5915">
        <w:rPr>
          <w:sz w:val="22"/>
          <w:szCs w:val="22"/>
          <w:lang w:val="fr-FR"/>
        </w:rPr>
        <w:t xml:space="preserve">La pharmacocinétique du telmisartan administré par voie orale n’est pas linéaire aux doses comprises entre 20 et 160 mg </w:t>
      </w:r>
      <w:r w:rsidR="009A3A91" w:rsidRPr="00EC5915">
        <w:rPr>
          <w:sz w:val="22"/>
          <w:szCs w:val="22"/>
          <w:lang w:val="fr-FR"/>
        </w:rPr>
        <w:t xml:space="preserve"> avec une </w:t>
      </w:r>
      <w:r w:rsidR="000E4E60" w:rsidRPr="00EC5915">
        <w:rPr>
          <w:sz w:val="22"/>
          <w:szCs w:val="22"/>
          <w:lang w:val="fr-FR"/>
        </w:rPr>
        <w:t>augmentation plus importante des concentrations plasmatiques (C</w:t>
      </w:r>
      <w:r w:rsidR="000E4E60" w:rsidRPr="00EC5915">
        <w:rPr>
          <w:sz w:val="22"/>
          <w:szCs w:val="22"/>
          <w:vertAlign w:val="subscript"/>
          <w:lang w:val="fr-FR"/>
        </w:rPr>
        <w:t>max</w:t>
      </w:r>
      <w:r w:rsidR="000E4E60" w:rsidRPr="00EC5915">
        <w:rPr>
          <w:sz w:val="22"/>
          <w:szCs w:val="22"/>
          <w:lang w:val="fr-FR"/>
        </w:rPr>
        <w:t xml:space="preserve"> et AS</w:t>
      </w:r>
      <w:r w:rsidR="00E33F33" w:rsidRPr="00EC5915">
        <w:rPr>
          <w:sz w:val="22"/>
          <w:szCs w:val="22"/>
          <w:lang w:val="fr-FR"/>
        </w:rPr>
        <w:t>C) pour des doses croissantes.</w:t>
      </w:r>
      <w:r w:rsidR="0025208B" w:rsidRPr="00EC5915">
        <w:rPr>
          <w:sz w:val="22"/>
          <w:szCs w:val="22"/>
          <w:lang w:val="fr-FR"/>
        </w:rPr>
        <w:t xml:space="preserve"> </w:t>
      </w:r>
      <w:r w:rsidRPr="00EC5915">
        <w:rPr>
          <w:sz w:val="22"/>
          <w:lang w:val="fr-FR"/>
        </w:rPr>
        <w:t>L’hydrochlorothiazide pr</w:t>
      </w:r>
      <w:r w:rsidR="00E51BE8" w:rsidRPr="00EC5915">
        <w:rPr>
          <w:sz w:val="22"/>
          <w:lang w:val="fr-FR"/>
        </w:rPr>
        <w:t>ésente une pharmacocinétique li</w:t>
      </w:r>
      <w:r w:rsidRPr="00EC5915">
        <w:rPr>
          <w:sz w:val="22"/>
          <w:lang w:val="fr-FR"/>
        </w:rPr>
        <w:t>n</w:t>
      </w:r>
      <w:r w:rsidR="00E51BE8" w:rsidRPr="00EC5915">
        <w:rPr>
          <w:sz w:val="22"/>
          <w:lang w:val="fr-FR"/>
        </w:rPr>
        <w:t>é</w:t>
      </w:r>
      <w:r w:rsidRPr="00EC5915">
        <w:rPr>
          <w:sz w:val="22"/>
          <w:lang w:val="fr-FR"/>
        </w:rPr>
        <w:t>aire.</w:t>
      </w:r>
    </w:p>
    <w:p w:rsidR="00740DBA" w:rsidRPr="00EC5915" w:rsidRDefault="00740DBA" w:rsidP="00E33F33">
      <w:pPr>
        <w:suppressAutoHyphens/>
        <w:rPr>
          <w:sz w:val="22"/>
          <w:lang w:val="fr-FR"/>
        </w:rPr>
      </w:pPr>
    </w:p>
    <w:p w:rsidR="00FB2144" w:rsidRPr="00EC5915" w:rsidRDefault="000575A2" w:rsidP="00FB2144">
      <w:pPr>
        <w:keepNext/>
        <w:keepLines/>
        <w:suppressAutoHyphens/>
        <w:rPr>
          <w:sz w:val="22"/>
          <w:lang w:val="fr-FR"/>
        </w:rPr>
      </w:pPr>
      <w:r w:rsidRPr="00EC5915">
        <w:rPr>
          <w:sz w:val="22"/>
          <w:u w:val="single"/>
          <w:lang w:val="fr-FR"/>
        </w:rPr>
        <w:t xml:space="preserve">Patients </w:t>
      </w:r>
      <w:r w:rsidR="00740DBA" w:rsidRPr="00EC5915">
        <w:rPr>
          <w:sz w:val="22"/>
          <w:u w:val="single"/>
          <w:lang w:val="fr-FR"/>
        </w:rPr>
        <w:t>âgés</w:t>
      </w:r>
    </w:p>
    <w:p w:rsidR="00740DBA" w:rsidRPr="00EC5915" w:rsidRDefault="00740DBA" w:rsidP="00A15BF3">
      <w:pPr>
        <w:suppressAutoHyphens/>
        <w:rPr>
          <w:sz w:val="22"/>
          <w:lang w:val="fr-FR"/>
        </w:rPr>
      </w:pPr>
      <w:r w:rsidRPr="00EC5915">
        <w:rPr>
          <w:sz w:val="22"/>
          <w:lang w:val="fr-FR"/>
        </w:rPr>
        <w:t xml:space="preserve">La pharmacocinétique du telmisartan </w:t>
      </w:r>
      <w:r w:rsidR="00DC43B7" w:rsidRPr="00EC5915">
        <w:rPr>
          <w:sz w:val="22"/>
          <w:lang w:val="fr-FR"/>
        </w:rPr>
        <w:t>ne diffère pas entre le patient âgé et le patient de moins de 65 ans.</w:t>
      </w:r>
    </w:p>
    <w:p w:rsidR="00740DBA" w:rsidRPr="00EC5915" w:rsidRDefault="00740DBA" w:rsidP="00A15BF3">
      <w:pPr>
        <w:numPr>
          <w:ilvl w:val="12"/>
          <w:numId w:val="0"/>
        </w:numPr>
        <w:tabs>
          <w:tab w:val="left" w:pos="567"/>
        </w:tabs>
        <w:rPr>
          <w:sz w:val="22"/>
          <w:lang w:val="fr-FR"/>
        </w:rPr>
      </w:pPr>
    </w:p>
    <w:p w:rsidR="00FB2144" w:rsidRPr="00EC5915" w:rsidRDefault="00740DBA" w:rsidP="00FB2144">
      <w:pPr>
        <w:keepNext/>
        <w:keepLines/>
        <w:numPr>
          <w:ilvl w:val="12"/>
          <w:numId w:val="0"/>
        </w:numPr>
        <w:tabs>
          <w:tab w:val="left" w:pos="567"/>
        </w:tabs>
        <w:suppressAutoHyphens/>
        <w:rPr>
          <w:sz w:val="22"/>
          <w:lang w:val="fr-FR"/>
        </w:rPr>
      </w:pPr>
      <w:r w:rsidRPr="00EC5915">
        <w:rPr>
          <w:sz w:val="22"/>
          <w:u w:val="single"/>
          <w:lang w:val="fr-FR"/>
        </w:rPr>
        <w:t>Sexe</w:t>
      </w:r>
    </w:p>
    <w:p w:rsidR="00740DBA" w:rsidRPr="00EC5915" w:rsidRDefault="00740DBA" w:rsidP="00A15BF3">
      <w:pPr>
        <w:numPr>
          <w:ilvl w:val="12"/>
          <w:numId w:val="0"/>
        </w:numPr>
        <w:tabs>
          <w:tab w:val="left" w:pos="567"/>
        </w:tabs>
        <w:rPr>
          <w:sz w:val="22"/>
          <w:lang w:val="fr-FR"/>
        </w:rPr>
      </w:pPr>
      <w:r w:rsidRPr="00EC5915">
        <w:rPr>
          <w:sz w:val="22"/>
          <w:lang w:val="fr-FR"/>
        </w:rPr>
        <w:t>Les concentrations plasmatiques du telmisartan sont généralement 2</w:t>
      </w:r>
      <w:r w:rsidR="004F4D53" w:rsidRPr="00EC5915">
        <w:rPr>
          <w:sz w:val="22"/>
          <w:lang w:val="fr-FR"/>
        </w:rPr>
        <w:t> </w:t>
      </w:r>
      <w:r w:rsidRPr="00EC5915">
        <w:rPr>
          <w:sz w:val="22"/>
          <w:lang w:val="fr-FR"/>
        </w:rPr>
        <w:t>à</w:t>
      </w:r>
      <w:r w:rsidR="004F4D53" w:rsidRPr="00EC5915">
        <w:rPr>
          <w:sz w:val="22"/>
          <w:lang w:val="fr-FR"/>
        </w:rPr>
        <w:t> </w:t>
      </w:r>
      <w:r w:rsidRPr="00EC5915">
        <w:rPr>
          <w:sz w:val="22"/>
          <w:lang w:val="fr-FR"/>
        </w:rPr>
        <w:t>3</w:t>
      </w:r>
      <w:r w:rsidR="000175AB" w:rsidRPr="00EC5915">
        <w:rPr>
          <w:sz w:val="22"/>
          <w:lang w:val="fr-FR"/>
        </w:rPr>
        <w:noBreakHyphen/>
      </w:r>
      <w:r w:rsidRPr="00EC5915">
        <w:rPr>
          <w:sz w:val="22"/>
          <w:lang w:val="fr-FR"/>
        </w:rPr>
        <w:t>fois plus élevées chez la femme que chez l’homme. Toutefois, au cours des essais cliniques, aucune modification significative sur la réduction de la pression artérielle ou l’incidence des hypotensions orthostatiques n’a été mise en évidence chez la femme. Aucun ajustement posologique n’est nécessaire. Chez la femme, une tendance à des concentrations plasmatiques d’hydrochlorothiazide plus élevées que chez l’homme a également été mise en évidence. Cette tendance n’a pas été jugée cliniquement pertinente.</w:t>
      </w:r>
    </w:p>
    <w:p w:rsidR="00740DBA" w:rsidRPr="00EC5915" w:rsidRDefault="00740DBA" w:rsidP="001937D1">
      <w:pPr>
        <w:numPr>
          <w:ilvl w:val="12"/>
          <w:numId w:val="0"/>
        </w:numPr>
        <w:tabs>
          <w:tab w:val="left" w:pos="567"/>
        </w:tabs>
        <w:rPr>
          <w:sz w:val="22"/>
          <w:lang w:val="fr-FR"/>
        </w:rPr>
      </w:pPr>
    </w:p>
    <w:p w:rsidR="00FB2144" w:rsidRPr="00EC5915" w:rsidRDefault="00FB2144" w:rsidP="00FB2144">
      <w:pPr>
        <w:pStyle w:val="BodyText2"/>
        <w:keepNext/>
        <w:keepLines/>
        <w:numPr>
          <w:ilvl w:val="12"/>
          <w:numId w:val="0"/>
        </w:numPr>
        <w:suppressAutoHyphens/>
        <w:jc w:val="left"/>
        <w:rPr>
          <w:b w:val="0"/>
          <w:color w:val="auto"/>
          <w:u w:val="none"/>
          <w:lang w:val="fr-FR"/>
        </w:rPr>
      </w:pPr>
      <w:r w:rsidRPr="00EC5915">
        <w:rPr>
          <w:b w:val="0"/>
          <w:color w:val="auto"/>
          <w:lang w:val="fr-FR"/>
        </w:rPr>
        <w:t>Insuffisance rénale</w:t>
      </w:r>
    </w:p>
    <w:p w:rsidR="00740DBA" w:rsidRPr="00EC5915" w:rsidRDefault="00740DBA" w:rsidP="007B440E">
      <w:pPr>
        <w:pStyle w:val="BodyText2"/>
        <w:numPr>
          <w:ilvl w:val="12"/>
          <w:numId w:val="0"/>
        </w:numPr>
        <w:jc w:val="left"/>
        <w:rPr>
          <w:b w:val="0"/>
          <w:color w:val="auto"/>
          <w:u w:val="none"/>
          <w:lang w:val="fr-FR"/>
        </w:rPr>
      </w:pPr>
      <w:r w:rsidRPr="00EC5915">
        <w:rPr>
          <w:b w:val="0"/>
          <w:color w:val="auto"/>
          <w:u w:val="none"/>
          <w:lang w:val="fr-FR"/>
        </w:rPr>
        <w:t xml:space="preserve">L’excrétion rénale n’intervient pas dans la clairance du telmisartan. D’après l’expérience limitée de l’utilisation du telmisartan chez les patients présentant une insuffisance rénale légère à modérée, (clairance de la créatinine comprise entre 30 </w:t>
      </w:r>
      <w:r w:rsidR="007A1B5E" w:rsidRPr="00EC5915">
        <w:rPr>
          <w:b w:val="0"/>
          <w:color w:val="auto"/>
          <w:u w:val="none"/>
          <w:lang w:val="fr-FR"/>
        </w:rPr>
        <w:t>et 60 ml/min, valeur moyenne 50 </w:t>
      </w:r>
      <w:r w:rsidRPr="00EC5915">
        <w:rPr>
          <w:b w:val="0"/>
          <w:color w:val="auto"/>
          <w:u w:val="none"/>
          <w:lang w:val="fr-FR"/>
        </w:rPr>
        <w:t>ml/min), aucun ajustement posologique n’est nécessaire chez les patients insuffisants rénaux. Le telmisartan n’est pas éliminé par hémodialyse. Chez les patients dont la fonction rénale est altérée, le taux d’élimination de l’hydrochlorothiazide est réduit. Au cours d’une étude réalisée chez des patients présentant une clairance de la créatinine moyenne de 90</w:t>
      </w:r>
      <w:r w:rsidR="00BE1EE2" w:rsidRPr="00EC5915">
        <w:rPr>
          <w:b w:val="0"/>
          <w:color w:val="auto"/>
          <w:u w:val="none"/>
          <w:lang w:val="fr-FR"/>
        </w:rPr>
        <w:t> </w:t>
      </w:r>
      <w:r w:rsidRPr="00EC5915">
        <w:rPr>
          <w:b w:val="0"/>
          <w:color w:val="auto"/>
          <w:u w:val="none"/>
          <w:lang w:val="fr-FR"/>
        </w:rPr>
        <w:t>ml/min, la demi</w:t>
      </w:r>
      <w:r w:rsidR="00BE1EE2" w:rsidRPr="00EC5915">
        <w:rPr>
          <w:b w:val="0"/>
          <w:color w:val="auto"/>
          <w:u w:val="none"/>
          <w:lang w:val="fr-FR"/>
        </w:rPr>
        <w:noBreakHyphen/>
      </w:r>
      <w:r w:rsidRPr="00EC5915">
        <w:rPr>
          <w:b w:val="0"/>
          <w:color w:val="auto"/>
          <w:u w:val="none"/>
          <w:lang w:val="fr-FR"/>
        </w:rPr>
        <w:t>vie d’élimination de l’hydrochlorothiazide était augmentée. Chez les patients anuriques fonctionnels, la demi</w:t>
      </w:r>
      <w:r w:rsidR="00BE1EE2" w:rsidRPr="00EC5915">
        <w:rPr>
          <w:b w:val="0"/>
          <w:color w:val="auto"/>
          <w:u w:val="none"/>
          <w:lang w:val="fr-FR"/>
        </w:rPr>
        <w:noBreakHyphen/>
      </w:r>
      <w:r w:rsidRPr="00EC5915">
        <w:rPr>
          <w:b w:val="0"/>
          <w:color w:val="auto"/>
          <w:u w:val="none"/>
          <w:lang w:val="fr-FR"/>
        </w:rPr>
        <w:t>vie d’élimination est d’environ 34</w:t>
      </w:r>
      <w:r w:rsidR="00BE1EE2" w:rsidRPr="00EC5915">
        <w:rPr>
          <w:b w:val="0"/>
          <w:color w:val="auto"/>
          <w:u w:val="none"/>
          <w:lang w:val="fr-FR"/>
        </w:rPr>
        <w:t> </w:t>
      </w:r>
      <w:r w:rsidRPr="00EC5915">
        <w:rPr>
          <w:b w:val="0"/>
          <w:color w:val="auto"/>
          <w:u w:val="none"/>
          <w:lang w:val="fr-FR"/>
        </w:rPr>
        <w:t>heures.</w:t>
      </w:r>
    </w:p>
    <w:p w:rsidR="00740DBA" w:rsidRPr="00EC5915" w:rsidRDefault="00740DBA" w:rsidP="001937D1">
      <w:pPr>
        <w:numPr>
          <w:ilvl w:val="12"/>
          <w:numId w:val="0"/>
        </w:numPr>
        <w:tabs>
          <w:tab w:val="left" w:pos="567"/>
        </w:tabs>
        <w:rPr>
          <w:sz w:val="22"/>
          <w:lang w:val="fr-FR"/>
        </w:rPr>
      </w:pPr>
    </w:p>
    <w:p w:rsidR="00FB2144" w:rsidRPr="00EC5915" w:rsidRDefault="00FB2144" w:rsidP="00FB2144">
      <w:pPr>
        <w:pStyle w:val="BodyText2"/>
        <w:keepNext/>
        <w:keepLines/>
        <w:numPr>
          <w:ilvl w:val="12"/>
          <w:numId w:val="0"/>
        </w:numPr>
        <w:suppressAutoHyphens/>
        <w:jc w:val="left"/>
        <w:rPr>
          <w:b w:val="0"/>
          <w:color w:val="auto"/>
          <w:u w:val="none"/>
          <w:lang w:val="fr-FR"/>
        </w:rPr>
      </w:pPr>
      <w:r w:rsidRPr="00EC5915">
        <w:rPr>
          <w:b w:val="0"/>
          <w:color w:val="auto"/>
          <w:lang w:val="fr-FR"/>
        </w:rPr>
        <w:t>Insuffisance hépatique</w:t>
      </w:r>
    </w:p>
    <w:p w:rsidR="00740DBA" w:rsidRPr="00EC5915" w:rsidRDefault="00DC43B7" w:rsidP="00A15BF3">
      <w:pPr>
        <w:pStyle w:val="BodyText2"/>
        <w:numPr>
          <w:ilvl w:val="12"/>
          <w:numId w:val="0"/>
        </w:numPr>
        <w:suppressAutoHyphens/>
        <w:jc w:val="left"/>
        <w:rPr>
          <w:b w:val="0"/>
          <w:color w:val="auto"/>
          <w:u w:val="none"/>
          <w:lang w:val="fr-FR"/>
        </w:rPr>
      </w:pPr>
      <w:r w:rsidRPr="00EC5915">
        <w:rPr>
          <w:b w:val="0"/>
          <w:color w:val="auto"/>
          <w:u w:val="none"/>
          <w:lang w:val="fr-FR" w:eastAsia="zh-TW"/>
        </w:rPr>
        <w:t>Des</w:t>
      </w:r>
      <w:r w:rsidRPr="00EC5915">
        <w:rPr>
          <w:b w:val="0"/>
          <w:color w:val="auto"/>
          <w:u w:val="none"/>
          <w:lang w:val="fr-FR"/>
        </w:rPr>
        <w:t xml:space="preserve"> </w:t>
      </w:r>
      <w:r w:rsidR="00740DBA" w:rsidRPr="00EC5915">
        <w:rPr>
          <w:b w:val="0"/>
          <w:color w:val="auto"/>
          <w:u w:val="none"/>
          <w:lang w:val="fr-FR"/>
        </w:rPr>
        <w:t xml:space="preserve">études de pharmacocinétique menées chez </w:t>
      </w:r>
      <w:r w:rsidRPr="00EC5915">
        <w:rPr>
          <w:b w:val="0"/>
          <w:color w:val="auto"/>
          <w:u w:val="none"/>
          <w:lang w:val="fr-FR" w:eastAsia="zh-TW"/>
        </w:rPr>
        <w:t>des</w:t>
      </w:r>
      <w:r w:rsidRPr="00EC5915">
        <w:rPr>
          <w:b w:val="0"/>
          <w:color w:val="auto"/>
          <w:u w:val="none"/>
          <w:lang w:val="fr-FR"/>
        </w:rPr>
        <w:t xml:space="preserve"> </w:t>
      </w:r>
      <w:r w:rsidRPr="00EC5915">
        <w:rPr>
          <w:b w:val="0"/>
          <w:color w:val="auto"/>
          <w:u w:val="none"/>
          <w:lang w:val="fr-FR" w:eastAsia="zh-TW"/>
        </w:rPr>
        <w:t xml:space="preserve">insuffisants </w:t>
      </w:r>
      <w:r w:rsidR="00740DBA" w:rsidRPr="00EC5915">
        <w:rPr>
          <w:b w:val="0"/>
          <w:color w:val="auto"/>
          <w:u w:val="none"/>
          <w:lang w:val="fr-FR"/>
        </w:rPr>
        <w:t>hépatique</w:t>
      </w:r>
      <w:r w:rsidRPr="00EC5915">
        <w:rPr>
          <w:b w:val="0"/>
          <w:color w:val="auto"/>
          <w:u w:val="none"/>
          <w:lang w:val="fr-FR" w:eastAsia="zh-TW"/>
        </w:rPr>
        <w:t>s</w:t>
      </w:r>
      <w:r w:rsidR="00740DBA" w:rsidRPr="00EC5915">
        <w:rPr>
          <w:b w:val="0"/>
          <w:color w:val="auto"/>
          <w:u w:val="none"/>
          <w:lang w:val="fr-FR"/>
        </w:rPr>
        <w:t xml:space="preserve"> ont montré une augmentation de la biodisponibilité absolue jusqu’à environ 100</w:t>
      </w:r>
      <w:r w:rsidR="00AF08A7" w:rsidRPr="00EC5915">
        <w:rPr>
          <w:b w:val="0"/>
          <w:color w:val="auto"/>
          <w:u w:val="none"/>
          <w:lang w:val="fr-FR"/>
        </w:rPr>
        <w:t> </w:t>
      </w:r>
      <w:r w:rsidR="00740DBA" w:rsidRPr="00EC5915">
        <w:rPr>
          <w:b w:val="0"/>
          <w:color w:val="auto"/>
          <w:u w:val="none"/>
          <w:lang w:val="fr-FR"/>
        </w:rPr>
        <w:t>%. La demi</w:t>
      </w:r>
      <w:r w:rsidR="00BE1EE2" w:rsidRPr="00EC5915">
        <w:rPr>
          <w:b w:val="0"/>
          <w:color w:val="auto"/>
          <w:u w:val="none"/>
          <w:lang w:val="fr-FR"/>
        </w:rPr>
        <w:noBreakHyphen/>
      </w:r>
      <w:r w:rsidR="00740DBA" w:rsidRPr="00EC5915">
        <w:rPr>
          <w:b w:val="0"/>
          <w:color w:val="auto"/>
          <w:u w:val="none"/>
          <w:lang w:val="fr-FR"/>
        </w:rPr>
        <w:t>vie d’élimination n’est pas modifiée chez les patients souffrant d’insuffisance hépatique.</w:t>
      </w:r>
    </w:p>
    <w:p w:rsidR="00740DBA" w:rsidRPr="00EC5915" w:rsidRDefault="00740DBA" w:rsidP="001937D1">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5.3</w:t>
      </w:r>
      <w:r w:rsidRPr="00EC5915">
        <w:rPr>
          <w:b/>
          <w:sz w:val="22"/>
          <w:lang w:val="fr-FR"/>
        </w:rPr>
        <w:tab/>
        <w:t>Données de sécurité préclinique</w:t>
      </w:r>
    </w:p>
    <w:p w:rsidR="00740DBA" w:rsidRPr="00EC5915" w:rsidRDefault="00740DBA" w:rsidP="005C3F45">
      <w:pPr>
        <w:keepNext/>
        <w:keepLines/>
        <w:suppressAutoHyphens/>
        <w:ind w:left="567" w:hanging="567"/>
        <w:rPr>
          <w:sz w:val="22"/>
          <w:lang w:val="fr-FR"/>
        </w:rPr>
      </w:pPr>
    </w:p>
    <w:p w:rsidR="00740DBA" w:rsidRPr="00EC5915" w:rsidRDefault="00740DBA" w:rsidP="00A15BF3">
      <w:pPr>
        <w:suppressAutoHyphens/>
        <w:rPr>
          <w:sz w:val="22"/>
          <w:lang w:val="fr-FR"/>
        </w:rPr>
      </w:pPr>
      <w:r w:rsidRPr="00EC5915">
        <w:rPr>
          <w:sz w:val="22"/>
          <w:lang w:val="fr-FR"/>
        </w:rPr>
        <w:t xml:space="preserve">Au cours des études précliniques </w:t>
      </w:r>
      <w:r w:rsidR="00B86CC0" w:rsidRPr="00EC5915">
        <w:rPr>
          <w:sz w:val="22"/>
          <w:szCs w:val="22"/>
          <w:lang w:val="fr-FR"/>
        </w:rPr>
        <w:t xml:space="preserve">de sécurité </w:t>
      </w:r>
      <w:r w:rsidRPr="00EC5915">
        <w:rPr>
          <w:sz w:val="22"/>
          <w:lang w:val="fr-FR"/>
        </w:rPr>
        <w:t>réalisées avec l’association telmisartan</w:t>
      </w:r>
      <w:r w:rsidR="004F4D53" w:rsidRPr="00EC5915">
        <w:rPr>
          <w:sz w:val="22"/>
          <w:lang w:val="fr-FR"/>
        </w:rPr>
        <w:noBreakHyphen/>
      </w:r>
      <w:r w:rsidRPr="00EC5915">
        <w:rPr>
          <w:sz w:val="22"/>
          <w:lang w:val="fr-FR"/>
        </w:rPr>
        <w:t>hydrochlorothiazide chez le rat et le chien normotendus, des doses produisant une exposition comparable à celle observée dans la fourchette des doses thérapeutiques n’ont pas montré d’effets autres que ceux déjà observés avec les principes actifs pris individuellement. Les résultats des études de toxicologie n’ont pas d’implication en thérapeutique humaine.</w:t>
      </w:r>
    </w:p>
    <w:p w:rsidR="00740DBA" w:rsidRPr="00EC5915" w:rsidRDefault="00740DBA" w:rsidP="00A15BF3">
      <w:pPr>
        <w:suppressAutoHyphens/>
        <w:rPr>
          <w:sz w:val="22"/>
          <w:lang w:val="fr-FR"/>
        </w:rPr>
      </w:pPr>
    </w:p>
    <w:p w:rsidR="00740DBA" w:rsidRPr="00EC5915" w:rsidRDefault="00740DBA" w:rsidP="00A15BF3">
      <w:pPr>
        <w:pStyle w:val="Corpsdetexte21"/>
        <w:ind w:left="0" w:firstLine="0"/>
      </w:pPr>
      <w:r w:rsidRPr="00EC5915">
        <w:t>Les études précliniques déjà réalisées avec des inhibiteurs de l’enzyme de conversion et des antagonistes de l’angiotensine</w:t>
      </w:r>
      <w:r w:rsidR="00BE1EE2" w:rsidRPr="00EC5915">
        <w:t> </w:t>
      </w:r>
      <w:r w:rsidRPr="00EC5915">
        <w:t>II ont mis en évidence les anomalies toxicologiques suivantes : diminution des paramètres érythrocytaires (érythrocytes, hémoglobine et hématocrite), modifications des paramètres hémodynamiques rénaux (augmentation du taux plasmatique d’urée et de créatinine), augmentation de l’activité rénine plasmatique, hypertrophie/hyperplasie des cellules juxtaglomérulaires et lésions de la muqueuse gastrique. Les lésions gastriques peuvent être prévenues ou limitées par un apport sodé oral et par le regroupement des animaux. Chez le chien, on a observé une dilatation et une atrophie des tubules rénaux. Ces effets sont considérés comme étant dus à l’activité pharmacologique du telmisartan.</w:t>
      </w:r>
    </w:p>
    <w:p w:rsidR="00740DBA" w:rsidRPr="00EC5915" w:rsidRDefault="00740DBA" w:rsidP="00A15BF3">
      <w:pPr>
        <w:numPr>
          <w:ilvl w:val="12"/>
          <w:numId w:val="0"/>
        </w:numPr>
        <w:tabs>
          <w:tab w:val="left" w:pos="567"/>
        </w:tabs>
        <w:rPr>
          <w:sz w:val="22"/>
          <w:lang w:val="fr-FR"/>
        </w:rPr>
      </w:pPr>
    </w:p>
    <w:p w:rsidR="00CD0F41" w:rsidRPr="00EC5915" w:rsidRDefault="00CD0F41" w:rsidP="001937D1">
      <w:pPr>
        <w:numPr>
          <w:ilvl w:val="12"/>
          <w:numId w:val="0"/>
        </w:numPr>
        <w:tabs>
          <w:tab w:val="left" w:pos="567"/>
        </w:tabs>
        <w:rPr>
          <w:sz w:val="22"/>
          <w:szCs w:val="22"/>
          <w:lang w:val="fr-FR"/>
        </w:rPr>
      </w:pPr>
      <w:r w:rsidRPr="00EC5915">
        <w:rPr>
          <w:sz w:val="22"/>
          <w:szCs w:val="22"/>
          <w:lang w:val="fr-FR"/>
        </w:rPr>
        <w:t>Aucun effet tératogène n'a été clairement identifié, cependant à des doses toxique</w:t>
      </w:r>
      <w:r w:rsidR="001A1F0D" w:rsidRPr="00EC5915">
        <w:rPr>
          <w:sz w:val="22"/>
          <w:szCs w:val="22"/>
          <w:lang w:val="fr-FR"/>
        </w:rPr>
        <w:t>s</w:t>
      </w:r>
      <w:r w:rsidRPr="00EC5915">
        <w:rPr>
          <w:sz w:val="22"/>
          <w:szCs w:val="22"/>
          <w:lang w:val="fr-FR"/>
        </w:rPr>
        <w:t xml:space="preserve"> de telmisartan un effet sur le développement postnatal de la descendance des animaux, tels qu’une diminution du poids des petits et </w:t>
      </w:r>
      <w:r w:rsidR="00404742" w:rsidRPr="00EC5915">
        <w:rPr>
          <w:sz w:val="22"/>
          <w:szCs w:val="22"/>
          <w:lang w:val="fr-FR"/>
        </w:rPr>
        <w:t>un retard de l’</w:t>
      </w:r>
      <w:r w:rsidRPr="00EC5915">
        <w:rPr>
          <w:sz w:val="22"/>
          <w:szCs w:val="22"/>
          <w:lang w:val="fr-FR"/>
        </w:rPr>
        <w:t>ouverture des yeux, a été observé.</w:t>
      </w:r>
    </w:p>
    <w:p w:rsidR="00740DBA" w:rsidRPr="00EC5915" w:rsidRDefault="00740DBA" w:rsidP="001937D1">
      <w:pPr>
        <w:suppressAutoHyphens/>
        <w:rPr>
          <w:sz w:val="22"/>
          <w:lang w:val="fr-FR"/>
        </w:rPr>
      </w:pPr>
      <w:r w:rsidRPr="00EC5915">
        <w:rPr>
          <w:sz w:val="22"/>
          <w:lang w:val="fr-FR"/>
        </w:rPr>
        <w:t>Aucun effet mutagène</w:t>
      </w:r>
      <w:r w:rsidR="00DC43B7" w:rsidRPr="00EC5915">
        <w:rPr>
          <w:sz w:val="22"/>
          <w:lang w:val="fr-FR" w:eastAsia="zh-TW"/>
        </w:rPr>
        <w:t xml:space="preserve"> et</w:t>
      </w:r>
      <w:r w:rsidR="00DC43B7" w:rsidRPr="00EC5915">
        <w:rPr>
          <w:sz w:val="22"/>
          <w:lang w:val="fr-FR"/>
        </w:rPr>
        <w:t xml:space="preserve"> </w:t>
      </w:r>
      <w:r w:rsidRPr="00EC5915">
        <w:rPr>
          <w:sz w:val="22"/>
          <w:lang w:val="fr-FR"/>
        </w:rPr>
        <w:t>aucun effet clastogène significatif n’ont été mis en évidence pour le telmisartan lors des études in vitro</w:t>
      </w:r>
      <w:r w:rsidR="00DC43B7" w:rsidRPr="00EC5915">
        <w:rPr>
          <w:sz w:val="22"/>
          <w:lang w:val="fr-FR" w:eastAsia="zh-TW"/>
        </w:rPr>
        <w:t xml:space="preserve"> et</w:t>
      </w:r>
      <w:r w:rsidR="00DC43B7" w:rsidRPr="00EC5915">
        <w:rPr>
          <w:sz w:val="22"/>
          <w:lang w:val="fr-FR"/>
        </w:rPr>
        <w:t xml:space="preserve"> </w:t>
      </w:r>
      <w:r w:rsidRPr="00EC5915">
        <w:rPr>
          <w:sz w:val="22"/>
          <w:lang w:val="fr-FR"/>
        </w:rPr>
        <w:t>aucun effet cancérogène n’a été observé lors d’études menées chez le rat et la souris. Les études menées avec l’hydrochlorothiazide ont mis en évidence des effets génotoxiques et carcinogènes équivoques dans certains modèles expérimentaux. Toutefois, l’expérience importante de l’utilisation de ce principe actif chez l’homme n’a pas mis en évidence une quelconque augmentation de l’incidence des néoplasies chez les patients traités.</w:t>
      </w:r>
    </w:p>
    <w:p w:rsidR="00740DBA" w:rsidRPr="00EC5915" w:rsidRDefault="00740DBA" w:rsidP="001937D1">
      <w:pPr>
        <w:pStyle w:val="Corpsdetexte22"/>
        <w:numPr>
          <w:ilvl w:val="12"/>
          <w:numId w:val="0"/>
        </w:numPr>
        <w:tabs>
          <w:tab w:val="clear" w:pos="3969"/>
          <w:tab w:val="left" w:pos="567"/>
        </w:tabs>
        <w:suppressAutoHyphens w:val="0"/>
      </w:pPr>
      <w:r w:rsidRPr="00EC5915">
        <w:t xml:space="preserve">Voir </w:t>
      </w:r>
      <w:r w:rsidR="00241BEB" w:rsidRPr="00EC5915">
        <w:t xml:space="preserve">la rubrique </w:t>
      </w:r>
      <w:r w:rsidRPr="00EC5915">
        <w:t xml:space="preserve">4.6 pour les données concernant le potentiel foetotoxique de l’association </w:t>
      </w:r>
      <w:r w:rsidR="00691C51" w:rsidRPr="00EC5915">
        <w:t>telmisartan/hydrochlorothiazide</w:t>
      </w:r>
      <w:r w:rsidRPr="00EC5915">
        <w:t>.</w:t>
      </w:r>
    </w:p>
    <w:p w:rsidR="00740DBA" w:rsidRPr="00EC5915" w:rsidRDefault="00740DBA" w:rsidP="001937D1">
      <w:pPr>
        <w:suppressAutoHyphens/>
        <w:rPr>
          <w:sz w:val="22"/>
          <w:lang w:val="fr-FR"/>
        </w:rPr>
      </w:pPr>
    </w:p>
    <w:p w:rsidR="00740DBA" w:rsidRPr="00EC5915" w:rsidRDefault="00740DBA" w:rsidP="001937D1">
      <w:pPr>
        <w:suppressAutoHyphens/>
        <w:ind w:left="567" w:hanging="567"/>
        <w:rPr>
          <w:b/>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w:t>
      </w:r>
      <w:r w:rsidRPr="00EC5915">
        <w:rPr>
          <w:b/>
          <w:sz w:val="22"/>
          <w:lang w:val="fr-FR"/>
        </w:rPr>
        <w:tab/>
        <w:t>DONN</w:t>
      </w:r>
      <w:r w:rsidR="00A43A3F" w:rsidRPr="00EC5915">
        <w:rPr>
          <w:b/>
          <w:sz w:val="22"/>
          <w:lang w:val="fr-FR"/>
        </w:rPr>
        <w:t>É</w:t>
      </w:r>
      <w:r w:rsidRPr="00EC5915">
        <w:rPr>
          <w:b/>
          <w:sz w:val="22"/>
          <w:lang w:val="fr-FR"/>
        </w:rPr>
        <w:t>ES PHARMACEUTIQUES</w:t>
      </w:r>
    </w:p>
    <w:p w:rsidR="00740DBA" w:rsidRPr="00EC5915" w:rsidRDefault="00740DBA" w:rsidP="005C3F45">
      <w:pPr>
        <w:keepNext/>
        <w:keepLines/>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6.1</w:t>
      </w:r>
      <w:r w:rsidRPr="00EC5915">
        <w:rPr>
          <w:b/>
          <w:sz w:val="22"/>
          <w:lang w:val="fr-FR"/>
        </w:rPr>
        <w:tab/>
        <w:t>Liste des excipients</w:t>
      </w:r>
    </w:p>
    <w:p w:rsidR="00740DBA" w:rsidRPr="00EC5915" w:rsidRDefault="00740DBA" w:rsidP="005C3F45">
      <w:pPr>
        <w:keepNext/>
        <w:keepLines/>
        <w:suppressAutoHyphens/>
        <w:rPr>
          <w:sz w:val="22"/>
          <w:lang w:val="fr-FR"/>
        </w:rPr>
      </w:pPr>
    </w:p>
    <w:p w:rsidR="00740DBA" w:rsidRPr="00EC5915" w:rsidRDefault="00740DBA" w:rsidP="00A15BF3">
      <w:pPr>
        <w:suppressAutoHyphens/>
        <w:rPr>
          <w:sz w:val="22"/>
          <w:lang w:val="fr-FR"/>
        </w:rPr>
      </w:pPr>
      <w:r w:rsidRPr="00EC5915">
        <w:rPr>
          <w:sz w:val="22"/>
          <w:lang w:val="fr-FR"/>
        </w:rPr>
        <w:t>Lactose monohydraté</w:t>
      </w:r>
    </w:p>
    <w:p w:rsidR="00740DBA" w:rsidRPr="00EC5915" w:rsidRDefault="00DC1B26" w:rsidP="00A15BF3">
      <w:pPr>
        <w:suppressAutoHyphens/>
        <w:rPr>
          <w:sz w:val="22"/>
          <w:lang w:val="fr-FR"/>
        </w:rPr>
      </w:pPr>
      <w:r w:rsidRPr="00EC5915">
        <w:rPr>
          <w:sz w:val="22"/>
          <w:lang w:val="fr-FR"/>
        </w:rPr>
        <w:t>S</w:t>
      </w:r>
      <w:r w:rsidR="00740DBA" w:rsidRPr="00EC5915">
        <w:rPr>
          <w:sz w:val="22"/>
          <w:lang w:val="fr-FR"/>
        </w:rPr>
        <w:t>téarate de magnésium</w:t>
      </w:r>
    </w:p>
    <w:p w:rsidR="00740DBA" w:rsidRPr="00EC5915" w:rsidRDefault="00DC1B26" w:rsidP="00A15BF3">
      <w:pPr>
        <w:suppressAutoHyphens/>
        <w:rPr>
          <w:sz w:val="22"/>
          <w:lang w:val="fr-FR"/>
        </w:rPr>
      </w:pPr>
      <w:r w:rsidRPr="00EC5915">
        <w:rPr>
          <w:sz w:val="22"/>
          <w:lang w:val="fr-FR"/>
        </w:rPr>
        <w:t>A</w:t>
      </w:r>
      <w:r w:rsidR="00740DBA" w:rsidRPr="00EC5915">
        <w:rPr>
          <w:sz w:val="22"/>
          <w:lang w:val="fr-FR"/>
        </w:rPr>
        <w:t>midon de maïs</w:t>
      </w:r>
    </w:p>
    <w:p w:rsidR="00740DBA" w:rsidRPr="00EC5915" w:rsidRDefault="00DC1B26" w:rsidP="00A15BF3">
      <w:pPr>
        <w:suppressAutoHyphens/>
        <w:rPr>
          <w:sz w:val="22"/>
          <w:lang w:val="fr-FR"/>
        </w:rPr>
      </w:pPr>
      <w:r w:rsidRPr="00EC5915">
        <w:rPr>
          <w:sz w:val="22"/>
          <w:lang w:val="fr-FR"/>
        </w:rPr>
        <w:t>M</w:t>
      </w:r>
      <w:r w:rsidR="00740DBA" w:rsidRPr="00EC5915">
        <w:rPr>
          <w:sz w:val="22"/>
          <w:lang w:val="fr-FR"/>
        </w:rPr>
        <w:t>églumine</w:t>
      </w:r>
    </w:p>
    <w:p w:rsidR="00740DBA" w:rsidRPr="00EC5915" w:rsidRDefault="00DC1B26" w:rsidP="00A15BF3">
      <w:pPr>
        <w:suppressAutoHyphens/>
        <w:rPr>
          <w:sz w:val="22"/>
          <w:lang w:val="fr-FR"/>
        </w:rPr>
      </w:pPr>
      <w:r w:rsidRPr="00EC5915">
        <w:rPr>
          <w:sz w:val="22"/>
          <w:lang w:val="fr-FR"/>
        </w:rPr>
        <w:t>C</w:t>
      </w:r>
      <w:r w:rsidR="00740DBA" w:rsidRPr="00EC5915">
        <w:rPr>
          <w:sz w:val="22"/>
          <w:lang w:val="fr-FR"/>
        </w:rPr>
        <w:t>ellulose microcristalline</w:t>
      </w:r>
    </w:p>
    <w:p w:rsidR="00740DBA" w:rsidRPr="00EC5915" w:rsidRDefault="00DC1B26" w:rsidP="00A15BF3">
      <w:pPr>
        <w:suppressAutoHyphens/>
        <w:rPr>
          <w:sz w:val="22"/>
          <w:lang w:val="fr-FR"/>
        </w:rPr>
      </w:pPr>
      <w:r w:rsidRPr="00EC5915">
        <w:rPr>
          <w:sz w:val="22"/>
          <w:lang w:val="fr-FR"/>
        </w:rPr>
        <w:t>P</w:t>
      </w:r>
      <w:r w:rsidR="00740DBA" w:rsidRPr="00EC5915">
        <w:rPr>
          <w:sz w:val="22"/>
          <w:lang w:val="fr-FR"/>
        </w:rPr>
        <w:t>ovidone (K25)</w:t>
      </w:r>
    </w:p>
    <w:p w:rsidR="00740DBA" w:rsidRPr="00EC5915" w:rsidRDefault="00DC1B26" w:rsidP="00A15BF3">
      <w:pPr>
        <w:suppressAutoHyphens/>
        <w:rPr>
          <w:sz w:val="22"/>
          <w:lang w:val="fr-FR"/>
        </w:rPr>
      </w:pPr>
      <w:r w:rsidRPr="00EC5915">
        <w:rPr>
          <w:sz w:val="22"/>
          <w:lang w:val="fr-FR"/>
        </w:rPr>
        <w:t>O</w:t>
      </w:r>
      <w:r w:rsidR="0081685E" w:rsidRPr="00EC5915">
        <w:rPr>
          <w:sz w:val="22"/>
          <w:lang w:val="fr-FR"/>
        </w:rPr>
        <w:t>xyde de fer rouge (E</w:t>
      </w:r>
      <w:r w:rsidR="00740DBA" w:rsidRPr="00EC5915">
        <w:rPr>
          <w:sz w:val="22"/>
          <w:lang w:val="fr-FR"/>
        </w:rPr>
        <w:t>172)</w:t>
      </w:r>
    </w:p>
    <w:p w:rsidR="00740DBA" w:rsidRPr="00EC5915" w:rsidRDefault="00DC1B26" w:rsidP="00A15BF3">
      <w:pPr>
        <w:suppressAutoHyphens/>
        <w:rPr>
          <w:sz w:val="22"/>
          <w:lang w:val="fr-FR"/>
        </w:rPr>
      </w:pPr>
      <w:r w:rsidRPr="00EC5915">
        <w:rPr>
          <w:sz w:val="22"/>
          <w:lang w:val="fr-FR"/>
        </w:rPr>
        <w:t>H</w:t>
      </w:r>
      <w:r w:rsidR="00740DBA" w:rsidRPr="00EC5915">
        <w:rPr>
          <w:sz w:val="22"/>
          <w:lang w:val="fr-FR"/>
        </w:rPr>
        <w:t>ydroxyde de sodium</w:t>
      </w:r>
    </w:p>
    <w:p w:rsidR="00740DBA" w:rsidRPr="00EC5915" w:rsidRDefault="00DC1B26" w:rsidP="00A15BF3">
      <w:pPr>
        <w:suppressAutoHyphens/>
        <w:rPr>
          <w:sz w:val="22"/>
          <w:lang w:val="fr-FR"/>
        </w:rPr>
      </w:pPr>
      <w:r w:rsidRPr="00EC5915">
        <w:rPr>
          <w:sz w:val="22"/>
          <w:lang w:val="fr-FR"/>
        </w:rPr>
        <w:t>C</w:t>
      </w:r>
      <w:r w:rsidR="00740DBA" w:rsidRPr="00EC5915">
        <w:rPr>
          <w:sz w:val="22"/>
          <w:lang w:val="fr-FR"/>
        </w:rPr>
        <w:t>arboxymethylamidon sodique (type A)</w:t>
      </w:r>
    </w:p>
    <w:p w:rsidR="00740DBA" w:rsidRPr="00EC5915" w:rsidRDefault="00DC1B26" w:rsidP="00A15BF3">
      <w:pPr>
        <w:suppressAutoHyphens/>
        <w:rPr>
          <w:sz w:val="22"/>
          <w:lang w:val="fr-FR"/>
        </w:rPr>
      </w:pPr>
      <w:r w:rsidRPr="00EC5915">
        <w:rPr>
          <w:sz w:val="22"/>
          <w:lang w:val="fr-FR"/>
        </w:rPr>
        <w:t>S</w:t>
      </w:r>
      <w:r w:rsidR="00740DBA" w:rsidRPr="00EC5915">
        <w:rPr>
          <w:sz w:val="22"/>
          <w:lang w:val="fr-FR"/>
        </w:rPr>
        <w:t>orbitol (E420).</w:t>
      </w:r>
    </w:p>
    <w:p w:rsidR="00253457" w:rsidRPr="00EC5915" w:rsidRDefault="00253457" w:rsidP="00A15BF3">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6.2</w:t>
      </w:r>
      <w:r w:rsidRPr="00EC5915">
        <w:rPr>
          <w:b/>
          <w:sz w:val="22"/>
          <w:lang w:val="fr-FR"/>
        </w:rPr>
        <w:tab/>
        <w:t>Incompatibilités</w:t>
      </w:r>
    </w:p>
    <w:p w:rsidR="00740DBA" w:rsidRPr="00EC5915" w:rsidRDefault="00740DBA" w:rsidP="005C3F45">
      <w:pPr>
        <w:keepNext/>
        <w:keepLines/>
        <w:suppressAutoHyphens/>
        <w:rPr>
          <w:sz w:val="22"/>
          <w:lang w:val="fr-FR"/>
        </w:rPr>
      </w:pPr>
    </w:p>
    <w:p w:rsidR="00740DBA" w:rsidRPr="00EC5915" w:rsidRDefault="00740DBA" w:rsidP="00A15BF3">
      <w:pPr>
        <w:suppressAutoHyphens/>
        <w:rPr>
          <w:sz w:val="22"/>
          <w:lang w:val="fr-FR"/>
        </w:rPr>
      </w:pPr>
      <w:r w:rsidRPr="00EC5915">
        <w:rPr>
          <w:sz w:val="22"/>
          <w:lang w:val="fr-FR"/>
        </w:rPr>
        <w:t>Sans objet</w:t>
      </w:r>
      <w:r w:rsidR="003110EF" w:rsidRPr="00EC5915">
        <w:rPr>
          <w:sz w:val="22"/>
          <w:lang w:val="fr-FR"/>
        </w:rPr>
        <w:t>.</w:t>
      </w:r>
    </w:p>
    <w:p w:rsidR="00740DBA" w:rsidRPr="00EC5915" w:rsidRDefault="00740DBA" w:rsidP="00A15BF3">
      <w:pPr>
        <w:suppressAutoHyphens/>
        <w:ind w:left="567" w:hanging="567"/>
        <w:rPr>
          <w:sz w:val="22"/>
          <w:lang w:val="fr-FR"/>
        </w:rPr>
      </w:pPr>
    </w:p>
    <w:p w:rsidR="00740DBA" w:rsidRPr="00EC5915" w:rsidRDefault="00740DBA" w:rsidP="005C3F45">
      <w:pPr>
        <w:keepNext/>
        <w:keepLines/>
        <w:suppressAutoHyphens/>
        <w:ind w:left="567" w:hanging="567"/>
        <w:rPr>
          <w:sz w:val="22"/>
          <w:lang w:val="fr-FR"/>
        </w:rPr>
      </w:pPr>
      <w:r w:rsidRPr="00EC5915">
        <w:rPr>
          <w:b/>
          <w:sz w:val="22"/>
          <w:lang w:val="fr-FR"/>
        </w:rPr>
        <w:t>6.3</w:t>
      </w:r>
      <w:r w:rsidRPr="00EC5915">
        <w:rPr>
          <w:b/>
          <w:sz w:val="22"/>
          <w:lang w:val="fr-FR"/>
        </w:rPr>
        <w:tab/>
        <w:t>Durée de conservation</w:t>
      </w:r>
    </w:p>
    <w:p w:rsidR="00740DBA" w:rsidRPr="00EC5915" w:rsidRDefault="00740DBA" w:rsidP="005C3F45">
      <w:pPr>
        <w:keepNext/>
        <w:keepLines/>
        <w:suppressAutoHyphens/>
        <w:rPr>
          <w:sz w:val="22"/>
          <w:lang w:val="fr-FR"/>
        </w:rPr>
      </w:pPr>
    </w:p>
    <w:p w:rsidR="00740DBA" w:rsidRPr="00EC5915" w:rsidRDefault="00740DBA" w:rsidP="00A15BF3">
      <w:pPr>
        <w:suppressAutoHyphens/>
        <w:rPr>
          <w:sz w:val="22"/>
          <w:lang w:val="fr-FR"/>
        </w:rPr>
      </w:pPr>
      <w:r w:rsidRPr="00EC5915">
        <w:rPr>
          <w:sz w:val="22"/>
          <w:lang w:val="fr-FR"/>
        </w:rPr>
        <w:t>3</w:t>
      </w:r>
      <w:r w:rsidR="00E33F33" w:rsidRPr="00EC5915">
        <w:rPr>
          <w:sz w:val="22"/>
          <w:lang w:val="fr-FR"/>
        </w:rPr>
        <w:t> </w:t>
      </w:r>
      <w:r w:rsidRPr="00EC5915">
        <w:rPr>
          <w:sz w:val="22"/>
          <w:lang w:val="fr-FR"/>
        </w:rPr>
        <w:t>ans</w:t>
      </w:r>
      <w:r w:rsidR="005207A4" w:rsidRPr="00EC5915">
        <w:rPr>
          <w:sz w:val="22"/>
          <w:lang w:val="fr-FR"/>
        </w:rPr>
        <w:t>.</w:t>
      </w:r>
    </w:p>
    <w:p w:rsidR="00740DBA" w:rsidRPr="00EC5915" w:rsidRDefault="00740DBA" w:rsidP="001937D1">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6.4</w:t>
      </w:r>
      <w:r w:rsidRPr="00EC5915">
        <w:rPr>
          <w:b/>
          <w:sz w:val="22"/>
          <w:lang w:val="fr-FR"/>
        </w:rPr>
        <w:tab/>
        <w:t>Précautions particulières de conservation</w:t>
      </w:r>
    </w:p>
    <w:p w:rsidR="00740DBA" w:rsidRPr="00EC5915" w:rsidRDefault="00740DBA" w:rsidP="005C3F45">
      <w:pPr>
        <w:keepNext/>
        <w:keepLines/>
        <w:suppressAutoHyphens/>
        <w:rPr>
          <w:sz w:val="22"/>
          <w:lang w:val="fr-FR"/>
        </w:rPr>
      </w:pPr>
    </w:p>
    <w:p w:rsidR="00740DBA" w:rsidRPr="00EC5915" w:rsidRDefault="00901EFF" w:rsidP="00A15BF3">
      <w:pPr>
        <w:suppressAutoHyphens/>
        <w:rPr>
          <w:sz w:val="22"/>
          <w:lang w:val="fr-FR"/>
        </w:rPr>
      </w:pPr>
      <w:r w:rsidRPr="00EC5915">
        <w:rPr>
          <w:sz w:val="22"/>
          <w:lang w:val="fr-FR"/>
        </w:rPr>
        <w:t>Ce médicament ne néc</w:t>
      </w:r>
      <w:r w:rsidR="004727D7" w:rsidRPr="00EC5915">
        <w:rPr>
          <w:sz w:val="22"/>
          <w:lang w:val="fr-FR"/>
        </w:rPr>
        <w:t>e</w:t>
      </w:r>
      <w:r w:rsidRPr="00EC5915">
        <w:rPr>
          <w:sz w:val="22"/>
          <w:lang w:val="fr-FR"/>
        </w:rPr>
        <w:t xml:space="preserve">ssite pas de précautions particulières de </w:t>
      </w:r>
      <w:r w:rsidR="00FB2144" w:rsidRPr="00EC5915">
        <w:rPr>
          <w:sz w:val="22"/>
          <w:lang w:val="fr-FR"/>
        </w:rPr>
        <w:t xml:space="preserve">température pour sa </w:t>
      </w:r>
      <w:r w:rsidRPr="00EC5915">
        <w:rPr>
          <w:sz w:val="22"/>
          <w:lang w:val="fr-FR"/>
        </w:rPr>
        <w:t xml:space="preserve">conservation. </w:t>
      </w:r>
      <w:r w:rsidR="00740DBA" w:rsidRPr="00EC5915">
        <w:rPr>
          <w:sz w:val="22"/>
          <w:lang w:val="fr-FR"/>
        </w:rPr>
        <w:t>A conserver dans l’emballage extérieur d’origine, à l’abri de l’humidité.</w:t>
      </w:r>
    </w:p>
    <w:p w:rsidR="00740DBA" w:rsidRPr="00EC5915" w:rsidRDefault="00740DBA" w:rsidP="00A15BF3">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6.5</w:t>
      </w:r>
      <w:r w:rsidRPr="00EC5915">
        <w:rPr>
          <w:b/>
          <w:sz w:val="22"/>
          <w:lang w:val="fr-FR"/>
        </w:rPr>
        <w:tab/>
        <w:t>Nature et contenu de l’emballage extérieur</w:t>
      </w:r>
    </w:p>
    <w:p w:rsidR="00740DBA" w:rsidRPr="00EC5915" w:rsidRDefault="00740DBA" w:rsidP="005C3F45">
      <w:pPr>
        <w:keepNext/>
        <w:keepLines/>
        <w:suppressAutoHyphens/>
        <w:rPr>
          <w:sz w:val="22"/>
          <w:lang w:val="fr-FR"/>
        </w:rPr>
      </w:pPr>
    </w:p>
    <w:p w:rsidR="00171827" w:rsidRPr="00EC5915" w:rsidRDefault="00171827" w:rsidP="00A15BF3">
      <w:pPr>
        <w:rPr>
          <w:sz w:val="22"/>
          <w:szCs w:val="22"/>
          <w:lang w:val="fr-FR"/>
        </w:rPr>
      </w:pPr>
      <w:r w:rsidRPr="00EC5915">
        <w:rPr>
          <w:sz w:val="22"/>
          <w:szCs w:val="22"/>
          <w:lang w:val="fr-FR"/>
        </w:rPr>
        <w:t xml:space="preserve">Plaquette aluminium/aluminium (PA/Al/PVC/Al ou PA/PA/Al/PVC/Al). Une plaquette contient 7 ou 10 comprimés. </w:t>
      </w:r>
    </w:p>
    <w:p w:rsidR="00171827" w:rsidRPr="00EC5915" w:rsidRDefault="00171827" w:rsidP="00A15BF3">
      <w:pPr>
        <w:rPr>
          <w:sz w:val="22"/>
          <w:szCs w:val="22"/>
          <w:lang w:val="fr-FR"/>
        </w:rPr>
      </w:pPr>
    </w:p>
    <w:p w:rsidR="009F04DC" w:rsidRPr="00EC5915" w:rsidRDefault="00CD7469" w:rsidP="00A15BF3">
      <w:pPr>
        <w:numPr>
          <w:ilvl w:val="12"/>
          <w:numId w:val="0"/>
        </w:numPr>
        <w:tabs>
          <w:tab w:val="left" w:pos="567"/>
          <w:tab w:val="left" w:pos="2016"/>
        </w:tabs>
        <w:jc w:val="both"/>
        <w:rPr>
          <w:sz w:val="22"/>
          <w:szCs w:val="22"/>
          <w:lang w:val="fr-FR"/>
        </w:rPr>
      </w:pPr>
      <w:r w:rsidRPr="00EC5915">
        <w:rPr>
          <w:sz w:val="22"/>
          <w:szCs w:val="22"/>
          <w:lang w:val="fr-FR"/>
        </w:rPr>
        <w:t xml:space="preserve">Présentations : </w:t>
      </w:r>
    </w:p>
    <w:p w:rsidR="009F04DC" w:rsidRPr="00EC5915" w:rsidRDefault="00CD7469" w:rsidP="00B3406C">
      <w:pPr>
        <w:numPr>
          <w:ilvl w:val="0"/>
          <w:numId w:val="26"/>
        </w:numPr>
        <w:tabs>
          <w:tab w:val="left" w:pos="426"/>
        </w:tabs>
        <w:ind w:hanging="720"/>
        <w:jc w:val="both"/>
        <w:rPr>
          <w:sz w:val="22"/>
          <w:szCs w:val="22"/>
          <w:lang w:val="fr-FR"/>
        </w:rPr>
      </w:pPr>
      <w:r w:rsidRPr="00EC5915">
        <w:rPr>
          <w:sz w:val="22"/>
          <w:szCs w:val="22"/>
          <w:lang w:val="fr-FR"/>
        </w:rPr>
        <w:t>Boîtes de 14, 28, 56, 84</w:t>
      </w:r>
      <w:r w:rsidR="00A504B1" w:rsidRPr="00EC5915">
        <w:rPr>
          <w:sz w:val="22"/>
          <w:szCs w:val="22"/>
          <w:lang w:val="fr-FR"/>
        </w:rPr>
        <w:t xml:space="preserve"> </w:t>
      </w:r>
      <w:r w:rsidRPr="00EC5915">
        <w:rPr>
          <w:sz w:val="22"/>
          <w:szCs w:val="22"/>
          <w:lang w:val="fr-FR"/>
        </w:rPr>
        <w:t xml:space="preserve">ou 98 comprimés ou </w:t>
      </w:r>
    </w:p>
    <w:p w:rsidR="00CD7469" w:rsidRPr="00EC5915" w:rsidRDefault="009F04DC" w:rsidP="00B3406C">
      <w:pPr>
        <w:numPr>
          <w:ilvl w:val="0"/>
          <w:numId w:val="26"/>
        </w:numPr>
        <w:tabs>
          <w:tab w:val="left" w:pos="426"/>
        </w:tabs>
        <w:ind w:hanging="720"/>
        <w:jc w:val="both"/>
        <w:rPr>
          <w:sz w:val="22"/>
          <w:szCs w:val="22"/>
          <w:lang w:val="fr-FR"/>
        </w:rPr>
      </w:pPr>
      <w:r w:rsidRPr="00EC5915">
        <w:rPr>
          <w:sz w:val="22"/>
          <w:szCs w:val="22"/>
          <w:lang w:val="fr-FR"/>
        </w:rPr>
        <w:t>P</w:t>
      </w:r>
      <w:r w:rsidR="00CD7469" w:rsidRPr="00EC5915">
        <w:rPr>
          <w:sz w:val="22"/>
          <w:szCs w:val="22"/>
          <w:lang w:val="fr-FR"/>
        </w:rPr>
        <w:t>laquettes pour délivrance à l’unité avec 28</w:t>
      </w:r>
      <w:r w:rsidR="00BE1EE2" w:rsidRPr="00EC5915">
        <w:rPr>
          <w:sz w:val="22"/>
          <w:szCs w:val="22"/>
          <w:lang w:val="fr-FR"/>
        </w:rPr>
        <w:t> </w:t>
      </w:r>
      <w:r w:rsidR="00CD7469" w:rsidRPr="00EC5915">
        <w:rPr>
          <w:sz w:val="22"/>
          <w:szCs w:val="22"/>
          <w:lang w:val="fr-FR"/>
        </w:rPr>
        <w:t>x</w:t>
      </w:r>
      <w:r w:rsidR="00BE1EE2" w:rsidRPr="00EC5915">
        <w:rPr>
          <w:sz w:val="22"/>
          <w:szCs w:val="22"/>
          <w:lang w:val="fr-FR"/>
        </w:rPr>
        <w:t> </w:t>
      </w:r>
      <w:r w:rsidR="00CD7469" w:rsidRPr="00EC5915">
        <w:rPr>
          <w:sz w:val="22"/>
          <w:szCs w:val="22"/>
          <w:lang w:val="fr-FR"/>
        </w:rPr>
        <w:t>1</w:t>
      </w:r>
      <w:r w:rsidR="00A504B1" w:rsidRPr="00EC5915">
        <w:rPr>
          <w:sz w:val="22"/>
          <w:szCs w:val="22"/>
          <w:lang w:val="fr-FR"/>
        </w:rPr>
        <w:t>, 30</w:t>
      </w:r>
      <w:r w:rsidR="00BE1EE2" w:rsidRPr="00EC5915">
        <w:rPr>
          <w:sz w:val="22"/>
          <w:szCs w:val="22"/>
          <w:lang w:val="fr-FR"/>
        </w:rPr>
        <w:t> </w:t>
      </w:r>
      <w:r w:rsidR="00A504B1" w:rsidRPr="00EC5915">
        <w:rPr>
          <w:sz w:val="22"/>
          <w:szCs w:val="22"/>
          <w:lang w:val="fr-FR"/>
        </w:rPr>
        <w:t>x</w:t>
      </w:r>
      <w:r w:rsidR="00BE1EE2" w:rsidRPr="00EC5915">
        <w:rPr>
          <w:sz w:val="22"/>
          <w:szCs w:val="22"/>
          <w:lang w:val="fr-FR"/>
        </w:rPr>
        <w:t> </w:t>
      </w:r>
      <w:r w:rsidR="00A504B1" w:rsidRPr="00EC5915">
        <w:rPr>
          <w:sz w:val="22"/>
          <w:szCs w:val="22"/>
          <w:lang w:val="fr-FR"/>
        </w:rPr>
        <w:t>1 ou 90</w:t>
      </w:r>
      <w:r w:rsidR="00BE1EE2" w:rsidRPr="00EC5915">
        <w:rPr>
          <w:sz w:val="22"/>
          <w:szCs w:val="22"/>
          <w:lang w:val="fr-FR"/>
        </w:rPr>
        <w:t> </w:t>
      </w:r>
      <w:r w:rsidR="00A504B1" w:rsidRPr="00EC5915">
        <w:rPr>
          <w:sz w:val="22"/>
          <w:szCs w:val="22"/>
          <w:lang w:val="fr-FR"/>
        </w:rPr>
        <w:t>x</w:t>
      </w:r>
      <w:r w:rsidR="00BE1EE2" w:rsidRPr="00EC5915">
        <w:rPr>
          <w:sz w:val="22"/>
          <w:szCs w:val="22"/>
          <w:lang w:val="fr-FR"/>
        </w:rPr>
        <w:t> </w:t>
      </w:r>
      <w:r w:rsidR="00A504B1" w:rsidRPr="00EC5915">
        <w:rPr>
          <w:sz w:val="22"/>
          <w:szCs w:val="22"/>
          <w:lang w:val="fr-FR"/>
        </w:rPr>
        <w:t>1</w:t>
      </w:r>
      <w:r w:rsidR="000175AB" w:rsidRPr="00EC5915">
        <w:rPr>
          <w:sz w:val="22"/>
          <w:lang w:val="fr-FR"/>
        </w:rPr>
        <w:t> </w:t>
      </w:r>
      <w:r w:rsidR="00CD7469" w:rsidRPr="00EC5915">
        <w:rPr>
          <w:sz w:val="22"/>
          <w:szCs w:val="22"/>
          <w:lang w:val="fr-FR"/>
        </w:rPr>
        <w:t>comprimés.</w:t>
      </w:r>
    </w:p>
    <w:p w:rsidR="00740DBA" w:rsidRPr="00EC5915" w:rsidRDefault="00740DBA" w:rsidP="00A15BF3">
      <w:pPr>
        <w:suppressAutoHyphens/>
        <w:rPr>
          <w:sz w:val="22"/>
          <w:lang w:val="fr-FR"/>
        </w:rPr>
      </w:pPr>
    </w:p>
    <w:p w:rsidR="00740DBA" w:rsidRPr="00EC5915" w:rsidRDefault="00740DBA" w:rsidP="00A15BF3">
      <w:pPr>
        <w:suppressAutoHyphens/>
        <w:rPr>
          <w:sz w:val="22"/>
          <w:lang w:val="fr-FR"/>
        </w:rPr>
      </w:pPr>
      <w:r w:rsidRPr="00EC5915">
        <w:rPr>
          <w:sz w:val="22"/>
          <w:lang w:val="fr-FR"/>
        </w:rPr>
        <w:t>Toutes les présentations peuvent ne pas être commercialisées.</w:t>
      </w:r>
    </w:p>
    <w:p w:rsidR="00740DBA" w:rsidRPr="00EC5915" w:rsidRDefault="00740DBA" w:rsidP="00A15BF3">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6.6</w:t>
      </w:r>
      <w:r w:rsidRPr="00EC5915">
        <w:rPr>
          <w:b/>
          <w:sz w:val="22"/>
          <w:lang w:val="fr-FR"/>
        </w:rPr>
        <w:tab/>
      </w:r>
      <w:r w:rsidR="00CB7D80" w:rsidRPr="00EC5915">
        <w:rPr>
          <w:b/>
          <w:sz w:val="22"/>
          <w:lang w:val="fr-FR"/>
        </w:rPr>
        <w:t>Précautions particulières d’</w:t>
      </w:r>
      <w:r w:rsidR="00830C88" w:rsidRPr="00EC5915">
        <w:rPr>
          <w:b/>
          <w:sz w:val="22"/>
          <w:lang w:val="fr-FR"/>
        </w:rPr>
        <w:t>élimination</w:t>
      </w:r>
      <w:r w:rsidR="00FB2144" w:rsidRPr="00EC5915">
        <w:rPr>
          <w:b/>
          <w:sz w:val="22"/>
          <w:lang w:val="fr-FR"/>
        </w:rPr>
        <w:t xml:space="preserve"> et manipulation</w:t>
      </w:r>
    </w:p>
    <w:p w:rsidR="00740DBA" w:rsidRPr="00EC5915" w:rsidRDefault="00740DBA" w:rsidP="005C3F45">
      <w:pPr>
        <w:keepNext/>
        <w:keepLines/>
        <w:suppressAutoHyphens/>
        <w:rPr>
          <w:sz w:val="22"/>
          <w:lang w:val="fr-FR"/>
        </w:rPr>
      </w:pPr>
    </w:p>
    <w:p w:rsidR="00FB2144" w:rsidRPr="00EC5915" w:rsidRDefault="00981FC0" w:rsidP="00A15BF3">
      <w:pPr>
        <w:suppressAutoHyphens/>
        <w:rPr>
          <w:sz w:val="22"/>
          <w:lang w:val="fr-FR"/>
        </w:rPr>
      </w:pPr>
      <w:r w:rsidRPr="00EC5915">
        <w:rPr>
          <w:sz w:val="22"/>
          <w:lang w:val="fr-FR"/>
        </w:rPr>
        <w:t>MicardisPlus doit être conservé dans son blister scellé en raison de la propriété hygroscopique des comprimés. Les comprimés doivent être sortis du blister juste avant l’administration.</w:t>
      </w:r>
    </w:p>
    <w:p w:rsidR="00740DBA" w:rsidRPr="00EC5915" w:rsidRDefault="00740DBA" w:rsidP="00A15BF3">
      <w:pPr>
        <w:suppressAutoHyphens/>
        <w:rPr>
          <w:sz w:val="22"/>
          <w:lang w:val="fr-FR"/>
        </w:rPr>
      </w:pPr>
      <w:r w:rsidRPr="00EC5915">
        <w:rPr>
          <w:sz w:val="22"/>
          <w:lang w:val="fr-FR"/>
        </w:rPr>
        <w:t>Occasionnellement, on a pu observer un décollement de la pellicule externe des plaquettes entre les alvéoles. Aucune précaution particulière n’est nécessaire dans un tel cas.</w:t>
      </w:r>
    </w:p>
    <w:p w:rsidR="00E51BE8" w:rsidRPr="00EC5915" w:rsidRDefault="00E51BE8" w:rsidP="00A15BF3">
      <w:pPr>
        <w:suppressAutoHyphens/>
        <w:rPr>
          <w:sz w:val="22"/>
          <w:lang w:val="fr-FR"/>
        </w:rPr>
      </w:pPr>
    </w:p>
    <w:p w:rsidR="00E51BE8" w:rsidRPr="00EC5915" w:rsidRDefault="00E51BE8" w:rsidP="00A15BF3">
      <w:pPr>
        <w:suppressAutoHyphens/>
        <w:rPr>
          <w:sz w:val="22"/>
          <w:szCs w:val="22"/>
          <w:lang w:val="fr-FR"/>
        </w:rPr>
      </w:pPr>
      <w:r w:rsidRPr="00EC5915">
        <w:rPr>
          <w:sz w:val="22"/>
          <w:szCs w:val="22"/>
          <w:lang w:val="fr-FR"/>
        </w:rPr>
        <w:t>Tout médicament non utilisé ou déchet doit être éliminé conformément à la réglementation en vigueur.</w:t>
      </w:r>
    </w:p>
    <w:p w:rsidR="00740DBA" w:rsidRPr="00EC5915" w:rsidRDefault="00740DBA" w:rsidP="00A15BF3">
      <w:pPr>
        <w:suppressAutoHyphens/>
        <w:rPr>
          <w:sz w:val="22"/>
          <w:lang w:val="fr-FR"/>
        </w:rPr>
      </w:pPr>
    </w:p>
    <w:p w:rsidR="00740DBA" w:rsidRPr="00EC5915" w:rsidRDefault="00740DBA" w:rsidP="00A15BF3">
      <w:pPr>
        <w:suppressAutoHyphens/>
        <w:rPr>
          <w:sz w:val="22"/>
          <w:lang w:val="fr-FR"/>
        </w:rPr>
      </w:pPr>
    </w:p>
    <w:p w:rsidR="00740DBA" w:rsidRPr="00EC5915" w:rsidRDefault="00740DBA" w:rsidP="005C3F45">
      <w:pPr>
        <w:keepNext/>
        <w:keepLines/>
        <w:suppressAutoHyphens/>
        <w:ind w:left="567" w:hanging="567"/>
        <w:rPr>
          <w:b/>
          <w:sz w:val="22"/>
          <w:lang w:val="fr-FR"/>
        </w:rPr>
      </w:pPr>
      <w:r w:rsidRPr="00EC5915">
        <w:rPr>
          <w:b/>
          <w:sz w:val="22"/>
          <w:lang w:val="fr-FR"/>
        </w:rPr>
        <w:t>7.</w:t>
      </w:r>
      <w:r w:rsidRPr="00EC5915">
        <w:rPr>
          <w:b/>
          <w:sz w:val="22"/>
          <w:lang w:val="fr-FR"/>
        </w:rPr>
        <w:tab/>
        <w:t>TITULAIRE DE L’AUTORISATION DE MISE SUR LE MARCH</w:t>
      </w:r>
      <w:r w:rsidR="00A43A3F" w:rsidRPr="00EC5915">
        <w:rPr>
          <w:b/>
          <w:sz w:val="22"/>
          <w:lang w:val="fr-FR"/>
        </w:rPr>
        <w:t>É</w:t>
      </w:r>
    </w:p>
    <w:p w:rsidR="00740DBA" w:rsidRPr="00EC5915" w:rsidRDefault="00740DBA" w:rsidP="005C3F45">
      <w:pPr>
        <w:keepNext/>
        <w:keepLines/>
        <w:suppressAutoHyphens/>
        <w:rPr>
          <w:sz w:val="22"/>
          <w:lang w:val="fr-FR"/>
        </w:rPr>
      </w:pPr>
    </w:p>
    <w:p w:rsidR="00740DBA" w:rsidRPr="00EC5915" w:rsidRDefault="00740DBA" w:rsidP="00A15BF3">
      <w:pPr>
        <w:suppressAutoHyphens/>
        <w:rPr>
          <w:sz w:val="22"/>
          <w:lang w:val="fr-FR"/>
        </w:rPr>
      </w:pPr>
      <w:r w:rsidRPr="00EC5915">
        <w:rPr>
          <w:sz w:val="22"/>
          <w:lang w:val="fr-FR"/>
        </w:rPr>
        <w:t>Boehringer Ingelheim International GmbH</w:t>
      </w:r>
    </w:p>
    <w:p w:rsidR="00740DBA" w:rsidRPr="00EC5915" w:rsidRDefault="00740DBA" w:rsidP="00A15BF3">
      <w:pPr>
        <w:suppressAutoHyphens/>
        <w:rPr>
          <w:sz w:val="22"/>
          <w:lang w:val="fr-FR"/>
        </w:rPr>
      </w:pPr>
      <w:r w:rsidRPr="00EC5915">
        <w:rPr>
          <w:sz w:val="22"/>
          <w:lang w:val="fr-FR"/>
        </w:rPr>
        <w:t>Binger Str. 173</w:t>
      </w:r>
    </w:p>
    <w:p w:rsidR="00740DBA" w:rsidRPr="00EC5915" w:rsidRDefault="00740DBA" w:rsidP="00A15BF3">
      <w:pPr>
        <w:suppressAutoHyphens/>
        <w:rPr>
          <w:sz w:val="22"/>
          <w:lang w:val="fr-FR"/>
        </w:rPr>
      </w:pPr>
      <w:r w:rsidRPr="00EC5915">
        <w:rPr>
          <w:sz w:val="22"/>
          <w:lang w:val="fr-FR"/>
        </w:rPr>
        <w:t>D-55216 Ingelheim am Rhein</w:t>
      </w:r>
    </w:p>
    <w:p w:rsidR="00740DBA" w:rsidRPr="00EC5915" w:rsidRDefault="00740DBA" w:rsidP="00A15BF3">
      <w:pPr>
        <w:suppressAutoHyphens/>
        <w:rPr>
          <w:sz w:val="22"/>
          <w:lang w:val="fr-FR"/>
        </w:rPr>
      </w:pPr>
      <w:r w:rsidRPr="00EC5915">
        <w:rPr>
          <w:sz w:val="22"/>
          <w:lang w:val="fr-FR"/>
        </w:rPr>
        <w:t>Allemagne</w:t>
      </w:r>
    </w:p>
    <w:p w:rsidR="00740DBA" w:rsidRPr="00EC5915" w:rsidRDefault="00740DBA" w:rsidP="00A15BF3">
      <w:pPr>
        <w:suppressAutoHyphens/>
        <w:rPr>
          <w:sz w:val="22"/>
          <w:lang w:val="fr-FR"/>
        </w:rPr>
      </w:pPr>
    </w:p>
    <w:p w:rsidR="00740DBA" w:rsidRPr="00EC5915" w:rsidRDefault="00740DBA" w:rsidP="00A15BF3">
      <w:pPr>
        <w:suppressAutoHyphens/>
        <w:rPr>
          <w:sz w:val="22"/>
          <w:lang w:val="fr-FR"/>
        </w:rPr>
      </w:pPr>
    </w:p>
    <w:p w:rsidR="00740DBA" w:rsidRPr="00EC5915" w:rsidRDefault="006D138C" w:rsidP="005C3F45">
      <w:pPr>
        <w:keepNext/>
        <w:keepLines/>
        <w:suppressAutoHyphens/>
        <w:ind w:left="567" w:hanging="567"/>
        <w:rPr>
          <w:b/>
          <w:sz w:val="22"/>
          <w:lang w:val="fr-FR"/>
        </w:rPr>
      </w:pPr>
      <w:r w:rsidRPr="00EC5915">
        <w:rPr>
          <w:b/>
          <w:sz w:val="22"/>
          <w:lang w:val="fr-FR"/>
        </w:rPr>
        <w:t>8.</w:t>
      </w:r>
      <w:r w:rsidRPr="00EC5915">
        <w:rPr>
          <w:b/>
          <w:sz w:val="22"/>
          <w:lang w:val="fr-FR"/>
        </w:rPr>
        <w:tab/>
        <w:t>NUM</w:t>
      </w:r>
      <w:r w:rsidR="00A43A3F" w:rsidRPr="00EC5915">
        <w:rPr>
          <w:b/>
          <w:sz w:val="22"/>
          <w:lang w:val="fr-FR"/>
        </w:rPr>
        <w:t>É</w:t>
      </w:r>
      <w:r w:rsidR="00740DBA" w:rsidRPr="00EC5915">
        <w:rPr>
          <w:b/>
          <w:sz w:val="22"/>
          <w:lang w:val="fr-FR"/>
        </w:rPr>
        <w:t>RO(S) D’AU</w:t>
      </w:r>
      <w:r w:rsidRPr="00EC5915">
        <w:rPr>
          <w:b/>
          <w:sz w:val="22"/>
          <w:lang w:val="fr-FR"/>
        </w:rPr>
        <w:t>TORISATION DE MISE SUR LE MARCH</w:t>
      </w:r>
      <w:r w:rsidR="00A43A3F" w:rsidRPr="00EC5915">
        <w:rPr>
          <w:b/>
          <w:sz w:val="22"/>
          <w:lang w:val="fr-FR"/>
        </w:rPr>
        <w:t>É</w:t>
      </w:r>
    </w:p>
    <w:p w:rsidR="00740DBA" w:rsidRPr="00EC5915" w:rsidRDefault="00740DBA" w:rsidP="005C3F45">
      <w:pPr>
        <w:keepNext/>
        <w:keepLines/>
        <w:suppressAutoHyphens/>
        <w:rPr>
          <w:sz w:val="22"/>
          <w:lang w:val="fr-FR"/>
        </w:rPr>
      </w:pPr>
    </w:p>
    <w:p w:rsidR="00E51BE8" w:rsidRPr="00EC5915" w:rsidRDefault="00E51BE8" w:rsidP="00E51BE8">
      <w:pPr>
        <w:suppressAutoHyphens/>
        <w:rPr>
          <w:sz w:val="22"/>
          <w:u w:val="single"/>
          <w:lang w:val="fr-FR"/>
        </w:rPr>
      </w:pPr>
      <w:r w:rsidRPr="00EC5915">
        <w:rPr>
          <w:sz w:val="22"/>
          <w:u w:val="single"/>
          <w:lang w:val="fr-FR"/>
        </w:rPr>
        <w:t>MicardisPlus 40 mg/12,5 mg comprimés</w:t>
      </w:r>
    </w:p>
    <w:p w:rsidR="00D7395A" w:rsidRPr="00EC5915" w:rsidRDefault="00AC6A85" w:rsidP="00A15BF3">
      <w:pPr>
        <w:suppressAutoHyphens/>
        <w:rPr>
          <w:sz w:val="22"/>
          <w:lang w:val="fr-FR"/>
        </w:rPr>
      </w:pPr>
      <w:r w:rsidRPr="00EC5915">
        <w:rPr>
          <w:sz w:val="22"/>
          <w:lang w:val="fr-FR"/>
        </w:rPr>
        <w:t>EU/1/02/213/001</w:t>
      </w:r>
      <w:r w:rsidR="00CD2186" w:rsidRPr="00EC5915">
        <w:rPr>
          <w:sz w:val="22"/>
          <w:lang w:val="fr-FR"/>
        </w:rPr>
        <w:t>-005</w:t>
      </w:r>
      <w:r w:rsidR="00E51BE8" w:rsidRPr="00EC5915">
        <w:rPr>
          <w:sz w:val="22"/>
          <w:lang w:val="fr-FR"/>
        </w:rPr>
        <w:t>, 011, 013-014</w:t>
      </w:r>
    </w:p>
    <w:p w:rsidR="00AC6A85" w:rsidRPr="00EC5915" w:rsidRDefault="00AC6A85" w:rsidP="00A15BF3">
      <w:pPr>
        <w:suppressAutoHyphens/>
        <w:rPr>
          <w:sz w:val="22"/>
          <w:lang w:val="fr-FR"/>
        </w:rPr>
      </w:pPr>
    </w:p>
    <w:p w:rsidR="00E51BE8" w:rsidRPr="00EC5915" w:rsidRDefault="00E51BE8" w:rsidP="00E51BE8">
      <w:pPr>
        <w:suppressAutoHyphens/>
        <w:rPr>
          <w:sz w:val="22"/>
          <w:u w:val="single"/>
          <w:lang w:val="fr-FR"/>
        </w:rPr>
      </w:pPr>
      <w:r w:rsidRPr="00EC5915">
        <w:rPr>
          <w:sz w:val="22"/>
          <w:u w:val="single"/>
          <w:lang w:val="fr-FR"/>
        </w:rPr>
        <w:t>MicardisPlus 80 mg/12,5 mg comprimés</w:t>
      </w:r>
    </w:p>
    <w:p w:rsidR="00E51BE8" w:rsidRPr="00EC5915" w:rsidRDefault="00E51BE8" w:rsidP="00E51BE8">
      <w:pPr>
        <w:suppressAutoHyphens/>
        <w:rPr>
          <w:sz w:val="22"/>
          <w:lang w:val="fr-FR"/>
        </w:rPr>
      </w:pPr>
      <w:r w:rsidRPr="00EC5915">
        <w:rPr>
          <w:sz w:val="22"/>
          <w:lang w:val="fr-FR"/>
        </w:rPr>
        <w:t>EU/1/02/213/006-010, 012, 015-016</w:t>
      </w:r>
    </w:p>
    <w:p w:rsidR="00E51BE8" w:rsidRPr="00EC5915" w:rsidRDefault="00E51BE8" w:rsidP="00E51BE8">
      <w:pPr>
        <w:suppressAutoHyphens/>
        <w:rPr>
          <w:sz w:val="22"/>
          <w:lang w:val="fr-FR"/>
        </w:rPr>
      </w:pPr>
    </w:p>
    <w:p w:rsidR="00AC6A85" w:rsidRPr="00EC5915" w:rsidRDefault="00AC6A85" w:rsidP="00A15BF3">
      <w:pPr>
        <w:suppressAutoHyphens/>
        <w:rPr>
          <w:sz w:val="22"/>
          <w:lang w:val="fr-FR"/>
        </w:rPr>
      </w:pPr>
    </w:p>
    <w:p w:rsidR="00740DBA" w:rsidRPr="00EC5915" w:rsidRDefault="006D138C" w:rsidP="005C3F45">
      <w:pPr>
        <w:keepNext/>
        <w:keepLines/>
        <w:suppressAutoHyphens/>
        <w:ind w:left="567" w:hanging="567"/>
        <w:rPr>
          <w:b/>
          <w:sz w:val="22"/>
          <w:lang w:val="fr-FR"/>
        </w:rPr>
      </w:pPr>
      <w:r w:rsidRPr="00EC5915">
        <w:rPr>
          <w:b/>
          <w:sz w:val="22"/>
          <w:lang w:val="fr-FR"/>
        </w:rPr>
        <w:t>9.</w:t>
      </w:r>
      <w:r w:rsidRPr="00EC5915">
        <w:rPr>
          <w:b/>
          <w:sz w:val="22"/>
          <w:lang w:val="fr-FR"/>
        </w:rPr>
        <w:tab/>
        <w:t>DATE DE PREMI</w:t>
      </w:r>
      <w:r w:rsidR="00A43A3F" w:rsidRPr="00EC5915">
        <w:rPr>
          <w:b/>
          <w:sz w:val="22"/>
          <w:lang w:val="fr-FR"/>
        </w:rPr>
        <w:t>È</w:t>
      </w:r>
      <w:r w:rsidR="00740DBA" w:rsidRPr="00EC5915">
        <w:rPr>
          <w:b/>
          <w:sz w:val="22"/>
          <w:lang w:val="fr-FR"/>
        </w:rPr>
        <w:t>RE AUTORISATION/DE RENOUVELLEMENT DE L’AUTORISATION</w:t>
      </w:r>
    </w:p>
    <w:p w:rsidR="00740DBA" w:rsidRPr="00EC5915" w:rsidRDefault="00740DBA" w:rsidP="005C3F45">
      <w:pPr>
        <w:keepNext/>
        <w:keepLines/>
        <w:suppressAutoHyphens/>
        <w:rPr>
          <w:sz w:val="22"/>
          <w:lang w:val="fr-FR"/>
        </w:rPr>
      </w:pPr>
    </w:p>
    <w:p w:rsidR="00C014C5" w:rsidRPr="00EC5915" w:rsidRDefault="00C014C5" w:rsidP="00A15BF3">
      <w:pPr>
        <w:suppressAutoHyphens/>
        <w:rPr>
          <w:sz w:val="22"/>
          <w:lang w:val="fr-FR"/>
        </w:rPr>
      </w:pPr>
      <w:r w:rsidRPr="00EC5915">
        <w:rPr>
          <w:sz w:val="22"/>
          <w:lang w:val="fr-FR"/>
        </w:rPr>
        <w:t>Date de première autorisation : 19 avril 2002</w:t>
      </w:r>
    </w:p>
    <w:p w:rsidR="00AC6A85" w:rsidRPr="00EC5915" w:rsidRDefault="00C014C5" w:rsidP="00A15BF3">
      <w:pPr>
        <w:suppressAutoHyphens/>
        <w:rPr>
          <w:sz w:val="22"/>
          <w:lang w:val="fr-FR"/>
        </w:rPr>
      </w:pPr>
      <w:r w:rsidRPr="00EC5915">
        <w:rPr>
          <w:sz w:val="22"/>
          <w:lang w:val="fr-FR"/>
        </w:rPr>
        <w:t xml:space="preserve">Date du dernier renouvellement : </w:t>
      </w:r>
      <w:r w:rsidR="000B7F9E" w:rsidRPr="00EC5915">
        <w:rPr>
          <w:sz w:val="22"/>
          <w:lang w:val="fr-FR"/>
        </w:rPr>
        <w:t>23</w:t>
      </w:r>
      <w:r w:rsidRPr="00EC5915">
        <w:rPr>
          <w:sz w:val="22"/>
          <w:lang w:val="fr-FR"/>
        </w:rPr>
        <w:t xml:space="preserve"> avril 2007</w:t>
      </w:r>
    </w:p>
    <w:p w:rsidR="00C014C5" w:rsidRPr="00EC5915" w:rsidRDefault="00C014C5" w:rsidP="00A15BF3">
      <w:pPr>
        <w:suppressAutoHyphens/>
        <w:rPr>
          <w:sz w:val="22"/>
          <w:lang w:val="fr-FR"/>
        </w:rPr>
      </w:pPr>
    </w:p>
    <w:p w:rsidR="00AC6A85" w:rsidRPr="00EC5915" w:rsidRDefault="00AC6A85" w:rsidP="00A15BF3">
      <w:pPr>
        <w:suppressAutoHyphens/>
        <w:rPr>
          <w:sz w:val="22"/>
          <w:lang w:val="fr-FR"/>
        </w:rPr>
      </w:pPr>
    </w:p>
    <w:p w:rsidR="00740DBA" w:rsidRPr="00EC5915" w:rsidRDefault="001D733D" w:rsidP="00E33F33">
      <w:pPr>
        <w:keepNext/>
        <w:keepLines/>
        <w:numPr>
          <w:ilvl w:val="0"/>
          <w:numId w:val="7"/>
        </w:numPr>
        <w:suppressAutoHyphens/>
        <w:rPr>
          <w:b/>
          <w:sz w:val="22"/>
          <w:lang w:val="fr-FR"/>
        </w:rPr>
      </w:pPr>
      <w:r w:rsidRPr="00EC5915">
        <w:rPr>
          <w:b/>
          <w:sz w:val="22"/>
          <w:lang w:val="fr-FR"/>
        </w:rPr>
        <w:t xml:space="preserve">DATE DE MISE </w:t>
      </w:r>
      <w:r w:rsidR="00A43A3F" w:rsidRPr="00EC5915">
        <w:rPr>
          <w:b/>
          <w:sz w:val="22"/>
          <w:lang w:val="fr-FR"/>
        </w:rPr>
        <w:t xml:space="preserve">À </w:t>
      </w:r>
      <w:r w:rsidR="00740DBA" w:rsidRPr="00EC5915">
        <w:rPr>
          <w:b/>
          <w:sz w:val="22"/>
          <w:lang w:val="fr-FR"/>
        </w:rPr>
        <w:t>JOUR DU TEXTE</w:t>
      </w:r>
    </w:p>
    <w:p w:rsidR="00740DBA" w:rsidRPr="00EC5915" w:rsidRDefault="00740DBA" w:rsidP="002B56E2">
      <w:pPr>
        <w:keepNext/>
        <w:keepLines/>
        <w:suppressAutoHyphens/>
        <w:rPr>
          <w:b/>
          <w:sz w:val="22"/>
          <w:lang w:val="fr-FR"/>
        </w:rPr>
      </w:pPr>
    </w:p>
    <w:p w:rsidR="00A70E13" w:rsidRPr="00EC5915" w:rsidRDefault="00A70E13" w:rsidP="00E33F33">
      <w:pPr>
        <w:suppressAutoHyphens/>
        <w:rPr>
          <w:sz w:val="22"/>
          <w:lang w:val="fr-FR"/>
        </w:rPr>
      </w:pPr>
      <w:r w:rsidRPr="00EC5915">
        <w:rPr>
          <w:sz w:val="22"/>
          <w:lang w:val="fr-FR"/>
        </w:rPr>
        <w:t>Des informations détaillées sur ce médicament sont disponibles sur le site internet de l’Agence</w:t>
      </w:r>
      <w:r w:rsidR="00A43A3F" w:rsidRPr="00EC5915">
        <w:rPr>
          <w:sz w:val="22"/>
          <w:lang w:val="fr-FR"/>
        </w:rPr>
        <w:t xml:space="preserve"> e</w:t>
      </w:r>
      <w:r w:rsidRPr="00EC5915">
        <w:rPr>
          <w:sz w:val="22"/>
          <w:lang w:val="fr-FR"/>
        </w:rPr>
        <w:t>uropéenne d</w:t>
      </w:r>
      <w:r w:rsidR="00A43A3F" w:rsidRPr="00EC5915">
        <w:rPr>
          <w:sz w:val="22"/>
          <w:lang w:val="fr-FR"/>
        </w:rPr>
        <w:t>es</w:t>
      </w:r>
      <w:r w:rsidRPr="00EC5915">
        <w:rPr>
          <w:sz w:val="22"/>
          <w:lang w:val="fr-FR"/>
        </w:rPr>
        <w:t xml:space="preserve"> </w:t>
      </w:r>
      <w:r w:rsidR="00A43A3F" w:rsidRPr="00EC5915">
        <w:rPr>
          <w:sz w:val="22"/>
          <w:lang w:val="fr-FR"/>
        </w:rPr>
        <w:t>m</w:t>
      </w:r>
      <w:r w:rsidRPr="00EC5915">
        <w:rPr>
          <w:sz w:val="22"/>
          <w:lang w:val="fr-FR"/>
        </w:rPr>
        <w:t>édicament</w:t>
      </w:r>
      <w:r w:rsidR="00A43A3F" w:rsidRPr="00EC5915">
        <w:rPr>
          <w:sz w:val="22"/>
          <w:lang w:val="fr-FR"/>
        </w:rPr>
        <w:t>s</w:t>
      </w:r>
      <w:r w:rsidRPr="00EC5915">
        <w:rPr>
          <w:sz w:val="22"/>
          <w:lang w:val="fr-FR"/>
        </w:rPr>
        <w:t xml:space="preserve"> </w:t>
      </w:r>
      <w:hyperlink r:id="rId12" w:history="1">
        <w:r w:rsidRPr="00EC5915">
          <w:rPr>
            <w:rStyle w:val="Hyperlink"/>
            <w:sz w:val="22"/>
            <w:lang w:val="fr-FR"/>
          </w:rPr>
          <w:t>http://www.ema.europa.eu</w:t>
        </w:r>
      </w:hyperlink>
      <w:r w:rsidR="00B3406C" w:rsidRPr="00EC5915">
        <w:rPr>
          <w:sz w:val="22"/>
          <w:u w:val="single"/>
          <w:lang w:val="fr-FR"/>
        </w:rPr>
        <w:t>.</w:t>
      </w:r>
    </w:p>
    <w:p w:rsidR="009143ED" w:rsidRPr="00EC5915" w:rsidRDefault="00740DBA" w:rsidP="00743F5F">
      <w:pPr>
        <w:tabs>
          <w:tab w:val="left" w:pos="567"/>
        </w:tabs>
        <w:suppressAutoHyphens/>
        <w:rPr>
          <w:b/>
          <w:sz w:val="22"/>
          <w:lang w:val="fr-FR"/>
        </w:rPr>
      </w:pPr>
      <w:r w:rsidRPr="00EC5915">
        <w:rPr>
          <w:sz w:val="22"/>
          <w:lang w:val="fr-FR"/>
        </w:rPr>
        <w:br w:type="page"/>
      </w:r>
      <w:r w:rsidR="009C332D" w:rsidRPr="00EC5915">
        <w:rPr>
          <w:b/>
          <w:sz w:val="22"/>
          <w:lang w:val="fr-FR"/>
        </w:rPr>
        <w:t>1.</w:t>
      </w:r>
      <w:r w:rsidR="009C332D" w:rsidRPr="00EC5915">
        <w:rPr>
          <w:b/>
          <w:sz w:val="22"/>
          <w:lang w:val="fr-FR"/>
        </w:rPr>
        <w:tab/>
        <w:t>D</w:t>
      </w:r>
      <w:r w:rsidR="003F7F69" w:rsidRPr="00EC5915">
        <w:rPr>
          <w:b/>
          <w:sz w:val="22"/>
          <w:lang w:val="fr-FR"/>
        </w:rPr>
        <w:t>É</w:t>
      </w:r>
      <w:r w:rsidR="009C332D" w:rsidRPr="00EC5915">
        <w:rPr>
          <w:b/>
          <w:sz w:val="22"/>
          <w:lang w:val="fr-FR"/>
        </w:rPr>
        <w:t>NOMINATION DU M</w:t>
      </w:r>
      <w:r w:rsidR="003F7F69" w:rsidRPr="00EC5915">
        <w:rPr>
          <w:b/>
          <w:sz w:val="22"/>
          <w:lang w:val="fr-FR"/>
        </w:rPr>
        <w:t>É</w:t>
      </w:r>
      <w:r w:rsidR="009143ED" w:rsidRPr="00EC5915">
        <w:rPr>
          <w:b/>
          <w:sz w:val="22"/>
          <w:lang w:val="fr-FR"/>
        </w:rPr>
        <w:t>DICAMENT</w:t>
      </w:r>
    </w:p>
    <w:p w:rsidR="009143ED" w:rsidRPr="00EC5915" w:rsidRDefault="009143ED" w:rsidP="00C82D0A">
      <w:pPr>
        <w:suppressAutoHyphens/>
        <w:ind w:left="567" w:hanging="567"/>
        <w:rPr>
          <w:sz w:val="22"/>
          <w:lang w:val="fr-FR"/>
        </w:rPr>
      </w:pPr>
    </w:p>
    <w:p w:rsidR="009143ED" w:rsidRPr="00EC5915" w:rsidRDefault="00234A37" w:rsidP="001937D1">
      <w:pPr>
        <w:suppressAutoHyphens/>
        <w:rPr>
          <w:sz w:val="22"/>
          <w:lang w:val="fr-FR"/>
        </w:rPr>
      </w:pPr>
      <w:r w:rsidRPr="00EC5915">
        <w:rPr>
          <w:sz w:val="22"/>
          <w:lang w:val="fr-FR"/>
        </w:rPr>
        <w:t>MicardisPlus 80 mg/25 </w:t>
      </w:r>
      <w:r w:rsidR="009143ED" w:rsidRPr="00EC5915">
        <w:rPr>
          <w:sz w:val="22"/>
          <w:lang w:val="fr-FR"/>
        </w:rPr>
        <w:t>mg comprimés</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p>
    <w:p w:rsidR="009143ED" w:rsidRPr="00EC5915" w:rsidRDefault="009143ED" w:rsidP="001937D1">
      <w:pPr>
        <w:suppressAutoHyphens/>
        <w:ind w:left="567" w:hanging="567"/>
        <w:rPr>
          <w:b/>
          <w:sz w:val="22"/>
          <w:lang w:val="fr-FR"/>
        </w:rPr>
      </w:pPr>
      <w:r w:rsidRPr="00EC5915">
        <w:rPr>
          <w:b/>
          <w:sz w:val="22"/>
          <w:lang w:val="fr-FR"/>
        </w:rPr>
        <w:t>2.</w:t>
      </w:r>
      <w:r w:rsidRPr="00EC5915">
        <w:rPr>
          <w:b/>
          <w:sz w:val="22"/>
          <w:lang w:val="fr-FR"/>
        </w:rPr>
        <w:tab/>
        <w:t>COMPOSITION QUALITATIVE ET QUANTITATIVE</w:t>
      </w:r>
    </w:p>
    <w:p w:rsidR="009143ED" w:rsidRPr="00EC5915" w:rsidRDefault="009143ED" w:rsidP="001937D1">
      <w:pPr>
        <w:suppressAutoHyphens/>
        <w:rPr>
          <w:sz w:val="22"/>
          <w:lang w:val="fr-FR"/>
        </w:rPr>
      </w:pPr>
    </w:p>
    <w:p w:rsidR="009143ED" w:rsidRPr="00EC5915" w:rsidRDefault="006E1E99" w:rsidP="001937D1">
      <w:pPr>
        <w:suppressAutoHyphens/>
        <w:rPr>
          <w:sz w:val="22"/>
          <w:lang w:val="fr-FR"/>
        </w:rPr>
      </w:pPr>
      <w:r w:rsidRPr="00EC5915">
        <w:rPr>
          <w:sz w:val="22"/>
          <w:lang w:val="fr-FR"/>
        </w:rPr>
        <w:t xml:space="preserve">Chaque </w:t>
      </w:r>
      <w:r w:rsidR="00234A37" w:rsidRPr="00EC5915">
        <w:rPr>
          <w:sz w:val="22"/>
          <w:lang w:val="fr-FR"/>
        </w:rPr>
        <w:t>comprimé contient 80 </w:t>
      </w:r>
      <w:r w:rsidR="009143ED" w:rsidRPr="00EC5915">
        <w:rPr>
          <w:sz w:val="22"/>
          <w:lang w:val="fr-FR"/>
        </w:rPr>
        <w:t>mg de telmisartan et 25</w:t>
      </w:r>
      <w:r w:rsidR="00234A37" w:rsidRPr="00EC5915">
        <w:rPr>
          <w:sz w:val="22"/>
          <w:lang w:val="fr-FR"/>
        </w:rPr>
        <w:t> </w:t>
      </w:r>
      <w:r w:rsidR="009143ED" w:rsidRPr="00EC5915">
        <w:rPr>
          <w:sz w:val="22"/>
          <w:lang w:val="fr-FR"/>
        </w:rPr>
        <w:t xml:space="preserve">mg d’hydrochlorothiazide. </w:t>
      </w:r>
    </w:p>
    <w:p w:rsidR="00036E61" w:rsidRPr="00EC5915" w:rsidRDefault="00036E61" w:rsidP="001937D1">
      <w:pPr>
        <w:suppressAutoHyphens/>
        <w:rPr>
          <w:sz w:val="22"/>
          <w:lang w:val="fr-FR"/>
        </w:rPr>
      </w:pPr>
    </w:p>
    <w:p w:rsidR="009F04DC" w:rsidRPr="00EC5915" w:rsidRDefault="009143ED" w:rsidP="001937D1">
      <w:pPr>
        <w:suppressAutoHyphens/>
        <w:rPr>
          <w:sz w:val="22"/>
          <w:lang w:val="fr-FR"/>
        </w:rPr>
      </w:pPr>
      <w:r w:rsidRPr="00EC5915">
        <w:rPr>
          <w:sz w:val="22"/>
          <w:u w:val="single"/>
          <w:lang w:val="fr-FR"/>
        </w:rPr>
        <w:t>Excipients</w:t>
      </w:r>
      <w:r w:rsidR="009F04DC" w:rsidRPr="00EC5915">
        <w:rPr>
          <w:sz w:val="22"/>
          <w:u w:val="single"/>
          <w:lang w:val="fr-FR"/>
        </w:rPr>
        <w:t xml:space="preserve"> à effet notoire</w:t>
      </w:r>
      <w:r w:rsidR="00234A37" w:rsidRPr="00EC5915">
        <w:rPr>
          <w:sz w:val="22"/>
          <w:lang w:val="fr-FR"/>
        </w:rPr>
        <w:t> :</w:t>
      </w:r>
    </w:p>
    <w:p w:rsidR="009143ED" w:rsidRPr="00EC5915" w:rsidRDefault="006E1E99" w:rsidP="001937D1">
      <w:pPr>
        <w:suppressAutoHyphens/>
        <w:rPr>
          <w:sz w:val="22"/>
          <w:lang w:val="fr-FR"/>
        </w:rPr>
      </w:pPr>
      <w:r w:rsidRPr="00EC5915">
        <w:rPr>
          <w:sz w:val="22"/>
          <w:lang w:val="fr-FR"/>
        </w:rPr>
        <w:t xml:space="preserve">Chaque </w:t>
      </w:r>
      <w:r w:rsidR="00234A37" w:rsidRPr="00EC5915">
        <w:rPr>
          <w:sz w:val="22"/>
          <w:lang w:val="fr-FR"/>
        </w:rPr>
        <w:t>comprimé contient 99 </w:t>
      </w:r>
      <w:r w:rsidR="009143ED" w:rsidRPr="00EC5915">
        <w:rPr>
          <w:sz w:val="22"/>
          <w:lang w:val="fr-FR"/>
        </w:rPr>
        <w:t>m</w:t>
      </w:r>
      <w:r w:rsidR="00234A37" w:rsidRPr="00EC5915">
        <w:rPr>
          <w:sz w:val="22"/>
          <w:lang w:val="fr-FR"/>
        </w:rPr>
        <w:t>g de lactose monohydraté et 338 </w:t>
      </w:r>
      <w:r w:rsidR="009143ED" w:rsidRPr="00EC5915">
        <w:rPr>
          <w:sz w:val="22"/>
          <w:lang w:val="fr-FR"/>
        </w:rPr>
        <w:t>mg de sorbitol</w:t>
      </w:r>
      <w:r w:rsidR="00053DFE" w:rsidRPr="00EC5915">
        <w:rPr>
          <w:sz w:val="22"/>
          <w:lang w:val="fr-FR"/>
        </w:rPr>
        <w:t xml:space="preserve"> (E</w:t>
      </w:r>
      <w:r w:rsidR="00C21A59" w:rsidRPr="00EC5915">
        <w:rPr>
          <w:sz w:val="22"/>
          <w:lang w:val="fr-FR"/>
        </w:rPr>
        <w:t> </w:t>
      </w:r>
      <w:r w:rsidR="00053DFE" w:rsidRPr="00EC5915">
        <w:rPr>
          <w:sz w:val="22"/>
          <w:lang w:val="fr-FR"/>
        </w:rPr>
        <w:t>420)</w:t>
      </w:r>
      <w:r w:rsidR="00EF739A" w:rsidRPr="00EC5915">
        <w:rPr>
          <w:sz w:val="22"/>
          <w:lang w:val="fr-FR"/>
        </w:rPr>
        <w:t>.</w:t>
      </w:r>
    </w:p>
    <w:p w:rsidR="00036E61" w:rsidRPr="00EC5915" w:rsidRDefault="00036E61" w:rsidP="001937D1">
      <w:pPr>
        <w:suppressAutoHyphens/>
        <w:rPr>
          <w:sz w:val="22"/>
          <w:lang w:val="fr-FR"/>
        </w:rPr>
      </w:pPr>
    </w:p>
    <w:p w:rsidR="009143ED" w:rsidRPr="00EC5915" w:rsidRDefault="009143ED" w:rsidP="00781C74">
      <w:pPr>
        <w:suppressAutoHyphens/>
        <w:rPr>
          <w:sz w:val="22"/>
          <w:lang w:val="fr-FR"/>
        </w:rPr>
      </w:pPr>
      <w:r w:rsidRPr="00EC5915">
        <w:rPr>
          <w:sz w:val="22"/>
          <w:lang w:val="fr-FR"/>
        </w:rPr>
        <w:t>Pour la liste complète des excipients, voir rubrique</w:t>
      </w:r>
      <w:r w:rsidR="00781C74" w:rsidRPr="00EC5915">
        <w:rPr>
          <w:sz w:val="22"/>
          <w:lang w:val="fr-FR"/>
        </w:rPr>
        <w:t> </w:t>
      </w:r>
      <w:r w:rsidRPr="00EC5915">
        <w:rPr>
          <w:sz w:val="22"/>
          <w:lang w:val="fr-FR"/>
        </w:rPr>
        <w:t>6.1.</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p>
    <w:p w:rsidR="009143ED" w:rsidRPr="00EC5915" w:rsidRDefault="009143ED" w:rsidP="001937D1">
      <w:pPr>
        <w:suppressAutoHyphens/>
        <w:ind w:left="567" w:hanging="567"/>
        <w:rPr>
          <w:b/>
          <w:sz w:val="22"/>
          <w:lang w:val="fr-FR"/>
        </w:rPr>
      </w:pPr>
      <w:r w:rsidRPr="00EC5915">
        <w:rPr>
          <w:b/>
          <w:sz w:val="22"/>
          <w:lang w:val="fr-FR"/>
        </w:rPr>
        <w:t>3.</w:t>
      </w:r>
      <w:r w:rsidRPr="00EC5915">
        <w:rPr>
          <w:b/>
          <w:sz w:val="22"/>
          <w:lang w:val="fr-FR"/>
        </w:rPr>
        <w:tab/>
        <w:t>FORME PHARMACEUTIQUE</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r w:rsidRPr="00EC5915">
        <w:rPr>
          <w:sz w:val="22"/>
          <w:lang w:val="fr-FR"/>
        </w:rPr>
        <w:t>Comprimé.</w:t>
      </w:r>
    </w:p>
    <w:p w:rsidR="009143ED" w:rsidRPr="00EC5915" w:rsidRDefault="009143ED" w:rsidP="001937D1">
      <w:pPr>
        <w:suppressAutoHyphens/>
        <w:rPr>
          <w:sz w:val="22"/>
          <w:lang w:val="fr-FR"/>
        </w:rPr>
      </w:pPr>
      <w:r w:rsidRPr="00EC5915">
        <w:rPr>
          <w:sz w:val="22"/>
          <w:lang w:val="fr-FR"/>
        </w:rPr>
        <w:t xml:space="preserve">Comprimé ovale bicouche </w:t>
      </w:r>
      <w:r w:rsidR="00EF739A" w:rsidRPr="00EC5915">
        <w:rPr>
          <w:sz w:val="22"/>
          <w:lang w:val="fr-FR"/>
        </w:rPr>
        <w:t>jaune</w:t>
      </w:r>
      <w:r w:rsidRPr="00EC5915">
        <w:rPr>
          <w:sz w:val="22"/>
          <w:lang w:val="fr-FR"/>
        </w:rPr>
        <w:t xml:space="preserve"> et blanc </w:t>
      </w:r>
      <w:r w:rsidR="00FA1EBA" w:rsidRPr="00EC5915">
        <w:rPr>
          <w:sz w:val="22"/>
          <w:lang w:val="fr-FR"/>
        </w:rPr>
        <w:t xml:space="preserve">de </w:t>
      </w:r>
      <w:r w:rsidR="00BA0C78" w:rsidRPr="00EC5915">
        <w:rPr>
          <w:sz w:val="22"/>
          <w:lang w:val="fr-FR"/>
        </w:rPr>
        <w:t>6</w:t>
      </w:r>
      <w:r w:rsidR="00234A37" w:rsidRPr="00EC5915">
        <w:rPr>
          <w:sz w:val="22"/>
          <w:lang w:val="fr-FR"/>
        </w:rPr>
        <w:t>,2 </w:t>
      </w:r>
      <w:r w:rsidR="00FA1EBA" w:rsidRPr="00EC5915">
        <w:rPr>
          <w:sz w:val="22"/>
          <w:lang w:val="fr-FR"/>
        </w:rPr>
        <w:t xml:space="preserve">mm </w:t>
      </w:r>
      <w:r w:rsidRPr="00EC5915">
        <w:rPr>
          <w:sz w:val="22"/>
          <w:lang w:val="fr-FR"/>
        </w:rPr>
        <w:t xml:space="preserve">gravé du logo du laboratoire et du code </w:t>
      </w:r>
      <w:r w:rsidR="00053DFE" w:rsidRPr="00EC5915">
        <w:rPr>
          <w:sz w:val="22"/>
          <w:lang w:val="fr-FR"/>
        </w:rPr>
        <w:t>‘</w:t>
      </w:r>
      <w:r w:rsidRPr="00EC5915">
        <w:rPr>
          <w:sz w:val="22"/>
          <w:lang w:val="fr-FR"/>
        </w:rPr>
        <w:t>H</w:t>
      </w:r>
      <w:r w:rsidR="00EF739A" w:rsidRPr="00EC5915">
        <w:rPr>
          <w:sz w:val="22"/>
          <w:lang w:val="fr-FR"/>
        </w:rPr>
        <w:t>9</w:t>
      </w:r>
      <w:r w:rsidR="00053DFE" w:rsidRPr="00EC5915">
        <w:rPr>
          <w:sz w:val="22"/>
          <w:lang w:val="fr-FR"/>
        </w:rPr>
        <w:t>’</w:t>
      </w:r>
      <w:r w:rsidRPr="00EC5915">
        <w:rPr>
          <w:sz w:val="22"/>
          <w:lang w:val="fr-FR"/>
        </w:rPr>
        <w:t>.</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p>
    <w:p w:rsidR="009143ED" w:rsidRPr="00EC5915" w:rsidRDefault="00AF065A" w:rsidP="001937D1">
      <w:pPr>
        <w:suppressAutoHyphens/>
        <w:ind w:left="567" w:hanging="567"/>
        <w:rPr>
          <w:b/>
          <w:sz w:val="22"/>
          <w:lang w:val="fr-FR"/>
        </w:rPr>
      </w:pPr>
      <w:r w:rsidRPr="00EC5915">
        <w:rPr>
          <w:b/>
          <w:sz w:val="22"/>
          <w:lang w:val="fr-FR"/>
        </w:rPr>
        <w:t>4.</w:t>
      </w:r>
      <w:r w:rsidRPr="00EC5915">
        <w:rPr>
          <w:b/>
          <w:sz w:val="22"/>
          <w:lang w:val="fr-FR"/>
        </w:rPr>
        <w:tab/>
      </w:r>
      <w:r w:rsidR="00F54988" w:rsidRPr="00EC5915">
        <w:rPr>
          <w:b/>
          <w:sz w:val="22"/>
          <w:lang w:val="fr-FR"/>
        </w:rPr>
        <w:t xml:space="preserve">INFORMATIONS </w:t>
      </w:r>
      <w:r w:rsidR="009143ED" w:rsidRPr="00EC5915">
        <w:rPr>
          <w:b/>
          <w:sz w:val="22"/>
          <w:lang w:val="fr-FR"/>
        </w:rPr>
        <w:t>CLINIQUES</w:t>
      </w:r>
    </w:p>
    <w:p w:rsidR="009143ED" w:rsidRPr="00EC5915" w:rsidRDefault="009143ED" w:rsidP="001937D1">
      <w:pPr>
        <w:suppressAutoHyphens/>
        <w:rPr>
          <w:sz w:val="22"/>
          <w:lang w:val="fr-FR"/>
        </w:rPr>
      </w:pPr>
    </w:p>
    <w:p w:rsidR="009143ED" w:rsidRPr="00EC5915" w:rsidRDefault="009143ED" w:rsidP="001937D1">
      <w:pPr>
        <w:suppressAutoHyphens/>
        <w:ind w:left="567" w:hanging="567"/>
        <w:rPr>
          <w:b/>
          <w:sz w:val="22"/>
          <w:lang w:val="fr-FR"/>
        </w:rPr>
      </w:pPr>
      <w:r w:rsidRPr="00EC5915">
        <w:rPr>
          <w:b/>
          <w:sz w:val="22"/>
          <w:lang w:val="fr-FR"/>
        </w:rPr>
        <w:t>4.1</w:t>
      </w:r>
      <w:r w:rsidRPr="00EC5915">
        <w:rPr>
          <w:b/>
          <w:sz w:val="22"/>
          <w:lang w:val="fr-FR"/>
        </w:rPr>
        <w:tab/>
        <w:t>Indications thérapeutiques</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r w:rsidRPr="00EC5915">
        <w:rPr>
          <w:sz w:val="22"/>
          <w:lang w:val="fr-FR"/>
        </w:rPr>
        <w:t>Traitement de l’hypertension artérielle essentielle</w:t>
      </w:r>
      <w:r w:rsidR="00036E61" w:rsidRPr="00EC5915">
        <w:rPr>
          <w:sz w:val="22"/>
          <w:lang w:val="fr-FR"/>
        </w:rPr>
        <w:t>.</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r w:rsidRPr="00EC5915">
        <w:rPr>
          <w:sz w:val="22"/>
          <w:lang w:val="fr-FR"/>
        </w:rPr>
        <w:t>L’association à doses fixes MicardisPlus (</w:t>
      </w:r>
      <w:r w:rsidR="00234A37" w:rsidRPr="00EC5915">
        <w:rPr>
          <w:sz w:val="22"/>
          <w:lang w:val="fr-FR"/>
        </w:rPr>
        <w:t>80 </w:t>
      </w:r>
      <w:r w:rsidR="00AF065A" w:rsidRPr="00EC5915">
        <w:rPr>
          <w:sz w:val="22"/>
          <w:lang w:val="fr-FR"/>
        </w:rPr>
        <w:t xml:space="preserve">mg de </w:t>
      </w:r>
      <w:r w:rsidRPr="00EC5915">
        <w:rPr>
          <w:sz w:val="22"/>
          <w:lang w:val="fr-FR"/>
        </w:rPr>
        <w:t xml:space="preserve">telmisartan / </w:t>
      </w:r>
      <w:r w:rsidR="00234A37" w:rsidRPr="00EC5915">
        <w:rPr>
          <w:sz w:val="22"/>
          <w:lang w:val="fr-FR"/>
        </w:rPr>
        <w:t>25 </w:t>
      </w:r>
      <w:r w:rsidR="002E6CA5" w:rsidRPr="00EC5915">
        <w:rPr>
          <w:sz w:val="22"/>
          <w:lang w:val="fr-FR"/>
        </w:rPr>
        <w:t>mg d’</w:t>
      </w:r>
      <w:r w:rsidRPr="00EC5915">
        <w:rPr>
          <w:sz w:val="22"/>
          <w:lang w:val="fr-FR"/>
        </w:rPr>
        <w:t xml:space="preserve">hydrochlorothiazide) est indiquée chez les </w:t>
      </w:r>
      <w:r w:rsidR="009F04DC" w:rsidRPr="00EC5915">
        <w:rPr>
          <w:sz w:val="22"/>
          <w:lang w:val="fr-FR"/>
        </w:rPr>
        <w:t xml:space="preserve">adultes </w:t>
      </w:r>
      <w:r w:rsidRPr="00EC5915">
        <w:rPr>
          <w:sz w:val="22"/>
          <w:lang w:val="fr-FR"/>
        </w:rPr>
        <w:t xml:space="preserve">dont la pression artérielle n’est pas suffisamment contrôlée </w:t>
      </w:r>
      <w:r w:rsidR="00234A37" w:rsidRPr="00EC5915">
        <w:rPr>
          <w:sz w:val="22"/>
          <w:lang w:val="fr-FR"/>
        </w:rPr>
        <w:t>sous MicardisPlus 80 mg/12,5 </w:t>
      </w:r>
      <w:r w:rsidR="00EF739A" w:rsidRPr="00EC5915">
        <w:rPr>
          <w:sz w:val="22"/>
          <w:lang w:val="fr-FR"/>
        </w:rPr>
        <w:t>mg (</w:t>
      </w:r>
      <w:r w:rsidR="00234A37" w:rsidRPr="00EC5915">
        <w:rPr>
          <w:sz w:val="22"/>
          <w:lang w:val="fr-FR"/>
        </w:rPr>
        <w:t>80 </w:t>
      </w:r>
      <w:r w:rsidR="00AF065A" w:rsidRPr="00EC5915">
        <w:rPr>
          <w:sz w:val="22"/>
          <w:lang w:val="fr-FR"/>
        </w:rPr>
        <w:t xml:space="preserve">mg de </w:t>
      </w:r>
      <w:r w:rsidR="00EF739A" w:rsidRPr="00EC5915">
        <w:rPr>
          <w:sz w:val="22"/>
          <w:lang w:val="fr-FR"/>
        </w:rPr>
        <w:t>telmisartan /</w:t>
      </w:r>
      <w:r w:rsidR="004727D7" w:rsidRPr="00EC5915">
        <w:rPr>
          <w:sz w:val="22"/>
          <w:lang w:val="fr-FR"/>
        </w:rPr>
        <w:t xml:space="preserve"> </w:t>
      </w:r>
      <w:r w:rsidR="00234A37" w:rsidRPr="00EC5915">
        <w:rPr>
          <w:sz w:val="22"/>
          <w:lang w:val="fr-FR"/>
        </w:rPr>
        <w:t>12,5 </w:t>
      </w:r>
      <w:r w:rsidR="002E6CA5" w:rsidRPr="00EC5915">
        <w:rPr>
          <w:sz w:val="22"/>
          <w:lang w:val="fr-FR"/>
        </w:rPr>
        <w:t>mg d’</w:t>
      </w:r>
      <w:r w:rsidR="00EF739A" w:rsidRPr="00EC5915">
        <w:rPr>
          <w:sz w:val="22"/>
          <w:lang w:val="fr-FR"/>
        </w:rPr>
        <w:t xml:space="preserve">hydrochlorothiazide) ou chez des </w:t>
      </w:r>
      <w:r w:rsidR="008F2E14" w:rsidRPr="00EC5915">
        <w:rPr>
          <w:sz w:val="22"/>
          <w:lang w:val="fr-FR"/>
        </w:rPr>
        <w:t xml:space="preserve">adultes </w:t>
      </w:r>
      <w:r w:rsidR="00EF739A" w:rsidRPr="00EC5915">
        <w:rPr>
          <w:sz w:val="22"/>
          <w:lang w:val="fr-FR"/>
        </w:rPr>
        <w:t xml:space="preserve">antérieurement stabilisés par le telmisartan </w:t>
      </w:r>
      <w:r w:rsidR="002E6CA5" w:rsidRPr="00EC5915">
        <w:rPr>
          <w:sz w:val="22"/>
          <w:lang w:val="fr-FR"/>
        </w:rPr>
        <w:t xml:space="preserve">et </w:t>
      </w:r>
      <w:r w:rsidR="00EF739A" w:rsidRPr="00EC5915">
        <w:rPr>
          <w:sz w:val="22"/>
          <w:lang w:val="fr-FR"/>
        </w:rPr>
        <w:t xml:space="preserve">l’hydrochlorothiazide administrés </w:t>
      </w:r>
      <w:r w:rsidR="002E6CA5" w:rsidRPr="00EC5915">
        <w:rPr>
          <w:sz w:val="22"/>
          <w:lang w:val="fr-FR"/>
        </w:rPr>
        <w:t>séparément</w:t>
      </w:r>
      <w:r w:rsidR="00EF739A" w:rsidRPr="00EC5915">
        <w:rPr>
          <w:sz w:val="22"/>
          <w:lang w:val="fr-FR"/>
        </w:rPr>
        <w:t>.</w:t>
      </w:r>
    </w:p>
    <w:p w:rsidR="009143ED" w:rsidRPr="00EC5915" w:rsidRDefault="009143ED" w:rsidP="001937D1">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4.2</w:t>
      </w:r>
      <w:r w:rsidRPr="00EC5915">
        <w:rPr>
          <w:b/>
          <w:sz w:val="22"/>
          <w:lang w:val="fr-FR"/>
        </w:rPr>
        <w:tab/>
        <w:t>Posologie et mode d’administration</w:t>
      </w:r>
    </w:p>
    <w:p w:rsidR="009143ED" w:rsidRPr="00EC5915" w:rsidRDefault="009143ED" w:rsidP="005C3F45">
      <w:pPr>
        <w:keepNext/>
        <w:keepLines/>
        <w:suppressAutoHyphens/>
        <w:rPr>
          <w:sz w:val="22"/>
          <w:lang w:val="fr-FR"/>
        </w:rPr>
      </w:pPr>
    </w:p>
    <w:p w:rsidR="00571FA5" w:rsidRPr="00EC5915" w:rsidRDefault="009F04DC" w:rsidP="009F04DC">
      <w:pPr>
        <w:keepNext/>
        <w:keepLines/>
        <w:suppressAutoHyphens/>
        <w:rPr>
          <w:sz w:val="22"/>
          <w:u w:val="single"/>
          <w:lang w:val="fr-FR"/>
        </w:rPr>
      </w:pPr>
      <w:r w:rsidRPr="00EC5915">
        <w:rPr>
          <w:sz w:val="22"/>
          <w:u w:val="single"/>
          <w:lang w:val="fr-FR"/>
        </w:rPr>
        <w:t>Posologie</w:t>
      </w:r>
    </w:p>
    <w:p w:rsidR="009F04DC" w:rsidRPr="00EC5915" w:rsidRDefault="009F04DC" w:rsidP="009F04DC">
      <w:pPr>
        <w:keepNext/>
        <w:keepLines/>
        <w:suppressAutoHyphens/>
        <w:rPr>
          <w:sz w:val="22"/>
          <w:lang w:val="fr-FR"/>
        </w:rPr>
      </w:pPr>
    </w:p>
    <w:p w:rsidR="009143ED" w:rsidRPr="00EC5915" w:rsidRDefault="009143ED" w:rsidP="001937D1">
      <w:pPr>
        <w:suppressAutoHyphens/>
        <w:rPr>
          <w:sz w:val="22"/>
          <w:lang w:val="fr-FR"/>
        </w:rPr>
      </w:pPr>
      <w:r w:rsidRPr="00EC5915">
        <w:rPr>
          <w:sz w:val="22"/>
          <w:lang w:val="fr-FR"/>
        </w:rPr>
        <w:t>MicardisPlus doit être utilisé chez les patients dont la pression artérielle n’est pas suffisamment contrôlée par le telmisartan en monothérapie. Il est recommandé d’adapter les doses de chacune des substances actives prises individuellement avant de passer à l’association à doses fixes. La substitution directe du telmisartan en monothérapie par l’association à doses fixes peut être envisagée, en fonction de la situation clinique.</w:t>
      </w:r>
    </w:p>
    <w:p w:rsidR="009143ED" w:rsidRPr="00EC5915" w:rsidRDefault="009143ED" w:rsidP="001937D1">
      <w:pPr>
        <w:suppressAutoHyphens/>
        <w:rPr>
          <w:sz w:val="22"/>
          <w:lang w:val="fr-FR"/>
        </w:rPr>
      </w:pPr>
    </w:p>
    <w:p w:rsidR="00EF739A" w:rsidRPr="00EC5915" w:rsidRDefault="00234A37" w:rsidP="00B3406C">
      <w:pPr>
        <w:numPr>
          <w:ilvl w:val="0"/>
          <w:numId w:val="5"/>
        </w:numPr>
        <w:tabs>
          <w:tab w:val="clear" w:pos="360"/>
          <w:tab w:val="num" w:pos="567"/>
        </w:tabs>
        <w:suppressAutoHyphens/>
        <w:ind w:left="567" w:hanging="567"/>
        <w:rPr>
          <w:sz w:val="22"/>
          <w:lang w:val="fr-FR"/>
        </w:rPr>
      </w:pPr>
      <w:r w:rsidRPr="00EC5915">
        <w:rPr>
          <w:sz w:val="22"/>
          <w:lang w:val="fr-FR"/>
        </w:rPr>
        <w:t>MicardisPlus 80 mg/25 </w:t>
      </w:r>
      <w:r w:rsidR="00EF739A" w:rsidRPr="00EC5915">
        <w:rPr>
          <w:sz w:val="22"/>
          <w:lang w:val="fr-FR"/>
        </w:rPr>
        <w:t xml:space="preserve">mg peut être </w:t>
      </w:r>
      <w:r w:rsidR="006E1E99" w:rsidRPr="00EC5915">
        <w:rPr>
          <w:sz w:val="22"/>
          <w:lang w:val="fr-FR"/>
        </w:rPr>
        <w:t xml:space="preserve">administré </w:t>
      </w:r>
      <w:r w:rsidR="009F04DC" w:rsidRPr="00EC5915">
        <w:rPr>
          <w:sz w:val="22"/>
          <w:lang w:val="fr-FR"/>
        </w:rPr>
        <w:t xml:space="preserve">en une prise par jour </w:t>
      </w:r>
      <w:r w:rsidR="00EF739A" w:rsidRPr="00EC5915">
        <w:rPr>
          <w:sz w:val="22"/>
          <w:lang w:val="fr-FR"/>
        </w:rPr>
        <w:t>aux patients dont la pression artérielle n’est pas suffisammen</w:t>
      </w:r>
      <w:r w:rsidRPr="00EC5915">
        <w:rPr>
          <w:sz w:val="22"/>
          <w:lang w:val="fr-FR"/>
        </w:rPr>
        <w:t>t contrôlée par MicardisPlus 80 mg/12,5 </w:t>
      </w:r>
      <w:r w:rsidR="00EF739A" w:rsidRPr="00EC5915">
        <w:rPr>
          <w:sz w:val="22"/>
          <w:lang w:val="fr-FR"/>
        </w:rPr>
        <w:t xml:space="preserve">mg ou chez des patients antérieurement stabilisés par le telmisartan </w:t>
      </w:r>
      <w:r w:rsidR="002E6CA5" w:rsidRPr="00EC5915">
        <w:rPr>
          <w:sz w:val="22"/>
          <w:lang w:val="fr-FR"/>
        </w:rPr>
        <w:t xml:space="preserve">et </w:t>
      </w:r>
      <w:r w:rsidR="00EF739A" w:rsidRPr="00EC5915">
        <w:rPr>
          <w:sz w:val="22"/>
          <w:lang w:val="fr-FR"/>
        </w:rPr>
        <w:t xml:space="preserve">l’hydrochlorothiazide administrés </w:t>
      </w:r>
      <w:r w:rsidR="002E6CA5" w:rsidRPr="00EC5915">
        <w:rPr>
          <w:sz w:val="22"/>
          <w:lang w:val="fr-FR"/>
        </w:rPr>
        <w:t>séparément</w:t>
      </w:r>
      <w:r w:rsidR="00EF739A" w:rsidRPr="00EC5915">
        <w:rPr>
          <w:sz w:val="22"/>
          <w:lang w:val="fr-FR"/>
        </w:rPr>
        <w:t>.</w:t>
      </w:r>
    </w:p>
    <w:p w:rsidR="009143ED" w:rsidRPr="00EC5915" w:rsidRDefault="009143ED" w:rsidP="001937D1">
      <w:pPr>
        <w:suppressAutoHyphens/>
        <w:rPr>
          <w:sz w:val="22"/>
          <w:lang w:val="fr-FR"/>
        </w:rPr>
      </w:pPr>
    </w:p>
    <w:p w:rsidR="00B944FF" w:rsidRPr="00EC5915" w:rsidRDefault="00B944FF" w:rsidP="001937D1">
      <w:pPr>
        <w:suppressAutoHyphens/>
        <w:rPr>
          <w:sz w:val="22"/>
          <w:szCs w:val="22"/>
          <w:lang w:val="fr-FR"/>
        </w:rPr>
      </w:pPr>
      <w:r w:rsidRPr="00EC5915">
        <w:rPr>
          <w:sz w:val="22"/>
          <w:szCs w:val="22"/>
          <w:lang w:val="fr-FR"/>
        </w:rPr>
        <w:t>MicardisPlus est également disponibl</w:t>
      </w:r>
      <w:r w:rsidR="00234A37" w:rsidRPr="00EC5915">
        <w:rPr>
          <w:sz w:val="22"/>
          <w:szCs w:val="22"/>
          <w:lang w:val="fr-FR"/>
        </w:rPr>
        <w:t>e sous deux autres dosages : 40 mg/12,5 mg et 80 mg/12,5 </w:t>
      </w:r>
      <w:r w:rsidRPr="00EC5915">
        <w:rPr>
          <w:sz w:val="22"/>
          <w:szCs w:val="22"/>
          <w:lang w:val="fr-FR"/>
        </w:rPr>
        <w:t>mg.</w:t>
      </w:r>
    </w:p>
    <w:p w:rsidR="00B944FF" w:rsidRPr="00EC5915" w:rsidRDefault="00B944FF" w:rsidP="001937D1">
      <w:pPr>
        <w:suppressAutoHyphens/>
        <w:rPr>
          <w:sz w:val="22"/>
          <w:lang w:val="fr-FR"/>
        </w:rPr>
      </w:pPr>
    </w:p>
    <w:p w:rsidR="009F04DC" w:rsidRPr="00EC5915" w:rsidRDefault="009F04DC" w:rsidP="0058463B">
      <w:pPr>
        <w:keepNext/>
        <w:keepLines/>
        <w:suppressAutoHyphens/>
        <w:rPr>
          <w:sz w:val="22"/>
          <w:lang w:val="fr-FR"/>
        </w:rPr>
      </w:pPr>
      <w:r w:rsidRPr="00EC5915">
        <w:rPr>
          <w:sz w:val="22"/>
          <w:lang w:val="fr-FR"/>
        </w:rPr>
        <w:t>Insuffisan</w:t>
      </w:r>
      <w:r w:rsidR="00F17892" w:rsidRPr="00EC5915">
        <w:rPr>
          <w:sz w:val="22"/>
          <w:lang w:val="fr-FR"/>
        </w:rPr>
        <w:t>ce</w:t>
      </w:r>
      <w:r w:rsidRPr="00EC5915">
        <w:rPr>
          <w:sz w:val="22"/>
          <w:lang w:val="fr-FR"/>
        </w:rPr>
        <w:t xml:space="preserve"> réna</w:t>
      </w:r>
      <w:r w:rsidR="00F17892" w:rsidRPr="00EC5915">
        <w:rPr>
          <w:sz w:val="22"/>
          <w:lang w:val="fr-FR"/>
        </w:rPr>
        <w:t>le</w:t>
      </w:r>
    </w:p>
    <w:p w:rsidR="009F04DC" w:rsidRPr="00EC5915" w:rsidRDefault="009F04DC" w:rsidP="0058463B">
      <w:pPr>
        <w:keepNext/>
        <w:keepLines/>
        <w:suppressAutoHyphens/>
        <w:rPr>
          <w:sz w:val="22"/>
          <w:lang w:val="fr-FR"/>
        </w:rPr>
      </w:pPr>
    </w:p>
    <w:p w:rsidR="009143ED" w:rsidRPr="00EC5915" w:rsidRDefault="009143ED" w:rsidP="001937D1">
      <w:pPr>
        <w:suppressAutoHyphens/>
        <w:rPr>
          <w:sz w:val="22"/>
          <w:lang w:val="fr-FR"/>
        </w:rPr>
      </w:pPr>
      <w:r w:rsidRPr="00EC5915">
        <w:rPr>
          <w:sz w:val="22"/>
          <w:lang w:val="fr-FR"/>
        </w:rPr>
        <w:t>Une surveillance périodique de la fonction rénale est recommandée (voir rubrique 4.4).</w:t>
      </w:r>
    </w:p>
    <w:p w:rsidR="009143ED" w:rsidRPr="00EC5915" w:rsidRDefault="009143ED" w:rsidP="001937D1">
      <w:pPr>
        <w:suppressAutoHyphens/>
        <w:rPr>
          <w:sz w:val="22"/>
          <w:u w:val="single"/>
          <w:lang w:val="fr-FR"/>
        </w:rPr>
      </w:pPr>
    </w:p>
    <w:p w:rsidR="009F04DC" w:rsidRPr="00EC5915" w:rsidRDefault="009F04DC" w:rsidP="0058463B">
      <w:pPr>
        <w:keepNext/>
        <w:keepLines/>
        <w:suppressAutoHyphens/>
        <w:rPr>
          <w:sz w:val="22"/>
          <w:lang w:val="fr-FR"/>
        </w:rPr>
      </w:pPr>
      <w:r w:rsidRPr="00EC5915">
        <w:rPr>
          <w:sz w:val="22"/>
          <w:lang w:val="fr-FR"/>
        </w:rPr>
        <w:t>Insuffisan</w:t>
      </w:r>
      <w:r w:rsidR="002C0409" w:rsidRPr="00EC5915">
        <w:rPr>
          <w:sz w:val="22"/>
          <w:lang w:val="fr-FR"/>
        </w:rPr>
        <w:t>ce</w:t>
      </w:r>
      <w:r w:rsidRPr="00EC5915">
        <w:rPr>
          <w:sz w:val="22"/>
          <w:lang w:val="fr-FR"/>
        </w:rPr>
        <w:t xml:space="preserve"> hépatique</w:t>
      </w:r>
    </w:p>
    <w:p w:rsidR="009F04DC" w:rsidRPr="00EC5915" w:rsidRDefault="009F04DC" w:rsidP="0058463B">
      <w:pPr>
        <w:keepNext/>
        <w:keepLines/>
        <w:suppressAutoHyphens/>
        <w:rPr>
          <w:sz w:val="22"/>
          <w:lang w:val="fr-FR"/>
        </w:rPr>
      </w:pPr>
    </w:p>
    <w:p w:rsidR="009143ED" w:rsidRPr="00EC5915" w:rsidRDefault="009143ED" w:rsidP="001937D1">
      <w:pPr>
        <w:suppressAutoHyphens/>
        <w:rPr>
          <w:sz w:val="22"/>
          <w:lang w:val="fr-FR"/>
        </w:rPr>
      </w:pPr>
      <w:r w:rsidRPr="00EC5915">
        <w:rPr>
          <w:sz w:val="22"/>
          <w:lang w:val="fr-FR"/>
        </w:rPr>
        <w:t>En cas d’insuffisance hépatique légère à modérée, la posologie quotidienne ne doit pas excéder un comprimé de MicardisPlus 40</w:t>
      </w:r>
      <w:r w:rsidR="00234A37" w:rsidRPr="00EC5915">
        <w:rPr>
          <w:sz w:val="22"/>
          <w:lang w:val="fr-FR"/>
        </w:rPr>
        <w:t> mg/12,5 </w:t>
      </w:r>
      <w:r w:rsidRPr="00EC5915">
        <w:rPr>
          <w:sz w:val="22"/>
          <w:lang w:val="fr-FR"/>
        </w:rPr>
        <w:t xml:space="preserve">mg en une prise. MicardisPlus n’est pas indiqué chez les patients atteints d’insuffisance hépatique sévère. Les dérivés thiazidiques doivent être utilisés avec précaution chez les patients dont la fonction hépatique est altérée (voir rubrique 4.4). </w:t>
      </w:r>
    </w:p>
    <w:p w:rsidR="009143ED" w:rsidRPr="00EC5915" w:rsidRDefault="009143ED" w:rsidP="001937D1">
      <w:pPr>
        <w:suppressAutoHyphens/>
        <w:rPr>
          <w:sz w:val="22"/>
          <w:lang w:val="fr-FR"/>
        </w:rPr>
      </w:pPr>
    </w:p>
    <w:p w:rsidR="009F04DC" w:rsidRPr="00EC5915" w:rsidRDefault="009143ED" w:rsidP="00590D16">
      <w:pPr>
        <w:pStyle w:val="Corpsdetexte22"/>
        <w:keepNext/>
        <w:keepLines/>
        <w:tabs>
          <w:tab w:val="clear" w:pos="3969"/>
        </w:tabs>
      </w:pPr>
      <w:r w:rsidRPr="00EC5915">
        <w:t>Patients âgés</w:t>
      </w:r>
    </w:p>
    <w:p w:rsidR="00590D16" w:rsidRPr="00EC5915" w:rsidRDefault="00590D16" w:rsidP="00590D16">
      <w:pPr>
        <w:pStyle w:val="Corpsdetexte22"/>
        <w:keepNext/>
        <w:keepLines/>
        <w:tabs>
          <w:tab w:val="clear" w:pos="3969"/>
        </w:tabs>
      </w:pPr>
    </w:p>
    <w:p w:rsidR="009143ED" w:rsidRPr="00EC5915" w:rsidRDefault="009143ED" w:rsidP="001937D1">
      <w:pPr>
        <w:pStyle w:val="Corpsdetexte22"/>
        <w:tabs>
          <w:tab w:val="clear" w:pos="3969"/>
        </w:tabs>
      </w:pPr>
      <w:r w:rsidRPr="00EC5915">
        <w:t>Aucun ajustement posologique n’est nécessaire.</w:t>
      </w:r>
    </w:p>
    <w:p w:rsidR="009143ED" w:rsidRPr="00EC5915" w:rsidRDefault="009143ED" w:rsidP="00A15BF3">
      <w:pPr>
        <w:suppressAutoHyphens/>
        <w:rPr>
          <w:sz w:val="22"/>
          <w:lang w:val="fr-FR"/>
        </w:rPr>
      </w:pPr>
    </w:p>
    <w:p w:rsidR="00FA1EBA" w:rsidRPr="00EC5915" w:rsidRDefault="00FA1EBA" w:rsidP="005C3F45">
      <w:pPr>
        <w:keepNext/>
        <w:keepLines/>
        <w:suppressAutoHyphens/>
        <w:rPr>
          <w:i/>
          <w:sz w:val="22"/>
          <w:lang w:val="fr-FR"/>
        </w:rPr>
      </w:pPr>
      <w:r w:rsidRPr="00EC5915">
        <w:rPr>
          <w:i/>
          <w:sz w:val="22"/>
          <w:lang w:val="fr-FR"/>
        </w:rPr>
        <w:t>Population pédiatrique</w:t>
      </w:r>
    </w:p>
    <w:p w:rsidR="001D6678" w:rsidRPr="00EC5915" w:rsidRDefault="001D6678" w:rsidP="005C3F45">
      <w:pPr>
        <w:keepNext/>
        <w:keepLines/>
        <w:suppressAutoHyphens/>
        <w:rPr>
          <w:sz w:val="22"/>
          <w:u w:val="single"/>
          <w:lang w:val="fr-FR"/>
        </w:rPr>
      </w:pPr>
    </w:p>
    <w:p w:rsidR="00FA1EBA" w:rsidRPr="00EC5915" w:rsidRDefault="00FA1EBA" w:rsidP="00A15BF3">
      <w:pPr>
        <w:suppressAutoHyphens/>
        <w:rPr>
          <w:sz w:val="22"/>
          <w:lang w:val="fr-FR"/>
        </w:rPr>
      </w:pPr>
      <w:r w:rsidRPr="00EC5915">
        <w:rPr>
          <w:sz w:val="22"/>
          <w:lang w:val="fr-FR"/>
        </w:rPr>
        <w:t xml:space="preserve">La sécurité </w:t>
      </w:r>
      <w:r w:rsidR="003F7F69" w:rsidRPr="00EC5915">
        <w:rPr>
          <w:sz w:val="22"/>
          <w:lang w:val="fr-FR"/>
        </w:rPr>
        <w:t xml:space="preserve">et l’efficacité </w:t>
      </w:r>
      <w:r w:rsidRPr="00EC5915">
        <w:rPr>
          <w:sz w:val="22"/>
          <w:lang w:val="fr-FR"/>
        </w:rPr>
        <w:t>de MicardisPlus chez l</w:t>
      </w:r>
      <w:r w:rsidR="003F7F69" w:rsidRPr="00EC5915">
        <w:rPr>
          <w:sz w:val="22"/>
          <w:lang w:val="fr-FR"/>
        </w:rPr>
        <w:t xml:space="preserve">es </w:t>
      </w:r>
      <w:r w:rsidRPr="00EC5915">
        <w:rPr>
          <w:sz w:val="22"/>
          <w:lang w:val="fr-FR"/>
        </w:rPr>
        <w:t>enfant</w:t>
      </w:r>
      <w:r w:rsidR="003F7F69" w:rsidRPr="00EC5915">
        <w:rPr>
          <w:sz w:val="22"/>
          <w:lang w:val="fr-FR"/>
        </w:rPr>
        <w:t>s</w:t>
      </w:r>
      <w:r w:rsidRPr="00EC5915">
        <w:rPr>
          <w:sz w:val="22"/>
          <w:lang w:val="fr-FR"/>
        </w:rPr>
        <w:t xml:space="preserve"> et l</w:t>
      </w:r>
      <w:r w:rsidR="003F7F69" w:rsidRPr="00EC5915">
        <w:rPr>
          <w:sz w:val="22"/>
          <w:lang w:val="fr-FR"/>
        </w:rPr>
        <w:t xml:space="preserve">es </w:t>
      </w:r>
      <w:r w:rsidRPr="00EC5915">
        <w:rPr>
          <w:sz w:val="22"/>
          <w:lang w:val="fr-FR"/>
        </w:rPr>
        <w:t>adolescent</w:t>
      </w:r>
      <w:r w:rsidR="003F7F69" w:rsidRPr="00EC5915">
        <w:rPr>
          <w:sz w:val="22"/>
          <w:lang w:val="fr-FR"/>
        </w:rPr>
        <w:t>s</w:t>
      </w:r>
      <w:r w:rsidRPr="00EC5915">
        <w:rPr>
          <w:sz w:val="22"/>
          <w:lang w:val="fr-FR"/>
        </w:rPr>
        <w:t xml:space="preserve"> </w:t>
      </w:r>
      <w:r w:rsidR="009F04DC" w:rsidRPr="00EC5915">
        <w:rPr>
          <w:sz w:val="22"/>
          <w:lang w:val="fr-FR"/>
        </w:rPr>
        <w:t>âgé</w:t>
      </w:r>
      <w:r w:rsidR="003F7F69" w:rsidRPr="00EC5915">
        <w:rPr>
          <w:sz w:val="22"/>
          <w:lang w:val="fr-FR"/>
        </w:rPr>
        <w:t>s</w:t>
      </w:r>
      <w:r w:rsidR="009F04DC" w:rsidRPr="00EC5915">
        <w:rPr>
          <w:sz w:val="22"/>
          <w:lang w:val="fr-FR"/>
        </w:rPr>
        <w:t xml:space="preserve"> de moins</w:t>
      </w:r>
      <w:r w:rsidR="00894A3D" w:rsidRPr="00EC5915">
        <w:rPr>
          <w:sz w:val="22"/>
          <w:lang w:val="fr-FR"/>
        </w:rPr>
        <w:t xml:space="preserve"> de 18 </w:t>
      </w:r>
      <w:r w:rsidRPr="00EC5915">
        <w:rPr>
          <w:sz w:val="22"/>
          <w:lang w:val="fr-FR"/>
        </w:rPr>
        <w:t>ans n’ont pas été établi</w:t>
      </w:r>
      <w:r w:rsidR="004451FE" w:rsidRPr="00EC5915">
        <w:rPr>
          <w:sz w:val="22"/>
          <w:lang w:val="fr-FR"/>
        </w:rPr>
        <w:t>es</w:t>
      </w:r>
      <w:r w:rsidRPr="00EC5915">
        <w:rPr>
          <w:sz w:val="22"/>
          <w:lang w:val="fr-FR"/>
        </w:rPr>
        <w:t xml:space="preserve">. Aucune donnée n’est disponible. </w:t>
      </w:r>
    </w:p>
    <w:p w:rsidR="00FA1EBA" w:rsidRPr="00EC5915" w:rsidRDefault="00FA1EBA" w:rsidP="00A15BF3">
      <w:pPr>
        <w:suppressAutoHyphens/>
        <w:rPr>
          <w:sz w:val="22"/>
          <w:lang w:val="fr-FR"/>
        </w:rPr>
      </w:pPr>
    </w:p>
    <w:p w:rsidR="00FA1EBA" w:rsidRPr="00EC5915" w:rsidRDefault="00FA1EBA" w:rsidP="005C3F45">
      <w:pPr>
        <w:keepNext/>
        <w:keepLines/>
        <w:suppressAutoHyphens/>
        <w:rPr>
          <w:sz w:val="22"/>
          <w:u w:val="single"/>
          <w:lang w:val="fr-FR"/>
        </w:rPr>
      </w:pPr>
      <w:r w:rsidRPr="00EC5915">
        <w:rPr>
          <w:sz w:val="22"/>
          <w:u w:val="single"/>
          <w:lang w:val="fr-FR"/>
        </w:rPr>
        <w:t>Mode d’administration</w:t>
      </w:r>
    </w:p>
    <w:p w:rsidR="001D6678" w:rsidRPr="00EC5915" w:rsidRDefault="001D6678" w:rsidP="005C3F45">
      <w:pPr>
        <w:keepNext/>
        <w:keepLines/>
        <w:suppressAutoHyphens/>
        <w:rPr>
          <w:sz w:val="22"/>
          <w:lang w:val="fr-FR"/>
        </w:rPr>
      </w:pPr>
    </w:p>
    <w:p w:rsidR="00FA1EBA" w:rsidRPr="00EC5915" w:rsidRDefault="00FA1EBA" w:rsidP="00A15BF3">
      <w:pPr>
        <w:suppressAutoHyphens/>
        <w:rPr>
          <w:sz w:val="22"/>
          <w:lang w:val="fr-FR"/>
        </w:rPr>
      </w:pPr>
      <w:r w:rsidRPr="00EC5915">
        <w:rPr>
          <w:sz w:val="22"/>
          <w:lang w:val="fr-FR"/>
        </w:rPr>
        <w:t>Les comprimés de MicardisPlus sont administrés par voie orale en une prise par jour et doivent être pris avec du liquide, avec ou sans nourriture.</w:t>
      </w:r>
    </w:p>
    <w:p w:rsidR="00FA1EBA" w:rsidRPr="00EC5915" w:rsidRDefault="00FA1EBA" w:rsidP="00A15BF3">
      <w:pPr>
        <w:suppressAutoHyphens/>
        <w:rPr>
          <w:sz w:val="22"/>
          <w:lang w:val="fr-FR"/>
        </w:rPr>
      </w:pPr>
    </w:p>
    <w:p w:rsidR="00FA1EBA" w:rsidRPr="00EC5915" w:rsidRDefault="00FA1EBA" w:rsidP="00543C81">
      <w:pPr>
        <w:keepNext/>
        <w:keepLines/>
        <w:suppressAutoHyphens/>
        <w:rPr>
          <w:i/>
          <w:sz w:val="22"/>
          <w:szCs w:val="22"/>
          <w:lang w:val="fr-FR"/>
        </w:rPr>
      </w:pPr>
      <w:r w:rsidRPr="00EC5915">
        <w:rPr>
          <w:i/>
          <w:sz w:val="22"/>
          <w:szCs w:val="22"/>
          <w:lang w:val="fr-FR"/>
        </w:rPr>
        <w:t xml:space="preserve">Précautions à prendre avant </w:t>
      </w:r>
      <w:r w:rsidR="00AA0847" w:rsidRPr="00EC5915">
        <w:rPr>
          <w:i/>
          <w:sz w:val="22"/>
          <w:szCs w:val="22"/>
          <w:lang w:val="fr-FR"/>
        </w:rPr>
        <w:t xml:space="preserve">la manipulation ou l’administration du </w:t>
      </w:r>
      <w:r w:rsidRPr="00EC5915">
        <w:rPr>
          <w:i/>
          <w:sz w:val="22"/>
          <w:szCs w:val="22"/>
          <w:lang w:val="fr-FR"/>
        </w:rPr>
        <w:t>médicament</w:t>
      </w:r>
    </w:p>
    <w:p w:rsidR="00543C81" w:rsidRPr="00EC5915" w:rsidRDefault="00543C81" w:rsidP="00543C81">
      <w:pPr>
        <w:keepNext/>
        <w:keepLines/>
        <w:suppressAutoHyphens/>
        <w:rPr>
          <w:i/>
          <w:sz w:val="22"/>
          <w:lang w:val="fr-FR"/>
        </w:rPr>
      </w:pPr>
    </w:p>
    <w:p w:rsidR="009143ED" w:rsidRPr="00EC5915" w:rsidRDefault="00FA1EBA" w:rsidP="00A15BF3">
      <w:pPr>
        <w:suppressAutoHyphens/>
        <w:rPr>
          <w:sz w:val="22"/>
          <w:lang w:val="fr-FR"/>
        </w:rPr>
      </w:pPr>
      <w:r w:rsidRPr="00EC5915">
        <w:rPr>
          <w:sz w:val="22"/>
          <w:lang w:val="fr-FR"/>
        </w:rPr>
        <w:t>MicardisPlus doit être conservé dans son blister scellé en raison de la propriété hygroscopique des comprimés. Les comprimés doivent être sortis du blister juste avant l’administration</w:t>
      </w:r>
      <w:r w:rsidR="009F04DC" w:rsidRPr="00EC5915">
        <w:rPr>
          <w:sz w:val="22"/>
          <w:lang w:val="fr-FR"/>
        </w:rPr>
        <w:t xml:space="preserve"> (voir rubrique 6.6)</w:t>
      </w:r>
      <w:r w:rsidRPr="00EC5915">
        <w:rPr>
          <w:sz w:val="22"/>
          <w:lang w:val="fr-FR"/>
        </w:rPr>
        <w:t>.</w:t>
      </w:r>
    </w:p>
    <w:p w:rsidR="009143ED" w:rsidRPr="00EC5915" w:rsidRDefault="009143ED" w:rsidP="00A15BF3">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4.3</w:t>
      </w:r>
      <w:r w:rsidRPr="00EC5915">
        <w:rPr>
          <w:b/>
          <w:sz w:val="22"/>
          <w:lang w:val="fr-FR"/>
        </w:rPr>
        <w:tab/>
        <w:t>Contre-indications</w:t>
      </w:r>
    </w:p>
    <w:p w:rsidR="009143ED" w:rsidRPr="00EC5915" w:rsidRDefault="009143ED" w:rsidP="005C3F45">
      <w:pPr>
        <w:keepNext/>
        <w:keepLines/>
        <w:tabs>
          <w:tab w:val="left" w:pos="567"/>
          <w:tab w:val="left" w:pos="1494"/>
        </w:tabs>
        <w:suppressAutoHyphens/>
        <w:rPr>
          <w:sz w:val="22"/>
          <w:lang w:val="fr-FR"/>
        </w:rPr>
      </w:pPr>
    </w:p>
    <w:p w:rsidR="009143ED" w:rsidRPr="00EC5915" w:rsidRDefault="009143ED" w:rsidP="00F26C6A">
      <w:pPr>
        <w:numPr>
          <w:ilvl w:val="0"/>
          <w:numId w:val="6"/>
        </w:numPr>
        <w:tabs>
          <w:tab w:val="left" w:pos="1494"/>
        </w:tabs>
        <w:ind w:left="567" w:hanging="567"/>
        <w:rPr>
          <w:sz w:val="22"/>
          <w:lang w:val="fr-FR"/>
        </w:rPr>
      </w:pPr>
      <w:r w:rsidRPr="00EC5915">
        <w:rPr>
          <w:sz w:val="22"/>
          <w:lang w:val="fr-FR"/>
        </w:rPr>
        <w:t xml:space="preserve">Hypersensibilité </w:t>
      </w:r>
      <w:r w:rsidR="00F26C6A" w:rsidRPr="00EC5915">
        <w:rPr>
          <w:sz w:val="22"/>
          <w:lang w:val="fr-FR"/>
        </w:rPr>
        <w:t>aux</w:t>
      </w:r>
      <w:r w:rsidRPr="00EC5915">
        <w:rPr>
          <w:sz w:val="22"/>
          <w:lang w:val="fr-FR"/>
        </w:rPr>
        <w:t xml:space="preserve"> substances actives ou à l’un des excipients </w:t>
      </w:r>
      <w:r w:rsidR="009F04DC" w:rsidRPr="00EC5915">
        <w:rPr>
          <w:sz w:val="22"/>
          <w:lang w:val="fr-FR"/>
        </w:rPr>
        <w:t>mentionnés à la</w:t>
      </w:r>
      <w:r w:rsidRPr="00EC5915">
        <w:rPr>
          <w:sz w:val="22"/>
          <w:lang w:val="fr-FR"/>
        </w:rPr>
        <w:t xml:space="preserve"> rubrique</w:t>
      </w:r>
      <w:r w:rsidR="00743F5F" w:rsidRPr="00EC5915">
        <w:rPr>
          <w:sz w:val="22"/>
          <w:lang w:val="fr-FR"/>
        </w:rPr>
        <w:t> </w:t>
      </w:r>
      <w:r w:rsidRPr="00EC5915">
        <w:rPr>
          <w:sz w:val="22"/>
          <w:lang w:val="fr-FR"/>
        </w:rPr>
        <w:t>6.1.</w:t>
      </w:r>
    </w:p>
    <w:p w:rsidR="009143ED" w:rsidRPr="00EC5915" w:rsidRDefault="009143ED" w:rsidP="00F26C6A">
      <w:pPr>
        <w:numPr>
          <w:ilvl w:val="0"/>
          <w:numId w:val="6"/>
        </w:numPr>
        <w:tabs>
          <w:tab w:val="left" w:pos="1494"/>
        </w:tabs>
        <w:ind w:left="567" w:hanging="567"/>
        <w:rPr>
          <w:sz w:val="22"/>
          <w:lang w:val="fr-FR"/>
        </w:rPr>
      </w:pPr>
      <w:r w:rsidRPr="00EC5915">
        <w:rPr>
          <w:sz w:val="22"/>
          <w:lang w:val="fr-FR"/>
        </w:rPr>
        <w:t>Hypersensibilité à toute autre substance dérivée des sulfamides (l’hydrochlorothiazide est une substance dérivée des sulfamides).</w:t>
      </w:r>
    </w:p>
    <w:p w:rsidR="009143ED" w:rsidRPr="00EC5915" w:rsidRDefault="0002482E" w:rsidP="00F26C6A">
      <w:pPr>
        <w:numPr>
          <w:ilvl w:val="0"/>
          <w:numId w:val="6"/>
        </w:numPr>
        <w:tabs>
          <w:tab w:val="left" w:pos="1494"/>
        </w:tabs>
        <w:ind w:left="567" w:hanging="567"/>
        <w:rPr>
          <w:sz w:val="22"/>
          <w:lang w:val="fr-FR"/>
        </w:rPr>
      </w:pPr>
      <w:r w:rsidRPr="00EC5915">
        <w:rPr>
          <w:sz w:val="22"/>
          <w:lang w:val="fr-FR"/>
        </w:rPr>
        <w:t>2</w:t>
      </w:r>
      <w:r w:rsidRPr="00EC5915">
        <w:rPr>
          <w:sz w:val="22"/>
          <w:szCs w:val="22"/>
          <w:vertAlign w:val="superscript"/>
          <w:lang w:val="fr-FR"/>
        </w:rPr>
        <w:t xml:space="preserve">ème </w:t>
      </w:r>
      <w:r w:rsidRPr="00EC5915">
        <w:rPr>
          <w:sz w:val="22"/>
          <w:lang w:val="fr-FR"/>
        </w:rPr>
        <w:t>et 3</w:t>
      </w:r>
      <w:r w:rsidRPr="00EC5915">
        <w:rPr>
          <w:sz w:val="22"/>
          <w:szCs w:val="22"/>
          <w:vertAlign w:val="superscript"/>
          <w:lang w:val="fr-FR"/>
        </w:rPr>
        <w:t>ème</w:t>
      </w:r>
      <w:r w:rsidR="00894A3D" w:rsidRPr="00EC5915">
        <w:rPr>
          <w:sz w:val="22"/>
          <w:lang w:val="fr-FR"/>
        </w:rPr>
        <w:t> </w:t>
      </w:r>
      <w:r w:rsidR="009143ED" w:rsidRPr="00EC5915">
        <w:rPr>
          <w:sz w:val="22"/>
          <w:lang w:val="fr-FR"/>
        </w:rPr>
        <w:t>trimestres de la grossesse (voir rubrique</w:t>
      </w:r>
      <w:r w:rsidR="00067F3A" w:rsidRPr="00EC5915">
        <w:rPr>
          <w:sz w:val="22"/>
          <w:lang w:val="fr-FR"/>
        </w:rPr>
        <w:t>s</w:t>
      </w:r>
      <w:r w:rsidR="00743F5F" w:rsidRPr="00EC5915">
        <w:rPr>
          <w:sz w:val="22"/>
          <w:lang w:val="fr-FR"/>
        </w:rPr>
        <w:t> </w:t>
      </w:r>
      <w:r w:rsidR="00067F3A" w:rsidRPr="00EC5915">
        <w:rPr>
          <w:sz w:val="22"/>
          <w:lang w:val="fr-FR"/>
        </w:rPr>
        <w:t>4.4 et</w:t>
      </w:r>
      <w:r w:rsidR="009143ED" w:rsidRPr="00EC5915">
        <w:rPr>
          <w:sz w:val="22"/>
          <w:lang w:val="fr-FR"/>
        </w:rPr>
        <w:t xml:space="preserve"> 4.6).</w:t>
      </w:r>
    </w:p>
    <w:p w:rsidR="009143ED" w:rsidRPr="00EC5915" w:rsidRDefault="009143ED" w:rsidP="00F26C6A">
      <w:pPr>
        <w:numPr>
          <w:ilvl w:val="0"/>
          <w:numId w:val="6"/>
        </w:numPr>
        <w:ind w:left="567" w:hanging="567"/>
        <w:rPr>
          <w:sz w:val="22"/>
          <w:lang w:val="fr-FR"/>
        </w:rPr>
      </w:pPr>
      <w:r w:rsidRPr="00EC5915">
        <w:rPr>
          <w:sz w:val="22"/>
          <w:lang w:val="fr-FR"/>
        </w:rPr>
        <w:t>Cholestase et obstruction biliaire.</w:t>
      </w:r>
    </w:p>
    <w:p w:rsidR="009143ED" w:rsidRPr="00EC5915" w:rsidRDefault="009143ED" w:rsidP="00F26C6A">
      <w:pPr>
        <w:numPr>
          <w:ilvl w:val="0"/>
          <w:numId w:val="6"/>
        </w:numPr>
        <w:ind w:left="567" w:hanging="567"/>
        <w:rPr>
          <w:sz w:val="22"/>
          <w:lang w:val="fr-FR"/>
        </w:rPr>
      </w:pPr>
      <w:r w:rsidRPr="00EC5915">
        <w:rPr>
          <w:sz w:val="22"/>
          <w:lang w:val="fr-FR"/>
        </w:rPr>
        <w:t>Insuffisance hépatique sévère.</w:t>
      </w:r>
    </w:p>
    <w:p w:rsidR="009143ED" w:rsidRPr="00EC5915" w:rsidRDefault="009143ED" w:rsidP="00F26C6A">
      <w:pPr>
        <w:numPr>
          <w:ilvl w:val="0"/>
          <w:numId w:val="6"/>
        </w:numPr>
        <w:ind w:left="567" w:hanging="567"/>
        <w:rPr>
          <w:sz w:val="22"/>
          <w:lang w:val="fr-FR"/>
        </w:rPr>
      </w:pPr>
      <w:r w:rsidRPr="00EC5915">
        <w:rPr>
          <w:sz w:val="22"/>
          <w:lang w:val="fr-FR"/>
        </w:rPr>
        <w:t xml:space="preserve">Insuffisance rénale sévère (clairance de la </w:t>
      </w:r>
      <w:r w:rsidR="00F7773A" w:rsidRPr="00EC5915">
        <w:rPr>
          <w:sz w:val="22"/>
          <w:lang w:val="fr-FR"/>
        </w:rPr>
        <w:t>créatinine </w:t>
      </w:r>
      <w:r w:rsidRPr="00EC5915">
        <w:rPr>
          <w:sz w:val="22"/>
          <w:lang w:val="fr-FR"/>
        </w:rPr>
        <w:t>&lt;</w:t>
      </w:r>
      <w:r w:rsidR="00A86798" w:rsidRPr="00EC5915">
        <w:rPr>
          <w:sz w:val="22"/>
          <w:lang w:val="fr-FR"/>
        </w:rPr>
        <w:t> </w:t>
      </w:r>
      <w:r w:rsidRPr="00EC5915">
        <w:rPr>
          <w:sz w:val="22"/>
          <w:lang w:val="fr-FR"/>
        </w:rPr>
        <w:t>30</w:t>
      </w:r>
      <w:r w:rsidR="00A86798" w:rsidRPr="00EC5915">
        <w:rPr>
          <w:sz w:val="22"/>
          <w:lang w:val="fr-FR"/>
        </w:rPr>
        <w:t> </w:t>
      </w:r>
      <w:r w:rsidRPr="00EC5915">
        <w:rPr>
          <w:sz w:val="22"/>
          <w:lang w:val="fr-FR"/>
        </w:rPr>
        <w:t>ml/min).</w:t>
      </w:r>
    </w:p>
    <w:p w:rsidR="009143ED" w:rsidRPr="00EC5915" w:rsidRDefault="009143ED" w:rsidP="00F26C6A">
      <w:pPr>
        <w:numPr>
          <w:ilvl w:val="0"/>
          <w:numId w:val="6"/>
        </w:numPr>
        <w:ind w:left="567" w:hanging="567"/>
        <w:rPr>
          <w:sz w:val="22"/>
          <w:lang w:val="fr-FR"/>
        </w:rPr>
      </w:pPr>
      <w:r w:rsidRPr="00EC5915">
        <w:rPr>
          <w:sz w:val="22"/>
          <w:lang w:val="fr-FR"/>
        </w:rPr>
        <w:t>Hypokaliémie réfractaire, hypercalcémie.</w:t>
      </w:r>
    </w:p>
    <w:p w:rsidR="009143ED" w:rsidRPr="00EC5915" w:rsidRDefault="009143ED" w:rsidP="00A15BF3">
      <w:pPr>
        <w:suppressAutoHyphens/>
        <w:rPr>
          <w:sz w:val="22"/>
          <w:lang w:val="fr-FR"/>
        </w:rPr>
      </w:pPr>
    </w:p>
    <w:p w:rsidR="000F6D92" w:rsidRPr="00EC5915" w:rsidRDefault="000F6D92" w:rsidP="00743F5F">
      <w:pPr>
        <w:suppressAutoHyphens/>
        <w:rPr>
          <w:sz w:val="22"/>
          <w:lang w:val="fr-FR"/>
        </w:rPr>
      </w:pPr>
      <w:r w:rsidRPr="00EC5915">
        <w:rPr>
          <w:sz w:val="22"/>
          <w:lang w:val="fr-FR"/>
        </w:rPr>
        <w:t>L’</w:t>
      </w:r>
      <w:r w:rsidR="00224CE4" w:rsidRPr="00EC5915">
        <w:rPr>
          <w:sz w:val="22"/>
          <w:lang w:val="fr-FR"/>
        </w:rPr>
        <w:t>association de MicardisPlus à des médicaments contenant</w:t>
      </w:r>
      <w:r w:rsidRPr="00EC5915">
        <w:rPr>
          <w:sz w:val="22"/>
          <w:lang w:val="fr-FR"/>
        </w:rPr>
        <w:t xml:space="preserve"> de l’aliskiren est contre-indiquée chez les patients présentant un diabète ou une insuffisance rénale (DFG</w:t>
      </w:r>
      <w:r w:rsidR="00F7773A" w:rsidRPr="00EC5915">
        <w:rPr>
          <w:sz w:val="22"/>
          <w:lang w:val="fr-FR"/>
        </w:rPr>
        <w:t> </w:t>
      </w:r>
      <w:r w:rsidR="00224CE4" w:rsidRPr="00EC5915">
        <w:rPr>
          <w:sz w:val="22"/>
          <w:lang w:val="fr-FR"/>
        </w:rPr>
        <w:t xml:space="preserve">[débit de filtration glomérulaire] </w:t>
      </w:r>
      <w:r w:rsidRPr="00EC5915">
        <w:rPr>
          <w:sz w:val="22"/>
          <w:lang w:val="fr-FR"/>
        </w:rPr>
        <w:t>&lt;</w:t>
      </w:r>
      <w:r w:rsidR="00135C00" w:rsidRPr="00EC5915">
        <w:rPr>
          <w:sz w:val="22"/>
          <w:lang w:val="fr-FR"/>
        </w:rPr>
        <w:t> </w:t>
      </w:r>
      <w:r w:rsidRPr="00EC5915">
        <w:rPr>
          <w:sz w:val="22"/>
          <w:lang w:val="fr-FR"/>
        </w:rPr>
        <w:t>60</w:t>
      </w:r>
      <w:r w:rsidR="00135C00" w:rsidRPr="00EC5915">
        <w:rPr>
          <w:sz w:val="22"/>
          <w:lang w:val="fr-FR"/>
        </w:rPr>
        <w:t> </w:t>
      </w:r>
      <w:r w:rsidRPr="00EC5915">
        <w:rPr>
          <w:sz w:val="22"/>
          <w:lang w:val="fr-FR"/>
        </w:rPr>
        <w:t>ml/min/1.73</w:t>
      </w:r>
      <w:r w:rsidR="00F7773A" w:rsidRPr="00EC5915">
        <w:rPr>
          <w:sz w:val="22"/>
          <w:lang w:val="fr-FR"/>
        </w:rPr>
        <w:t> </w:t>
      </w:r>
      <w:r w:rsidRPr="00EC5915">
        <w:rPr>
          <w:sz w:val="22"/>
          <w:lang w:val="fr-FR"/>
        </w:rPr>
        <w:t>m</w:t>
      </w:r>
      <w:r w:rsidR="00430302" w:rsidRPr="00EC5915">
        <w:rPr>
          <w:sz w:val="22"/>
          <w:vertAlign w:val="superscript"/>
          <w:lang w:val="fr-FR"/>
        </w:rPr>
        <w:t>2</w:t>
      </w:r>
      <w:r w:rsidRPr="00EC5915">
        <w:rPr>
          <w:sz w:val="22"/>
          <w:lang w:val="fr-FR"/>
        </w:rPr>
        <w:t>) (voir rubriques</w:t>
      </w:r>
      <w:r w:rsidR="00743F5F" w:rsidRPr="00EC5915">
        <w:rPr>
          <w:sz w:val="22"/>
          <w:lang w:val="fr-FR"/>
        </w:rPr>
        <w:t> </w:t>
      </w:r>
      <w:r w:rsidRPr="00EC5915">
        <w:rPr>
          <w:sz w:val="22"/>
          <w:lang w:val="fr-FR"/>
        </w:rPr>
        <w:t>4.5</w:t>
      </w:r>
      <w:r w:rsidR="00224CE4" w:rsidRPr="00EC5915">
        <w:rPr>
          <w:sz w:val="22"/>
          <w:lang w:val="fr-FR"/>
        </w:rPr>
        <w:t xml:space="preserve"> et 5.1</w:t>
      </w:r>
      <w:r w:rsidRPr="00EC5915">
        <w:rPr>
          <w:sz w:val="22"/>
          <w:lang w:val="fr-FR"/>
        </w:rPr>
        <w:t>).</w:t>
      </w:r>
    </w:p>
    <w:p w:rsidR="000F6D92" w:rsidRPr="00EC5915" w:rsidRDefault="000F6D92" w:rsidP="00A15BF3">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4.4</w:t>
      </w:r>
      <w:r w:rsidRPr="00EC5915">
        <w:rPr>
          <w:b/>
          <w:sz w:val="22"/>
          <w:lang w:val="fr-FR"/>
        </w:rPr>
        <w:tab/>
        <w:t>Mises en garde spéciales et précautions d’emploi</w:t>
      </w:r>
    </w:p>
    <w:p w:rsidR="00067F3A" w:rsidRPr="00EC5915" w:rsidRDefault="00067F3A" w:rsidP="005C3F45">
      <w:pPr>
        <w:keepNext/>
        <w:keepLines/>
        <w:suppressAutoHyphens/>
        <w:rPr>
          <w:sz w:val="22"/>
          <w:lang w:val="fr-FR"/>
        </w:rPr>
      </w:pPr>
    </w:p>
    <w:p w:rsidR="005F4138" w:rsidRPr="00EC5915" w:rsidRDefault="005F4138" w:rsidP="005F4138">
      <w:pPr>
        <w:keepNext/>
        <w:keepLines/>
        <w:suppressAutoHyphens/>
        <w:rPr>
          <w:sz w:val="22"/>
          <w:lang w:val="fr-FR"/>
        </w:rPr>
      </w:pPr>
      <w:r w:rsidRPr="00EC5915">
        <w:rPr>
          <w:sz w:val="22"/>
          <w:u w:val="single"/>
          <w:lang w:val="fr-FR"/>
        </w:rPr>
        <w:t>Grossesse</w:t>
      </w:r>
    </w:p>
    <w:p w:rsidR="009F04DC" w:rsidRPr="00EC5915" w:rsidRDefault="009F04DC" w:rsidP="005F4138">
      <w:pPr>
        <w:keepNext/>
        <w:keepLines/>
        <w:suppressAutoHyphens/>
        <w:rPr>
          <w:sz w:val="22"/>
          <w:lang w:val="fr-FR"/>
        </w:rPr>
      </w:pPr>
    </w:p>
    <w:p w:rsidR="00584125" w:rsidRPr="00EC5915" w:rsidRDefault="00584125" w:rsidP="00584125">
      <w:pPr>
        <w:suppressAutoHyphens/>
        <w:rPr>
          <w:sz w:val="22"/>
          <w:lang w:val="fr-FR"/>
        </w:rPr>
      </w:pPr>
      <w:r w:rsidRPr="00EC5915">
        <w:rPr>
          <w:sz w:val="22"/>
          <w:lang w:val="fr-FR"/>
        </w:rPr>
        <w:t>Les antagonistes des récepteurs de l’angiotensine</w:t>
      </w:r>
      <w:r w:rsidR="00A86798" w:rsidRPr="00EC5915">
        <w:rPr>
          <w:sz w:val="22"/>
          <w:lang w:val="fr-FR"/>
        </w:rPr>
        <w:t> </w:t>
      </w:r>
      <w:r w:rsidRPr="00EC5915">
        <w:rPr>
          <w:sz w:val="22"/>
          <w:lang w:val="fr-FR"/>
        </w:rPr>
        <w:t>II (ARAII) ne doivent pas être débutés au cours de la grossesse. A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w:t>
      </w:r>
      <w:r w:rsidR="00981FC0" w:rsidRPr="00EC5915">
        <w:rPr>
          <w:sz w:val="22"/>
          <w:lang w:val="fr-FR"/>
        </w:rPr>
        <w:t>,</w:t>
      </w:r>
      <w:r w:rsidRPr="00EC5915">
        <w:rPr>
          <w:sz w:val="22"/>
          <w:lang w:val="fr-FR"/>
        </w:rPr>
        <w:t xml:space="preserve"> si nécessaire</w:t>
      </w:r>
      <w:r w:rsidR="00981FC0" w:rsidRPr="00EC5915">
        <w:rPr>
          <w:sz w:val="22"/>
          <w:lang w:val="fr-FR"/>
        </w:rPr>
        <w:t>,</w:t>
      </w:r>
      <w:r w:rsidRPr="00EC5915">
        <w:rPr>
          <w:sz w:val="22"/>
          <w:lang w:val="fr-FR"/>
        </w:rPr>
        <w:t xml:space="preserve"> un traitement alternatif sera débuté (voir rubriques 4.3 et 4.6).</w:t>
      </w:r>
    </w:p>
    <w:p w:rsidR="005A5D7C" w:rsidRPr="00EC5915" w:rsidRDefault="005A5D7C" w:rsidP="00A15BF3">
      <w:pPr>
        <w:suppressAutoHyphens/>
        <w:rPr>
          <w:sz w:val="22"/>
          <w:lang w:val="fr-FR"/>
        </w:rPr>
      </w:pPr>
    </w:p>
    <w:p w:rsidR="009F04DC" w:rsidRPr="00EC5915" w:rsidRDefault="009143ED" w:rsidP="00E02EF6">
      <w:pPr>
        <w:keepNext/>
        <w:keepLines/>
        <w:rPr>
          <w:sz w:val="22"/>
          <w:u w:val="single"/>
          <w:lang w:val="fr-FR"/>
        </w:rPr>
      </w:pPr>
      <w:r w:rsidRPr="00EC5915">
        <w:rPr>
          <w:sz w:val="22"/>
          <w:u w:val="single"/>
          <w:lang w:val="fr-FR"/>
        </w:rPr>
        <w:t>Insuffisance hépatique</w:t>
      </w:r>
    </w:p>
    <w:p w:rsidR="009F04DC" w:rsidRPr="00EC5915" w:rsidRDefault="009F04DC" w:rsidP="00E02EF6">
      <w:pPr>
        <w:keepNext/>
        <w:keepLines/>
        <w:rPr>
          <w:sz w:val="22"/>
          <w:u w:val="single"/>
          <w:lang w:val="fr-FR"/>
        </w:rPr>
      </w:pPr>
    </w:p>
    <w:p w:rsidR="009143ED" w:rsidRPr="00EC5915" w:rsidRDefault="009143ED" w:rsidP="00A15BF3">
      <w:pPr>
        <w:rPr>
          <w:sz w:val="22"/>
          <w:u w:val="single"/>
          <w:lang w:val="fr-FR"/>
        </w:rPr>
      </w:pPr>
      <w:r w:rsidRPr="00EC5915">
        <w:rPr>
          <w:sz w:val="22"/>
          <w:lang w:val="fr-FR"/>
        </w:rPr>
        <w:t>Le telmisartan étant éliminé majoritairement par voie biliaire, MicardisPlus ne doit pas être administré à des patients atteints de cholestase, d’obstruction biliaire, ou d’insuffisance hépatique sévère (voir rubrique 4.3). La clairance hépatique du telmisartan est susceptible d’être réduite chez ces patients.</w:t>
      </w:r>
    </w:p>
    <w:p w:rsidR="009143ED" w:rsidRPr="00EC5915" w:rsidRDefault="009143ED" w:rsidP="00A15BF3">
      <w:pPr>
        <w:numPr>
          <w:ilvl w:val="12"/>
          <w:numId w:val="0"/>
        </w:numPr>
        <w:tabs>
          <w:tab w:val="left" w:pos="567"/>
        </w:tabs>
        <w:rPr>
          <w:sz w:val="22"/>
          <w:lang w:val="fr-FR"/>
        </w:rPr>
      </w:pPr>
    </w:p>
    <w:p w:rsidR="009143ED" w:rsidRPr="00EC5915" w:rsidRDefault="009143ED" w:rsidP="00A15BF3">
      <w:pPr>
        <w:suppressAutoHyphens/>
        <w:rPr>
          <w:sz w:val="22"/>
          <w:lang w:val="fr-FR"/>
        </w:rPr>
      </w:pPr>
      <w:r w:rsidRPr="00EC5915">
        <w:rPr>
          <w:sz w:val="22"/>
          <w:lang w:val="fr-FR"/>
        </w:rPr>
        <w:t>MicardisPlus doit être administré avec précaution chez les patients présentant une altération de la fonction hépatique ou une atteinte hépatique évolutive. Chez de tels patients, une modification, même mineure, de l’équilibre hydrique ou électrolytique peut déclencher un coma hépatique. Aucune donnée clinique n’est disponible concernant l’utilisation de MicardisPlus chez des patients atteints d’insuffisance hépatique.</w:t>
      </w:r>
    </w:p>
    <w:p w:rsidR="009143ED" w:rsidRPr="00EC5915" w:rsidRDefault="009143ED" w:rsidP="00A15BF3">
      <w:pPr>
        <w:suppressAutoHyphens/>
        <w:rPr>
          <w:sz w:val="22"/>
          <w:lang w:val="fr-FR"/>
        </w:rPr>
      </w:pPr>
    </w:p>
    <w:p w:rsidR="009F04DC" w:rsidRPr="00EC5915" w:rsidRDefault="009143ED" w:rsidP="00E02EF6">
      <w:pPr>
        <w:keepNext/>
        <w:keepLines/>
        <w:rPr>
          <w:sz w:val="22"/>
          <w:u w:val="single"/>
          <w:lang w:val="fr-FR"/>
        </w:rPr>
      </w:pPr>
      <w:r w:rsidRPr="00EC5915">
        <w:rPr>
          <w:sz w:val="22"/>
          <w:u w:val="single"/>
          <w:lang w:val="fr-FR"/>
        </w:rPr>
        <w:t>Hypertension rénovasculaire</w:t>
      </w:r>
    </w:p>
    <w:p w:rsidR="009F04DC" w:rsidRPr="00EC5915" w:rsidRDefault="009F04DC" w:rsidP="00E02EF6">
      <w:pPr>
        <w:keepNext/>
        <w:keepLines/>
        <w:rPr>
          <w:sz w:val="22"/>
          <w:u w:val="single"/>
          <w:lang w:val="fr-FR"/>
        </w:rPr>
      </w:pPr>
    </w:p>
    <w:p w:rsidR="009143ED" w:rsidRPr="00EC5915" w:rsidRDefault="009143ED" w:rsidP="00A15BF3">
      <w:pPr>
        <w:rPr>
          <w:sz w:val="22"/>
          <w:u w:val="single"/>
          <w:lang w:val="fr-FR"/>
        </w:rPr>
      </w:pPr>
      <w:r w:rsidRPr="00EC5915">
        <w:rPr>
          <w:sz w:val="22"/>
          <w:lang w:val="fr-FR"/>
        </w:rPr>
        <w:t>En cas d’administration de médicaments actifs sur le système rénine-angiotensine-aldostérone à des patients atteints de sténose artérielle rénale bilatérale ou de sténose artérielle rénale sur rein fonctionnellement unique, le risque d’hypotension sévère et d’insuffisance rénale est accru.</w:t>
      </w:r>
    </w:p>
    <w:p w:rsidR="009143ED" w:rsidRPr="00EC5915" w:rsidRDefault="009143ED" w:rsidP="00A15BF3">
      <w:pPr>
        <w:numPr>
          <w:ilvl w:val="12"/>
          <w:numId w:val="0"/>
        </w:numPr>
        <w:tabs>
          <w:tab w:val="left" w:pos="567"/>
        </w:tabs>
        <w:rPr>
          <w:sz w:val="22"/>
          <w:lang w:val="fr-FR"/>
        </w:rPr>
      </w:pPr>
    </w:p>
    <w:p w:rsidR="009F04DC" w:rsidRPr="00EC5915" w:rsidRDefault="009143ED" w:rsidP="00E02EF6">
      <w:pPr>
        <w:keepNext/>
        <w:keepLines/>
        <w:rPr>
          <w:sz w:val="22"/>
          <w:u w:val="single"/>
          <w:lang w:val="fr-FR"/>
        </w:rPr>
      </w:pPr>
      <w:r w:rsidRPr="00EC5915">
        <w:rPr>
          <w:sz w:val="22"/>
          <w:u w:val="single"/>
          <w:lang w:val="fr-FR"/>
        </w:rPr>
        <w:t>Insuffisance rénale et transplantation rénale</w:t>
      </w:r>
    </w:p>
    <w:p w:rsidR="009F04DC" w:rsidRPr="00EC5915" w:rsidRDefault="009F04DC" w:rsidP="00E02EF6">
      <w:pPr>
        <w:keepNext/>
        <w:keepLines/>
        <w:rPr>
          <w:sz w:val="22"/>
          <w:u w:val="single"/>
          <w:lang w:val="fr-FR"/>
        </w:rPr>
      </w:pPr>
    </w:p>
    <w:p w:rsidR="009143ED" w:rsidRPr="00EC5915" w:rsidRDefault="009143ED" w:rsidP="00C075AD">
      <w:pPr>
        <w:suppressAutoHyphens/>
        <w:rPr>
          <w:sz w:val="22"/>
          <w:u w:val="single"/>
          <w:lang w:val="fr-FR"/>
        </w:rPr>
      </w:pPr>
      <w:r w:rsidRPr="00EC5915">
        <w:rPr>
          <w:sz w:val="22"/>
          <w:lang w:val="fr-FR"/>
        </w:rPr>
        <w:t>MicardisPlus ne doit pas être utilisé chez des patients présentant une insuffisance rénale sévèr</w:t>
      </w:r>
      <w:r w:rsidR="00234A37" w:rsidRPr="00EC5915">
        <w:rPr>
          <w:sz w:val="22"/>
          <w:lang w:val="fr-FR"/>
        </w:rPr>
        <w:t>e (clairance de la créatinine</w:t>
      </w:r>
      <w:r w:rsidR="00894A3D" w:rsidRPr="00EC5915">
        <w:rPr>
          <w:sz w:val="22"/>
          <w:lang w:val="fr-FR"/>
        </w:rPr>
        <w:t> </w:t>
      </w:r>
      <w:r w:rsidR="00234A37" w:rsidRPr="00EC5915">
        <w:rPr>
          <w:sz w:val="22"/>
          <w:lang w:val="fr-FR"/>
        </w:rPr>
        <w:t>&lt; </w:t>
      </w:r>
      <w:r w:rsidRPr="00EC5915">
        <w:rPr>
          <w:sz w:val="22"/>
          <w:lang w:val="fr-FR"/>
        </w:rPr>
        <w:t>3</w:t>
      </w:r>
      <w:r w:rsidR="00234A37" w:rsidRPr="00EC5915">
        <w:rPr>
          <w:sz w:val="22"/>
          <w:lang w:val="fr-FR"/>
        </w:rPr>
        <w:t>0 </w:t>
      </w:r>
      <w:r w:rsidRPr="00EC5915">
        <w:rPr>
          <w:sz w:val="22"/>
          <w:lang w:val="fr-FR"/>
        </w:rPr>
        <w:t>ml/min) (voir rubrique 4.3). Aucune donnée n’est disponible sur l’utilisation de MicardisPlus chez des patients ayant subi une transplantation rénale récente. L’expérience de l’utilisation de MicardisPlus chez les patients présentant une insuffisance rénale légère à modérée est limitée. En conséquence, une surveillance régulière de la kaliémie et des taux sériques de créatinine et d’acide urique est recommandée. Une hyperazotémie, liée au traitement par diurétique thiazidique, peut survenir chez les patients insuffisants rénaux.</w:t>
      </w:r>
    </w:p>
    <w:p w:rsidR="009143ED" w:rsidRPr="00EC5915" w:rsidRDefault="009143ED" w:rsidP="001937D1">
      <w:pPr>
        <w:numPr>
          <w:ilvl w:val="12"/>
          <w:numId w:val="0"/>
        </w:numPr>
        <w:tabs>
          <w:tab w:val="left" w:pos="567"/>
        </w:tabs>
        <w:rPr>
          <w:sz w:val="22"/>
          <w:lang w:val="fr-FR"/>
        </w:rPr>
      </w:pPr>
    </w:p>
    <w:p w:rsidR="009F04DC" w:rsidRPr="00EC5915" w:rsidRDefault="009143ED" w:rsidP="00E02EF6">
      <w:pPr>
        <w:keepNext/>
        <w:keepLines/>
        <w:numPr>
          <w:ilvl w:val="12"/>
          <w:numId w:val="0"/>
        </w:numPr>
        <w:tabs>
          <w:tab w:val="left" w:pos="567"/>
        </w:tabs>
        <w:rPr>
          <w:sz w:val="22"/>
          <w:lang w:val="fr-FR"/>
        </w:rPr>
      </w:pPr>
      <w:r w:rsidRPr="00EC5915">
        <w:rPr>
          <w:sz w:val="22"/>
          <w:u w:val="single"/>
          <w:lang w:val="fr-FR"/>
        </w:rPr>
        <w:t>Hypovolémie</w:t>
      </w:r>
    </w:p>
    <w:p w:rsidR="009F04DC" w:rsidRPr="00EC5915" w:rsidRDefault="009F04DC" w:rsidP="00E02EF6">
      <w:pPr>
        <w:keepNext/>
        <w:keepLines/>
        <w:numPr>
          <w:ilvl w:val="12"/>
          <w:numId w:val="0"/>
        </w:numPr>
        <w:tabs>
          <w:tab w:val="left" w:pos="567"/>
        </w:tabs>
        <w:rPr>
          <w:sz w:val="22"/>
          <w:lang w:val="fr-FR"/>
        </w:rPr>
      </w:pPr>
    </w:p>
    <w:p w:rsidR="009143ED" w:rsidRPr="00EC5915" w:rsidRDefault="009143ED" w:rsidP="00D76CAC">
      <w:pPr>
        <w:numPr>
          <w:ilvl w:val="12"/>
          <w:numId w:val="0"/>
        </w:numPr>
        <w:tabs>
          <w:tab w:val="left" w:pos="567"/>
        </w:tabs>
        <w:rPr>
          <w:sz w:val="22"/>
          <w:lang w:val="fr-FR"/>
        </w:rPr>
      </w:pPr>
      <w:r w:rsidRPr="00EC5915">
        <w:rPr>
          <w:sz w:val="22"/>
          <w:lang w:val="fr-FR"/>
        </w:rPr>
        <w:t xml:space="preserve">Une hypotension symptomatique peut survenir, en particulier après la première administration, chez les patients présentant une hypovolémie et/ou une déplétion sodée, à la suite d’un traitement diurétique à forte dose, d’un régime hyposodé, de diarrhées ou de vomissements. Ces troubles doivent être corrigés avant toute administration de MicardisPlus. </w:t>
      </w:r>
    </w:p>
    <w:p w:rsidR="00AE5DAD" w:rsidRPr="00EC5915" w:rsidRDefault="00AE5DAD" w:rsidP="00A15BF3">
      <w:pPr>
        <w:numPr>
          <w:ilvl w:val="12"/>
          <w:numId w:val="0"/>
        </w:numPr>
        <w:tabs>
          <w:tab w:val="left" w:pos="567"/>
        </w:tabs>
        <w:rPr>
          <w:u w:val="single"/>
          <w:lang w:val="fr-FR"/>
        </w:rPr>
      </w:pPr>
    </w:p>
    <w:p w:rsidR="00AE5DAD" w:rsidRPr="00EC5915" w:rsidRDefault="00AE5DAD" w:rsidP="00E02EF6">
      <w:pPr>
        <w:keepNext/>
        <w:keepLines/>
        <w:numPr>
          <w:ilvl w:val="12"/>
          <w:numId w:val="0"/>
        </w:numPr>
        <w:tabs>
          <w:tab w:val="left" w:pos="567"/>
        </w:tabs>
        <w:rPr>
          <w:sz w:val="22"/>
          <w:szCs w:val="22"/>
          <w:u w:val="single"/>
          <w:lang w:val="fr-FR"/>
        </w:rPr>
      </w:pPr>
      <w:r w:rsidRPr="00EC5915">
        <w:rPr>
          <w:sz w:val="22"/>
          <w:szCs w:val="22"/>
          <w:u w:val="single"/>
          <w:lang w:val="fr-FR"/>
        </w:rPr>
        <w:t>Double blocage du système rénine-angiotensine-aldostérone</w:t>
      </w:r>
      <w:r w:rsidR="00140B72" w:rsidRPr="00EC5915">
        <w:rPr>
          <w:sz w:val="22"/>
          <w:szCs w:val="22"/>
          <w:u w:val="single"/>
          <w:lang w:val="fr-FR"/>
        </w:rPr>
        <w:t xml:space="preserve"> (SRAA)</w:t>
      </w:r>
    </w:p>
    <w:p w:rsidR="009F04DC" w:rsidRPr="00EC5915" w:rsidRDefault="009F04DC" w:rsidP="00E02EF6">
      <w:pPr>
        <w:keepNext/>
        <w:keepLines/>
        <w:numPr>
          <w:ilvl w:val="12"/>
          <w:numId w:val="0"/>
        </w:numPr>
        <w:tabs>
          <w:tab w:val="left" w:pos="567"/>
        </w:tabs>
        <w:rPr>
          <w:sz w:val="22"/>
          <w:szCs w:val="22"/>
          <w:u w:val="single"/>
          <w:lang w:val="fr-FR"/>
        </w:rPr>
      </w:pPr>
    </w:p>
    <w:p w:rsidR="00140B72" w:rsidRPr="00EC5915" w:rsidRDefault="00140B72" w:rsidP="00140B72">
      <w:pPr>
        <w:numPr>
          <w:ilvl w:val="12"/>
          <w:numId w:val="0"/>
        </w:numPr>
        <w:tabs>
          <w:tab w:val="left" w:pos="567"/>
        </w:tabs>
        <w:snapToGrid w:val="0"/>
        <w:rPr>
          <w:sz w:val="22"/>
          <w:szCs w:val="22"/>
          <w:lang w:val="fr-FR"/>
        </w:rPr>
      </w:pPr>
      <w:r w:rsidRPr="00EC5915">
        <w:rPr>
          <w:sz w:val="22"/>
          <w:szCs w:val="22"/>
          <w:lang w:val="fr-FR"/>
        </w:rPr>
        <w:t>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F420F4" w:rsidRPr="00EC5915" w:rsidRDefault="00140B72" w:rsidP="00140B72">
      <w:pPr>
        <w:numPr>
          <w:ilvl w:val="12"/>
          <w:numId w:val="0"/>
        </w:numPr>
        <w:tabs>
          <w:tab w:val="left" w:pos="567"/>
        </w:tabs>
        <w:rPr>
          <w:sz w:val="22"/>
          <w:szCs w:val="22"/>
          <w:lang w:val="fr-FR"/>
        </w:rPr>
      </w:pPr>
      <w:r w:rsidRPr="00EC5915">
        <w:rPr>
          <w:sz w:val="22"/>
          <w:szCs w:val="22"/>
          <w:lang w:val="fr-FR"/>
        </w:rPr>
        <w:t xml:space="preserve">Néanmoins, si une telle association est considérée comme absolument nécessaire, elle ne pourra se faire que sous la surveillance d’un spécialiste et avec un contrôle étroit et fréquent de la fonction rénale, de l’ionogramme sanguin et de la pression artérielle. </w:t>
      </w:r>
    </w:p>
    <w:p w:rsidR="00AE5DAD" w:rsidRPr="00EC5915" w:rsidRDefault="00140B72" w:rsidP="00A15BF3">
      <w:pPr>
        <w:numPr>
          <w:ilvl w:val="12"/>
          <w:numId w:val="0"/>
        </w:numPr>
        <w:tabs>
          <w:tab w:val="left" w:pos="567"/>
        </w:tabs>
        <w:rPr>
          <w:sz w:val="22"/>
          <w:szCs w:val="22"/>
          <w:lang w:val="fr-FR"/>
        </w:rPr>
      </w:pPr>
      <w:r w:rsidRPr="00EC5915">
        <w:rPr>
          <w:sz w:val="22"/>
          <w:szCs w:val="22"/>
          <w:lang w:val="fr-FR"/>
        </w:rPr>
        <w:t>Les IEC et les ARA II ne doivent pas être associés chez les patients atteints d’une néphropathie diabétique.</w:t>
      </w:r>
    </w:p>
    <w:p w:rsidR="009143ED" w:rsidRPr="00EC5915" w:rsidRDefault="009143ED" w:rsidP="00A15BF3">
      <w:pPr>
        <w:pStyle w:val="Corpsdetexte22"/>
        <w:numPr>
          <w:ilvl w:val="12"/>
          <w:numId w:val="0"/>
        </w:numPr>
        <w:tabs>
          <w:tab w:val="clear" w:pos="3969"/>
          <w:tab w:val="left" w:pos="567"/>
        </w:tabs>
        <w:suppressAutoHyphens w:val="0"/>
      </w:pPr>
    </w:p>
    <w:p w:rsidR="009F04DC" w:rsidRPr="00EC5915" w:rsidRDefault="009143ED" w:rsidP="00E02EF6">
      <w:pPr>
        <w:keepNext/>
        <w:keepLines/>
        <w:numPr>
          <w:ilvl w:val="12"/>
          <w:numId w:val="0"/>
        </w:numPr>
        <w:tabs>
          <w:tab w:val="left" w:pos="567"/>
        </w:tabs>
        <w:rPr>
          <w:sz w:val="22"/>
          <w:u w:val="single"/>
          <w:lang w:val="fr-FR"/>
        </w:rPr>
      </w:pPr>
      <w:r w:rsidRPr="00EC5915">
        <w:rPr>
          <w:sz w:val="22"/>
          <w:u w:val="single"/>
          <w:lang w:val="fr-FR"/>
        </w:rPr>
        <w:t>Autres affections liées au système rénine-angiotensine-aldostérone</w:t>
      </w:r>
    </w:p>
    <w:p w:rsidR="009F04DC" w:rsidRPr="00EC5915" w:rsidRDefault="009F04DC" w:rsidP="00E02EF6">
      <w:pPr>
        <w:keepNext/>
        <w:keepLines/>
        <w:numPr>
          <w:ilvl w:val="12"/>
          <w:numId w:val="0"/>
        </w:numPr>
        <w:tabs>
          <w:tab w:val="left" w:pos="567"/>
        </w:tabs>
        <w:rPr>
          <w:sz w:val="22"/>
          <w:lang w:val="fr-FR"/>
        </w:rPr>
      </w:pPr>
    </w:p>
    <w:p w:rsidR="009143ED" w:rsidRPr="00EC5915" w:rsidRDefault="009143ED" w:rsidP="00A15BF3">
      <w:pPr>
        <w:numPr>
          <w:ilvl w:val="12"/>
          <w:numId w:val="0"/>
        </w:numPr>
        <w:tabs>
          <w:tab w:val="left" w:pos="567"/>
        </w:tabs>
        <w:rPr>
          <w:sz w:val="22"/>
          <w:u w:val="single"/>
          <w:lang w:val="fr-FR"/>
        </w:rPr>
      </w:pPr>
      <w:r w:rsidRPr="00EC5915">
        <w:rPr>
          <w:sz w:val="22"/>
          <w:lang w:val="fr-FR"/>
        </w:rPr>
        <w:t xml:space="preserve">Chez les patients dont la tonicité vasculaire et la fonction rénale dépendent de façon prédominante de l’activité du système </w:t>
      </w:r>
      <w:r w:rsidR="00AF065A" w:rsidRPr="00EC5915">
        <w:rPr>
          <w:sz w:val="22"/>
          <w:lang w:val="fr-FR"/>
        </w:rPr>
        <w:t>rénine-angiotensine-aldostérone</w:t>
      </w:r>
      <w:r w:rsidRPr="00EC5915">
        <w:rPr>
          <w:sz w:val="22"/>
          <w:lang w:val="fr-FR"/>
        </w:rPr>
        <w:t xml:space="preserve"> (par exemple les patients présentant une insuffisance cardiaque congestive sévère, ou une atteinte rénale sous</w:t>
      </w:r>
      <w:r w:rsidR="00A86798" w:rsidRPr="00EC5915">
        <w:rPr>
          <w:sz w:val="22"/>
          <w:lang w:val="fr-FR"/>
        </w:rPr>
        <w:noBreakHyphen/>
      </w:r>
      <w:r w:rsidRPr="00EC5915">
        <w:rPr>
          <w:sz w:val="22"/>
          <w:lang w:val="fr-FR"/>
        </w:rPr>
        <w:t>jacente, y compris une sténose artérielle rénale), le traitement par des médicaments agissant sur ce système a été associé à une hypotension aiguë, une hyperazotémie, une oligurie, ou plus rarement, à une insuffisance rénale aiguë (voir rubrique 4.8).</w:t>
      </w:r>
    </w:p>
    <w:p w:rsidR="009143ED" w:rsidRPr="00EC5915" w:rsidRDefault="009143ED" w:rsidP="00A15BF3">
      <w:pPr>
        <w:numPr>
          <w:ilvl w:val="12"/>
          <w:numId w:val="0"/>
        </w:numPr>
        <w:tabs>
          <w:tab w:val="left" w:pos="567"/>
        </w:tabs>
        <w:rPr>
          <w:sz w:val="22"/>
          <w:lang w:val="fr-FR"/>
        </w:rPr>
      </w:pPr>
    </w:p>
    <w:p w:rsidR="009F04DC" w:rsidRPr="00EC5915" w:rsidRDefault="009143ED" w:rsidP="00E02EF6">
      <w:pPr>
        <w:keepNext/>
        <w:keepLines/>
        <w:numPr>
          <w:ilvl w:val="12"/>
          <w:numId w:val="0"/>
        </w:numPr>
        <w:tabs>
          <w:tab w:val="left" w:pos="567"/>
        </w:tabs>
        <w:rPr>
          <w:sz w:val="22"/>
          <w:lang w:val="fr-FR"/>
        </w:rPr>
      </w:pPr>
      <w:r w:rsidRPr="00EC5915">
        <w:rPr>
          <w:sz w:val="22"/>
          <w:u w:val="single"/>
          <w:lang w:val="fr-FR"/>
        </w:rPr>
        <w:t>Hyperaldostéronisme primaire</w:t>
      </w:r>
    </w:p>
    <w:p w:rsidR="009F04DC" w:rsidRPr="00EC5915" w:rsidRDefault="009F04DC" w:rsidP="00E02EF6">
      <w:pPr>
        <w:keepNext/>
        <w:keepLines/>
        <w:numPr>
          <w:ilvl w:val="12"/>
          <w:numId w:val="0"/>
        </w:numPr>
        <w:tabs>
          <w:tab w:val="left" w:pos="567"/>
        </w:tabs>
        <w:rPr>
          <w:sz w:val="22"/>
          <w:lang w:val="fr-FR"/>
        </w:rPr>
      </w:pPr>
    </w:p>
    <w:p w:rsidR="009143ED" w:rsidRPr="00EC5915" w:rsidRDefault="009143ED" w:rsidP="00A15BF3">
      <w:pPr>
        <w:numPr>
          <w:ilvl w:val="12"/>
          <w:numId w:val="0"/>
        </w:numPr>
        <w:tabs>
          <w:tab w:val="left" w:pos="567"/>
        </w:tabs>
        <w:rPr>
          <w:sz w:val="22"/>
          <w:lang w:val="fr-FR"/>
        </w:rPr>
      </w:pPr>
      <w:r w:rsidRPr="00EC5915">
        <w:rPr>
          <w:sz w:val="22"/>
          <w:lang w:val="fr-FR"/>
        </w:rPr>
        <w:t xml:space="preserve">Les patients </w:t>
      </w:r>
      <w:r w:rsidR="006E1E99" w:rsidRPr="00EC5915">
        <w:rPr>
          <w:sz w:val="22"/>
          <w:lang w:val="fr-FR"/>
        </w:rPr>
        <w:t xml:space="preserve">présentant un </w:t>
      </w:r>
      <w:r w:rsidRPr="00EC5915">
        <w:rPr>
          <w:sz w:val="22"/>
          <w:lang w:val="fr-FR"/>
        </w:rPr>
        <w:t xml:space="preserve">hyperaldostéronisme primaire ne répondent généralement pas aux traitements antihypertenseurs agissant par inhibition du système rénine-angiotensine. L’utilisation de MicardisPlus n’est </w:t>
      </w:r>
      <w:r w:rsidR="006E1E99" w:rsidRPr="00EC5915">
        <w:rPr>
          <w:sz w:val="22"/>
          <w:lang w:val="fr-FR"/>
        </w:rPr>
        <w:t xml:space="preserve">donc </w:t>
      </w:r>
      <w:r w:rsidRPr="00EC5915">
        <w:rPr>
          <w:sz w:val="22"/>
          <w:lang w:val="fr-FR"/>
        </w:rPr>
        <w:t>pas recommandée chez ces patients.</w:t>
      </w:r>
    </w:p>
    <w:p w:rsidR="009143ED" w:rsidRPr="00EC5915" w:rsidRDefault="009143ED" w:rsidP="00A15BF3">
      <w:pPr>
        <w:numPr>
          <w:ilvl w:val="12"/>
          <w:numId w:val="0"/>
        </w:numPr>
        <w:tabs>
          <w:tab w:val="left" w:pos="567"/>
        </w:tabs>
        <w:rPr>
          <w:sz w:val="22"/>
          <w:lang w:val="fr-FR"/>
        </w:rPr>
      </w:pPr>
    </w:p>
    <w:p w:rsidR="009F04DC" w:rsidRPr="00EC5915" w:rsidRDefault="009143ED" w:rsidP="00E02EF6">
      <w:pPr>
        <w:pStyle w:val="BodyTextIndent2"/>
        <w:keepNext/>
        <w:keepLines/>
        <w:numPr>
          <w:ilvl w:val="12"/>
          <w:numId w:val="0"/>
        </w:numPr>
        <w:tabs>
          <w:tab w:val="left" w:pos="567"/>
        </w:tabs>
        <w:jc w:val="left"/>
        <w:rPr>
          <w:color w:val="auto"/>
          <w:lang w:val="fr-FR"/>
        </w:rPr>
      </w:pPr>
      <w:r w:rsidRPr="00EC5915">
        <w:rPr>
          <w:color w:val="auto"/>
          <w:u w:val="single"/>
          <w:lang w:val="fr-FR"/>
        </w:rPr>
        <w:t>Sténose des valves mitrale et aortique, cardiomyopathie obstructive hypertrophique</w:t>
      </w:r>
    </w:p>
    <w:p w:rsidR="009F04DC" w:rsidRPr="00EC5915" w:rsidRDefault="009F04DC" w:rsidP="00E02EF6">
      <w:pPr>
        <w:pStyle w:val="BodyTextIndent2"/>
        <w:keepNext/>
        <w:keepLines/>
        <w:numPr>
          <w:ilvl w:val="12"/>
          <w:numId w:val="0"/>
        </w:numPr>
        <w:tabs>
          <w:tab w:val="left" w:pos="567"/>
        </w:tabs>
        <w:jc w:val="left"/>
        <w:rPr>
          <w:color w:val="auto"/>
          <w:lang w:val="fr-FR"/>
        </w:rPr>
      </w:pPr>
    </w:p>
    <w:p w:rsidR="009143ED" w:rsidRPr="00EC5915" w:rsidRDefault="009143ED" w:rsidP="00A15BF3">
      <w:pPr>
        <w:pStyle w:val="BodyTextIndent2"/>
        <w:numPr>
          <w:ilvl w:val="12"/>
          <w:numId w:val="0"/>
        </w:numPr>
        <w:tabs>
          <w:tab w:val="left" w:pos="567"/>
        </w:tabs>
        <w:jc w:val="left"/>
        <w:rPr>
          <w:color w:val="auto"/>
          <w:lang w:val="fr-FR"/>
        </w:rPr>
      </w:pPr>
      <w:r w:rsidRPr="00EC5915">
        <w:rPr>
          <w:color w:val="auto"/>
          <w:lang w:val="fr-FR"/>
        </w:rPr>
        <w:t>Comme pour les autres traitements vasodilatateurs, la prudence s’impose en cas d’administration du telmisartan chez les patients souffrant de sténose mitrale ou aortique ou de cardiomyopathie obstructive hypertrophique.</w:t>
      </w:r>
    </w:p>
    <w:p w:rsidR="009143ED" w:rsidRPr="00EC5915" w:rsidRDefault="009143ED" w:rsidP="00A15BF3">
      <w:pPr>
        <w:numPr>
          <w:ilvl w:val="12"/>
          <w:numId w:val="0"/>
        </w:numPr>
        <w:tabs>
          <w:tab w:val="left" w:pos="567"/>
        </w:tabs>
        <w:rPr>
          <w:sz w:val="22"/>
          <w:u w:val="single"/>
          <w:lang w:val="fr-FR"/>
        </w:rPr>
      </w:pPr>
    </w:p>
    <w:p w:rsidR="009F04DC" w:rsidRPr="00EC5915" w:rsidRDefault="009143ED" w:rsidP="00E02EF6">
      <w:pPr>
        <w:keepNext/>
        <w:keepLines/>
        <w:numPr>
          <w:ilvl w:val="12"/>
          <w:numId w:val="0"/>
        </w:numPr>
        <w:tabs>
          <w:tab w:val="left" w:pos="567"/>
        </w:tabs>
        <w:rPr>
          <w:sz w:val="22"/>
          <w:lang w:val="fr-FR"/>
        </w:rPr>
      </w:pPr>
      <w:r w:rsidRPr="00EC5915">
        <w:rPr>
          <w:sz w:val="22"/>
          <w:u w:val="single"/>
          <w:lang w:val="fr-FR"/>
        </w:rPr>
        <w:t xml:space="preserve">Effets métaboliques et </w:t>
      </w:r>
      <w:r w:rsidR="00006A0A" w:rsidRPr="00EC5915">
        <w:rPr>
          <w:sz w:val="22"/>
          <w:u w:val="single"/>
          <w:lang w:val="fr-FR"/>
        </w:rPr>
        <w:t>endocriniens</w:t>
      </w:r>
    </w:p>
    <w:p w:rsidR="009F04DC" w:rsidRPr="00EC5915" w:rsidRDefault="009F04DC" w:rsidP="00E02EF6">
      <w:pPr>
        <w:keepNext/>
        <w:keepLines/>
        <w:numPr>
          <w:ilvl w:val="12"/>
          <w:numId w:val="0"/>
        </w:numPr>
        <w:tabs>
          <w:tab w:val="left" w:pos="567"/>
        </w:tabs>
        <w:rPr>
          <w:sz w:val="22"/>
          <w:lang w:val="fr-FR"/>
        </w:rPr>
      </w:pPr>
    </w:p>
    <w:p w:rsidR="009143ED" w:rsidRPr="00EC5915" w:rsidRDefault="001D68D2" w:rsidP="00A15BF3">
      <w:pPr>
        <w:numPr>
          <w:ilvl w:val="12"/>
          <w:numId w:val="0"/>
        </w:numPr>
        <w:tabs>
          <w:tab w:val="left" w:pos="567"/>
        </w:tabs>
        <w:rPr>
          <w:sz w:val="22"/>
          <w:lang w:val="fr-FR"/>
        </w:rPr>
      </w:pPr>
      <w:r w:rsidRPr="00EC5915">
        <w:rPr>
          <w:sz w:val="22"/>
          <w:lang w:val="fr-FR"/>
        </w:rPr>
        <w:t>Les traitements par dérivés thiazidiques peuvent diminuer la tolérance au glucose, alors que chez les patients diabétiques sous telmisartan et traités par insuline ou antidiabétiques une hypoglycémie peut survenir. Par conséquent, une surveillance de la glycémie doit être envisagée chez ces patients ; un ajustement de la dose d’insuline ou d’antidiabétiques peut s’avérer nécessaire lorsque cela est indiqué. Un traitement par dérivés thiazidiques peut révéler un diabète sucré latent.</w:t>
      </w:r>
    </w:p>
    <w:p w:rsidR="009143ED" w:rsidRPr="00EC5915" w:rsidRDefault="009143ED" w:rsidP="00A15BF3">
      <w:pPr>
        <w:numPr>
          <w:ilvl w:val="12"/>
          <w:numId w:val="0"/>
        </w:numPr>
        <w:tabs>
          <w:tab w:val="left" w:pos="567"/>
        </w:tabs>
        <w:rPr>
          <w:sz w:val="22"/>
          <w:lang w:val="fr-FR"/>
        </w:rPr>
      </w:pPr>
    </w:p>
    <w:p w:rsidR="009143ED" w:rsidRPr="00EC5915" w:rsidRDefault="009143ED" w:rsidP="00A15BF3">
      <w:pPr>
        <w:pStyle w:val="Corpsdetexte22"/>
        <w:numPr>
          <w:ilvl w:val="12"/>
          <w:numId w:val="0"/>
        </w:numPr>
        <w:tabs>
          <w:tab w:val="clear" w:pos="3969"/>
          <w:tab w:val="left" w:pos="567"/>
        </w:tabs>
        <w:suppressAutoHyphens w:val="0"/>
      </w:pPr>
      <w:r w:rsidRPr="00EC5915">
        <w:t>Un traitement par diurétiques thiazidiques peut être associé à une augmentation des taux de cholestérol et de triglycéride</w:t>
      </w:r>
      <w:r w:rsidR="00234A37" w:rsidRPr="00EC5915">
        <w:t>s. Cependant, à la dose de 12,5 </w:t>
      </w:r>
      <w:r w:rsidRPr="00EC5915">
        <w:t>mg d’hydrochlorothiazide contenue dans MicardisPlus, aucun effet ou seuls des effets mineurs ont été rapportés. Chez certains patients, le traitement par dérivés thiazidiques peut entraîner une hyperuricémie ou une crise de goutte.</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Déséquilibre électrolytique</w:t>
      </w:r>
    </w:p>
    <w:p w:rsidR="009F04DC" w:rsidRPr="00EC5915" w:rsidRDefault="009F04DC" w:rsidP="00E02EF6">
      <w:pPr>
        <w:keepNext/>
        <w:keepLines/>
        <w:rPr>
          <w:sz w:val="22"/>
          <w:lang w:val="fr-FR"/>
        </w:rPr>
      </w:pPr>
    </w:p>
    <w:p w:rsidR="009143ED" w:rsidRPr="00EC5915" w:rsidRDefault="009143ED" w:rsidP="00A15BF3">
      <w:pPr>
        <w:rPr>
          <w:sz w:val="22"/>
          <w:lang w:val="fr-FR"/>
        </w:rPr>
      </w:pPr>
      <w:r w:rsidRPr="00EC5915">
        <w:rPr>
          <w:sz w:val="22"/>
          <w:lang w:val="fr-FR"/>
        </w:rPr>
        <w:t>Comme pour tous les patients traités par diurétiques, un bilan électrolytique doit être effectué à intervalles réguliers. Tous les dérivés thiazidiques, y compris l’hydrochlorothiazide, peuvent entraîner un déséquilibre hydrique ou électrolytique (notamment une hypokaliémie, une hyponatrémie et une alcalose hypochlorémique). Les signes d’alerte de ces déséquilibres sont une sécheresse buccale, une sensation de soif, une asthénie, une léthargie, une somnolence, une nervosité, des douleurs ou crampes musculaires, une fatigue musculaire, une hypotension, une oligurie, une tachycardie, et des troubles gastro</w:t>
      </w:r>
      <w:r w:rsidR="00A86798" w:rsidRPr="00EC5915">
        <w:rPr>
          <w:sz w:val="22"/>
          <w:lang w:val="fr-FR"/>
        </w:rPr>
        <w:noBreakHyphen/>
      </w:r>
      <w:r w:rsidRPr="00EC5915">
        <w:rPr>
          <w:sz w:val="22"/>
          <w:lang w:val="fr-FR"/>
        </w:rPr>
        <w:t>intestinaux tels que nausées et vomissements (voir rubrique 4.8).</w:t>
      </w:r>
    </w:p>
    <w:p w:rsidR="009143ED" w:rsidRPr="00EC5915" w:rsidRDefault="009143ED" w:rsidP="00A15BF3">
      <w:pPr>
        <w:suppressAutoHyphens/>
        <w:rPr>
          <w:sz w:val="22"/>
          <w:lang w:val="fr-FR"/>
        </w:rPr>
      </w:pPr>
    </w:p>
    <w:p w:rsidR="009143ED" w:rsidRPr="00EC5915" w:rsidRDefault="009143ED" w:rsidP="005C3F45">
      <w:pPr>
        <w:keepNext/>
        <w:keepLines/>
        <w:tabs>
          <w:tab w:val="left" w:pos="567"/>
        </w:tabs>
        <w:suppressAutoHyphens/>
        <w:rPr>
          <w:sz w:val="22"/>
          <w:lang w:val="fr-FR"/>
        </w:rPr>
      </w:pPr>
      <w:r w:rsidRPr="00EC5915">
        <w:rPr>
          <w:sz w:val="22"/>
          <w:lang w:val="fr-FR"/>
        </w:rPr>
        <w:t xml:space="preserve">- </w:t>
      </w:r>
      <w:r w:rsidRPr="00EC5915">
        <w:rPr>
          <w:sz w:val="22"/>
          <w:lang w:val="fr-FR"/>
        </w:rPr>
        <w:tab/>
        <w:t>Hypokaliémie</w:t>
      </w:r>
    </w:p>
    <w:p w:rsidR="009143ED" w:rsidRPr="00EC5915" w:rsidRDefault="009143ED" w:rsidP="00A15BF3">
      <w:pPr>
        <w:suppressAutoHyphens/>
        <w:rPr>
          <w:sz w:val="22"/>
          <w:lang w:val="fr-FR"/>
        </w:rPr>
      </w:pPr>
      <w:r w:rsidRPr="00EC5915">
        <w:rPr>
          <w:sz w:val="22"/>
          <w:lang w:val="fr-FR"/>
        </w:rPr>
        <w:t>Bien que le traitement par diurétiques thiazidiques puisse entraîner une hypokaliémie, celle-ci peut être limitée par l’</w:t>
      </w:r>
      <w:r w:rsidR="00894A3D" w:rsidRPr="00EC5915">
        <w:rPr>
          <w:sz w:val="22"/>
          <w:lang w:val="fr-FR"/>
        </w:rPr>
        <w:t>association hydrochlorothiazide</w:t>
      </w:r>
      <w:r w:rsidR="00894A3D" w:rsidRPr="00EC5915">
        <w:rPr>
          <w:sz w:val="22"/>
          <w:lang w:val="fr-FR"/>
        </w:rPr>
        <w:noBreakHyphen/>
      </w:r>
      <w:r w:rsidRPr="00EC5915">
        <w:rPr>
          <w:sz w:val="22"/>
          <w:lang w:val="fr-FR"/>
        </w:rPr>
        <w:t>telmisartan. Le risque d’hypokaliémie est augmenté chez les patients</w:t>
      </w:r>
      <w:r w:rsidR="005A5D7C" w:rsidRPr="00EC5915">
        <w:rPr>
          <w:sz w:val="22"/>
          <w:lang w:val="fr-FR"/>
        </w:rPr>
        <w:t xml:space="preserve"> </w:t>
      </w:r>
      <w:r w:rsidRPr="00EC5915">
        <w:rPr>
          <w:sz w:val="22"/>
          <w:lang w:val="fr-FR"/>
        </w:rPr>
        <w:t xml:space="preserve">présentant une cirrhose hépatique, une diurèse importante, chez les patients dont l’apport oral d’électrolytes est insuffisant et chez les patients traités simultanément par corticostéroïdes ou par l’hormone corticotrope (ACTH) (voir rubrique 4.5). </w:t>
      </w:r>
    </w:p>
    <w:p w:rsidR="009143ED" w:rsidRPr="00EC5915" w:rsidRDefault="009143ED" w:rsidP="00A15BF3">
      <w:pPr>
        <w:suppressAutoHyphens/>
        <w:rPr>
          <w:sz w:val="22"/>
          <w:lang w:val="fr-FR"/>
        </w:rPr>
      </w:pPr>
    </w:p>
    <w:p w:rsidR="009143ED" w:rsidRPr="00EC5915" w:rsidRDefault="009143ED" w:rsidP="00EB6B02">
      <w:pPr>
        <w:keepNext/>
        <w:keepLines/>
        <w:suppressAutoHyphens/>
        <w:ind w:left="567" w:hanging="567"/>
        <w:rPr>
          <w:sz w:val="22"/>
          <w:lang w:val="fr-FR"/>
        </w:rPr>
      </w:pPr>
      <w:r w:rsidRPr="00EC5915">
        <w:rPr>
          <w:sz w:val="22"/>
          <w:lang w:val="fr-FR"/>
        </w:rPr>
        <w:t xml:space="preserve">- </w:t>
      </w:r>
      <w:r w:rsidRPr="00EC5915">
        <w:rPr>
          <w:sz w:val="22"/>
          <w:lang w:val="fr-FR"/>
        </w:rPr>
        <w:tab/>
        <w:t>Hyperkaliémie</w:t>
      </w:r>
    </w:p>
    <w:p w:rsidR="009143ED" w:rsidRPr="00EC5915" w:rsidRDefault="009143ED" w:rsidP="00A15BF3">
      <w:pPr>
        <w:suppressAutoHyphens/>
        <w:rPr>
          <w:sz w:val="22"/>
          <w:lang w:val="fr-FR"/>
        </w:rPr>
      </w:pPr>
      <w:r w:rsidRPr="00EC5915">
        <w:rPr>
          <w:sz w:val="22"/>
          <w:lang w:val="fr-FR"/>
        </w:rPr>
        <w:t>Inversement, l’activité antagoniste du telmisartan sur les</w:t>
      </w:r>
      <w:r w:rsidR="00894A3D" w:rsidRPr="00EC5915">
        <w:rPr>
          <w:sz w:val="22"/>
          <w:lang w:val="fr-FR"/>
        </w:rPr>
        <w:t xml:space="preserve"> récepteurs </w:t>
      </w:r>
      <w:r w:rsidRPr="00EC5915">
        <w:rPr>
          <w:sz w:val="22"/>
          <w:lang w:val="fr-FR"/>
        </w:rPr>
        <w:t>AT</w:t>
      </w:r>
      <w:r w:rsidRPr="00EC5915">
        <w:rPr>
          <w:sz w:val="22"/>
          <w:vertAlign w:val="subscript"/>
          <w:lang w:val="fr-FR"/>
        </w:rPr>
        <w:t>1</w:t>
      </w:r>
      <w:r w:rsidRPr="00EC5915">
        <w:rPr>
          <w:sz w:val="22"/>
          <w:lang w:val="fr-FR"/>
        </w:rPr>
        <w:t xml:space="preserve"> de l’angiotensine</w:t>
      </w:r>
      <w:r w:rsidR="00894A3D" w:rsidRPr="00EC5915">
        <w:rPr>
          <w:sz w:val="22"/>
          <w:lang w:val="fr-FR"/>
        </w:rPr>
        <w:t> </w:t>
      </w:r>
      <w:r w:rsidRPr="00EC5915">
        <w:rPr>
          <w:sz w:val="22"/>
          <w:lang w:val="fr-FR"/>
        </w:rPr>
        <w:t>II peut entraîner une hyperkaliémie. Bien qu’aucune hyperkaliémie cliniquement significative n’a</w:t>
      </w:r>
      <w:r w:rsidR="006E1E99" w:rsidRPr="00EC5915">
        <w:rPr>
          <w:sz w:val="22"/>
          <w:lang w:val="fr-FR"/>
        </w:rPr>
        <w:t>it</w:t>
      </w:r>
      <w:r w:rsidRPr="00EC5915">
        <w:rPr>
          <w:sz w:val="22"/>
          <w:lang w:val="fr-FR"/>
        </w:rPr>
        <w:t xml:space="preserve"> été rapportée sous MicardisPlus, une insuffisance rénale et/ou cardiaque et un diabète sucré constituent des facteurs de risque de survenue d’une hyperkaliémie. La prudence est de rigueur en cas d’association de MicardisPlus à des diurétiques d’épargne potassique, à un traitement de supplémentation potassique ou à des sels de régime contenant du potassium (voir rubrique 4.5).</w:t>
      </w:r>
    </w:p>
    <w:p w:rsidR="009143ED" w:rsidRPr="00EC5915" w:rsidRDefault="009143ED" w:rsidP="00A15BF3">
      <w:pPr>
        <w:suppressAutoHyphens/>
        <w:rPr>
          <w:sz w:val="22"/>
          <w:lang w:val="fr-FR"/>
        </w:rPr>
      </w:pPr>
    </w:p>
    <w:p w:rsidR="009143ED" w:rsidRPr="00EC5915" w:rsidRDefault="009143ED" w:rsidP="005C3F45">
      <w:pPr>
        <w:keepNext/>
        <w:keepLines/>
        <w:tabs>
          <w:tab w:val="left" w:pos="567"/>
        </w:tabs>
        <w:suppressAutoHyphens/>
        <w:rPr>
          <w:sz w:val="22"/>
          <w:lang w:val="fr-FR"/>
        </w:rPr>
      </w:pPr>
      <w:r w:rsidRPr="00EC5915">
        <w:rPr>
          <w:sz w:val="22"/>
          <w:lang w:val="fr-FR"/>
        </w:rPr>
        <w:t xml:space="preserve">- </w:t>
      </w:r>
      <w:r w:rsidRPr="00EC5915">
        <w:rPr>
          <w:sz w:val="22"/>
          <w:lang w:val="fr-FR"/>
        </w:rPr>
        <w:tab/>
        <w:t>Hyponatrémie et alcalose hypochlorémique</w:t>
      </w:r>
    </w:p>
    <w:p w:rsidR="009143ED" w:rsidRPr="00EC5915" w:rsidRDefault="009143ED" w:rsidP="00A15BF3">
      <w:pPr>
        <w:suppressAutoHyphens/>
        <w:rPr>
          <w:sz w:val="22"/>
          <w:lang w:val="fr-FR"/>
        </w:rPr>
      </w:pPr>
      <w:r w:rsidRPr="00EC5915">
        <w:rPr>
          <w:sz w:val="22"/>
          <w:lang w:val="fr-FR"/>
        </w:rPr>
        <w:t>Aucune donnée n’indique que MicardisPlus puisse réduire ou prévenir une hyponatrémie induite par les diurétiques. Les hypochlorémies sont en général mineures et ne nécessitent pas de traitement spécifique.</w:t>
      </w:r>
    </w:p>
    <w:p w:rsidR="009143ED" w:rsidRPr="00EC5915" w:rsidRDefault="009143ED" w:rsidP="00A15BF3">
      <w:pPr>
        <w:suppressAutoHyphens/>
        <w:rPr>
          <w:sz w:val="22"/>
          <w:lang w:val="fr-FR"/>
        </w:rPr>
      </w:pPr>
    </w:p>
    <w:p w:rsidR="009143ED" w:rsidRPr="00EC5915" w:rsidRDefault="009143ED" w:rsidP="005C3F45">
      <w:pPr>
        <w:keepNext/>
        <w:keepLines/>
        <w:tabs>
          <w:tab w:val="left" w:pos="567"/>
        </w:tabs>
        <w:suppressAutoHyphens/>
        <w:rPr>
          <w:sz w:val="22"/>
          <w:lang w:val="fr-FR"/>
        </w:rPr>
      </w:pPr>
      <w:r w:rsidRPr="00EC5915">
        <w:rPr>
          <w:sz w:val="22"/>
          <w:lang w:val="fr-FR"/>
        </w:rPr>
        <w:t xml:space="preserve">- </w:t>
      </w:r>
      <w:r w:rsidRPr="00EC5915">
        <w:rPr>
          <w:sz w:val="22"/>
          <w:lang w:val="fr-FR"/>
        </w:rPr>
        <w:tab/>
        <w:t>Hypercalcémie</w:t>
      </w:r>
    </w:p>
    <w:p w:rsidR="009143ED" w:rsidRPr="00EC5915" w:rsidRDefault="009143ED" w:rsidP="00A15BF3">
      <w:pPr>
        <w:suppressAutoHyphens/>
        <w:rPr>
          <w:sz w:val="22"/>
          <w:lang w:val="fr-FR"/>
        </w:rPr>
      </w:pPr>
      <w:r w:rsidRPr="00EC5915">
        <w:rPr>
          <w:sz w:val="22"/>
          <w:lang w:val="fr-FR"/>
        </w:rPr>
        <w:t>Les dérivés thiazidiques peuvent réduire l’excrétion urinaire du calcium et entraîner une élévation légère et transitoire de la calcémie en l’absence d’anomalie connue du métabolisme du calcium. L’apparition d’une hypercalcémie significative peut être le signe d’une hyperparathyroïdie sous</w:t>
      </w:r>
      <w:r w:rsidR="00A86798" w:rsidRPr="00EC5915">
        <w:rPr>
          <w:sz w:val="22"/>
          <w:lang w:val="fr-FR"/>
        </w:rPr>
        <w:noBreakHyphen/>
      </w:r>
      <w:r w:rsidRPr="00EC5915">
        <w:rPr>
          <w:sz w:val="22"/>
          <w:lang w:val="fr-FR"/>
        </w:rPr>
        <w:t>jacente. Le traitement par dérivés thiazidiques devra être interrompu avant d’explorer la fonction parathyroïdienne.</w:t>
      </w:r>
    </w:p>
    <w:p w:rsidR="009143ED" w:rsidRPr="00EC5915" w:rsidRDefault="009143ED" w:rsidP="00A15BF3">
      <w:pPr>
        <w:suppressAutoHyphens/>
        <w:rPr>
          <w:sz w:val="22"/>
          <w:lang w:val="fr-FR"/>
        </w:rPr>
      </w:pPr>
    </w:p>
    <w:p w:rsidR="009143ED" w:rsidRPr="00EC5915" w:rsidRDefault="009143ED" w:rsidP="005C3F45">
      <w:pPr>
        <w:keepNext/>
        <w:keepLines/>
        <w:tabs>
          <w:tab w:val="left" w:pos="567"/>
        </w:tabs>
        <w:suppressAutoHyphens/>
        <w:rPr>
          <w:sz w:val="22"/>
          <w:lang w:val="fr-FR"/>
        </w:rPr>
      </w:pPr>
      <w:r w:rsidRPr="00EC5915">
        <w:rPr>
          <w:sz w:val="22"/>
          <w:lang w:val="fr-FR"/>
        </w:rPr>
        <w:t xml:space="preserve">- </w:t>
      </w:r>
      <w:r w:rsidRPr="00EC5915">
        <w:rPr>
          <w:sz w:val="22"/>
          <w:lang w:val="fr-FR"/>
        </w:rPr>
        <w:tab/>
        <w:t>Hypomagnésémie</w:t>
      </w:r>
    </w:p>
    <w:p w:rsidR="009143ED" w:rsidRPr="00EC5915" w:rsidRDefault="009143ED" w:rsidP="00A15BF3">
      <w:pPr>
        <w:suppressAutoHyphens/>
        <w:rPr>
          <w:sz w:val="22"/>
          <w:lang w:val="fr-FR"/>
        </w:rPr>
      </w:pPr>
      <w:r w:rsidRPr="00EC5915">
        <w:rPr>
          <w:sz w:val="22"/>
          <w:lang w:val="fr-FR"/>
        </w:rPr>
        <w:t>Les dérivés thiazidiques peuvent augmenter l’excrétion urinaire du magnésium et entraîner une hypomagnésémie (voir rubrique 4.5).</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Sorbitol et lactose monohydraté</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Ce médicament contient du lactose monohydraté et du sorbitol. Les patients présentant des problèmes héréditaires rares d’intolérance au fructose et/ou présentant des problèmes héréditaires rares d’intolérance au galactose, d’insuffisance en Lapp lactase ou de malabsorption du glucose-galactose ne doivent pas prendre ce médicament.</w:t>
      </w:r>
    </w:p>
    <w:p w:rsidR="009143ED" w:rsidRPr="00EC5915" w:rsidRDefault="009143ED" w:rsidP="00A15BF3">
      <w:pPr>
        <w:suppressAutoHyphens/>
        <w:rPr>
          <w:sz w:val="22"/>
          <w:lang w:val="fr-FR"/>
        </w:rPr>
      </w:pPr>
    </w:p>
    <w:p w:rsidR="009F04DC" w:rsidRPr="00EC5915" w:rsidRDefault="00B15739" w:rsidP="00E02EF6">
      <w:pPr>
        <w:keepNext/>
        <w:keepLines/>
        <w:rPr>
          <w:sz w:val="22"/>
          <w:lang w:val="fr-FR"/>
        </w:rPr>
      </w:pPr>
      <w:r w:rsidRPr="00EC5915">
        <w:rPr>
          <w:sz w:val="22"/>
          <w:u w:val="single"/>
          <w:lang w:val="fr-FR"/>
        </w:rPr>
        <w:t xml:space="preserve">Différences </w:t>
      </w:r>
      <w:r w:rsidR="008E7C2F" w:rsidRPr="00EC5915">
        <w:rPr>
          <w:sz w:val="22"/>
          <w:u w:val="single"/>
          <w:lang w:val="fr-FR"/>
        </w:rPr>
        <w:t>e</w:t>
      </w:r>
      <w:r w:rsidR="009143ED" w:rsidRPr="00EC5915">
        <w:rPr>
          <w:sz w:val="22"/>
          <w:u w:val="single"/>
          <w:lang w:val="fr-FR"/>
        </w:rPr>
        <w:t>thniques</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Comme tous les autres antagonistes</w:t>
      </w:r>
      <w:r w:rsidR="00087A58" w:rsidRPr="00EC5915">
        <w:rPr>
          <w:sz w:val="22"/>
          <w:lang w:val="fr-FR"/>
        </w:rPr>
        <w:t xml:space="preserve"> des récepteurs</w:t>
      </w:r>
      <w:r w:rsidRPr="00EC5915">
        <w:rPr>
          <w:sz w:val="22"/>
          <w:lang w:val="fr-FR"/>
        </w:rPr>
        <w:t xml:space="preserve"> de l’angiotensine</w:t>
      </w:r>
      <w:r w:rsidR="00A86798" w:rsidRPr="00EC5915">
        <w:rPr>
          <w:sz w:val="22"/>
          <w:lang w:val="fr-FR"/>
        </w:rPr>
        <w:t> </w:t>
      </w:r>
      <w:r w:rsidR="00087A58" w:rsidRPr="00EC5915">
        <w:rPr>
          <w:sz w:val="22"/>
          <w:lang w:val="fr-FR"/>
        </w:rPr>
        <w:t>II</w:t>
      </w:r>
      <w:r w:rsidRPr="00EC5915">
        <w:rPr>
          <w:sz w:val="22"/>
          <w:lang w:val="fr-FR"/>
        </w:rPr>
        <w:t xml:space="preserve">, l’efficacité antihypertensive du telmisartan est apparemment moins importante dans la population noire que dans les autres </w:t>
      </w:r>
      <w:r w:rsidR="003E0796" w:rsidRPr="00EC5915">
        <w:rPr>
          <w:sz w:val="22"/>
          <w:szCs w:val="22"/>
          <w:lang w:val="fr-FR"/>
        </w:rPr>
        <w:t>populations</w:t>
      </w:r>
      <w:r w:rsidRPr="00EC5915">
        <w:rPr>
          <w:sz w:val="22"/>
          <w:lang w:val="fr-FR"/>
        </w:rPr>
        <w:t>. Cette différence pourrait être liée à une plus forte prévalence d’hypertendus avec taux bas de rénine dans cette population.</w:t>
      </w:r>
    </w:p>
    <w:p w:rsidR="009143ED" w:rsidRPr="00EC5915" w:rsidRDefault="009143ED" w:rsidP="00A15BF3">
      <w:pPr>
        <w:suppressAutoHyphens/>
        <w:rPr>
          <w:sz w:val="22"/>
          <w:lang w:val="fr-FR"/>
        </w:rPr>
      </w:pPr>
    </w:p>
    <w:p w:rsidR="009F04DC" w:rsidRPr="00EC5915" w:rsidRDefault="009143ED" w:rsidP="00E02EF6">
      <w:pPr>
        <w:pStyle w:val="Corpsdetexte22"/>
        <w:keepNext/>
        <w:keepLines/>
        <w:tabs>
          <w:tab w:val="clear" w:pos="3969"/>
        </w:tabs>
        <w:suppressAutoHyphens w:val="0"/>
      </w:pPr>
      <w:r w:rsidRPr="00EC5915">
        <w:rPr>
          <w:u w:val="single"/>
        </w:rPr>
        <w:t>Autres précautions</w:t>
      </w:r>
    </w:p>
    <w:p w:rsidR="009F04DC" w:rsidRPr="00EC5915" w:rsidRDefault="009F04DC" w:rsidP="00E02EF6">
      <w:pPr>
        <w:pStyle w:val="Corpsdetexte22"/>
        <w:keepNext/>
        <w:keepLines/>
        <w:tabs>
          <w:tab w:val="clear" w:pos="3969"/>
        </w:tabs>
        <w:suppressAutoHyphens w:val="0"/>
      </w:pPr>
    </w:p>
    <w:p w:rsidR="009143ED" w:rsidRPr="00EC5915" w:rsidRDefault="009143ED" w:rsidP="00A15BF3">
      <w:pPr>
        <w:pStyle w:val="Corpsdetexte22"/>
        <w:tabs>
          <w:tab w:val="clear" w:pos="3969"/>
        </w:tabs>
      </w:pPr>
      <w:r w:rsidRPr="00EC5915">
        <w:t>Comme pour tout traitement antihypertenseur, une réduction trop importante de la pression artérielle chez des patients atteints d’une cardiopathie ischémique ou d’une maladie cardiovasculaire ischémique pourrait entraîner un infarctus du myocarde ou un accident vasculaire cérébral.</w:t>
      </w:r>
    </w:p>
    <w:p w:rsidR="009143ED" w:rsidRPr="00EC5915" w:rsidRDefault="009143ED" w:rsidP="00A15BF3">
      <w:pPr>
        <w:suppressAutoHyphens/>
        <w:rPr>
          <w:sz w:val="22"/>
          <w:u w:val="single"/>
          <w:lang w:val="fr-FR"/>
        </w:rPr>
      </w:pPr>
    </w:p>
    <w:p w:rsidR="009F04DC" w:rsidRPr="00EC5915" w:rsidRDefault="009143ED" w:rsidP="00E02EF6">
      <w:pPr>
        <w:keepNext/>
        <w:keepLines/>
        <w:rPr>
          <w:sz w:val="22"/>
          <w:lang w:val="fr-FR"/>
        </w:rPr>
      </w:pPr>
      <w:r w:rsidRPr="00EC5915">
        <w:rPr>
          <w:sz w:val="22"/>
          <w:u w:val="single"/>
          <w:lang w:val="fr-FR"/>
        </w:rPr>
        <w:t>Précautions d’ordre général</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 xml:space="preserve">Des réactions d’hypersensibilité à l’hydrochlorothiazide peuvent survenir, plus particulièrement chez les patients présentant des antécédents </w:t>
      </w:r>
      <w:r w:rsidR="00036E61" w:rsidRPr="00EC5915">
        <w:rPr>
          <w:sz w:val="22"/>
          <w:lang w:val="fr-FR"/>
        </w:rPr>
        <w:t xml:space="preserve">d’allergie </w:t>
      </w:r>
      <w:r w:rsidRPr="00EC5915">
        <w:rPr>
          <w:sz w:val="22"/>
          <w:lang w:val="fr-FR"/>
        </w:rPr>
        <w:t>ou d’asthme, mais également chez des patients sans ce type d’antécédents.</w:t>
      </w:r>
    </w:p>
    <w:p w:rsidR="009143ED" w:rsidRPr="00EC5915" w:rsidRDefault="009143ED" w:rsidP="00A15BF3">
      <w:pPr>
        <w:pStyle w:val="Corpsdetexte22"/>
        <w:tabs>
          <w:tab w:val="clear" w:pos="3969"/>
        </w:tabs>
      </w:pPr>
      <w:r w:rsidRPr="00EC5915">
        <w:t>Des exacerbations ou activations de lupus érythémateux systémiques ont été rapportées lors de traitements par dérivés thiazidiques</w:t>
      </w:r>
      <w:r w:rsidR="00B76845" w:rsidRPr="00EC5915">
        <w:t>,</w:t>
      </w:r>
      <w:r w:rsidR="00076291" w:rsidRPr="00EC5915">
        <w:t xml:space="preserve"> incluant l’hydrochlorothiazide</w:t>
      </w:r>
      <w:r w:rsidRPr="00EC5915">
        <w:t>.</w:t>
      </w:r>
    </w:p>
    <w:p w:rsidR="00036E61" w:rsidRPr="00EC5915" w:rsidRDefault="00036E61" w:rsidP="00A15BF3">
      <w:pPr>
        <w:suppressAutoHyphens/>
        <w:rPr>
          <w:sz w:val="22"/>
          <w:lang w:val="fr-FR"/>
        </w:rPr>
      </w:pPr>
      <w:r w:rsidRPr="00EC5915">
        <w:rPr>
          <w:sz w:val="22"/>
          <w:lang w:val="fr-FR"/>
        </w:rPr>
        <w:t>Des cas de réactions de photosensibilité ont été rapportés avec les diurétiques thiazidiques (voir rubrique 4.8). Si une réaction de photosensibilité survient au cours du traitement, il est recommandé d‘arrêter le traitement. Si la reprise du diurétique est jugée nécessaire, il est recommandé de protéger les zones exposées au soleil ou aux rayons UVA artificiels.</w:t>
      </w:r>
    </w:p>
    <w:p w:rsidR="006053AC" w:rsidRPr="00EC5915" w:rsidRDefault="006053AC" w:rsidP="00A15BF3">
      <w:pPr>
        <w:suppressAutoHyphens/>
        <w:rPr>
          <w:sz w:val="22"/>
          <w:lang w:val="fr-FR"/>
        </w:rPr>
      </w:pPr>
    </w:p>
    <w:p w:rsidR="00E97C9D" w:rsidRPr="00EC5915" w:rsidRDefault="00E97C9D" w:rsidP="00E97C9D">
      <w:pPr>
        <w:keepNext/>
        <w:rPr>
          <w:sz w:val="22"/>
          <w:szCs w:val="22"/>
          <w:u w:val="single"/>
          <w:lang w:val="fr-FR"/>
        </w:rPr>
      </w:pPr>
      <w:r w:rsidRPr="00EC5915">
        <w:rPr>
          <w:sz w:val="22"/>
          <w:szCs w:val="22"/>
          <w:u w:val="single"/>
          <w:lang w:val="fr-FR"/>
        </w:rPr>
        <w:t>Épanchement choroïdien, myopie aiguë et glaucome à angle fermé</w:t>
      </w:r>
    </w:p>
    <w:p w:rsidR="00E97C9D" w:rsidRPr="00EC5915" w:rsidRDefault="00E97C9D" w:rsidP="00E97C9D">
      <w:pPr>
        <w:keepNext/>
        <w:rPr>
          <w:sz w:val="22"/>
          <w:szCs w:val="22"/>
          <w:lang w:val="fr-FR"/>
        </w:rPr>
      </w:pPr>
    </w:p>
    <w:p w:rsidR="006053AC" w:rsidRPr="00EC5915" w:rsidRDefault="00E97C9D" w:rsidP="00E97C9D">
      <w:pPr>
        <w:suppressAutoHyphens/>
        <w:rPr>
          <w:sz w:val="22"/>
          <w:szCs w:val="22"/>
          <w:lang w:val="fr-FR"/>
        </w:rPr>
      </w:pPr>
      <w:r w:rsidRPr="00EC5915">
        <w:rPr>
          <w:sz w:val="22"/>
          <w:szCs w:val="22"/>
          <w:lang w:val="fr-FR"/>
        </w:rPr>
        <w:t xml:space="preserve">L’hydrochlorothiazide, un sulfamide, peut provoquer une réaction idiosyncrasique entraînant un épanchement choroïdien avec anomalie du champ visuel, une </w:t>
      </w:r>
      <w:r w:rsidR="006053AC" w:rsidRPr="00EC5915">
        <w:rPr>
          <w:sz w:val="22"/>
          <w:szCs w:val="22"/>
          <w:lang w:val="fr-FR"/>
        </w:rPr>
        <w:t>myopie aiguë transitoire et un glaucome aigu à angle fermé. Les symptômes comprennent l’apparition brutale d’une diminution de l’acuité visuelle ou d’une douleur oculaire et apparaissent généralement dans les heures voire les semaines après l’initiation du traitement. Un glaucome aigu à angle fermé non traité peut conduire à une perte définitive de la vision. Le traitement principal consiste à interrompre le traitement par l’hydrochlorothiazide aussi rapidement que possible. Si la pression intraoculaire reste incontrôlée, un traitement médical ou chirurgical d’urgence doit être envisagé. Un antécédent d’allergie aux sulfamides ou à la pénicilline est à prendre en compte dans les facteurs de risque de développement d’un glaucome aigu à angle fermé.</w:t>
      </w:r>
    </w:p>
    <w:p w:rsidR="004E71D5" w:rsidRPr="00EC5915" w:rsidRDefault="004E71D5" w:rsidP="004E71D5">
      <w:pPr>
        <w:rPr>
          <w:sz w:val="22"/>
          <w:szCs w:val="22"/>
          <w:lang w:val="fr-FR"/>
        </w:rPr>
      </w:pPr>
    </w:p>
    <w:p w:rsidR="004E71D5" w:rsidRPr="00EC5915" w:rsidRDefault="004E71D5" w:rsidP="00130C89">
      <w:pPr>
        <w:keepNext/>
        <w:rPr>
          <w:sz w:val="22"/>
          <w:szCs w:val="22"/>
          <w:u w:val="single"/>
          <w:lang w:val="fr-FR"/>
        </w:rPr>
      </w:pPr>
      <w:r w:rsidRPr="00EC5915">
        <w:rPr>
          <w:sz w:val="22"/>
          <w:szCs w:val="22"/>
          <w:u w:val="single"/>
          <w:lang w:val="fr-FR"/>
        </w:rPr>
        <w:t>Cancer de la peau non mélanome</w:t>
      </w:r>
    </w:p>
    <w:p w:rsidR="004E71D5" w:rsidRPr="00EC5915" w:rsidRDefault="004E71D5" w:rsidP="00130C89">
      <w:pPr>
        <w:keepNext/>
        <w:rPr>
          <w:sz w:val="22"/>
          <w:szCs w:val="22"/>
          <w:lang w:val="fr-FR"/>
        </w:rPr>
      </w:pPr>
    </w:p>
    <w:p w:rsidR="004E71D5" w:rsidRPr="00EC5915" w:rsidRDefault="004E71D5" w:rsidP="004E71D5">
      <w:pPr>
        <w:rPr>
          <w:sz w:val="22"/>
          <w:szCs w:val="22"/>
          <w:lang w:val="fr-FR"/>
        </w:rPr>
      </w:pPr>
      <w:r w:rsidRPr="00EC5915">
        <w:rPr>
          <w:sz w:val="22"/>
          <w:szCs w:val="22"/>
          <w:lang w:val="fr-FR"/>
        </w:rPr>
        <w:t>Un risque accru de cancer de la peau non mélanome (CPNM) [carcinome basocellulaire (CB) et carcinome épidermoïde (CE)] avec une augmentation de la dose cumulative d'exposition à l'hydrochlorothiazide (HCTZ) a été observé dans deux études épidémiologiques issues du registre danois des cancers. Les actions photosensibilisantes de l’HCTZ pourraient constituer un mécanisme possible du CPNM.</w:t>
      </w:r>
    </w:p>
    <w:p w:rsidR="004E71D5" w:rsidRPr="00EC5915" w:rsidRDefault="004E71D5" w:rsidP="004E71D5">
      <w:pPr>
        <w:rPr>
          <w:sz w:val="22"/>
          <w:szCs w:val="22"/>
          <w:lang w:val="fr-FR"/>
        </w:rPr>
      </w:pPr>
    </w:p>
    <w:p w:rsidR="004E71D5" w:rsidRPr="00EC5915" w:rsidRDefault="004E71D5" w:rsidP="004E71D5">
      <w:pPr>
        <w:rPr>
          <w:sz w:val="22"/>
          <w:lang w:val="fr-FR"/>
        </w:rPr>
      </w:pPr>
      <w:r w:rsidRPr="00EC5915">
        <w:rPr>
          <w:sz w:val="22"/>
          <w:szCs w:val="22"/>
          <w:lang w:val="fr-FR"/>
        </w:rPr>
        <w:t>Les patients prenant de l’HCTZ doivent être informés du risque de CPNM et être invités à vérifier régulièrement leur peau pour détecter toute nouvelle lésion et à signaler rapidement toute lésion cutanée suspecte. Des mesures préventives possibles telles qu'une exposition limitée au soleil et aux rayons UV et, en cas d'exposition, une protection adéquate devraient être conseillées aux patients afin de minimiser le risque de cancer de la peau. Les lésions cutanées suspectes doivent être examinées rapidement, y compris éventuellement par un examen histologique des biopsies. L'utilisation d’HCTZ peut également devoir être reconsidérée chez les patients ayant déjà présenté un CPNM (voir aussi rubrique 4.8).</w:t>
      </w:r>
    </w:p>
    <w:p w:rsidR="009143ED" w:rsidRPr="00EC5915" w:rsidRDefault="009143ED" w:rsidP="001937D1">
      <w:pPr>
        <w:suppressAutoHyphens/>
        <w:rPr>
          <w:sz w:val="22"/>
          <w:lang w:val="fr-FR"/>
        </w:rPr>
      </w:pPr>
    </w:p>
    <w:p w:rsidR="009143ED" w:rsidRPr="00EC5915" w:rsidRDefault="009143ED" w:rsidP="00A601DE">
      <w:pPr>
        <w:keepNext/>
        <w:keepLines/>
        <w:suppressAutoHyphens/>
        <w:ind w:left="567" w:hanging="567"/>
        <w:rPr>
          <w:b/>
          <w:sz w:val="22"/>
          <w:lang w:val="fr-FR"/>
        </w:rPr>
      </w:pPr>
      <w:r w:rsidRPr="00EC5915">
        <w:rPr>
          <w:b/>
          <w:sz w:val="22"/>
          <w:lang w:val="fr-FR"/>
        </w:rPr>
        <w:t>4.5</w:t>
      </w:r>
      <w:r w:rsidRPr="00EC5915">
        <w:rPr>
          <w:b/>
          <w:sz w:val="22"/>
          <w:lang w:val="fr-FR"/>
        </w:rPr>
        <w:tab/>
        <w:t>Interactions avec d’autres médicaments et autres formes d’interaction</w:t>
      </w:r>
      <w:r w:rsidR="003F7F69" w:rsidRPr="00EC5915">
        <w:rPr>
          <w:b/>
          <w:sz w:val="22"/>
          <w:lang w:val="fr-FR"/>
        </w:rPr>
        <w:t>s</w:t>
      </w:r>
    </w:p>
    <w:p w:rsidR="009143ED" w:rsidRPr="00EC5915" w:rsidRDefault="009143ED" w:rsidP="00A601DE">
      <w:pPr>
        <w:keepNext/>
        <w:keepLines/>
        <w:suppressAutoHyphens/>
        <w:rPr>
          <w:sz w:val="22"/>
          <w:lang w:val="fr-FR"/>
        </w:rPr>
      </w:pPr>
    </w:p>
    <w:p w:rsidR="009F04DC" w:rsidRPr="00EC5915" w:rsidRDefault="009143ED" w:rsidP="00E02EF6">
      <w:pPr>
        <w:keepNext/>
        <w:keepLines/>
        <w:rPr>
          <w:sz w:val="22"/>
          <w:lang w:val="fr-FR"/>
        </w:rPr>
      </w:pPr>
      <w:r w:rsidRPr="00EC5915">
        <w:rPr>
          <w:sz w:val="22"/>
          <w:u w:val="single"/>
          <w:lang w:val="fr-FR"/>
        </w:rPr>
        <w:t>Lithium</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Des augmentations réversibles des concentrations sériques et de la toxicité du lithium ont été observées au cours de traitements concomitants par du lithium et des inhibiteurs de l’enzyme de conversion de l’angiotensine. De rares cas ont également été rapportés avec des antagonistes d</w:t>
      </w:r>
      <w:r w:rsidR="00A86798" w:rsidRPr="00EC5915">
        <w:rPr>
          <w:sz w:val="22"/>
          <w:lang w:val="fr-FR"/>
        </w:rPr>
        <w:t>es récepteurs de l’angiotensine </w:t>
      </w:r>
      <w:r w:rsidRPr="00EC5915">
        <w:rPr>
          <w:sz w:val="22"/>
          <w:lang w:val="fr-FR"/>
        </w:rPr>
        <w:t xml:space="preserve">II (dont MicardisPlus). L’administration concomitante de lithium et de MicardisPlus est déconseillée (voir rubrique 4.4). Si l’association ne peut être évitée, une surveillance étroite de la lithémie est recommandée lors de l’utilisation concomitante. </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Médicaments associés à une perte potassique et une hypokaliémie</w:t>
      </w:r>
      <w:r w:rsidRPr="00EC5915">
        <w:rPr>
          <w:sz w:val="22"/>
          <w:lang w:val="fr-FR"/>
        </w:rPr>
        <w:t xml:space="preserve"> (par exemple autres diurétiques hypokaliémiants, laxatifs, corticostéroïdes, ACTH, amphotéricine, carbenoxolone, pénicilline</w:t>
      </w:r>
      <w:r w:rsidR="00A86798" w:rsidRPr="00EC5915">
        <w:rPr>
          <w:sz w:val="22"/>
          <w:lang w:val="fr-FR"/>
        </w:rPr>
        <w:t> </w:t>
      </w:r>
      <w:r w:rsidRPr="00EC5915">
        <w:rPr>
          <w:sz w:val="22"/>
          <w:lang w:val="fr-FR"/>
        </w:rPr>
        <w:t>G sodique, acide salicylique et ses dérivés</w:t>
      </w:r>
      <w:r w:rsidR="00AF065A" w:rsidRPr="00EC5915">
        <w:rPr>
          <w:sz w:val="22"/>
          <w:lang w:val="fr-FR"/>
        </w:rPr>
        <w:t>)</w:t>
      </w:r>
    </w:p>
    <w:p w:rsidR="009F04DC" w:rsidRPr="00EC5915" w:rsidRDefault="009F04DC" w:rsidP="00590D16">
      <w:pPr>
        <w:rPr>
          <w:sz w:val="22"/>
          <w:lang w:val="fr-FR"/>
        </w:rPr>
      </w:pPr>
    </w:p>
    <w:p w:rsidR="009143ED" w:rsidRPr="00EC5915" w:rsidRDefault="009143ED" w:rsidP="00A15BF3">
      <w:pPr>
        <w:suppressAutoHyphens/>
        <w:rPr>
          <w:sz w:val="22"/>
          <w:lang w:val="fr-FR"/>
        </w:rPr>
      </w:pPr>
      <w:r w:rsidRPr="00EC5915">
        <w:rPr>
          <w:sz w:val="22"/>
          <w:lang w:val="fr-FR"/>
        </w:rPr>
        <w:t>En cas d’administration concomitante de l’un de ces produits avec l’association hydrochlorothiazide-telmisartan, une surveillance de la kaliémie est recommandée. car ces médicaments peuvent potentialiser l’effet de l’hydrochlorothiazide sur la kaliémie (voir rubrique 4.4).</w:t>
      </w:r>
    </w:p>
    <w:p w:rsidR="009143ED" w:rsidRPr="00EC5915" w:rsidRDefault="009143ED" w:rsidP="00A15BF3">
      <w:pPr>
        <w:suppressAutoHyphens/>
        <w:rPr>
          <w:sz w:val="22"/>
          <w:lang w:val="fr-FR"/>
        </w:rPr>
      </w:pPr>
    </w:p>
    <w:p w:rsidR="009F04DC" w:rsidRPr="00EC5915" w:rsidRDefault="009143ED" w:rsidP="00E02EF6">
      <w:pPr>
        <w:pStyle w:val="Corpsdetexte22"/>
        <w:keepNext/>
        <w:keepLines/>
        <w:tabs>
          <w:tab w:val="clear" w:pos="3969"/>
        </w:tabs>
        <w:suppressAutoHyphens w:val="0"/>
      </w:pPr>
      <w:r w:rsidRPr="00EC5915">
        <w:rPr>
          <w:u w:val="single"/>
        </w:rPr>
        <w:t>Médicaments pouvant augmenter la kaliémie ou entraîner une hyperkaliémie</w:t>
      </w:r>
      <w:r w:rsidRPr="00EC5915">
        <w:t xml:space="preserve"> (par exemple inhibiteurs de l’enzyme de conversion, diurétiques d’épargne potassique, suppléments potassiques, sels de régime </w:t>
      </w:r>
      <w:r w:rsidR="001D733D" w:rsidRPr="00EC5915">
        <w:t>contenant du potassium, ci</w:t>
      </w:r>
      <w:r w:rsidRPr="00EC5915">
        <w:t>closporine ou autres médicaments tels que l’héparine sodique)</w:t>
      </w:r>
    </w:p>
    <w:p w:rsidR="009F04DC" w:rsidRPr="00EC5915" w:rsidRDefault="009F04DC" w:rsidP="00590D16">
      <w:pPr>
        <w:pStyle w:val="Corpsdetexte22"/>
        <w:tabs>
          <w:tab w:val="clear" w:pos="3969"/>
        </w:tabs>
        <w:suppressAutoHyphens w:val="0"/>
      </w:pPr>
    </w:p>
    <w:p w:rsidR="009143ED" w:rsidRPr="00EC5915" w:rsidRDefault="009143ED" w:rsidP="00A15BF3">
      <w:pPr>
        <w:pStyle w:val="Corpsdetexte22"/>
        <w:tabs>
          <w:tab w:val="clear" w:pos="3969"/>
        </w:tabs>
      </w:pPr>
      <w:r w:rsidRPr="00EC5915">
        <w:t>En cas d’association de ces médicaments à un traitement par l’association hydrochlorothiazide-telmisartan, une surveillance des taux plasmatiques de potassium est recommandée. L’expérience de l’utilisation d’autres médicaments agissant sur le système rénine-angiotensine montre que leur association avec les médicaments pré-cités peut entraîner des augmentations de la kaliémie et, par conséquent, est déconseillée (voir rubrique 4.4).</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Médicaments affectés par les modifications de la kaliémie</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Une surveillance régulière de la kaliémie et une surveillance électrocardiographique sont recommandées en cas d’association de MicardisPlus à des médicaments affectés par les déséquilibres de la kaliémie (par exemple digitaliques, antiarythmiques) et les médicaments suivants pouvant induire des torsades de pointes (incluant certains antiarythmiques), l’hypokaliémie étant un facteur prédisposant à la survenue de torsades de pointes :</w:t>
      </w:r>
    </w:p>
    <w:p w:rsidR="009143ED" w:rsidRPr="00EC5915" w:rsidRDefault="009143ED" w:rsidP="00F26C6A">
      <w:pPr>
        <w:numPr>
          <w:ilvl w:val="0"/>
          <w:numId w:val="10"/>
        </w:numPr>
        <w:tabs>
          <w:tab w:val="clear" w:pos="360"/>
        </w:tabs>
        <w:suppressAutoHyphens/>
        <w:ind w:left="567" w:hanging="567"/>
        <w:rPr>
          <w:sz w:val="22"/>
          <w:lang w:val="fr-FR"/>
        </w:rPr>
      </w:pPr>
      <w:r w:rsidRPr="00EC5915">
        <w:rPr>
          <w:sz w:val="22"/>
          <w:lang w:val="fr-FR"/>
        </w:rPr>
        <w:t>Antiar</w:t>
      </w:r>
      <w:r w:rsidR="00A86798" w:rsidRPr="00EC5915">
        <w:rPr>
          <w:sz w:val="22"/>
          <w:lang w:val="fr-FR"/>
        </w:rPr>
        <w:t>ythmiques de classe </w:t>
      </w:r>
      <w:r w:rsidRPr="00EC5915">
        <w:rPr>
          <w:sz w:val="22"/>
          <w:lang w:val="fr-FR"/>
        </w:rPr>
        <w:t>Ia (par exemple quinidine, hydroquinidine, disopyramide)</w:t>
      </w:r>
    </w:p>
    <w:p w:rsidR="009143ED" w:rsidRPr="00EC5915" w:rsidRDefault="009143ED" w:rsidP="00F26C6A">
      <w:pPr>
        <w:numPr>
          <w:ilvl w:val="0"/>
          <w:numId w:val="10"/>
        </w:numPr>
        <w:tabs>
          <w:tab w:val="clear" w:pos="360"/>
        </w:tabs>
        <w:suppressAutoHyphens/>
        <w:ind w:left="567" w:hanging="567"/>
        <w:rPr>
          <w:sz w:val="22"/>
          <w:lang w:val="fr-FR"/>
        </w:rPr>
      </w:pPr>
      <w:r w:rsidRPr="00EC5915">
        <w:rPr>
          <w:sz w:val="22"/>
          <w:lang w:val="fr-FR"/>
        </w:rPr>
        <w:t>Antiarythmiques de classe</w:t>
      </w:r>
      <w:r w:rsidR="00A86798" w:rsidRPr="00EC5915">
        <w:rPr>
          <w:sz w:val="22"/>
          <w:lang w:val="fr-FR"/>
        </w:rPr>
        <w:t> </w:t>
      </w:r>
      <w:r w:rsidRPr="00EC5915">
        <w:rPr>
          <w:sz w:val="22"/>
          <w:lang w:val="fr-FR"/>
        </w:rPr>
        <w:t>III (par exemple amiodarone, sotalol, dofétilide, ibutilide)</w:t>
      </w:r>
    </w:p>
    <w:p w:rsidR="009143ED" w:rsidRPr="00EC5915" w:rsidRDefault="009143ED" w:rsidP="00F26C6A">
      <w:pPr>
        <w:numPr>
          <w:ilvl w:val="0"/>
          <w:numId w:val="10"/>
        </w:numPr>
        <w:tabs>
          <w:tab w:val="clear" w:pos="360"/>
        </w:tabs>
        <w:suppressAutoHyphens/>
        <w:ind w:left="567" w:hanging="567"/>
        <w:rPr>
          <w:sz w:val="22"/>
          <w:lang w:val="fr-FR"/>
        </w:rPr>
      </w:pPr>
      <w:r w:rsidRPr="00EC5915">
        <w:rPr>
          <w:sz w:val="22"/>
          <w:lang w:val="fr-FR"/>
        </w:rPr>
        <w:t xml:space="preserve">Certains antipsychotiques (par exemple thioridazine, chlorpromazine, </w:t>
      </w:r>
      <w:r w:rsidR="006E1E99" w:rsidRPr="00EC5915">
        <w:rPr>
          <w:sz w:val="22"/>
          <w:lang w:val="fr-FR"/>
        </w:rPr>
        <w:t>lévomépromazine</w:t>
      </w:r>
      <w:r w:rsidRPr="00EC5915">
        <w:rPr>
          <w:sz w:val="22"/>
          <w:lang w:val="fr-FR"/>
        </w:rPr>
        <w:t>, trifluopérazine, cyamémazine, sulpiride, sultopride, amisulpride, tiapride, pimozide, halopéridol, dropéridol).</w:t>
      </w:r>
    </w:p>
    <w:p w:rsidR="00EA7F46" w:rsidRPr="00EC5915" w:rsidRDefault="00EA7F46" w:rsidP="00F26C6A">
      <w:pPr>
        <w:pStyle w:val="Corpsdetexte22"/>
        <w:numPr>
          <w:ilvl w:val="0"/>
          <w:numId w:val="10"/>
        </w:numPr>
        <w:tabs>
          <w:tab w:val="clear" w:pos="360"/>
          <w:tab w:val="clear" w:pos="3969"/>
        </w:tabs>
        <w:ind w:left="567" w:hanging="567"/>
      </w:pPr>
      <w:r w:rsidRPr="00EC5915">
        <w:t>Autres produits (par exemple bépridil, cisapride, diphémanil, érythromycine</w:t>
      </w:r>
      <w:r w:rsidR="00A86798" w:rsidRPr="00EC5915">
        <w:t> </w:t>
      </w:r>
      <w:r w:rsidRPr="00EC5915">
        <w:t>IV, halofantrine, mizolastine, pentamidine, sparfloxacine, terfénadine, vincamine</w:t>
      </w:r>
      <w:r w:rsidR="00A86798" w:rsidRPr="00EC5915">
        <w:t> </w:t>
      </w:r>
      <w:r w:rsidRPr="00EC5915">
        <w:t>IV).</w:t>
      </w:r>
    </w:p>
    <w:p w:rsidR="009143ED" w:rsidRPr="00EC5915" w:rsidRDefault="009143ED" w:rsidP="00A15BF3">
      <w:pPr>
        <w:suppressAutoHyphens/>
        <w:rPr>
          <w:sz w:val="22"/>
          <w:lang w:val="fr-FR"/>
        </w:rPr>
      </w:pPr>
    </w:p>
    <w:p w:rsidR="009F04DC" w:rsidRPr="00EC5915" w:rsidRDefault="009143ED" w:rsidP="00E02EF6">
      <w:pPr>
        <w:pStyle w:val="Corpsdetexte22"/>
        <w:keepNext/>
        <w:keepLines/>
        <w:tabs>
          <w:tab w:val="clear" w:pos="3969"/>
        </w:tabs>
        <w:suppressAutoHyphens w:val="0"/>
      </w:pPr>
      <w:r w:rsidRPr="00EC5915">
        <w:rPr>
          <w:u w:val="single"/>
        </w:rPr>
        <w:t>Glycosides digitaliques</w:t>
      </w:r>
    </w:p>
    <w:p w:rsidR="009F04DC" w:rsidRPr="00EC5915" w:rsidRDefault="009F04DC" w:rsidP="00E02EF6">
      <w:pPr>
        <w:pStyle w:val="Corpsdetexte22"/>
        <w:keepNext/>
        <w:keepLines/>
        <w:tabs>
          <w:tab w:val="clear" w:pos="3969"/>
        </w:tabs>
        <w:suppressAutoHyphens w:val="0"/>
      </w:pPr>
    </w:p>
    <w:p w:rsidR="009143ED" w:rsidRPr="00EC5915" w:rsidRDefault="009143ED" w:rsidP="00A15BF3">
      <w:pPr>
        <w:pStyle w:val="Corpsdetexte22"/>
        <w:tabs>
          <w:tab w:val="clear" w:pos="3969"/>
        </w:tabs>
      </w:pPr>
      <w:r w:rsidRPr="00EC5915">
        <w:t>Une hypokaliémie induite par les thiazidiques ou une hypomagnésémie peuvent favoriser la survenue d’arythmie induite par les digitaliques (voir rubrique 4.4).</w:t>
      </w:r>
    </w:p>
    <w:p w:rsidR="009143ED" w:rsidRPr="00EC5915" w:rsidRDefault="009143ED" w:rsidP="00A15BF3">
      <w:pPr>
        <w:suppressAutoHyphens/>
        <w:rPr>
          <w:sz w:val="22"/>
          <w:lang w:val="fr-FR"/>
        </w:rPr>
      </w:pPr>
    </w:p>
    <w:p w:rsidR="00A601DE" w:rsidRPr="00EC5915" w:rsidRDefault="00A601DE" w:rsidP="00A601DE">
      <w:pPr>
        <w:keepNext/>
        <w:keepLines/>
        <w:rPr>
          <w:sz w:val="22"/>
          <w:u w:val="single"/>
          <w:lang w:val="fr-FR"/>
        </w:rPr>
      </w:pPr>
      <w:r w:rsidRPr="00EC5915">
        <w:rPr>
          <w:sz w:val="22"/>
          <w:u w:val="single"/>
          <w:lang w:val="fr-FR"/>
        </w:rPr>
        <w:t>Digoxine</w:t>
      </w:r>
    </w:p>
    <w:p w:rsidR="00A601DE" w:rsidRPr="00EC5915" w:rsidRDefault="00A601DE" w:rsidP="00A601DE">
      <w:pPr>
        <w:keepNext/>
        <w:keepLines/>
        <w:rPr>
          <w:sz w:val="22"/>
          <w:lang w:val="fr-FR"/>
        </w:rPr>
      </w:pPr>
    </w:p>
    <w:p w:rsidR="00A601DE" w:rsidRPr="00EC5915" w:rsidRDefault="00A601DE" w:rsidP="00A601DE">
      <w:pPr>
        <w:suppressAutoHyphens/>
        <w:rPr>
          <w:sz w:val="22"/>
          <w:lang w:val="fr-FR"/>
        </w:rPr>
      </w:pPr>
      <w:r w:rsidRPr="00EC5915">
        <w:rPr>
          <w:sz w:val="22"/>
          <w:lang w:val="fr-FR"/>
        </w:rPr>
        <w:t>Lors de l’administration concomitante de telmisartan et de digoxine, une augmentation médiane de la concentration plasmatique maximale (49</w:t>
      </w:r>
      <w:r w:rsidR="00F7773A" w:rsidRPr="00EC5915">
        <w:rPr>
          <w:sz w:val="22"/>
          <w:lang w:val="fr-FR"/>
        </w:rPr>
        <w:t> </w:t>
      </w:r>
      <w:r w:rsidRPr="00EC5915">
        <w:rPr>
          <w:sz w:val="22"/>
          <w:lang w:val="fr-FR"/>
        </w:rPr>
        <w:t>%) et minimale (20</w:t>
      </w:r>
      <w:r w:rsidR="00F7773A" w:rsidRPr="00EC5915">
        <w:rPr>
          <w:sz w:val="22"/>
          <w:lang w:val="fr-FR"/>
        </w:rPr>
        <w:t> </w:t>
      </w:r>
      <w:r w:rsidRPr="00EC5915">
        <w:rPr>
          <w:sz w:val="22"/>
          <w:lang w:val="fr-FR"/>
        </w:rPr>
        <w:t>%) en digoxine a été observée. Surveiller les taux de digoxine lors de l’initiation, de l’ajustement ou de l’arrêt du telmisartan afin de les maintenir dans la fourchette thérapeutique.</w:t>
      </w:r>
    </w:p>
    <w:p w:rsidR="00A601DE" w:rsidRPr="00EC5915" w:rsidRDefault="00A601DE"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Autres agents antihypertenseurs</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 xml:space="preserve">Le telmisartan peut augmenter l’effet hypotenseur d’autres agents antihypertenseurs. </w:t>
      </w:r>
    </w:p>
    <w:p w:rsidR="0094637F" w:rsidRPr="00EC5915" w:rsidRDefault="0094637F" w:rsidP="00A15BF3">
      <w:pPr>
        <w:suppressAutoHyphens/>
        <w:rPr>
          <w:sz w:val="22"/>
          <w:lang w:val="fr-FR"/>
        </w:rPr>
      </w:pPr>
    </w:p>
    <w:p w:rsidR="0094637F" w:rsidRPr="00EC5915" w:rsidRDefault="0094637F" w:rsidP="00A65A16">
      <w:pPr>
        <w:suppressAutoHyphens/>
        <w:rPr>
          <w:sz w:val="22"/>
          <w:lang w:val="fr-FR"/>
        </w:rPr>
      </w:pPr>
      <w:r w:rsidRPr="00EC5915">
        <w:rPr>
          <w:sz w:val="22"/>
          <w:lang w:val="fr-FR"/>
        </w:rPr>
        <w:t>Les données issues des essais cliniques ont montré que le double blocage du système rénine-angiotensine-aldostérone (SRAA) par l’utilisation concomitante d’inhibiteurs de l’enzyme de conversion,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Antidiabétiques (oraux et insuline)</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Un ajustement posologique du traitement antidiabétique peut être nécessaire (voir rubrique 4.4).</w:t>
      </w:r>
    </w:p>
    <w:p w:rsidR="009143ED" w:rsidRPr="00EC5915" w:rsidRDefault="009143ED" w:rsidP="00A15BF3">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Metformine</w:t>
      </w:r>
    </w:p>
    <w:p w:rsidR="009F04DC" w:rsidRPr="00EC5915" w:rsidRDefault="009F04DC" w:rsidP="00E02EF6">
      <w:pPr>
        <w:keepNext/>
        <w:keepLines/>
        <w:rPr>
          <w:sz w:val="22"/>
          <w:lang w:val="fr-FR"/>
        </w:rPr>
      </w:pPr>
    </w:p>
    <w:p w:rsidR="009143ED" w:rsidRPr="00EC5915" w:rsidRDefault="009143ED" w:rsidP="00A15BF3">
      <w:pPr>
        <w:suppressAutoHyphens/>
        <w:rPr>
          <w:sz w:val="22"/>
          <w:lang w:val="fr-FR"/>
        </w:rPr>
      </w:pPr>
      <w:r w:rsidRPr="00EC5915">
        <w:rPr>
          <w:sz w:val="22"/>
          <w:lang w:val="fr-FR"/>
        </w:rPr>
        <w:t>La metformine doit être utilisée avec précaution en raison du risque d’acidose lactique pouvant être induit par une éventuelle insuffisance rénale fonctionnelle liée à l’hydrochlorothiazide.</w:t>
      </w:r>
    </w:p>
    <w:p w:rsidR="009143ED" w:rsidRPr="00EC5915" w:rsidRDefault="009143ED" w:rsidP="001937D1">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Cholestyramine et résines chélatrices</w:t>
      </w:r>
    </w:p>
    <w:p w:rsidR="009F04DC" w:rsidRPr="00EC5915" w:rsidRDefault="009F04DC" w:rsidP="00E02EF6">
      <w:pPr>
        <w:keepNext/>
        <w:keepLines/>
        <w:rPr>
          <w:sz w:val="22"/>
          <w:lang w:val="fr-FR"/>
        </w:rPr>
      </w:pPr>
    </w:p>
    <w:p w:rsidR="009143ED" w:rsidRPr="00EC5915" w:rsidRDefault="009143ED" w:rsidP="00D76CAC">
      <w:pPr>
        <w:suppressAutoHyphens/>
        <w:rPr>
          <w:sz w:val="22"/>
          <w:lang w:val="fr-FR"/>
        </w:rPr>
      </w:pPr>
      <w:r w:rsidRPr="00EC5915">
        <w:rPr>
          <w:sz w:val="22"/>
          <w:lang w:val="fr-FR"/>
        </w:rPr>
        <w:t>L’absorption de l’hydrochlorothiazide est diminuée en présence de résines échangeuses d’anions.</w:t>
      </w:r>
    </w:p>
    <w:p w:rsidR="009143ED" w:rsidRPr="00EC5915" w:rsidRDefault="009143ED" w:rsidP="001937D1">
      <w:pPr>
        <w:suppressAutoHyphens/>
        <w:rPr>
          <w:sz w:val="22"/>
          <w:lang w:val="fr-FR"/>
        </w:rPr>
      </w:pPr>
    </w:p>
    <w:p w:rsidR="009F04DC" w:rsidRPr="00EC5915" w:rsidRDefault="009143ED" w:rsidP="00E02EF6">
      <w:pPr>
        <w:keepNext/>
        <w:keepLines/>
        <w:rPr>
          <w:sz w:val="22"/>
          <w:lang w:val="fr-FR"/>
        </w:rPr>
      </w:pPr>
      <w:r w:rsidRPr="00EC5915">
        <w:rPr>
          <w:sz w:val="22"/>
          <w:u w:val="single"/>
          <w:lang w:val="fr-FR"/>
        </w:rPr>
        <w:t>Anti-inflammatoires non stéroïdiens</w:t>
      </w:r>
    </w:p>
    <w:p w:rsidR="009F04DC" w:rsidRPr="00EC5915" w:rsidRDefault="009F04DC" w:rsidP="00E02EF6">
      <w:pPr>
        <w:keepNext/>
        <w:keepLines/>
        <w:rPr>
          <w:sz w:val="22"/>
          <w:lang w:val="fr-FR"/>
        </w:rPr>
      </w:pPr>
    </w:p>
    <w:p w:rsidR="009143ED" w:rsidRPr="00EC5915" w:rsidRDefault="009143ED" w:rsidP="00D76CAC">
      <w:pPr>
        <w:suppressAutoHyphens/>
        <w:rPr>
          <w:sz w:val="22"/>
          <w:lang w:val="fr-FR"/>
        </w:rPr>
      </w:pPr>
      <w:r w:rsidRPr="00EC5915">
        <w:rPr>
          <w:sz w:val="22"/>
          <w:lang w:val="fr-FR"/>
        </w:rPr>
        <w:t>Les AINS (par exemple acide acé</w:t>
      </w:r>
      <w:r w:rsidR="00894A3D" w:rsidRPr="00EC5915">
        <w:rPr>
          <w:sz w:val="22"/>
          <w:lang w:val="fr-FR"/>
        </w:rPr>
        <w:t>tylsalicylique à des doses anti</w:t>
      </w:r>
      <w:r w:rsidR="00894A3D" w:rsidRPr="00EC5915">
        <w:rPr>
          <w:sz w:val="22"/>
          <w:lang w:val="fr-FR"/>
        </w:rPr>
        <w:noBreakHyphen/>
      </w:r>
      <w:r w:rsidRPr="00EC5915">
        <w:rPr>
          <w:sz w:val="22"/>
          <w:lang w:val="fr-FR"/>
        </w:rPr>
        <w:t>inflammatoires, les inhibiteurs de la COX</w:t>
      </w:r>
      <w:r w:rsidR="00A86798" w:rsidRPr="00EC5915">
        <w:rPr>
          <w:sz w:val="22"/>
          <w:lang w:val="fr-FR"/>
        </w:rPr>
        <w:noBreakHyphen/>
      </w:r>
      <w:r w:rsidRPr="00EC5915">
        <w:rPr>
          <w:sz w:val="22"/>
          <w:lang w:val="fr-FR"/>
        </w:rPr>
        <w:t>2 et les AINS non</w:t>
      </w:r>
      <w:r w:rsidR="00A86798" w:rsidRPr="00EC5915">
        <w:rPr>
          <w:sz w:val="22"/>
          <w:lang w:val="fr-FR"/>
        </w:rPr>
        <w:noBreakHyphen/>
      </w:r>
      <w:r w:rsidRPr="00EC5915">
        <w:rPr>
          <w:sz w:val="22"/>
          <w:lang w:val="fr-FR"/>
        </w:rPr>
        <w:t>séléctifs) peuvent diminuer les effets diurétique, natriurétique et antihypertenseur des diurétiques thiazidiques ainsi que l’effet antihypertenseur des antagonistes des récepteurs de l’angiotensine</w:t>
      </w:r>
      <w:r w:rsidR="00A86798" w:rsidRPr="00EC5915">
        <w:rPr>
          <w:sz w:val="22"/>
          <w:lang w:val="fr-FR"/>
        </w:rPr>
        <w:t> </w:t>
      </w:r>
      <w:r w:rsidRPr="00EC5915">
        <w:rPr>
          <w:sz w:val="22"/>
          <w:lang w:val="fr-FR"/>
        </w:rPr>
        <w:t>II.</w:t>
      </w:r>
    </w:p>
    <w:p w:rsidR="009143ED" w:rsidRPr="00EC5915" w:rsidRDefault="009143ED" w:rsidP="001937D1">
      <w:pPr>
        <w:suppressAutoHyphens/>
        <w:rPr>
          <w:sz w:val="22"/>
          <w:lang w:val="fr-FR"/>
        </w:rPr>
      </w:pPr>
      <w:r w:rsidRPr="00EC5915">
        <w:rPr>
          <w:sz w:val="22"/>
          <w:lang w:val="fr-FR"/>
        </w:rPr>
        <w:t>Chez certains patients dont la fonction rénale est altérée (par exemple les patients déshydratés ou les patients âgés dont la fonction rénale est altérée) l’association d’antagonistes d</w:t>
      </w:r>
      <w:r w:rsidR="00FB5470" w:rsidRPr="00EC5915">
        <w:rPr>
          <w:sz w:val="22"/>
          <w:lang w:val="fr-FR"/>
        </w:rPr>
        <w:t>es récepteurs de l’angiotensine </w:t>
      </w:r>
      <w:r w:rsidRPr="00EC5915">
        <w:rPr>
          <w:sz w:val="22"/>
          <w:lang w:val="fr-FR"/>
        </w:rPr>
        <w:t>II et d’agents inhibiteurs de la cyclo</w:t>
      </w:r>
      <w:r w:rsidR="00FB5470" w:rsidRPr="00EC5915">
        <w:rPr>
          <w:sz w:val="22"/>
          <w:lang w:val="fr-FR"/>
        </w:rPr>
        <w:noBreakHyphen/>
      </w:r>
      <w:r w:rsidRPr="00EC5915">
        <w:rPr>
          <w:sz w:val="22"/>
          <w:lang w:val="fr-FR"/>
        </w:rPr>
        <w:t>oxygénase peut entraîner une dégradation supplémentaire de la fonction rénale, notamment une insuffisance rénale aiguë, généralement réversible. Par conséquent, principalement chez les patients âgés, l’association devra être utilisée avec prudence. Les patients devront être hydratés correctement et une surveillance de la fonction rénale sera mise en place à l’initiation du traitement concomitant puis périodiquement par la suite.</w:t>
      </w:r>
    </w:p>
    <w:p w:rsidR="000371E6" w:rsidRPr="00EC5915" w:rsidRDefault="000371E6" w:rsidP="00AE5DAD">
      <w:pPr>
        <w:pStyle w:val="Textkrper21"/>
      </w:pPr>
    </w:p>
    <w:p w:rsidR="00AE5DAD" w:rsidRPr="00EC5915" w:rsidRDefault="00AE5DAD" w:rsidP="00AE5DAD">
      <w:pPr>
        <w:pStyle w:val="Textkrper21"/>
        <w:rPr>
          <w:rFonts w:ascii="(Asiatische Schriftart verwende" w:hAnsi="(Asiatische Schriftart verwende"/>
          <w:szCs w:val="22"/>
        </w:rPr>
      </w:pPr>
      <w:r w:rsidRPr="00EC5915">
        <w:t>Dans une étude, la co</w:t>
      </w:r>
      <w:r w:rsidR="00FB5470" w:rsidRPr="00EC5915">
        <w:noBreakHyphen/>
      </w:r>
      <w:r w:rsidRPr="00EC5915">
        <w:t>administration du telmisartan et du ramipril a conduit à une augmentation d’un facteur 2,5 de l’</w:t>
      </w:r>
      <w:r w:rsidRPr="00EC5915">
        <w:rPr>
          <w:szCs w:val="24"/>
        </w:rPr>
        <w:t>A</w:t>
      </w:r>
      <w:r w:rsidR="00FB4894" w:rsidRPr="00EC5915">
        <w:rPr>
          <w:szCs w:val="24"/>
        </w:rPr>
        <w:t>S</w:t>
      </w:r>
      <w:r w:rsidRPr="00EC5915">
        <w:rPr>
          <w:szCs w:val="24"/>
        </w:rPr>
        <w:t>C</w:t>
      </w:r>
      <w:r w:rsidRPr="00EC5915">
        <w:rPr>
          <w:rFonts w:ascii="(Asiatische Schriftart verwende" w:hAnsi="(Asiatische Schriftart verwende"/>
          <w:szCs w:val="24"/>
          <w:vertAlign w:val="subscript"/>
        </w:rPr>
        <w:t xml:space="preserve">0-24 </w:t>
      </w:r>
      <w:r w:rsidRPr="00EC5915">
        <w:rPr>
          <w:szCs w:val="24"/>
        </w:rPr>
        <w:t>et de la C</w:t>
      </w:r>
      <w:r w:rsidRPr="00EC5915">
        <w:rPr>
          <w:rFonts w:ascii="(Asiatische Schriftart verwende" w:hAnsi="(Asiatische Schriftart verwende"/>
          <w:szCs w:val="24"/>
          <w:vertAlign w:val="subscript"/>
        </w:rPr>
        <w:t>max</w:t>
      </w:r>
      <w:r w:rsidRPr="00EC5915">
        <w:rPr>
          <w:rFonts w:ascii="(Asiatische Schriftart verwende" w:hAnsi="(Asiatische Schriftart verwende"/>
          <w:szCs w:val="22"/>
        </w:rPr>
        <w:t xml:space="preserve"> du ramipril et du ramiprilate. La pertinence clinique de cette observation n’est pas connue.</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Amines vasopressives (par exemple noradrénaline)</w:t>
      </w:r>
    </w:p>
    <w:p w:rsidR="00E02EF6" w:rsidRPr="00EC5915" w:rsidRDefault="00E02EF6" w:rsidP="00E02EF6">
      <w:pPr>
        <w:keepNext/>
        <w:keepLines/>
        <w:suppressAutoHyphens/>
        <w:rPr>
          <w:sz w:val="22"/>
          <w:lang w:val="fr-FR"/>
        </w:rPr>
      </w:pPr>
    </w:p>
    <w:p w:rsidR="009143ED" w:rsidRPr="00EC5915" w:rsidRDefault="00E02EF6" w:rsidP="00D76CAC">
      <w:pPr>
        <w:suppressAutoHyphens/>
        <w:rPr>
          <w:sz w:val="22"/>
          <w:lang w:val="fr-FR"/>
        </w:rPr>
      </w:pPr>
      <w:r w:rsidRPr="00EC5915">
        <w:rPr>
          <w:sz w:val="22"/>
          <w:lang w:val="fr-FR"/>
        </w:rPr>
        <w:t>L</w:t>
      </w:r>
      <w:r w:rsidR="009143ED" w:rsidRPr="00EC5915">
        <w:rPr>
          <w:sz w:val="22"/>
          <w:lang w:val="fr-FR"/>
        </w:rPr>
        <w:t xml:space="preserve">’effet des amines vasopressives peut être diminué. </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Myorelaxants non-dépolarisants (par exemple tubocurarine)</w:t>
      </w:r>
      <w:r w:rsidRPr="00EC5915">
        <w:rPr>
          <w:sz w:val="22"/>
          <w:lang w:val="fr-FR"/>
        </w:rPr>
        <w:t xml:space="preserve"> </w:t>
      </w:r>
    </w:p>
    <w:p w:rsidR="00E02EF6" w:rsidRPr="00EC5915" w:rsidRDefault="00E02EF6" w:rsidP="00E02EF6">
      <w:pPr>
        <w:keepNext/>
        <w:keepLines/>
        <w:suppressAutoHyphens/>
        <w:rPr>
          <w:sz w:val="22"/>
          <w:lang w:val="fr-FR"/>
        </w:rPr>
      </w:pPr>
    </w:p>
    <w:p w:rsidR="009143ED" w:rsidRPr="00EC5915" w:rsidRDefault="00E02EF6" w:rsidP="00D76CAC">
      <w:pPr>
        <w:suppressAutoHyphens/>
        <w:rPr>
          <w:sz w:val="22"/>
          <w:lang w:val="fr-FR"/>
        </w:rPr>
      </w:pPr>
      <w:r w:rsidRPr="00EC5915">
        <w:rPr>
          <w:sz w:val="22"/>
          <w:lang w:val="fr-FR"/>
        </w:rPr>
        <w:t>L</w:t>
      </w:r>
      <w:r w:rsidR="009143ED" w:rsidRPr="00EC5915">
        <w:rPr>
          <w:sz w:val="22"/>
          <w:lang w:val="fr-FR"/>
        </w:rPr>
        <w:t>’effet des myorel</w:t>
      </w:r>
      <w:r w:rsidR="00894A3D" w:rsidRPr="00EC5915">
        <w:rPr>
          <w:sz w:val="22"/>
          <w:lang w:val="fr-FR"/>
        </w:rPr>
        <w:t>axants non</w:t>
      </w:r>
      <w:r w:rsidR="00894A3D" w:rsidRPr="00EC5915">
        <w:rPr>
          <w:sz w:val="22"/>
          <w:lang w:val="fr-FR"/>
        </w:rPr>
        <w:noBreakHyphen/>
      </w:r>
      <w:r w:rsidR="009143ED" w:rsidRPr="00EC5915">
        <w:rPr>
          <w:sz w:val="22"/>
          <w:lang w:val="fr-FR"/>
        </w:rPr>
        <w:t xml:space="preserve">dépolarisants peut être potentialisé par l’hydrochlorothiazide. </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Médicaments utilisés pour le traitement de la goutte (par exemple probénécide, sulfinpyrazone et allopurinol)</w:t>
      </w:r>
    </w:p>
    <w:p w:rsidR="00E02EF6" w:rsidRPr="00EC5915" w:rsidRDefault="00E02EF6" w:rsidP="00E02EF6">
      <w:pPr>
        <w:keepNext/>
        <w:keepLines/>
        <w:suppressAutoHyphens/>
        <w:rPr>
          <w:sz w:val="22"/>
          <w:lang w:val="fr-FR"/>
        </w:rPr>
      </w:pPr>
    </w:p>
    <w:p w:rsidR="009143ED" w:rsidRPr="00EC5915" w:rsidRDefault="00E02EF6" w:rsidP="00D76CAC">
      <w:pPr>
        <w:suppressAutoHyphens/>
        <w:rPr>
          <w:sz w:val="22"/>
          <w:lang w:val="fr-FR"/>
        </w:rPr>
      </w:pPr>
      <w:r w:rsidRPr="00EC5915">
        <w:rPr>
          <w:sz w:val="22"/>
          <w:lang w:val="fr-FR"/>
        </w:rPr>
        <w:t>L</w:t>
      </w:r>
      <w:r w:rsidR="009143ED" w:rsidRPr="00EC5915">
        <w:rPr>
          <w:sz w:val="22"/>
          <w:lang w:val="fr-FR"/>
        </w:rPr>
        <w:t>’hydrochlorothiazide pouvant augmenter les taux sériques d’acide urique, une adaptation de la posologie des médicaments uricosuriques peut être nécessaire, en particulier une augmentation des doses de probénécide et sulfinpyrazone. L’administration de dérivés thiazidiques peut accroître le risque de réactions d’hypersensibilité à l’allopurinol.</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Sels de calcium</w:t>
      </w:r>
    </w:p>
    <w:p w:rsidR="00E02EF6" w:rsidRPr="00EC5915" w:rsidRDefault="00E02EF6" w:rsidP="00E02EF6">
      <w:pPr>
        <w:keepNext/>
        <w:keepLines/>
        <w:suppressAutoHyphens/>
        <w:rPr>
          <w:sz w:val="22"/>
          <w:lang w:val="fr-FR"/>
        </w:rPr>
      </w:pPr>
    </w:p>
    <w:p w:rsidR="009143ED" w:rsidRPr="00EC5915" w:rsidRDefault="00E02EF6" w:rsidP="00D76CAC">
      <w:pPr>
        <w:suppressAutoHyphens/>
        <w:rPr>
          <w:sz w:val="22"/>
          <w:lang w:val="fr-FR"/>
        </w:rPr>
      </w:pPr>
      <w:r w:rsidRPr="00EC5915">
        <w:rPr>
          <w:sz w:val="22"/>
          <w:lang w:val="fr-FR"/>
        </w:rPr>
        <w:t>L</w:t>
      </w:r>
      <w:r w:rsidR="009143ED" w:rsidRPr="00EC5915">
        <w:rPr>
          <w:sz w:val="22"/>
          <w:lang w:val="fr-FR"/>
        </w:rPr>
        <w:t>es dérivés thiazidiques peuvent augmenter les taux sériques de calcium en diminuant son excrétion. En cas de prescription d’une supplémentation calcique</w:t>
      </w:r>
      <w:r w:rsidR="00F26C6A" w:rsidRPr="00EC5915">
        <w:rPr>
          <w:sz w:val="22"/>
          <w:lang w:val="fr-FR"/>
        </w:rPr>
        <w:t xml:space="preserve"> ou de médicaments d’épargne calcique (par exemple, un traitement à la vitamine</w:t>
      </w:r>
      <w:r w:rsidR="003F7F69" w:rsidRPr="00EC5915">
        <w:rPr>
          <w:sz w:val="22"/>
          <w:lang w:val="fr-FR"/>
        </w:rPr>
        <w:t> </w:t>
      </w:r>
      <w:r w:rsidR="00F26C6A" w:rsidRPr="00EC5915">
        <w:rPr>
          <w:sz w:val="22"/>
          <w:lang w:val="fr-FR"/>
        </w:rPr>
        <w:t>D)</w:t>
      </w:r>
      <w:r w:rsidR="009143ED" w:rsidRPr="00EC5915">
        <w:rPr>
          <w:sz w:val="22"/>
          <w:lang w:val="fr-FR"/>
        </w:rPr>
        <w:t xml:space="preserve">, la calcémie doit être surveillée et la posologie du traitement adaptée en fonction de la calcémie. </w:t>
      </w:r>
    </w:p>
    <w:p w:rsidR="009143ED" w:rsidRPr="00EC5915" w:rsidRDefault="009143ED" w:rsidP="001937D1">
      <w:pPr>
        <w:suppressAutoHyphens/>
        <w:rPr>
          <w:sz w:val="22"/>
          <w:u w:val="single"/>
          <w:lang w:val="fr-FR"/>
        </w:rPr>
      </w:pPr>
    </w:p>
    <w:p w:rsidR="00E02EF6" w:rsidRPr="00EC5915" w:rsidRDefault="009143ED" w:rsidP="00E02EF6">
      <w:pPr>
        <w:keepNext/>
        <w:keepLines/>
        <w:suppressAutoHyphens/>
        <w:rPr>
          <w:sz w:val="22"/>
          <w:lang w:val="fr-FR"/>
        </w:rPr>
      </w:pPr>
      <w:r w:rsidRPr="00EC5915">
        <w:rPr>
          <w:sz w:val="22"/>
          <w:u w:val="single"/>
          <w:lang w:val="fr-FR"/>
        </w:rPr>
        <w:t>Bêtabloquants et diazoxide</w:t>
      </w:r>
    </w:p>
    <w:p w:rsidR="00E02EF6" w:rsidRPr="00EC5915" w:rsidRDefault="00E02EF6" w:rsidP="00E02EF6">
      <w:pPr>
        <w:keepNext/>
        <w:keepLines/>
        <w:suppressAutoHyphens/>
        <w:rPr>
          <w:sz w:val="22"/>
          <w:lang w:val="fr-FR"/>
        </w:rPr>
      </w:pPr>
    </w:p>
    <w:p w:rsidR="009143ED" w:rsidRPr="00EC5915" w:rsidRDefault="009143ED" w:rsidP="00D76CAC">
      <w:pPr>
        <w:suppressAutoHyphens/>
        <w:rPr>
          <w:sz w:val="22"/>
          <w:lang w:val="fr-FR"/>
        </w:rPr>
      </w:pPr>
      <w:r w:rsidRPr="00EC5915">
        <w:rPr>
          <w:sz w:val="22"/>
          <w:lang w:val="fr-FR"/>
        </w:rPr>
        <w:t>L’effet hyperglycémiant des bêta-bloquants et du diazoxide peut être augmenté par les dérivés thiazidiques.</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Agents anticholinergiques (par exemple atropine</w:t>
      </w:r>
      <w:r w:rsidR="00AF065A" w:rsidRPr="00EC5915">
        <w:rPr>
          <w:sz w:val="22"/>
          <w:u w:val="single"/>
          <w:lang w:val="fr-FR"/>
        </w:rPr>
        <w:t xml:space="preserve">, </w:t>
      </w:r>
      <w:r w:rsidRPr="00EC5915">
        <w:rPr>
          <w:sz w:val="22"/>
          <w:u w:val="single"/>
          <w:lang w:val="fr-FR"/>
        </w:rPr>
        <w:t>bipéridène)</w:t>
      </w:r>
    </w:p>
    <w:p w:rsidR="00E02EF6" w:rsidRPr="00EC5915" w:rsidRDefault="00E02EF6" w:rsidP="00E02EF6">
      <w:pPr>
        <w:keepNext/>
        <w:keepLines/>
        <w:suppressAutoHyphens/>
        <w:rPr>
          <w:sz w:val="22"/>
          <w:lang w:val="fr-FR"/>
        </w:rPr>
      </w:pPr>
    </w:p>
    <w:p w:rsidR="009143ED" w:rsidRPr="00EC5915" w:rsidRDefault="009143ED" w:rsidP="00D76CAC">
      <w:pPr>
        <w:suppressAutoHyphens/>
        <w:rPr>
          <w:sz w:val="22"/>
          <w:lang w:val="fr-FR"/>
        </w:rPr>
      </w:pPr>
      <w:r w:rsidRPr="00EC5915">
        <w:rPr>
          <w:sz w:val="22"/>
          <w:lang w:val="fr-FR"/>
        </w:rPr>
        <w:t xml:space="preserve">Ces médicaments peuvent augmenter la biodisponibilité des diurétiques thiazidiques en diminuant la motilité gastrointestinale et le taux de vidange gastrique. </w:t>
      </w:r>
    </w:p>
    <w:p w:rsidR="009143ED" w:rsidRPr="00EC5915" w:rsidRDefault="009143ED" w:rsidP="001937D1">
      <w:pPr>
        <w:suppressAutoHyphens/>
        <w:rPr>
          <w:sz w:val="22"/>
          <w:lang w:val="fr-FR"/>
        </w:rPr>
      </w:pPr>
    </w:p>
    <w:p w:rsidR="00E02EF6" w:rsidRPr="00EC5915" w:rsidRDefault="009143ED" w:rsidP="00E02EF6">
      <w:pPr>
        <w:keepNext/>
        <w:keepLines/>
        <w:suppressAutoHyphens/>
        <w:rPr>
          <w:sz w:val="22"/>
          <w:lang w:val="fr-FR"/>
        </w:rPr>
      </w:pPr>
      <w:r w:rsidRPr="00EC5915">
        <w:rPr>
          <w:sz w:val="22"/>
          <w:u w:val="single"/>
          <w:lang w:val="fr-FR"/>
        </w:rPr>
        <w:t>Amantadine</w:t>
      </w:r>
    </w:p>
    <w:p w:rsidR="00E02EF6" w:rsidRPr="00EC5915" w:rsidRDefault="00E02EF6" w:rsidP="00E02EF6">
      <w:pPr>
        <w:keepNext/>
        <w:keepLines/>
        <w:suppressAutoHyphens/>
        <w:rPr>
          <w:sz w:val="22"/>
          <w:lang w:val="fr-FR"/>
        </w:rPr>
      </w:pPr>
    </w:p>
    <w:p w:rsidR="009143ED" w:rsidRPr="00EC5915" w:rsidRDefault="009143ED" w:rsidP="00D76CAC">
      <w:pPr>
        <w:suppressAutoHyphens/>
        <w:rPr>
          <w:sz w:val="22"/>
          <w:lang w:val="fr-FR"/>
        </w:rPr>
      </w:pPr>
      <w:r w:rsidRPr="00EC5915">
        <w:rPr>
          <w:sz w:val="22"/>
          <w:lang w:val="fr-FR"/>
        </w:rPr>
        <w:t>Les dérivés thiazidiques peuvent augmenter les risque</w:t>
      </w:r>
      <w:r w:rsidR="00006A0A" w:rsidRPr="00EC5915">
        <w:rPr>
          <w:sz w:val="22"/>
          <w:lang w:val="fr-FR"/>
        </w:rPr>
        <w:t>s</w:t>
      </w:r>
      <w:r w:rsidRPr="00EC5915">
        <w:rPr>
          <w:sz w:val="22"/>
          <w:lang w:val="fr-FR"/>
        </w:rPr>
        <w:t xml:space="preserve"> d’effets indésirables liés à l’amantadine.</w:t>
      </w:r>
    </w:p>
    <w:p w:rsidR="009143ED" w:rsidRPr="00EC5915" w:rsidRDefault="009143ED" w:rsidP="001937D1">
      <w:pPr>
        <w:suppressAutoHyphens/>
        <w:rPr>
          <w:sz w:val="22"/>
          <w:lang w:val="fr-FR"/>
        </w:rPr>
      </w:pPr>
    </w:p>
    <w:p w:rsidR="00E02EF6" w:rsidRPr="00EC5915" w:rsidRDefault="009143ED" w:rsidP="00E02EF6">
      <w:pPr>
        <w:pStyle w:val="Corpsdetexte22"/>
        <w:keepNext/>
        <w:keepLines/>
        <w:tabs>
          <w:tab w:val="clear" w:pos="3969"/>
        </w:tabs>
      </w:pPr>
      <w:r w:rsidRPr="00EC5915">
        <w:rPr>
          <w:u w:val="single"/>
        </w:rPr>
        <w:t>Agents cytotoxiques (par exemple cyclophosphamide</w:t>
      </w:r>
      <w:r w:rsidR="00AF065A" w:rsidRPr="00EC5915">
        <w:rPr>
          <w:u w:val="single"/>
        </w:rPr>
        <w:t xml:space="preserve">, </w:t>
      </w:r>
      <w:r w:rsidRPr="00EC5915">
        <w:rPr>
          <w:u w:val="single"/>
        </w:rPr>
        <w:t>méthotrexate)</w:t>
      </w:r>
    </w:p>
    <w:p w:rsidR="00E02EF6" w:rsidRPr="00EC5915" w:rsidRDefault="00E02EF6" w:rsidP="00E02EF6">
      <w:pPr>
        <w:pStyle w:val="Corpsdetexte22"/>
        <w:keepNext/>
        <w:keepLines/>
        <w:tabs>
          <w:tab w:val="clear" w:pos="3969"/>
        </w:tabs>
      </w:pPr>
    </w:p>
    <w:p w:rsidR="009143ED" w:rsidRPr="00EC5915" w:rsidRDefault="009143ED" w:rsidP="00D76CAC">
      <w:pPr>
        <w:pStyle w:val="Corpsdetexte22"/>
        <w:tabs>
          <w:tab w:val="clear" w:pos="3969"/>
        </w:tabs>
        <w:rPr>
          <w:u w:val="single"/>
        </w:rPr>
      </w:pPr>
      <w:r w:rsidRPr="00EC5915">
        <w:t>Les dérivés thiazidiques peuvent réduire l’excrétion rénale des médicaments cytotoxiques et potentialiser leurs effets myélosuppressifs.</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r w:rsidRPr="00EC5915">
        <w:rPr>
          <w:sz w:val="22"/>
          <w:lang w:val="fr-FR"/>
        </w:rPr>
        <w:t>Compte tenu de leurs propriétés pharmacologiques, le baclofène et l’amifostine peuvent potentialiser les effets hypotenseurs de tous les antihypertenseurs, y compris ceux du telmisartan. De plus, l’alcool, les barbituriques, les narcotiques ou les antidépresseurs peuvent potentialiser le risque d’hypotension orthostatique.</w:t>
      </w:r>
    </w:p>
    <w:p w:rsidR="009143ED" w:rsidRPr="00EC5915" w:rsidRDefault="009143ED" w:rsidP="001937D1">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4.6</w:t>
      </w:r>
      <w:r w:rsidRPr="00EC5915">
        <w:rPr>
          <w:b/>
          <w:sz w:val="22"/>
          <w:lang w:val="fr-FR"/>
        </w:rPr>
        <w:tab/>
      </w:r>
      <w:r w:rsidR="006A2B99" w:rsidRPr="00EC5915">
        <w:rPr>
          <w:b/>
          <w:sz w:val="22"/>
          <w:lang w:val="fr-FR"/>
        </w:rPr>
        <w:t>Fertilité</w:t>
      </w:r>
      <w:r w:rsidR="00FA1EBA" w:rsidRPr="00EC5915">
        <w:rPr>
          <w:b/>
          <w:sz w:val="22"/>
          <w:lang w:val="fr-FR"/>
        </w:rPr>
        <w:t>, g</w:t>
      </w:r>
      <w:r w:rsidRPr="00EC5915">
        <w:rPr>
          <w:b/>
          <w:sz w:val="22"/>
          <w:lang w:val="fr-FR"/>
        </w:rPr>
        <w:t>rossesse et allaitement</w:t>
      </w:r>
    </w:p>
    <w:p w:rsidR="009143ED" w:rsidRPr="00EC5915" w:rsidRDefault="009143ED" w:rsidP="005C3F45">
      <w:pPr>
        <w:keepNext/>
        <w:keepLines/>
        <w:suppressAutoHyphens/>
        <w:rPr>
          <w:sz w:val="22"/>
          <w:lang w:val="fr-FR"/>
        </w:rPr>
      </w:pPr>
    </w:p>
    <w:p w:rsidR="00192957" w:rsidRPr="00EC5915" w:rsidRDefault="00192957" w:rsidP="005C3F45">
      <w:pPr>
        <w:keepNext/>
        <w:keepLines/>
        <w:suppressAutoHyphens/>
        <w:rPr>
          <w:sz w:val="22"/>
          <w:u w:val="single"/>
          <w:lang w:val="fr-FR"/>
        </w:rPr>
      </w:pPr>
      <w:r w:rsidRPr="00EC5915">
        <w:rPr>
          <w:sz w:val="22"/>
          <w:u w:val="single"/>
          <w:lang w:val="fr-FR"/>
        </w:rPr>
        <w:t>Grossesse</w:t>
      </w:r>
    </w:p>
    <w:p w:rsidR="00031026" w:rsidRPr="00EC5915" w:rsidRDefault="00031026" w:rsidP="005C3F45">
      <w:pPr>
        <w:keepNext/>
        <w:keepLines/>
        <w:suppressAutoHyphens/>
        <w:rPr>
          <w:sz w:val="22"/>
          <w:lang w:val="fr-FR"/>
        </w:rPr>
      </w:pPr>
    </w:p>
    <w:p w:rsidR="0022785B" w:rsidRPr="00EC5915" w:rsidRDefault="0022785B" w:rsidP="0022785B">
      <w:pPr>
        <w:pBdr>
          <w:top w:val="single" w:sz="4" w:space="1" w:color="auto"/>
          <w:left w:val="single" w:sz="4" w:space="4" w:color="auto"/>
          <w:bottom w:val="single" w:sz="4" w:space="1" w:color="auto"/>
          <w:right w:val="single" w:sz="4" w:space="4" w:color="auto"/>
        </w:pBdr>
        <w:suppressAutoHyphens/>
        <w:rPr>
          <w:sz w:val="22"/>
          <w:lang w:val="fr-FR"/>
        </w:rPr>
      </w:pPr>
      <w:r w:rsidRPr="00EC5915">
        <w:rPr>
          <w:sz w:val="22"/>
          <w:lang w:val="fr-FR"/>
        </w:rPr>
        <w:t>L’utilisation d’antagonistes d</w:t>
      </w:r>
      <w:r w:rsidR="00FB5470" w:rsidRPr="00EC5915">
        <w:rPr>
          <w:sz w:val="22"/>
          <w:lang w:val="fr-FR"/>
        </w:rPr>
        <w:t>es récepteurs de l'angiotensine </w:t>
      </w:r>
      <w:r w:rsidRPr="00EC5915">
        <w:rPr>
          <w:sz w:val="22"/>
          <w:lang w:val="fr-FR"/>
        </w:rPr>
        <w:t>II (ARAII) est déconseillée pendant le 1</w:t>
      </w:r>
      <w:r w:rsidRPr="00EC5915">
        <w:rPr>
          <w:sz w:val="22"/>
          <w:vertAlign w:val="superscript"/>
          <w:lang w:val="fr-FR"/>
        </w:rPr>
        <w:t>er</w:t>
      </w:r>
      <w:r w:rsidR="00B00123" w:rsidRPr="00EC5915">
        <w:rPr>
          <w:color w:val="000000"/>
          <w:sz w:val="22"/>
          <w:szCs w:val="22"/>
          <w:lang w:val="fr-FR" w:eastAsia="fr-FR"/>
        </w:rPr>
        <w:t> </w:t>
      </w:r>
      <w:r w:rsidRPr="00EC5915">
        <w:rPr>
          <w:sz w:val="22"/>
          <w:lang w:val="fr-FR"/>
        </w:rPr>
        <w:t>trimestre de la grossesse (voir rubrique 4.4). L’utilisation des ARAII est contr</w:t>
      </w:r>
      <w:r w:rsidR="00B00123" w:rsidRPr="00EC5915">
        <w:rPr>
          <w:sz w:val="22"/>
          <w:lang w:val="fr-FR"/>
        </w:rPr>
        <w:t>e</w:t>
      </w:r>
      <w:r w:rsidR="00B00123" w:rsidRPr="00EC5915">
        <w:rPr>
          <w:sz w:val="22"/>
          <w:lang w:val="fr-FR"/>
        </w:rPr>
        <w:noBreakHyphen/>
      </w:r>
      <w:r w:rsidRPr="00EC5915">
        <w:rPr>
          <w:sz w:val="22"/>
          <w:lang w:val="fr-FR"/>
        </w:rPr>
        <w:t>indiquée aux 2</w:t>
      </w:r>
      <w:r w:rsidRPr="00EC5915">
        <w:rPr>
          <w:sz w:val="22"/>
          <w:vertAlign w:val="superscript"/>
          <w:lang w:val="fr-FR"/>
        </w:rPr>
        <w:t>ème</w:t>
      </w:r>
      <w:r w:rsidRPr="00EC5915">
        <w:rPr>
          <w:sz w:val="22"/>
          <w:lang w:val="fr-FR"/>
        </w:rPr>
        <w:t xml:space="preserve"> et 3</w:t>
      </w:r>
      <w:r w:rsidRPr="00EC5915">
        <w:rPr>
          <w:sz w:val="22"/>
          <w:vertAlign w:val="superscript"/>
          <w:lang w:val="fr-FR"/>
        </w:rPr>
        <w:t>ème</w:t>
      </w:r>
      <w:r w:rsidR="00894A3D" w:rsidRPr="00EC5915">
        <w:rPr>
          <w:sz w:val="22"/>
          <w:lang w:val="fr-FR"/>
        </w:rPr>
        <w:t> </w:t>
      </w:r>
      <w:r w:rsidRPr="00EC5915">
        <w:rPr>
          <w:sz w:val="22"/>
          <w:lang w:val="fr-FR"/>
        </w:rPr>
        <w:t>trimestres de la grossesse (voir rubriques 4.3 et 4.4).</w:t>
      </w:r>
    </w:p>
    <w:p w:rsidR="00F77D88" w:rsidRPr="00EC5915" w:rsidRDefault="00F77D88" w:rsidP="001937D1">
      <w:pPr>
        <w:suppressAutoHyphens/>
        <w:rPr>
          <w:sz w:val="22"/>
          <w:lang w:val="fr-FR"/>
        </w:rPr>
      </w:pPr>
    </w:p>
    <w:p w:rsidR="00031026" w:rsidRPr="00EC5915" w:rsidRDefault="009143ED" w:rsidP="001937D1">
      <w:pPr>
        <w:suppressAutoHyphens/>
        <w:rPr>
          <w:sz w:val="22"/>
          <w:szCs w:val="22"/>
          <w:lang w:val="fr-FR"/>
        </w:rPr>
      </w:pPr>
      <w:r w:rsidRPr="00EC5915">
        <w:rPr>
          <w:sz w:val="22"/>
          <w:lang w:val="fr-FR"/>
        </w:rPr>
        <w:t>Il n’existe pas de données suffisantes sur l’utilisation de MicardisPlus chez la femme enceinte.</w:t>
      </w:r>
      <w:r w:rsidRPr="00EC5915">
        <w:rPr>
          <w:lang w:val="fr-FR"/>
        </w:rPr>
        <w:t xml:space="preserve"> </w:t>
      </w:r>
      <w:r w:rsidRPr="00EC5915">
        <w:rPr>
          <w:sz w:val="22"/>
          <w:szCs w:val="22"/>
          <w:lang w:val="fr-FR"/>
        </w:rPr>
        <w:t xml:space="preserve">Les études chez l’animal ont montré une toxicité sur la reproduction (voir rubrique 5.3). </w:t>
      </w:r>
    </w:p>
    <w:p w:rsidR="00192957" w:rsidRPr="00EC5915" w:rsidRDefault="00192957" w:rsidP="001937D1">
      <w:pPr>
        <w:suppressAutoHyphens/>
        <w:rPr>
          <w:sz w:val="22"/>
          <w:szCs w:val="22"/>
          <w:lang w:val="fr-FR"/>
        </w:rPr>
      </w:pPr>
    </w:p>
    <w:p w:rsidR="0022785B" w:rsidRPr="00EC5915" w:rsidRDefault="0022785B" w:rsidP="0022785B">
      <w:pPr>
        <w:autoSpaceDE w:val="0"/>
        <w:autoSpaceDN w:val="0"/>
        <w:adjustRightInd w:val="0"/>
        <w:rPr>
          <w:color w:val="000000"/>
          <w:sz w:val="22"/>
          <w:szCs w:val="22"/>
          <w:lang w:val="fr-FR" w:eastAsia="fr-FR"/>
        </w:rPr>
      </w:pPr>
      <w:r w:rsidRPr="00EC5915">
        <w:rPr>
          <w:color w:val="000000"/>
          <w:sz w:val="22"/>
          <w:szCs w:val="22"/>
          <w:lang w:val="fr-FR" w:eastAsia="fr-FR"/>
        </w:rPr>
        <w:t>Les données épidémiologiques disponibles concernant le risque de malformation après exposition aux IEC au 1</w:t>
      </w:r>
      <w:r w:rsidRPr="00EC5915">
        <w:rPr>
          <w:color w:val="000000"/>
          <w:sz w:val="22"/>
          <w:szCs w:val="22"/>
          <w:vertAlign w:val="superscript"/>
          <w:lang w:val="fr-FR" w:eastAsia="fr-FR"/>
        </w:rPr>
        <w:t>er</w:t>
      </w:r>
      <w:r w:rsidR="00894A3D" w:rsidRPr="00EC5915">
        <w:rPr>
          <w:sz w:val="22"/>
          <w:lang w:val="fr-FR"/>
        </w:rPr>
        <w:t> </w:t>
      </w:r>
      <w:r w:rsidRPr="00EC5915">
        <w:rPr>
          <w:color w:val="000000"/>
          <w:sz w:val="22"/>
          <w:szCs w:val="22"/>
          <w:lang w:val="fr-FR" w:eastAsia="fr-FR"/>
        </w:rPr>
        <w:t xml:space="preserve">trimestre de la grossesse ne permettent pas de conclure. Cependant une petite augmentation du risque de malformation congénitale ne peut être exclue. Il n’existe pas </w:t>
      </w:r>
      <w:r w:rsidR="004A6EE7" w:rsidRPr="00EC5915">
        <w:rPr>
          <w:color w:val="000000"/>
          <w:sz w:val="22"/>
          <w:szCs w:val="22"/>
          <w:lang w:val="fr-FR" w:eastAsia="fr-FR"/>
        </w:rPr>
        <w:t>de données</w:t>
      </w:r>
      <w:r w:rsidRPr="00EC5915">
        <w:rPr>
          <w:color w:val="000000"/>
          <w:sz w:val="22"/>
          <w:szCs w:val="22"/>
          <w:lang w:val="fr-FR" w:eastAsia="fr-FR"/>
        </w:rPr>
        <w:t xml:space="preserve"> épidémiologiques </w:t>
      </w:r>
      <w:r w:rsidR="004A6EE7" w:rsidRPr="00EC5915">
        <w:rPr>
          <w:color w:val="000000"/>
          <w:sz w:val="22"/>
          <w:szCs w:val="22"/>
          <w:lang w:val="fr-FR" w:eastAsia="fr-FR"/>
        </w:rPr>
        <w:t xml:space="preserve">contrôlées </w:t>
      </w:r>
      <w:r w:rsidRPr="00EC5915">
        <w:rPr>
          <w:color w:val="000000"/>
          <w:sz w:val="22"/>
          <w:szCs w:val="22"/>
          <w:lang w:val="fr-FR" w:eastAsia="fr-FR"/>
        </w:rPr>
        <w:t>disponibles concernant l’utilisation des ARAII au 1</w:t>
      </w:r>
      <w:r w:rsidRPr="00EC5915">
        <w:rPr>
          <w:color w:val="000000"/>
          <w:position w:val="6"/>
          <w:sz w:val="22"/>
          <w:szCs w:val="22"/>
          <w:vertAlign w:val="superscript"/>
          <w:lang w:val="fr-FR" w:eastAsia="fr-FR"/>
        </w:rPr>
        <w:t>er</w:t>
      </w:r>
      <w:r w:rsidR="00B00123" w:rsidRPr="00EC5915">
        <w:rPr>
          <w:color w:val="000000"/>
          <w:sz w:val="22"/>
          <w:szCs w:val="22"/>
          <w:lang w:val="fr-FR" w:eastAsia="fr-FR"/>
        </w:rPr>
        <w:t> </w:t>
      </w:r>
      <w:r w:rsidRPr="00EC5915">
        <w:rPr>
          <w:color w:val="000000"/>
          <w:sz w:val="22"/>
          <w:szCs w:val="22"/>
          <w:lang w:val="fr-FR" w:eastAsia="fr-FR"/>
        </w:rPr>
        <w:t>trimestre de la grossesse, cependant un risque similaire aux IEC pourrait exister pour cette classe. A moins que le traitement par ARAII ne soit considéré comme essentiel, il est recommandé chez les patientes qui envisagent une grossesse de modifier le traitement antihypertenseur pour un médicament ayant un profil de sécurité établi pendant la grossesse. En cas de diagnostic de grossesse, le traitement par ARAII doit être arrêté immédiatement et si nécessaire un traitement antihypertenseur alternatif sera débuté.</w:t>
      </w:r>
    </w:p>
    <w:p w:rsidR="00192957" w:rsidRPr="00EC5915" w:rsidRDefault="00192957" w:rsidP="001937D1">
      <w:pPr>
        <w:autoSpaceDE w:val="0"/>
        <w:autoSpaceDN w:val="0"/>
        <w:adjustRightInd w:val="0"/>
        <w:rPr>
          <w:color w:val="000000"/>
          <w:sz w:val="22"/>
          <w:szCs w:val="22"/>
          <w:lang w:val="fr-FR" w:eastAsia="fr-FR"/>
        </w:rPr>
      </w:pPr>
    </w:p>
    <w:p w:rsidR="00A83FD1" w:rsidRPr="00EC5915" w:rsidRDefault="00A83FD1" w:rsidP="001937D1">
      <w:pPr>
        <w:tabs>
          <w:tab w:val="left" w:pos="3969"/>
        </w:tabs>
        <w:autoSpaceDE w:val="0"/>
        <w:autoSpaceDN w:val="0"/>
        <w:adjustRightInd w:val="0"/>
        <w:rPr>
          <w:color w:val="000000"/>
          <w:sz w:val="22"/>
          <w:szCs w:val="22"/>
          <w:lang w:val="fr-FR" w:eastAsia="fr-FR"/>
        </w:rPr>
      </w:pPr>
      <w:r w:rsidRPr="00EC5915">
        <w:rPr>
          <w:color w:val="000000"/>
          <w:sz w:val="22"/>
          <w:szCs w:val="22"/>
          <w:lang w:val="fr-FR" w:eastAsia="fr-FR"/>
        </w:rPr>
        <w:t>L’exposition aux ARAII au cours des 2</w:t>
      </w:r>
      <w:r w:rsidRPr="00EC5915">
        <w:rPr>
          <w:color w:val="000000"/>
          <w:position w:val="6"/>
          <w:sz w:val="22"/>
          <w:szCs w:val="22"/>
          <w:vertAlign w:val="superscript"/>
          <w:lang w:val="fr-FR" w:eastAsia="fr-FR"/>
        </w:rPr>
        <w:t>ème</w:t>
      </w:r>
      <w:r w:rsidRPr="00EC5915">
        <w:rPr>
          <w:color w:val="000000"/>
          <w:sz w:val="22"/>
          <w:szCs w:val="22"/>
          <w:lang w:val="fr-FR" w:eastAsia="fr-FR"/>
        </w:rPr>
        <w:t xml:space="preserve"> et 3</w:t>
      </w:r>
      <w:r w:rsidRPr="00EC5915">
        <w:rPr>
          <w:color w:val="000000"/>
          <w:position w:val="6"/>
          <w:sz w:val="22"/>
          <w:szCs w:val="22"/>
          <w:vertAlign w:val="superscript"/>
          <w:lang w:val="fr-FR" w:eastAsia="fr-FR"/>
        </w:rPr>
        <w:t>ème</w:t>
      </w:r>
      <w:r w:rsidR="00894A3D" w:rsidRPr="00EC5915">
        <w:rPr>
          <w:sz w:val="22"/>
          <w:lang w:val="fr-FR"/>
        </w:rPr>
        <w:t> </w:t>
      </w:r>
      <w:r w:rsidRPr="00EC5915">
        <w:rPr>
          <w:color w:val="000000"/>
          <w:sz w:val="22"/>
          <w:szCs w:val="22"/>
          <w:lang w:val="fr-FR" w:eastAsia="fr-FR"/>
        </w:rPr>
        <w:t>trimestres de la grossesse est connue pour entraîner une foetotoxicité (diminution de la fonction rénale, oligohydramnios, retard d’ossification des os du crâne) et une toxicité chez le nouveau</w:t>
      </w:r>
      <w:r w:rsidR="00FB5470" w:rsidRPr="00EC5915">
        <w:rPr>
          <w:color w:val="000000"/>
          <w:sz w:val="22"/>
          <w:szCs w:val="22"/>
          <w:lang w:val="fr-FR" w:eastAsia="fr-FR"/>
        </w:rPr>
        <w:noBreakHyphen/>
      </w:r>
      <w:r w:rsidRPr="00EC5915">
        <w:rPr>
          <w:color w:val="000000"/>
          <w:sz w:val="22"/>
          <w:szCs w:val="22"/>
          <w:lang w:val="fr-FR" w:eastAsia="fr-FR"/>
        </w:rPr>
        <w:t>né (insuffisance rénale, hypotension, hyperk</w:t>
      </w:r>
      <w:r w:rsidR="007A1B5E" w:rsidRPr="00EC5915">
        <w:rPr>
          <w:color w:val="000000"/>
          <w:sz w:val="22"/>
          <w:szCs w:val="22"/>
          <w:lang w:val="fr-FR" w:eastAsia="fr-FR"/>
        </w:rPr>
        <w:t>aliémie)</w:t>
      </w:r>
      <w:r w:rsidRPr="00EC5915">
        <w:rPr>
          <w:color w:val="000000"/>
          <w:sz w:val="22"/>
          <w:szCs w:val="22"/>
          <w:lang w:val="fr-FR" w:eastAsia="fr-FR"/>
        </w:rPr>
        <w:t xml:space="preserve"> (voir rubrique 5.3). En cas d’exposition </w:t>
      </w:r>
      <w:r w:rsidR="00A11A4E" w:rsidRPr="00EC5915">
        <w:rPr>
          <w:color w:val="000000"/>
          <w:sz w:val="22"/>
          <w:szCs w:val="22"/>
          <w:lang w:val="fr-FR" w:eastAsia="fr-FR"/>
        </w:rPr>
        <w:t>à partir</w:t>
      </w:r>
      <w:r w:rsidRPr="00EC5915">
        <w:rPr>
          <w:color w:val="000000"/>
          <w:sz w:val="22"/>
          <w:szCs w:val="22"/>
          <w:lang w:val="fr-FR" w:eastAsia="fr-FR"/>
        </w:rPr>
        <w:t xml:space="preserve"> du 2</w:t>
      </w:r>
      <w:r w:rsidRPr="00EC5915">
        <w:rPr>
          <w:color w:val="000000"/>
          <w:position w:val="6"/>
          <w:sz w:val="22"/>
          <w:szCs w:val="22"/>
          <w:vertAlign w:val="superscript"/>
          <w:lang w:val="fr-FR" w:eastAsia="fr-FR"/>
        </w:rPr>
        <w:t>ème</w:t>
      </w:r>
      <w:r w:rsidR="00894A3D" w:rsidRPr="00EC5915">
        <w:rPr>
          <w:sz w:val="22"/>
          <w:lang w:val="fr-FR"/>
        </w:rPr>
        <w:t> </w:t>
      </w:r>
      <w:r w:rsidRPr="00EC5915">
        <w:rPr>
          <w:color w:val="000000"/>
          <w:sz w:val="22"/>
          <w:szCs w:val="22"/>
          <w:lang w:val="fr-FR" w:eastAsia="fr-FR"/>
        </w:rPr>
        <w:t>trimestre de la grossesse, il est recommandé de faire une échographie fœtale afin de vérifier la fonction rénale e</w:t>
      </w:r>
      <w:r w:rsidR="00A11A4E" w:rsidRPr="00EC5915">
        <w:rPr>
          <w:color w:val="000000"/>
          <w:sz w:val="22"/>
          <w:szCs w:val="22"/>
          <w:lang w:val="fr-FR" w:eastAsia="fr-FR"/>
        </w:rPr>
        <w:t xml:space="preserve">t les os de la voute du crâne. </w:t>
      </w:r>
      <w:r w:rsidRPr="00EC5915">
        <w:rPr>
          <w:color w:val="000000"/>
          <w:sz w:val="22"/>
          <w:szCs w:val="22"/>
          <w:lang w:val="fr-FR" w:eastAsia="fr-FR"/>
        </w:rPr>
        <w:t>Les nouveau</w:t>
      </w:r>
      <w:r w:rsidR="00FB5470" w:rsidRPr="00EC5915">
        <w:rPr>
          <w:color w:val="000000"/>
          <w:sz w:val="22"/>
          <w:szCs w:val="22"/>
          <w:lang w:val="fr-FR" w:eastAsia="fr-FR"/>
        </w:rPr>
        <w:noBreakHyphen/>
      </w:r>
      <w:r w:rsidRPr="00EC5915">
        <w:rPr>
          <w:color w:val="000000"/>
          <w:sz w:val="22"/>
          <w:szCs w:val="22"/>
          <w:lang w:val="fr-FR" w:eastAsia="fr-FR"/>
        </w:rPr>
        <w:t xml:space="preserve">nés de mère traitée par ARAII doivent être surveillés sur le plan tensionnel (voir rubriques 4.3 et 4.4). </w:t>
      </w:r>
    </w:p>
    <w:p w:rsidR="00031026" w:rsidRPr="00EC5915" w:rsidRDefault="00031026" w:rsidP="001937D1">
      <w:pPr>
        <w:pStyle w:val="Corpsdetexte22"/>
      </w:pPr>
    </w:p>
    <w:p w:rsidR="008B651C" w:rsidRPr="00EC5915" w:rsidRDefault="008B651C" w:rsidP="008B651C">
      <w:pPr>
        <w:pStyle w:val="BodyText2"/>
        <w:jc w:val="left"/>
        <w:rPr>
          <w:b w:val="0"/>
          <w:szCs w:val="22"/>
          <w:u w:val="none"/>
          <w:lang w:val="fr-FR" w:eastAsia="fr-FR"/>
        </w:rPr>
      </w:pPr>
      <w:r w:rsidRPr="00EC5915">
        <w:rPr>
          <w:b w:val="0"/>
          <w:szCs w:val="22"/>
          <w:u w:val="none"/>
          <w:lang w:val="fr-FR" w:eastAsia="fr-FR"/>
        </w:rPr>
        <w:t>Les données concernant l’utilisation de l’hydrochlorothiazide pendant la grossesse, et particulièrement pendant le 1</w:t>
      </w:r>
      <w:r w:rsidRPr="00EC5915">
        <w:rPr>
          <w:b w:val="0"/>
          <w:szCs w:val="22"/>
          <w:u w:val="none"/>
          <w:vertAlign w:val="superscript"/>
          <w:lang w:val="fr-FR" w:eastAsia="fr-FR"/>
        </w:rPr>
        <w:t>er</w:t>
      </w:r>
      <w:r w:rsidR="00894A3D" w:rsidRPr="00EC5915">
        <w:rPr>
          <w:b w:val="0"/>
          <w:szCs w:val="22"/>
          <w:u w:val="none"/>
          <w:lang w:val="fr-FR" w:eastAsia="fr-FR"/>
        </w:rPr>
        <w:t> </w:t>
      </w:r>
      <w:r w:rsidRPr="00EC5915">
        <w:rPr>
          <w:b w:val="0"/>
          <w:szCs w:val="22"/>
          <w:u w:val="none"/>
          <w:lang w:val="fr-FR" w:eastAsia="fr-FR"/>
        </w:rPr>
        <w:t xml:space="preserve">trimestre, sont limitées. Les études animales sont insuffisantes. </w:t>
      </w:r>
      <w:r w:rsidRPr="00EC5915">
        <w:rPr>
          <w:b w:val="0"/>
          <w:color w:val="auto"/>
          <w:szCs w:val="22"/>
          <w:u w:val="none"/>
          <w:lang w:val="fr-FR"/>
        </w:rPr>
        <w:t xml:space="preserve">L'hydrochlorothiazide traverse la barrière placentaire. Compte-tenu du mécanisme d'action pharmacologique de l'hydrochlorothiazide, son utilisation au cours des </w:t>
      </w:r>
      <w:r w:rsidR="009E646C" w:rsidRPr="00EC5915">
        <w:rPr>
          <w:b w:val="0"/>
          <w:color w:val="auto"/>
          <w:szCs w:val="22"/>
          <w:u w:val="none"/>
          <w:lang w:val="fr-FR"/>
        </w:rPr>
        <w:t>2</w:t>
      </w:r>
      <w:r w:rsidR="009E646C" w:rsidRPr="00EC5915">
        <w:rPr>
          <w:b w:val="0"/>
          <w:color w:val="auto"/>
          <w:szCs w:val="22"/>
          <w:u w:val="none"/>
          <w:vertAlign w:val="superscript"/>
          <w:lang w:val="fr-FR"/>
        </w:rPr>
        <w:t>ème</w:t>
      </w:r>
      <w:r w:rsidR="009E646C" w:rsidRPr="00EC5915">
        <w:rPr>
          <w:b w:val="0"/>
          <w:color w:val="auto"/>
          <w:szCs w:val="22"/>
          <w:u w:val="none"/>
          <w:lang w:val="fr-FR"/>
        </w:rPr>
        <w:t xml:space="preserve"> et 3</w:t>
      </w:r>
      <w:r w:rsidR="009E646C" w:rsidRPr="00EC5915">
        <w:rPr>
          <w:b w:val="0"/>
          <w:color w:val="auto"/>
          <w:szCs w:val="22"/>
          <w:u w:val="none"/>
          <w:vertAlign w:val="superscript"/>
          <w:lang w:val="fr-FR"/>
        </w:rPr>
        <w:t>ème</w:t>
      </w:r>
      <w:r w:rsidR="00894A3D" w:rsidRPr="00EC5915">
        <w:rPr>
          <w:b w:val="0"/>
          <w:color w:val="auto"/>
          <w:szCs w:val="22"/>
          <w:u w:val="none"/>
          <w:lang w:val="fr-FR"/>
        </w:rPr>
        <w:t> </w:t>
      </w:r>
      <w:r w:rsidRPr="00EC5915">
        <w:rPr>
          <w:b w:val="0"/>
          <w:color w:val="auto"/>
          <w:szCs w:val="22"/>
          <w:u w:val="none"/>
          <w:lang w:val="fr-FR"/>
        </w:rPr>
        <w:t xml:space="preserve">trimestres de grossesse </w:t>
      </w:r>
      <w:r w:rsidRPr="00EC5915">
        <w:rPr>
          <w:b w:val="0"/>
          <w:szCs w:val="22"/>
          <w:u w:val="none"/>
          <w:lang w:val="fr-FR"/>
        </w:rPr>
        <w:t>peut diminuer la perfusion fœto</w:t>
      </w:r>
      <w:r w:rsidRPr="00EC5915">
        <w:rPr>
          <w:b w:val="0"/>
          <w:szCs w:val="22"/>
          <w:u w:val="none"/>
          <w:lang w:val="fr-FR"/>
        </w:rPr>
        <w:noBreakHyphen/>
        <w:t>placentaire et entraîner des effets fœtaux et néonataux tels qu</w:t>
      </w:r>
      <w:r w:rsidR="00A218E6" w:rsidRPr="00EC5915">
        <w:rPr>
          <w:b w:val="0"/>
          <w:szCs w:val="22"/>
          <w:u w:val="none"/>
          <w:lang w:val="fr-FR"/>
        </w:rPr>
        <w:t>’</w:t>
      </w:r>
      <w:r w:rsidRPr="00EC5915">
        <w:rPr>
          <w:b w:val="0"/>
          <w:szCs w:val="22"/>
          <w:u w:val="none"/>
          <w:lang w:val="fr-FR"/>
        </w:rPr>
        <w:t>un ictère, un déséquilibre électrolytique et une thrombopénie.</w:t>
      </w:r>
    </w:p>
    <w:p w:rsidR="008B651C" w:rsidRPr="00EC5915" w:rsidRDefault="008B651C" w:rsidP="008B651C">
      <w:pPr>
        <w:pStyle w:val="ammcorpstexte"/>
        <w:rPr>
          <w:rFonts w:ascii="Times New Roman" w:hAnsi="Times New Roman" w:cs="Times New Roman"/>
          <w:color w:val="auto"/>
          <w:sz w:val="22"/>
          <w:szCs w:val="22"/>
        </w:rPr>
      </w:pPr>
      <w:r w:rsidRPr="00EC5915">
        <w:rPr>
          <w:rFonts w:ascii="Times New Roman" w:hAnsi="Times New Roman" w:cs="Times New Roman"/>
          <w:color w:val="auto"/>
          <w:sz w:val="22"/>
          <w:szCs w:val="22"/>
        </w:rPr>
        <w:t>L'hydrochlorothiazide ne doit pas être utilisé pour traiter l'œdème gestationnel, l'hypertension gestationnelle ou la pré</w:t>
      </w:r>
      <w:r w:rsidR="00FB5470" w:rsidRPr="00EC5915">
        <w:rPr>
          <w:rFonts w:ascii="Times New Roman" w:hAnsi="Times New Roman" w:cs="Times New Roman"/>
          <w:color w:val="auto"/>
          <w:sz w:val="22"/>
          <w:szCs w:val="22"/>
        </w:rPr>
        <w:noBreakHyphen/>
      </w:r>
      <w:r w:rsidRPr="00EC5915">
        <w:rPr>
          <w:rFonts w:ascii="Times New Roman" w:hAnsi="Times New Roman" w:cs="Times New Roman"/>
          <w:color w:val="auto"/>
          <w:sz w:val="22"/>
          <w:szCs w:val="22"/>
        </w:rPr>
        <w:t>éclampsie en raison du risque de diminution de la volémie et d’une hypoperfusion placentaire, sans effet bénéfique sur l'évolution de la maladie.</w:t>
      </w:r>
    </w:p>
    <w:p w:rsidR="008B651C" w:rsidRPr="00EC5915" w:rsidRDefault="008B651C" w:rsidP="008B651C">
      <w:pPr>
        <w:pStyle w:val="ammcorpstexte"/>
        <w:rPr>
          <w:rFonts w:ascii="Times New Roman" w:hAnsi="Times New Roman" w:cs="Times New Roman"/>
          <w:color w:val="auto"/>
          <w:sz w:val="22"/>
          <w:szCs w:val="22"/>
        </w:rPr>
      </w:pPr>
    </w:p>
    <w:p w:rsidR="008B651C" w:rsidRPr="00EC5915" w:rsidRDefault="008B651C" w:rsidP="008B651C">
      <w:pPr>
        <w:pStyle w:val="Corpsdetexte21"/>
        <w:ind w:left="0" w:firstLine="0"/>
        <w:rPr>
          <w:szCs w:val="22"/>
        </w:rPr>
      </w:pPr>
      <w:r w:rsidRPr="00EC5915">
        <w:rPr>
          <w:szCs w:val="22"/>
        </w:rPr>
        <w:t>L'hydrochlorothiazide ne doit pas être utilisé pour traiter l'hypertension artérielle essentielle chez la femme enceinte sauf dans les rares cas où aucun autre traitement n'est possible.</w:t>
      </w:r>
    </w:p>
    <w:p w:rsidR="008B651C" w:rsidRPr="00EC5915" w:rsidRDefault="008B651C" w:rsidP="008E708F">
      <w:pPr>
        <w:pStyle w:val="Corpsdetexte22"/>
      </w:pPr>
    </w:p>
    <w:p w:rsidR="00192957" w:rsidRPr="00EC5915" w:rsidRDefault="009143ED" w:rsidP="005C3F45">
      <w:pPr>
        <w:pStyle w:val="Corpsdetexte22"/>
        <w:keepNext/>
        <w:keepLines/>
      </w:pPr>
      <w:r w:rsidRPr="00EC5915">
        <w:rPr>
          <w:u w:val="single"/>
        </w:rPr>
        <w:t>Allaitement</w:t>
      </w:r>
    </w:p>
    <w:p w:rsidR="00645D24" w:rsidRPr="00EC5915" w:rsidRDefault="00645D24" w:rsidP="005C3F45">
      <w:pPr>
        <w:pStyle w:val="Corpsdetexte22"/>
        <w:keepNext/>
        <w:keepLines/>
      </w:pPr>
    </w:p>
    <w:p w:rsidR="00904444" w:rsidRPr="00EC5915" w:rsidRDefault="00591666" w:rsidP="00A15BF3">
      <w:pPr>
        <w:pStyle w:val="Corpsdetexte22"/>
      </w:pPr>
      <w:r w:rsidRPr="00EC5915">
        <w:t>Aucune information n’étant disponible concernant l’utilisation de MicardisPlus au cours de l’allaitement, son administration n’est pas recommandée. Il est conseillé d’utiliser des traitements alternatifs ayant un profil de sécurité mieux établi au cours de l’allaitement, en particulier pour l’allaitement des nouveau</w:t>
      </w:r>
      <w:r w:rsidR="00FB5470" w:rsidRPr="00EC5915">
        <w:noBreakHyphen/>
      </w:r>
      <w:r w:rsidRPr="00EC5915">
        <w:t>nés et des prématurés.</w:t>
      </w:r>
    </w:p>
    <w:p w:rsidR="00904444" w:rsidRPr="00EC5915" w:rsidRDefault="00904444" w:rsidP="00A15BF3">
      <w:pPr>
        <w:pStyle w:val="Corpsdetexte22"/>
      </w:pPr>
    </w:p>
    <w:p w:rsidR="00904444" w:rsidRPr="00EC5915" w:rsidRDefault="00904444" w:rsidP="00904444">
      <w:pPr>
        <w:pStyle w:val="Corpsdetexte22"/>
        <w:rPr>
          <w:szCs w:val="22"/>
        </w:rPr>
      </w:pPr>
      <w:r w:rsidRPr="00EC5915">
        <w:rPr>
          <w:szCs w:val="22"/>
        </w:rPr>
        <w:t>L'hydrochlorothiazide est excrété en faible quantité dans le lait maternel. Les diurétiques thiazidiques administrés à fortes doses, provoquant une diurèse intense, peuvent inhiber la sécrétion de lait. L'utilisation de MicardisPlus pendant l'allaitement n’est pas recommandée. Si MicardisPlus est utilisé pendant l’allaitement, les doses doivent être aussi faibles que possible.</w:t>
      </w:r>
    </w:p>
    <w:p w:rsidR="00A87E75" w:rsidRPr="00EC5915" w:rsidRDefault="00A87E75" w:rsidP="00A15BF3">
      <w:pPr>
        <w:pStyle w:val="Corpsdetexte22"/>
      </w:pPr>
    </w:p>
    <w:p w:rsidR="00FA1EBA" w:rsidRPr="00EC5915" w:rsidRDefault="006A2B99" w:rsidP="005C3F45">
      <w:pPr>
        <w:pStyle w:val="BodyText2"/>
        <w:keepNext/>
        <w:keepLines/>
        <w:suppressAutoHyphens/>
        <w:jc w:val="left"/>
        <w:rPr>
          <w:b w:val="0"/>
          <w:lang w:val="fr-FR"/>
        </w:rPr>
      </w:pPr>
      <w:r w:rsidRPr="00EC5915">
        <w:rPr>
          <w:b w:val="0"/>
          <w:lang w:val="fr-FR"/>
        </w:rPr>
        <w:t>Fertilité</w:t>
      </w:r>
    </w:p>
    <w:p w:rsidR="00645D24" w:rsidRPr="00EC5915" w:rsidRDefault="00645D24" w:rsidP="005C3F45">
      <w:pPr>
        <w:pStyle w:val="BodyText2"/>
        <w:keepNext/>
        <w:keepLines/>
        <w:suppressAutoHyphens/>
        <w:jc w:val="left"/>
        <w:rPr>
          <w:b w:val="0"/>
          <w:lang w:val="fr-FR"/>
        </w:rPr>
      </w:pPr>
    </w:p>
    <w:p w:rsidR="00FA1EBA" w:rsidRPr="00EC5915" w:rsidRDefault="00FA1EBA" w:rsidP="00A15BF3">
      <w:pPr>
        <w:pStyle w:val="Corpsdetexte22"/>
      </w:pPr>
      <w:r w:rsidRPr="00EC5915">
        <w:t>Dans des études pré</w:t>
      </w:r>
      <w:r w:rsidR="00FB5470" w:rsidRPr="00EC5915">
        <w:noBreakHyphen/>
      </w:r>
      <w:r w:rsidRPr="00EC5915">
        <w:t>cliniques, aucun effet du telmisartan et de l’hydrochlorothiazide n’a été observé sur la fécondité des mâles et des femelles.</w:t>
      </w:r>
    </w:p>
    <w:p w:rsidR="00FA1EBA" w:rsidRPr="00EC5915" w:rsidRDefault="00FA1EBA" w:rsidP="00A15BF3">
      <w:pPr>
        <w:pStyle w:val="Corpsdetexte22"/>
      </w:pPr>
    </w:p>
    <w:p w:rsidR="009143ED" w:rsidRPr="00EC5915" w:rsidRDefault="009143ED" w:rsidP="005C3F45">
      <w:pPr>
        <w:keepNext/>
        <w:keepLines/>
        <w:suppressAutoHyphens/>
        <w:ind w:left="567" w:hanging="567"/>
        <w:rPr>
          <w:b/>
          <w:sz w:val="22"/>
          <w:lang w:val="fr-FR"/>
        </w:rPr>
      </w:pPr>
      <w:r w:rsidRPr="00EC5915">
        <w:rPr>
          <w:b/>
          <w:sz w:val="22"/>
          <w:lang w:val="fr-FR"/>
        </w:rPr>
        <w:t>4.7</w:t>
      </w:r>
      <w:r w:rsidRPr="00EC5915">
        <w:rPr>
          <w:b/>
          <w:sz w:val="22"/>
          <w:lang w:val="fr-FR"/>
        </w:rPr>
        <w:tab/>
        <w:t>Effets sur l’aptitude à conduire des véhicules et à utiliser des machines</w:t>
      </w:r>
    </w:p>
    <w:p w:rsidR="009143ED" w:rsidRPr="00EC5915" w:rsidRDefault="009143ED" w:rsidP="005C3F45">
      <w:pPr>
        <w:keepNext/>
        <w:keepLines/>
        <w:suppressAutoHyphens/>
        <w:rPr>
          <w:sz w:val="22"/>
          <w:lang w:val="fr-FR"/>
        </w:rPr>
      </w:pPr>
    </w:p>
    <w:p w:rsidR="009143ED" w:rsidRPr="00EC5915" w:rsidRDefault="00645D24" w:rsidP="00A15BF3">
      <w:pPr>
        <w:pStyle w:val="Corpsdetexte22"/>
      </w:pPr>
      <w:r w:rsidRPr="00EC5915">
        <w:t>MicardisPlus</w:t>
      </w:r>
      <w:r w:rsidR="006A2B99" w:rsidRPr="00EC5915">
        <w:t xml:space="preserve"> peut avoir une influence sur l’aptitude à conduire des véhicules et à utiliser des machines. Des </w:t>
      </w:r>
      <w:r w:rsidR="003F7F69" w:rsidRPr="00EC5915">
        <w:t>vertiges</w:t>
      </w:r>
      <w:r w:rsidR="006A2B99" w:rsidRPr="00EC5915">
        <w:t xml:space="preserve"> ou une somnolence peuvent occasionnellement </w:t>
      </w:r>
      <w:r w:rsidR="00EE7118" w:rsidRPr="00EC5915">
        <w:t>survenir</w:t>
      </w:r>
      <w:r w:rsidR="006A2B99" w:rsidRPr="00EC5915">
        <w:t xml:space="preserve"> lors de la p</w:t>
      </w:r>
      <w:r w:rsidR="009D4F0A" w:rsidRPr="00EC5915">
        <w:t>rise de MicardisP</w:t>
      </w:r>
      <w:r w:rsidR="00BF121C" w:rsidRPr="00EC5915">
        <w:t>lus.</w:t>
      </w:r>
    </w:p>
    <w:p w:rsidR="009143ED" w:rsidRPr="00EC5915" w:rsidRDefault="009143ED" w:rsidP="00A15BF3">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4.8</w:t>
      </w:r>
      <w:r w:rsidRPr="00EC5915">
        <w:rPr>
          <w:b/>
          <w:sz w:val="22"/>
          <w:lang w:val="fr-FR"/>
        </w:rPr>
        <w:tab/>
        <w:t>Effets indésirables</w:t>
      </w:r>
    </w:p>
    <w:p w:rsidR="009143ED" w:rsidRPr="00EC5915" w:rsidRDefault="009143ED" w:rsidP="005C3F45">
      <w:pPr>
        <w:keepNext/>
        <w:keepLines/>
        <w:suppressAutoHyphens/>
        <w:rPr>
          <w:sz w:val="22"/>
          <w:lang w:val="fr-FR"/>
        </w:rPr>
      </w:pPr>
    </w:p>
    <w:p w:rsidR="00FA1EBA" w:rsidRPr="00EC5915" w:rsidRDefault="00FA1EBA" w:rsidP="003F1745">
      <w:pPr>
        <w:keepNext/>
        <w:keepLines/>
        <w:tabs>
          <w:tab w:val="left" w:pos="284"/>
        </w:tabs>
        <w:suppressAutoHyphens/>
        <w:rPr>
          <w:sz w:val="22"/>
          <w:u w:val="single"/>
          <w:lang w:val="fr-FR"/>
        </w:rPr>
      </w:pPr>
      <w:r w:rsidRPr="00EC5915">
        <w:rPr>
          <w:sz w:val="22"/>
          <w:u w:val="single"/>
          <w:lang w:val="fr-FR"/>
        </w:rPr>
        <w:t>Résumé du profil de sécurité</w:t>
      </w:r>
    </w:p>
    <w:p w:rsidR="00FA1EBA" w:rsidRPr="00EC5915" w:rsidRDefault="00FA1EBA" w:rsidP="005C3F45">
      <w:pPr>
        <w:keepNext/>
        <w:keepLines/>
        <w:suppressAutoHyphens/>
        <w:rPr>
          <w:sz w:val="22"/>
          <w:lang w:val="fr-FR"/>
        </w:rPr>
      </w:pPr>
    </w:p>
    <w:p w:rsidR="00FA1EBA" w:rsidRPr="00EC5915" w:rsidRDefault="00FA1EBA" w:rsidP="005C3F45">
      <w:pPr>
        <w:suppressAutoHyphens/>
        <w:rPr>
          <w:sz w:val="22"/>
          <w:lang w:val="fr-FR"/>
        </w:rPr>
      </w:pPr>
      <w:r w:rsidRPr="00EC5915">
        <w:rPr>
          <w:sz w:val="22"/>
          <w:lang w:val="fr-FR"/>
        </w:rPr>
        <w:t xml:space="preserve">L’effet indésirable le plus fréquemment rapporté </w:t>
      </w:r>
      <w:r w:rsidR="00D73E39" w:rsidRPr="00EC5915">
        <w:rPr>
          <w:sz w:val="22"/>
          <w:lang w:val="fr-FR"/>
        </w:rPr>
        <w:t>est</w:t>
      </w:r>
      <w:r w:rsidRPr="00EC5915">
        <w:rPr>
          <w:sz w:val="22"/>
          <w:lang w:val="fr-FR"/>
        </w:rPr>
        <w:t xml:space="preserve"> </w:t>
      </w:r>
      <w:r w:rsidR="006F26C2" w:rsidRPr="00EC5915">
        <w:rPr>
          <w:sz w:val="22"/>
          <w:lang w:val="fr-FR"/>
        </w:rPr>
        <w:t xml:space="preserve">la </w:t>
      </w:r>
      <w:r w:rsidRPr="00EC5915">
        <w:rPr>
          <w:sz w:val="22"/>
          <w:lang w:val="fr-FR"/>
        </w:rPr>
        <w:t xml:space="preserve">sensation vertigineuse. Des angioedèmes graves peuvent survenir </w:t>
      </w:r>
      <w:r w:rsidR="005C48FC" w:rsidRPr="00EC5915">
        <w:rPr>
          <w:sz w:val="22"/>
          <w:lang w:val="fr-FR"/>
        </w:rPr>
        <w:t>à une fréquence rare</w:t>
      </w:r>
      <w:r w:rsidRPr="00EC5915">
        <w:rPr>
          <w:sz w:val="22"/>
          <w:lang w:val="fr-FR"/>
        </w:rPr>
        <w:t xml:space="preserve"> </w:t>
      </w:r>
      <w:r w:rsidR="00645D24" w:rsidRPr="00EC5915">
        <w:rPr>
          <w:sz w:val="22"/>
          <w:lang w:val="fr-FR"/>
        </w:rPr>
        <w:t>(</w:t>
      </w:r>
      <w:r w:rsidR="00645D24" w:rsidRPr="00EC5915">
        <w:rPr>
          <w:sz w:val="22"/>
          <w:szCs w:val="22"/>
          <w:lang w:val="fr-FR"/>
        </w:rPr>
        <w:sym w:font="Symbol" w:char="F0B3"/>
      </w:r>
      <w:r w:rsidR="00FB5470" w:rsidRPr="00EC5915">
        <w:rPr>
          <w:sz w:val="22"/>
          <w:lang w:val="fr-FR"/>
        </w:rPr>
        <w:t> </w:t>
      </w:r>
      <w:r w:rsidR="00645D24" w:rsidRPr="00EC5915">
        <w:rPr>
          <w:sz w:val="22"/>
          <w:lang w:val="fr-FR"/>
        </w:rPr>
        <w:t xml:space="preserve">1/10 000 à </w:t>
      </w:r>
      <w:r w:rsidR="00645D24" w:rsidRPr="00EC5915">
        <w:rPr>
          <w:sz w:val="22"/>
          <w:szCs w:val="22"/>
          <w:lang w:val="fr-FR"/>
        </w:rPr>
        <w:t>&lt;</w:t>
      </w:r>
      <w:r w:rsidR="00FB5470" w:rsidRPr="00EC5915">
        <w:rPr>
          <w:sz w:val="22"/>
          <w:lang w:val="fr-FR"/>
        </w:rPr>
        <w:t> </w:t>
      </w:r>
      <w:r w:rsidR="00645D24" w:rsidRPr="00EC5915">
        <w:rPr>
          <w:sz w:val="22"/>
          <w:szCs w:val="22"/>
          <w:lang w:val="fr-FR"/>
        </w:rPr>
        <w:t>1/1 000)</w:t>
      </w:r>
      <w:r w:rsidRPr="00EC5915">
        <w:rPr>
          <w:sz w:val="22"/>
          <w:lang w:val="fr-FR"/>
        </w:rPr>
        <w:t>.</w:t>
      </w:r>
    </w:p>
    <w:p w:rsidR="00FA1EBA" w:rsidRPr="00EC5915" w:rsidRDefault="00FA1EBA" w:rsidP="00A15BF3">
      <w:pPr>
        <w:suppressAutoHyphens/>
        <w:rPr>
          <w:sz w:val="22"/>
          <w:lang w:val="fr-FR"/>
        </w:rPr>
      </w:pPr>
    </w:p>
    <w:p w:rsidR="009143ED" w:rsidRPr="00EC5915" w:rsidRDefault="002E6CA5" w:rsidP="00A15BF3">
      <w:pPr>
        <w:pStyle w:val="Corpsdetexte22"/>
        <w:tabs>
          <w:tab w:val="clear" w:pos="3969"/>
        </w:tabs>
      </w:pPr>
      <w:r w:rsidRPr="00EC5915">
        <w:t>L’incidence globale des effets indésirables rapportés avec Micar</w:t>
      </w:r>
      <w:r w:rsidR="00234A37" w:rsidRPr="00EC5915">
        <w:t>disPlus 80 mg/25 </w:t>
      </w:r>
      <w:r w:rsidRPr="00EC5915">
        <w:t>mg a été comparable à cell</w:t>
      </w:r>
      <w:r w:rsidR="00234A37" w:rsidRPr="00EC5915">
        <w:t>e observée avec MicardisPlus 80 mg/12,5 </w:t>
      </w:r>
      <w:r w:rsidRPr="00EC5915">
        <w:t xml:space="preserve">mg. </w:t>
      </w:r>
      <w:r w:rsidR="009143ED" w:rsidRPr="00EC5915">
        <w:t xml:space="preserve">Aucune relation linéaire n’a été mise en évidence entre la dose et le taux de survenue des effets indésirables, aucune relation n’a été identifiée avec le sexe, l’âge, ou l’ethnie des patients.  </w:t>
      </w:r>
    </w:p>
    <w:p w:rsidR="009143ED" w:rsidRPr="00EC5915" w:rsidRDefault="009143ED" w:rsidP="00A15BF3">
      <w:pPr>
        <w:suppressAutoHyphens/>
        <w:rPr>
          <w:sz w:val="22"/>
          <w:lang w:val="fr-FR"/>
        </w:rPr>
      </w:pPr>
    </w:p>
    <w:p w:rsidR="00FA1EBA" w:rsidRPr="00EC5915" w:rsidRDefault="00FA1EBA" w:rsidP="003F1745">
      <w:pPr>
        <w:keepNext/>
        <w:keepLines/>
        <w:tabs>
          <w:tab w:val="left" w:pos="284"/>
        </w:tabs>
        <w:suppressAutoHyphens/>
        <w:rPr>
          <w:sz w:val="22"/>
          <w:u w:val="single"/>
          <w:lang w:val="fr-FR"/>
        </w:rPr>
      </w:pPr>
      <w:r w:rsidRPr="00EC5915">
        <w:rPr>
          <w:sz w:val="22"/>
          <w:u w:val="single"/>
          <w:lang w:val="fr-FR"/>
        </w:rPr>
        <w:t>Tableau des effets indésirables</w:t>
      </w:r>
    </w:p>
    <w:p w:rsidR="00FA1EBA" w:rsidRPr="00EC5915" w:rsidRDefault="00FA1EBA" w:rsidP="005C3F45">
      <w:pPr>
        <w:keepNext/>
        <w:keepLines/>
        <w:suppressAutoHyphens/>
        <w:rPr>
          <w:sz w:val="22"/>
          <w:lang w:val="fr-FR"/>
        </w:rPr>
      </w:pPr>
    </w:p>
    <w:p w:rsidR="009143ED" w:rsidRPr="00EC5915" w:rsidRDefault="009143ED" w:rsidP="005C3F45">
      <w:pPr>
        <w:suppressAutoHyphens/>
        <w:rPr>
          <w:sz w:val="22"/>
          <w:lang w:val="fr-FR"/>
        </w:rPr>
      </w:pPr>
      <w:r w:rsidRPr="00EC5915">
        <w:rPr>
          <w:sz w:val="22"/>
          <w:lang w:val="fr-FR"/>
        </w:rPr>
        <w:t>Les effets indésirabl</w:t>
      </w:r>
      <w:r w:rsidR="00234A37" w:rsidRPr="00EC5915">
        <w:rPr>
          <w:sz w:val="22"/>
          <w:lang w:val="fr-FR"/>
        </w:rPr>
        <w:t>es survenus plus fréquemment (p </w:t>
      </w:r>
      <w:r w:rsidRPr="00EC5915">
        <w:rPr>
          <w:sz w:val="22"/>
          <w:lang w:val="fr-FR"/>
        </w:rPr>
        <w:sym w:font="Symbol" w:char="F0A3"/>
      </w:r>
      <w:r w:rsidR="00234A37" w:rsidRPr="00EC5915">
        <w:rPr>
          <w:sz w:val="22"/>
          <w:lang w:val="fr-FR"/>
        </w:rPr>
        <w:t> </w:t>
      </w:r>
      <w:r w:rsidRPr="00EC5915">
        <w:rPr>
          <w:sz w:val="22"/>
          <w:lang w:val="fr-FR"/>
        </w:rPr>
        <w:t>0,05) au cours du développement clinique chez les p</w:t>
      </w:r>
      <w:r w:rsidR="00894A3D" w:rsidRPr="00EC5915">
        <w:rPr>
          <w:sz w:val="22"/>
          <w:lang w:val="fr-FR"/>
        </w:rPr>
        <w:t>atients traités par telmisartan</w:t>
      </w:r>
      <w:r w:rsidR="00894A3D" w:rsidRPr="00EC5915">
        <w:rPr>
          <w:sz w:val="22"/>
          <w:lang w:val="fr-FR"/>
        </w:rPr>
        <w:noBreakHyphen/>
      </w:r>
      <w:r w:rsidRPr="00EC5915">
        <w:rPr>
          <w:sz w:val="22"/>
          <w:lang w:val="fr-FR"/>
        </w:rPr>
        <w:t>hydrochlorothiazide que chez les patients sous placebo sont présentés dans le tableau</w:t>
      </w:r>
      <w:r w:rsidR="00090FA0" w:rsidRPr="00EC5915">
        <w:rPr>
          <w:sz w:val="22"/>
          <w:lang w:val="fr-FR"/>
        </w:rPr>
        <w:t xml:space="preserve"> ci</w:t>
      </w:r>
      <w:r w:rsidR="00090FA0" w:rsidRPr="00EC5915">
        <w:rPr>
          <w:sz w:val="22"/>
          <w:lang w:val="fr-FR"/>
        </w:rPr>
        <w:noBreakHyphen/>
      </w:r>
      <w:r w:rsidRPr="00EC5915">
        <w:rPr>
          <w:sz w:val="22"/>
          <w:lang w:val="fr-FR"/>
        </w:rPr>
        <w:t>dessous selon la classification système-organe-classe. Les effets indésirables déjà observés pour chacune des substances actives prises individuellement peuvent survenir en cas de traitement par MicardisPlus, même s’ils n’ont pas été observés au cours du développement clinique.</w:t>
      </w:r>
    </w:p>
    <w:p w:rsidR="009143ED" w:rsidRPr="00EC5915" w:rsidRDefault="009143ED" w:rsidP="001937D1">
      <w:pPr>
        <w:suppressAutoHyphens/>
        <w:rPr>
          <w:sz w:val="22"/>
          <w:lang w:val="fr-FR"/>
        </w:rPr>
      </w:pPr>
    </w:p>
    <w:p w:rsidR="00AA12E0" w:rsidRPr="00EC5915" w:rsidRDefault="00AA12E0" w:rsidP="00AA12E0">
      <w:pPr>
        <w:suppressAutoHyphens/>
        <w:rPr>
          <w:sz w:val="22"/>
          <w:lang w:val="fr-FR"/>
        </w:rPr>
      </w:pPr>
      <w:r w:rsidRPr="00EC5915">
        <w:rPr>
          <w:sz w:val="22"/>
          <w:lang w:val="fr-FR"/>
        </w:rPr>
        <w:t>Les effets indésirables ont été classés en fonction de leur fréquence en utilisant la classification suivante :</w:t>
      </w:r>
    </w:p>
    <w:p w:rsidR="00AA12E0" w:rsidRPr="00EC5915" w:rsidRDefault="00AA12E0" w:rsidP="00AA12E0">
      <w:pPr>
        <w:suppressAutoHyphens/>
        <w:rPr>
          <w:sz w:val="22"/>
          <w:szCs w:val="22"/>
          <w:lang w:val="fr-FR"/>
        </w:rPr>
      </w:pPr>
      <w:r w:rsidRPr="00EC5915">
        <w:rPr>
          <w:sz w:val="22"/>
          <w:szCs w:val="22"/>
          <w:lang w:val="fr-FR"/>
        </w:rPr>
        <w:t>Très fréquent (</w:t>
      </w:r>
      <w:r w:rsidRPr="00EC5915">
        <w:rPr>
          <w:sz w:val="22"/>
          <w:szCs w:val="22"/>
          <w:lang w:val="fr-FR"/>
        </w:rPr>
        <w:sym w:font="Symbol" w:char="F0B3"/>
      </w:r>
      <w:r w:rsidR="00234A37" w:rsidRPr="00EC5915">
        <w:rPr>
          <w:sz w:val="22"/>
          <w:szCs w:val="22"/>
          <w:lang w:val="fr-FR"/>
        </w:rPr>
        <w:t> </w:t>
      </w:r>
      <w:r w:rsidRPr="00EC5915">
        <w:rPr>
          <w:sz w:val="22"/>
          <w:szCs w:val="22"/>
          <w:lang w:val="fr-FR"/>
        </w:rPr>
        <w:t>1/10) ; fréquent (</w:t>
      </w:r>
      <w:r w:rsidRPr="00EC5915">
        <w:rPr>
          <w:sz w:val="22"/>
          <w:szCs w:val="22"/>
          <w:lang w:val="fr-FR"/>
        </w:rPr>
        <w:sym w:font="Symbol" w:char="F0B3"/>
      </w:r>
      <w:r w:rsidR="00234A37" w:rsidRPr="00EC5915">
        <w:rPr>
          <w:sz w:val="22"/>
          <w:szCs w:val="22"/>
          <w:lang w:val="fr-FR"/>
        </w:rPr>
        <w:t> </w:t>
      </w:r>
      <w:r w:rsidRPr="00EC5915">
        <w:rPr>
          <w:sz w:val="22"/>
          <w:szCs w:val="22"/>
          <w:lang w:val="fr-FR"/>
        </w:rPr>
        <w:t>1/100 à &lt;1/10) ; peu fréquent (</w:t>
      </w:r>
      <w:r w:rsidRPr="00EC5915">
        <w:rPr>
          <w:sz w:val="22"/>
          <w:szCs w:val="22"/>
          <w:lang w:val="fr-FR"/>
        </w:rPr>
        <w:sym w:font="Symbol" w:char="F0B3"/>
      </w:r>
      <w:r w:rsidR="00234A37" w:rsidRPr="00EC5915">
        <w:rPr>
          <w:sz w:val="22"/>
          <w:szCs w:val="22"/>
          <w:lang w:val="fr-FR"/>
        </w:rPr>
        <w:t> </w:t>
      </w:r>
      <w:r w:rsidRPr="00EC5915">
        <w:rPr>
          <w:sz w:val="22"/>
          <w:szCs w:val="22"/>
          <w:lang w:val="fr-FR"/>
        </w:rPr>
        <w:t>1</w:t>
      </w:r>
      <w:r w:rsidR="00234A37" w:rsidRPr="00EC5915">
        <w:rPr>
          <w:sz w:val="22"/>
          <w:szCs w:val="22"/>
          <w:lang w:val="fr-FR"/>
        </w:rPr>
        <w:t>/1 </w:t>
      </w:r>
      <w:r w:rsidRPr="00EC5915">
        <w:rPr>
          <w:sz w:val="22"/>
          <w:szCs w:val="22"/>
          <w:lang w:val="fr-FR"/>
        </w:rPr>
        <w:t>000 à &lt;</w:t>
      </w:r>
      <w:r w:rsidR="00234A37" w:rsidRPr="00EC5915">
        <w:rPr>
          <w:sz w:val="22"/>
          <w:szCs w:val="22"/>
          <w:lang w:val="fr-FR"/>
        </w:rPr>
        <w:t> </w:t>
      </w:r>
      <w:r w:rsidRPr="00EC5915">
        <w:rPr>
          <w:sz w:val="22"/>
          <w:szCs w:val="22"/>
          <w:lang w:val="fr-FR"/>
        </w:rPr>
        <w:t>1/100) ; rare (</w:t>
      </w:r>
      <w:r w:rsidRPr="00EC5915">
        <w:rPr>
          <w:sz w:val="22"/>
          <w:szCs w:val="22"/>
          <w:lang w:val="fr-FR"/>
        </w:rPr>
        <w:sym w:font="Symbol" w:char="F0B3"/>
      </w:r>
      <w:r w:rsidR="00234A37" w:rsidRPr="00EC5915">
        <w:rPr>
          <w:sz w:val="22"/>
          <w:szCs w:val="22"/>
          <w:lang w:val="fr-FR"/>
        </w:rPr>
        <w:t> </w:t>
      </w:r>
      <w:r w:rsidRPr="00EC5915">
        <w:rPr>
          <w:sz w:val="22"/>
          <w:szCs w:val="22"/>
          <w:lang w:val="fr-FR"/>
        </w:rPr>
        <w:t>1/1</w:t>
      </w:r>
      <w:r w:rsidR="00234A37" w:rsidRPr="00EC5915">
        <w:rPr>
          <w:sz w:val="22"/>
          <w:szCs w:val="22"/>
          <w:lang w:val="fr-FR"/>
        </w:rPr>
        <w:t>0 </w:t>
      </w:r>
      <w:r w:rsidRPr="00EC5915">
        <w:rPr>
          <w:sz w:val="22"/>
          <w:szCs w:val="22"/>
          <w:lang w:val="fr-FR"/>
        </w:rPr>
        <w:t xml:space="preserve">000 à </w:t>
      </w:r>
      <w:r w:rsidR="00234A37" w:rsidRPr="00EC5915">
        <w:rPr>
          <w:sz w:val="22"/>
          <w:szCs w:val="22"/>
          <w:lang w:val="fr-FR"/>
        </w:rPr>
        <w:t>&lt; 1/1 </w:t>
      </w:r>
      <w:r w:rsidRPr="00EC5915">
        <w:rPr>
          <w:sz w:val="22"/>
          <w:szCs w:val="22"/>
          <w:lang w:val="fr-FR"/>
        </w:rPr>
        <w:t>000) ; très rare (&lt;</w:t>
      </w:r>
      <w:r w:rsidR="00234A37" w:rsidRPr="00EC5915">
        <w:rPr>
          <w:sz w:val="22"/>
          <w:szCs w:val="22"/>
          <w:lang w:val="fr-FR"/>
        </w:rPr>
        <w:t> </w:t>
      </w:r>
      <w:r w:rsidRPr="00EC5915">
        <w:rPr>
          <w:sz w:val="22"/>
          <w:szCs w:val="22"/>
          <w:lang w:val="fr-FR"/>
        </w:rPr>
        <w:t>1/1</w:t>
      </w:r>
      <w:r w:rsidR="00234A37" w:rsidRPr="00EC5915">
        <w:rPr>
          <w:sz w:val="22"/>
          <w:szCs w:val="22"/>
          <w:lang w:val="fr-FR"/>
        </w:rPr>
        <w:t>0 </w:t>
      </w:r>
      <w:r w:rsidRPr="00EC5915">
        <w:rPr>
          <w:sz w:val="22"/>
          <w:szCs w:val="22"/>
          <w:lang w:val="fr-FR"/>
        </w:rPr>
        <w:t>000), fréquence indéterminée (ne peut être estimée sur la base des données disponibles).</w:t>
      </w:r>
    </w:p>
    <w:p w:rsidR="00AA12E0" w:rsidRPr="00EC5915" w:rsidRDefault="00AA12E0" w:rsidP="00AA12E0">
      <w:pPr>
        <w:suppressAutoHyphens/>
        <w:rPr>
          <w:sz w:val="22"/>
          <w:szCs w:val="22"/>
          <w:lang w:val="fr-FR"/>
        </w:rPr>
      </w:pPr>
    </w:p>
    <w:p w:rsidR="00AA12E0" w:rsidRPr="00EC5915" w:rsidRDefault="00AA12E0" w:rsidP="00AA12E0">
      <w:pPr>
        <w:numPr>
          <w:ilvl w:val="12"/>
          <w:numId w:val="0"/>
        </w:numPr>
        <w:tabs>
          <w:tab w:val="left" w:pos="567"/>
        </w:tabs>
        <w:rPr>
          <w:lang w:val="fr-FR"/>
        </w:rPr>
      </w:pPr>
      <w:r w:rsidRPr="00EC5915">
        <w:rPr>
          <w:sz w:val="22"/>
          <w:szCs w:val="22"/>
          <w:lang w:val="fr-FR"/>
        </w:rPr>
        <w:t>Au sein de chaque groupe de fréquence, les effets indésirables sont présentés suivant un ordre décroissant de gravité.</w:t>
      </w:r>
    </w:p>
    <w:p w:rsidR="009143ED" w:rsidRPr="00EC5915" w:rsidRDefault="009143ED" w:rsidP="001D33C6">
      <w:pPr>
        <w:suppressAutoHyphens/>
        <w:rPr>
          <w:sz w:val="22"/>
          <w:szCs w:val="22"/>
          <w:lang w:val="fr-FR"/>
        </w:rPr>
      </w:pPr>
    </w:p>
    <w:tbl>
      <w:tblPr>
        <w:tblW w:w="9222" w:type="dxa"/>
        <w:tblLayout w:type="fixed"/>
        <w:tblCellMar>
          <w:left w:w="70" w:type="dxa"/>
          <w:right w:w="70" w:type="dxa"/>
        </w:tblCellMar>
        <w:tblLook w:val="0000" w:firstRow="0" w:lastRow="0" w:firstColumn="0" w:lastColumn="0" w:noHBand="0" w:noVBand="0"/>
      </w:tblPr>
      <w:tblGrid>
        <w:gridCol w:w="4039"/>
        <w:gridCol w:w="5183"/>
      </w:tblGrid>
      <w:tr w:rsidR="00087A58" w:rsidRPr="00EC5915" w:rsidTr="00076291">
        <w:trPr>
          <w:cantSplit/>
        </w:trPr>
        <w:tc>
          <w:tcPr>
            <w:tcW w:w="4039" w:type="dxa"/>
          </w:tcPr>
          <w:p w:rsidR="00087A58" w:rsidRPr="00EC5915" w:rsidRDefault="00087A58" w:rsidP="00FB5470">
            <w:pPr>
              <w:keepNext/>
              <w:suppressAutoHyphens/>
              <w:rPr>
                <w:sz w:val="22"/>
                <w:szCs w:val="22"/>
                <w:lang w:val="fr-FR"/>
              </w:rPr>
            </w:pPr>
            <w:r w:rsidRPr="00EC5915">
              <w:rPr>
                <w:sz w:val="22"/>
                <w:szCs w:val="22"/>
                <w:lang w:val="fr-FR"/>
              </w:rPr>
              <w:t>Infections et infestations</w:t>
            </w:r>
          </w:p>
        </w:tc>
        <w:tc>
          <w:tcPr>
            <w:tcW w:w="5183" w:type="dxa"/>
          </w:tcPr>
          <w:p w:rsidR="00087A58" w:rsidRPr="00EC5915" w:rsidRDefault="00087A58" w:rsidP="001D33C6">
            <w:pPr>
              <w:suppressAutoHyphens/>
              <w:rPr>
                <w:sz w:val="22"/>
                <w:szCs w:val="22"/>
                <w:lang w:val="fr-FR"/>
              </w:rPr>
            </w:pPr>
          </w:p>
        </w:tc>
      </w:tr>
      <w:tr w:rsidR="00087A58" w:rsidRPr="00EC5915" w:rsidTr="00076291">
        <w:trPr>
          <w:cantSplit/>
        </w:trPr>
        <w:tc>
          <w:tcPr>
            <w:tcW w:w="4039" w:type="dxa"/>
          </w:tcPr>
          <w:p w:rsidR="00087A58" w:rsidRPr="00EC5915" w:rsidRDefault="00087A58" w:rsidP="001D33C6">
            <w:pPr>
              <w:suppressAutoHyphens/>
              <w:ind w:firstLine="567"/>
              <w:rPr>
                <w:sz w:val="22"/>
                <w:szCs w:val="22"/>
                <w:lang w:val="fr-FR"/>
              </w:rPr>
            </w:pPr>
            <w:r w:rsidRPr="00EC5915">
              <w:rPr>
                <w:sz w:val="22"/>
                <w:szCs w:val="22"/>
                <w:lang w:val="fr-FR"/>
              </w:rPr>
              <w:t>Rare :</w:t>
            </w:r>
          </w:p>
        </w:tc>
        <w:tc>
          <w:tcPr>
            <w:tcW w:w="5183" w:type="dxa"/>
          </w:tcPr>
          <w:p w:rsidR="00087A58" w:rsidRPr="00EC5915" w:rsidRDefault="00087A58" w:rsidP="001D33C6">
            <w:pPr>
              <w:suppressAutoHyphens/>
              <w:rPr>
                <w:sz w:val="22"/>
                <w:szCs w:val="22"/>
                <w:lang w:val="fr-FR"/>
              </w:rPr>
            </w:pPr>
            <w:r w:rsidRPr="00EC5915">
              <w:rPr>
                <w:sz w:val="22"/>
                <w:szCs w:val="22"/>
                <w:lang w:val="fr-FR"/>
              </w:rPr>
              <w:t>Bronchites</w:t>
            </w:r>
            <w:r w:rsidR="00FA1EBA" w:rsidRPr="00EC5915">
              <w:rPr>
                <w:sz w:val="22"/>
                <w:szCs w:val="22"/>
                <w:lang w:val="fr-FR"/>
              </w:rPr>
              <w:t>, pharyngites, sinusites</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FB5470">
            <w:pPr>
              <w:keepNext/>
              <w:suppressAutoHyphens/>
              <w:rPr>
                <w:sz w:val="22"/>
                <w:szCs w:val="22"/>
                <w:lang w:val="fr-FR"/>
              </w:rPr>
            </w:pPr>
            <w:r w:rsidRPr="00EC5915">
              <w:rPr>
                <w:sz w:val="22"/>
                <w:szCs w:val="22"/>
                <w:lang w:val="fr-FR"/>
              </w:rPr>
              <w:t>Affections du système immunitaire</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6E5112">
            <w:pPr>
              <w:suppressAutoHyphens/>
              <w:ind w:firstLine="567"/>
              <w:rPr>
                <w:sz w:val="22"/>
                <w:szCs w:val="22"/>
                <w:lang w:val="fr-FR"/>
              </w:rPr>
            </w:pPr>
            <w:r w:rsidRPr="00EC5915">
              <w:rPr>
                <w:sz w:val="22"/>
                <w:szCs w:val="22"/>
                <w:lang w:val="fr-FR"/>
              </w:rPr>
              <w:t xml:space="preserve">Rare : </w:t>
            </w:r>
          </w:p>
        </w:tc>
        <w:tc>
          <w:tcPr>
            <w:tcW w:w="5183" w:type="dxa"/>
          </w:tcPr>
          <w:p w:rsidR="00076291" w:rsidRPr="00EC5915" w:rsidRDefault="00076291" w:rsidP="001D33C6">
            <w:pPr>
              <w:suppressAutoHyphens/>
              <w:rPr>
                <w:sz w:val="22"/>
                <w:szCs w:val="22"/>
                <w:lang w:val="fr-FR"/>
              </w:rPr>
            </w:pPr>
            <w:r w:rsidRPr="00EC5915">
              <w:rPr>
                <w:sz w:val="22"/>
                <w:szCs w:val="22"/>
                <w:lang w:val="fr-FR"/>
              </w:rPr>
              <w:t xml:space="preserve">Exacerbation ou activation du lupus </w:t>
            </w:r>
            <w:r w:rsidRPr="00EC5915">
              <w:rPr>
                <w:rFonts w:eastAsia="MS Mincho"/>
                <w:sz w:val="22"/>
                <w:szCs w:val="22"/>
                <w:lang w:val="fr-FR" w:eastAsia="ja-JP"/>
              </w:rPr>
              <w:t>érythémateux disséminé</w:t>
            </w:r>
            <w:r w:rsidRPr="00EC5915">
              <w:rPr>
                <w:noProof/>
                <w:color w:val="FF0000"/>
                <w:sz w:val="24"/>
                <w:szCs w:val="24"/>
                <w:vertAlign w:val="superscript"/>
                <w:lang w:val="fr-FR"/>
              </w:rPr>
              <w:t xml:space="preserve"> </w:t>
            </w:r>
            <w:r w:rsidRPr="00EC5915">
              <w:rPr>
                <w:noProof/>
                <w:sz w:val="24"/>
                <w:szCs w:val="24"/>
                <w:vertAlign w:val="superscript"/>
                <w:lang w:val="fr-FR"/>
              </w:rPr>
              <w:t>1</w:t>
            </w:r>
            <w:r w:rsidRPr="00EC5915">
              <w:rPr>
                <w:sz w:val="22"/>
                <w:szCs w:val="22"/>
                <w:lang w:val="fr-FR"/>
              </w:rPr>
              <w:t xml:space="preserve"> </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rPr>
                <w:sz w:val="22"/>
                <w:szCs w:val="22"/>
                <w:lang w:val="fr-FR"/>
              </w:rPr>
            </w:pPr>
            <w:r w:rsidRPr="00EC5915">
              <w:rPr>
                <w:sz w:val="22"/>
                <w:szCs w:val="22"/>
                <w:lang w:val="fr-FR"/>
              </w:rPr>
              <w:t>Troubles du métabolisme et de la nutrition</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Hypokaliémie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Hyperuricémie, hyponatrémie</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rPr>
                <w:sz w:val="22"/>
                <w:szCs w:val="22"/>
                <w:lang w:val="fr-FR"/>
              </w:rPr>
            </w:pPr>
            <w:r w:rsidRPr="00EC5915">
              <w:rPr>
                <w:sz w:val="22"/>
                <w:szCs w:val="22"/>
                <w:lang w:val="fr-FR"/>
              </w:rPr>
              <w:t>Affections psychiatriques</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Anxiété</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Dépression</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rPr>
                <w:sz w:val="22"/>
                <w:szCs w:val="22"/>
                <w:lang w:val="fr-FR"/>
              </w:rPr>
            </w:pPr>
            <w:r w:rsidRPr="00EC5915">
              <w:rPr>
                <w:sz w:val="22"/>
                <w:szCs w:val="22"/>
                <w:lang w:val="fr-FR"/>
              </w:rPr>
              <w:t>Affections du système nerveux</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Sensations vertigineuses</w:t>
            </w: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Syncopes, paresthésies</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Insomnies, troubles du sommeil</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5C3F45">
            <w:pPr>
              <w:keepNext/>
              <w:keepLines/>
              <w:suppressAutoHyphens/>
              <w:rPr>
                <w:sz w:val="22"/>
                <w:szCs w:val="22"/>
                <w:lang w:val="fr-FR"/>
              </w:rPr>
            </w:pPr>
            <w:r w:rsidRPr="00EC5915">
              <w:rPr>
                <w:sz w:val="22"/>
                <w:szCs w:val="22"/>
                <w:lang w:val="fr-FR"/>
              </w:rPr>
              <w:t xml:space="preserve">Affections oculaires </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Troubles de la vision, vision floue</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5C3F45">
            <w:pPr>
              <w:keepNext/>
              <w:keepLines/>
              <w:suppressAutoHyphens/>
              <w:rPr>
                <w:sz w:val="22"/>
                <w:szCs w:val="22"/>
                <w:lang w:val="fr-FR"/>
              </w:rPr>
            </w:pPr>
            <w:r w:rsidRPr="00EC5915">
              <w:rPr>
                <w:sz w:val="22"/>
                <w:szCs w:val="22"/>
                <w:lang w:val="fr-FR"/>
              </w:rPr>
              <w:t>Atteintes de l’oreille et du labyrinthe</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Vertiges</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5C3F45">
            <w:pPr>
              <w:keepNext/>
              <w:keepLines/>
              <w:suppressAutoHyphens/>
              <w:rPr>
                <w:lang w:val="fr-FR"/>
              </w:rPr>
            </w:pPr>
            <w:r w:rsidRPr="00EC5915">
              <w:rPr>
                <w:sz w:val="22"/>
                <w:szCs w:val="22"/>
                <w:lang w:val="fr-FR"/>
              </w:rPr>
              <w:t>Affections cardiaques </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Tachycardie, arythmie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5C3F45">
            <w:pPr>
              <w:keepNext/>
              <w:keepLines/>
              <w:suppressAutoHyphens/>
              <w:rPr>
                <w:sz w:val="22"/>
                <w:szCs w:val="22"/>
                <w:lang w:val="fr-FR"/>
              </w:rPr>
            </w:pPr>
            <w:r w:rsidRPr="00EC5915">
              <w:rPr>
                <w:sz w:val="22"/>
                <w:szCs w:val="22"/>
                <w:lang w:val="fr-FR"/>
              </w:rPr>
              <w:t>Affections vasculaires</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Hypotension, hypotension orthostatique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9222" w:type="dxa"/>
            <w:gridSpan w:val="2"/>
          </w:tcPr>
          <w:p w:rsidR="00076291" w:rsidRPr="00EC5915" w:rsidRDefault="00076291" w:rsidP="009A46F4">
            <w:pPr>
              <w:keepNext/>
              <w:keepLines/>
              <w:suppressAutoHyphens/>
              <w:rPr>
                <w:sz w:val="22"/>
                <w:szCs w:val="22"/>
                <w:lang w:val="fr-FR"/>
              </w:rPr>
            </w:pPr>
            <w:r w:rsidRPr="00EC5915">
              <w:rPr>
                <w:sz w:val="22"/>
                <w:szCs w:val="22"/>
                <w:lang w:val="fr-FR"/>
              </w:rPr>
              <w:t>Affections respiratoires, thoraciques et médiastinales </w:t>
            </w: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Dyspnée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Détresse respiratoire (incluant pneumonie et œdème pulmonaire)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keepLines/>
              <w:suppressAutoHyphens/>
              <w:rPr>
                <w:sz w:val="22"/>
                <w:szCs w:val="22"/>
                <w:lang w:val="fr-FR"/>
              </w:rPr>
            </w:pPr>
            <w:r w:rsidRPr="00EC5915">
              <w:rPr>
                <w:sz w:val="22"/>
                <w:szCs w:val="22"/>
                <w:lang w:val="fr-FR"/>
              </w:rPr>
              <w:t>Affections gastro-intestinales</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Diarrhée, s</w:t>
            </w:r>
            <w:r w:rsidR="000575A2" w:rsidRPr="00EC5915">
              <w:rPr>
                <w:sz w:val="22"/>
                <w:szCs w:val="22"/>
                <w:lang w:val="fr-FR"/>
              </w:rPr>
              <w:t>é</w:t>
            </w:r>
            <w:r w:rsidRPr="00EC5915">
              <w:rPr>
                <w:sz w:val="22"/>
                <w:szCs w:val="22"/>
                <w:lang w:val="fr-FR"/>
              </w:rPr>
              <w:t xml:space="preserve">cheresse buccale, flatulences </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Douleurs abdominales, constipation, dyspepsie, vomissements, gastrite</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5C3F45">
            <w:pPr>
              <w:keepNext/>
              <w:keepLines/>
              <w:suppressAutoHyphens/>
              <w:rPr>
                <w:sz w:val="22"/>
                <w:szCs w:val="22"/>
                <w:lang w:val="fr-FR"/>
              </w:rPr>
            </w:pPr>
            <w:r w:rsidRPr="00EC5915">
              <w:rPr>
                <w:sz w:val="22"/>
                <w:szCs w:val="22"/>
                <w:lang w:val="fr-FR"/>
              </w:rPr>
              <w:t>Affections hépatobiliaires </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076291">
            <w:pPr>
              <w:suppressAutoHyphens/>
              <w:rPr>
                <w:sz w:val="22"/>
                <w:szCs w:val="22"/>
                <w:lang w:val="fr-FR"/>
              </w:rPr>
            </w:pPr>
            <w:r w:rsidRPr="00EC5915">
              <w:rPr>
                <w:sz w:val="22"/>
                <w:szCs w:val="22"/>
                <w:lang w:val="fr-FR"/>
              </w:rPr>
              <w:t>Anomalie de la fonction hépatique / trouble hépatique</w:t>
            </w:r>
            <w:r w:rsidRPr="00EC5915">
              <w:rPr>
                <w:sz w:val="22"/>
                <w:szCs w:val="22"/>
                <w:vertAlign w:val="superscript"/>
                <w:lang w:val="fr-FR"/>
              </w:rPr>
              <w:t>2</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9222" w:type="dxa"/>
            <w:gridSpan w:val="2"/>
          </w:tcPr>
          <w:p w:rsidR="00076291" w:rsidRPr="00EC5915" w:rsidRDefault="00076291" w:rsidP="005C3F45">
            <w:pPr>
              <w:keepNext/>
              <w:keepLines/>
              <w:suppressAutoHyphens/>
              <w:rPr>
                <w:sz w:val="22"/>
                <w:szCs w:val="22"/>
                <w:lang w:val="fr-FR"/>
              </w:rPr>
            </w:pPr>
            <w:r w:rsidRPr="00EC5915">
              <w:rPr>
                <w:sz w:val="22"/>
                <w:szCs w:val="22"/>
                <w:lang w:val="fr-FR"/>
              </w:rPr>
              <w:t>Affections de la peau et du tissu sous-cutané</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Angioedème (d’évolution fatale possible), érythème, prurit, rash, hyperhidrose, urticaire</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9222" w:type="dxa"/>
            <w:gridSpan w:val="2"/>
          </w:tcPr>
          <w:p w:rsidR="00076291" w:rsidRPr="00EC5915" w:rsidRDefault="00076291" w:rsidP="009A46F4">
            <w:pPr>
              <w:keepNext/>
              <w:keepLines/>
              <w:suppressAutoHyphens/>
              <w:rPr>
                <w:sz w:val="22"/>
                <w:szCs w:val="22"/>
                <w:lang w:val="fr-FR"/>
              </w:rPr>
            </w:pPr>
            <w:r w:rsidRPr="00EC5915">
              <w:rPr>
                <w:sz w:val="22"/>
                <w:szCs w:val="22"/>
                <w:lang w:val="fr-FR"/>
              </w:rPr>
              <w:t>Affections musculo-squelettiques et systémiques</w:t>
            </w: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Douleurs dorsales, spasmes musculaires, myalgies</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Arthralgies, crampes musculaires, douleurs dans les membres</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9222" w:type="dxa"/>
            <w:gridSpan w:val="2"/>
          </w:tcPr>
          <w:p w:rsidR="00076291" w:rsidRPr="00EC5915" w:rsidRDefault="00076291" w:rsidP="00FB5470">
            <w:pPr>
              <w:keepNext/>
              <w:suppressAutoHyphens/>
              <w:rPr>
                <w:sz w:val="22"/>
                <w:szCs w:val="22"/>
                <w:lang w:val="fr-FR"/>
              </w:rPr>
            </w:pPr>
            <w:r w:rsidRPr="00EC5915">
              <w:rPr>
                <w:sz w:val="22"/>
                <w:szCs w:val="22"/>
                <w:lang w:val="fr-FR"/>
              </w:rPr>
              <w:t xml:space="preserve">Affections des organes de reproduction et du sein </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Dysfonction érectile</w:t>
            </w:r>
          </w:p>
        </w:tc>
      </w:tr>
      <w:tr w:rsidR="00076291" w:rsidRPr="00EC5915" w:rsidTr="00076291">
        <w:trPr>
          <w:cantSplit/>
        </w:trPr>
        <w:tc>
          <w:tcPr>
            <w:tcW w:w="4039" w:type="dxa"/>
          </w:tcPr>
          <w:p w:rsidR="00076291" w:rsidRPr="00EC5915" w:rsidRDefault="00076291" w:rsidP="001D33C6">
            <w:pPr>
              <w:suppressAutoHyphens/>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9222" w:type="dxa"/>
            <w:gridSpan w:val="2"/>
          </w:tcPr>
          <w:p w:rsidR="00076291" w:rsidRPr="00EC5915" w:rsidRDefault="00076291" w:rsidP="009A46F4">
            <w:pPr>
              <w:keepNext/>
              <w:suppressAutoHyphens/>
              <w:rPr>
                <w:sz w:val="22"/>
                <w:szCs w:val="22"/>
                <w:lang w:val="fr-FR"/>
              </w:rPr>
            </w:pPr>
            <w:r w:rsidRPr="00EC5915">
              <w:rPr>
                <w:sz w:val="22"/>
                <w:szCs w:val="22"/>
                <w:lang w:val="fr-FR"/>
              </w:rPr>
              <w:t>Troubles généraux et anomalies au site d’administration</w:t>
            </w: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Douleurs thoraciques</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Syndrome pseudo-grippal, douleurs</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rPr>
                <w:sz w:val="22"/>
                <w:szCs w:val="22"/>
                <w:lang w:val="fr-FR"/>
              </w:rPr>
            </w:pPr>
            <w:r w:rsidRPr="00EC5915">
              <w:rPr>
                <w:sz w:val="22"/>
                <w:szCs w:val="22"/>
                <w:lang w:val="fr-FR"/>
              </w:rPr>
              <w:t xml:space="preserve">Investigations </w:t>
            </w:r>
          </w:p>
        </w:tc>
        <w:tc>
          <w:tcPr>
            <w:tcW w:w="5183" w:type="dxa"/>
          </w:tcPr>
          <w:p w:rsidR="00076291" w:rsidRPr="00EC5915" w:rsidRDefault="00076291" w:rsidP="001D33C6">
            <w:pPr>
              <w:suppressAutoHyphens/>
              <w:rPr>
                <w:sz w:val="22"/>
                <w:szCs w:val="22"/>
                <w:lang w:val="fr-FR"/>
              </w:rPr>
            </w:pPr>
          </w:p>
        </w:tc>
      </w:tr>
      <w:tr w:rsidR="00076291" w:rsidRPr="00EC5915" w:rsidTr="00076291">
        <w:trPr>
          <w:cantSplit/>
        </w:trPr>
        <w:tc>
          <w:tcPr>
            <w:tcW w:w="4039" w:type="dxa"/>
          </w:tcPr>
          <w:p w:rsidR="00076291" w:rsidRPr="00EC5915" w:rsidRDefault="00076291" w:rsidP="009A46F4">
            <w:pPr>
              <w:keepNext/>
              <w:suppressAutoHyphens/>
              <w:ind w:firstLine="567"/>
              <w:rPr>
                <w:sz w:val="22"/>
                <w:szCs w:val="22"/>
                <w:lang w:val="fr-FR"/>
              </w:rPr>
            </w:pPr>
            <w:r w:rsidRPr="00EC5915">
              <w:rPr>
                <w:sz w:val="22"/>
                <w:szCs w:val="22"/>
                <w:lang w:val="fr-FR"/>
              </w:rPr>
              <w:t>Peu fréquent :</w:t>
            </w:r>
          </w:p>
        </w:tc>
        <w:tc>
          <w:tcPr>
            <w:tcW w:w="5183" w:type="dxa"/>
          </w:tcPr>
          <w:p w:rsidR="00076291" w:rsidRPr="00EC5915" w:rsidRDefault="00076291" w:rsidP="001D33C6">
            <w:pPr>
              <w:suppressAutoHyphens/>
              <w:rPr>
                <w:sz w:val="22"/>
                <w:szCs w:val="22"/>
                <w:lang w:val="fr-FR"/>
              </w:rPr>
            </w:pPr>
            <w:r w:rsidRPr="00EC5915">
              <w:rPr>
                <w:sz w:val="22"/>
                <w:szCs w:val="22"/>
                <w:lang w:val="fr-FR"/>
              </w:rPr>
              <w:t>Augmentation de l’uricémie</w:t>
            </w:r>
          </w:p>
        </w:tc>
      </w:tr>
      <w:tr w:rsidR="00076291" w:rsidRPr="00EC5915" w:rsidTr="00076291">
        <w:trPr>
          <w:cantSplit/>
        </w:trPr>
        <w:tc>
          <w:tcPr>
            <w:tcW w:w="4039" w:type="dxa"/>
          </w:tcPr>
          <w:p w:rsidR="00076291" w:rsidRPr="00EC5915" w:rsidRDefault="00076291" w:rsidP="001D33C6">
            <w:pPr>
              <w:suppressAutoHyphens/>
              <w:ind w:firstLine="567"/>
              <w:rPr>
                <w:sz w:val="22"/>
                <w:szCs w:val="22"/>
                <w:lang w:val="fr-FR"/>
              </w:rPr>
            </w:pPr>
            <w:r w:rsidRPr="00EC5915">
              <w:rPr>
                <w:sz w:val="22"/>
                <w:szCs w:val="22"/>
                <w:lang w:val="fr-FR"/>
              </w:rPr>
              <w:t>Rare :</w:t>
            </w:r>
          </w:p>
        </w:tc>
        <w:tc>
          <w:tcPr>
            <w:tcW w:w="5183" w:type="dxa"/>
          </w:tcPr>
          <w:p w:rsidR="00076291" w:rsidRPr="00EC5915" w:rsidRDefault="00076291" w:rsidP="001D33C6">
            <w:pPr>
              <w:suppressAutoHyphens/>
              <w:rPr>
                <w:sz w:val="22"/>
                <w:szCs w:val="22"/>
                <w:lang w:val="fr-FR"/>
              </w:rPr>
            </w:pPr>
            <w:r w:rsidRPr="00EC5915">
              <w:rPr>
                <w:sz w:val="22"/>
                <w:szCs w:val="22"/>
                <w:lang w:val="fr-FR"/>
              </w:rPr>
              <w:t>Elévation du taux de créatinine sanguine, élévation de la créatine phosphokinase sanguine (CPK), élévation des enzymes hépatiques</w:t>
            </w:r>
          </w:p>
        </w:tc>
      </w:tr>
    </w:tbl>
    <w:p w:rsidR="00AA4C3B" w:rsidRPr="00EC5915" w:rsidRDefault="00AA4C3B" w:rsidP="00A15BF3">
      <w:pPr>
        <w:suppressAutoHyphens/>
        <w:rPr>
          <w:sz w:val="22"/>
          <w:szCs w:val="22"/>
          <w:lang w:val="fr-FR"/>
        </w:rPr>
      </w:pPr>
    </w:p>
    <w:p w:rsidR="00076291" w:rsidRPr="00EC5915" w:rsidRDefault="00076291" w:rsidP="00076291">
      <w:pPr>
        <w:suppressAutoHyphens/>
        <w:rPr>
          <w:sz w:val="22"/>
          <w:szCs w:val="22"/>
          <w:lang w:val="fr-FR"/>
        </w:rPr>
      </w:pPr>
      <w:r w:rsidRPr="00EC5915">
        <w:rPr>
          <w:sz w:val="22"/>
          <w:szCs w:val="22"/>
          <w:lang w:val="fr-FR"/>
        </w:rPr>
        <w:t>1 : Basé sur les études après commercialisation</w:t>
      </w:r>
    </w:p>
    <w:p w:rsidR="00FA1EBA" w:rsidRPr="00EC5915" w:rsidRDefault="00076291" w:rsidP="00A15BF3">
      <w:pPr>
        <w:suppressAutoHyphens/>
        <w:rPr>
          <w:sz w:val="22"/>
          <w:lang w:val="fr-FR"/>
        </w:rPr>
      </w:pPr>
      <w:r w:rsidRPr="00EC5915">
        <w:rPr>
          <w:sz w:val="22"/>
          <w:lang w:val="fr-FR"/>
        </w:rPr>
        <w:t>2 </w:t>
      </w:r>
      <w:r w:rsidR="00FA1EBA" w:rsidRPr="00EC5915">
        <w:rPr>
          <w:sz w:val="22"/>
          <w:lang w:val="fr-FR"/>
        </w:rPr>
        <w:t xml:space="preserve">: pour plus </w:t>
      </w:r>
      <w:r w:rsidR="00105A9D" w:rsidRPr="00EC5915">
        <w:rPr>
          <w:sz w:val="22"/>
          <w:lang w:val="fr-FR"/>
        </w:rPr>
        <w:t xml:space="preserve">de </w:t>
      </w:r>
      <w:r w:rsidR="00FA1EBA" w:rsidRPr="00EC5915">
        <w:rPr>
          <w:sz w:val="22"/>
          <w:lang w:val="fr-FR"/>
        </w:rPr>
        <w:t xml:space="preserve">détails, voir la </w:t>
      </w:r>
      <w:r w:rsidR="00645D24" w:rsidRPr="00EC5915">
        <w:rPr>
          <w:sz w:val="22"/>
          <w:lang w:val="fr-FR"/>
        </w:rPr>
        <w:t>sous-</w:t>
      </w:r>
      <w:r w:rsidR="00FA1EBA" w:rsidRPr="00EC5915">
        <w:rPr>
          <w:sz w:val="22"/>
          <w:lang w:val="fr-FR"/>
        </w:rPr>
        <w:t xml:space="preserve">rubrique </w:t>
      </w:r>
      <w:r w:rsidR="00EE7118" w:rsidRPr="00EC5915">
        <w:rPr>
          <w:sz w:val="22"/>
          <w:lang w:val="fr-FR"/>
        </w:rPr>
        <w:t>« </w:t>
      </w:r>
      <w:r w:rsidR="00645D24" w:rsidRPr="00EC5915">
        <w:rPr>
          <w:sz w:val="22"/>
          <w:lang w:val="fr-FR"/>
        </w:rPr>
        <w:t>Description des effets indésirables sélectionnés</w:t>
      </w:r>
      <w:r w:rsidR="00EE7118" w:rsidRPr="00EC5915">
        <w:rPr>
          <w:sz w:val="22"/>
          <w:lang w:val="fr-FR"/>
        </w:rPr>
        <w:t> »</w:t>
      </w:r>
    </w:p>
    <w:p w:rsidR="00FA1EBA" w:rsidRPr="00EC5915" w:rsidRDefault="00FA1EBA" w:rsidP="001937D1">
      <w:pPr>
        <w:suppressAutoHyphens/>
        <w:rPr>
          <w:sz w:val="22"/>
          <w:szCs w:val="22"/>
          <w:lang w:val="fr-FR"/>
        </w:rPr>
      </w:pPr>
    </w:p>
    <w:p w:rsidR="009143ED" w:rsidRPr="00EC5915" w:rsidRDefault="009143ED" w:rsidP="005C3F45">
      <w:pPr>
        <w:keepNext/>
        <w:keepLines/>
        <w:suppressAutoHyphens/>
        <w:rPr>
          <w:i/>
          <w:sz w:val="22"/>
          <w:lang w:val="fr-FR"/>
        </w:rPr>
      </w:pPr>
      <w:r w:rsidRPr="00EC5915">
        <w:rPr>
          <w:i/>
          <w:sz w:val="22"/>
          <w:lang w:val="fr-FR"/>
        </w:rPr>
        <w:t>Informations complémentaires sur les principes actifs pris individuellement</w:t>
      </w:r>
    </w:p>
    <w:p w:rsidR="007E6186" w:rsidRPr="00EC5915" w:rsidRDefault="007E6186" w:rsidP="005C3F45">
      <w:pPr>
        <w:keepNext/>
        <w:keepLines/>
        <w:suppressAutoHyphens/>
        <w:rPr>
          <w:i/>
          <w:sz w:val="22"/>
          <w:lang w:val="fr-FR"/>
        </w:rPr>
      </w:pPr>
    </w:p>
    <w:p w:rsidR="009143ED" w:rsidRPr="00EC5915" w:rsidRDefault="009143ED" w:rsidP="00A15BF3">
      <w:pPr>
        <w:suppressAutoHyphens/>
        <w:rPr>
          <w:sz w:val="22"/>
          <w:lang w:val="fr-FR"/>
        </w:rPr>
      </w:pPr>
      <w:r w:rsidRPr="00EC5915">
        <w:rPr>
          <w:sz w:val="22"/>
          <w:lang w:val="fr-FR"/>
        </w:rPr>
        <w:t>Les effets indésirables rapportés pour chacune des substances actives prises individuellement peuvent potentiellement survenir au cours de traitements par MicardisPlus, même s’ils n’ont pas été mis en évidence au cours des essais cliniques.</w:t>
      </w:r>
    </w:p>
    <w:p w:rsidR="009143ED" w:rsidRPr="00EC5915" w:rsidRDefault="009143ED" w:rsidP="00A15BF3">
      <w:pPr>
        <w:suppressAutoHyphens/>
        <w:rPr>
          <w:sz w:val="22"/>
          <w:lang w:val="fr-FR"/>
        </w:rPr>
      </w:pPr>
    </w:p>
    <w:p w:rsidR="009143ED" w:rsidRPr="00EC5915" w:rsidRDefault="009143ED" w:rsidP="005C3F45">
      <w:pPr>
        <w:keepNext/>
        <w:keepLines/>
        <w:suppressAutoHyphens/>
        <w:rPr>
          <w:sz w:val="22"/>
          <w:u w:val="single"/>
          <w:lang w:val="fr-FR"/>
        </w:rPr>
      </w:pPr>
      <w:r w:rsidRPr="00EC5915">
        <w:rPr>
          <w:sz w:val="22"/>
          <w:u w:val="single"/>
          <w:lang w:val="fr-FR"/>
        </w:rPr>
        <w:t>Telmisartan :</w:t>
      </w:r>
    </w:p>
    <w:p w:rsidR="009143ED" w:rsidRPr="00EC5915" w:rsidRDefault="009143ED" w:rsidP="00A15BF3">
      <w:pPr>
        <w:suppressAutoHyphens/>
        <w:rPr>
          <w:sz w:val="22"/>
          <w:lang w:val="fr-FR"/>
        </w:rPr>
      </w:pPr>
      <w:r w:rsidRPr="00EC5915">
        <w:rPr>
          <w:sz w:val="22"/>
          <w:lang w:val="fr-FR"/>
        </w:rPr>
        <w:t xml:space="preserve">Les </w:t>
      </w:r>
      <w:r w:rsidR="00645D24" w:rsidRPr="00EC5915">
        <w:rPr>
          <w:sz w:val="22"/>
          <w:lang w:val="fr-FR"/>
        </w:rPr>
        <w:t xml:space="preserve">effets </w:t>
      </w:r>
      <w:r w:rsidRPr="00EC5915">
        <w:rPr>
          <w:sz w:val="22"/>
          <w:lang w:val="fr-FR"/>
        </w:rPr>
        <w:t>indésirables sont survenus avec une fréquence similaire chez les patients traités par le telmisartan ou le placebo.</w:t>
      </w:r>
    </w:p>
    <w:p w:rsidR="003B4356" w:rsidRPr="00EC5915" w:rsidRDefault="003B4356" w:rsidP="00A15BF3">
      <w:pPr>
        <w:suppressAutoHyphens/>
        <w:rPr>
          <w:sz w:val="22"/>
          <w:lang w:val="fr-FR"/>
        </w:rPr>
      </w:pPr>
    </w:p>
    <w:p w:rsidR="002E2CCA" w:rsidRPr="00EC5915" w:rsidRDefault="009143ED" w:rsidP="00A15BF3">
      <w:pPr>
        <w:pStyle w:val="BodyText2"/>
        <w:rPr>
          <w:b w:val="0"/>
          <w:u w:val="none"/>
          <w:lang w:val="fr-FR"/>
        </w:rPr>
      </w:pPr>
      <w:r w:rsidRPr="00EC5915">
        <w:rPr>
          <w:b w:val="0"/>
          <w:u w:val="none"/>
          <w:lang w:val="fr-FR"/>
        </w:rPr>
        <w:t>L’incidence globale des effets indésirables observés lors du développement clinique avec le telmisartan (41,4</w:t>
      </w:r>
      <w:r w:rsidR="004A72EB" w:rsidRPr="00EC5915">
        <w:rPr>
          <w:b w:val="0"/>
          <w:u w:val="none"/>
          <w:lang w:val="fr-FR"/>
        </w:rPr>
        <w:t> </w:t>
      </w:r>
      <w:r w:rsidRPr="00EC5915">
        <w:rPr>
          <w:b w:val="0"/>
          <w:u w:val="none"/>
          <w:lang w:val="fr-FR"/>
        </w:rPr>
        <w:t>%) a été comparable à celle observée dans le groupe placebo (43,9</w:t>
      </w:r>
      <w:r w:rsidR="004A72EB" w:rsidRPr="00EC5915">
        <w:rPr>
          <w:b w:val="0"/>
          <w:u w:val="none"/>
          <w:lang w:val="fr-FR"/>
        </w:rPr>
        <w:t> </w:t>
      </w:r>
      <w:r w:rsidRPr="00EC5915">
        <w:rPr>
          <w:b w:val="0"/>
          <w:u w:val="none"/>
          <w:lang w:val="fr-FR"/>
        </w:rPr>
        <w:t>%). Les effets indésirables suivants ont été observés lors des essais cliniques</w:t>
      </w:r>
      <w:r w:rsidR="002E2CCA" w:rsidRPr="00EC5915">
        <w:rPr>
          <w:b w:val="0"/>
          <w:u w:val="none"/>
          <w:lang w:val="fr-FR"/>
        </w:rPr>
        <w:t xml:space="preserve"> menés chez des patients traités avec du telmisartan pour une hypertension ou chez des patients âgés de 50</w:t>
      </w:r>
      <w:r w:rsidR="00FB5470" w:rsidRPr="00EC5915">
        <w:rPr>
          <w:b w:val="0"/>
          <w:u w:val="none"/>
          <w:lang w:val="fr-FR"/>
        </w:rPr>
        <w:t> </w:t>
      </w:r>
      <w:r w:rsidR="002E2CCA" w:rsidRPr="00EC5915">
        <w:rPr>
          <w:b w:val="0"/>
          <w:u w:val="none"/>
          <w:lang w:val="fr-FR"/>
        </w:rPr>
        <w:t>ans et plus présentant un risque élevé d’évènements cardiovasculaires.</w:t>
      </w:r>
    </w:p>
    <w:p w:rsidR="00DE57E5" w:rsidRPr="00EC5915" w:rsidRDefault="00DE57E5" w:rsidP="001D33C6">
      <w:pPr>
        <w:suppressAutoHyphens/>
        <w:rPr>
          <w:sz w:val="22"/>
          <w:lang w:val="fr-FR"/>
        </w:rPr>
      </w:pPr>
    </w:p>
    <w:tbl>
      <w:tblPr>
        <w:tblW w:w="9222" w:type="dxa"/>
        <w:tblLayout w:type="fixed"/>
        <w:tblCellMar>
          <w:left w:w="70" w:type="dxa"/>
          <w:right w:w="70" w:type="dxa"/>
        </w:tblCellMar>
        <w:tblLook w:val="0000" w:firstRow="0" w:lastRow="0" w:firstColumn="0" w:lastColumn="0" w:noHBand="0" w:noVBand="0"/>
      </w:tblPr>
      <w:tblGrid>
        <w:gridCol w:w="3756"/>
        <w:gridCol w:w="4611"/>
        <w:gridCol w:w="855"/>
      </w:tblGrid>
      <w:tr w:rsidR="000B2DEA" w:rsidRPr="00EC5915" w:rsidTr="00687EBD">
        <w:trPr>
          <w:cantSplit/>
        </w:trPr>
        <w:tc>
          <w:tcPr>
            <w:tcW w:w="3756" w:type="dxa"/>
          </w:tcPr>
          <w:p w:rsidR="000B2DEA" w:rsidRPr="00EC5915" w:rsidRDefault="000B2DEA" w:rsidP="005C3F45">
            <w:pPr>
              <w:keepNext/>
              <w:keepLines/>
              <w:suppressAutoHyphens/>
              <w:rPr>
                <w:sz w:val="22"/>
                <w:szCs w:val="22"/>
                <w:lang w:val="fr-FR"/>
              </w:rPr>
            </w:pPr>
            <w:r w:rsidRPr="00EC5915">
              <w:rPr>
                <w:sz w:val="22"/>
                <w:szCs w:val="22"/>
                <w:lang w:val="fr-FR"/>
              </w:rPr>
              <w:t>Infections et infestations</w:t>
            </w: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FA1EBA"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p w:rsidR="00FA1EBA" w:rsidRPr="00EC5915" w:rsidRDefault="00FA1EBA" w:rsidP="001D33C6">
            <w:pPr>
              <w:suppressAutoHyphens/>
              <w:ind w:firstLine="567"/>
              <w:rPr>
                <w:sz w:val="22"/>
                <w:szCs w:val="22"/>
                <w:lang w:val="fr-FR"/>
              </w:rPr>
            </w:pPr>
          </w:p>
          <w:p w:rsidR="00FA1EBA" w:rsidRPr="00EC5915" w:rsidRDefault="00FA1EBA" w:rsidP="001D33C6">
            <w:pPr>
              <w:suppressAutoHyphens/>
              <w:ind w:firstLine="567"/>
              <w:rPr>
                <w:sz w:val="22"/>
                <w:szCs w:val="22"/>
                <w:lang w:val="fr-FR"/>
              </w:rPr>
            </w:pPr>
            <w:r w:rsidRPr="00EC5915">
              <w:rPr>
                <w:sz w:val="22"/>
                <w:szCs w:val="22"/>
                <w:lang w:val="fr-FR"/>
              </w:rPr>
              <w:t>Rare :</w:t>
            </w:r>
          </w:p>
        </w:tc>
        <w:tc>
          <w:tcPr>
            <w:tcW w:w="5466" w:type="dxa"/>
            <w:gridSpan w:val="2"/>
          </w:tcPr>
          <w:p w:rsidR="00FA1EBA" w:rsidRPr="00EC5915" w:rsidRDefault="000B2DEA" w:rsidP="001D33C6">
            <w:pPr>
              <w:suppressAutoHyphens/>
              <w:rPr>
                <w:sz w:val="22"/>
                <w:szCs w:val="22"/>
                <w:lang w:val="fr-FR"/>
              </w:rPr>
            </w:pPr>
            <w:r w:rsidRPr="00EC5915">
              <w:rPr>
                <w:sz w:val="22"/>
                <w:szCs w:val="22"/>
                <w:lang w:val="fr-FR"/>
              </w:rPr>
              <w:t>Infections hautes de l’appareil respiratoire, infections urinaires incluant des cystites</w:t>
            </w:r>
          </w:p>
          <w:p w:rsidR="000B2DEA" w:rsidRPr="00EC5915" w:rsidRDefault="00FA1EBA" w:rsidP="00076291">
            <w:pPr>
              <w:suppressAutoHyphens/>
              <w:rPr>
                <w:sz w:val="22"/>
                <w:szCs w:val="22"/>
                <w:lang w:val="fr-FR"/>
              </w:rPr>
            </w:pPr>
            <w:r w:rsidRPr="00EC5915">
              <w:rPr>
                <w:sz w:val="22"/>
                <w:szCs w:val="22"/>
                <w:lang w:val="fr-FR"/>
              </w:rPr>
              <w:t>S</w:t>
            </w:r>
            <w:r w:rsidR="001C4176" w:rsidRPr="00EC5915">
              <w:rPr>
                <w:sz w:val="22"/>
                <w:szCs w:val="22"/>
                <w:lang w:val="fr-FR"/>
              </w:rPr>
              <w:t>epsis y compris d’évolution fatale</w:t>
            </w:r>
            <w:r w:rsidR="00076291" w:rsidRPr="00EC5915">
              <w:rPr>
                <w:sz w:val="22"/>
                <w:szCs w:val="22"/>
                <w:vertAlign w:val="superscript"/>
                <w:lang w:val="fr-FR"/>
              </w:rPr>
              <w:t>3</w:t>
            </w:r>
          </w:p>
        </w:tc>
      </w:tr>
      <w:tr w:rsidR="000B2DEA" w:rsidRPr="00EC5915" w:rsidTr="00687EBD">
        <w:trPr>
          <w:cantSplit/>
        </w:trPr>
        <w:tc>
          <w:tcPr>
            <w:tcW w:w="3756" w:type="dxa"/>
          </w:tcPr>
          <w:p w:rsidR="000B2DEA" w:rsidRPr="00EC5915" w:rsidRDefault="000B2DEA" w:rsidP="001D33C6">
            <w:pPr>
              <w:suppressAutoHyphens/>
              <w:ind w:firstLine="720"/>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5C3F45">
            <w:pPr>
              <w:keepNext/>
              <w:keepLines/>
              <w:numPr>
                <w:ilvl w:val="12"/>
                <w:numId w:val="0"/>
              </w:numPr>
              <w:tabs>
                <w:tab w:val="left" w:pos="567"/>
              </w:tabs>
              <w:suppressAutoHyphens/>
              <w:rPr>
                <w:sz w:val="22"/>
                <w:szCs w:val="22"/>
                <w:lang w:val="fr-FR"/>
              </w:rPr>
            </w:pPr>
            <w:r w:rsidRPr="00EC5915">
              <w:rPr>
                <w:sz w:val="22"/>
                <w:szCs w:val="22"/>
                <w:lang w:val="fr-FR"/>
              </w:rPr>
              <w:t>Affections hématologiques et du système lymphatique </w:t>
            </w:r>
          </w:p>
        </w:tc>
      </w:tr>
      <w:tr w:rsidR="000B2DEA" w:rsidRPr="00EC5915" w:rsidTr="00687EBD">
        <w:trPr>
          <w:cantSplit/>
        </w:trPr>
        <w:tc>
          <w:tcPr>
            <w:tcW w:w="3756" w:type="dxa"/>
          </w:tcPr>
          <w:p w:rsidR="000B2DEA" w:rsidRPr="00EC5915" w:rsidRDefault="00FA1EBA"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p w:rsidR="00FA1EBA" w:rsidRPr="00EC5915" w:rsidRDefault="005E5B0D" w:rsidP="001D33C6">
            <w:pPr>
              <w:suppressAutoHyphens/>
              <w:ind w:firstLine="567"/>
              <w:rPr>
                <w:sz w:val="22"/>
                <w:szCs w:val="22"/>
                <w:lang w:val="fr-FR"/>
              </w:rPr>
            </w:pPr>
            <w:r w:rsidRPr="00EC5915">
              <w:rPr>
                <w:sz w:val="22"/>
                <w:szCs w:val="22"/>
                <w:lang w:val="fr-FR"/>
              </w:rPr>
              <w:t>Rare :</w:t>
            </w:r>
          </w:p>
        </w:tc>
        <w:tc>
          <w:tcPr>
            <w:tcW w:w="5466" w:type="dxa"/>
            <w:gridSpan w:val="2"/>
          </w:tcPr>
          <w:p w:rsidR="000B2DEA" w:rsidRPr="00EC5915" w:rsidRDefault="005E5B0D" w:rsidP="001D33C6">
            <w:pPr>
              <w:suppressAutoHyphens/>
              <w:rPr>
                <w:sz w:val="22"/>
                <w:szCs w:val="22"/>
                <w:lang w:val="fr-FR"/>
              </w:rPr>
            </w:pPr>
            <w:r w:rsidRPr="00EC5915">
              <w:rPr>
                <w:sz w:val="22"/>
                <w:szCs w:val="22"/>
                <w:lang w:val="fr-FR"/>
              </w:rPr>
              <w:t>A</w:t>
            </w:r>
            <w:r w:rsidR="000B2DEA" w:rsidRPr="00EC5915">
              <w:rPr>
                <w:sz w:val="22"/>
                <w:szCs w:val="22"/>
                <w:lang w:val="fr-FR"/>
              </w:rPr>
              <w:t>némie</w:t>
            </w:r>
          </w:p>
          <w:p w:rsidR="00FA1EBA" w:rsidRPr="00EC5915" w:rsidRDefault="00FA1EBA" w:rsidP="001D33C6">
            <w:pPr>
              <w:suppressAutoHyphens/>
              <w:rPr>
                <w:sz w:val="22"/>
                <w:szCs w:val="22"/>
                <w:lang w:val="fr-FR"/>
              </w:rPr>
            </w:pPr>
            <w:r w:rsidRPr="00EC5915">
              <w:rPr>
                <w:sz w:val="22"/>
                <w:szCs w:val="22"/>
                <w:lang w:val="fr-FR"/>
              </w:rPr>
              <w:t>Eosinophilie,</w:t>
            </w:r>
            <w:r w:rsidR="005E5B0D" w:rsidRPr="00EC5915">
              <w:rPr>
                <w:sz w:val="22"/>
                <w:szCs w:val="22"/>
                <w:lang w:val="fr-FR"/>
              </w:rPr>
              <w:t xml:space="preserve"> thrombocytopénie</w:t>
            </w:r>
          </w:p>
        </w:tc>
      </w:tr>
      <w:tr w:rsidR="000B2DEA" w:rsidRPr="00EC5915" w:rsidTr="00687EBD">
        <w:trPr>
          <w:cantSplit/>
        </w:trPr>
        <w:tc>
          <w:tcPr>
            <w:tcW w:w="3756" w:type="dxa"/>
          </w:tcPr>
          <w:p w:rsidR="000B2DEA" w:rsidRPr="00EC5915" w:rsidRDefault="000B2DEA" w:rsidP="001D33C6">
            <w:pPr>
              <w:suppressAutoHyphens/>
              <w:ind w:firstLine="567"/>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5C3F45">
            <w:pPr>
              <w:keepNext/>
              <w:keepLines/>
              <w:suppressAutoHyphens/>
              <w:rPr>
                <w:sz w:val="22"/>
                <w:szCs w:val="22"/>
                <w:lang w:val="fr-FR"/>
              </w:rPr>
            </w:pPr>
            <w:r w:rsidRPr="00EC5915">
              <w:rPr>
                <w:sz w:val="22"/>
                <w:szCs w:val="22"/>
                <w:lang w:val="fr-FR"/>
              </w:rPr>
              <w:t xml:space="preserve">Affections du système immunitaire </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Rare</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Hypersensibilité, réactions anaphylactiques</w:t>
            </w:r>
          </w:p>
        </w:tc>
      </w:tr>
      <w:tr w:rsidR="000B2DEA" w:rsidRPr="00EC5915" w:rsidTr="00687EBD">
        <w:trPr>
          <w:cantSplit/>
        </w:trPr>
        <w:tc>
          <w:tcPr>
            <w:tcW w:w="3756" w:type="dxa"/>
          </w:tcPr>
          <w:p w:rsidR="000B2DEA" w:rsidRPr="00EC5915" w:rsidRDefault="000B2DEA" w:rsidP="001D33C6">
            <w:pPr>
              <w:suppressAutoHyphens/>
              <w:ind w:firstLine="567"/>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5C3F45">
            <w:pPr>
              <w:keepNext/>
              <w:keepLines/>
              <w:suppressAutoHyphens/>
              <w:rPr>
                <w:sz w:val="22"/>
                <w:szCs w:val="22"/>
                <w:lang w:val="fr-FR"/>
              </w:rPr>
            </w:pPr>
            <w:r w:rsidRPr="00EC5915">
              <w:rPr>
                <w:sz w:val="22"/>
                <w:szCs w:val="22"/>
                <w:lang w:val="fr-FR"/>
              </w:rPr>
              <w:t>Troubles du métabolisme et de la nutrition</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p w:rsidR="005E5B0D" w:rsidRPr="00EC5915" w:rsidRDefault="005E5B0D" w:rsidP="001D33C6">
            <w:pPr>
              <w:suppressAutoHyphens/>
              <w:ind w:firstLine="567"/>
              <w:rPr>
                <w:sz w:val="22"/>
                <w:szCs w:val="22"/>
                <w:lang w:val="fr-FR"/>
              </w:rPr>
            </w:pPr>
            <w:r w:rsidRPr="00EC5915">
              <w:rPr>
                <w:sz w:val="22"/>
                <w:szCs w:val="22"/>
                <w:lang w:val="fr-FR"/>
              </w:rPr>
              <w:t>Rare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Hyperkaliémie</w:t>
            </w:r>
          </w:p>
          <w:p w:rsidR="005E5B0D" w:rsidRPr="00EC5915" w:rsidRDefault="005E5B0D" w:rsidP="001D33C6">
            <w:pPr>
              <w:suppressAutoHyphens/>
              <w:rPr>
                <w:sz w:val="22"/>
                <w:szCs w:val="22"/>
                <w:lang w:val="fr-FR"/>
              </w:rPr>
            </w:pPr>
            <w:r w:rsidRPr="00EC5915">
              <w:rPr>
                <w:sz w:val="22"/>
                <w:szCs w:val="22"/>
                <w:lang w:val="fr-FR"/>
              </w:rPr>
              <w:t>Hypoglycémie (chez les patients diabétiques)</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0B2DEA" w:rsidP="005C3F45">
            <w:pPr>
              <w:keepNext/>
              <w:keepLines/>
              <w:suppressAutoHyphens/>
              <w:rPr>
                <w:sz w:val="22"/>
                <w:szCs w:val="22"/>
                <w:lang w:val="fr-FR"/>
              </w:rPr>
            </w:pPr>
            <w:r w:rsidRPr="00EC5915">
              <w:rPr>
                <w:sz w:val="22"/>
                <w:szCs w:val="22"/>
                <w:lang w:val="fr-FR"/>
              </w:rPr>
              <w:t>Affections cardiaques</w:t>
            </w: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tc>
        <w:tc>
          <w:tcPr>
            <w:tcW w:w="5466" w:type="dxa"/>
            <w:gridSpan w:val="2"/>
          </w:tcPr>
          <w:p w:rsidR="008370E0" w:rsidRPr="00EC5915" w:rsidRDefault="000B2DEA" w:rsidP="001D33C6">
            <w:pPr>
              <w:suppressAutoHyphens/>
              <w:rPr>
                <w:sz w:val="22"/>
                <w:szCs w:val="22"/>
                <w:lang w:val="fr-FR"/>
              </w:rPr>
            </w:pPr>
            <w:r w:rsidRPr="00EC5915">
              <w:rPr>
                <w:sz w:val="22"/>
                <w:szCs w:val="22"/>
                <w:lang w:val="fr-FR"/>
              </w:rPr>
              <w:t>Bradycardie</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p w:rsidR="008370E0" w:rsidRPr="00EC5915" w:rsidRDefault="008370E0" w:rsidP="00283225">
            <w:pPr>
              <w:keepNext/>
              <w:keepLines/>
              <w:suppressAutoHyphens/>
              <w:rPr>
                <w:sz w:val="22"/>
                <w:szCs w:val="22"/>
                <w:lang w:val="fr-FR"/>
              </w:rPr>
            </w:pPr>
            <w:r w:rsidRPr="00EC5915">
              <w:rPr>
                <w:sz w:val="22"/>
                <w:szCs w:val="22"/>
                <w:lang w:val="fr-FR"/>
              </w:rPr>
              <w:t>Affections du système nerveux</w:t>
            </w:r>
          </w:p>
          <w:p w:rsidR="008370E0" w:rsidRPr="00EC5915" w:rsidRDefault="008370E0" w:rsidP="008370E0">
            <w:pPr>
              <w:suppressAutoHyphens/>
              <w:ind w:firstLine="567"/>
              <w:rPr>
                <w:sz w:val="22"/>
                <w:szCs w:val="22"/>
                <w:lang w:val="fr-FR"/>
              </w:rPr>
            </w:pPr>
            <w:r w:rsidRPr="00EC5915">
              <w:rPr>
                <w:sz w:val="22"/>
                <w:szCs w:val="22"/>
                <w:lang w:val="fr-FR"/>
              </w:rPr>
              <w:t>Rare :</w:t>
            </w:r>
          </w:p>
          <w:p w:rsidR="00645D24" w:rsidRPr="00EC5915" w:rsidRDefault="00645D24" w:rsidP="00687EBD">
            <w:pPr>
              <w:suppressAutoHyphens/>
              <w:ind w:firstLine="567"/>
              <w:rPr>
                <w:sz w:val="22"/>
                <w:szCs w:val="22"/>
                <w:lang w:val="fr-FR"/>
              </w:rPr>
            </w:pPr>
          </w:p>
        </w:tc>
        <w:tc>
          <w:tcPr>
            <w:tcW w:w="5466" w:type="dxa"/>
            <w:gridSpan w:val="2"/>
          </w:tcPr>
          <w:p w:rsidR="000B2DEA" w:rsidRPr="00EC5915" w:rsidRDefault="000B2DEA" w:rsidP="001D33C6">
            <w:pPr>
              <w:suppressAutoHyphens/>
              <w:rPr>
                <w:sz w:val="22"/>
                <w:szCs w:val="22"/>
                <w:lang w:val="fr-FR"/>
              </w:rPr>
            </w:pPr>
          </w:p>
          <w:p w:rsidR="008370E0" w:rsidRPr="00EC5915" w:rsidRDefault="008370E0" w:rsidP="001D33C6">
            <w:pPr>
              <w:suppressAutoHyphens/>
              <w:rPr>
                <w:sz w:val="22"/>
                <w:szCs w:val="22"/>
                <w:lang w:val="fr-FR"/>
              </w:rPr>
            </w:pPr>
          </w:p>
          <w:p w:rsidR="008370E0" w:rsidRPr="00EC5915" w:rsidRDefault="008370E0" w:rsidP="001D33C6">
            <w:pPr>
              <w:suppressAutoHyphens/>
              <w:rPr>
                <w:sz w:val="22"/>
                <w:szCs w:val="22"/>
                <w:lang w:val="fr-FR"/>
              </w:rPr>
            </w:pPr>
            <w:r w:rsidRPr="00EC5915">
              <w:rPr>
                <w:sz w:val="22"/>
                <w:szCs w:val="22"/>
                <w:lang w:val="fr-FR"/>
              </w:rPr>
              <w:t>Somnolence</w:t>
            </w:r>
          </w:p>
          <w:p w:rsidR="008370E0" w:rsidRPr="00EC5915" w:rsidRDefault="008370E0" w:rsidP="001D33C6">
            <w:pPr>
              <w:suppressAutoHyphens/>
              <w:rPr>
                <w:sz w:val="22"/>
                <w:szCs w:val="22"/>
                <w:lang w:val="fr-FR"/>
              </w:rPr>
            </w:pPr>
          </w:p>
        </w:tc>
      </w:tr>
      <w:tr w:rsidR="00687EBD" w:rsidRPr="00EC5915" w:rsidTr="00687EBD">
        <w:trPr>
          <w:gridAfter w:val="1"/>
          <w:wAfter w:w="855" w:type="dxa"/>
        </w:trPr>
        <w:tc>
          <w:tcPr>
            <w:tcW w:w="8367" w:type="dxa"/>
            <w:gridSpan w:val="2"/>
          </w:tcPr>
          <w:p w:rsidR="00687EBD" w:rsidRPr="00EC5915" w:rsidRDefault="00687EBD" w:rsidP="00C14D12">
            <w:pPr>
              <w:keepNext/>
              <w:keepLines/>
              <w:suppressAutoHyphens/>
              <w:rPr>
                <w:sz w:val="22"/>
                <w:szCs w:val="22"/>
                <w:lang w:val="fr-FR"/>
              </w:rPr>
            </w:pPr>
            <w:r w:rsidRPr="00EC5915">
              <w:rPr>
                <w:sz w:val="22"/>
                <w:szCs w:val="22"/>
                <w:lang w:val="fr-FR"/>
              </w:rPr>
              <w:t>Affections respiratoires, thoraciques et médiastinales</w:t>
            </w:r>
          </w:p>
        </w:tc>
      </w:tr>
      <w:tr w:rsidR="00687EBD" w:rsidRPr="00EC5915" w:rsidTr="00687EBD">
        <w:trPr>
          <w:gridAfter w:val="1"/>
          <w:wAfter w:w="855" w:type="dxa"/>
        </w:trPr>
        <w:tc>
          <w:tcPr>
            <w:tcW w:w="3756" w:type="dxa"/>
          </w:tcPr>
          <w:p w:rsidR="00687EBD" w:rsidRPr="00EC5915" w:rsidRDefault="00687EBD" w:rsidP="00C14D12">
            <w:pPr>
              <w:suppressAutoHyphens/>
              <w:ind w:firstLine="567"/>
              <w:rPr>
                <w:sz w:val="22"/>
                <w:szCs w:val="22"/>
                <w:lang w:val="fr-FR"/>
              </w:rPr>
            </w:pPr>
            <w:r w:rsidRPr="00EC5915">
              <w:rPr>
                <w:sz w:val="22"/>
                <w:szCs w:val="22"/>
                <w:lang w:val="fr-FR"/>
              </w:rPr>
              <w:t xml:space="preserve">Peu fréquent : </w:t>
            </w:r>
          </w:p>
          <w:p w:rsidR="00687EBD" w:rsidRPr="00EC5915" w:rsidRDefault="00687EBD" w:rsidP="00C14D12">
            <w:pPr>
              <w:suppressAutoHyphens/>
              <w:ind w:firstLine="567"/>
              <w:rPr>
                <w:sz w:val="22"/>
                <w:szCs w:val="22"/>
                <w:lang w:val="fr-FR"/>
              </w:rPr>
            </w:pPr>
            <w:r w:rsidRPr="00EC5915">
              <w:rPr>
                <w:sz w:val="22"/>
                <w:szCs w:val="22"/>
                <w:lang w:val="fr-FR"/>
              </w:rPr>
              <w:t>Très rare :</w:t>
            </w:r>
          </w:p>
        </w:tc>
        <w:tc>
          <w:tcPr>
            <w:tcW w:w="4611" w:type="dxa"/>
          </w:tcPr>
          <w:p w:rsidR="00687EBD" w:rsidRPr="00EC5915" w:rsidRDefault="00687EBD" w:rsidP="00C14D12">
            <w:pPr>
              <w:suppressAutoHyphens/>
              <w:rPr>
                <w:sz w:val="22"/>
                <w:szCs w:val="22"/>
                <w:lang w:val="fr-FR"/>
              </w:rPr>
            </w:pPr>
            <w:r w:rsidRPr="00EC5915">
              <w:rPr>
                <w:sz w:val="22"/>
                <w:szCs w:val="22"/>
                <w:lang w:val="fr-FR"/>
              </w:rPr>
              <w:t>Toux</w:t>
            </w:r>
          </w:p>
          <w:p w:rsidR="00687EBD" w:rsidRPr="00EC5915" w:rsidRDefault="00687EBD" w:rsidP="00C14D12">
            <w:pPr>
              <w:suppressAutoHyphens/>
              <w:rPr>
                <w:sz w:val="22"/>
                <w:szCs w:val="22"/>
                <w:lang w:val="fr-FR"/>
              </w:rPr>
            </w:pPr>
            <w:r w:rsidRPr="00EC5915">
              <w:rPr>
                <w:sz w:val="22"/>
                <w:szCs w:val="22"/>
                <w:lang w:val="fr-FR"/>
              </w:rPr>
              <w:t>Pneumopathie interstitielle</w:t>
            </w:r>
            <w:r w:rsidRPr="00EC5915">
              <w:rPr>
                <w:sz w:val="22"/>
                <w:szCs w:val="22"/>
                <w:vertAlign w:val="superscript"/>
                <w:lang w:val="fr-FR"/>
              </w:rPr>
              <w:t>3</w:t>
            </w:r>
          </w:p>
        </w:tc>
      </w:tr>
      <w:tr w:rsidR="00687EBD" w:rsidRPr="00EC5915" w:rsidTr="00687EBD">
        <w:trPr>
          <w:cantSplit/>
        </w:trPr>
        <w:tc>
          <w:tcPr>
            <w:tcW w:w="3756" w:type="dxa"/>
          </w:tcPr>
          <w:p w:rsidR="00687EBD" w:rsidRPr="00EC5915" w:rsidRDefault="00687EBD" w:rsidP="001D33C6">
            <w:pPr>
              <w:suppressAutoHyphens/>
              <w:rPr>
                <w:sz w:val="22"/>
                <w:szCs w:val="22"/>
                <w:lang w:val="fr-FR"/>
              </w:rPr>
            </w:pPr>
          </w:p>
        </w:tc>
        <w:tc>
          <w:tcPr>
            <w:tcW w:w="5466" w:type="dxa"/>
            <w:gridSpan w:val="2"/>
          </w:tcPr>
          <w:p w:rsidR="00687EBD" w:rsidRPr="00EC5915" w:rsidRDefault="00687EBD" w:rsidP="001D33C6">
            <w:pPr>
              <w:suppressAutoHyphens/>
              <w:rPr>
                <w:sz w:val="22"/>
                <w:szCs w:val="22"/>
                <w:lang w:val="fr-FR"/>
              </w:rPr>
            </w:pPr>
          </w:p>
        </w:tc>
      </w:tr>
      <w:tr w:rsidR="000B2DEA" w:rsidRPr="00EC5915" w:rsidTr="00687EBD">
        <w:trPr>
          <w:cantSplit/>
        </w:trPr>
        <w:tc>
          <w:tcPr>
            <w:tcW w:w="3756" w:type="dxa"/>
          </w:tcPr>
          <w:p w:rsidR="000B2DEA" w:rsidRPr="00EC5915" w:rsidRDefault="000B2DEA" w:rsidP="00FB5470">
            <w:pPr>
              <w:keepNext/>
              <w:suppressAutoHyphens/>
              <w:rPr>
                <w:sz w:val="22"/>
                <w:szCs w:val="22"/>
                <w:lang w:val="fr-FR"/>
              </w:rPr>
            </w:pPr>
            <w:r w:rsidRPr="00EC5915">
              <w:rPr>
                <w:sz w:val="22"/>
                <w:szCs w:val="22"/>
                <w:lang w:val="fr-FR"/>
              </w:rPr>
              <w:t>Affections gatro-intestinales</w:t>
            </w: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Rare</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Troubles gastriques</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FB5470">
            <w:pPr>
              <w:keepNext/>
              <w:suppressAutoHyphens/>
              <w:rPr>
                <w:sz w:val="22"/>
                <w:szCs w:val="22"/>
                <w:lang w:val="fr-FR"/>
              </w:rPr>
            </w:pPr>
            <w:r w:rsidRPr="00EC5915">
              <w:rPr>
                <w:sz w:val="22"/>
                <w:szCs w:val="22"/>
                <w:lang w:val="fr-FR"/>
              </w:rPr>
              <w:t>Affections de la peau et du tissu sous-cutané</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Rare</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Eczéma, éruption d’origine médicamenteuse, éruption toxique cutanée</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FB5470">
            <w:pPr>
              <w:keepNext/>
              <w:suppressAutoHyphens/>
              <w:rPr>
                <w:sz w:val="22"/>
                <w:szCs w:val="22"/>
                <w:lang w:val="fr-FR"/>
              </w:rPr>
            </w:pPr>
            <w:r w:rsidRPr="00EC5915">
              <w:rPr>
                <w:sz w:val="22"/>
                <w:szCs w:val="22"/>
                <w:lang w:val="fr-FR"/>
              </w:rPr>
              <w:t>Affections musculo-squelettiques et systémiques</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Rare</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 xml:space="preserve">Arthrose, </w:t>
            </w:r>
            <w:r w:rsidR="00E66D93" w:rsidRPr="00EC5915">
              <w:rPr>
                <w:sz w:val="22"/>
                <w:szCs w:val="22"/>
                <w:lang w:val="fr-FR"/>
              </w:rPr>
              <w:t xml:space="preserve">douleur </w:t>
            </w:r>
            <w:r w:rsidRPr="00EC5915">
              <w:rPr>
                <w:sz w:val="22"/>
                <w:szCs w:val="22"/>
                <w:lang w:val="fr-FR"/>
              </w:rPr>
              <w:t>tendin</w:t>
            </w:r>
            <w:r w:rsidR="00E66D93" w:rsidRPr="00EC5915">
              <w:rPr>
                <w:sz w:val="22"/>
                <w:szCs w:val="22"/>
                <w:lang w:val="fr-FR"/>
              </w:rPr>
              <w:t>euse</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FB5470">
            <w:pPr>
              <w:keepNext/>
              <w:suppressAutoHyphens/>
              <w:rPr>
                <w:sz w:val="22"/>
                <w:szCs w:val="22"/>
                <w:lang w:val="fr-FR"/>
              </w:rPr>
            </w:pPr>
            <w:r w:rsidRPr="00EC5915">
              <w:rPr>
                <w:sz w:val="22"/>
                <w:szCs w:val="22"/>
                <w:lang w:val="fr-FR"/>
              </w:rPr>
              <w:t>Affections du rein et des voies urinaires</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tc>
        <w:tc>
          <w:tcPr>
            <w:tcW w:w="5466" w:type="dxa"/>
            <w:gridSpan w:val="2"/>
          </w:tcPr>
          <w:p w:rsidR="000B2DEA" w:rsidRPr="00EC5915" w:rsidRDefault="004D2195" w:rsidP="001D33C6">
            <w:pPr>
              <w:numPr>
                <w:ilvl w:val="12"/>
                <w:numId w:val="0"/>
              </w:numPr>
              <w:tabs>
                <w:tab w:val="left" w:pos="567"/>
                <w:tab w:val="left" w:pos="3686"/>
              </w:tabs>
              <w:rPr>
                <w:sz w:val="22"/>
                <w:szCs w:val="22"/>
                <w:lang w:val="fr-FR"/>
              </w:rPr>
            </w:pPr>
            <w:r w:rsidRPr="00EC5915">
              <w:rPr>
                <w:sz w:val="22"/>
                <w:szCs w:val="22"/>
                <w:lang w:val="fr-FR"/>
              </w:rPr>
              <w:t>I</w:t>
            </w:r>
            <w:r w:rsidR="000B2DEA" w:rsidRPr="00EC5915">
              <w:rPr>
                <w:sz w:val="22"/>
                <w:szCs w:val="22"/>
                <w:lang w:val="fr-FR"/>
              </w:rPr>
              <w:t>nsuffisance rénale (dont insuffisance rénale aiguë)</w:t>
            </w:r>
          </w:p>
        </w:tc>
      </w:tr>
      <w:tr w:rsidR="000B2DEA" w:rsidRPr="00EC5915" w:rsidTr="00687EBD">
        <w:trPr>
          <w:cantSplit/>
        </w:trPr>
        <w:tc>
          <w:tcPr>
            <w:tcW w:w="3756" w:type="dxa"/>
          </w:tcPr>
          <w:p w:rsidR="000B2DEA" w:rsidRPr="00EC5915" w:rsidRDefault="000B2DEA" w:rsidP="001D33C6">
            <w:pPr>
              <w:suppressAutoHyphens/>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9222" w:type="dxa"/>
            <w:gridSpan w:val="3"/>
          </w:tcPr>
          <w:p w:rsidR="000B2DEA" w:rsidRPr="00EC5915" w:rsidRDefault="000B2DEA" w:rsidP="00FB5470">
            <w:pPr>
              <w:keepNext/>
              <w:suppressAutoHyphens/>
              <w:rPr>
                <w:sz w:val="22"/>
                <w:szCs w:val="22"/>
                <w:lang w:val="fr-FR"/>
              </w:rPr>
            </w:pPr>
            <w:r w:rsidRPr="00EC5915">
              <w:rPr>
                <w:sz w:val="22"/>
                <w:szCs w:val="22"/>
                <w:lang w:val="fr-FR"/>
              </w:rPr>
              <w:t>Troubles généraux et anomalies au site d’administration</w:t>
            </w: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Peu fréquent</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Asthénie</w:t>
            </w:r>
          </w:p>
        </w:tc>
      </w:tr>
      <w:tr w:rsidR="000B2DEA" w:rsidRPr="00EC5915" w:rsidTr="00687EBD">
        <w:trPr>
          <w:cantSplit/>
        </w:trPr>
        <w:tc>
          <w:tcPr>
            <w:tcW w:w="3756" w:type="dxa"/>
          </w:tcPr>
          <w:p w:rsidR="000B2DEA" w:rsidRPr="00EC5915" w:rsidRDefault="000B2DEA" w:rsidP="001D33C6">
            <w:pPr>
              <w:suppressAutoHyphens/>
              <w:ind w:firstLine="567"/>
              <w:rPr>
                <w:sz w:val="22"/>
                <w:szCs w:val="22"/>
                <w:lang w:val="fr-FR"/>
              </w:rPr>
            </w:pP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0B2DEA" w:rsidP="00FB5470">
            <w:pPr>
              <w:keepNext/>
              <w:suppressAutoHyphens/>
              <w:rPr>
                <w:sz w:val="22"/>
                <w:szCs w:val="22"/>
                <w:lang w:val="fr-FR"/>
              </w:rPr>
            </w:pPr>
            <w:r w:rsidRPr="00EC5915">
              <w:rPr>
                <w:sz w:val="22"/>
                <w:szCs w:val="22"/>
                <w:lang w:val="fr-FR"/>
              </w:rPr>
              <w:t xml:space="preserve">Investigations </w:t>
            </w:r>
          </w:p>
        </w:tc>
        <w:tc>
          <w:tcPr>
            <w:tcW w:w="5466" w:type="dxa"/>
            <w:gridSpan w:val="2"/>
          </w:tcPr>
          <w:p w:rsidR="000B2DEA" w:rsidRPr="00EC5915" w:rsidRDefault="000B2DEA" w:rsidP="001D33C6">
            <w:pPr>
              <w:suppressAutoHyphens/>
              <w:rPr>
                <w:sz w:val="22"/>
                <w:szCs w:val="22"/>
                <w:lang w:val="fr-FR"/>
              </w:rPr>
            </w:pPr>
          </w:p>
        </w:tc>
      </w:tr>
      <w:tr w:rsidR="000B2DEA" w:rsidRPr="00EC5915" w:rsidTr="00687EBD">
        <w:trPr>
          <w:cantSplit/>
        </w:trPr>
        <w:tc>
          <w:tcPr>
            <w:tcW w:w="3756" w:type="dxa"/>
          </w:tcPr>
          <w:p w:rsidR="000B2DEA" w:rsidRPr="00EC5915" w:rsidRDefault="005E5B0D" w:rsidP="001D33C6">
            <w:pPr>
              <w:suppressAutoHyphens/>
              <w:ind w:firstLine="567"/>
              <w:rPr>
                <w:sz w:val="22"/>
                <w:szCs w:val="22"/>
                <w:lang w:val="fr-FR"/>
              </w:rPr>
            </w:pPr>
            <w:r w:rsidRPr="00EC5915">
              <w:rPr>
                <w:sz w:val="22"/>
                <w:szCs w:val="22"/>
                <w:lang w:val="fr-FR"/>
              </w:rPr>
              <w:t>Rare</w:t>
            </w:r>
            <w:r w:rsidR="000B2DEA" w:rsidRPr="00EC5915">
              <w:rPr>
                <w:sz w:val="22"/>
                <w:szCs w:val="22"/>
                <w:lang w:val="fr-FR"/>
              </w:rPr>
              <w:t> :</w:t>
            </w:r>
          </w:p>
        </w:tc>
        <w:tc>
          <w:tcPr>
            <w:tcW w:w="5466" w:type="dxa"/>
            <w:gridSpan w:val="2"/>
          </w:tcPr>
          <w:p w:rsidR="000B2DEA" w:rsidRPr="00EC5915" w:rsidRDefault="000B2DEA" w:rsidP="001D33C6">
            <w:pPr>
              <w:suppressAutoHyphens/>
              <w:rPr>
                <w:sz w:val="22"/>
                <w:szCs w:val="22"/>
                <w:lang w:val="fr-FR"/>
              </w:rPr>
            </w:pPr>
            <w:r w:rsidRPr="00EC5915">
              <w:rPr>
                <w:sz w:val="22"/>
                <w:szCs w:val="22"/>
                <w:lang w:val="fr-FR"/>
              </w:rPr>
              <w:t>Baisse du taux d’hémoglobine</w:t>
            </w:r>
          </w:p>
        </w:tc>
      </w:tr>
    </w:tbl>
    <w:p w:rsidR="002E2CCA" w:rsidRPr="00EC5915" w:rsidRDefault="002E2CCA" w:rsidP="001D33C6">
      <w:pPr>
        <w:suppressAutoHyphens/>
        <w:rPr>
          <w:sz w:val="22"/>
          <w:u w:val="single"/>
          <w:lang w:val="fr-FR"/>
        </w:rPr>
      </w:pPr>
    </w:p>
    <w:p w:rsidR="005E5B0D" w:rsidRPr="00EC5915" w:rsidRDefault="00076291" w:rsidP="001D33C6">
      <w:pPr>
        <w:suppressAutoHyphens/>
        <w:rPr>
          <w:sz w:val="22"/>
          <w:szCs w:val="22"/>
          <w:lang w:val="fr-FR"/>
        </w:rPr>
      </w:pPr>
      <w:r w:rsidRPr="00EC5915">
        <w:rPr>
          <w:sz w:val="22"/>
          <w:szCs w:val="22"/>
          <w:lang w:val="fr-FR"/>
        </w:rPr>
        <w:t>3 </w:t>
      </w:r>
      <w:r w:rsidR="005E5B0D" w:rsidRPr="00EC5915">
        <w:rPr>
          <w:sz w:val="22"/>
          <w:szCs w:val="22"/>
          <w:lang w:val="fr-FR"/>
        </w:rPr>
        <w:t xml:space="preserve">: Pour plus de détails, voir la </w:t>
      </w:r>
      <w:r w:rsidR="00645D24" w:rsidRPr="00EC5915">
        <w:rPr>
          <w:sz w:val="22"/>
          <w:szCs w:val="22"/>
          <w:lang w:val="fr-FR"/>
        </w:rPr>
        <w:t>sous-</w:t>
      </w:r>
      <w:r w:rsidR="005E5B0D" w:rsidRPr="00EC5915">
        <w:rPr>
          <w:sz w:val="22"/>
          <w:szCs w:val="22"/>
          <w:lang w:val="fr-FR"/>
        </w:rPr>
        <w:t xml:space="preserve">rubrique </w:t>
      </w:r>
      <w:r w:rsidR="00EE7118" w:rsidRPr="00EC5915">
        <w:rPr>
          <w:sz w:val="22"/>
          <w:szCs w:val="22"/>
          <w:lang w:val="fr-FR"/>
        </w:rPr>
        <w:t>« </w:t>
      </w:r>
      <w:r w:rsidR="00645D24" w:rsidRPr="00EC5915">
        <w:rPr>
          <w:sz w:val="22"/>
          <w:szCs w:val="22"/>
          <w:lang w:val="fr-FR"/>
        </w:rPr>
        <w:t>Description des effets indésirables sélectionnés</w:t>
      </w:r>
      <w:r w:rsidR="00EE7118" w:rsidRPr="00EC5915">
        <w:rPr>
          <w:sz w:val="22"/>
          <w:szCs w:val="22"/>
          <w:lang w:val="fr-FR"/>
        </w:rPr>
        <w:t> »</w:t>
      </w:r>
    </w:p>
    <w:p w:rsidR="005E5B0D" w:rsidRPr="00EC5915" w:rsidRDefault="005E5B0D" w:rsidP="005E5B0D">
      <w:pPr>
        <w:suppressAutoHyphens/>
        <w:rPr>
          <w:sz w:val="22"/>
          <w:u w:val="single"/>
          <w:lang w:val="fr-FR"/>
        </w:rPr>
      </w:pPr>
    </w:p>
    <w:p w:rsidR="009143ED" w:rsidRPr="00EC5915" w:rsidRDefault="009143ED" w:rsidP="005C3F45">
      <w:pPr>
        <w:keepNext/>
        <w:keepLines/>
        <w:suppressAutoHyphens/>
        <w:rPr>
          <w:sz w:val="22"/>
          <w:u w:val="single"/>
          <w:lang w:val="fr-FR"/>
        </w:rPr>
      </w:pPr>
      <w:r w:rsidRPr="00EC5915">
        <w:rPr>
          <w:sz w:val="22"/>
          <w:u w:val="single"/>
          <w:lang w:val="fr-FR"/>
        </w:rPr>
        <w:t>Hydrochlorothiazide :</w:t>
      </w:r>
    </w:p>
    <w:p w:rsidR="009143ED" w:rsidRPr="00EC5915" w:rsidRDefault="009143ED" w:rsidP="00DE57E5">
      <w:pPr>
        <w:suppressAutoHyphens/>
        <w:rPr>
          <w:sz w:val="22"/>
          <w:lang w:val="fr-FR"/>
        </w:rPr>
      </w:pPr>
      <w:r w:rsidRPr="00EC5915">
        <w:rPr>
          <w:sz w:val="22"/>
          <w:lang w:val="fr-FR"/>
        </w:rPr>
        <w:t>L’hydrochlorothiazide peut induire ou aggraver une hypovolémie pouvant entraîner un déséquilibre électrolytique (voir rubrique 4.4).</w:t>
      </w:r>
    </w:p>
    <w:p w:rsidR="009143ED" w:rsidRPr="00EC5915" w:rsidRDefault="009143ED" w:rsidP="001937D1">
      <w:pPr>
        <w:suppressAutoHyphens/>
        <w:rPr>
          <w:sz w:val="22"/>
          <w:lang w:val="fr-FR"/>
        </w:rPr>
      </w:pPr>
    </w:p>
    <w:p w:rsidR="009143ED" w:rsidRPr="00EC5915" w:rsidRDefault="009143ED" w:rsidP="008D7CC6">
      <w:pPr>
        <w:suppressAutoHyphens/>
        <w:rPr>
          <w:sz w:val="22"/>
          <w:lang w:val="fr-FR"/>
        </w:rPr>
      </w:pPr>
      <w:r w:rsidRPr="00EC5915">
        <w:rPr>
          <w:sz w:val="22"/>
          <w:lang w:val="fr-FR"/>
        </w:rPr>
        <w:t>Les effets indésirables suivants</w:t>
      </w:r>
      <w:r w:rsidR="00AF065A" w:rsidRPr="00EC5915">
        <w:rPr>
          <w:sz w:val="22"/>
          <w:lang w:val="fr-FR"/>
        </w:rPr>
        <w:t>,</w:t>
      </w:r>
      <w:r w:rsidR="00602CB5" w:rsidRPr="00EC5915">
        <w:rPr>
          <w:sz w:val="22"/>
          <w:lang w:val="fr-FR"/>
        </w:rPr>
        <w:t xml:space="preserve"> dont la </w:t>
      </w:r>
      <w:r w:rsidRPr="00EC5915">
        <w:rPr>
          <w:sz w:val="22"/>
          <w:lang w:val="fr-FR"/>
        </w:rPr>
        <w:t xml:space="preserve">fréquence </w:t>
      </w:r>
      <w:r w:rsidR="00602CB5" w:rsidRPr="00EC5915">
        <w:rPr>
          <w:sz w:val="22"/>
          <w:lang w:val="fr-FR"/>
        </w:rPr>
        <w:t xml:space="preserve">est </w:t>
      </w:r>
      <w:r w:rsidR="000B2DEA" w:rsidRPr="00EC5915">
        <w:rPr>
          <w:sz w:val="22"/>
          <w:lang w:val="fr-FR"/>
        </w:rPr>
        <w:t>indéterminée</w:t>
      </w:r>
      <w:r w:rsidR="00AF065A" w:rsidRPr="00EC5915">
        <w:rPr>
          <w:sz w:val="22"/>
          <w:lang w:val="fr-FR"/>
        </w:rPr>
        <w:t>,</w:t>
      </w:r>
      <w:r w:rsidR="000B2DEA" w:rsidRPr="00EC5915">
        <w:rPr>
          <w:sz w:val="22"/>
          <w:lang w:val="fr-FR"/>
        </w:rPr>
        <w:t xml:space="preserve"> </w:t>
      </w:r>
      <w:r w:rsidRPr="00EC5915">
        <w:rPr>
          <w:sz w:val="22"/>
          <w:lang w:val="fr-FR"/>
        </w:rPr>
        <w:t>ont été rapportés lors de traitements par l’hydrochlorothiazide seul :</w:t>
      </w:r>
    </w:p>
    <w:p w:rsidR="009143ED" w:rsidRPr="00EC5915" w:rsidRDefault="009143ED" w:rsidP="008D7CC6">
      <w:pPr>
        <w:suppressAutoHyphens/>
        <w:rPr>
          <w:sz w:val="22"/>
          <w:lang w:val="fr-FR"/>
        </w:rPr>
      </w:pPr>
    </w:p>
    <w:tbl>
      <w:tblPr>
        <w:tblW w:w="9222" w:type="dxa"/>
        <w:tblLayout w:type="fixed"/>
        <w:tblCellMar>
          <w:left w:w="70" w:type="dxa"/>
          <w:right w:w="70" w:type="dxa"/>
        </w:tblCellMar>
        <w:tblLook w:val="0000" w:firstRow="0" w:lastRow="0" w:firstColumn="0" w:lastColumn="0" w:noHBand="0" w:noVBand="0"/>
      </w:tblPr>
      <w:tblGrid>
        <w:gridCol w:w="3756"/>
        <w:gridCol w:w="5466"/>
      </w:tblGrid>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Infections et infestations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Sialadénite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4E71D5" w:rsidRPr="00EC5915" w:rsidTr="004E71D5">
        <w:trPr>
          <w:cantSplit/>
        </w:trPr>
        <w:tc>
          <w:tcPr>
            <w:tcW w:w="9222" w:type="dxa"/>
            <w:gridSpan w:val="2"/>
          </w:tcPr>
          <w:p w:rsidR="004E71D5" w:rsidRPr="00EC5915" w:rsidRDefault="004E71D5" w:rsidP="00B3776A">
            <w:pPr>
              <w:keepNext/>
              <w:keepLines/>
              <w:suppressAutoHyphens/>
              <w:rPr>
                <w:sz w:val="22"/>
                <w:szCs w:val="22"/>
                <w:lang w:val="fr-FR"/>
              </w:rPr>
            </w:pPr>
            <w:r w:rsidRPr="00EC5915">
              <w:rPr>
                <w:sz w:val="22"/>
                <w:szCs w:val="22"/>
                <w:lang w:val="fr-FR"/>
              </w:rPr>
              <w:t>Tumeurs bénignes, malignes et non précisées (y compris kystes et polypes)</w:t>
            </w:r>
          </w:p>
        </w:tc>
      </w:tr>
      <w:tr w:rsidR="004E71D5" w:rsidRPr="00EC5915" w:rsidTr="004E71D5">
        <w:trPr>
          <w:cantSplit/>
        </w:trPr>
        <w:tc>
          <w:tcPr>
            <w:tcW w:w="3756" w:type="dxa"/>
          </w:tcPr>
          <w:p w:rsidR="004E71D5" w:rsidRPr="00EC5915" w:rsidRDefault="004E71D5" w:rsidP="00B3776A">
            <w:pPr>
              <w:suppressAutoHyphens/>
              <w:ind w:firstLine="567"/>
              <w:rPr>
                <w:sz w:val="22"/>
                <w:szCs w:val="22"/>
                <w:lang w:val="fr-FR"/>
              </w:rPr>
            </w:pPr>
            <w:r w:rsidRPr="00EC5915">
              <w:rPr>
                <w:sz w:val="22"/>
                <w:szCs w:val="22"/>
                <w:lang w:val="fr-FR"/>
              </w:rPr>
              <w:t>Fréquence indéterminée :</w:t>
            </w:r>
          </w:p>
        </w:tc>
        <w:tc>
          <w:tcPr>
            <w:tcW w:w="5466" w:type="dxa"/>
          </w:tcPr>
          <w:p w:rsidR="004E71D5" w:rsidRPr="00EC5915" w:rsidRDefault="004E71D5" w:rsidP="00B3776A">
            <w:pPr>
              <w:suppressAutoHyphens/>
              <w:rPr>
                <w:sz w:val="22"/>
                <w:szCs w:val="22"/>
                <w:lang w:val="fr-FR"/>
              </w:rPr>
            </w:pPr>
            <w:r w:rsidRPr="00EC5915">
              <w:rPr>
                <w:sz w:val="22"/>
                <w:szCs w:val="22"/>
                <w:lang w:val="fr-FR"/>
              </w:rPr>
              <w:t>Cancer de la peau non mélanome (carcinome basocellulaire et carcinome épidermoïde)</w:t>
            </w:r>
          </w:p>
        </w:tc>
      </w:tr>
      <w:tr w:rsidR="004E71D5" w:rsidRPr="00EC5915" w:rsidTr="004E71D5">
        <w:trPr>
          <w:cantSplit/>
        </w:trPr>
        <w:tc>
          <w:tcPr>
            <w:tcW w:w="3756" w:type="dxa"/>
          </w:tcPr>
          <w:p w:rsidR="004E71D5" w:rsidRPr="00EC5915" w:rsidRDefault="004E71D5" w:rsidP="00F428E4">
            <w:pPr>
              <w:suppressAutoHyphens/>
              <w:rPr>
                <w:sz w:val="22"/>
                <w:szCs w:val="22"/>
                <w:lang w:val="fr-FR"/>
              </w:rPr>
            </w:pPr>
          </w:p>
        </w:tc>
        <w:tc>
          <w:tcPr>
            <w:tcW w:w="5466" w:type="dxa"/>
          </w:tcPr>
          <w:p w:rsidR="004E71D5" w:rsidRPr="00EC5915" w:rsidRDefault="004E71D5" w:rsidP="00B3776A">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hématologiques et du système lymphatique</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Thrombocytopénie (parfois avec purpura)</w:t>
            </w:r>
          </w:p>
          <w:p w:rsidR="00FB045B" w:rsidRPr="00EC5915" w:rsidRDefault="00FB045B" w:rsidP="00523B9D">
            <w:pPr>
              <w:suppressAutoHyphens/>
              <w:rPr>
                <w:sz w:val="22"/>
                <w:szCs w:val="22"/>
                <w:lang w:val="fr-FR"/>
              </w:rPr>
            </w:pPr>
            <w:r w:rsidRPr="00EC5915">
              <w:rPr>
                <w:sz w:val="22"/>
                <w:szCs w:val="22"/>
                <w:lang w:val="fr-FR"/>
              </w:rPr>
              <w:t>Anémie aplasique, anémie hémolytique, aplasie médullaire, leucopénie, neutropénie, agranulocytose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du système immunitaire</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Réactions anaphylactiques, hypersensibilité</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du système endocrinien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Diabète sucré insuffisa</w:t>
            </w:r>
            <w:r w:rsidR="00336C8D" w:rsidRPr="00EC5915">
              <w:rPr>
                <w:sz w:val="22"/>
                <w:szCs w:val="22"/>
                <w:lang w:val="fr-FR"/>
              </w:rPr>
              <w:t>m</w:t>
            </w:r>
            <w:r w:rsidRPr="00EC5915">
              <w:rPr>
                <w:sz w:val="22"/>
                <w:szCs w:val="22"/>
                <w:lang w:val="fr-FR"/>
              </w:rPr>
              <w:t>ment contrôlé</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Troubles du métabolisme et de la nutrition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Fréquent :</w:t>
            </w:r>
          </w:p>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Très 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Hypomagnésémie</w:t>
            </w:r>
          </w:p>
          <w:p w:rsidR="00FB045B" w:rsidRPr="00EC5915" w:rsidRDefault="00FB045B" w:rsidP="00523B9D">
            <w:pPr>
              <w:suppressAutoHyphens/>
              <w:rPr>
                <w:sz w:val="22"/>
                <w:szCs w:val="22"/>
                <w:lang w:val="fr-FR"/>
              </w:rPr>
            </w:pPr>
            <w:r w:rsidRPr="00EC5915">
              <w:rPr>
                <w:sz w:val="22"/>
                <w:szCs w:val="22"/>
                <w:lang w:val="fr-FR"/>
              </w:rPr>
              <w:t>Hypercalcémie</w:t>
            </w:r>
          </w:p>
          <w:p w:rsidR="00FB045B" w:rsidRPr="00EC5915" w:rsidRDefault="00FB045B" w:rsidP="00523B9D">
            <w:pPr>
              <w:suppressAutoHyphens/>
              <w:rPr>
                <w:sz w:val="22"/>
                <w:szCs w:val="22"/>
                <w:lang w:val="fr-FR"/>
              </w:rPr>
            </w:pPr>
            <w:r w:rsidRPr="00EC5915">
              <w:rPr>
                <w:sz w:val="22"/>
                <w:szCs w:val="22"/>
                <w:lang w:val="fr-FR"/>
              </w:rPr>
              <w:t>Alcalose hypochlorémique</w:t>
            </w:r>
          </w:p>
          <w:p w:rsidR="00FB045B" w:rsidRPr="00EC5915" w:rsidRDefault="00FB045B" w:rsidP="00523B9D">
            <w:pPr>
              <w:suppressAutoHyphens/>
              <w:rPr>
                <w:sz w:val="22"/>
                <w:szCs w:val="22"/>
                <w:lang w:val="fr-FR"/>
              </w:rPr>
            </w:pPr>
            <w:r w:rsidRPr="00EC5915">
              <w:rPr>
                <w:sz w:val="22"/>
                <w:szCs w:val="22"/>
                <w:lang w:val="fr-FR"/>
              </w:rPr>
              <w:t>Anorexie, perte d’appétit, déséquilibre éléctrolytique, hypercholestérolémie, hyperglycémie, hypovolémie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keepLines/>
              <w:suppressAutoHyphens/>
              <w:rPr>
                <w:sz w:val="22"/>
                <w:szCs w:val="22"/>
                <w:lang w:val="fr-FR"/>
              </w:rPr>
            </w:pPr>
            <w:r w:rsidRPr="00EC5915">
              <w:rPr>
                <w:sz w:val="22"/>
                <w:szCs w:val="22"/>
                <w:lang w:val="fr-FR"/>
              </w:rPr>
              <w:t>Affections psychiatriques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Agitation</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du système nerveux</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Rare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Céphalée</w:t>
            </w:r>
          </w:p>
          <w:p w:rsidR="00FB045B" w:rsidRPr="00EC5915" w:rsidRDefault="00FB045B" w:rsidP="00523B9D">
            <w:pPr>
              <w:suppressAutoHyphens/>
              <w:rPr>
                <w:sz w:val="22"/>
                <w:szCs w:val="22"/>
                <w:lang w:val="fr-FR"/>
              </w:rPr>
            </w:pPr>
            <w:r w:rsidRPr="00EC5915">
              <w:rPr>
                <w:sz w:val="22"/>
                <w:szCs w:val="22"/>
                <w:lang w:val="fr-FR"/>
              </w:rPr>
              <w:t>Étourdissements</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keepLines/>
              <w:suppressAutoHyphens/>
              <w:rPr>
                <w:sz w:val="22"/>
                <w:szCs w:val="22"/>
                <w:lang w:val="fr-FR"/>
              </w:rPr>
            </w:pPr>
            <w:r w:rsidRPr="00EC5915">
              <w:rPr>
                <w:sz w:val="22"/>
                <w:szCs w:val="22"/>
                <w:lang w:val="fr-FR"/>
              </w:rPr>
              <w:t>Affections oculaires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Xanthopsie, myopie aiguë, glaucome aigu à angle fermé</w:t>
            </w:r>
            <w:r w:rsidR="00E97C9D" w:rsidRPr="00EC5915">
              <w:rPr>
                <w:sz w:val="22"/>
                <w:szCs w:val="22"/>
                <w:lang w:val="fr-FR"/>
              </w:rPr>
              <w:t>, épanchement choroïdien</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vasculaires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Vascularite nécrosante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gastro-intestinales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Fréquent :</w:t>
            </w:r>
          </w:p>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 xml:space="preserve">Nausées </w:t>
            </w:r>
          </w:p>
          <w:p w:rsidR="00FB045B" w:rsidRPr="00EC5915" w:rsidRDefault="00FB045B" w:rsidP="00523B9D">
            <w:pPr>
              <w:suppressAutoHyphens/>
              <w:rPr>
                <w:sz w:val="22"/>
                <w:szCs w:val="22"/>
                <w:lang w:val="fr-FR"/>
              </w:rPr>
            </w:pPr>
            <w:r w:rsidRPr="00EC5915">
              <w:rPr>
                <w:sz w:val="22"/>
                <w:szCs w:val="22"/>
                <w:lang w:val="fr-FR"/>
              </w:rPr>
              <w:t>Pancréatite, troubles gastriques</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hépatobilaires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 xml:space="preserve">Fréquence indéterminée : </w:t>
            </w:r>
          </w:p>
        </w:tc>
        <w:tc>
          <w:tcPr>
            <w:tcW w:w="5466" w:type="dxa"/>
          </w:tcPr>
          <w:p w:rsidR="00FB045B" w:rsidRPr="00EC5915" w:rsidRDefault="00FB045B" w:rsidP="00523B9D">
            <w:pPr>
              <w:suppressAutoHyphens/>
              <w:rPr>
                <w:sz w:val="22"/>
                <w:szCs w:val="22"/>
                <w:lang w:val="fr-FR"/>
              </w:rPr>
            </w:pPr>
            <w:r w:rsidRPr="00EC5915">
              <w:rPr>
                <w:sz w:val="22"/>
                <w:szCs w:val="22"/>
                <w:lang w:val="fr-FR"/>
              </w:rPr>
              <w:t>Ictère hépatique, ictère cholestatique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de la peau et du tissu sous-cutané</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Réaction de type lupus érythémateux, réactions de photosensibilité, vascularite cutanée, syndrome de Lyell, érythème polymorphe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Affections musculo-squelettiques et systémiques</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Faiblesse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Affections du rein et des voies urinaires</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Néphrite interstitielle, altération de la fonction rénale, glycosurie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9222" w:type="dxa"/>
            <w:gridSpan w:val="2"/>
          </w:tcPr>
          <w:p w:rsidR="00FB045B" w:rsidRPr="00EC5915" w:rsidRDefault="00FB045B" w:rsidP="00523B9D">
            <w:pPr>
              <w:keepNext/>
              <w:suppressAutoHyphens/>
              <w:rPr>
                <w:sz w:val="22"/>
                <w:szCs w:val="22"/>
                <w:lang w:val="fr-FR"/>
              </w:rPr>
            </w:pPr>
            <w:r w:rsidRPr="00EC5915">
              <w:rPr>
                <w:sz w:val="22"/>
                <w:szCs w:val="22"/>
                <w:lang w:val="fr-FR"/>
              </w:rPr>
              <w:t>Troubles généraux et anomalies au site d’administration</w:t>
            </w: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Fièvre</w:t>
            </w:r>
          </w:p>
        </w:tc>
      </w:tr>
      <w:tr w:rsidR="00FB045B" w:rsidRPr="00EC5915" w:rsidTr="004E71D5">
        <w:trPr>
          <w:cantSplit/>
        </w:trPr>
        <w:tc>
          <w:tcPr>
            <w:tcW w:w="3756" w:type="dxa"/>
          </w:tcPr>
          <w:p w:rsidR="00FB045B" w:rsidRPr="00EC5915" w:rsidRDefault="00FB045B" w:rsidP="00523B9D">
            <w:pPr>
              <w:suppressAutoHyphens/>
              <w:rPr>
                <w:sz w:val="22"/>
                <w:szCs w:val="22"/>
                <w:lang w:val="fr-FR"/>
              </w:rPr>
            </w:pP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keepNext/>
              <w:suppressAutoHyphens/>
              <w:rPr>
                <w:sz w:val="22"/>
                <w:szCs w:val="22"/>
                <w:lang w:val="fr-FR"/>
              </w:rPr>
            </w:pPr>
            <w:r w:rsidRPr="00EC5915">
              <w:rPr>
                <w:sz w:val="22"/>
                <w:szCs w:val="22"/>
                <w:lang w:val="fr-FR"/>
              </w:rPr>
              <w:t xml:space="preserve">Investigations </w:t>
            </w:r>
          </w:p>
        </w:tc>
        <w:tc>
          <w:tcPr>
            <w:tcW w:w="5466" w:type="dxa"/>
          </w:tcPr>
          <w:p w:rsidR="00FB045B" w:rsidRPr="00EC5915" w:rsidRDefault="00FB045B" w:rsidP="00523B9D">
            <w:pPr>
              <w:suppressAutoHyphens/>
              <w:rPr>
                <w:sz w:val="22"/>
                <w:szCs w:val="22"/>
                <w:lang w:val="fr-FR"/>
              </w:rPr>
            </w:pPr>
          </w:p>
        </w:tc>
      </w:tr>
      <w:tr w:rsidR="00FB045B" w:rsidRPr="00EC5915" w:rsidTr="004E71D5">
        <w:trPr>
          <w:cantSplit/>
        </w:trPr>
        <w:tc>
          <w:tcPr>
            <w:tcW w:w="3756" w:type="dxa"/>
          </w:tcPr>
          <w:p w:rsidR="00FB045B" w:rsidRPr="00EC5915" w:rsidRDefault="00FB045B" w:rsidP="00523B9D">
            <w:pPr>
              <w:suppressAutoHyphens/>
              <w:ind w:firstLine="567"/>
              <w:rPr>
                <w:sz w:val="22"/>
                <w:szCs w:val="22"/>
                <w:lang w:val="fr-FR"/>
              </w:rPr>
            </w:pPr>
            <w:r w:rsidRPr="00EC5915">
              <w:rPr>
                <w:sz w:val="22"/>
                <w:szCs w:val="22"/>
                <w:lang w:val="fr-FR"/>
              </w:rPr>
              <w:t>Fréquence indéterminée :</w:t>
            </w:r>
          </w:p>
        </w:tc>
        <w:tc>
          <w:tcPr>
            <w:tcW w:w="5466" w:type="dxa"/>
          </w:tcPr>
          <w:p w:rsidR="00FB045B" w:rsidRPr="00EC5915" w:rsidRDefault="00FB045B" w:rsidP="00523B9D">
            <w:pPr>
              <w:suppressAutoHyphens/>
              <w:rPr>
                <w:sz w:val="22"/>
                <w:szCs w:val="22"/>
                <w:lang w:val="fr-FR"/>
              </w:rPr>
            </w:pPr>
            <w:r w:rsidRPr="00EC5915">
              <w:rPr>
                <w:sz w:val="22"/>
                <w:szCs w:val="22"/>
                <w:lang w:val="fr-FR"/>
              </w:rPr>
              <w:t>Augmentation des triglycérides</w:t>
            </w:r>
          </w:p>
        </w:tc>
      </w:tr>
    </w:tbl>
    <w:p w:rsidR="00FB045B" w:rsidRPr="00EC5915" w:rsidRDefault="00FB045B" w:rsidP="008D7CC6">
      <w:pPr>
        <w:suppressAutoHyphens/>
        <w:rPr>
          <w:sz w:val="22"/>
          <w:lang w:val="fr-FR"/>
        </w:rPr>
      </w:pPr>
    </w:p>
    <w:p w:rsidR="005E5B0D" w:rsidRPr="00EC5915" w:rsidRDefault="005E5B0D" w:rsidP="00FC1880">
      <w:pPr>
        <w:keepNext/>
        <w:keepLines/>
        <w:tabs>
          <w:tab w:val="left" w:pos="284"/>
        </w:tabs>
        <w:suppressAutoHyphens/>
        <w:rPr>
          <w:sz w:val="22"/>
          <w:u w:val="single"/>
          <w:lang w:val="fr-FR"/>
        </w:rPr>
      </w:pPr>
      <w:r w:rsidRPr="00EC5915">
        <w:rPr>
          <w:sz w:val="22"/>
          <w:u w:val="single"/>
          <w:lang w:val="fr-FR"/>
        </w:rPr>
        <w:t>Description des effets indésirables sélectionnés</w:t>
      </w:r>
    </w:p>
    <w:p w:rsidR="005E5B0D" w:rsidRPr="00EC5915" w:rsidRDefault="005E5B0D" w:rsidP="00FC1880">
      <w:pPr>
        <w:keepNext/>
        <w:keepLines/>
        <w:suppressAutoHyphens/>
        <w:rPr>
          <w:sz w:val="22"/>
          <w:u w:val="single"/>
          <w:lang w:val="fr-FR"/>
        </w:rPr>
      </w:pPr>
    </w:p>
    <w:p w:rsidR="005E5B0D" w:rsidRPr="00EC5915" w:rsidRDefault="005E5B0D" w:rsidP="003F1745">
      <w:pPr>
        <w:keepNext/>
        <w:keepLines/>
        <w:tabs>
          <w:tab w:val="left" w:pos="284"/>
        </w:tabs>
        <w:suppressAutoHyphens/>
        <w:rPr>
          <w:sz w:val="22"/>
          <w:u w:val="single"/>
          <w:lang w:val="fr-FR"/>
        </w:rPr>
      </w:pPr>
      <w:r w:rsidRPr="00EC5915">
        <w:rPr>
          <w:sz w:val="22"/>
          <w:u w:val="single"/>
          <w:lang w:val="fr-FR"/>
        </w:rPr>
        <w:t>Anomalie de la fonction hépatique / atteinte hépatique</w:t>
      </w:r>
    </w:p>
    <w:p w:rsidR="005E5B0D" w:rsidRPr="00EC5915" w:rsidRDefault="005E5B0D" w:rsidP="005E5B0D">
      <w:pPr>
        <w:suppressAutoHyphens/>
        <w:rPr>
          <w:sz w:val="22"/>
          <w:lang w:val="fr-FR"/>
        </w:rPr>
      </w:pPr>
      <w:r w:rsidRPr="00EC5915">
        <w:rPr>
          <w:sz w:val="22"/>
          <w:lang w:val="fr-FR"/>
        </w:rPr>
        <w:t>La plupart des cas d’anomalie de la fonction hépatique / d’atteinte hépatique rapportés après la mise sur le marché du telmisartan sont survenus chez des patients japonais. Les patients japonais sont plus susceptibles de présenter ces effets indésirables.</w:t>
      </w:r>
    </w:p>
    <w:p w:rsidR="005E5B0D" w:rsidRPr="00EC5915" w:rsidRDefault="005E5B0D" w:rsidP="005E5B0D">
      <w:pPr>
        <w:suppressAutoHyphens/>
        <w:ind w:left="567" w:hanging="567"/>
        <w:rPr>
          <w:sz w:val="22"/>
          <w:u w:val="single"/>
          <w:lang w:val="fr-FR"/>
        </w:rPr>
      </w:pPr>
    </w:p>
    <w:p w:rsidR="005E5B0D" w:rsidRPr="00EC5915" w:rsidRDefault="005E5B0D" w:rsidP="003F1745">
      <w:pPr>
        <w:keepNext/>
        <w:keepLines/>
        <w:tabs>
          <w:tab w:val="left" w:pos="284"/>
        </w:tabs>
        <w:suppressAutoHyphens/>
        <w:rPr>
          <w:sz w:val="22"/>
          <w:u w:val="single"/>
          <w:lang w:val="fr-FR"/>
        </w:rPr>
      </w:pPr>
      <w:r w:rsidRPr="00EC5915">
        <w:rPr>
          <w:sz w:val="22"/>
          <w:u w:val="single"/>
          <w:lang w:val="fr-FR"/>
        </w:rPr>
        <w:t>Sepsis</w:t>
      </w:r>
    </w:p>
    <w:p w:rsidR="005E5B0D" w:rsidRPr="00EC5915" w:rsidRDefault="005E5B0D" w:rsidP="005E5B0D">
      <w:pPr>
        <w:tabs>
          <w:tab w:val="left" w:pos="284"/>
        </w:tabs>
        <w:suppressAutoHyphens/>
        <w:rPr>
          <w:sz w:val="22"/>
          <w:szCs w:val="22"/>
          <w:lang w:val="fr-FR"/>
        </w:rPr>
      </w:pPr>
      <w:r w:rsidRPr="00EC5915">
        <w:rPr>
          <w:sz w:val="22"/>
          <w:szCs w:val="22"/>
          <w:lang w:val="fr-FR"/>
        </w:rPr>
        <w:t>Dans l’essai PRoFESS, une incidence plus élevée des sepsis a été observée chez les patients sous telmisartan par rapport aux patients sous placebo. Cet évènement peut être dû au hasard ou lié à un mécanisme actuellement inconnu (voir rubrique 5.1).</w:t>
      </w:r>
    </w:p>
    <w:p w:rsidR="008370E0" w:rsidRPr="00EC5915" w:rsidRDefault="008370E0" w:rsidP="005E5B0D">
      <w:pPr>
        <w:tabs>
          <w:tab w:val="left" w:pos="284"/>
        </w:tabs>
        <w:suppressAutoHyphens/>
        <w:rPr>
          <w:sz w:val="22"/>
          <w:szCs w:val="22"/>
          <w:lang w:val="fr-FR"/>
        </w:rPr>
      </w:pPr>
    </w:p>
    <w:p w:rsidR="008370E0" w:rsidRPr="00EC5915" w:rsidRDefault="008370E0" w:rsidP="003F1745">
      <w:pPr>
        <w:keepNext/>
        <w:keepLines/>
        <w:suppressAutoHyphens/>
        <w:rPr>
          <w:sz w:val="22"/>
          <w:szCs w:val="22"/>
          <w:u w:val="single"/>
          <w:lang w:val="fr-FR"/>
        </w:rPr>
      </w:pPr>
      <w:r w:rsidRPr="00EC5915">
        <w:rPr>
          <w:sz w:val="22"/>
          <w:szCs w:val="22"/>
          <w:u w:val="single"/>
          <w:lang w:val="fr-FR"/>
        </w:rPr>
        <w:t>Pneumopathie interstitielle</w:t>
      </w:r>
    </w:p>
    <w:p w:rsidR="008370E0" w:rsidRPr="00EC5915" w:rsidRDefault="008370E0" w:rsidP="008370E0">
      <w:pPr>
        <w:suppressAutoHyphens/>
        <w:rPr>
          <w:sz w:val="22"/>
          <w:szCs w:val="22"/>
          <w:lang w:val="fr-FR"/>
        </w:rPr>
      </w:pPr>
      <w:r w:rsidRPr="00EC5915">
        <w:rPr>
          <w:sz w:val="22"/>
          <w:szCs w:val="22"/>
          <w:lang w:val="fr-FR"/>
        </w:rPr>
        <w:t xml:space="preserve">Des cas de pneumopathie interstitielle </w:t>
      </w:r>
      <w:r w:rsidR="00FF1017" w:rsidRPr="00EC5915">
        <w:rPr>
          <w:sz w:val="22"/>
          <w:szCs w:val="22"/>
          <w:lang w:val="fr-FR"/>
        </w:rPr>
        <w:t>suite à</w:t>
      </w:r>
      <w:r w:rsidRPr="00EC5915">
        <w:rPr>
          <w:sz w:val="22"/>
          <w:szCs w:val="22"/>
          <w:lang w:val="fr-FR"/>
        </w:rPr>
        <w:t xml:space="preserve"> la prise du telmisartan ont été rapportés après la mise sur le marché. </w:t>
      </w:r>
      <w:r w:rsidR="00981FC0" w:rsidRPr="00EC5915">
        <w:rPr>
          <w:sz w:val="22"/>
          <w:szCs w:val="22"/>
          <w:lang w:val="fr-FR"/>
        </w:rPr>
        <w:t>Cependant, une</w:t>
      </w:r>
      <w:r w:rsidRPr="00EC5915">
        <w:rPr>
          <w:sz w:val="22"/>
          <w:szCs w:val="22"/>
          <w:lang w:val="fr-FR"/>
        </w:rPr>
        <w:t xml:space="preserve"> relation de causalité n’a pas été établie.</w:t>
      </w:r>
    </w:p>
    <w:p w:rsidR="005E5B0D" w:rsidRPr="00EC5915" w:rsidRDefault="005E5B0D" w:rsidP="001937D1">
      <w:pPr>
        <w:suppressAutoHyphens/>
        <w:rPr>
          <w:sz w:val="22"/>
          <w:lang w:val="fr-FR"/>
        </w:rPr>
      </w:pPr>
    </w:p>
    <w:p w:rsidR="00A53C9C" w:rsidRPr="00EC5915" w:rsidRDefault="00A53C9C" w:rsidP="00A53C9C">
      <w:pPr>
        <w:keepNext/>
        <w:keepLines/>
        <w:suppressAutoHyphens/>
        <w:rPr>
          <w:sz w:val="22"/>
          <w:szCs w:val="22"/>
          <w:u w:val="single"/>
          <w:lang w:val="fr-FR"/>
        </w:rPr>
      </w:pPr>
      <w:r w:rsidRPr="00EC5915">
        <w:rPr>
          <w:sz w:val="22"/>
          <w:szCs w:val="22"/>
          <w:u w:val="single"/>
          <w:lang w:val="fr-FR"/>
        </w:rPr>
        <w:t>Cancer de la peau non mélanome</w:t>
      </w:r>
    </w:p>
    <w:p w:rsidR="00A53C9C" w:rsidRPr="00EC5915" w:rsidRDefault="00A53C9C" w:rsidP="00A53C9C">
      <w:pPr>
        <w:suppressAutoHyphens/>
        <w:rPr>
          <w:sz w:val="22"/>
          <w:szCs w:val="22"/>
          <w:lang w:val="fr-FR"/>
        </w:rPr>
      </w:pPr>
      <w:r w:rsidRPr="00EC5915">
        <w:rPr>
          <w:sz w:val="22"/>
          <w:szCs w:val="22"/>
          <w:lang w:val="fr-FR"/>
        </w:rPr>
        <w:t>D'après les données disponibles provenant d'études épidémiologiques, une association cumulative dose-dépendante entre l’HCTZ et le CPNM a été observée (voir aussi rubriques</w:t>
      </w:r>
      <w:r w:rsidR="00C82F38" w:rsidRPr="00EC5915">
        <w:rPr>
          <w:sz w:val="22"/>
          <w:szCs w:val="22"/>
          <w:lang w:val="fr-FR"/>
        </w:rPr>
        <w:t> </w:t>
      </w:r>
      <w:r w:rsidRPr="00EC5915">
        <w:rPr>
          <w:sz w:val="22"/>
          <w:szCs w:val="22"/>
          <w:lang w:val="fr-FR"/>
        </w:rPr>
        <w:t>4.4 et 5.1).</w:t>
      </w:r>
    </w:p>
    <w:p w:rsidR="00A53C9C" w:rsidRPr="00EC5915" w:rsidRDefault="00A53C9C" w:rsidP="005A05F0">
      <w:pPr>
        <w:keepNext/>
        <w:autoSpaceDE w:val="0"/>
        <w:autoSpaceDN w:val="0"/>
        <w:adjustRightInd w:val="0"/>
        <w:jc w:val="both"/>
        <w:rPr>
          <w:sz w:val="22"/>
          <w:szCs w:val="22"/>
          <w:u w:val="single"/>
          <w:lang w:val="fr-FR"/>
        </w:rPr>
      </w:pPr>
    </w:p>
    <w:p w:rsidR="000D24FC" w:rsidRPr="00EC5915" w:rsidRDefault="000D24FC" w:rsidP="005A05F0">
      <w:pPr>
        <w:keepNext/>
        <w:autoSpaceDE w:val="0"/>
        <w:autoSpaceDN w:val="0"/>
        <w:adjustRightInd w:val="0"/>
        <w:jc w:val="both"/>
        <w:rPr>
          <w:sz w:val="22"/>
          <w:szCs w:val="22"/>
          <w:u w:val="single"/>
          <w:lang w:val="fr-FR"/>
        </w:rPr>
      </w:pPr>
      <w:r w:rsidRPr="00EC5915">
        <w:rPr>
          <w:sz w:val="22"/>
          <w:szCs w:val="22"/>
          <w:u w:val="single"/>
          <w:lang w:val="fr-FR"/>
        </w:rPr>
        <w:t>Déclaration des effets indésirables suspectés</w:t>
      </w:r>
    </w:p>
    <w:p w:rsidR="000D24FC" w:rsidRPr="00EC5915" w:rsidRDefault="000D24FC" w:rsidP="000D24FC">
      <w:pPr>
        <w:suppressAutoHyphens/>
        <w:rPr>
          <w:sz w:val="22"/>
          <w:szCs w:val="22"/>
          <w:lang w:val="fr-FR"/>
        </w:rPr>
      </w:pPr>
      <w:r w:rsidRPr="00EC5915">
        <w:rPr>
          <w:sz w:val="22"/>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EC5915">
        <w:rPr>
          <w:sz w:val="22"/>
          <w:szCs w:val="22"/>
          <w:highlight w:val="lightGray"/>
          <w:lang w:val="fr-FR"/>
        </w:rPr>
        <w:t xml:space="preserve">le système national de déclaration – voir </w:t>
      </w:r>
      <w:hyperlink r:id="rId13" w:history="1">
        <w:r w:rsidRPr="00EC5915">
          <w:rPr>
            <w:rStyle w:val="Hyperlink"/>
            <w:sz w:val="22"/>
            <w:szCs w:val="22"/>
            <w:highlight w:val="lightGray"/>
            <w:lang w:val="fr-FR"/>
          </w:rPr>
          <w:t>Annexe V</w:t>
        </w:r>
      </w:hyperlink>
      <w:r w:rsidRPr="00EC5915">
        <w:rPr>
          <w:sz w:val="22"/>
          <w:szCs w:val="22"/>
          <w:lang w:val="fr-FR"/>
        </w:rPr>
        <w:t>.</w:t>
      </w:r>
    </w:p>
    <w:p w:rsidR="000D24FC" w:rsidRPr="00EC5915" w:rsidRDefault="000D24FC" w:rsidP="000D24FC">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4.9</w:t>
      </w:r>
      <w:r w:rsidRPr="00EC5915">
        <w:rPr>
          <w:b/>
          <w:sz w:val="22"/>
          <w:lang w:val="fr-FR"/>
        </w:rPr>
        <w:tab/>
        <w:t>Surdosage</w:t>
      </w:r>
    </w:p>
    <w:p w:rsidR="009143ED" w:rsidRPr="00EC5915" w:rsidRDefault="009143ED" w:rsidP="005C3F45">
      <w:pPr>
        <w:keepNext/>
        <w:keepLines/>
        <w:suppressAutoHyphens/>
        <w:rPr>
          <w:sz w:val="22"/>
          <w:lang w:val="fr-FR"/>
        </w:rPr>
      </w:pPr>
    </w:p>
    <w:p w:rsidR="00602CB5" w:rsidRPr="00EC5915" w:rsidRDefault="000B2DEA" w:rsidP="005C3F45">
      <w:pPr>
        <w:rPr>
          <w:sz w:val="22"/>
          <w:szCs w:val="22"/>
          <w:lang w:val="fr-FR"/>
        </w:rPr>
      </w:pPr>
      <w:r w:rsidRPr="00EC5915">
        <w:rPr>
          <w:sz w:val="22"/>
          <w:szCs w:val="22"/>
          <w:lang w:val="fr-FR"/>
        </w:rPr>
        <w:t>Les informations disponibles concernant le surdosage en telmisartan dans l’espèce humaine sont limitées.</w:t>
      </w:r>
      <w:r w:rsidRPr="00EC5915">
        <w:rPr>
          <w:b/>
          <w:lang w:val="fr-FR"/>
        </w:rPr>
        <w:t xml:space="preserve"> </w:t>
      </w:r>
      <w:r w:rsidR="00602CB5" w:rsidRPr="00EC5915">
        <w:rPr>
          <w:sz w:val="22"/>
          <w:szCs w:val="22"/>
          <w:lang w:val="fr-FR"/>
        </w:rPr>
        <w:t xml:space="preserve">Le degré d’élimination de l’hydrochlorothiazide par hémodialyse n’a pas été établi. </w:t>
      </w:r>
    </w:p>
    <w:p w:rsidR="00602CB5" w:rsidRPr="00EC5915" w:rsidRDefault="00602CB5" w:rsidP="00DE57E5">
      <w:pPr>
        <w:rPr>
          <w:sz w:val="22"/>
          <w:szCs w:val="22"/>
          <w:lang w:val="fr-FR"/>
        </w:rPr>
      </w:pPr>
    </w:p>
    <w:p w:rsidR="00645D24" w:rsidRPr="00EC5915" w:rsidRDefault="00602CB5" w:rsidP="00645D24">
      <w:pPr>
        <w:keepNext/>
        <w:keepLines/>
        <w:rPr>
          <w:sz w:val="22"/>
          <w:szCs w:val="22"/>
          <w:lang w:val="fr-FR"/>
        </w:rPr>
      </w:pPr>
      <w:r w:rsidRPr="00EC5915">
        <w:rPr>
          <w:sz w:val="22"/>
          <w:szCs w:val="22"/>
          <w:u w:val="single"/>
          <w:lang w:val="fr-FR"/>
        </w:rPr>
        <w:t>Symptômes</w:t>
      </w:r>
    </w:p>
    <w:p w:rsidR="00602CB5" w:rsidRPr="00EC5915" w:rsidRDefault="00602CB5" w:rsidP="00DE57E5">
      <w:pPr>
        <w:rPr>
          <w:sz w:val="22"/>
          <w:szCs w:val="22"/>
          <w:lang w:val="fr-FR"/>
        </w:rPr>
      </w:pPr>
      <w:r w:rsidRPr="00EC5915">
        <w:rPr>
          <w:sz w:val="22"/>
          <w:szCs w:val="22"/>
          <w:lang w:val="fr-FR"/>
        </w:rPr>
        <w:t xml:space="preserve">Les manifestations les plus </w:t>
      </w:r>
      <w:r w:rsidR="000B2DEA" w:rsidRPr="00EC5915">
        <w:rPr>
          <w:sz w:val="22"/>
          <w:szCs w:val="22"/>
          <w:lang w:val="fr-FR"/>
        </w:rPr>
        <w:t xml:space="preserve">importantes </w:t>
      </w:r>
      <w:r w:rsidRPr="00EC5915">
        <w:rPr>
          <w:sz w:val="22"/>
          <w:szCs w:val="22"/>
          <w:lang w:val="fr-FR"/>
        </w:rPr>
        <w:t xml:space="preserve">d’un surdosage en telmisartan </w:t>
      </w:r>
      <w:r w:rsidR="007A1B5E" w:rsidRPr="00EC5915">
        <w:rPr>
          <w:sz w:val="22"/>
          <w:szCs w:val="22"/>
          <w:lang w:val="fr-FR"/>
        </w:rPr>
        <w:t>ont été l’</w:t>
      </w:r>
      <w:r w:rsidRPr="00EC5915">
        <w:rPr>
          <w:sz w:val="22"/>
          <w:szCs w:val="22"/>
          <w:lang w:val="fr-FR"/>
        </w:rPr>
        <w:t xml:space="preserve">hypotension et </w:t>
      </w:r>
      <w:r w:rsidR="000B2DEA" w:rsidRPr="00EC5915">
        <w:rPr>
          <w:sz w:val="22"/>
          <w:szCs w:val="22"/>
          <w:lang w:val="fr-FR"/>
        </w:rPr>
        <w:t xml:space="preserve">la </w:t>
      </w:r>
      <w:r w:rsidRPr="00EC5915">
        <w:rPr>
          <w:sz w:val="22"/>
          <w:szCs w:val="22"/>
          <w:lang w:val="fr-FR"/>
        </w:rPr>
        <w:t>tachycardie</w:t>
      </w:r>
      <w:r w:rsidR="00E66D93" w:rsidRPr="00EC5915">
        <w:rPr>
          <w:sz w:val="22"/>
          <w:szCs w:val="22"/>
          <w:lang w:val="fr-FR"/>
        </w:rPr>
        <w:t xml:space="preserve"> </w:t>
      </w:r>
      <w:r w:rsidR="000B2DEA" w:rsidRPr="00EC5915">
        <w:rPr>
          <w:sz w:val="22"/>
          <w:szCs w:val="22"/>
          <w:lang w:val="fr-FR"/>
        </w:rPr>
        <w:t xml:space="preserve">; une bradycardie, des étourdissements, </w:t>
      </w:r>
      <w:r w:rsidR="00AF065A" w:rsidRPr="00EC5915">
        <w:rPr>
          <w:sz w:val="22"/>
          <w:szCs w:val="22"/>
          <w:lang w:val="fr-FR"/>
        </w:rPr>
        <w:t xml:space="preserve">des vomissements, </w:t>
      </w:r>
      <w:r w:rsidR="000B2DEA" w:rsidRPr="00EC5915">
        <w:rPr>
          <w:sz w:val="22"/>
          <w:szCs w:val="22"/>
          <w:lang w:val="fr-FR"/>
        </w:rPr>
        <w:t>une augmentation de la créatinine sérique et une insuffisance rénale aiguë ont également été rapportés</w:t>
      </w:r>
      <w:r w:rsidRPr="00EC5915">
        <w:rPr>
          <w:sz w:val="22"/>
          <w:szCs w:val="22"/>
          <w:lang w:val="fr-FR"/>
        </w:rPr>
        <w:t xml:space="preserve">. Un surdosage en hydrochlorothiazide induit une déplétion en électrolytes (hypokaliémie, hypochlorémie) et une </w:t>
      </w:r>
      <w:r w:rsidR="009732D7" w:rsidRPr="00EC5915">
        <w:rPr>
          <w:sz w:val="22"/>
          <w:szCs w:val="22"/>
          <w:lang w:val="fr-FR"/>
        </w:rPr>
        <w:t>hypovolémie</w:t>
      </w:r>
      <w:r w:rsidRPr="00EC5915">
        <w:rPr>
          <w:sz w:val="22"/>
          <w:szCs w:val="22"/>
          <w:lang w:val="fr-FR"/>
        </w:rPr>
        <w:t xml:space="preserve"> résultant d’une diurèse excessive. Les signes et symptômes les plus fréquents d’un surdosage sont des nausées et une somnolence. Une hypokaliémie peut entraîner des spasmes musculaires et/ou accentuer des troubles du rythme dus à la prise conjointe d’un digitalique ou de certains anti</w:t>
      </w:r>
      <w:r w:rsidR="00FB5470" w:rsidRPr="00EC5915">
        <w:rPr>
          <w:sz w:val="22"/>
          <w:szCs w:val="22"/>
          <w:lang w:val="fr-FR"/>
        </w:rPr>
        <w:noBreakHyphen/>
      </w:r>
      <w:r w:rsidRPr="00EC5915">
        <w:rPr>
          <w:sz w:val="22"/>
          <w:szCs w:val="22"/>
          <w:lang w:val="fr-FR"/>
        </w:rPr>
        <w:t xml:space="preserve">arythmiques. </w:t>
      </w:r>
    </w:p>
    <w:p w:rsidR="009143ED" w:rsidRPr="00EC5915" w:rsidRDefault="009143ED" w:rsidP="00DE57E5">
      <w:pPr>
        <w:rPr>
          <w:sz w:val="22"/>
          <w:szCs w:val="22"/>
          <w:lang w:val="fr-FR"/>
        </w:rPr>
      </w:pPr>
    </w:p>
    <w:p w:rsidR="00645D24" w:rsidRPr="00EC5915" w:rsidRDefault="009143ED" w:rsidP="00645D24">
      <w:pPr>
        <w:keepNext/>
        <w:keepLines/>
        <w:rPr>
          <w:sz w:val="22"/>
          <w:szCs w:val="22"/>
          <w:lang w:val="fr-FR"/>
        </w:rPr>
      </w:pPr>
      <w:r w:rsidRPr="00EC5915">
        <w:rPr>
          <w:sz w:val="22"/>
          <w:szCs w:val="22"/>
          <w:u w:val="single"/>
          <w:lang w:val="fr-FR"/>
        </w:rPr>
        <w:t>Traitement</w:t>
      </w:r>
    </w:p>
    <w:p w:rsidR="009143ED" w:rsidRPr="00EC5915" w:rsidRDefault="009732D7" w:rsidP="00DE57E5">
      <w:pPr>
        <w:suppressAutoHyphens/>
        <w:rPr>
          <w:sz w:val="22"/>
          <w:lang w:val="fr-FR"/>
        </w:rPr>
      </w:pPr>
      <w:r w:rsidRPr="00EC5915">
        <w:rPr>
          <w:sz w:val="22"/>
          <w:szCs w:val="22"/>
          <w:lang w:val="fr-FR"/>
        </w:rPr>
        <w:t xml:space="preserve">Le telmisartan n'est pas éliminé par hémodialyse. </w:t>
      </w:r>
      <w:r w:rsidRPr="00EC5915">
        <w:rPr>
          <w:sz w:val="22"/>
          <w:lang w:val="fr-FR"/>
        </w:rPr>
        <w:t>U</w:t>
      </w:r>
      <w:r w:rsidR="009143ED" w:rsidRPr="00EC5915">
        <w:rPr>
          <w:sz w:val="22"/>
          <w:lang w:val="fr-FR"/>
        </w:rPr>
        <w:t>ne surveillance étroite du patient doit être instaurée, ainsi qu’un traitement symptomatique</w:t>
      </w:r>
      <w:r w:rsidRPr="00EC5915">
        <w:rPr>
          <w:sz w:val="22"/>
          <w:lang w:val="fr-FR"/>
        </w:rPr>
        <w:t xml:space="preserve"> et de soutien</w:t>
      </w:r>
      <w:r w:rsidR="009143ED" w:rsidRPr="00EC5915">
        <w:rPr>
          <w:sz w:val="22"/>
          <w:lang w:val="fr-FR"/>
        </w:rPr>
        <w:t>. La prise en charge doit tenir compte du temps écoulé depuis l’ingestion et de la sévérité des symptômes. L’administration de médicaments émétiques et/ou un lavage gastrique peuvent être envisagés. Le charbon actif peut s’avérer utile pour le traitement d’un éventuel surdosage. Un bilan électrolytique et un contrôle de la créatininémie doivent être effectués fréquemment. En cas d’hypotension, le patient doit être étendu sur le dos, et un traitement par une solution saline de remplissage vasculaire doit être instauré rapidement.</w:t>
      </w:r>
    </w:p>
    <w:p w:rsidR="009143ED" w:rsidRPr="00EC5915" w:rsidRDefault="009143ED" w:rsidP="00DE57E5">
      <w:pPr>
        <w:suppressAutoHyphens/>
        <w:rPr>
          <w:sz w:val="22"/>
          <w:lang w:val="fr-FR"/>
        </w:rPr>
      </w:pPr>
    </w:p>
    <w:p w:rsidR="009143ED" w:rsidRPr="00EC5915" w:rsidRDefault="009143ED" w:rsidP="00DE57E5">
      <w:pPr>
        <w:suppressAutoHyphens/>
        <w:rPr>
          <w:sz w:val="22"/>
          <w:lang w:val="fr-FR"/>
        </w:rPr>
      </w:pPr>
    </w:p>
    <w:p w:rsidR="009143ED" w:rsidRPr="00EC5915" w:rsidRDefault="008E1325" w:rsidP="005C3F45">
      <w:pPr>
        <w:keepNext/>
        <w:keepLines/>
        <w:suppressAutoHyphens/>
        <w:ind w:left="567" w:hanging="567"/>
        <w:rPr>
          <w:b/>
          <w:sz w:val="22"/>
          <w:lang w:val="fr-FR"/>
        </w:rPr>
      </w:pPr>
      <w:r w:rsidRPr="00EC5915">
        <w:rPr>
          <w:b/>
          <w:sz w:val="22"/>
          <w:lang w:val="fr-FR"/>
        </w:rPr>
        <w:t>5.</w:t>
      </w:r>
      <w:r w:rsidRPr="00EC5915">
        <w:rPr>
          <w:b/>
          <w:sz w:val="22"/>
          <w:lang w:val="fr-FR"/>
        </w:rPr>
        <w:tab/>
        <w:t>PROPRI</w:t>
      </w:r>
      <w:r w:rsidR="003F7F69" w:rsidRPr="00EC5915">
        <w:rPr>
          <w:b/>
          <w:sz w:val="22"/>
          <w:lang w:val="fr-FR"/>
        </w:rPr>
        <w:t>É</w:t>
      </w:r>
      <w:r w:rsidRPr="00EC5915">
        <w:rPr>
          <w:b/>
          <w:sz w:val="22"/>
          <w:lang w:val="fr-FR"/>
        </w:rPr>
        <w:t>T</w:t>
      </w:r>
      <w:r w:rsidR="003F7F69" w:rsidRPr="00EC5915">
        <w:rPr>
          <w:b/>
          <w:sz w:val="22"/>
          <w:lang w:val="fr-FR"/>
        </w:rPr>
        <w:t>É</w:t>
      </w:r>
      <w:r w:rsidR="009143ED" w:rsidRPr="00EC5915">
        <w:rPr>
          <w:b/>
          <w:sz w:val="22"/>
          <w:lang w:val="fr-FR"/>
        </w:rPr>
        <w:t>S PHARMACOLOGIQUES</w:t>
      </w:r>
    </w:p>
    <w:p w:rsidR="009143ED" w:rsidRPr="00EC5915" w:rsidRDefault="009143ED" w:rsidP="005C3F45">
      <w:pPr>
        <w:keepNext/>
        <w:keepLines/>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5.1</w:t>
      </w:r>
      <w:r w:rsidRPr="00EC5915">
        <w:rPr>
          <w:b/>
          <w:sz w:val="22"/>
          <w:lang w:val="fr-FR"/>
        </w:rPr>
        <w:tab/>
        <w:t>Propriétés pharmacodynamiques</w:t>
      </w:r>
    </w:p>
    <w:p w:rsidR="009143ED" w:rsidRPr="00EC5915" w:rsidRDefault="009143ED" w:rsidP="005C3F45">
      <w:pPr>
        <w:keepNext/>
        <w:keepLines/>
        <w:suppressAutoHyphens/>
        <w:rPr>
          <w:sz w:val="22"/>
          <w:lang w:val="fr-FR"/>
        </w:rPr>
      </w:pPr>
    </w:p>
    <w:p w:rsidR="009143ED" w:rsidRPr="00EC5915" w:rsidRDefault="009143ED" w:rsidP="00DE57E5">
      <w:pPr>
        <w:pStyle w:val="BodyTextIndent2"/>
        <w:numPr>
          <w:ilvl w:val="12"/>
          <w:numId w:val="0"/>
        </w:numPr>
        <w:tabs>
          <w:tab w:val="left" w:pos="567"/>
          <w:tab w:val="left" w:pos="1134"/>
          <w:tab w:val="center" w:pos="10224"/>
          <w:tab w:val="left" w:pos="10800"/>
          <w:tab w:val="left" w:pos="11088"/>
        </w:tabs>
        <w:jc w:val="left"/>
        <w:rPr>
          <w:color w:val="auto"/>
          <w:lang w:val="fr-FR"/>
        </w:rPr>
      </w:pPr>
      <w:r w:rsidRPr="00EC5915">
        <w:rPr>
          <w:color w:val="auto"/>
          <w:lang w:val="fr-FR"/>
        </w:rPr>
        <w:t>Classe pharmacothérapeutique : Antagonistes de l’angiotensine</w:t>
      </w:r>
      <w:r w:rsidR="00FB5470" w:rsidRPr="00EC5915">
        <w:rPr>
          <w:color w:val="auto"/>
          <w:lang w:val="fr-FR"/>
        </w:rPr>
        <w:t> </w:t>
      </w:r>
      <w:r w:rsidRPr="00EC5915">
        <w:rPr>
          <w:color w:val="auto"/>
          <w:lang w:val="fr-FR"/>
        </w:rPr>
        <w:t xml:space="preserve">II et diurétiques, </w:t>
      </w:r>
      <w:r w:rsidRPr="00EC5915">
        <w:rPr>
          <w:color w:val="auto"/>
          <w:lang w:val="fr-FR"/>
        </w:rPr>
        <w:br/>
      </w:r>
      <w:r w:rsidR="00EE7118" w:rsidRPr="00EC5915">
        <w:rPr>
          <w:color w:val="auto"/>
          <w:lang w:val="fr-FR"/>
        </w:rPr>
        <w:t xml:space="preserve">code </w:t>
      </w:r>
      <w:r w:rsidRPr="00EC5915">
        <w:rPr>
          <w:color w:val="auto"/>
          <w:lang w:val="fr-FR"/>
        </w:rPr>
        <w:t>ATC</w:t>
      </w:r>
      <w:r w:rsidR="003F7F69" w:rsidRPr="00EC5915">
        <w:rPr>
          <w:color w:val="auto"/>
          <w:lang w:val="fr-FR"/>
        </w:rPr>
        <w:t> :</w:t>
      </w:r>
      <w:r w:rsidRPr="00EC5915">
        <w:rPr>
          <w:color w:val="auto"/>
          <w:lang w:val="fr-FR"/>
        </w:rPr>
        <w:t xml:space="preserve"> C09DA07.</w:t>
      </w:r>
    </w:p>
    <w:p w:rsidR="009143ED" w:rsidRPr="00EC5915" w:rsidRDefault="009143ED" w:rsidP="00DE57E5">
      <w:pPr>
        <w:pStyle w:val="Corpsdetexte22"/>
        <w:numPr>
          <w:ilvl w:val="12"/>
          <w:numId w:val="0"/>
        </w:numPr>
        <w:tabs>
          <w:tab w:val="clear" w:pos="3969"/>
          <w:tab w:val="left" w:pos="567"/>
          <w:tab w:val="center" w:pos="10224"/>
          <w:tab w:val="left" w:pos="10800"/>
          <w:tab w:val="left" w:pos="11088"/>
        </w:tabs>
        <w:suppressAutoHyphens w:val="0"/>
      </w:pPr>
    </w:p>
    <w:p w:rsidR="009143ED" w:rsidRPr="00EC5915" w:rsidRDefault="009143ED" w:rsidP="00DE57E5">
      <w:pPr>
        <w:numPr>
          <w:ilvl w:val="12"/>
          <w:numId w:val="0"/>
        </w:numPr>
        <w:tabs>
          <w:tab w:val="left" w:pos="567"/>
          <w:tab w:val="center" w:pos="10224"/>
          <w:tab w:val="left" w:pos="10800"/>
          <w:tab w:val="left" w:pos="11088"/>
        </w:tabs>
        <w:rPr>
          <w:sz w:val="22"/>
          <w:lang w:val="fr-FR"/>
        </w:rPr>
      </w:pPr>
      <w:r w:rsidRPr="00EC5915">
        <w:rPr>
          <w:sz w:val="22"/>
          <w:lang w:val="fr-FR"/>
        </w:rPr>
        <w:t>MicardisPlus est une association d’un antagoniste d</w:t>
      </w:r>
      <w:r w:rsidR="00FB5470" w:rsidRPr="00EC5915">
        <w:rPr>
          <w:sz w:val="22"/>
          <w:lang w:val="fr-FR"/>
        </w:rPr>
        <w:t>es récepteurs de l’angiotensine </w:t>
      </w:r>
      <w:r w:rsidRPr="00EC5915">
        <w:rPr>
          <w:sz w:val="22"/>
          <w:lang w:val="fr-FR"/>
        </w:rPr>
        <w:t xml:space="preserve">II, le telmisartan, et d’un diurétique thiazidique, l’hydrochlorothiazide. L’association de ces principes actifs permet une additivité de leurs effets antihypertenseurs, et une réduction de la pression artérielle plus importante que celle observée avec chaque principe actif pris séparément. Pris quotidiennement, MicardisPlus entraîne une réduction efficace et progressive de la pression artérielle dans la fourchette des doses thérapeutiques. </w:t>
      </w:r>
    </w:p>
    <w:p w:rsidR="009143ED" w:rsidRPr="00EC5915" w:rsidRDefault="009143ED" w:rsidP="00DE57E5">
      <w:pPr>
        <w:pStyle w:val="Corpsdetexte22"/>
        <w:numPr>
          <w:ilvl w:val="12"/>
          <w:numId w:val="0"/>
        </w:numPr>
        <w:tabs>
          <w:tab w:val="clear" w:pos="3969"/>
          <w:tab w:val="left" w:pos="567"/>
          <w:tab w:val="center" w:pos="10224"/>
          <w:tab w:val="left" w:pos="10800"/>
          <w:tab w:val="left" w:pos="11088"/>
        </w:tabs>
        <w:suppressAutoHyphens w:val="0"/>
      </w:pPr>
    </w:p>
    <w:p w:rsidR="00042A38" w:rsidRPr="00EC5915" w:rsidRDefault="00042A38" w:rsidP="00283225">
      <w:pPr>
        <w:keepNext/>
        <w:numPr>
          <w:ilvl w:val="12"/>
          <w:numId w:val="0"/>
        </w:numPr>
        <w:tabs>
          <w:tab w:val="left" w:pos="567"/>
        </w:tabs>
        <w:rPr>
          <w:sz w:val="22"/>
          <w:lang w:val="fr-FR"/>
        </w:rPr>
      </w:pPr>
      <w:r w:rsidRPr="00EC5915">
        <w:rPr>
          <w:sz w:val="22"/>
          <w:u w:val="single"/>
          <w:lang w:val="fr-FR"/>
        </w:rPr>
        <w:t>Mécanisme d’action</w:t>
      </w:r>
    </w:p>
    <w:p w:rsidR="009143ED" w:rsidRPr="00EC5915" w:rsidRDefault="009143ED" w:rsidP="00DE57E5">
      <w:pPr>
        <w:numPr>
          <w:ilvl w:val="12"/>
          <w:numId w:val="0"/>
        </w:numPr>
        <w:tabs>
          <w:tab w:val="left" w:pos="567"/>
        </w:tabs>
        <w:rPr>
          <w:sz w:val="22"/>
          <w:lang w:val="fr-FR"/>
        </w:rPr>
      </w:pPr>
      <w:r w:rsidRPr="00EC5915">
        <w:rPr>
          <w:sz w:val="22"/>
          <w:lang w:val="fr-FR"/>
        </w:rPr>
        <w:t>Le telmisartan est un antagoniste spécifique du récepteur de type</w:t>
      </w:r>
      <w:r w:rsidR="00FB5470" w:rsidRPr="00EC5915">
        <w:rPr>
          <w:sz w:val="22"/>
          <w:lang w:val="fr-FR"/>
        </w:rPr>
        <w:t> </w:t>
      </w:r>
      <w:r w:rsidRPr="00EC5915">
        <w:rPr>
          <w:sz w:val="22"/>
          <w:lang w:val="fr-FR"/>
        </w:rPr>
        <w:t>AT</w:t>
      </w:r>
      <w:r w:rsidRPr="00EC5915">
        <w:rPr>
          <w:sz w:val="22"/>
          <w:vertAlign w:val="subscript"/>
          <w:lang w:val="fr-FR"/>
        </w:rPr>
        <w:t>1</w:t>
      </w:r>
      <w:r w:rsidRPr="00EC5915">
        <w:rPr>
          <w:sz w:val="22"/>
          <w:lang w:val="fr-FR"/>
        </w:rPr>
        <w:t xml:space="preserve"> de l’angiotensine</w:t>
      </w:r>
      <w:r w:rsidR="00FB5470" w:rsidRPr="00EC5915">
        <w:rPr>
          <w:sz w:val="22"/>
          <w:lang w:val="fr-FR"/>
        </w:rPr>
        <w:t> </w:t>
      </w:r>
      <w:r w:rsidRPr="00EC5915">
        <w:rPr>
          <w:sz w:val="22"/>
          <w:lang w:val="fr-FR"/>
        </w:rPr>
        <w:t>II, efficace par voie orale. Le telmisartan présente une très forte affinité pour le récepteur</w:t>
      </w:r>
      <w:r w:rsidR="00FB5470" w:rsidRPr="00EC5915">
        <w:rPr>
          <w:sz w:val="22"/>
          <w:lang w:val="fr-FR"/>
        </w:rPr>
        <w:t> </w:t>
      </w:r>
      <w:r w:rsidRPr="00EC5915">
        <w:rPr>
          <w:sz w:val="22"/>
          <w:lang w:val="fr-FR"/>
        </w:rPr>
        <w:t>AT</w:t>
      </w:r>
      <w:r w:rsidRPr="00EC5915">
        <w:rPr>
          <w:sz w:val="22"/>
          <w:vertAlign w:val="subscript"/>
          <w:lang w:val="fr-FR"/>
        </w:rPr>
        <w:t>1</w:t>
      </w:r>
      <w:r w:rsidRPr="00EC5915">
        <w:rPr>
          <w:sz w:val="22"/>
          <w:lang w:val="fr-FR"/>
        </w:rPr>
        <w:t xml:space="preserve"> de l’angiotensine</w:t>
      </w:r>
      <w:r w:rsidR="00FB5470" w:rsidRPr="00EC5915">
        <w:rPr>
          <w:sz w:val="22"/>
          <w:lang w:val="fr-FR"/>
        </w:rPr>
        <w:t> </w:t>
      </w:r>
      <w:r w:rsidRPr="00EC5915">
        <w:rPr>
          <w:sz w:val="22"/>
          <w:lang w:val="fr-FR"/>
        </w:rPr>
        <w:t>II. Il déplace l’angiotensine</w:t>
      </w:r>
      <w:r w:rsidR="00FB5470" w:rsidRPr="00EC5915">
        <w:rPr>
          <w:sz w:val="22"/>
          <w:lang w:val="fr-FR"/>
        </w:rPr>
        <w:t> </w:t>
      </w:r>
      <w:r w:rsidRPr="00EC5915">
        <w:rPr>
          <w:sz w:val="22"/>
          <w:lang w:val="fr-FR"/>
        </w:rPr>
        <w:t>II de son site de fixation sur ce récepteur, responsable des effets connus de l’angiotensine</w:t>
      </w:r>
      <w:r w:rsidR="00FB5470" w:rsidRPr="00EC5915">
        <w:rPr>
          <w:sz w:val="22"/>
          <w:lang w:val="fr-FR"/>
        </w:rPr>
        <w:t> </w:t>
      </w:r>
      <w:r w:rsidRPr="00EC5915">
        <w:rPr>
          <w:sz w:val="22"/>
          <w:lang w:val="fr-FR"/>
        </w:rPr>
        <w:t>II. Il n’a aucun effet agoniste partiel sur le récepteur</w:t>
      </w:r>
      <w:r w:rsidR="00FB5470" w:rsidRPr="00EC5915">
        <w:rPr>
          <w:sz w:val="22"/>
          <w:lang w:val="fr-FR"/>
        </w:rPr>
        <w:t> </w:t>
      </w:r>
      <w:r w:rsidRPr="00EC5915">
        <w:rPr>
          <w:sz w:val="22"/>
          <w:lang w:val="fr-FR"/>
        </w:rPr>
        <w:t>AT</w:t>
      </w:r>
      <w:r w:rsidRPr="00EC5915">
        <w:rPr>
          <w:sz w:val="22"/>
          <w:vertAlign w:val="subscript"/>
          <w:lang w:val="fr-FR"/>
        </w:rPr>
        <w:t>1</w:t>
      </w:r>
      <w:r w:rsidRPr="00EC5915">
        <w:rPr>
          <w:sz w:val="22"/>
          <w:lang w:val="fr-FR"/>
        </w:rPr>
        <w:t>. Le telmisartan se fixe sélectivement sur le récepteur</w:t>
      </w:r>
      <w:r w:rsidR="00FB5470" w:rsidRPr="00EC5915">
        <w:rPr>
          <w:sz w:val="22"/>
          <w:lang w:val="fr-FR"/>
        </w:rPr>
        <w:t> </w:t>
      </w:r>
      <w:r w:rsidRPr="00EC5915">
        <w:rPr>
          <w:sz w:val="22"/>
          <w:lang w:val="fr-FR"/>
        </w:rPr>
        <w:t>AT</w:t>
      </w:r>
      <w:r w:rsidRPr="00EC5915">
        <w:rPr>
          <w:sz w:val="22"/>
          <w:vertAlign w:val="subscript"/>
          <w:lang w:val="fr-FR"/>
        </w:rPr>
        <w:t>1</w:t>
      </w:r>
      <w:r w:rsidRPr="00EC5915">
        <w:rPr>
          <w:sz w:val="22"/>
          <w:lang w:val="fr-FR"/>
        </w:rPr>
        <w:t>. La liaison au récepteur est de longue durée. Le telmisartan n’a pas d’affinité pour d’autres récepteurs, y compris pour le récepteur</w:t>
      </w:r>
      <w:r w:rsidR="00FB5470" w:rsidRPr="00EC5915">
        <w:rPr>
          <w:sz w:val="22"/>
          <w:lang w:val="fr-FR"/>
        </w:rPr>
        <w:t> </w:t>
      </w:r>
      <w:r w:rsidRPr="00EC5915">
        <w:rPr>
          <w:sz w:val="22"/>
          <w:lang w:val="fr-FR"/>
        </w:rPr>
        <w:t>AT</w:t>
      </w:r>
      <w:r w:rsidRPr="00EC5915">
        <w:rPr>
          <w:sz w:val="22"/>
          <w:vertAlign w:val="subscript"/>
          <w:lang w:val="fr-FR"/>
        </w:rPr>
        <w:t>2</w:t>
      </w:r>
      <w:r w:rsidRPr="00EC5915">
        <w:rPr>
          <w:sz w:val="22"/>
          <w:lang w:val="fr-FR"/>
        </w:rPr>
        <w:t xml:space="preserve"> et les autres récepteurs</w:t>
      </w:r>
      <w:r w:rsidR="00FB5470" w:rsidRPr="00EC5915">
        <w:rPr>
          <w:sz w:val="22"/>
          <w:lang w:val="fr-FR"/>
        </w:rPr>
        <w:t> </w:t>
      </w:r>
      <w:r w:rsidRPr="00EC5915">
        <w:rPr>
          <w:sz w:val="22"/>
          <w:lang w:val="fr-FR"/>
        </w:rPr>
        <w:t>AT moins bien caractérisés. Le rôle fonctionnel de ces récepteurs n’est pas connu, de même que l’effet produit par une forte stimulation de ces récepteurs par l’angiotensine</w:t>
      </w:r>
      <w:r w:rsidR="00FB5470" w:rsidRPr="00EC5915">
        <w:rPr>
          <w:sz w:val="22"/>
          <w:lang w:val="fr-FR"/>
        </w:rPr>
        <w:t> </w:t>
      </w:r>
      <w:r w:rsidRPr="00EC5915">
        <w:rPr>
          <w:sz w:val="22"/>
          <w:lang w:val="fr-FR"/>
        </w:rPr>
        <w:t>II, dont les taux sont augmentés en cas de traitement par le telmisartan. Les taux plasmatiques d’aldostérone sont abaissés en cas de traitement par le telmisartan. Le telmisartan n’inhibe pas la rénine plasmatique humaine et ne bloque pas les canaux ioniques. Le telmisartan n’inhibe pas l’enzyme de conversion de l’angiotensine (kininase</w:t>
      </w:r>
      <w:r w:rsidR="00FB5470" w:rsidRPr="00EC5915">
        <w:rPr>
          <w:sz w:val="22"/>
          <w:lang w:val="fr-FR"/>
        </w:rPr>
        <w:t> </w:t>
      </w:r>
      <w:r w:rsidRPr="00EC5915">
        <w:rPr>
          <w:sz w:val="22"/>
          <w:lang w:val="fr-FR"/>
        </w:rPr>
        <w:t>II), enzyme également responsable de la dégradation de la bradykinine. Il n’y a donc pas lieu de craindre une potentialisation des effets indésirables liés à la bradykinine.</w:t>
      </w:r>
    </w:p>
    <w:p w:rsidR="009143ED" w:rsidRPr="00EC5915" w:rsidRDefault="004A72EB" w:rsidP="00DE57E5">
      <w:pPr>
        <w:numPr>
          <w:ilvl w:val="12"/>
          <w:numId w:val="0"/>
        </w:numPr>
        <w:tabs>
          <w:tab w:val="left" w:pos="567"/>
        </w:tabs>
        <w:rPr>
          <w:sz w:val="22"/>
          <w:lang w:val="fr-FR"/>
        </w:rPr>
      </w:pPr>
      <w:r w:rsidRPr="00EC5915">
        <w:rPr>
          <w:sz w:val="22"/>
          <w:lang w:val="fr-FR"/>
        </w:rPr>
        <w:t>Une dose de 80 </w:t>
      </w:r>
      <w:r w:rsidR="009143ED" w:rsidRPr="00EC5915">
        <w:rPr>
          <w:sz w:val="22"/>
          <w:lang w:val="fr-FR"/>
        </w:rPr>
        <w:t>mg de telmisartan administrée à des volontaires sains inhibe presque totalement l’augmentation de pression artérielle médiée par l'angiotensine</w:t>
      </w:r>
      <w:r w:rsidR="00FB5470" w:rsidRPr="00EC5915">
        <w:rPr>
          <w:sz w:val="22"/>
          <w:lang w:val="fr-FR"/>
        </w:rPr>
        <w:t> </w:t>
      </w:r>
      <w:r w:rsidR="009143ED" w:rsidRPr="00EC5915">
        <w:rPr>
          <w:sz w:val="22"/>
          <w:lang w:val="fr-FR"/>
        </w:rPr>
        <w:t>II. L'effet inhibiteur est maintenu sur 24</w:t>
      </w:r>
      <w:r w:rsidR="00FB5470" w:rsidRPr="00EC5915">
        <w:rPr>
          <w:sz w:val="22"/>
          <w:lang w:val="fr-FR"/>
        </w:rPr>
        <w:t> </w:t>
      </w:r>
      <w:r w:rsidR="009143ED" w:rsidRPr="00EC5915">
        <w:rPr>
          <w:sz w:val="22"/>
          <w:lang w:val="fr-FR"/>
        </w:rPr>
        <w:t>heures, et reste mesurable 48</w:t>
      </w:r>
      <w:r w:rsidR="00FB5470" w:rsidRPr="00EC5915">
        <w:rPr>
          <w:sz w:val="22"/>
          <w:lang w:val="fr-FR"/>
        </w:rPr>
        <w:t> </w:t>
      </w:r>
      <w:r w:rsidR="009143ED" w:rsidRPr="00EC5915">
        <w:rPr>
          <w:sz w:val="22"/>
          <w:lang w:val="fr-FR"/>
        </w:rPr>
        <w:t>heures après la prise.</w:t>
      </w:r>
    </w:p>
    <w:p w:rsidR="00042A38" w:rsidRPr="00EC5915" w:rsidRDefault="00042A38" w:rsidP="00DE57E5">
      <w:pPr>
        <w:numPr>
          <w:ilvl w:val="12"/>
          <w:numId w:val="0"/>
        </w:numPr>
        <w:tabs>
          <w:tab w:val="left" w:pos="567"/>
        </w:tabs>
        <w:rPr>
          <w:sz w:val="22"/>
          <w:lang w:val="fr-FR"/>
        </w:rPr>
      </w:pPr>
    </w:p>
    <w:p w:rsidR="00042A38" w:rsidRPr="00EC5915" w:rsidRDefault="00042A38" w:rsidP="003F7F69">
      <w:pPr>
        <w:pStyle w:val="Corpsdetexte22"/>
        <w:numPr>
          <w:ilvl w:val="12"/>
          <w:numId w:val="0"/>
        </w:numPr>
        <w:tabs>
          <w:tab w:val="clear" w:pos="3969"/>
          <w:tab w:val="left" w:pos="567"/>
        </w:tabs>
        <w:suppressAutoHyphens w:val="0"/>
      </w:pPr>
      <w:r w:rsidRPr="00EC5915">
        <w:t>L’hydrochlorothiazide est un diurétique thiazidique. Le mécanisme de l’activité antihypertensive des diurétiques thiazidiques n’est pas totalement connu. Les thiazidiques agissent sur le mécanisme de réabsorption tubulaire des électrolytes en augmentant l’excrétion du sodium et du chlore en quantités comparables. L’action diurétique de l’hydrochlorothiazide diminue le volume plasmatique, augmente l’activité de la rénine plasmatique et la sécrétion d’aldostérone, entraînant une augmentation de l’élimination urinaire du potassium et du bicarbonate et une diminution du potassium sérique. L’association avec le telmisartan tend à s’opposer à la perte potassique associée au traitement diurétique, vraisemblablement par inhibition du système rénine-angiotensine-aldostérone.</w:t>
      </w:r>
      <w:r w:rsidR="003F7F69" w:rsidRPr="00EC5915">
        <w:t xml:space="preserve"> </w:t>
      </w:r>
      <w:r w:rsidRPr="00EC5915">
        <w:t>L’effet diurétique apparaît dans les 2 heures suivant l’administration de l’hydrochlorothiazide et l’effet maximal est observé au bout de 4 heures environ. L’effet persiste environ 6 à 12 heures.</w:t>
      </w:r>
    </w:p>
    <w:p w:rsidR="00042A38" w:rsidRPr="00EC5915" w:rsidRDefault="00042A38" w:rsidP="00042A38">
      <w:pPr>
        <w:numPr>
          <w:ilvl w:val="12"/>
          <w:numId w:val="0"/>
        </w:numPr>
        <w:tabs>
          <w:tab w:val="left" w:pos="567"/>
        </w:tabs>
        <w:rPr>
          <w:sz w:val="22"/>
          <w:lang w:val="fr-FR"/>
        </w:rPr>
      </w:pPr>
    </w:p>
    <w:p w:rsidR="00042A38" w:rsidRPr="00EC5915" w:rsidRDefault="00042A38" w:rsidP="00283225">
      <w:pPr>
        <w:keepNext/>
        <w:numPr>
          <w:ilvl w:val="12"/>
          <w:numId w:val="0"/>
        </w:numPr>
        <w:tabs>
          <w:tab w:val="left" w:pos="567"/>
        </w:tabs>
        <w:rPr>
          <w:sz w:val="22"/>
          <w:u w:val="single"/>
          <w:lang w:val="fr-FR"/>
        </w:rPr>
      </w:pPr>
      <w:r w:rsidRPr="00EC5915">
        <w:rPr>
          <w:sz w:val="22"/>
          <w:u w:val="single"/>
          <w:lang w:val="fr-FR"/>
        </w:rPr>
        <w:t>Efficacité et sécurité cliniques</w:t>
      </w:r>
    </w:p>
    <w:p w:rsidR="00042A38" w:rsidRPr="00EC5915" w:rsidRDefault="00042A38" w:rsidP="00283225">
      <w:pPr>
        <w:keepNext/>
        <w:numPr>
          <w:ilvl w:val="12"/>
          <w:numId w:val="0"/>
        </w:numPr>
        <w:tabs>
          <w:tab w:val="left" w:pos="567"/>
        </w:tabs>
        <w:rPr>
          <w:sz w:val="22"/>
          <w:lang w:val="fr-FR"/>
        </w:rPr>
      </w:pPr>
    </w:p>
    <w:p w:rsidR="009143ED" w:rsidRPr="00EC5915" w:rsidRDefault="00042A38" w:rsidP="001937D1">
      <w:pPr>
        <w:numPr>
          <w:ilvl w:val="12"/>
          <w:numId w:val="0"/>
        </w:numPr>
        <w:tabs>
          <w:tab w:val="left" w:pos="567"/>
        </w:tabs>
        <w:rPr>
          <w:sz w:val="22"/>
          <w:lang w:val="fr-FR"/>
        </w:rPr>
      </w:pPr>
      <w:r w:rsidRPr="00EC5915">
        <w:rPr>
          <w:sz w:val="22"/>
          <w:lang w:val="fr-FR"/>
        </w:rPr>
        <w:t>Traitement de l’hypertension</w:t>
      </w:r>
      <w:r w:rsidR="000575A2" w:rsidRPr="00EC5915">
        <w:rPr>
          <w:sz w:val="22"/>
          <w:lang w:val="fr-FR"/>
        </w:rPr>
        <w:t xml:space="preserve"> artérielle</w:t>
      </w:r>
      <w:r w:rsidRPr="00EC5915">
        <w:rPr>
          <w:sz w:val="22"/>
          <w:lang w:val="fr-FR"/>
        </w:rPr>
        <w:t xml:space="preserve"> essentielle</w:t>
      </w:r>
    </w:p>
    <w:p w:rsidR="009143ED" w:rsidRPr="00EC5915" w:rsidRDefault="009143ED" w:rsidP="001937D1">
      <w:pPr>
        <w:numPr>
          <w:ilvl w:val="12"/>
          <w:numId w:val="0"/>
        </w:numPr>
        <w:tabs>
          <w:tab w:val="left" w:pos="567"/>
        </w:tabs>
        <w:rPr>
          <w:sz w:val="22"/>
          <w:lang w:val="fr-FR"/>
        </w:rPr>
      </w:pPr>
      <w:r w:rsidRPr="00EC5915">
        <w:rPr>
          <w:sz w:val="22"/>
          <w:lang w:val="fr-FR"/>
        </w:rPr>
        <w:t>Après la première prise de telmisartan, l’effet antihypertenseur se manifeste</w:t>
      </w:r>
      <w:r w:rsidR="00894A3D" w:rsidRPr="00EC5915">
        <w:rPr>
          <w:sz w:val="22"/>
          <w:lang w:val="fr-FR"/>
        </w:rPr>
        <w:t xml:space="preserve"> progressivement au cours des 3 </w:t>
      </w:r>
      <w:r w:rsidRPr="00EC5915">
        <w:rPr>
          <w:sz w:val="22"/>
          <w:lang w:val="fr-FR"/>
        </w:rPr>
        <w:t>premières heures. En général, la réduction maximale de la pressi</w:t>
      </w:r>
      <w:r w:rsidR="007A1B5E" w:rsidRPr="00EC5915">
        <w:rPr>
          <w:sz w:val="22"/>
          <w:lang w:val="fr-FR"/>
        </w:rPr>
        <w:t>on artérielle est obtenue 4 à 8 </w:t>
      </w:r>
      <w:r w:rsidRPr="00EC5915">
        <w:rPr>
          <w:sz w:val="22"/>
          <w:lang w:val="fr-FR"/>
        </w:rPr>
        <w:t>semaines après le début du traitement. Elle persiste pendant un traitement au long cours.</w:t>
      </w:r>
    </w:p>
    <w:p w:rsidR="009143ED" w:rsidRPr="00EC5915" w:rsidRDefault="009143ED" w:rsidP="001937D1">
      <w:pPr>
        <w:numPr>
          <w:ilvl w:val="12"/>
          <w:numId w:val="0"/>
        </w:numPr>
        <w:tabs>
          <w:tab w:val="left" w:pos="567"/>
        </w:tabs>
        <w:rPr>
          <w:sz w:val="22"/>
          <w:lang w:val="fr-FR"/>
        </w:rPr>
      </w:pPr>
      <w:r w:rsidRPr="00EC5915">
        <w:rPr>
          <w:sz w:val="22"/>
          <w:lang w:val="fr-FR"/>
        </w:rPr>
        <w:t>Les mesures de pression artérielle en ambulatoire montrent que l'effet antihypertenseur persiste au cours des 24</w:t>
      </w:r>
      <w:r w:rsidR="00FB5470" w:rsidRPr="00EC5915">
        <w:rPr>
          <w:sz w:val="22"/>
          <w:lang w:val="fr-FR"/>
        </w:rPr>
        <w:t> </w:t>
      </w:r>
      <w:r w:rsidRPr="00EC5915">
        <w:rPr>
          <w:sz w:val="22"/>
          <w:lang w:val="fr-FR"/>
        </w:rPr>
        <w:t xml:space="preserve">heures suivant l'administration, y compris pendant les quatre dernières heures qui précèdent la prise suivante. Le rapport vallée/pic </w:t>
      </w:r>
      <w:r w:rsidR="004A72EB" w:rsidRPr="00EC5915">
        <w:rPr>
          <w:sz w:val="22"/>
          <w:lang w:val="fr-FR"/>
        </w:rPr>
        <w:t>régulièrement supérieur à 80 </w:t>
      </w:r>
      <w:r w:rsidRPr="00EC5915">
        <w:rPr>
          <w:sz w:val="22"/>
          <w:lang w:val="fr-FR"/>
        </w:rPr>
        <w:t>%, me</w:t>
      </w:r>
      <w:r w:rsidR="004A72EB" w:rsidRPr="00EC5915">
        <w:rPr>
          <w:sz w:val="22"/>
          <w:lang w:val="fr-FR"/>
        </w:rPr>
        <w:t>suré pour des doses de 40 et 80 </w:t>
      </w:r>
      <w:r w:rsidRPr="00EC5915">
        <w:rPr>
          <w:sz w:val="22"/>
          <w:lang w:val="fr-FR"/>
        </w:rPr>
        <w:t>mg au cours des essais cliniques contrôlés versus placebo, le confirme.</w:t>
      </w:r>
    </w:p>
    <w:p w:rsidR="009143ED" w:rsidRPr="00EC5915" w:rsidRDefault="009143ED" w:rsidP="001937D1">
      <w:pPr>
        <w:numPr>
          <w:ilvl w:val="12"/>
          <w:numId w:val="0"/>
        </w:numPr>
        <w:tabs>
          <w:tab w:val="left" w:pos="567"/>
        </w:tabs>
        <w:rPr>
          <w:sz w:val="22"/>
          <w:lang w:val="fr-FR"/>
        </w:rPr>
      </w:pPr>
    </w:p>
    <w:p w:rsidR="009143ED" w:rsidRPr="00EC5915" w:rsidRDefault="009143ED" w:rsidP="001937D1">
      <w:pPr>
        <w:numPr>
          <w:ilvl w:val="12"/>
          <w:numId w:val="0"/>
        </w:numPr>
        <w:tabs>
          <w:tab w:val="left" w:pos="567"/>
        </w:tabs>
        <w:rPr>
          <w:sz w:val="22"/>
          <w:lang w:val="fr-FR"/>
        </w:rPr>
      </w:pPr>
      <w:r w:rsidRPr="00EC5915">
        <w:rPr>
          <w:sz w:val="22"/>
          <w:lang w:val="fr-FR"/>
        </w:rPr>
        <w:t xml:space="preserve">Chez les patients hypertendus, le telmisartan diminue la pression artérielle systolique et diastolique sans modifier la fréquence cardiaque. L'effet antihypertenseur du telmisartan est comparable à celui observé avec des </w:t>
      </w:r>
      <w:r w:rsidR="0033539D" w:rsidRPr="00EC5915">
        <w:rPr>
          <w:sz w:val="22"/>
          <w:lang w:val="fr-FR"/>
        </w:rPr>
        <w:t xml:space="preserve">médicaments </w:t>
      </w:r>
      <w:r w:rsidRPr="00EC5915">
        <w:rPr>
          <w:sz w:val="22"/>
          <w:lang w:val="fr-FR"/>
        </w:rPr>
        <w:t>antihypertenseurs d'autres classes (cette efficacité a été mise en évidence au cours d'essais cliniques comparatifs versus amlodipine, aténolol, énalapril, hydrochlorothiazide et lisinopril).</w:t>
      </w:r>
    </w:p>
    <w:p w:rsidR="009143ED" w:rsidRPr="00EC5915" w:rsidRDefault="009143ED" w:rsidP="001937D1">
      <w:pPr>
        <w:numPr>
          <w:ilvl w:val="12"/>
          <w:numId w:val="0"/>
        </w:numPr>
        <w:tabs>
          <w:tab w:val="left" w:pos="567"/>
        </w:tabs>
        <w:rPr>
          <w:sz w:val="22"/>
          <w:lang w:val="fr-FR"/>
        </w:rPr>
      </w:pPr>
    </w:p>
    <w:p w:rsidR="00B944FF" w:rsidRPr="00EC5915" w:rsidRDefault="00B944FF" w:rsidP="001937D1">
      <w:pPr>
        <w:rPr>
          <w:sz w:val="22"/>
          <w:szCs w:val="22"/>
          <w:lang w:val="fr-FR"/>
        </w:rPr>
      </w:pPr>
      <w:r w:rsidRPr="00EC5915">
        <w:rPr>
          <w:sz w:val="22"/>
          <w:szCs w:val="22"/>
          <w:lang w:val="fr-FR"/>
        </w:rPr>
        <w:t>Lors d’un essai clinique contrôlé mené en double insu (évaluation de l’efficacité) chez 687</w:t>
      </w:r>
      <w:r w:rsidR="00FB5470" w:rsidRPr="00EC5915">
        <w:rPr>
          <w:sz w:val="22"/>
          <w:lang w:val="fr-FR"/>
        </w:rPr>
        <w:t> </w:t>
      </w:r>
      <w:r w:rsidRPr="00EC5915">
        <w:rPr>
          <w:sz w:val="22"/>
          <w:szCs w:val="22"/>
          <w:lang w:val="fr-FR"/>
        </w:rPr>
        <w:t>patients n’ayant</w:t>
      </w:r>
      <w:r w:rsidR="00D10443" w:rsidRPr="00EC5915">
        <w:rPr>
          <w:sz w:val="22"/>
          <w:szCs w:val="22"/>
          <w:lang w:val="fr-FR"/>
        </w:rPr>
        <w:t xml:space="preserve"> pas répondu à l’association 80 mg/12,5 mg, MicardisPlus 80 mg/25 </w:t>
      </w:r>
      <w:r w:rsidRPr="00EC5915">
        <w:rPr>
          <w:sz w:val="22"/>
          <w:szCs w:val="22"/>
          <w:lang w:val="fr-FR"/>
        </w:rPr>
        <w:t>mg a exercé une diminution supplém</w:t>
      </w:r>
      <w:r w:rsidR="00D10443" w:rsidRPr="00EC5915">
        <w:rPr>
          <w:sz w:val="22"/>
          <w:szCs w:val="22"/>
          <w:lang w:val="fr-FR"/>
        </w:rPr>
        <w:t>entaire de 2,7/1,6 </w:t>
      </w:r>
      <w:r w:rsidRPr="00EC5915">
        <w:rPr>
          <w:sz w:val="22"/>
          <w:szCs w:val="22"/>
          <w:lang w:val="fr-FR"/>
        </w:rPr>
        <w:t>mm Hg (PAS/PAD) de la pression artérielle par rapport à la poursuite du</w:t>
      </w:r>
      <w:r w:rsidR="00D10443" w:rsidRPr="00EC5915">
        <w:rPr>
          <w:sz w:val="22"/>
          <w:szCs w:val="22"/>
          <w:lang w:val="fr-FR"/>
        </w:rPr>
        <w:t xml:space="preserve"> traitement par MicardisPlus 80 mg/12,5 </w:t>
      </w:r>
      <w:r w:rsidRPr="00EC5915">
        <w:rPr>
          <w:sz w:val="22"/>
          <w:szCs w:val="22"/>
          <w:lang w:val="fr-FR"/>
        </w:rPr>
        <w:t>mg (différence des modifications moyennes ajustées par rapport à la valeur initiale). Un essai</w:t>
      </w:r>
      <w:r w:rsidR="00D10443" w:rsidRPr="00EC5915">
        <w:rPr>
          <w:sz w:val="22"/>
          <w:szCs w:val="22"/>
          <w:lang w:val="fr-FR"/>
        </w:rPr>
        <w:t xml:space="preserve"> de suivi avec l’association 80 </w:t>
      </w:r>
      <w:r w:rsidRPr="00EC5915">
        <w:rPr>
          <w:sz w:val="22"/>
          <w:szCs w:val="22"/>
          <w:lang w:val="fr-FR"/>
        </w:rPr>
        <w:t>mg/25</w:t>
      </w:r>
      <w:r w:rsidR="00D10443" w:rsidRPr="00EC5915">
        <w:rPr>
          <w:sz w:val="22"/>
          <w:szCs w:val="22"/>
          <w:lang w:val="fr-FR"/>
        </w:rPr>
        <w:t> </w:t>
      </w:r>
      <w:r w:rsidRPr="00EC5915">
        <w:rPr>
          <w:sz w:val="22"/>
          <w:szCs w:val="22"/>
          <w:lang w:val="fr-FR"/>
        </w:rPr>
        <w:t xml:space="preserve">mg a montré un effet hypotenseur supplémentaire (résultant en une diminution globale de </w:t>
      </w:r>
      <w:r w:rsidR="00E434F6" w:rsidRPr="00EC5915">
        <w:rPr>
          <w:sz w:val="22"/>
          <w:szCs w:val="22"/>
          <w:lang w:val="fr-FR"/>
        </w:rPr>
        <w:t>11,5/9,9</w:t>
      </w:r>
      <w:r w:rsidR="00D10443" w:rsidRPr="00EC5915">
        <w:rPr>
          <w:sz w:val="22"/>
          <w:szCs w:val="22"/>
          <w:lang w:val="fr-FR"/>
        </w:rPr>
        <w:t> </w:t>
      </w:r>
      <w:r w:rsidRPr="00EC5915">
        <w:rPr>
          <w:sz w:val="22"/>
          <w:szCs w:val="22"/>
          <w:lang w:val="fr-FR"/>
        </w:rPr>
        <w:t>mm Hg de la PAS et de la PAD).</w:t>
      </w:r>
    </w:p>
    <w:p w:rsidR="00B944FF" w:rsidRPr="00EC5915" w:rsidRDefault="00B944FF" w:rsidP="001937D1">
      <w:pPr>
        <w:rPr>
          <w:sz w:val="22"/>
          <w:szCs w:val="22"/>
          <w:lang w:val="fr-FR"/>
        </w:rPr>
      </w:pPr>
    </w:p>
    <w:p w:rsidR="00B944FF" w:rsidRPr="00EC5915" w:rsidRDefault="00B944FF" w:rsidP="001937D1">
      <w:pPr>
        <w:rPr>
          <w:sz w:val="22"/>
          <w:szCs w:val="22"/>
          <w:lang w:val="fr-FR"/>
        </w:rPr>
      </w:pPr>
      <w:r w:rsidRPr="00EC5915">
        <w:rPr>
          <w:sz w:val="22"/>
          <w:szCs w:val="22"/>
          <w:lang w:val="fr-FR"/>
        </w:rPr>
        <w:t>L’analyse regroupée de deux études cliniques similaires de 8</w:t>
      </w:r>
      <w:r w:rsidR="00FB5470" w:rsidRPr="00EC5915">
        <w:rPr>
          <w:sz w:val="22"/>
          <w:lang w:val="fr-FR"/>
        </w:rPr>
        <w:t> </w:t>
      </w:r>
      <w:r w:rsidRPr="00EC5915">
        <w:rPr>
          <w:sz w:val="22"/>
          <w:szCs w:val="22"/>
          <w:lang w:val="fr-FR"/>
        </w:rPr>
        <w:t>semaines, menées en double insu et contrôlées contre placebo, comparativement à l’association va</w:t>
      </w:r>
      <w:r w:rsidR="00D10443" w:rsidRPr="00EC5915">
        <w:rPr>
          <w:sz w:val="22"/>
          <w:szCs w:val="22"/>
          <w:lang w:val="fr-FR"/>
        </w:rPr>
        <w:t>lsartan/hydrochlorothiazide 160 mg/25 </w:t>
      </w:r>
      <w:r w:rsidRPr="00EC5915">
        <w:rPr>
          <w:sz w:val="22"/>
          <w:szCs w:val="22"/>
          <w:lang w:val="fr-FR"/>
        </w:rPr>
        <w:t>mg (évaluation de l’efficacité chez 2121</w:t>
      </w:r>
      <w:r w:rsidR="00FB5470" w:rsidRPr="00EC5915">
        <w:rPr>
          <w:sz w:val="22"/>
          <w:lang w:val="fr-FR"/>
        </w:rPr>
        <w:t> </w:t>
      </w:r>
      <w:r w:rsidRPr="00EC5915">
        <w:rPr>
          <w:sz w:val="22"/>
          <w:szCs w:val="22"/>
          <w:lang w:val="fr-FR"/>
        </w:rPr>
        <w:t>patients) a montré un effet hypotenseur signifi</w:t>
      </w:r>
      <w:r w:rsidR="00D10443" w:rsidRPr="00EC5915">
        <w:rPr>
          <w:sz w:val="22"/>
          <w:szCs w:val="22"/>
          <w:lang w:val="fr-FR"/>
        </w:rPr>
        <w:t>cativement supérieur de 2,2/1,2 </w:t>
      </w:r>
      <w:r w:rsidRPr="00EC5915">
        <w:rPr>
          <w:sz w:val="22"/>
          <w:szCs w:val="22"/>
          <w:lang w:val="fr-FR"/>
        </w:rPr>
        <w:t>mm Hg (PAS/PAD) en faveur de l’association telmisartan/hydroch</w:t>
      </w:r>
      <w:r w:rsidR="00D10443" w:rsidRPr="00EC5915">
        <w:rPr>
          <w:sz w:val="22"/>
          <w:szCs w:val="22"/>
          <w:lang w:val="fr-FR"/>
        </w:rPr>
        <w:t>lorothiazide 80 mg/25 </w:t>
      </w:r>
      <w:r w:rsidRPr="00EC5915">
        <w:rPr>
          <w:sz w:val="22"/>
          <w:szCs w:val="22"/>
          <w:lang w:val="fr-FR"/>
        </w:rPr>
        <w:t>mg (différence des modifications moyennes ajustées par rapport à la valeur initiale).</w:t>
      </w:r>
    </w:p>
    <w:p w:rsidR="0067637B" w:rsidRPr="00EC5915" w:rsidRDefault="0067637B" w:rsidP="001937D1">
      <w:pPr>
        <w:rPr>
          <w:sz w:val="22"/>
          <w:szCs w:val="22"/>
          <w:lang w:val="fr-FR"/>
        </w:rPr>
      </w:pPr>
    </w:p>
    <w:p w:rsidR="009143ED" w:rsidRPr="00EC5915" w:rsidRDefault="009143ED" w:rsidP="001937D1">
      <w:pPr>
        <w:numPr>
          <w:ilvl w:val="12"/>
          <w:numId w:val="0"/>
        </w:numPr>
        <w:tabs>
          <w:tab w:val="left" w:pos="567"/>
        </w:tabs>
        <w:rPr>
          <w:sz w:val="22"/>
          <w:lang w:val="fr-FR"/>
        </w:rPr>
      </w:pPr>
      <w:r w:rsidRPr="00EC5915">
        <w:rPr>
          <w:sz w:val="22"/>
          <w:lang w:val="fr-FR"/>
        </w:rPr>
        <w:t>En cas d'interruption brusque du traitement par le telmisartan, la pression artérielle revient progressivement en quelques jours à sa valeur initiale avant traitement, sans effet rebond.</w:t>
      </w:r>
    </w:p>
    <w:p w:rsidR="009143ED" w:rsidRPr="00EC5915" w:rsidRDefault="009143ED" w:rsidP="001937D1">
      <w:pPr>
        <w:pStyle w:val="Corpsdetexte22"/>
      </w:pPr>
      <w:r w:rsidRPr="00EC5915">
        <w:t xml:space="preserve">Au cours des essais cliniques comparant le telmisartan à des inhibiteurs de l’enzyme de conversion, l’incidence de la toux sèche a été significativement plus faible dans les groupes de patients traités par le telmisartan que dans les groupes de patients traités par les inhibiteurs de l’enzyme de conversion. </w:t>
      </w:r>
    </w:p>
    <w:p w:rsidR="00B14C71" w:rsidRPr="00EC5915" w:rsidRDefault="00B14C71" w:rsidP="00B14C71">
      <w:pPr>
        <w:pStyle w:val="Textkrper21"/>
        <w:rPr>
          <w:szCs w:val="22"/>
        </w:rPr>
      </w:pPr>
    </w:p>
    <w:p w:rsidR="000D24FC" w:rsidRPr="00EC5915" w:rsidRDefault="000D24FC" w:rsidP="000D24FC">
      <w:pPr>
        <w:keepNext/>
        <w:keepLines/>
        <w:rPr>
          <w:sz w:val="22"/>
          <w:szCs w:val="22"/>
          <w:lang w:val="fr-FR"/>
        </w:rPr>
      </w:pPr>
      <w:r w:rsidRPr="00EC5915">
        <w:rPr>
          <w:sz w:val="22"/>
          <w:szCs w:val="22"/>
          <w:lang w:val="fr-FR"/>
        </w:rPr>
        <w:t>Prévention cardiovasculaire</w:t>
      </w:r>
    </w:p>
    <w:p w:rsidR="000D24FC" w:rsidRPr="00EC5915" w:rsidRDefault="000D24FC" w:rsidP="000D24FC">
      <w:pPr>
        <w:rPr>
          <w:sz w:val="22"/>
          <w:szCs w:val="22"/>
          <w:lang w:val="fr-FR"/>
        </w:rPr>
      </w:pPr>
      <w:r w:rsidRPr="00EC5915">
        <w:rPr>
          <w:b/>
          <w:sz w:val="22"/>
          <w:szCs w:val="22"/>
          <w:lang w:val="fr-FR"/>
        </w:rPr>
        <w:t xml:space="preserve">ONTARGET </w:t>
      </w:r>
      <w:r w:rsidRPr="00EC5915">
        <w:rPr>
          <w:sz w:val="22"/>
          <w:szCs w:val="22"/>
          <w:lang w:val="fr-FR"/>
        </w:rPr>
        <w:t>(</w:t>
      </w:r>
      <w:r w:rsidRPr="00EC5915">
        <w:rPr>
          <w:b/>
          <w:sz w:val="22"/>
          <w:szCs w:val="22"/>
          <w:lang w:val="fr-FR"/>
        </w:rPr>
        <w:t>ON</w:t>
      </w:r>
      <w:r w:rsidRPr="00EC5915">
        <w:rPr>
          <w:sz w:val="22"/>
          <w:szCs w:val="22"/>
          <w:lang w:val="fr-FR"/>
        </w:rPr>
        <w:t xml:space="preserve">going </w:t>
      </w:r>
      <w:r w:rsidRPr="00EC5915">
        <w:rPr>
          <w:b/>
          <w:sz w:val="22"/>
          <w:szCs w:val="22"/>
          <w:lang w:val="fr-FR"/>
        </w:rPr>
        <w:t>T</w:t>
      </w:r>
      <w:r w:rsidRPr="00EC5915">
        <w:rPr>
          <w:sz w:val="22"/>
          <w:szCs w:val="22"/>
          <w:lang w:val="fr-FR"/>
        </w:rPr>
        <w:t xml:space="preserve">elmisartan </w:t>
      </w:r>
      <w:r w:rsidRPr="00EC5915">
        <w:rPr>
          <w:b/>
          <w:sz w:val="22"/>
          <w:szCs w:val="22"/>
          <w:lang w:val="fr-FR"/>
        </w:rPr>
        <w:t>A</w:t>
      </w:r>
      <w:r w:rsidRPr="00EC5915">
        <w:rPr>
          <w:sz w:val="22"/>
          <w:szCs w:val="22"/>
          <w:lang w:val="fr-FR"/>
        </w:rPr>
        <w:t xml:space="preserve">lone and in Combination with </w:t>
      </w:r>
      <w:r w:rsidRPr="00EC5915">
        <w:rPr>
          <w:b/>
          <w:sz w:val="22"/>
          <w:szCs w:val="22"/>
          <w:lang w:val="fr-FR"/>
        </w:rPr>
        <w:t>R</w:t>
      </w:r>
      <w:r w:rsidRPr="00EC5915">
        <w:rPr>
          <w:sz w:val="22"/>
          <w:szCs w:val="22"/>
          <w:lang w:val="fr-FR"/>
        </w:rPr>
        <w:t xml:space="preserve">amipril </w:t>
      </w:r>
      <w:r w:rsidRPr="00EC5915">
        <w:rPr>
          <w:b/>
          <w:sz w:val="22"/>
          <w:szCs w:val="22"/>
          <w:lang w:val="fr-FR"/>
        </w:rPr>
        <w:t>G</w:t>
      </w:r>
      <w:r w:rsidRPr="00EC5915">
        <w:rPr>
          <w:sz w:val="22"/>
          <w:szCs w:val="22"/>
          <w:lang w:val="fr-FR"/>
        </w:rPr>
        <w:t xml:space="preserve">lobal </w:t>
      </w:r>
      <w:r w:rsidRPr="00EC5915">
        <w:rPr>
          <w:b/>
          <w:sz w:val="22"/>
          <w:szCs w:val="22"/>
          <w:lang w:val="fr-FR"/>
        </w:rPr>
        <w:t>E</w:t>
      </w:r>
      <w:r w:rsidRPr="00EC5915">
        <w:rPr>
          <w:sz w:val="22"/>
          <w:szCs w:val="22"/>
          <w:lang w:val="fr-FR"/>
        </w:rPr>
        <w:t xml:space="preserve">ndpoint </w:t>
      </w:r>
      <w:r w:rsidRPr="00EC5915">
        <w:rPr>
          <w:b/>
          <w:sz w:val="22"/>
          <w:szCs w:val="22"/>
          <w:lang w:val="fr-FR"/>
        </w:rPr>
        <w:t>T</w:t>
      </w:r>
      <w:r w:rsidRPr="00EC5915">
        <w:rPr>
          <w:sz w:val="22"/>
          <w:szCs w:val="22"/>
          <w:lang w:val="fr-FR"/>
        </w:rPr>
        <w:t>rial) a comparé les effets du telmisartan, du ramipril et de l’association de telmisartan et de ramipril sur les évènements cardiovasculaires chez 25620 patients âgés de 55 ans ou plus avec des antécédents de coronaropathie, d’accident vasculaire cérébral, d’AIT, d’artériopathie périphérique ou un diabète de type 2 associé à une atteinte d’organe cible documentée (par exemple rétinopathie, hypertrophie ventriculaire gauche, macro- ou microalbuminurie), ce qui représente une population à risque d’évènements cardiovasculaires.</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 xml:space="preserve">Les patients étaient randomisés dans un des trois groupes de traitement suivants : telmisartan 80 mg (n = 8542), ramipril 10 mg (n = 8576), ou association de telmisartan 80 mg et de ramipril 10 mg (n = 8502), et ont été suivis sur une durée moyenne d’observation de 4,5 ans. </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Le telmisartan a montré un effet similaire au ramipril sur la réduction du critère principal composite comprenant le décès de cause cardiovasculaire, l’infarctus du myocarde non fatal, l’accident vasculaire cérébral non fatal ou l’hospitalisation pour insuffisance cardiaque congestive. L’incidence du critère principal était similaire dans les groupes telmisartan (16,7 %) et ramipril (16,5 %). Le hazard ratio pour le telmisartan par rapport au ramipril était de 1,01 (IC</w:t>
      </w:r>
      <w:r w:rsidRPr="00EC5915">
        <w:rPr>
          <w:sz w:val="22"/>
          <w:szCs w:val="22"/>
          <w:vertAlign w:val="subscript"/>
          <w:lang w:val="fr-FR"/>
        </w:rPr>
        <w:t>97, 5 %</w:t>
      </w:r>
      <w:r w:rsidRPr="00EC5915">
        <w:rPr>
          <w:sz w:val="22"/>
          <w:szCs w:val="22"/>
          <w:lang w:val="fr-FR"/>
        </w:rPr>
        <w:t xml:space="preserve"> [0,93 ; 1,10], p (non infériorité) = 0,0019 par rapport à la borne de non infériorité de 1,13). Le taux de mortalité global était de 11,6 % et de 11,8 % chez les patients traités respectivement par telmisartan et ramipril.</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Le telmisartan s’est montré d’efficacité similaire au ramipril sur le critère secondaire pré-défini comprenant le décès d’origine cardiovasculaire, l’infarctus du myocarde non fatal, et l’accident vasculaire cérébral non fatal [0,99 (IC</w:t>
      </w:r>
      <w:r w:rsidRPr="00EC5915">
        <w:rPr>
          <w:sz w:val="22"/>
          <w:szCs w:val="22"/>
          <w:vertAlign w:val="subscript"/>
          <w:lang w:val="fr-FR"/>
        </w:rPr>
        <w:t>97, 5 %</w:t>
      </w:r>
      <w:r w:rsidRPr="00EC5915">
        <w:rPr>
          <w:sz w:val="22"/>
          <w:szCs w:val="22"/>
          <w:lang w:val="fr-FR"/>
        </w:rPr>
        <w:t xml:space="preserve"> [0,90 ; 1,08], p (non-infériorité) = 0,0004)], correspondant au critère principal d’évaluation dans l’étude de référence HOPE (The </w:t>
      </w:r>
      <w:r w:rsidRPr="00EC5915">
        <w:rPr>
          <w:b/>
          <w:sz w:val="22"/>
          <w:szCs w:val="22"/>
          <w:lang w:val="fr-FR"/>
        </w:rPr>
        <w:t>H</w:t>
      </w:r>
      <w:r w:rsidRPr="00EC5915">
        <w:rPr>
          <w:sz w:val="22"/>
          <w:szCs w:val="22"/>
          <w:lang w:val="fr-FR"/>
        </w:rPr>
        <w:t xml:space="preserve">eart </w:t>
      </w:r>
      <w:r w:rsidRPr="00EC5915">
        <w:rPr>
          <w:b/>
          <w:sz w:val="22"/>
          <w:szCs w:val="22"/>
          <w:lang w:val="fr-FR"/>
        </w:rPr>
        <w:t>O</w:t>
      </w:r>
      <w:r w:rsidRPr="00EC5915">
        <w:rPr>
          <w:sz w:val="22"/>
          <w:szCs w:val="22"/>
          <w:lang w:val="fr-FR"/>
        </w:rPr>
        <w:t xml:space="preserve">utcomes </w:t>
      </w:r>
      <w:r w:rsidRPr="00EC5915">
        <w:rPr>
          <w:b/>
          <w:sz w:val="22"/>
          <w:szCs w:val="22"/>
          <w:lang w:val="fr-FR"/>
        </w:rPr>
        <w:t>P</w:t>
      </w:r>
      <w:r w:rsidRPr="00EC5915">
        <w:rPr>
          <w:sz w:val="22"/>
          <w:szCs w:val="22"/>
          <w:lang w:val="fr-FR"/>
        </w:rPr>
        <w:t xml:space="preserve">revention </w:t>
      </w:r>
      <w:r w:rsidRPr="00EC5915">
        <w:rPr>
          <w:b/>
          <w:sz w:val="22"/>
          <w:szCs w:val="22"/>
          <w:lang w:val="fr-FR"/>
        </w:rPr>
        <w:t>E</w:t>
      </w:r>
      <w:r w:rsidRPr="00EC5915">
        <w:rPr>
          <w:sz w:val="22"/>
          <w:szCs w:val="22"/>
          <w:lang w:val="fr-FR"/>
        </w:rPr>
        <w:t>valuation Study) qui avait étudié l’effet du ramipril par rapport au placebo.</w:t>
      </w:r>
    </w:p>
    <w:p w:rsidR="000D24FC" w:rsidRPr="00EC5915" w:rsidRDefault="000D24FC" w:rsidP="000D24FC">
      <w:pPr>
        <w:rPr>
          <w:sz w:val="22"/>
          <w:szCs w:val="22"/>
          <w:lang w:val="fr-FR"/>
        </w:rPr>
      </w:pPr>
    </w:p>
    <w:p w:rsidR="000D24FC" w:rsidRPr="00EC5915" w:rsidRDefault="000D24FC" w:rsidP="000D24FC">
      <w:pPr>
        <w:tabs>
          <w:tab w:val="left" w:pos="12816"/>
        </w:tabs>
        <w:rPr>
          <w:sz w:val="22"/>
          <w:szCs w:val="22"/>
          <w:lang w:val="fr-FR"/>
        </w:rPr>
      </w:pPr>
      <w:r w:rsidRPr="00EC5915">
        <w:rPr>
          <w:sz w:val="22"/>
          <w:szCs w:val="22"/>
          <w:lang w:val="fr-FR"/>
        </w:rPr>
        <w:t>TRANSCEND a randomisé des patients intolérants aux IEC, ayant par ailleurs les même critères d’inclusion que ceux de l’étude ONTARGET, dans les groupes telmisartan 80 mg (n = 2954) ou placebo (n = 2972), les deux traitements étaient donnés en ajout des traitements standards. La durée moyenne de suivi était de 4 ans et 8 mois. Aucune différence statistiquement significative dans l’incidence du critère principal composite (décès de cause cardiovasculaire, infarctus du myocarde non fatal, accident vasculaire cérébral non fatal ou hospitalisation pour insuffisance cardiaque congestive) n’a été trouvée [15,7 % dans le groupe telmisartan et 17,0 % dans le groupe placebo avec un hazard ratio de 0,92 (IC</w:t>
      </w:r>
      <w:r w:rsidRPr="00EC5915">
        <w:rPr>
          <w:sz w:val="22"/>
          <w:szCs w:val="22"/>
          <w:vertAlign w:val="subscript"/>
          <w:lang w:val="fr-FR"/>
        </w:rPr>
        <w:t>95 %</w:t>
      </w:r>
      <w:r w:rsidRPr="00EC5915">
        <w:rPr>
          <w:sz w:val="22"/>
          <w:szCs w:val="22"/>
          <w:lang w:val="fr-FR"/>
        </w:rPr>
        <w:t xml:space="preserve"> [0,81 ; 1,05], p = 0,22)]. Il a été montré un bénéfice du telmisartan par rapport au placebo sur le critère secondaire composite pré-défini comprenant le décès d’origine cardiovasculaire, l’infarctus du myocarde non fatal, et l’accident vasculaire cérébral non fatal [0,87 (IC</w:t>
      </w:r>
      <w:r w:rsidRPr="00EC5915">
        <w:rPr>
          <w:sz w:val="22"/>
          <w:szCs w:val="22"/>
          <w:vertAlign w:val="subscript"/>
          <w:lang w:val="fr-FR"/>
        </w:rPr>
        <w:t>95 %</w:t>
      </w:r>
      <w:r w:rsidRPr="00EC5915">
        <w:rPr>
          <w:sz w:val="22"/>
          <w:szCs w:val="22"/>
          <w:lang w:val="fr-FR"/>
        </w:rPr>
        <w:t xml:space="preserve"> [0,76 ; 1,00], p = 0,048)]. Il n’a pas été démontré de bénéfice sur la mortalité cardiovasculaire (hazard ratio 1,03, IC</w:t>
      </w:r>
      <w:r w:rsidRPr="00EC5915">
        <w:rPr>
          <w:sz w:val="22"/>
          <w:szCs w:val="22"/>
          <w:vertAlign w:val="subscript"/>
          <w:lang w:val="fr-FR"/>
        </w:rPr>
        <w:t>95 %</w:t>
      </w:r>
      <w:r w:rsidRPr="00EC5915">
        <w:rPr>
          <w:sz w:val="22"/>
          <w:szCs w:val="22"/>
          <w:lang w:val="fr-FR"/>
        </w:rPr>
        <w:t xml:space="preserve"> [0,85 ; 1,24]).</w:t>
      </w:r>
    </w:p>
    <w:p w:rsidR="000D24FC" w:rsidRPr="00EC5915" w:rsidRDefault="000D24FC" w:rsidP="000D24FC">
      <w:pPr>
        <w:rPr>
          <w:sz w:val="22"/>
          <w:szCs w:val="22"/>
          <w:lang w:val="fr-FR"/>
        </w:rPr>
      </w:pPr>
    </w:p>
    <w:p w:rsidR="000D24FC" w:rsidRPr="00EC5915" w:rsidRDefault="007B5D4B" w:rsidP="000D24FC">
      <w:pPr>
        <w:rPr>
          <w:sz w:val="22"/>
          <w:szCs w:val="22"/>
          <w:lang w:val="fr-FR"/>
        </w:rPr>
      </w:pPr>
      <w:r w:rsidRPr="00EC5915">
        <w:rPr>
          <w:sz w:val="22"/>
          <w:szCs w:val="22"/>
          <w:lang w:val="fr-FR"/>
        </w:rPr>
        <w:t>La toux et les angioe</w:t>
      </w:r>
      <w:r w:rsidR="000D24FC" w:rsidRPr="00EC5915">
        <w:rPr>
          <w:sz w:val="22"/>
          <w:szCs w:val="22"/>
          <w:lang w:val="fr-FR"/>
        </w:rPr>
        <w:t>dèmes ont été moins fréquemment rapportés chez les patients traités par telmisartan par rapport aux patients traités par ramipril, alors que l’hypotension a été plus fréquemment rapportée avec le telmisartan.</w:t>
      </w:r>
    </w:p>
    <w:p w:rsidR="000D24FC" w:rsidRPr="00EC5915" w:rsidRDefault="000D24FC" w:rsidP="000D24FC">
      <w:pPr>
        <w:rPr>
          <w:sz w:val="22"/>
          <w:szCs w:val="22"/>
          <w:lang w:val="fr-FR"/>
        </w:rPr>
      </w:pPr>
    </w:p>
    <w:p w:rsidR="000D24FC" w:rsidRPr="00EC5915" w:rsidRDefault="000D24FC" w:rsidP="000D24FC">
      <w:pPr>
        <w:rPr>
          <w:sz w:val="22"/>
          <w:szCs w:val="22"/>
          <w:lang w:val="fr-FR"/>
        </w:rPr>
      </w:pPr>
      <w:r w:rsidRPr="00EC5915">
        <w:rPr>
          <w:sz w:val="22"/>
          <w:szCs w:val="22"/>
          <w:lang w:val="fr-FR"/>
        </w:rPr>
        <w:t>L’association de telmisartan et de ramipril n’a pas apporté de bénéfice supplémentaire comparé au ramipril ou au telmisartan seuls. La mortalité cardiovasculaire et la mortalité globale étaient numériquement plus importantes avec l’association. De plus, l’incidence d’hyperkaliémie, d’insuffisance rénale, d’hypotension et de syncope était significativement plus élevée dans le groupe prenant l’association. Par conséquent, l’utilisation de l’association de telmisartan et de ramipril n’est pas recommandée dans cette population.</w:t>
      </w:r>
    </w:p>
    <w:p w:rsidR="000D24FC" w:rsidRPr="00EC5915" w:rsidRDefault="000D24FC" w:rsidP="00B14C71">
      <w:pPr>
        <w:pStyle w:val="Textkrper21"/>
        <w:rPr>
          <w:szCs w:val="22"/>
        </w:rPr>
      </w:pPr>
    </w:p>
    <w:p w:rsidR="00B14C71" w:rsidRPr="00EC5915" w:rsidRDefault="00B14C71" w:rsidP="00B14C71">
      <w:pPr>
        <w:numPr>
          <w:ilvl w:val="12"/>
          <w:numId w:val="0"/>
        </w:numPr>
        <w:tabs>
          <w:tab w:val="left" w:pos="567"/>
        </w:tabs>
        <w:rPr>
          <w:sz w:val="22"/>
          <w:szCs w:val="22"/>
          <w:lang w:val="fr-FR"/>
        </w:rPr>
      </w:pPr>
      <w:r w:rsidRPr="00EC5915">
        <w:rPr>
          <w:sz w:val="22"/>
          <w:szCs w:val="22"/>
          <w:lang w:val="fr-FR"/>
        </w:rPr>
        <w:t>Dans l’essai « Prevention Regimen For Effectively avoiding Second Strokes » (PRoFESS), mené chez des patients âgés de 50</w:t>
      </w:r>
      <w:r w:rsidR="00FB5470" w:rsidRPr="00EC5915">
        <w:rPr>
          <w:sz w:val="22"/>
          <w:lang w:val="fr-FR"/>
        </w:rPr>
        <w:t> </w:t>
      </w:r>
      <w:r w:rsidRPr="00EC5915">
        <w:rPr>
          <w:sz w:val="22"/>
          <w:szCs w:val="22"/>
          <w:lang w:val="fr-FR"/>
        </w:rPr>
        <w:t>ans et plus qui avaient récemment présenté un accident vasculaire cérébral (AVC), une incidence plus élevée des sepsis a été observée chez les patients sous telmisartan par rapport aux patients sous placebo, 0,70</w:t>
      </w:r>
      <w:r w:rsidR="00D10443" w:rsidRPr="00EC5915">
        <w:rPr>
          <w:sz w:val="22"/>
          <w:szCs w:val="22"/>
          <w:lang w:val="fr-FR"/>
        </w:rPr>
        <w:t> </w:t>
      </w:r>
      <w:r w:rsidRPr="00EC5915">
        <w:rPr>
          <w:sz w:val="22"/>
          <w:szCs w:val="22"/>
          <w:lang w:val="fr-FR"/>
        </w:rPr>
        <w:t>% versus 0,49</w:t>
      </w:r>
      <w:r w:rsidR="00D10443" w:rsidRPr="00EC5915">
        <w:rPr>
          <w:sz w:val="22"/>
          <w:szCs w:val="22"/>
          <w:lang w:val="fr-FR"/>
        </w:rPr>
        <w:t> </w:t>
      </w:r>
      <w:r w:rsidRPr="00EC5915">
        <w:rPr>
          <w:sz w:val="22"/>
          <w:szCs w:val="22"/>
          <w:lang w:val="fr-FR"/>
        </w:rPr>
        <w:t>% (RR 1,43 ; IC</w:t>
      </w:r>
      <w:r w:rsidRPr="00EC5915">
        <w:rPr>
          <w:sz w:val="22"/>
          <w:szCs w:val="22"/>
          <w:vertAlign w:val="subscript"/>
          <w:lang w:val="fr-FR"/>
        </w:rPr>
        <w:t xml:space="preserve"> 95%</w:t>
      </w:r>
      <w:r w:rsidRPr="00EC5915">
        <w:rPr>
          <w:sz w:val="22"/>
          <w:szCs w:val="22"/>
          <w:lang w:val="fr-FR"/>
        </w:rPr>
        <w:t> [1,00 ; 2,06]) ; l’incidence des sepsis d’évolution fatale a été plus élevée chez les patients sous telmisartan (0,33</w:t>
      </w:r>
      <w:r w:rsidR="00D10443" w:rsidRPr="00EC5915">
        <w:rPr>
          <w:sz w:val="22"/>
          <w:szCs w:val="22"/>
          <w:lang w:val="fr-FR"/>
        </w:rPr>
        <w:t> </w:t>
      </w:r>
      <w:r w:rsidRPr="00EC5915">
        <w:rPr>
          <w:sz w:val="22"/>
          <w:szCs w:val="22"/>
          <w:lang w:val="fr-FR"/>
        </w:rPr>
        <w:t>%) par rapport à celle observée chez les patients sous placebo (0,16</w:t>
      </w:r>
      <w:r w:rsidR="00D10443" w:rsidRPr="00EC5915">
        <w:rPr>
          <w:sz w:val="22"/>
          <w:szCs w:val="22"/>
          <w:lang w:val="fr-FR"/>
        </w:rPr>
        <w:t> </w:t>
      </w:r>
      <w:r w:rsidRPr="00EC5915">
        <w:rPr>
          <w:sz w:val="22"/>
          <w:szCs w:val="22"/>
          <w:lang w:val="fr-FR"/>
        </w:rPr>
        <w:t>%) (RR 2,07 ; IC</w:t>
      </w:r>
      <w:r w:rsidRPr="00EC5915">
        <w:rPr>
          <w:sz w:val="22"/>
          <w:szCs w:val="22"/>
          <w:vertAlign w:val="subscript"/>
          <w:lang w:val="fr-FR"/>
        </w:rPr>
        <w:t>95%</w:t>
      </w:r>
      <w:r w:rsidRPr="00EC5915">
        <w:rPr>
          <w:sz w:val="22"/>
          <w:szCs w:val="22"/>
          <w:lang w:val="fr-FR"/>
        </w:rPr>
        <w:t> [1,14 ; 3,76]). L’incidence plus élevée des sepsis associés au telmisartan peut être dûe au hasard ou liée à un mécanisme actuellement inconnu.</w:t>
      </w:r>
    </w:p>
    <w:p w:rsidR="009143ED" w:rsidRPr="00EC5915" w:rsidRDefault="009143ED" w:rsidP="001937D1">
      <w:pPr>
        <w:pStyle w:val="Corpsdetexte22"/>
      </w:pPr>
    </w:p>
    <w:p w:rsidR="0094637F" w:rsidRPr="00EC5915" w:rsidRDefault="0094637F" w:rsidP="0094637F">
      <w:pPr>
        <w:pStyle w:val="Corpsdetexte22"/>
        <w:numPr>
          <w:ilvl w:val="12"/>
          <w:numId w:val="0"/>
        </w:numPr>
        <w:tabs>
          <w:tab w:val="left" w:pos="567"/>
        </w:tabs>
      </w:pPr>
      <w:r w:rsidRPr="00EC5915">
        <w:t>L’utilisation de l’association d’un inhibiteur de l’enzyme de conversion (IEC) avec un antagoniste des récepteurs de l’angiotensine II (ARA II) a été an</w:t>
      </w:r>
      <w:r w:rsidR="00F420F4" w:rsidRPr="00EC5915">
        <w:t xml:space="preserve">alysée au cours de deux larges </w:t>
      </w:r>
      <w:r w:rsidRPr="00EC5915">
        <w:t xml:space="preserve">essais randomisés et contrôlés (ONTARGET (ONgoing Telmisartan Alone and in combination with Ramipril Global Endpoint Trial) et VA NEPHRON-D (The Veterans Affairs Nephropathy in Diabetes). </w:t>
      </w:r>
    </w:p>
    <w:p w:rsidR="0094637F" w:rsidRPr="00EC5915" w:rsidRDefault="0094637F" w:rsidP="0094637F">
      <w:pPr>
        <w:pStyle w:val="Corpsdetexte22"/>
        <w:numPr>
          <w:ilvl w:val="12"/>
          <w:numId w:val="0"/>
        </w:numPr>
        <w:tabs>
          <w:tab w:val="left" w:pos="567"/>
        </w:tabs>
      </w:pPr>
      <w:r w:rsidRPr="00EC5915">
        <w:t xml:space="preserve">L’étude ONTARGET a été réalisée chez des patients ayant des antécédents de maladie cardiovasculaire ou de maladie vasculaire cérébrale, ou atteints d’un diabète de type 2 avec atteinte des organes cibles. Pour des informations plus détaillées, </w:t>
      </w:r>
      <w:r w:rsidR="009750C4" w:rsidRPr="00EC5915">
        <w:t>voir la rubrique ci-dessus</w:t>
      </w:r>
      <w:r w:rsidRPr="00EC5915">
        <w:t xml:space="preserve"> « Prévention cardiovasculaire ».</w:t>
      </w:r>
    </w:p>
    <w:p w:rsidR="0094637F" w:rsidRPr="00EC5915" w:rsidRDefault="0094637F" w:rsidP="0094637F">
      <w:pPr>
        <w:pStyle w:val="Corpsdetexte22"/>
        <w:numPr>
          <w:ilvl w:val="12"/>
          <w:numId w:val="0"/>
        </w:numPr>
        <w:tabs>
          <w:tab w:val="left" w:pos="567"/>
        </w:tabs>
      </w:pPr>
      <w:r w:rsidRPr="00EC5915">
        <w:t xml:space="preserve">L’étude VA NEPHRON-D a été réalisée chez des patients diabétiques de type 2 et atteints de néphropathie diabétique. </w:t>
      </w:r>
    </w:p>
    <w:p w:rsidR="0094637F" w:rsidRPr="00EC5915" w:rsidRDefault="0094637F" w:rsidP="0094637F">
      <w:pPr>
        <w:pStyle w:val="Corpsdetexte22"/>
        <w:numPr>
          <w:ilvl w:val="12"/>
          <w:numId w:val="0"/>
        </w:numPr>
        <w:tabs>
          <w:tab w:val="left" w:pos="567"/>
        </w:tabs>
      </w:pPr>
      <w:r w:rsidRPr="00EC5915">
        <w:t>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Ces résultats sont également applicables aux autres IEC et ARA II, compte tenu de la similarité de leurs propriétés pharmacodynamiques.</w:t>
      </w:r>
    </w:p>
    <w:p w:rsidR="0094637F" w:rsidRPr="00EC5915" w:rsidRDefault="0094637F" w:rsidP="0094637F">
      <w:pPr>
        <w:pStyle w:val="Corpsdetexte22"/>
        <w:numPr>
          <w:ilvl w:val="12"/>
          <w:numId w:val="0"/>
        </w:numPr>
        <w:tabs>
          <w:tab w:val="left" w:pos="567"/>
        </w:tabs>
      </w:pPr>
      <w:r w:rsidRPr="00EC5915">
        <w:t>Les IEC et les ARA II ne doivent donc pas être associés chez les patients atteints de néphropathie diabétique.</w:t>
      </w:r>
    </w:p>
    <w:p w:rsidR="0094637F" w:rsidRPr="00EC5915" w:rsidRDefault="0094637F" w:rsidP="0094637F">
      <w:pPr>
        <w:pStyle w:val="Corpsdetexte22"/>
        <w:numPr>
          <w:ilvl w:val="12"/>
          <w:numId w:val="0"/>
        </w:numPr>
        <w:tabs>
          <w:tab w:val="clear" w:pos="3969"/>
          <w:tab w:val="left" w:pos="567"/>
        </w:tabs>
        <w:suppressAutoHyphens w:val="0"/>
      </w:pPr>
    </w:p>
    <w:p w:rsidR="0094637F" w:rsidRPr="00EC5915" w:rsidRDefault="0094637F" w:rsidP="0094637F">
      <w:pPr>
        <w:pStyle w:val="Corpsdetexte22"/>
      </w:pPr>
      <w:r w:rsidRPr="00EC5915">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94637F" w:rsidRPr="00EC5915" w:rsidRDefault="0094637F" w:rsidP="001937D1">
      <w:pPr>
        <w:pStyle w:val="Corpsdetexte22"/>
      </w:pPr>
    </w:p>
    <w:p w:rsidR="009143ED" w:rsidRPr="00EC5915" w:rsidRDefault="009143ED" w:rsidP="001937D1">
      <w:pPr>
        <w:pStyle w:val="Corpsdetexte22"/>
      </w:pPr>
      <w:r w:rsidRPr="00EC5915">
        <w:t>Des études épidémiologiques ont mis en évidence une réduction de la mortalité et de la morbidité cardiovasculaires lors des traitements à long terme par l’hydrochlorothiazide.</w:t>
      </w:r>
    </w:p>
    <w:p w:rsidR="009143ED" w:rsidRPr="00EC5915" w:rsidRDefault="009143ED" w:rsidP="001937D1">
      <w:pPr>
        <w:pStyle w:val="Corpsdetexte22"/>
      </w:pPr>
    </w:p>
    <w:p w:rsidR="009143ED" w:rsidRPr="00EC5915" w:rsidRDefault="009143ED" w:rsidP="001937D1">
      <w:pPr>
        <w:suppressAutoHyphens/>
        <w:rPr>
          <w:sz w:val="22"/>
          <w:lang w:val="fr-FR"/>
        </w:rPr>
      </w:pPr>
      <w:r w:rsidRPr="00EC5915">
        <w:rPr>
          <w:sz w:val="22"/>
          <w:lang w:val="fr-FR"/>
        </w:rPr>
        <w:t>Les effets de l’association à doses fixes telmisartan-hydrochlorothiazide sur la mortalité et la morbidité cardiovasculaire sont actuellement inconnus.</w:t>
      </w:r>
    </w:p>
    <w:p w:rsidR="00F428E4" w:rsidRPr="00EC5915" w:rsidRDefault="00F428E4" w:rsidP="00F428E4">
      <w:pPr>
        <w:suppressAutoHyphens/>
        <w:rPr>
          <w:sz w:val="22"/>
          <w:lang w:val="fr-FR"/>
        </w:rPr>
      </w:pPr>
    </w:p>
    <w:p w:rsidR="00F428E4" w:rsidRPr="00EC5915" w:rsidRDefault="00F428E4" w:rsidP="005573CA">
      <w:pPr>
        <w:keepNext/>
        <w:numPr>
          <w:ilvl w:val="12"/>
          <w:numId w:val="0"/>
        </w:numPr>
        <w:tabs>
          <w:tab w:val="left" w:pos="567"/>
        </w:tabs>
        <w:rPr>
          <w:sz w:val="22"/>
          <w:u w:val="single"/>
          <w:lang w:val="fr-FR"/>
        </w:rPr>
      </w:pPr>
      <w:r w:rsidRPr="00EC5915">
        <w:rPr>
          <w:sz w:val="22"/>
          <w:u w:val="single"/>
          <w:lang w:val="fr-FR"/>
        </w:rPr>
        <w:t>Cancer de la peau non mélanome</w:t>
      </w:r>
    </w:p>
    <w:p w:rsidR="00F428E4" w:rsidRPr="00EC5915" w:rsidRDefault="00F428E4" w:rsidP="00F428E4">
      <w:pPr>
        <w:suppressAutoHyphens/>
        <w:rPr>
          <w:sz w:val="22"/>
          <w:szCs w:val="22"/>
          <w:lang w:val="fr-FR"/>
        </w:rPr>
      </w:pPr>
      <w:r w:rsidRPr="00EC5915">
        <w:rPr>
          <w:sz w:val="22"/>
          <w:szCs w:val="22"/>
          <w:lang w:val="fr-FR"/>
        </w:rPr>
        <w:t>D'après les données disponibles provenant d'études épidémiologiques, une association cumulative dose-dépendante entre l’HCTZ et le CPNM a été observée. Une étude comprenait une population composée de 71 533 cas de CB et de 8 629 cas de CE appariés à 1 430 833 et 172 462 témoins de la population, respectivement. Une utilisation élevée d’HCTZ (dose cumulative</w:t>
      </w:r>
      <w:r w:rsidR="0049252D" w:rsidRPr="00EC5915">
        <w:rPr>
          <w:sz w:val="22"/>
          <w:szCs w:val="22"/>
          <w:lang w:val="fr-FR"/>
        </w:rPr>
        <w:t xml:space="preserve"> </w:t>
      </w:r>
      <w:r w:rsidRPr="00EC5915">
        <w:rPr>
          <w:sz w:val="22"/>
          <w:szCs w:val="22"/>
          <w:lang w:val="fr-FR"/>
        </w:rPr>
        <w:t>≥ 50 000 mg) a été associée à un odds ratio (OR) ajusté de 1,29 (intervalle de confiance de 95 % : 1,23-1,35) pour le CB et de 3,98 (intervalle de confiance de 95 % : 3,68-4,31) pour le CE. Une relation claire entre la relation dose-réponse cumulative a été observée pour le CB et le CE. Une autre étude a montré une association possible entre le cancer des lèvres (CE) et l'exposition à l’HCTZ: 633 cas de cancer des lèvres ont été appariés à 63 067 témoins de la population, à l'aide d'une stratégie d'échantillonnage axée sur les risques. Une relation dose-réponse cumulative a été démontrée avec un OR ajusté de 2,1 (intervalle de confiance de 95 % : 1,7-2,6) allant jusqu'à un OR de 3,9 (3,0-4,9) pour une utilisation élevée (~25 000 mg) et un OR de 7,7 (5,7-10,5) pour la dose cumulative la plus élevée (~100 000 mg) (voir aussi rubrique 4.4).</w:t>
      </w:r>
    </w:p>
    <w:p w:rsidR="005B77FF" w:rsidRPr="00EC5915" w:rsidRDefault="005B77FF" w:rsidP="001937D1">
      <w:pPr>
        <w:suppressAutoHyphens/>
        <w:rPr>
          <w:sz w:val="22"/>
          <w:lang w:val="fr-FR"/>
        </w:rPr>
      </w:pPr>
    </w:p>
    <w:p w:rsidR="005B77FF" w:rsidRPr="00EC5915" w:rsidRDefault="005B77FF" w:rsidP="005B77FF">
      <w:pPr>
        <w:suppressAutoHyphens/>
        <w:rPr>
          <w:sz w:val="22"/>
          <w:szCs w:val="22"/>
          <w:u w:val="single"/>
          <w:lang w:val="fr-FR"/>
        </w:rPr>
      </w:pPr>
      <w:r w:rsidRPr="00EC5915">
        <w:rPr>
          <w:sz w:val="22"/>
          <w:szCs w:val="22"/>
          <w:u w:val="single"/>
          <w:lang w:val="fr-FR"/>
        </w:rPr>
        <w:t>Population pédiatrique</w:t>
      </w:r>
    </w:p>
    <w:p w:rsidR="005B77FF" w:rsidRPr="00EC5915" w:rsidRDefault="005B77FF" w:rsidP="005B77FF">
      <w:pPr>
        <w:suppressAutoHyphens/>
        <w:rPr>
          <w:sz w:val="22"/>
          <w:szCs w:val="22"/>
          <w:lang w:val="fr-FR"/>
        </w:rPr>
      </w:pPr>
      <w:r w:rsidRPr="00EC5915">
        <w:rPr>
          <w:sz w:val="22"/>
          <w:szCs w:val="22"/>
          <w:lang w:val="fr-FR"/>
        </w:rPr>
        <w:t>L’Agence européenne des médicaments a accordé une dérogation à l’obligation de soumettre les résultats d’études réalisées avec MicardisPlus dans tous les sous-groupes de la population pédiatrique atteinte d’hypertension</w:t>
      </w:r>
      <w:r w:rsidR="000575A2" w:rsidRPr="00EC5915">
        <w:rPr>
          <w:sz w:val="22"/>
          <w:szCs w:val="22"/>
          <w:lang w:val="fr-FR"/>
        </w:rPr>
        <w:t xml:space="preserve"> artérielle</w:t>
      </w:r>
      <w:r w:rsidRPr="00EC5915">
        <w:rPr>
          <w:sz w:val="22"/>
          <w:szCs w:val="22"/>
          <w:lang w:val="fr-FR"/>
        </w:rPr>
        <w:t xml:space="preserve"> (voir rubrique</w:t>
      </w:r>
      <w:r w:rsidR="003F7F69" w:rsidRPr="00EC5915">
        <w:rPr>
          <w:sz w:val="22"/>
          <w:szCs w:val="22"/>
          <w:lang w:val="fr-FR"/>
        </w:rPr>
        <w:t> </w:t>
      </w:r>
      <w:r w:rsidRPr="00EC5915">
        <w:rPr>
          <w:sz w:val="22"/>
          <w:szCs w:val="22"/>
          <w:lang w:val="fr-FR"/>
        </w:rPr>
        <w:t>4.2 pour les informations concernant l’usage pédiatrique).</w:t>
      </w:r>
    </w:p>
    <w:p w:rsidR="009143ED" w:rsidRPr="00EC5915" w:rsidRDefault="009143ED" w:rsidP="001937D1">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5.2</w:t>
      </w:r>
      <w:r w:rsidRPr="00EC5915">
        <w:rPr>
          <w:b/>
          <w:sz w:val="22"/>
          <w:lang w:val="fr-FR"/>
        </w:rPr>
        <w:tab/>
        <w:t>Propriétés pharmacocinétiques</w:t>
      </w:r>
    </w:p>
    <w:p w:rsidR="009143ED" w:rsidRPr="00EC5915" w:rsidRDefault="009143ED" w:rsidP="005C3F45">
      <w:pPr>
        <w:keepNext/>
        <w:keepLines/>
        <w:suppressAutoHyphens/>
        <w:rPr>
          <w:sz w:val="22"/>
          <w:lang w:val="fr-FR"/>
        </w:rPr>
      </w:pPr>
    </w:p>
    <w:p w:rsidR="009143ED" w:rsidRPr="00EC5915" w:rsidRDefault="009143ED" w:rsidP="00DE57E5">
      <w:pPr>
        <w:suppressAutoHyphens/>
        <w:rPr>
          <w:sz w:val="22"/>
          <w:lang w:val="fr-FR"/>
        </w:rPr>
      </w:pPr>
      <w:r w:rsidRPr="00EC5915">
        <w:rPr>
          <w:sz w:val="22"/>
          <w:lang w:val="fr-FR"/>
        </w:rPr>
        <w:t xml:space="preserve">L’administration concomitante de l’hydrochlorothiazide et du telmisartan ne modifie pas la pharmacocinétique de l’un ou l’autre des principes actifs chez le sujet sain. </w:t>
      </w:r>
    </w:p>
    <w:p w:rsidR="009143ED" w:rsidRPr="00EC5915" w:rsidRDefault="009143ED" w:rsidP="00DE57E5">
      <w:pPr>
        <w:suppressAutoHyphens/>
        <w:rPr>
          <w:sz w:val="22"/>
          <w:lang w:val="fr-FR"/>
        </w:rPr>
      </w:pPr>
    </w:p>
    <w:p w:rsidR="00645D24" w:rsidRPr="00EC5915" w:rsidRDefault="009143ED" w:rsidP="00645D24">
      <w:pPr>
        <w:keepNext/>
        <w:keepLines/>
        <w:rPr>
          <w:sz w:val="22"/>
          <w:lang w:val="fr-FR"/>
        </w:rPr>
      </w:pPr>
      <w:r w:rsidRPr="00EC5915">
        <w:rPr>
          <w:sz w:val="22"/>
          <w:u w:val="single"/>
          <w:lang w:val="fr-FR"/>
        </w:rPr>
        <w:t>Absorption</w:t>
      </w:r>
    </w:p>
    <w:p w:rsidR="009143ED" w:rsidRPr="00EC5915" w:rsidRDefault="009143ED" w:rsidP="00DE57E5">
      <w:pPr>
        <w:suppressAutoHyphens/>
        <w:rPr>
          <w:sz w:val="22"/>
          <w:lang w:val="fr-FR"/>
        </w:rPr>
      </w:pPr>
      <w:r w:rsidRPr="00EC5915">
        <w:rPr>
          <w:sz w:val="22"/>
          <w:lang w:val="fr-FR"/>
        </w:rPr>
        <w:t>Telmisartan</w:t>
      </w:r>
      <w:r w:rsidRPr="00EC5915">
        <w:rPr>
          <w:i/>
          <w:sz w:val="22"/>
          <w:lang w:val="fr-FR"/>
        </w:rPr>
        <w:t> </w:t>
      </w:r>
      <w:r w:rsidRPr="00EC5915">
        <w:rPr>
          <w:sz w:val="22"/>
          <w:lang w:val="fr-FR"/>
        </w:rPr>
        <w:t>: Après administration par voie orale, les concentrations plasmatiques maximales de telmisartan sont atteintes 30</w:t>
      </w:r>
      <w:r w:rsidR="00FB5470" w:rsidRPr="00EC5915">
        <w:rPr>
          <w:sz w:val="22"/>
          <w:lang w:val="fr-FR"/>
        </w:rPr>
        <w:t> </w:t>
      </w:r>
      <w:r w:rsidRPr="00EC5915">
        <w:rPr>
          <w:sz w:val="22"/>
          <w:lang w:val="fr-FR"/>
        </w:rPr>
        <w:t>minutes à 1</w:t>
      </w:r>
      <w:r w:rsidR="00FB5470" w:rsidRPr="00EC5915">
        <w:rPr>
          <w:sz w:val="22"/>
          <w:lang w:val="fr-FR"/>
        </w:rPr>
        <w:t> </w:t>
      </w:r>
      <w:r w:rsidRPr="00EC5915">
        <w:rPr>
          <w:sz w:val="22"/>
          <w:lang w:val="fr-FR"/>
        </w:rPr>
        <w:t>heure</w:t>
      </w:r>
      <w:r w:rsidR="00FB5470" w:rsidRPr="00EC5915">
        <w:rPr>
          <w:sz w:val="22"/>
          <w:lang w:val="fr-FR"/>
        </w:rPr>
        <w:t> </w:t>
      </w:r>
      <w:r w:rsidRPr="00EC5915">
        <w:rPr>
          <w:sz w:val="22"/>
          <w:lang w:val="fr-FR"/>
        </w:rPr>
        <w:t>30 après la prise. La biodisponibilité absolue du telmisar</w:t>
      </w:r>
      <w:r w:rsidR="00D10443" w:rsidRPr="00EC5915">
        <w:rPr>
          <w:sz w:val="22"/>
          <w:lang w:val="fr-FR"/>
        </w:rPr>
        <w:t>tan pour les doses de 40 et 160 </w:t>
      </w:r>
      <w:r w:rsidRPr="00EC5915">
        <w:rPr>
          <w:sz w:val="22"/>
          <w:lang w:val="fr-FR"/>
        </w:rPr>
        <w:t>mg est respectivement de 42 et 58</w:t>
      </w:r>
      <w:r w:rsidR="00D10443" w:rsidRPr="00EC5915">
        <w:rPr>
          <w:sz w:val="22"/>
          <w:lang w:val="fr-FR"/>
        </w:rPr>
        <w:t> </w:t>
      </w:r>
      <w:r w:rsidRPr="00EC5915">
        <w:rPr>
          <w:sz w:val="22"/>
          <w:lang w:val="fr-FR"/>
        </w:rPr>
        <w:t>%. La prise de nourriture diminue légèrement la biodisponibilité du telmisartan avec une réduction de la surface sous la courbe des concentrations plasmatiques en fonction du temps (A</w:t>
      </w:r>
      <w:r w:rsidR="00BA648E" w:rsidRPr="00EC5915">
        <w:rPr>
          <w:sz w:val="22"/>
          <w:lang w:val="fr-FR"/>
        </w:rPr>
        <w:t>S</w:t>
      </w:r>
      <w:r w:rsidRPr="00EC5915">
        <w:rPr>
          <w:sz w:val="22"/>
          <w:lang w:val="fr-FR"/>
        </w:rPr>
        <w:t>C) d</w:t>
      </w:r>
      <w:r w:rsidR="00D10443" w:rsidRPr="00EC5915">
        <w:rPr>
          <w:sz w:val="22"/>
          <w:lang w:val="fr-FR"/>
        </w:rPr>
        <w:t xml:space="preserve">'environ </w:t>
      </w:r>
      <w:r w:rsidR="00FB5470" w:rsidRPr="00EC5915">
        <w:rPr>
          <w:sz w:val="22"/>
          <w:lang w:val="fr-FR"/>
        </w:rPr>
        <w:t>6 </w:t>
      </w:r>
      <w:r w:rsidR="00D10443" w:rsidRPr="00EC5915">
        <w:rPr>
          <w:sz w:val="22"/>
          <w:lang w:val="fr-FR"/>
        </w:rPr>
        <w:t>% pour une dose de 40 </w:t>
      </w:r>
      <w:r w:rsidRPr="00EC5915">
        <w:rPr>
          <w:sz w:val="22"/>
          <w:lang w:val="fr-FR"/>
        </w:rPr>
        <w:t>mg et d’environ 19</w:t>
      </w:r>
      <w:r w:rsidR="00D10443" w:rsidRPr="00EC5915">
        <w:rPr>
          <w:sz w:val="22"/>
          <w:lang w:val="fr-FR"/>
        </w:rPr>
        <w:t> </w:t>
      </w:r>
      <w:r w:rsidRPr="00EC5915">
        <w:rPr>
          <w:sz w:val="22"/>
          <w:lang w:val="fr-FR"/>
        </w:rPr>
        <w:t>% pour une dose de 160</w:t>
      </w:r>
      <w:r w:rsidR="00FB5470" w:rsidRPr="00EC5915">
        <w:rPr>
          <w:sz w:val="22"/>
          <w:lang w:val="fr-FR"/>
        </w:rPr>
        <w:t> </w:t>
      </w:r>
      <w:r w:rsidRPr="00EC5915">
        <w:rPr>
          <w:sz w:val="22"/>
          <w:lang w:val="fr-FR"/>
        </w:rPr>
        <w:t>mg. A partir de la troisième heure suivant la prise, les concentrations plasmatiques sont similaires, que le telmisartan ait été pris à jeun ou avec un repas.</w:t>
      </w:r>
    </w:p>
    <w:p w:rsidR="009143ED" w:rsidRPr="00EC5915" w:rsidRDefault="009143ED" w:rsidP="0023175D">
      <w:pPr>
        <w:numPr>
          <w:ilvl w:val="12"/>
          <w:numId w:val="0"/>
        </w:numPr>
        <w:tabs>
          <w:tab w:val="left" w:pos="567"/>
        </w:tabs>
        <w:rPr>
          <w:sz w:val="22"/>
          <w:lang w:val="fr-FR"/>
        </w:rPr>
      </w:pPr>
      <w:r w:rsidRPr="00EC5915">
        <w:rPr>
          <w:sz w:val="22"/>
          <w:lang w:val="fr-FR"/>
        </w:rPr>
        <w:t>Cette faible diminution de l’A</w:t>
      </w:r>
      <w:r w:rsidR="00BA648E" w:rsidRPr="00EC5915">
        <w:rPr>
          <w:sz w:val="22"/>
          <w:lang w:val="fr-FR"/>
        </w:rPr>
        <w:t>S</w:t>
      </w:r>
      <w:r w:rsidRPr="00EC5915">
        <w:rPr>
          <w:sz w:val="22"/>
          <w:lang w:val="fr-FR"/>
        </w:rPr>
        <w:t>C ne provoque toutefois pas de réduction cliniquement significative de l’effet thérapeutique.</w:t>
      </w:r>
      <w:r w:rsidR="001D68D2" w:rsidRPr="00EC5915">
        <w:rPr>
          <w:sz w:val="22"/>
          <w:lang w:val="fr-FR"/>
        </w:rPr>
        <w:t xml:space="preserve"> </w:t>
      </w:r>
      <w:r w:rsidRPr="00EC5915">
        <w:rPr>
          <w:sz w:val="22"/>
          <w:lang w:val="fr-FR"/>
        </w:rPr>
        <w:t xml:space="preserve">L’administration répétée de telmisartan n’entraîne pas d’accumulation plasmatique significative. </w:t>
      </w:r>
    </w:p>
    <w:p w:rsidR="009143ED" w:rsidRPr="00EC5915" w:rsidRDefault="009143ED" w:rsidP="00DE57E5">
      <w:pPr>
        <w:suppressAutoHyphens/>
        <w:rPr>
          <w:sz w:val="22"/>
          <w:lang w:val="fr-FR"/>
        </w:rPr>
      </w:pPr>
      <w:r w:rsidRPr="00EC5915">
        <w:rPr>
          <w:sz w:val="22"/>
          <w:lang w:val="fr-FR"/>
        </w:rPr>
        <w:t>Hydrochlorothiazide : Après administration orale de MicardisPlus, les concentrations plasmatiques maximales d’hydrochlorothiazide sont atteintes 1 à 3 heures après la prise. La biodisponibilité absolue de l’hydrochlorothiazide, basée sur l’excrétion rénale cumul</w:t>
      </w:r>
      <w:r w:rsidR="00D10443" w:rsidRPr="00EC5915">
        <w:rPr>
          <w:sz w:val="22"/>
          <w:lang w:val="fr-FR"/>
        </w:rPr>
        <w:t>ée est d’environ 60 </w:t>
      </w:r>
      <w:r w:rsidRPr="00EC5915">
        <w:rPr>
          <w:sz w:val="22"/>
          <w:lang w:val="fr-FR"/>
        </w:rPr>
        <w:t>%.</w:t>
      </w:r>
    </w:p>
    <w:p w:rsidR="009143ED" w:rsidRPr="00EC5915" w:rsidRDefault="009143ED" w:rsidP="00DE57E5">
      <w:pPr>
        <w:suppressAutoHyphens/>
        <w:rPr>
          <w:sz w:val="22"/>
          <w:lang w:val="fr-FR"/>
        </w:rPr>
      </w:pPr>
    </w:p>
    <w:p w:rsidR="00645D24" w:rsidRPr="00EC5915" w:rsidRDefault="009143ED" w:rsidP="00645D24">
      <w:pPr>
        <w:pStyle w:val="Corpsdetexte22"/>
        <w:keepNext/>
        <w:keepLines/>
        <w:tabs>
          <w:tab w:val="clear" w:pos="3969"/>
        </w:tabs>
        <w:suppressAutoHyphens w:val="0"/>
      </w:pPr>
      <w:r w:rsidRPr="00EC5915">
        <w:rPr>
          <w:u w:val="single"/>
        </w:rPr>
        <w:t>Distribution</w:t>
      </w:r>
    </w:p>
    <w:p w:rsidR="009143ED" w:rsidRPr="00EC5915" w:rsidRDefault="009143ED" w:rsidP="00DE57E5">
      <w:pPr>
        <w:pStyle w:val="Corpsdetexte22"/>
        <w:tabs>
          <w:tab w:val="clear" w:pos="3969"/>
        </w:tabs>
      </w:pPr>
      <w:r w:rsidRPr="00EC5915">
        <w:t>Le telmisartan est fortement lié aux protéines plasmatiques (à plus de 99,5</w:t>
      </w:r>
      <w:r w:rsidR="00D10443" w:rsidRPr="00EC5915">
        <w:t> </w:t>
      </w:r>
      <w:r w:rsidRPr="00EC5915">
        <w:t>%), essentiellement à l’albumine et à</w:t>
      </w:r>
      <w:r w:rsidRPr="00EC5915">
        <w:rPr>
          <w:b/>
        </w:rPr>
        <w:t xml:space="preserve"> </w:t>
      </w:r>
      <w:r w:rsidRPr="00EC5915">
        <w:t>l’alpha</w:t>
      </w:r>
      <w:r w:rsidRPr="00EC5915">
        <w:rPr>
          <w:position w:val="-4"/>
        </w:rPr>
        <w:t>1</w:t>
      </w:r>
      <w:r w:rsidR="00FB5470" w:rsidRPr="00EC5915">
        <w:noBreakHyphen/>
      </w:r>
      <w:r w:rsidRPr="00EC5915">
        <w:t>glycoprotéine acide. Le volume apparent de distribution d</w:t>
      </w:r>
      <w:r w:rsidR="00FB5470" w:rsidRPr="00EC5915">
        <w:t>u telmisartan est d’environ 500 </w:t>
      </w:r>
      <w:r w:rsidRPr="00EC5915">
        <w:t>litres, ce qui indique l’existence d’une distribution tissulaire.</w:t>
      </w:r>
    </w:p>
    <w:p w:rsidR="009143ED" w:rsidRPr="00EC5915" w:rsidRDefault="009143ED" w:rsidP="00DE57E5">
      <w:pPr>
        <w:pStyle w:val="Corpsdetexte22"/>
        <w:tabs>
          <w:tab w:val="clear" w:pos="3969"/>
        </w:tabs>
      </w:pPr>
      <w:r w:rsidRPr="00EC5915">
        <w:t>L’h</w:t>
      </w:r>
      <w:r w:rsidR="00D10443" w:rsidRPr="00EC5915">
        <w:t>ydrochlorothiazide est lié à 68 </w:t>
      </w:r>
      <w:r w:rsidRPr="00EC5915">
        <w:t>% aux protéines plasmatiques et son volume apparent de distribution est compris entre 0,83 et 1,14</w:t>
      </w:r>
      <w:r w:rsidR="00D10443" w:rsidRPr="00EC5915">
        <w:t> </w:t>
      </w:r>
      <w:r w:rsidRPr="00EC5915">
        <w:t>l/kg.</w:t>
      </w:r>
    </w:p>
    <w:p w:rsidR="009143ED" w:rsidRPr="00EC5915" w:rsidRDefault="009143ED" w:rsidP="00DE57E5">
      <w:pPr>
        <w:suppressAutoHyphens/>
        <w:rPr>
          <w:sz w:val="22"/>
          <w:lang w:val="fr-FR"/>
        </w:rPr>
      </w:pPr>
    </w:p>
    <w:p w:rsidR="00645D24" w:rsidRPr="00EC5915" w:rsidRDefault="00981FC0" w:rsidP="00645D24">
      <w:pPr>
        <w:pStyle w:val="Corpsdetexte22"/>
        <w:keepNext/>
        <w:keepLines/>
        <w:tabs>
          <w:tab w:val="clear" w:pos="3969"/>
        </w:tabs>
        <w:suppressAutoHyphens w:val="0"/>
        <w:rPr>
          <w:u w:val="single"/>
        </w:rPr>
      </w:pPr>
      <w:r w:rsidRPr="00EC5915">
        <w:rPr>
          <w:u w:val="single"/>
        </w:rPr>
        <w:t>Biotransformation</w:t>
      </w:r>
    </w:p>
    <w:p w:rsidR="009143ED" w:rsidRPr="00EC5915" w:rsidRDefault="009143ED" w:rsidP="00DE57E5">
      <w:pPr>
        <w:pStyle w:val="Corpsdetexte22"/>
        <w:tabs>
          <w:tab w:val="clear" w:pos="3969"/>
        </w:tabs>
      </w:pPr>
      <w:r w:rsidRPr="00EC5915">
        <w:t>Le telmisartan est métabolisé par glucuro</w:t>
      </w:r>
      <w:r w:rsidR="001934D6" w:rsidRPr="00EC5915">
        <w:t>no</w:t>
      </w:r>
      <w:r w:rsidRPr="00EC5915">
        <w:t>conjugaison et forme un dérivé acylglucuronide pharmacologiquement inactif, seul métabolite identifié chez l’homme. Après administration d’une dose unique de telmisartan radiomarqué, le gl</w:t>
      </w:r>
      <w:r w:rsidR="00D10443" w:rsidRPr="00EC5915">
        <w:t>ucuronide représente environ 11 </w:t>
      </w:r>
      <w:r w:rsidRPr="00EC5915">
        <w:t xml:space="preserve">% de la radioactivité mesurée au niveau du plasma. Les isoenzymes du cytochrome P450 ne participent pas au métabolisme du telmisartan. </w:t>
      </w:r>
    </w:p>
    <w:p w:rsidR="00645D24" w:rsidRPr="00EC5915" w:rsidRDefault="00645D24" w:rsidP="00DE57E5">
      <w:pPr>
        <w:pStyle w:val="Corpsdetexte22"/>
        <w:numPr>
          <w:ilvl w:val="12"/>
          <w:numId w:val="0"/>
        </w:numPr>
        <w:tabs>
          <w:tab w:val="clear" w:pos="3969"/>
          <w:tab w:val="left" w:pos="567"/>
        </w:tabs>
        <w:suppressAutoHyphens w:val="0"/>
      </w:pPr>
      <w:r w:rsidRPr="00EC5915">
        <w:t>L’hydrochlorothiazide n’est pas métabolisé chez l’homme.</w:t>
      </w:r>
    </w:p>
    <w:p w:rsidR="00645D24" w:rsidRPr="00EC5915" w:rsidRDefault="00645D24" w:rsidP="00DE57E5">
      <w:pPr>
        <w:pStyle w:val="Corpsdetexte22"/>
        <w:numPr>
          <w:ilvl w:val="12"/>
          <w:numId w:val="0"/>
        </w:numPr>
        <w:tabs>
          <w:tab w:val="clear" w:pos="3969"/>
          <w:tab w:val="left" w:pos="567"/>
        </w:tabs>
        <w:suppressAutoHyphens w:val="0"/>
      </w:pPr>
    </w:p>
    <w:p w:rsidR="00645D24" w:rsidRPr="00EC5915" w:rsidRDefault="003F7F69" w:rsidP="00645D24">
      <w:pPr>
        <w:pStyle w:val="Corpsdetexte22"/>
        <w:keepNext/>
        <w:keepLines/>
        <w:numPr>
          <w:ilvl w:val="12"/>
          <w:numId w:val="0"/>
        </w:numPr>
        <w:tabs>
          <w:tab w:val="clear" w:pos="3969"/>
          <w:tab w:val="left" w:pos="567"/>
        </w:tabs>
        <w:suppressAutoHyphens w:val="0"/>
        <w:rPr>
          <w:u w:val="single"/>
        </w:rPr>
      </w:pPr>
      <w:r w:rsidRPr="00EC5915">
        <w:rPr>
          <w:u w:val="single"/>
        </w:rPr>
        <w:t>É</w:t>
      </w:r>
      <w:r w:rsidR="00645D24" w:rsidRPr="00EC5915">
        <w:rPr>
          <w:u w:val="single"/>
        </w:rPr>
        <w:t>limination</w:t>
      </w:r>
    </w:p>
    <w:p w:rsidR="00645D24" w:rsidRPr="00EC5915" w:rsidRDefault="00645D24" w:rsidP="00645D24">
      <w:pPr>
        <w:pStyle w:val="Corpsdetexte22"/>
        <w:tabs>
          <w:tab w:val="clear" w:pos="3969"/>
        </w:tabs>
      </w:pPr>
      <w:r w:rsidRPr="00EC5915">
        <w:t>Telmisartan</w:t>
      </w:r>
      <w:r w:rsidRPr="00EC5915">
        <w:rPr>
          <w:i/>
        </w:rPr>
        <w:t> </w:t>
      </w:r>
      <w:r w:rsidRPr="00EC5915">
        <w:t>: Après administration intraveineuse ou orale de telmisartan radiomarqué, la majeure partie de la dose administrée (plus de 97 %)est éliminée par voie fécale, par excrétion biliaire. Seule une quantité minime est éliminée par voie urinaire. La clairance plasmatique totale du telmisartan après administration orale est su</w:t>
      </w:r>
      <w:r w:rsidR="00894A3D" w:rsidRPr="00EC5915">
        <w:t>périeure à 1500 ml/min. La demi</w:t>
      </w:r>
      <w:r w:rsidR="00894A3D" w:rsidRPr="00EC5915">
        <w:noBreakHyphen/>
      </w:r>
      <w:r w:rsidRPr="00EC5915">
        <w:t>vie terminale d’élimination est supérieure à 20</w:t>
      </w:r>
      <w:r w:rsidR="00FB5470" w:rsidRPr="00EC5915">
        <w:t> </w:t>
      </w:r>
      <w:r w:rsidRPr="00EC5915">
        <w:t>heures.</w:t>
      </w:r>
    </w:p>
    <w:p w:rsidR="009143ED" w:rsidRPr="00EC5915" w:rsidRDefault="00645D24" w:rsidP="00DE57E5">
      <w:pPr>
        <w:pStyle w:val="Corpsdetexte22"/>
        <w:numPr>
          <w:ilvl w:val="12"/>
          <w:numId w:val="0"/>
        </w:numPr>
        <w:tabs>
          <w:tab w:val="clear" w:pos="3969"/>
          <w:tab w:val="left" w:pos="567"/>
        </w:tabs>
        <w:suppressAutoHyphens w:val="0"/>
      </w:pPr>
      <w:r w:rsidRPr="00EC5915">
        <w:t>L’h</w:t>
      </w:r>
      <w:r w:rsidR="009143ED" w:rsidRPr="00EC5915">
        <w:t>ydrochlorothiazide est excrété presque totalement sous forme inchangé</w:t>
      </w:r>
      <w:r w:rsidR="00D10443" w:rsidRPr="00EC5915">
        <w:t>e par voie urinaire. Près de 60 </w:t>
      </w:r>
      <w:r w:rsidR="009143ED" w:rsidRPr="00EC5915">
        <w:t>% de la dose orale sont éliminés au cours des premières 48</w:t>
      </w:r>
      <w:r w:rsidR="00FB5470" w:rsidRPr="00EC5915">
        <w:t> </w:t>
      </w:r>
      <w:r w:rsidR="009143ED" w:rsidRPr="00EC5915">
        <w:t>heures. La clairance</w:t>
      </w:r>
      <w:r w:rsidR="00D10443" w:rsidRPr="00EC5915">
        <w:t xml:space="preserve"> rénale est d’environ 250 à 300 </w:t>
      </w:r>
      <w:r w:rsidR="009143ED" w:rsidRPr="00EC5915">
        <w:t>ml/min. La demi-vie terminale d’élimination de l’hydrochlorothiazide est de 10 à 15</w:t>
      </w:r>
      <w:r w:rsidR="00FB5470" w:rsidRPr="00EC5915">
        <w:t> </w:t>
      </w:r>
      <w:r w:rsidR="009143ED" w:rsidRPr="00EC5915">
        <w:t>heures.</w:t>
      </w:r>
    </w:p>
    <w:p w:rsidR="009143ED" w:rsidRPr="00EC5915" w:rsidRDefault="009143ED" w:rsidP="001937D1">
      <w:pPr>
        <w:numPr>
          <w:ilvl w:val="12"/>
          <w:numId w:val="0"/>
        </w:numPr>
        <w:tabs>
          <w:tab w:val="left" w:pos="567"/>
        </w:tabs>
        <w:rPr>
          <w:sz w:val="22"/>
          <w:lang w:val="fr-FR"/>
        </w:rPr>
      </w:pPr>
    </w:p>
    <w:p w:rsidR="00D43326" w:rsidRPr="00EC5915" w:rsidRDefault="00D43326" w:rsidP="0025208B">
      <w:pPr>
        <w:keepNext/>
        <w:keepLines/>
        <w:numPr>
          <w:ilvl w:val="12"/>
          <w:numId w:val="0"/>
        </w:numPr>
        <w:tabs>
          <w:tab w:val="left" w:pos="567"/>
        </w:tabs>
        <w:rPr>
          <w:sz w:val="22"/>
          <w:szCs w:val="22"/>
          <w:lang w:val="fr-FR"/>
        </w:rPr>
      </w:pPr>
      <w:r w:rsidRPr="00EC5915">
        <w:rPr>
          <w:sz w:val="22"/>
          <w:szCs w:val="22"/>
          <w:u w:val="single"/>
          <w:lang w:val="fr-FR"/>
        </w:rPr>
        <w:t>Linéarité/non-linéarité</w:t>
      </w:r>
    </w:p>
    <w:p w:rsidR="00EE7118" w:rsidRPr="00EC5915" w:rsidRDefault="003F7F69" w:rsidP="00645D24">
      <w:pPr>
        <w:keepNext/>
        <w:keepLines/>
        <w:suppressAutoHyphens/>
        <w:rPr>
          <w:bCs/>
          <w:szCs w:val="22"/>
          <w:lang w:val="fr-FR"/>
        </w:rPr>
      </w:pPr>
      <w:r w:rsidRPr="00EC5915">
        <w:rPr>
          <w:sz w:val="22"/>
          <w:lang w:val="fr-FR"/>
        </w:rPr>
        <w:t xml:space="preserve">Telmisartan : </w:t>
      </w:r>
      <w:r w:rsidR="00D43326" w:rsidRPr="00EC5915">
        <w:rPr>
          <w:sz w:val="22"/>
          <w:lang w:val="fr-FR"/>
        </w:rPr>
        <w:t>La pharmacocinétique du telmisartan administré par voie orale n’est pas linéaire aux doses comprises entre 20 et 160 mg (augmentation plus importante des concentrations plasmatiques (Cmax et ASC) pour des doses croissantes).</w:t>
      </w:r>
      <w:r w:rsidR="00D43326" w:rsidRPr="00EC5915">
        <w:rPr>
          <w:bCs/>
          <w:szCs w:val="22"/>
          <w:lang w:val="fr-FR"/>
        </w:rPr>
        <w:t xml:space="preserve"> </w:t>
      </w:r>
    </w:p>
    <w:p w:rsidR="00D43326" w:rsidRPr="00EC5915" w:rsidRDefault="00D43326" w:rsidP="00645D24">
      <w:pPr>
        <w:keepNext/>
        <w:keepLines/>
        <w:suppressAutoHyphens/>
        <w:rPr>
          <w:bCs/>
          <w:sz w:val="22"/>
          <w:szCs w:val="22"/>
          <w:lang w:val="fr-FR"/>
        </w:rPr>
      </w:pPr>
      <w:r w:rsidRPr="00EC5915">
        <w:rPr>
          <w:bCs/>
          <w:sz w:val="22"/>
          <w:szCs w:val="22"/>
          <w:lang w:val="fr-FR"/>
        </w:rPr>
        <w:t>L’hydrochlorothiazide présente une pharmacocinétique linéaire.</w:t>
      </w:r>
    </w:p>
    <w:p w:rsidR="00D43326" w:rsidRPr="00EC5915" w:rsidRDefault="00D43326" w:rsidP="0025208B">
      <w:pPr>
        <w:suppressAutoHyphens/>
        <w:rPr>
          <w:sz w:val="22"/>
          <w:u w:val="single"/>
          <w:lang w:val="fr-FR"/>
        </w:rPr>
      </w:pPr>
    </w:p>
    <w:p w:rsidR="00645D24" w:rsidRPr="00EC5915" w:rsidRDefault="000575A2" w:rsidP="00645D24">
      <w:pPr>
        <w:keepNext/>
        <w:keepLines/>
        <w:suppressAutoHyphens/>
        <w:rPr>
          <w:sz w:val="22"/>
          <w:lang w:val="fr-FR"/>
        </w:rPr>
      </w:pPr>
      <w:r w:rsidRPr="00EC5915">
        <w:rPr>
          <w:sz w:val="22"/>
          <w:u w:val="single"/>
          <w:lang w:val="fr-FR"/>
        </w:rPr>
        <w:t xml:space="preserve">Patients </w:t>
      </w:r>
      <w:r w:rsidR="009143ED" w:rsidRPr="00EC5915">
        <w:rPr>
          <w:sz w:val="22"/>
          <w:u w:val="single"/>
          <w:lang w:val="fr-FR"/>
        </w:rPr>
        <w:t>âgés</w:t>
      </w:r>
    </w:p>
    <w:p w:rsidR="009143ED" w:rsidRPr="00EC5915" w:rsidRDefault="009143ED" w:rsidP="00DE57E5">
      <w:pPr>
        <w:suppressAutoHyphens/>
        <w:rPr>
          <w:sz w:val="22"/>
          <w:lang w:val="fr-FR"/>
        </w:rPr>
      </w:pPr>
      <w:r w:rsidRPr="00EC5915">
        <w:rPr>
          <w:sz w:val="22"/>
          <w:lang w:val="fr-FR"/>
        </w:rPr>
        <w:t xml:space="preserve">La pharmacocinétique du telmisartan </w:t>
      </w:r>
      <w:r w:rsidR="006E1E99" w:rsidRPr="00EC5915">
        <w:rPr>
          <w:sz w:val="22"/>
          <w:lang w:val="fr-FR"/>
        </w:rPr>
        <w:t>ne diffère pas entre le patient âgé et le patient de moins de 65</w:t>
      </w:r>
      <w:r w:rsidR="00F956A4" w:rsidRPr="00EC5915">
        <w:rPr>
          <w:sz w:val="22"/>
          <w:lang w:val="fr-FR"/>
        </w:rPr>
        <w:t> </w:t>
      </w:r>
      <w:r w:rsidR="006E1E99" w:rsidRPr="00EC5915">
        <w:rPr>
          <w:sz w:val="22"/>
          <w:lang w:val="fr-FR"/>
        </w:rPr>
        <w:t>ans</w:t>
      </w:r>
      <w:r w:rsidRPr="00EC5915">
        <w:rPr>
          <w:sz w:val="22"/>
          <w:lang w:val="fr-FR"/>
        </w:rPr>
        <w:t>.</w:t>
      </w:r>
    </w:p>
    <w:p w:rsidR="009143ED" w:rsidRPr="00EC5915" w:rsidRDefault="009143ED" w:rsidP="00DE57E5">
      <w:pPr>
        <w:numPr>
          <w:ilvl w:val="12"/>
          <w:numId w:val="0"/>
        </w:numPr>
        <w:tabs>
          <w:tab w:val="left" w:pos="567"/>
        </w:tabs>
        <w:rPr>
          <w:sz w:val="22"/>
          <w:lang w:val="fr-FR"/>
        </w:rPr>
      </w:pPr>
    </w:p>
    <w:p w:rsidR="00645D24" w:rsidRPr="00EC5915" w:rsidRDefault="009143ED" w:rsidP="00645D24">
      <w:pPr>
        <w:keepNext/>
        <w:keepLines/>
        <w:numPr>
          <w:ilvl w:val="12"/>
          <w:numId w:val="0"/>
        </w:numPr>
        <w:tabs>
          <w:tab w:val="left" w:pos="567"/>
        </w:tabs>
        <w:suppressAutoHyphens/>
        <w:rPr>
          <w:sz w:val="22"/>
          <w:lang w:val="fr-FR"/>
        </w:rPr>
      </w:pPr>
      <w:r w:rsidRPr="00EC5915">
        <w:rPr>
          <w:sz w:val="22"/>
          <w:u w:val="single"/>
          <w:lang w:val="fr-FR"/>
        </w:rPr>
        <w:t>Sexe</w:t>
      </w:r>
    </w:p>
    <w:p w:rsidR="009143ED" w:rsidRPr="00EC5915" w:rsidRDefault="009143ED" w:rsidP="00DE57E5">
      <w:pPr>
        <w:numPr>
          <w:ilvl w:val="12"/>
          <w:numId w:val="0"/>
        </w:numPr>
        <w:tabs>
          <w:tab w:val="left" w:pos="567"/>
        </w:tabs>
        <w:rPr>
          <w:sz w:val="22"/>
          <w:lang w:val="fr-FR"/>
        </w:rPr>
      </w:pPr>
      <w:r w:rsidRPr="00EC5915">
        <w:rPr>
          <w:sz w:val="22"/>
          <w:lang w:val="fr-FR"/>
        </w:rPr>
        <w:t>Les concentrations plasmatiques du telmisartan sont généralement 2</w:t>
      </w:r>
      <w:r w:rsidR="004F4D53" w:rsidRPr="00EC5915">
        <w:rPr>
          <w:sz w:val="22"/>
          <w:lang w:val="fr-FR"/>
        </w:rPr>
        <w:t> </w:t>
      </w:r>
      <w:r w:rsidRPr="00EC5915">
        <w:rPr>
          <w:sz w:val="22"/>
          <w:lang w:val="fr-FR"/>
        </w:rPr>
        <w:t>à</w:t>
      </w:r>
      <w:r w:rsidR="004F4D53" w:rsidRPr="00EC5915">
        <w:rPr>
          <w:sz w:val="22"/>
          <w:lang w:val="fr-FR"/>
        </w:rPr>
        <w:t> </w:t>
      </w:r>
      <w:r w:rsidRPr="00EC5915">
        <w:rPr>
          <w:sz w:val="22"/>
          <w:lang w:val="fr-FR"/>
        </w:rPr>
        <w:t>3</w:t>
      </w:r>
      <w:r w:rsidR="00894A3D" w:rsidRPr="00EC5915">
        <w:rPr>
          <w:sz w:val="22"/>
          <w:lang w:val="fr-FR"/>
        </w:rPr>
        <w:noBreakHyphen/>
      </w:r>
      <w:r w:rsidRPr="00EC5915">
        <w:rPr>
          <w:sz w:val="22"/>
          <w:lang w:val="fr-FR"/>
        </w:rPr>
        <w:t>fois plus élevées chez la femme que chez l’homme. Toutefois, au cours des essais cliniques, aucune modification significative sur la réduction de la pression artérielle ou l’incidence des hypotensions orthostatiques n’a été mise en évidence chez la femme. Aucun ajustement posologique n’est nécessaire. Chez la femme, une tendance à des concentrations plasmatiques d’hydrochlorothiazide plus élevées que chez l‘homme a également été mise en évidence. Cette tendance n’a pas été jugée cliniquement pertinente.</w:t>
      </w:r>
    </w:p>
    <w:p w:rsidR="009143ED" w:rsidRPr="00EC5915" w:rsidRDefault="009143ED" w:rsidP="001937D1">
      <w:pPr>
        <w:numPr>
          <w:ilvl w:val="12"/>
          <w:numId w:val="0"/>
        </w:numPr>
        <w:tabs>
          <w:tab w:val="left" w:pos="567"/>
        </w:tabs>
        <w:rPr>
          <w:sz w:val="22"/>
          <w:lang w:val="fr-FR"/>
        </w:rPr>
      </w:pPr>
    </w:p>
    <w:p w:rsidR="00645D24" w:rsidRPr="00EC5915" w:rsidRDefault="00645D24" w:rsidP="00645D24">
      <w:pPr>
        <w:pStyle w:val="BodyText2"/>
        <w:keepNext/>
        <w:keepLines/>
        <w:numPr>
          <w:ilvl w:val="12"/>
          <w:numId w:val="0"/>
        </w:numPr>
        <w:suppressAutoHyphens/>
        <w:jc w:val="left"/>
        <w:rPr>
          <w:b w:val="0"/>
          <w:color w:val="auto"/>
          <w:u w:val="none"/>
          <w:lang w:val="fr-FR"/>
        </w:rPr>
      </w:pPr>
      <w:r w:rsidRPr="00EC5915">
        <w:rPr>
          <w:b w:val="0"/>
          <w:color w:val="auto"/>
          <w:lang w:val="fr-FR"/>
        </w:rPr>
        <w:t>Insuffisance rénale</w:t>
      </w:r>
    </w:p>
    <w:p w:rsidR="009143ED" w:rsidRPr="00EC5915" w:rsidRDefault="009143ED" w:rsidP="00505E99">
      <w:pPr>
        <w:pStyle w:val="BodyText2"/>
        <w:numPr>
          <w:ilvl w:val="12"/>
          <w:numId w:val="0"/>
        </w:numPr>
        <w:jc w:val="left"/>
        <w:rPr>
          <w:b w:val="0"/>
          <w:color w:val="auto"/>
          <w:u w:val="none"/>
          <w:lang w:val="fr-FR"/>
        </w:rPr>
      </w:pPr>
      <w:r w:rsidRPr="00EC5915">
        <w:rPr>
          <w:b w:val="0"/>
          <w:color w:val="auto"/>
          <w:u w:val="none"/>
          <w:lang w:val="fr-FR"/>
        </w:rPr>
        <w:t>L’excrétion rénale n’intervient pas dans la clairance du telmisartan. D’après l’expérience limitée de l’utilisation du telmisartan chez les patients présentant une insuffisance rénale légère à modérée, (clairance de la créatinine comprise entre 30 et 60</w:t>
      </w:r>
      <w:r w:rsidR="00D10443" w:rsidRPr="00EC5915">
        <w:rPr>
          <w:b w:val="0"/>
          <w:color w:val="auto"/>
          <w:u w:val="none"/>
          <w:lang w:val="fr-FR"/>
        </w:rPr>
        <w:t> ml/min, valeur moyenne 50 </w:t>
      </w:r>
      <w:r w:rsidRPr="00EC5915">
        <w:rPr>
          <w:b w:val="0"/>
          <w:color w:val="auto"/>
          <w:u w:val="none"/>
          <w:lang w:val="fr-FR"/>
        </w:rPr>
        <w:t>ml/min), aucun ajustement posologique n’est nécessaire chez les patients insuffisants rénaux. Le telmisartan n’est pas éliminé par hémodialyse. Chez les patients dont la fonction rénale est altérée, le taux d’élimination de l’hydrochlorothiazide est réduit. Au cours d’une étude réalisée chez des patients présentant une clairance</w:t>
      </w:r>
      <w:r w:rsidR="00D10443" w:rsidRPr="00EC5915">
        <w:rPr>
          <w:b w:val="0"/>
          <w:color w:val="auto"/>
          <w:u w:val="none"/>
          <w:lang w:val="fr-FR"/>
        </w:rPr>
        <w:t xml:space="preserve"> de la créatinine moyenne de 90 </w:t>
      </w:r>
      <w:r w:rsidR="006F7A9B" w:rsidRPr="00EC5915">
        <w:rPr>
          <w:b w:val="0"/>
          <w:color w:val="auto"/>
          <w:u w:val="none"/>
          <w:lang w:val="fr-FR"/>
        </w:rPr>
        <w:t>ml/min, la demi</w:t>
      </w:r>
      <w:r w:rsidR="006F7A9B" w:rsidRPr="00EC5915">
        <w:rPr>
          <w:b w:val="0"/>
          <w:color w:val="auto"/>
          <w:u w:val="none"/>
          <w:lang w:val="fr-FR"/>
        </w:rPr>
        <w:noBreakHyphen/>
      </w:r>
      <w:r w:rsidRPr="00EC5915">
        <w:rPr>
          <w:b w:val="0"/>
          <w:color w:val="auto"/>
          <w:u w:val="none"/>
          <w:lang w:val="fr-FR"/>
        </w:rPr>
        <w:t>vie d’élimination de l’hydrochlorothiazide était augmentée. Chez les patients anuriques fonctionnels, la demi</w:t>
      </w:r>
      <w:r w:rsidR="004F4D53" w:rsidRPr="00EC5915">
        <w:rPr>
          <w:b w:val="0"/>
          <w:color w:val="auto"/>
          <w:u w:val="none"/>
          <w:lang w:val="fr-FR"/>
        </w:rPr>
        <w:noBreakHyphen/>
      </w:r>
      <w:r w:rsidRPr="00EC5915">
        <w:rPr>
          <w:b w:val="0"/>
          <w:color w:val="auto"/>
          <w:u w:val="none"/>
          <w:lang w:val="fr-FR"/>
        </w:rPr>
        <w:t>vie d’élimination est d’environ 34</w:t>
      </w:r>
      <w:r w:rsidR="004F4D53" w:rsidRPr="00EC5915">
        <w:rPr>
          <w:b w:val="0"/>
          <w:color w:val="auto"/>
          <w:u w:val="none"/>
          <w:lang w:val="fr-FR"/>
        </w:rPr>
        <w:t> </w:t>
      </w:r>
      <w:r w:rsidRPr="00EC5915">
        <w:rPr>
          <w:b w:val="0"/>
          <w:color w:val="auto"/>
          <w:u w:val="none"/>
          <w:lang w:val="fr-FR"/>
        </w:rPr>
        <w:t>heures.</w:t>
      </w:r>
    </w:p>
    <w:p w:rsidR="009143ED" w:rsidRPr="00EC5915" w:rsidRDefault="009143ED" w:rsidP="001937D1">
      <w:pPr>
        <w:numPr>
          <w:ilvl w:val="12"/>
          <w:numId w:val="0"/>
        </w:numPr>
        <w:tabs>
          <w:tab w:val="left" w:pos="567"/>
        </w:tabs>
        <w:rPr>
          <w:sz w:val="22"/>
          <w:lang w:val="fr-FR"/>
        </w:rPr>
      </w:pPr>
    </w:p>
    <w:p w:rsidR="00645D24" w:rsidRPr="00EC5915" w:rsidRDefault="00645D24" w:rsidP="00645D24">
      <w:pPr>
        <w:pStyle w:val="BodyText2"/>
        <w:keepNext/>
        <w:keepLines/>
        <w:numPr>
          <w:ilvl w:val="12"/>
          <w:numId w:val="0"/>
        </w:numPr>
        <w:suppressAutoHyphens/>
        <w:jc w:val="left"/>
        <w:rPr>
          <w:b w:val="0"/>
          <w:color w:val="auto"/>
          <w:u w:val="none"/>
          <w:lang w:val="fr-FR"/>
        </w:rPr>
      </w:pPr>
      <w:r w:rsidRPr="00EC5915">
        <w:rPr>
          <w:b w:val="0"/>
          <w:color w:val="auto"/>
          <w:lang w:val="fr-FR"/>
        </w:rPr>
        <w:t>Insuffisance hépatique</w:t>
      </w:r>
    </w:p>
    <w:p w:rsidR="009143ED" w:rsidRPr="00EC5915" w:rsidRDefault="006E1E99" w:rsidP="001D33C6">
      <w:pPr>
        <w:pStyle w:val="BodyText2"/>
        <w:numPr>
          <w:ilvl w:val="12"/>
          <w:numId w:val="0"/>
        </w:numPr>
        <w:jc w:val="left"/>
        <w:rPr>
          <w:b w:val="0"/>
          <w:color w:val="auto"/>
          <w:u w:val="none"/>
          <w:lang w:val="fr-FR"/>
        </w:rPr>
      </w:pPr>
      <w:r w:rsidRPr="00EC5915">
        <w:rPr>
          <w:b w:val="0"/>
          <w:color w:val="auto"/>
          <w:u w:val="none"/>
          <w:lang w:val="fr-FR"/>
        </w:rPr>
        <w:t xml:space="preserve">Des </w:t>
      </w:r>
      <w:r w:rsidR="009143ED" w:rsidRPr="00EC5915">
        <w:rPr>
          <w:b w:val="0"/>
          <w:color w:val="auto"/>
          <w:u w:val="none"/>
          <w:lang w:val="fr-FR"/>
        </w:rPr>
        <w:t xml:space="preserve">études de pharmacocinétique menées chez </w:t>
      </w:r>
      <w:r w:rsidRPr="00EC5915">
        <w:rPr>
          <w:b w:val="0"/>
          <w:color w:val="auto"/>
          <w:u w:val="none"/>
          <w:lang w:val="fr-FR"/>
        </w:rPr>
        <w:t>des insuffisants</w:t>
      </w:r>
      <w:r w:rsidR="009143ED" w:rsidRPr="00EC5915">
        <w:rPr>
          <w:b w:val="0"/>
          <w:color w:val="auto"/>
          <w:u w:val="none"/>
          <w:lang w:val="fr-FR"/>
        </w:rPr>
        <w:t xml:space="preserve"> hépatique</w:t>
      </w:r>
      <w:r w:rsidRPr="00EC5915">
        <w:rPr>
          <w:b w:val="0"/>
          <w:color w:val="auto"/>
          <w:u w:val="none"/>
          <w:lang w:val="fr-FR"/>
        </w:rPr>
        <w:t>s</w:t>
      </w:r>
      <w:r w:rsidR="009143ED" w:rsidRPr="00EC5915">
        <w:rPr>
          <w:b w:val="0"/>
          <w:color w:val="auto"/>
          <w:u w:val="none"/>
          <w:lang w:val="fr-FR"/>
        </w:rPr>
        <w:t xml:space="preserve"> ont montré une augmentation de la biodisponibilité absolue jusqu’à environ 100</w:t>
      </w:r>
      <w:r w:rsidR="00D10443" w:rsidRPr="00EC5915">
        <w:rPr>
          <w:b w:val="0"/>
          <w:color w:val="auto"/>
          <w:u w:val="none"/>
          <w:lang w:val="fr-FR"/>
        </w:rPr>
        <w:t> </w:t>
      </w:r>
      <w:r w:rsidR="009143ED" w:rsidRPr="00EC5915">
        <w:rPr>
          <w:b w:val="0"/>
          <w:color w:val="auto"/>
          <w:u w:val="none"/>
          <w:lang w:val="fr-FR"/>
        </w:rPr>
        <w:t>%. La demi</w:t>
      </w:r>
      <w:r w:rsidR="004F4D53" w:rsidRPr="00EC5915">
        <w:rPr>
          <w:b w:val="0"/>
          <w:color w:val="auto"/>
          <w:u w:val="none"/>
          <w:lang w:val="fr-FR"/>
        </w:rPr>
        <w:noBreakHyphen/>
      </w:r>
      <w:r w:rsidR="009143ED" w:rsidRPr="00EC5915">
        <w:rPr>
          <w:b w:val="0"/>
          <w:color w:val="auto"/>
          <w:u w:val="none"/>
          <w:lang w:val="fr-FR"/>
        </w:rPr>
        <w:t>vie d’élimination n’est pas modifiée chez les patients souffrant d’insuffisance hépatique.</w:t>
      </w:r>
    </w:p>
    <w:p w:rsidR="009143ED" w:rsidRPr="00EC5915" w:rsidRDefault="009143ED" w:rsidP="001937D1">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5.3</w:t>
      </w:r>
      <w:r w:rsidRPr="00EC5915">
        <w:rPr>
          <w:b/>
          <w:sz w:val="22"/>
          <w:lang w:val="fr-FR"/>
        </w:rPr>
        <w:tab/>
        <w:t>Données de sécurité préclinique</w:t>
      </w:r>
    </w:p>
    <w:p w:rsidR="009143ED" w:rsidRPr="00EC5915" w:rsidRDefault="009143ED" w:rsidP="005C3F45">
      <w:pPr>
        <w:keepNext/>
        <w:keepLines/>
        <w:suppressAutoHyphens/>
        <w:ind w:left="567" w:hanging="567"/>
        <w:rPr>
          <w:sz w:val="22"/>
          <w:lang w:val="fr-FR"/>
        </w:rPr>
      </w:pPr>
    </w:p>
    <w:p w:rsidR="009143ED" w:rsidRPr="00EC5915" w:rsidRDefault="00602CB5" w:rsidP="00DE57E5">
      <w:pPr>
        <w:suppressAutoHyphens/>
        <w:rPr>
          <w:sz w:val="22"/>
          <w:lang w:val="fr-FR"/>
        </w:rPr>
      </w:pPr>
      <w:r w:rsidRPr="00EC5915">
        <w:rPr>
          <w:sz w:val="22"/>
          <w:lang w:val="fr-FR"/>
        </w:rPr>
        <w:t>Aucune étude préclinique complémentaire n’a été réalisée avec l’associ</w:t>
      </w:r>
      <w:r w:rsidR="00D10443" w:rsidRPr="00EC5915">
        <w:rPr>
          <w:sz w:val="22"/>
          <w:lang w:val="fr-FR"/>
        </w:rPr>
        <w:t xml:space="preserve">ation à dose fixe 80 mg/25 mg. </w:t>
      </w:r>
      <w:r w:rsidR="009143ED" w:rsidRPr="00EC5915">
        <w:rPr>
          <w:sz w:val="22"/>
          <w:lang w:val="fr-FR"/>
        </w:rPr>
        <w:t>Au cours des études précliniques</w:t>
      </w:r>
      <w:r w:rsidRPr="00EC5915">
        <w:rPr>
          <w:sz w:val="22"/>
          <w:lang w:val="fr-FR"/>
        </w:rPr>
        <w:t xml:space="preserve"> </w:t>
      </w:r>
      <w:r w:rsidR="00FB5C11" w:rsidRPr="00EC5915">
        <w:rPr>
          <w:sz w:val="22"/>
          <w:lang w:val="fr-FR"/>
        </w:rPr>
        <w:t xml:space="preserve">de sécurité </w:t>
      </w:r>
      <w:r w:rsidRPr="00EC5915">
        <w:rPr>
          <w:sz w:val="22"/>
          <w:lang w:val="fr-FR"/>
        </w:rPr>
        <w:t>précédemment</w:t>
      </w:r>
      <w:r w:rsidR="009143ED" w:rsidRPr="00EC5915">
        <w:rPr>
          <w:sz w:val="22"/>
          <w:lang w:val="fr-FR"/>
        </w:rPr>
        <w:t xml:space="preserve"> réalisées avec l’association telmisartan</w:t>
      </w:r>
      <w:r w:rsidR="004F4D53" w:rsidRPr="00EC5915">
        <w:rPr>
          <w:sz w:val="22"/>
          <w:lang w:val="fr-FR"/>
        </w:rPr>
        <w:noBreakHyphen/>
      </w:r>
      <w:r w:rsidR="009143ED" w:rsidRPr="00EC5915">
        <w:rPr>
          <w:sz w:val="22"/>
          <w:lang w:val="fr-FR"/>
        </w:rPr>
        <w:t>hydrochlorothiazide chez le rat et le chien normotendus, des doses produisant une exposition comparable à celle observée dans la fourchette des doses thérapeutiques n’ont pas montré d’effets autres que ceux déjà observés avec les principes actifs pris individuellement. Les résultats des études de toxicologie n’ont pas d’implication en thérapeutique humaine.</w:t>
      </w:r>
    </w:p>
    <w:p w:rsidR="009143ED" w:rsidRPr="00EC5915" w:rsidRDefault="009143ED" w:rsidP="00DE57E5">
      <w:pPr>
        <w:pStyle w:val="Corpsdetexte22"/>
      </w:pPr>
    </w:p>
    <w:p w:rsidR="009143ED" w:rsidRPr="00EC5915" w:rsidRDefault="009143ED" w:rsidP="00DE57E5">
      <w:pPr>
        <w:pStyle w:val="Corpsdetexte22"/>
      </w:pPr>
      <w:r w:rsidRPr="00EC5915">
        <w:t>Les études précliniques déjà réalisées avec des inhibiteurs de l’enzyme de conversion et des antagonistes de l’angiotensine</w:t>
      </w:r>
      <w:r w:rsidR="004F4D53" w:rsidRPr="00EC5915">
        <w:t> </w:t>
      </w:r>
      <w:r w:rsidRPr="00EC5915">
        <w:t>II ont mis en évidence les anomalies toxicologiques suivantes : diminution des paramètres érythrocytaires (érythrocytes, hémoglobine et hématocrite), modifications des paramètres hémodynamiques rénaux (augmentation du taux plasmatique d’urée et de créatinine), augmentation de l’activité rénine plasmatique, hypertrophie/hyperplasie des cellules juxtaglomérulaires et lésions de la muqueuse gastrique. Les lésions gastriques peuvent être prévenues ou limitées par un apport sodé oral et par le regroupement des animaux. Chez le chien, on a observé une dilatation et une atrophie des tubules rénaux. Ces effets sont considérés comme étant dus à l’activité pharmacologique du telmisartan.</w:t>
      </w:r>
    </w:p>
    <w:p w:rsidR="009143ED" w:rsidRPr="00EC5915" w:rsidRDefault="009143ED" w:rsidP="001937D1">
      <w:pPr>
        <w:numPr>
          <w:ilvl w:val="12"/>
          <w:numId w:val="0"/>
        </w:numPr>
        <w:tabs>
          <w:tab w:val="left" w:pos="567"/>
        </w:tabs>
        <w:rPr>
          <w:sz w:val="22"/>
          <w:lang w:val="fr-FR"/>
        </w:rPr>
      </w:pPr>
    </w:p>
    <w:p w:rsidR="005E5B0D" w:rsidRPr="00EC5915" w:rsidRDefault="005E5B0D" w:rsidP="001937D1">
      <w:pPr>
        <w:suppressAutoHyphens/>
        <w:rPr>
          <w:sz w:val="22"/>
          <w:szCs w:val="22"/>
          <w:lang w:val="fr-FR"/>
        </w:rPr>
      </w:pPr>
      <w:r w:rsidRPr="00EC5915">
        <w:rPr>
          <w:sz w:val="22"/>
          <w:szCs w:val="22"/>
          <w:lang w:val="fr-FR"/>
        </w:rPr>
        <w:t>Aucun effet tératogène n'a été clairement identifié, cependant à des doses toxique</w:t>
      </w:r>
      <w:r w:rsidR="001A1F0D" w:rsidRPr="00EC5915">
        <w:rPr>
          <w:sz w:val="22"/>
          <w:szCs w:val="22"/>
          <w:lang w:val="fr-FR"/>
        </w:rPr>
        <w:t>s</w:t>
      </w:r>
      <w:r w:rsidRPr="00EC5915">
        <w:rPr>
          <w:sz w:val="22"/>
          <w:szCs w:val="22"/>
          <w:lang w:val="fr-FR"/>
        </w:rPr>
        <w:t xml:space="preserve"> de telmisartan un effet sur le développement postnatal de la descendance des animaux, tels qu’une diminution du poids des petits et un retard de l’ouverture des yeux, a été observé.</w:t>
      </w:r>
    </w:p>
    <w:p w:rsidR="009143ED" w:rsidRPr="00EC5915" w:rsidRDefault="009143ED" w:rsidP="001937D1">
      <w:pPr>
        <w:suppressAutoHyphens/>
        <w:rPr>
          <w:sz w:val="22"/>
          <w:lang w:val="fr-FR"/>
        </w:rPr>
      </w:pPr>
      <w:r w:rsidRPr="00EC5915">
        <w:rPr>
          <w:sz w:val="22"/>
          <w:lang w:val="fr-FR"/>
        </w:rPr>
        <w:t>Aucun effet mutagène</w:t>
      </w:r>
      <w:r w:rsidR="0099223E" w:rsidRPr="00EC5915">
        <w:rPr>
          <w:sz w:val="22"/>
          <w:lang w:val="fr-FR"/>
        </w:rPr>
        <w:t xml:space="preserve"> et </w:t>
      </w:r>
      <w:r w:rsidRPr="00EC5915">
        <w:rPr>
          <w:sz w:val="22"/>
          <w:lang w:val="fr-FR"/>
        </w:rPr>
        <w:t xml:space="preserve">aucun effet clastogène significatif n’ont été mis en évidence pour le telmisartan lors des études </w:t>
      </w:r>
      <w:r w:rsidRPr="00EC5915">
        <w:rPr>
          <w:iCs/>
          <w:sz w:val="22"/>
          <w:lang w:val="fr-FR"/>
        </w:rPr>
        <w:t>in vitro</w:t>
      </w:r>
      <w:r w:rsidR="0099223E" w:rsidRPr="00EC5915">
        <w:rPr>
          <w:sz w:val="22"/>
          <w:lang w:val="fr-FR"/>
        </w:rPr>
        <w:t xml:space="preserve"> et </w:t>
      </w:r>
      <w:r w:rsidRPr="00EC5915">
        <w:rPr>
          <w:sz w:val="22"/>
          <w:lang w:val="fr-FR"/>
        </w:rPr>
        <w:t>aucun effet cancérogène n’a été observé lors d’études menées chez le rat et la souris. Les études menées avec l’hydrochlorothiazide ont mis en évidence des effets génotoxiques et carcinogènes équivoques dans certains modèles expérimentaux. Toutefois, l’expérience importante de l’utilisation de ce principe actif chez l’homme n’a pas mis en évidence une quelconque augmentation de l’incidence des néoplasies chez les patients traités.</w:t>
      </w:r>
    </w:p>
    <w:p w:rsidR="009143ED" w:rsidRPr="00EC5915" w:rsidRDefault="009143ED" w:rsidP="001937D1">
      <w:pPr>
        <w:pStyle w:val="Corpsdetexte22"/>
        <w:numPr>
          <w:ilvl w:val="12"/>
          <w:numId w:val="0"/>
        </w:numPr>
        <w:tabs>
          <w:tab w:val="clear" w:pos="3969"/>
          <w:tab w:val="left" w:pos="567"/>
        </w:tabs>
        <w:suppressAutoHyphens w:val="0"/>
      </w:pPr>
      <w:r w:rsidRPr="00EC5915">
        <w:t>Voir la rubrique 4.6 pour les données concernant le potentiel foetotoxique de l’association telmisartan/hydrochlorothiazide.</w:t>
      </w:r>
    </w:p>
    <w:p w:rsidR="009143ED" w:rsidRPr="00EC5915" w:rsidRDefault="009143ED" w:rsidP="001937D1">
      <w:pPr>
        <w:suppressAutoHyphens/>
        <w:rPr>
          <w:sz w:val="22"/>
          <w:lang w:val="fr-FR"/>
        </w:rPr>
      </w:pPr>
    </w:p>
    <w:p w:rsidR="009143ED" w:rsidRPr="00EC5915" w:rsidRDefault="009143ED" w:rsidP="001937D1">
      <w:pPr>
        <w:suppressAutoHyphens/>
        <w:rPr>
          <w:sz w:val="22"/>
          <w:lang w:val="fr-FR"/>
        </w:rPr>
      </w:pPr>
    </w:p>
    <w:p w:rsidR="009143ED" w:rsidRPr="00EC5915" w:rsidRDefault="00AF065A" w:rsidP="005C3F45">
      <w:pPr>
        <w:keepNext/>
        <w:keepLines/>
        <w:suppressAutoHyphens/>
        <w:ind w:left="567" w:hanging="567"/>
        <w:rPr>
          <w:b/>
          <w:sz w:val="22"/>
          <w:lang w:val="fr-FR"/>
        </w:rPr>
      </w:pPr>
      <w:r w:rsidRPr="00EC5915">
        <w:rPr>
          <w:b/>
          <w:sz w:val="22"/>
          <w:lang w:val="fr-FR"/>
        </w:rPr>
        <w:t>6.</w:t>
      </w:r>
      <w:r w:rsidRPr="00EC5915">
        <w:rPr>
          <w:b/>
          <w:sz w:val="22"/>
          <w:lang w:val="fr-FR"/>
        </w:rPr>
        <w:tab/>
        <w:t>DONN</w:t>
      </w:r>
      <w:r w:rsidR="003F7F69" w:rsidRPr="00EC5915">
        <w:rPr>
          <w:b/>
          <w:sz w:val="22"/>
          <w:lang w:val="fr-FR"/>
        </w:rPr>
        <w:t>É</w:t>
      </w:r>
      <w:r w:rsidR="009143ED" w:rsidRPr="00EC5915">
        <w:rPr>
          <w:b/>
          <w:sz w:val="22"/>
          <w:lang w:val="fr-FR"/>
        </w:rPr>
        <w:t>ES PHARMACEUTIQUES</w:t>
      </w:r>
    </w:p>
    <w:p w:rsidR="009143ED" w:rsidRPr="00EC5915" w:rsidRDefault="009143ED" w:rsidP="005C3F45">
      <w:pPr>
        <w:keepNext/>
        <w:keepLines/>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6.1</w:t>
      </w:r>
      <w:r w:rsidRPr="00EC5915">
        <w:rPr>
          <w:b/>
          <w:sz w:val="22"/>
          <w:lang w:val="fr-FR"/>
        </w:rPr>
        <w:tab/>
        <w:t>Liste des excipients</w:t>
      </w:r>
    </w:p>
    <w:p w:rsidR="009143ED" w:rsidRPr="00EC5915" w:rsidRDefault="009143ED" w:rsidP="005C3F45">
      <w:pPr>
        <w:keepNext/>
        <w:keepLines/>
        <w:suppressAutoHyphens/>
        <w:rPr>
          <w:sz w:val="22"/>
          <w:lang w:val="fr-FR"/>
        </w:rPr>
      </w:pPr>
    </w:p>
    <w:p w:rsidR="009143ED" w:rsidRPr="00EC5915" w:rsidRDefault="009143ED" w:rsidP="00DE57E5">
      <w:pPr>
        <w:suppressAutoHyphens/>
        <w:rPr>
          <w:sz w:val="22"/>
          <w:lang w:val="fr-FR"/>
        </w:rPr>
      </w:pPr>
      <w:r w:rsidRPr="00EC5915">
        <w:rPr>
          <w:sz w:val="22"/>
          <w:lang w:val="fr-FR"/>
        </w:rPr>
        <w:t>Lactose monohydraté</w:t>
      </w:r>
    </w:p>
    <w:p w:rsidR="009143ED" w:rsidRPr="00EC5915" w:rsidRDefault="009143ED" w:rsidP="00DE57E5">
      <w:pPr>
        <w:suppressAutoHyphens/>
        <w:rPr>
          <w:sz w:val="22"/>
          <w:lang w:val="fr-FR"/>
        </w:rPr>
      </w:pPr>
      <w:r w:rsidRPr="00EC5915">
        <w:rPr>
          <w:sz w:val="22"/>
          <w:lang w:val="fr-FR"/>
        </w:rPr>
        <w:t>Stéarate de magnésium</w:t>
      </w:r>
    </w:p>
    <w:p w:rsidR="009143ED" w:rsidRPr="00EC5915" w:rsidRDefault="009143ED" w:rsidP="00DE57E5">
      <w:pPr>
        <w:suppressAutoHyphens/>
        <w:rPr>
          <w:sz w:val="22"/>
          <w:lang w:val="fr-FR"/>
        </w:rPr>
      </w:pPr>
      <w:r w:rsidRPr="00EC5915">
        <w:rPr>
          <w:sz w:val="22"/>
          <w:lang w:val="fr-FR"/>
        </w:rPr>
        <w:t>Amidon de maïs</w:t>
      </w:r>
    </w:p>
    <w:p w:rsidR="009143ED" w:rsidRPr="00EC5915" w:rsidRDefault="009143ED" w:rsidP="00DE57E5">
      <w:pPr>
        <w:suppressAutoHyphens/>
        <w:rPr>
          <w:sz w:val="22"/>
          <w:lang w:val="fr-FR"/>
        </w:rPr>
      </w:pPr>
      <w:r w:rsidRPr="00EC5915">
        <w:rPr>
          <w:sz w:val="22"/>
          <w:lang w:val="fr-FR"/>
        </w:rPr>
        <w:t>Méglumine</w:t>
      </w:r>
    </w:p>
    <w:p w:rsidR="009143ED" w:rsidRPr="00EC5915" w:rsidRDefault="009143ED" w:rsidP="00DE57E5">
      <w:pPr>
        <w:suppressAutoHyphens/>
        <w:rPr>
          <w:sz w:val="22"/>
          <w:lang w:val="fr-FR"/>
        </w:rPr>
      </w:pPr>
      <w:r w:rsidRPr="00EC5915">
        <w:rPr>
          <w:sz w:val="22"/>
          <w:lang w:val="fr-FR"/>
        </w:rPr>
        <w:t>Cellulose microcristalline</w:t>
      </w:r>
    </w:p>
    <w:p w:rsidR="009143ED" w:rsidRPr="00EC5915" w:rsidRDefault="009143ED" w:rsidP="00DE57E5">
      <w:pPr>
        <w:suppressAutoHyphens/>
        <w:rPr>
          <w:sz w:val="22"/>
          <w:lang w:val="fr-FR"/>
        </w:rPr>
      </w:pPr>
      <w:r w:rsidRPr="00EC5915">
        <w:rPr>
          <w:sz w:val="22"/>
          <w:lang w:val="fr-FR"/>
        </w:rPr>
        <w:t>Povidone (K25)</w:t>
      </w:r>
    </w:p>
    <w:p w:rsidR="009143ED" w:rsidRPr="00EC5915" w:rsidRDefault="009143ED" w:rsidP="00DE57E5">
      <w:pPr>
        <w:suppressAutoHyphens/>
        <w:rPr>
          <w:sz w:val="22"/>
          <w:lang w:val="fr-FR"/>
        </w:rPr>
      </w:pPr>
      <w:r w:rsidRPr="00EC5915">
        <w:rPr>
          <w:sz w:val="22"/>
          <w:lang w:val="fr-FR"/>
        </w:rPr>
        <w:t xml:space="preserve">Oxyde de fer </w:t>
      </w:r>
      <w:r w:rsidR="006E1E99" w:rsidRPr="00EC5915">
        <w:rPr>
          <w:sz w:val="22"/>
          <w:lang w:val="fr-FR"/>
        </w:rPr>
        <w:t>jaune</w:t>
      </w:r>
      <w:r w:rsidRPr="00EC5915">
        <w:rPr>
          <w:sz w:val="22"/>
          <w:lang w:val="fr-FR"/>
        </w:rPr>
        <w:t xml:space="preserve"> (E172)</w:t>
      </w:r>
    </w:p>
    <w:p w:rsidR="009143ED" w:rsidRPr="00EC5915" w:rsidRDefault="009143ED" w:rsidP="00DE57E5">
      <w:pPr>
        <w:suppressAutoHyphens/>
        <w:rPr>
          <w:sz w:val="22"/>
          <w:lang w:val="fr-FR"/>
        </w:rPr>
      </w:pPr>
      <w:r w:rsidRPr="00EC5915">
        <w:rPr>
          <w:sz w:val="22"/>
          <w:lang w:val="fr-FR"/>
        </w:rPr>
        <w:t>Hydroxyde de sodium</w:t>
      </w:r>
    </w:p>
    <w:p w:rsidR="009143ED" w:rsidRPr="00EC5915" w:rsidRDefault="009143ED" w:rsidP="00DE57E5">
      <w:pPr>
        <w:suppressAutoHyphens/>
        <w:rPr>
          <w:sz w:val="22"/>
          <w:lang w:val="fr-FR"/>
        </w:rPr>
      </w:pPr>
      <w:r w:rsidRPr="00EC5915">
        <w:rPr>
          <w:sz w:val="22"/>
          <w:lang w:val="fr-FR"/>
        </w:rPr>
        <w:t>Carboxymethylamidon sodique (type A)</w:t>
      </w:r>
    </w:p>
    <w:p w:rsidR="009143ED" w:rsidRPr="00EC5915" w:rsidRDefault="009143ED" w:rsidP="00DE57E5">
      <w:pPr>
        <w:suppressAutoHyphens/>
        <w:rPr>
          <w:sz w:val="22"/>
          <w:lang w:val="fr-FR"/>
        </w:rPr>
      </w:pPr>
      <w:r w:rsidRPr="00EC5915">
        <w:rPr>
          <w:sz w:val="22"/>
          <w:lang w:val="fr-FR"/>
        </w:rPr>
        <w:t>Sorbitol (E420).</w:t>
      </w:r>
    </w:p>
    <w:p w:rsidR="009143ED" w:rsidRPr="00EC5915" w:rsidRDefault="009143ED" w:rsidP="00DE57E5">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6.2</w:t>
      </w:r>
      <w:r w:rsidRPr="00EC5915">
        <w:rPr>
          <w:b/>
          <w:sz w:val="22"/>
          <w:lang w:val="fr-FR"/>
        </w:rPr>
        <w:tab/>
        <w:t>Incompatibilités</w:t>
      </w:r>
    </w:p>
    <w:p w:rsidR="009143ED" w:rsidRPr="00EC5915" w:rsidRDefault="009143ED" w:rsidP="005C3F45">
      <w:pPr>
        <w:keepNext/>
        <w:keepLines/>
        <w:suppressAutoHyphens/>
        <w:rPr>
          <w:sz w:val="22"/>
          <w:lang w:val="fr-FR"/>
        </w:rPr>
      </w:pPr>
    </w:p>
    <w:p w:rsidR="009143ED" w:rsidRPr="00EC5915" w:rsidRDefault="009143ED" w:rsidP="00DE57E5">
      <w:pPr>
        <w:suppressAutoHyphens/>
        <w:rPr>
          <w:sz w:val="22"/>
          <w:lang w:val="fr-FR"/>
        </w:rPr>
      </w:pPr>
      <w:r w:rsidRPr="00EC5915">
        <w:rPr>
          <w:sz w:val="22"/>
          <w:lang w:val="fr-FR"/>
        </w:rPr>
        <w:t>Sans objet</w:t>
      </w:r>
      <w:r w:rsidR="00AF065A" w:rsidRPr="00EC5915">
        <w:rPr>
          <w:sz w:val="22"/>
          <w:lang w:val="fr-FR"/>
        </w:rPr>
        <w:t>.</w:t>
      </w:r>
    </w:p>
    <w:p w:rsidR="009143ED" w:rsidRPr="00EC5915" w:rsidRDefault="009143ED" w:rsidP="00DE57E5">
      <w:pPr>
        <w:suppressAutoHyphens/>
        <w:ind w:left="567" w:hanging="567"/>
        <w:rPr>
          <w:sz w:val="22"/>
          <w:lang w:val="fr-FR"/>
        </w:rPr>
      </w:pPr>
    </w:p>
    <w:p w:rsidR="009143ED" w:rsidRPr="00EC5915" w:rsidRDefault="009143ED" w:rsidP="005C3F45">
      <w:pPr>
        <w:keepNext/>
        <w:keepLines/>
        <w:suppressAutoHyphens/>
        <w:ind w:left="567" w:hanging="567"/>
        <w:rPr>
          <w:sz w:val="22"/>
          <w:lang w:val="fr-FR"/>
        </w:rPr>
      </w:pPr>
      <w:r w:rsidRPr="00EC5915">
        <w:rPr>
          <w:b/>
          <w:sz w:val="22"/>
          <w:lang w:val="fr-FR"/>
        </w:rPr>
        <w:t>6.3</w:t>
      </w:r>
      <w:r w:rsidRPr="00EC5915">
        <w:rPr>
          <w:b/>
          <w:sz w:val="22"/>
          <w:lang w:val="fr-FR"/>
        </w:rPr>
        <w:tab/>
        <w:t>Durée de conservation</w:t>
      </w:r>
    </w:p>
    <w:p w:rsidR="009143ED" w:rsidRPr="00EC5915" w:rsidRDefault="009143ED" w:rsidP="005C3F45">
      <w:pPr>
        <w:keepNext/>
        <w:keepLines/>
        <w:suppressAutoHyphens/>
        <w:rPr>
          <w:sz w:val="22"/>
          <w:lang w:val="fr-FR"/>
        </w:rPr>
      </w:pPr>
    </w:p>
    <w:p w:rsidR="009143ED" w:rsidRPr="00EC5915" w:rsidRDefault="009143ED" w:rsidP="00DE57E5">
      <w:pPr>
        <w:suppressAutoHyphens/>
        <w:rPr>
          <w:sz w:val="22"/>
          <w:lang w:val="fr-FR"/>
        </w:rPr>
      </w:pPr>
      <w:r w:rsidRPr="00EC5915">
        <w:rPr>
          <w:sz w:val="22"/>
          <w:lang w:val="fr-FR"/>
        </w:rPr>
        <w:t>3</w:t>
      </w:r>
      <w:r w:rsidR="00FD295A" w:rsidRPr="00EC5915">
        <w:rPr>
          <w:sz w:val="22"/>
          <w:lang w:val="fr-FR"/>
        </w:rPr>
        <w:t> </w:t>
      </w:r>
      <w:r w:rsidRPr="00EC5915">
        <w:rPr>
          <w:sz w:val="22"/>
          <w:lang w:val="fr-FR"/>
        </w:rPr>
        <w:t>ans</w:t>
      </w:r>
      <w:r w:rsidR="00EB70A9" w:rsidRPr="00EC5915">
        <w:rPr>
          <w:sz w:val="22"/>
          <w:lang w:val="fr-FR"/>
        </w:rPr>
        <w:t>.</w:t>
      </w:r>
    </w:p>
    <w:p w:rsidR="009143ED" w:rsidRPr="00EC5915" w:rsidRDefault="009143ED" w:rsidP="00DE57E5">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6.4</w:t>
      </w:r>
      <w:r w:rsidRPr="00EC5915">
        <w:rPr>
          <w:b/>
          <w:sz w:val="22"/>
          <w:lang w:val="fr-FR"/>
        </w:rPr>
        <w:tab/>
        <w:t>Précautions particulières de conservation</w:t>
      </w:r>
    </w:p>
    <w:p w:rsidR="009143ED" w:rsidRPr="00EC5915" w:rsidRDefault="009143ED" w:rsidP="005C3F45">
      <w:pPr>
        <w:keepNext/>
        <w:keepLines/>
        <w:suppressAutoHyphens/>
        <w:rPr>
          <w:sz w:val="22"/>
          <w:lang w:val="fr-FR"/>
        </w:rPr>
      </w:pPr>
    </w:p>
    <w:p w:rsidR="009143ED" w:rsidRPr="00EC5915" w:rsidRDefault="00602CB5" w:rsidP="00DE57E5">
      <w:pPr>
        <w:suppressAutoHyphens/>
        <w:rPr>
          <w:sz w:val="22"/>
          <w:lang w:val="fr-FR"/>
        </w:rPr>
      </w:pPr>
      <w:r w:rsidRPr="00EC5915">
        <w:rPr>
          <w:sz w:val="22"/>
          <w:lang w:val="fr-FR"/>
        </w:rPr>
        <w:t>Ce médicament ne nécessite pas de précautions particulières de</w:t>
      </w:r>
      <w:r w:rsidR="00645D24" w:rsidRPr="00EC5915">
        <w:rPr>
          <w:sz w:val="22"/>
          <w:lang w:val="fr-FR"/>
        </w:rPr>
        <w:t xml:space="preserve"> température pour sa</w:t>
      </w:r>
      <w:r w:rsidRPr="00EC5915">
        <w:rPr>
          <w:sz w:val="22"/>
          <w:lang w:val="fr-FR"/>
        </w:rPr>
        <w:t xml:space="preserve"> conse</w:t>
      </w:r>
      <w:r w:rsidR="004727D7" w:rsidRPr="00EC5915">
        <w:rPr>
          <w:sz w:val="22"/>
          <w:lang w:val="fr-FR"/>
        </w:rPr>
        <w:t>r</w:t>
      </w:r>
      <w:r w:rsidRPr="00EC5915">
        <w:rPr>
          <w:sz w:val="22"/>
          <w:lang w:val="fr-FR"/>
        </w:rPr>
        <w:t xml:space="preserve">vation. </w:t>
      </w:r>
      <w:r w:rsidR="009143ED" w:rsidRPr="00EC5915">
        <w:rPr>
          <w:sz w:val="22"/>
          <w:lang w:val="fr-FR"/>
        </w:rPr>
        <w:t>A conserver dans l’emballage extérieur d’origine, à l’abri de l’humidité.</w:t>
      </w:r>
    </w:p>
    <w:p w:rsidR="009143ED" w:rsidRPr="00EC5915" w:rsidRDefault="009143ED" w:rsidP="00DE57E5">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6.5</w:t>
      </w:r>
      <w:r w:rsidRPr="00EC5915">
        <w:rPr>
          <w:b/>
          <w:sz w:val="22"/>
          <w:lang w:val="fr-FR"/>
        </w:rPr>
        <w:tab/>
        <w:t>Nature et contenu de l’emballage extérieur</w:t>
      </w:r>
    </w:p>
    <w:p w:rsidR="009143ED" w:rsidRPr="00EC5915" w:rsidRDefault="009143ED" w:rsidP="005C3F45">
      <w:pPr>
        <w:keepNext/>
        <w:keepLines/>
        <w:suppressAutoHyphens/>
        <w:rPr>
          <w:sz w:val="22"/>
          <w:lang w:val="fr-FR"/>
        </w:rPr>
      </w:pPr>
    </w:p>
    <w:p w:rsidR="009143ED" w:rsidRPr="00EC5915" w:rsidRDefault="009143ED" w:rsidP="00DE57E5">
      <w:pPr>
        <w:rPr>
          <w:sz w:val="22"/>
          <w:szCs w:val="22"/>
          <w:lang w:val="fr-FR"/>
        </w:rPr>
      </w:pPr>
      <w:r w:rsidRPr="00EC5915">
        <w:rPr>
          <w:sz w:val="22"/>
          <w:szCs w:val="22"/>
          <w:lang w:val="fr-FR"/>
        </w:rPr>
        <w:t xml:space="preserve">Plaquette aluminium/aluminium (PA/Al/PVC/Al ou PA/PA/Al/PVC/Al). Une plaquette contient 7 ou 10 comprimés. </w:t>
      </w:r>
    </w:p>
    <w:p w:rsidR="009143ED" w:rsidRPr="00EC5915" w:rsidRDefault="009143ED" w:rsidP="00DE57E5">
      <w:pPr>
        <w:rPr>
          <w:sz w:val="22"/>
          <w:szCs w:val="22"/>
          <w:lang w:val="fr-FR"/>
        </w:rPr>
      </w:pPr>
    </w:p>
    <w:p w:rsidR="00645D24" w:rsidRPr="00EC5915" w:rsidRDefault="00547E95" w:rsidP="00DE57E5">
      <w:pPr>
        <w:numPr>
          <w:ilvl w:val="12"/>
          <w:numId w:val="0"/>
        </w:numPr>
        <w:tabs>
          <w:tab w:val="left" w:pos="567"/>
          <w:tab w:val="left" w:pos="2016"/>
        </w:tabs>
        <w:jc w:val="both"/>
        <w:rPr>
          <w:sz w:val="22"/>
          <w:szCs w:val="22"/>
          <w:lang w:val="fr-FR"/>
        </w:rPr>
      </w:pPr>
      <w:r w:rsidRPr="00EC5915">
        <w:rPr>
          <w:sz w:val="22"/>
          <w:szCs w:val="22"/>
          <w:lang w:val="fr-FR"/>
        </w:rPr>
        <w:t xml:space="preserve">Présentations : </w:t>
      </w:r>
    </w:p>
    <w:p w:rsidR="00645D24" w:rsidRPr="00EC5915" w:rsidRDefault="00547E95" w:rsidP="00B3406C">
      <w:pPr>
        <w:numPr>
          <w:ilvl w:val="0"/>
          <w:numId w:val="10"/>
        </w:numPr>
        <w:tabs>
          <w:tab w:val="clear" w:pos="360"/>
          <w:tab w:val="left" w:pos="567"/>
          <w:tab w:val="left" w:pos="2016"/>
        </w:tabs>
        <w:ind w:left="567" w:hanging="567"/>
        <w:jc w:val="both"/>
        <w:rPr>
          <w:sz w:val="22"/>
          <w:szCs w:val="22"/>
          <w:lang w:val="fr-FR"/>
        </w:rPr>
      </w:pPr>
      <w:r w:rsidRPr="00EC5915">
        <w:rPr>
          <w:sz w:val="22"/>
          <w:szCs w:val="22"/>
          <w:lang w:val="fr-FR"/>
        </w:rPr>
        <w:t>Boîtes de 14, 28, 56,</w:t>
      </w:r>
      <w:r w:rsidR="00120695" w:rsidRPr="00EC5915" w:rsidDel="00120695">
        <w:rPr>
          <w:sz w:val="22"/>
          <w:szCs w:val="22"/>
          <w:lang w:val="fr-FR"/>
        </w:rPr>
        <w:t xml:space="preserve"> </w:t>
      </w:r>
      <w:r w:rsidRPr="00EC5915">
        <w:rPr>
          <w:sz w:val="22"/>
          <w:szCs w:val="22"/>
          <w:lang w:val="fr-FR"/>
        </w:rPr>
        <w:t xml:space="preserve">ou 98 comprimés ou </w:t>
      </w:r>
    </w:p>
    <w:p w:rsidR="00547E95" w:rsidRPr="00EC5915" w:rsidRDefault="00645D24" w:rsidP="00B3406C">
      <w:pPr>
        <w:numPr>
          <w:ilvl w:val="0"/>
          <w:numId w:val="10"/>
        </w:numPr>
        <w:tabs>
          <w:tab w:val="clear" w:pos="360"/>
          <w:tab w:val="left" w:pos="567"/>
          <w:tab w:val="left" w:pos="2016"/>
        </w:tabs>
        <w:ind w:left="567" w:hanging="567"/>
        <w:jc w:val="both"/>
        <w:rPr>
          <w:sz w:val="22"/>
          <w:szCs w:val="22"/>
          <w:lang w:val="fr-FR"/>
        </w:rPr>
      </w:pPr>
      <w:r w:rsidRPr="00EC5915">
        <w:rPr>
          <w:sz w:val="22"/>
          <w:szCs w:val="22"/>
          <w:lang w:val="fr-FR"/>
        </w:rPr>
        <w:t>P</w:t>
      </w:r>
      <w:r w:rsidR="00547E95" w:rsidRPr="00EC5915">
        <w:rPr>
          <w:sz w:val="22"/>
          <w:szCs w:val="22"/>
          <w:lang w:val="fr-FR"/>
        </w:rPr>
        <w:t>laquettes pour délivrance à l’unité avec 28</w:t>
      </w:r>
      <w:r w:rsidR="004F4D53" w:rsidRPr="00EC5915">
        <w:rPr>
          <w:sz w:val="22"/>
          <w:szCs w:val="22"/>
          <w:lang w:val="fr-FR"/>
        </w:rPr>
        <w:t> </w:t>
      </w:r>
      <w:r w:rsidR="00547E95" w:rsidRPr="00EC5915">
        <w:rPr>
          <w:sz w:val="22"/>
          <w:szCs w:val="22"/>
          <w:lang w:val="fr-FR"/>
        </w:rPr>
        <w:t>x</w:t>
      </w:r>
      <w:r w:rsidR="004F4D53" w:rsidRPr="00EC5915">
        <w:rPr>
          <w:sz w:val="22"/>
          <w:szCs w:val="22"/>
          <w:lang w:val="fr-FR"/>
        </w:rPr>
        <w:t> </w:t>
      </w:r>
      <w:r w:rsidR="00547E95" w:rsidRPr="00EC5915">
        <w:rPr>
          <w:sz w:val="22"/>
          <w:szCs w:val="22"/>
          <w:lang w:val="fr-FR"/>
        </w:rPr>
        <w:t>1</w:t>
      </w:r>
      <w:r w:rsidR="00A504B1" w:rsidRPr="00EC5915">
        <w:rPr>
          <w:sz w:val="22"/>
          <w:szCs w:val="22"/>
          <w:lang w:val="fr-FR"/>
        </w:rPr>
        <w:t>, 30</w:t>
      </w:r>
      <w:r w:rsidR="004F4D53" w:rsidRPr="00EC5915">
        <w:rPr>
          <w:sz w:val="22"/>
          <w:szCs w:val="22"/>
          <w:lang w:val="fr-FR"/>
        </w:rPr>
        <w:t> </w:t>
      </w:r>
      <w:r w:rsidR="00A504B1" w:rsidRPr="00EC5915">
        <w:rPr>
          <w:sz w:val="22"/>
          <w:szCs w:val="22"/>
          <w:lang w:val="fr-FR"/>
        </w:rPr>
        <w:t>x</w:t>
      </w:r>
      <w:r w:rsidR="004F4D53" w:rsidRPr="00EC5915">
        <w:rPr>
          <w:sz w:val="22"/>
          <w:szCs w:val="22"/>
          <w:lang w:val="fr-FR"/>
        </w:rPr>
        <w:t> </w:t>
      </w:r>
      <w:r w:rsidR="00A504B1" w:rsidRPr="00EC5915">
        <w:rPr>
          <w:sz w:val="22"/>
          <w:szCs w:val="22"/>
          <w:lang w:val="fr-FR"/>
        </w:rPr>
        <w:t>1 ou 90</w:t>
      </w:r>
      <w:r w:rsidR="004F4D53" w:rsidRPr="00EC5915">
        <w:rPr>
          <w:sz w:val="22"/>
          <w:szCs w:val="22"/>
          <w:lang w:val="fr-FR"/>
        </w:rPr>
        <w:t> </w:t>
      </w:r>
      <w:r w:rsidR="00A504B1" w:rsidRPr="00EC5915">
        <w:rPr>
          <w:sz w:val="22"/>
          <w:szCs w:val="22"/>
          <w:lang w:val="fr-FR"/>
        </w:rPr>
        <w:t>x</w:t>
      </w:r>
      <w:r w:rsidR="004F4D53" w:rsidRPr="00EC5915">
        <w:rPr>
          <w:lang w:val="fr-FR"/>
        </w:rPr>
        <w:t> </w:t>
      </w:r>
      <w:r w:rsidR="00A504B1" w:rsidRPr="00EC5915">
        <w:rPr>
          <w:sz w:val="22"/>
          <w:szCs w:val="22"/>
          <w:lang w:val="fr-FR"/>
        </w:rPr>
        <w:t>1</w:t>
      </w:r>
      <w:r w:rsidR="00894A3D" w:rsidRPr="00EC5915">
        <w:rPr>
          <w:sz w:val="22"/>
          <w:szCs w:val="22"/>
          <w:lang w:val="fr-FR"/>
        </w:rPr>
        <w:t> </w:t>
      </w:r>
      <w:r w:rsidR="00547E95" w:rsidRPr="00EC5915">
        <w:rPr>
          <w:sz w:val="22"/>
          <w:szCs w:val="22"/>
          <w:lang w:val="fr-FR"/>
        </w:rPr>
        <w:t>comprimés.</w:t>
      </w:r>
    </w:p>
    <w:p w:rsidR="009143ED" w:rsidRPr="00EC5915" w:rsidRDefault="009143ED" w:rsidP="00DE57E5">
      <w:pPr>
        <w:suppressAutoHyphens/>
        <w:rPr>
          <w:sz w:val="22"/>
          <w:lang w:val="fr-FR"/>
        </w:rPr>
      </w:pPr>
    </w:p>
    <w:p w:rsidR="009143ED" w:rsidRPr="00EC5915" w:rsidRDefault="009143ED" w:rsidP="00DE57E5">
      <w:pPr>
        <w:suppressAutoHyphens/>
        <w:rPr>
          <w:sz w:val="22"/>
          <w:lang w:val="fr-FR"/>
        </w:rPr>
      </w:pPr>
      <w:r w:rsidRPr="00EC5915">
        <w:rPr>
          <w:sz w:val="22"/>
          <w:lang w:val="fr-FR"/>
        </w:rPr>
        <w:t>Toutes les présentations peuvent ne pas être commercialisées.</w:t>
      </w:r>
    </w:p>
    <w:p w:rsidR="009143ED" w:rsidRPr="00EC5915" w:rsidRDefault="009143ED" w:rsidP="00DE57E5">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6.6</w:t>
      </w:r>
      <w:r w:rsidRPr="00EC5915">
        <w:rPr>
          <w:b/>
          <w:sz w:val="22"/>
          <w:lang w:val="fr-FR"/>
        </w:rPr>
        <w:tab/>
        <w:t xml:space="preserve">Précautions particulières d’élimination </w:t>
      </w:r>
      <w:r w:rsidR="00645D24" w:rsidRPr="00EC5915">
        <w:rPr>
          <w:b/>
          <w:sz w:val="22"/>
          <w:lang w:val="fr-FR"/>
        </w:rPr>
        <w:t>et manipulation</w:t>
      </w:r>
    </w:p>
    <w:p w:rsidR="009143ED" w:rsidRPr="00EC5915" w:rsidRDefault="009143ED" w:rsidP="005C3F45">
      <w:pPr>
        <w:keepNext/>
        <w:keepLines/>
        <w:suppressAutoHyphens/>
        <w:rPr>
          <w:sz w:val="22"/>
          <w:lang w:val="fr-FR"/>
        </w:rPr>
      </w:pPr>
    </w:p>
    <w:p w:rsidR="00645D24" w:rsidRPr="00EC5915" w:rsidRDefault="00981FC0" w:rsidP="00DE57E5">
      <w:pPr>
        <w:suppressAutoHyphens/>
        <w:rPr>
          <w:sz w:val="22"/>
          <w:lang w:val="fr-FR"/>
        </w:rPr>
      </w:pPr>
      <w:r w:rsidRPr="00EC5915">
        <w:rPr>
          <w:sz w:val="22"/>
          <w:lang w:val="fr-FR"/>
        </w:rPr>
        <w:t>MicardisPlus doit être conservé dans son blister scellé en raison de la propriété hygroscopique des comprimés. Les comprimés doivent être sortis du blister juste avant l’administration.</w:t>
      </w:r>
    </w:p>
    <w:p w:rsidR="009143ED" w:rsidRPr="00EC5915" w:rsidRDefault="009143ED" w:rsidP="00DE57E5">
      <w:pPr>
        <w:suppressAutoHyphens/>
        <w:rPr>
          <w:sz w:val="22"/>
          <w:lang w:val="fr-FR"/>
        </w:rPr>
      </w:pPr>
      <w:r w:rsidRPr="00EC5915">
        <w:rPr>
          <w:sz w:val="22"/>
          <w:lang w:val="fr-FR"/>
        </w:rPr>
        <w:t>Occasionnellement, on a pu observer un décollement de la pellicule externe des plaquettes entre les alvéoles. Aucune précaution particulière n’est nécessaire dans un tel cas.</w:t>
      </w:r>
    </w:p>
    <w:p w:rsidR="009143ED" w:rsidRPr="00EC5915" w:rsidRDefault="009143ED" w:rsidP="00DE57E5">
      <w:pPr>
        <w:suppressAutoHyphens/>
        <w:rPr>
          <w:sz w:val="22"/>
          <w:lang w:val="fr-FR"/>
        </w:rPr>
      </w:pPr>
    </w:p>
    <w:p w:rsidR="00A1690A" w:rsidRPr="00EC5915" w:rsidRDefault="00A1690A" w:rsidP="00DE57E5">
      <w:pPr>
        <w:suppressAutoHyphens/>
        <w:rPr>
          <w:sz w:val="22"/>
          <w:lang w:val="fr-FR"/>
        </w:rPr>
      </w:pPr>
      <w:r w:rsidRPr="00EC5915">
        <w:rPr>
          <w:sz w:val="22"/>
          <w:szCs w:val="22"/>
          <w:lang w:val="fr-FR"/>
        </w:rPr>
        <w:t>Tout médicament non utilisé ou déchet doit être éliminé conformément à la réglementation en vigueur.</w:t>
      </w:r>
    </w:p>
    <w:p w:rsidR="009143ED" w:rsidRPr="00EC5915" w:rsidRDefault="009143ED" w:rsidP="00DE57E5">
      <w:pPr>
        <w:suppressAutoHyphens/>
        <w:rPr>
          <w:sz w:val="22"/>
          <w:lang w:val="fr-FR"/>
        </w:rPr>
      </w:pPr>
    </w:p>
    <w:p w:rsidR="00A1690A" w:rsidRPr="00EC5915" w:rsidRDefault="00A1690A" w:rsidP="00DE57E5">
      <w:pPr>
        <w:suppressAutoHyphens/>
        <w:rPr>
          <w:sz w:val="22"/>
          <w:lang w:val="fr-FR"/>
        </w:rPr>
      </w:pPr>
    </w:p>
    <w:p w:rsidR="009143ED" w:rsidRPr="00EC5915" w:rsidRDefault="009143ED" w:rsidP="005C3F45">
      <w:pPr>
        <w:keepNext/>
        <w:keepLines/>
        <w:suppressAutoHyphens/>
        <w:ind w:left="567" w:hanging="567"/>
        <w:rPr>
          <w:b/>
          <w:sz w:val="22"/>
          <w:lang w:val="fr-FR"/>
        </w:rPr>
      </w:pPr>
      <w:r w:rsidRPr="00EC5915">
        <w:rPr>
          <w:b/>
          <w:sz w:val="22"/>
          <w:lang w:val="fr-FR"/>
        </w:rPr>
        <w:t>7.</w:t>
      </w:r>
      <w:r w:rsidRPr="00EC5915">
        <w:rPr>
          <w:b/>
          <w:sz w:val="22"/>
          <w:lang w:val="fr-FR"/>
        </w:rPr>
        <w:tab/>
        <w:t>TITULAIRE DE L’AUTORISATION DE MISE SUR LE MA</w:t>
      </w:r>
      <w:r w:rsidR="00AF065A" w:rsidRPr="00EC5915">
        <w:rPr>
          <w:b/>
          <w:sz w:val="22"/>
          <w:lang w:val="fr-FR"/>
        </w:rPr>
        <w:t>RCH</w:t>
      </w:r>
      <w:r w:rsidR="003F7F69" w:rsidRPr="00EC5915">
        <w:rPr>
          <w:b/>
          <w:sz w:val="22"/>
          <w:lang w:val="fr-FR"/>
        </w:rPr>
        <w:t>É</w:t>
      </w:r>
    </w:p>
    <w:p w:rsidR="009143ED" w:rsidRPr="00EC5915" w:rsidRDefault="009143ED" w:rsidP="005C3F45">
      <w:pPr>
        <w:keepNext/>
        <w:keepLines/>
        <w:suppressAutoHyphens/>
        <w:rPr>
          <w:sz w:val="22"/>
          <w:lang w:val="fr-FR"/>
        </w:rPr>
      </w:pPr>
    </w:p>
    <w:p w:rsidR="009143ED" w:rsidRPr="00EC5915" w:rsidRDefault="009143ED" w:rsidP="00DE57E5">
      <w:pPr>
        <w:suppressAutoHyphens/>
        <w:rPr>
          <w:sz w:val="22"/>
          <w:lang w:val="fr-FR"/>
        </w:rPr>
      </w:pPr>
      <w:r w:rsidRPr="00EC5915">
        <w:rPr>
          <w:sz w:val="22"/>
          <w:lang w:val="fr-FR"/>
        </w:rPr>
        <w:t>Boehringer Ingelheim International GmbH</w:t>
      </w:r>
    </w:p>
    <w:p w:rsidR="009143ED" w:rsidRPr="00EC5915" w:rsidRDefault="009143ED" w:rsidP="00DE57E5">
      <w:pPr>
        <w:suppressAutoHyphens/>
        <w:rPr>
          <w:sz w:val="22"/>
          <w:lang w:val="fr-FR"/>
        </w:rPr>
      </w:pPr>
      <w:r w:rsidRPr="00EC5915">
        <w:rPr>
          <w:sz w:val="22"/>
          <w:lang w:val="fr-FR"/>
        </w:rPr>
        <w:t>Binger Str. 173</w:t>
      </w:r>
    </w:p>
    <w:p w:rsidR="009143ED" w:rsidRPr="00EC5915" w:rsidRDefault="009143ED" w:rsidP="00DE57E5">
      <w:pPr>
        <w:suppressAutoHyphens/>
        <w:rPr>
          <w:sz w:val="22"/>
          <w:lang w:val="fr-FR"/>
        </w:rPr>
      </w:pPr>
      <w:r w:rsidRPr="00EC5915">
        <w:rPr>
          <w:sz w:val="22"/>
          <w:lang w:val="fr-FR"/>
        </w:rPr>
        <w:t>D-55216 Ingelheim am Rhein</w:t>
      </w:r>
    </w:p>
    <w:p w:rsidR="009143ED" w:rsidRPr="00EC5915" w:rsidRDefault="009143ED" w:rsidP="00DE57E5">
      <w:pPr>
        <w:suppressAutoHyphens/>
        <w:rPr>
          <w:sz w:val="22"/>
          <w:lang w:val="fr-FR"/>
        </w:rPr>
      </w:pPr>
      <w:r w:rsidRPr="00EC5915">
        <w:rPr>
          <w:sz w:val="22"/>
          <w:lang w:val="fr-FR"/>
        </w:rPr>
        <w:t>Allemagne</w:t>
      </w:r>
    </w:p>
    <w:p w:rsidR="009143ED" w:rsidRPr="00EC5915" w:rsidRDefault="009143ED" w:rsidP="00DE57E5">
      <w:pPr>
        <w:suppressAutoHyphens/>
        <w:rPr>
          <w:sz w:val="22"/>
          <w:lang w:val="fr-FR"/>
        </w:rPr>
      </w:pPr>
    </w:p>
    <w:p w:rsidR="009143ED" w:rsidRPr="00EC5915" w:rsidRDefault="009143ED" w:rsidP="00DE57E5">
      <w:pPr>
        <w:suppressAutoHyphens/>
        <w:rPr>
          <w:sz w:val="22"/>
          <w:lang w:val="fr-FR"/>
        </w:rPr>
      </w:pPr>
    </w:p>
    <w:p w:rsidR="009143ED" w:rsidRPr="00EC5915" w:rsidRDefault="002404E9" w:rsidP="005C3F45">
      <w:pPr>
        <w:keepNext/>
        <w:keepLines/>
        <w:suppressAutoHyphens/>
        <w:ind w:left="567" w:hanging="567"/>
        <w:rPr>
          <w:b/>
          <w:sz w:val="22"/>
          <w:lang w:val="fr-FR"/>
        </w:rPr>
      </w:pPr>
      <w:r w:rsidRPr="00EC5915">
        <w:rPr>
          <w:b/>
          <w:sz w:val="22"/>
          <w:lang w:val="fr-FR"/>
        </w:rPr>
        <w:t>8.</w:t>
      </w:r>
      <w:r w:rsidRPr="00EC5915">
        <w:rPr>
          <w:b/>
          <w:sz w:val="22"/>
          <w:lang w:val="fr-FR"/>
        </w:rPr>
        <w:tab/>
        <w:t>NUM</w:t>
      </w:r>
      <w:r w:rsidR="003F7F69" w:rsidRPr="00EC5915">
        <w:rPr>
          <w:b/>
          <w:sz w:val="22"/>
          <w:lang w:val="fr-FR"/>
        </w:rPr>
        <w:t>É</w:t>
      </w:r>
      <w:r w:rsidR="009143ED" w:rsidRPr="00EC5915">
        <w:rPr>
          <w:b/>
          <w:sz w:val="22"/>
          <w:lang w:val="fr-FR"/>
        </w:rPr>
        <w:t>RO(S) D’AU</w:t>
      </w:r>
      <w:r w:rsidRPr="00EC5915">
        <w:rPr>
          <w:b/>
          <w:sz w:val="22"/>
          <w:lang w:val="fr-FR"/>
        </w:rPr>
        <w:t>TORISATION DE MISE SUR LE MARCH</w:t>
      </w:r>
      <w:r w:rsidR="003F7F69" w:rsidRPr="00EC5915">
        <w:rPr>
          <w:b/>
          <w:sz w:val="22"/>
          <w:lang w:val="fr-FR"/>
        </w:rPr>
        <w:t>É</w:t>
      </w:r>
    </w:p>
    <w:p w:rsidR="009143ED" w:rsidRPr="00EC5915" w:rsidRDefault="009143ED" w:rsidP="005C3F45">
      <w:pPr>
        <w:keepNext/>
        <w:keepLines/>
        <w:suppressAutoHyphens/>
        <w:rPr>
          <w:sz w:val="22"/>
          <w:lang w:val="fr-FR"/>
        </w:rPr>
      </w:pPr>
    </w:p>
    <w:p w:rsidR="009143ED" w:rsidRPr="00EC5915" w:rsidRDefault="005D19AE" w:rsidP="00DE57E5">
      <w:pPr>
        <w:suppressAutoHyphens/>
        <w:rPr>
          <w:sz w:val="22"/>
          <w:lang w:val="fr-FR"/>
        </w:rPr>
      </w:pPr>
      <w:r w:rsidRPr="00EC5915">
        <w:rPr>
          <w:sz w:val="22"/>
          <w:lang w:val="fr-FR"/>
        </w:rPr>
        <w:t>EU/1/02/213/017-023</w:t>
      </w:r>
    </w:p>
    <w:p w:rsidR="009143ED" w:rsidRPr="00EC5915" w:rsidRDefault="009143ED" w:rsidP="00DE57E5">
      <w:pPr>
        <w:suppressAutoHyphens/>
        <w:rPr>
          <w:sz w:val="22"/>
          <w:lang w:val="fr-FR"/>
        </w:rPr>
      </w:pPr>
    </w:p>
    <w:p w:rsidR="009143ED" w:rsidRPr="00EC5915" w:rsidRDefault="009143ED" w:rsidP="00DE57E5">
      <w:pPr>
        <w:suppressAutoHyphens/>
        <w:rPr>
          <w:sz w:val="22"/>
          <w:lang w:val="fr-FR"/>
        </w:rPr>
      </w:pPr>
    </w:p>
    <w:p w:rsidR="009143ED" w:rsidRPr="00EC5915" w:rsidRDefault="00AF065A" w:rsidP="005C3F45">
      <w:pPr>
        <w:keepNext/>
        <w:keepLines/>
        <w:suppressAutoHyphens/>
        <w:ind w:left="567" w:hanging="567"/>
        <w:rPr>
          <w:b/>
          <w:sz w:val="22"/>
          <w:lang w:val="fr-FR"/>
        </w:rPr>
      </w:pPr>
      <w:r w:rsidRPr="00EC5915">
        <w:rPr>
          <w:b/>
          <w:sz w:val="22"/>
          <w:lang w:val="fr-FR"/>
        </w:rPr>
        <w:t>9.</w:t>
      </w:r>
      <w:r w:rsidRPr="00EC5915">
        <w:rPr>
          <w:b/>
          <w:sz w:val="22"/>
          <w:lang w:val="fr-FR"/>
        </w:rPr>
        <w:tab/>
        <w:t>DATE DE PREMI</w:t>
      </w:r>
      <w:r w:rsidR="003F7F69" w:rsidRPr="00EC5915">
        <w:rPr>
          <w:b/>
          <w:sz w:val="22"/>
          <w:lang w:val="fr-FR"/>
        </w:rPr>
        <w:t>È</w:t>
      </w:r>
      <w:r w:rsidR="009143ED" w:rsidRPr="00EC5915">
        <w:rPr>
          <w:b/>
          <w:sz w:val="22"/>
          <w:lang w:val="fr-FR"/>
        </w:rPr>
        <w:t>RE AUTORISATION/DE RENOUVELLEMENT DE L’AUTORISATION</w:t>
      </w:r>
    </w:p>
    <w:p w:rsidR="009143ED" w:rsidRPr="00EC5915" w:rsidRDefault="009143ED" w:rsidP="005C3F45">
      <w:pPr>
        <w:keepNext/>
        <w:keepLines/>
        <w:suppressAutoHyphens/>
        <w:rPr>
          <w:sz w:val="22"/>
          <w:lang w:val="fr-FR"/>
        </w:rPr>
      </w:pPr>
    </w:p>
    <w:p w:rsidR="009143ED" w:rsidRPr="00EC5915" w:rsidRDefault="009143ED" w:rsidP="00DE57E5">
      <w:pPr>
        <w:suppressAutoHyphens/>
        <w:ind w:left="567" w:hanging="567"/>
        <w:rPr>
          <w:sz w:val="22"/>
          <w:lang w:val="fr-FR"/>
        </w:rPr>
      </w:pPr>
      <w:r w:rsidRPr="00EC5915">
        <w:rPr>
          <w:sz w:val="22"/>
          <w:lang w:val="fr-FR"/>
        </w:rPr>
        <w:t>Date de première autorisation : 19 avril 2002</w:t>
      </w:r>
    </w:p>
    <w:p w:rsidR="009143ED" w:rsidRPr="00EC5915" w:rsidRDefault="009143ED" w:rsidP="00DE57E5">
      <w:pPr>
        <w:suppressAutoHyphens/>
        <w:ind w:left="567" w:hanging="567"/>
        <w:rPr>
          <w:sz w:val="22"/>
          <w:lang w:val="fr-FR"/>
        </w:rPr>
      </w:pPr>
      <w:r w:rsidRPr="00EC5915">
        <w:rPr>
          <w:sz w:val="22"/>
          <w:lang w:val="fr-FR"/>
        </w:rPr>
        <w:t xml:space="preserve">Date du dernier renouvellement : </w:t>
      </w:r>
      <w:r w:rsidR="000B7F9E" w:rsidRPr="00EC5915">
        <w:rPr>
          <w:sz w:val="22"/>
          <w:lang w:val="fr-FR"/>
        </w:rPr>
        <w:t>23</w:t>
      </w:r>
      <w:r w:rsidRPr="00EC5915">
        <w:rPr>
          <w:sz w:val="22"/>
          <w:lang w:val="fr-FR"/>
        </w:rPr>
        <w:t xml:space="preserve"> avril 2007</w:t>
      </w:r>
    </w:p>
    <w:p w:rsidR="009143ED" w:rsidRPr="00EC5915" w:rsidRDefault="009143ED" w:rsidP="00DE57E5">
      <w:pPr>
        <w:suppressAutoHyphens/>
        <w:rPr>
          <w:sz w:val="22"/>
          <w:lang w:val="fr-FR"/>
        </w:rPr>
      </w:pPr>
    </w:p>
    <w:p w:rsidR="009143ED" w:rsidRPr="00EC5915" w:rsidRDefault="009143ED" w:rsidP="00DE57E5">
      <w:pPr>
        <w:suppressAutoHyphens/>
        <w:rPr>
          <w:sz w:val="22"/>
          <w:lang w:val="fr-FR"/>
        </w:rPr>
      </w:pPr>
    </w:p>
    <w:p w:rsidR="009143ED" w:rsidRPr="00EC5915" w:rsidRDefault="00AF065A" w:rsidP="005C3F45">
      <w:pPr>
        <w:keepNext/>
        <w:keepLines/>
        <w:suppressAutoHyphens/>
        <w:ind w:left="567" w:hanging="567"/>
        <w:rPr>
          <w:sz w:val="22"/>
          <w:lang w:val="fr-FR"/>
        </w:rPr>
      </w:pPr>
      <w:r w:rsidRPr="00EC5915">
        <w:rPr>
          <w:b/>
          <w:sz w:val="22"/>
          <w:lang w:val="fr-FR"/>
        </w:rPr>
        <w:t>10.</w:t>
      </w:r>
      <w:r w:rsidRPr="00EC5915">
        <w:rPr>
          <w:b/>
          <w:sz w:val="22"/>
          <w:lang w:val="fr-FR"/>
        </w:rPr>
        <w:tab/>
        <w:t xml:space="preserve">DATE DE MISE </w:t>
      </w:r>
      <w:r w:rsidR="003F7F69" w:rsidRPr="00EC5915">
        <w:rPr>
          <w:b/>
          <w:sz w:val="22"/>
          <w:lang w:val="fr-FR"/>
        </w:rPr>
        <w:t xml:space="preserve">À </w:t>
      </w:r>
      <w:r w:rsidR="009143ED" w:rsidRPr="00EC5915">
        <w:rPr>
          <w:b/>
          <w:sz w:val="22"/>
          <w:lang w:val="fr-FR"/>
        </w:rPr>
        <w:t>JOUR DU TEXTE</w:t>
      </w:r>
    </w:p>
    <w:p w:rsidR="009143ED" w:rsidRPr="00EC5915" w:rsidRDefault="009143ED" w:rsidP="005C3F45">
      <w:pPr>
        <w:keepNext/>
        <w:keepLines/>
        <w:suppressAutoHyphens/>
        <w:rPr>
          <w:sz w:val="22"/>
          <w:lang w:val="fr-FR"/>
        </w:rPr>
      </w:pPr>
    </w:p>
    <w:p w:rsidR="009143ED" w:rsidRPr="00EC5915" w:rsidRDefault="009143ED" w:rsidP="00FD295A">
      <w:pPr>
        <w:suppressAutoHyphens/>
        <w:rPr>
          <w:sz w:val="22"/>
          <w:u w:val="single"/>
          <w:lang w:val="fr-FR"/>
        </w:rPr>
      </w:pPr>
      <w:r w:rsidRPr="00EC5915">
        <w:rPr>
          <w:sz w:val="22"/>
          <w:lang w:val="fr-FR"/>
        </w:rPr>
        <w:t>Des informations détaillées sur ce médicament sont disponibles sur le site internet de l’Agence</w:t>
      </w:r>
      <w:r w:rsidR="003F7F69" w:rsidRPr="00EC5915">
        <w:rPr>
          <w:sz w:val="22"/>
          <w:lang w:val="fr-FR"/>
        </w:rPr>
        <w:t xml:space="preserve"> e</w:t>
      </w:r>
      <w:r w:rsidRPr="00EC5915">
        <w:rPr>
          <w:sz w:val="22"/>
          <w:lang w:val="fr-FR"/>
        </w:rPr>
        <w:t>uropéenne d</w:t>
      </w:r>
      <w:r w:rsidR="003F7F69" w:rsidRPr="00EC5915">
        <w:rPr>
          <w:sz w:val="22"/>
          <w:lang w:val="fr-FR"/>
        </w:rPr>
        <w:t>es</w:t>
      </w:r>
      <w:r w:rsidRPr="00EC5915">
        <w:rPr>
          <w:sz w:val="22"/>
          <w:lang w:val="fr-FR"/>
        </w:rPr>
        <w:t xml:space="preserve"> </w:t>
      </w:r>
      <w:r w:rsidR="003F7F69" w:rsidRPr="00EC5915">
        <w:rPr>
          <w:sz w:val="22"/>
          <w:lang w:val="fr-FR"/>
        </w:rPr>
        <w:t>m</w:t>
      </w:r>
      <w:r w:rsidRPr="00EC5915">
        <w:rPr>
          <w:sz w:val="22"/>
          <w:lang w:val="fr-FR"/>
        </w:rPr>
        <w:t>édicament</w:t>
      </w:r>
      <w:r w:rsidR="003F7F69" w:rsidRPr="00EC5915">
        <w:rPr>
          <w:sz w:val="22"/>
          <w:lang w:val="fr-FR"/>
        </w:rPr>
        <w:t>s</w:t>
      </w:r>
      <w:r w:rsidRPr="00EC5915">
        <w:rPr>
          <w:sz w:val="22"/>
          <w:lang w:val="fr-FR"/>
        </w:rPr>
        <w:t xml:space="preserve"> </w:t>
      </w:r>
      <w:hyperlink r:id="rId14" w:history="1">
        <w:r w:rsidR="001F2629" w:rsidRPr="00EC5915">
          <w:rPr>
            <w:rStyle w:val="Hyperlink"/>
            <w:sz w:val="22"/>
            <w:lang w:val="fr-FR"/>
          </w:rPr>
          <w:t>http://www.ema.europa.eu</w:t>
        </w:r>
      </w:hyperlink>
      <w:r w:rsidR="00B3406C" w:rsidRPr="00EC5915">
        <w:rPr>
          <w:sz w:val="22"/>
          <w:u w:val="single"/>
          <w:lang w:val="fr-FR"/>
        </w:rPr>
        <w:t>.</w:t>
      </w:r>
    </w:p>
    <w:p w:rsidR="001F2629" w:rsidRPr="00EC5915" w:rsidRDefault="001F2629" w:rsidP="004150F5">
      <w:pPr>
        <w:suppressAutoHyphens/>
        <w:ind w:left="567" w:hanging="567"/>
        <w:jc w:val="center"/>
        <w:rPr>
          <w:sz w:val="22"/>
          <w:lang w:val="fr-FR"/>
        </w:rPr>
      </w:pPr>
      <w:r w:rsidRPr="00EC5915">
        <w:rPr>
          <w:sz w:val="22"/>
          <w:lang w:val="fr-FR"/>
        </w:rPr>
        <w:br w:type="page"/>
      </w:r>
    </w:p>
    <w:p w:rsidR="00740DBA" w:rsidRPr="00EC5915" w:rsidRDefault="00740DBA" w:rsidP="004150F5">
      <w:pPr>
        <w:suppressAutoHyphens/>
        <w:jc w:val="center"/>
        <w:rPr>
          <w:sz w:val="22"/>
          <w:szCs w:val="22"/>
          <w:lang w:val="fr-FR"/>
        </w:rPr>
      </w:pPr>
    </w:p>
    <w:p w:rsidR="00740DBA" w:rsidRPr="00EC5915" w:rsidRDefault="00740DBA" w:rsidP="004150F5">
      <w:pPr>
        <w:suppressAutoHyphens/>
        <w:jc w:val="center"/>
        <w:rPr>
          <w:sz w:val="22"/>
          <w:szCs w:val="22"/>
          <w:lang w:val="fr-FR"/>
        </w:rPr>
      </w:pPr>
    </w:p>
    <w:p w:rsidR="00740DBA" w:rsidRPr="00EC5915" w:rsidRDefault="00740DBA" w:rsidP="004150F5">
      <w:pPr>
        <w:suppressAutoHyphens/>
        <w:jc w:val="center"/>
        <w:rPr>
          <w:sz w:val="22"/>
          <w:szCs w:val="22"/>
          <w:lang w:val="fr-FR"/>
        </w:rPr>
      </w:pPr>
    </w:p>
    <w:p w:rsidR="00740DBA" w:rsidRPr="00EC5915" w:rsidRDefault="00740DBA" w:rsidP="004150F5">
      <w:pPr>
        <w:suppressAutoHyphens/>
        <w:jc w:val="center"/>
        <w:rPr>
          <w:sz w:val="22"/>
          <w:szCs w:val="22"/>
          <w:lang w:val="fr-FR"/>
        </w:rPr>
      </w:pPr>
    </w:p>
    <w:p w:rsidR="00740DBA" w:rsidRPr="00EC5915" w:rsidRDefault="00740DBA" w:rsidP="004150F5">
      <w:pPr>
        <w:suppressAutoHyphens/>
        <w:jc w:val="center"/>
        <w:rPr>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rsidP="004150F5">
      <w:pPr>
        <w:jc w:val="center"/>
        <w:rPr>
          <w:b/>
          <w:sz w:val="22"/>
          <w:szCs w:val="22"/>
          <w:lang w:val="fr-FR"/>
        </w:rPr>
      </w:pPr>
    </w:p>
    <w:p w:rsidR="00740DBA" w:rsidRPr="00EC5915" w:rsidRDefault="00740DBA">
      <w:pPr>
        <w:jc w:val="center"/>
        <w:rPr>
          <w:sz w:val="22"/>
          <w:szCs w:val="22"/>
          <w:lang w:val="fr-FR"/>
        </w:rPr>
      </w:pPr>
      <w:r w:rsidRPr="00EC5915">
        <w:rPr>
          <w:b/>
          <w:sz w:val="22"/>
          <w:szCs w:val="22"/>
          <w:lang w:val="fr-FR"/>
        </w:rPr>
        <w:t>ANNEXE II</w:t>
      </w:r>
    </w:p>
    <w:p w:rsidR="00740DBA" w:rsidRPr="00EC5915" w:rsidRDefault="00740DBA">
      <w:pPr>
        <w:rPr>
          <w:b/>
          <w:bCs/>
          <w:sz w:val="22"/>
          <w:szCs w:val="22"/>
          <w:lang w:val="fr-FR"/>
        </w:rPr>
      </w:pPr>
    </w:p>
    <w:p w:rsidR="00740DBA" w:rsidRPr="00EC5915" w:rsidRDefault="00740DBA" w:rsidP="00B4530C">
      <w:pPr>
        <w:tabs>
          <w:tab w:val="left" w:pos="-720"/>
        </w:tabs>
        <w:suppressAutoHyphens/>
        <w:ind w:left="1701" w:right="1416" w:hanging="567"/>
        <w:rPr>
          <w:b/>
          <w:sz w:val="22"/>
          <w:szCs w:val="22"/>
          <w:lang w:val="fr-FR"/>
        </w:rPr>
      </w:pPr>
      <w:r w:rsidRPr="00EC5915">
        <w:rPr>
          <w:b/>
          <w:sz w:val="22"/>
          <w:szCs w:val="22"/>
          <w:lang w:val="fr-FR"/>
        </w:rPr>
        <w:t>A.</w:t>
      </w:r>
      <w:r w:rsidRPr="00EC5915">
        <w:rPr>
          <w:b/>
          <w:sz w:val="22"/>
          <w:szCs w:val="22"/>
          <w:lang w:val="fr-FR"/>
        </w:rPr>
        <w:tab/>
      </w:r>
      <w:r w:rsidR="0015083B" w:rsidRPr="00EC5915">
        <w:rPr>
          <w:b/>
          <w:sz w:val="22"/>
          <w:szCs w:val="22"/>
          <w:lang w:val="fr-FR"/>
        </w:rPr>
        <w:t>FABRICANT(S)</w:t>
      </w:r>
      <w:r w:rsidRPr="00EC5915">
        <w:rPr>
          <w:b/>
          <w:sz w:val="22"/>
          <w:szCs w:val="22"/>
          <w:lang w:val="fr-FR"/>
        </w:rPr>
        <w:t xml:space="preserve"> RESPONSABLE</w:t>
      </w:r>
      <w:r w:rsidR="0015083B" w:rsidRPr="00EC5915">
        <w:rPr>
          <w:b/>
          <w:sz w:val="22"/>
          <w:szCs w:val="22"/>
          <w:lang w:val="fr-FR"/>
        </w:rPr>
        <w:t>(S)</w:t>
      </w:r>
      <w:r w:rsidRPr="00EC5915">
        <w:rPr>
          <w:b/>
          <w:sz w:val="22"/>
          <w:szCs w:val="22"/>
          <w:lang w:val="fr-FR"/>
        </w:rPr>
        <w:t xml:space="preserve"> DE LA LIB</w:t>
      </w:r>
      <w:r w:rsidR="00476BE9" w:rsidRPr="00EC5915">
        <w:rPr>
          <w:b/>
          <w:sz w:val="22"/>
          <w:szCs w:val="22"/>
          <w:lang w:val="fr-FR"/>
        </w:rPr>
        <w:t>É</w:t>
      </w:r>
      <w:r w:rsidRPr="00EC5915">
        <w:rPr>
          <w:b/>
          <w:sz w:val="22"/>
          <w:szCs w:val="22"/>
          <w:lang w:val="fr-FR"/>
        </w:rPr>
        <w:t>RATION DES LOTS</w:t>
      </w:r>
    </w:p>
    <w:p w:rsidR="00740DBA" w:rsidRPr="00EC5915" w:rsidRDefault="00740DBA" w:rsidP="00B4530C">
      <w:pPr>
        <w:numPr>
          <w:ilvl w:val="12"/>
          <w:numId w:val="0"/>
        </w:numPr>
        <w:ind w:right="1416"/>
        <w:rPr>
          <w:b/>
          <w:sz w:val="22"/>
          <w:szCs w:val="22"/>
          <w:lang w:val="fr-FR"/>
        </w:rPr>
      </w:pPr>
    </w:p>
    <w:p w:rsidR="00740DBA" w:rsidRPr="00EC5915" w:rsidRDefault="00740DBA" w:rsidP="00B4530C">
      <w:pPr>
        <w:tabs>
          <w:tab w:val="left" w:pos="-720"/>
        </w:tabs>
        <w:suppressAutoHyphens/>
        <w:ind w:left="1701" w:right="1416" w:hanging="567"/>
        <w:rPr>
          <w:b/>
          <w:sz w:val="22"/>
          <w:szCs w:val="22"/>
          <w:lang w:val="fr-FR"/>
        </w:rPr>
      </w:pPr>
      <w:r w:rsidRPr="00EC5915">
        <w:rPr>
          <w:b/>
          <w:sz w:val="22"/>
          <w:szCs w:val="22"/>
          <w:lang w:val="fr-FR"/>
        </w:rPr>
        <w:t>B.</w:t>
      </w:r>
      <w:r w:rsidRPr="00EC5915">
        <w:rPr>
          <w:b/>
          <w:sz w:val="22"/>
          <w:szCs w:val="22"/>
          <w:lang w:val="fr-FR"/>
        </w:rPr>
        <w:tab/>
        <w:t xml:space="preserve">CONDITIONS </w:t>
      </w:r>
      <w:r w:rsidR="0015083B" w:rsidRPr="00EC5915">
        <w:rPr>
          <w:b/>
          <w:sz w:val="22"/>
          <w:szCs w:val="22"/>
          <w:lang w:val="fr-FR"/>
        </w:rPr>
        <w:t>OU RESTRICTIONS DE D</w:t>
      </w:r>
      <w:r w:rsidR="00CB770D" w:rsidRPr="00EC5915">
        <w:rPr>
          <w:b/>
          <w:sz w:val="22"/>
          <w:szCs w:val="22"/>
          <w:lang w:val="fr-FR"/>
        </w:rPr>
        <w:t>É</w:t>
      </w:r>
      <w:r w:rsidR="0015083B" w:rsidRPr="00EC5915">
        <w:rPr>
          <w:b/>
          <w:sz w:val="22"/>
          <w:szCs w:val="22"/>
          <w:lang w:val="fr-FR"/>
        </w:rPr>
        <w:t>LIVRANCE ET D’UTILISATION</w:t>
      </w:r>
    </w:p>
    <w:p w:rsidR="0015083B" w:rsidRPr="00EC5915" w:rsidRDefault="0015083B" w:rsidP="00B4530C">
      <w:pPr>
        <w:tabs>
          <w:tab w:val="left" w:pos="-720"/>
        </w:tabs>
        <w:suppressAutoHyphens/>
        <w:ind w:left="1701" w:right="1416" w:hanging="567"/>
        <w:rPr>
          <w:b/>
          <w:sz w:val="22"/>
          <w:szCs w:val="22"/>
          <w:lang w:val="fr-FR"/>
        </w:rPr>
      </w:pPr>
    </w:p>
    <w:p w:rsidR="0015083B" w:rsidRPr="00EC5915" w:rsidRDefault="0015083B" w:rsidP="00B4530C">
      <w:pPr>
        <w:tabs>
          <w:tab w:val="left" w:pos="-720"/>
        </w:tabs>
        <w:suppressAutoHyphens/>
        <w:ind w:left="1701" w:right="1416" w:hanging="567"/>
        <w:rPr>
          <w:b/>
          <w:sz w:val="22"/>
          <w:szCs w:val="22"/>
          <w:lang w:val="fr-FR"/>
        </w:rPr>
      </w:pPr>
      <w:r w:rsidRPr="00EC5915">
        <w:rPr>
          <w:b/>
          <w:sz w:val="22"/>
          <w:szCs w:val="22"/>
          <w:lang w:val="fr-FR"/>
        </w:rPr>
        <w:t>C.</w:t>
      </w:r>
      <w:r w:rsidRPr="00EC5915">
        <w:rPr>
          <w:b/>
          <w:sz w:val="22"/>
          <w:szCs w:val="22"/>
          <w:lang w:val="fr-FR"/>
        </w:rPr>
        <w:tab/>
        <w:t>AUTRES CONDITIONS ET OBLIGATIONS DE L’AUTORISATION DE MISE SUR LE MARCH</w:t>
      </w:r>
      <w:r w:rsidR="00CB770D" w:rsidRPr="00EC5915">
        <w:rPr>
          <w:b/>
          <w:sz w:val="22"/>
          <w:szCs w:val="22"/>
          <w:lang w:val="fr-FR"/>
        </w:rPr>
        <w:t>É</w:t>
      </w:r>
    </w:p>
    <w:p w:rsidR="00DB120B" w:rsidRPr="00EC5915" w:rsidRDefault="00DB120B" w:rsidP="00B4530C">
      <w:pPr>
        <w:tabs>
          <w:tab w:val="left" w:pos="-720"/>
        </w:tabs>
        <w:suppressAutoHyphens/>
        <w:ind w:left="1701" w:right="1416" w:hanging="567"/>
        <w:rPr>
          <w:b/>
          <w:sz w:val="22"/>
          <w:szCs w:val="22"/>
          <w:lang w:val="fr-FR"/>
        </w:rPr>
      </w:pPr>
    </w:p>
    <w:p w:rsidR="00DB120B" w:rsidRPr="00EC5915" w:rsidRDefault="00DB120B" w:rsidP="00B4530C">
      <w:pPr>
        <w:tabs>
          <w:tab w:val="left" w:pos="-720"/>
        </w:tabs>
        <w:suppressAutoHyphens/>
        <w:ind w:left="1701" w:right="1416" w:hanging="567"/>
        <w:rPr>
          <w:b/>
          <w:sz w:val="22"/>
          <w:szCs w:val="22"/>
          <w:lang w:val="fr-FR"/>
        </w:rPr>
      </w:pPr>
      <w:r w:rsidRPr="00EC5915">
        <w:rPr>
          <w:b/>
          <w:sz w:val="22"/>
          <w:szCs w:val="22"/>
          <w:lang w:val="fr-FR"/>
        </w:rPr>
        <w:t>D.</w:t>
      </w:r>
      <w:r w:rsidRPr="00EC5915">
        <w:rPr>
          <w:b/>
          <w:sz w:val="22"/>
          <w:szCs w:val="22"/>
          <w:lang w:val="fr-FR"/>
        </w:rPr>
        <w:tab/>
        <w:t>CONDITIONS OU RESTRICTIONS EN VUE D’UNE UTILISATION SÛRE ET EFFICACE DU MÉDICAMENT</w:t>
      </w:r>
    </w:p>
    <w:p w:rsidR="00740DBA" w:rsidRPr="00EC5915" w:rsidRDefault="00740DBA" w:rsidP="00F43CFC">
      <w:pPr>
        <w:pStyle w:val="QRD2"/>
      </w:pPr>
      <w:r w:rsidRPr="00EC5915">
        <w:br w:type="column"/>
        <w:t>A.</w:t>
      </w:r>
      <w:r w:rsidRPr="00EC5915">
        <w:tab/>
      </w:r>
      <w:r w:rsidR="0015083B" w:rsidRPr="00EC5915">
        <w:t>FABRICANT(S)</w:t>
      </w:r>
      <w:r w:rsidRPr="00EC5915">
        <w:t xml:space="preserve"> RESPONSABLE</w:t>
      </w:r>
      <w:r w:rsidR="0015083B" w:rsidRPr="00EC5915">
        <w:t>(S)</w:t>
      </w:r>
      <w:r w:rsidRPr="00EC5915">
        <w:t xml:space="preserve"> DE LA LIB</w:t>
      </w:r>
      <w:r w:rsidR="00CB770D" w:rsidRPr="00EC5915">
        <w:t>É</w:t>
      </w:r>
      <w:r w:rsidRPr="00EC5915">
        <w:t>RATION DES LOTS</w:t>
      </w:r>
    </w:p>
    <w:p w:rsidR="00740DBA" w:rsidRPr="00EC5915" w:rsidRDefault="00740DBA">
      <w:pPr>
        <w:suppressAutoHyphens/>
        <w:ind w:left="567" w:hanging="567"/>
        <w:rPr>
          <w:b/>
          <w:sz w:val="22"/>
          <w:szCs w:val="22"/>
          <w:lang w:val="fr-FR"/>
        </w:rPr>
      </w:pPr>
    </w:p>
    <w:p w:rsidR="00740DBA" w:rsidRPr="00EC5915" w:rsidRDefault="00740DBA">
      <w:pPr>
        <w:suppressAutoHyphens/>
        <w:rPr>
          <w:sz w:val="22"/>
          <w:szCs w:val="22"/>
          <w:u w:val="single"/>
          <w:lang w:val="fr-FR"/>
        </w:rPr>
      </w:pPr>
      <w:r w:rsidRPr="00EC5915">
        <w:rPr>
          <w:sz w:val="22"/>
          <w:szCs w:val="22"/>
          <w:u w:val="single"/>
          <w:lang w:val="fr-FR"/>
        </w:rPr>
        <w:t>Nom et adresse d</w:t>
      </w:r>
      <w:r w:rsidR="0019715F" w:rsidRPr="00EC5915">
        <w:rPr>
          <w:sz w:val="22"/>
          <w:szCs w:val="22"/>
          <w:u w:val="single"/>
          <w:lang w:val="fr-FR"/>
        </w:rPr>
        <w:t>u</w:t>
      </w:r>
      <w:r w:rsidRPr="00EC5915">
        <w:rPr>
          <w:sz w:val="22"/>
          <w:szCs w:val="22"/>
          <w:u w:val="single"/>
          <w:lang w:val="fr-FR"/>
        </w:rPr>
        <w:t xml:space="preserve"> fabricant responsable de la libération des lots</w:t>
      </w:r>
    </w:p>
    <w:p w:rsidR="00740DBA" w:rsidRPr="00EC5915" w:rsidRDefault="00740DBA">
      <w:pPr>
        <w:suppressAutoHyphens/>
        <w:rPr>
          <w:sz w:val="22"/>
          <w:szCs w:val="22"/>
          <w:lang w:val="fr-FR"/>
        </w:rPr>
      </w:pPr>
    </w:p>
    <w:p w:rsidR="00740DBA" w:rsidRPr="00EC5915" w:rsidRDefault="00740DBA">
      <w:pPr>
        <w:numPr>
          <w:ilvl w:val="12"/>
          <w:numId w:val="0"/>
        </w:numPr>
        <w:rPr>
          <w:color w:val="000000"/>
          <w:sz w:val="22"/>
          <w:szCs w:val="22"/>
          <w:lang w:val="fr-FR"/>
        </w:rPr>
      </w:pPr>
      <w:r w:rsidRPr="00EC5915">
        <w:rPr>
          <w:color w:val="000000"/>
          <w:sz w:val="22"/>
          <w:szCs w:val="22"/>
          <w:lang w:val="fr-FR"/>
        </w:rPr>
        <w:t>Boehringer Ingelheim Pharma GmbH &amp; Co. KG</w:t>
      </w:r>
    </w:p>
    <w:p w:rsidR="00740DBA" w:rsidRPr="00EC5915" w:rsidRDefault="00740DBA">
      <w:pPr>
        <w:suppressAutoHyphens/>
        <w:rPr>
          <w:color w:val="000000"/>
          <w:sz w:val="22"/>
          <w:szCs w:val="22"/>
          <w:lang w:val="fr-FR"/>
        </w:rPr>
      </w:pPr>
      <w:r w:rsidRPr="00EC5915">
        <w:rPr>
          <w:color w:val="000000"/>
          <w:sz w:val="22"/>
          <w:szCs w:val="22"/>
          <w:lang w:val="fr-FR"/>
        </w:rPr>
        <w:t>D-55216 Ingelheim am Rhein</w:t>
      </w:r>
    </w:p>
    <w:p w:rsidR="00740DBA" w:rsidRPr="00EC5915" w:rsidRDefault="00740DBA">
      <w:pPr>
        <w:suppressAutoHyphens/>
        <w:rPr>
          <w:color w:val="000000"/>
          <w:sz w:val="22"/>
          <w:szCs w:val="22"/>
          <w:lang w:val="fr-FR"/>
        </w:rPr>
      </w:pPr>
      <w:r w:rsidRPr="00EC5915">
        <w:rPr>
          <w:color w:val="000000"/>
          <w:sz w:val="22"/>
          <w:szCs w:val="22"/>
          <w:lang w:val="fr-FR"/>
        </w:rPr>
        <w:t>Allemagne</w:t>
      </w:r>
    </w:p>
    <w:p w:rsidR="00740DBA" w:rsidRPr="00EC5915" w:rsidRDefault="00740DBA">
      <w:pPr>
        <w:suppressAutoHyphens/>
        <w:rPr>
          <w:color w:val="000000"/>
          <w:sz w:val="22"/>
          <w:szCs w:val="22"/>
          <w:lang w:val="fr-FR"/>
        </w:rPr>
      </w:pPr>
    </w:p>
    <w:p w:rsidR="0019715F" w:rsidRPr="00EC5915" w:rsidRDefault="0019715F">
      <w:pPr>
        <w:suppressAutoHyphens/>
        <w:rPr>
          <w:color w:val="000000"/>
          <w:sz w:val="22"/>
          <w:szCs w:val="22"/>
          <w:lang w:val="fr-FR"/>
        </w:rPr>
      </w:pPr>
      <w:r w:rsidRPr="00EC5915">
        <w:rPr>
          <w:color w:val="000000"/>
          <w:sz w:val="22"/>
          <w:szCs w:val="22"/>
          <w:lang w:val="fr-FR"/>
        </w:rPr>
        <w:t>Boehringer Ingelheim Ellas A.E.</w:t>
      </w:r>
    </w:p>
    <w:p w:rsidR="0019715F" w:rsidRPr="00EC5915" w:rsidRDefault="0019715F">
      <w:pPr>
        <w:suppressAutoHyphens/>
        <w:rPr>
          <w:color w:val="000000"/>
          <w:sz w:val="22"/>
          <w:szCs w:val="22"/>
          <w:lang w:val="fr-FR"/>
        </w:rPr>
      </w:pPr>
      <w:r w:rsidRPr="00EC5915">
        <w:rPr>
          <w:color w:val="000000"/>
          <w:sz w:val="22"/>
          <w:szCs w:val="22"/>
          <w:lang w:val="fr-FR"/>
        </w:rPr>
        <w:t>5th km Paiania – Markopoulo</w:t>
      </w:r>
    </w:p>
    <w:p w:rsidR="0019715F" w:rsidRPr="00EC5915" w:rsidRDefault="0019715F">
      <w:pPr>
        <w:suppressAutoHyphens/>
        <w:rPr>
          <w:color w:val="000000"/>
          <w:sz w:val="22"/>
          <w:szCs w:val="22"/>
          <w:lang w:val="fr-FR"/>
        </w:rPr>
      </w:pPr>
      <w:r w:rsidRPr="00EC5915">
        <w:rPr>
          <w:color w:val="000000"/>
          <w:sz w:val="22"/>
          <w:szCs w:val="22"/>
          <w:lang w:val="fr-FR"/>
        </w:rPr>
        <w:t>Koropi Attiki, 19400</w:t>
      </w:r>
    </w:p>
    <w:p w:rsidR="000E25C1" w:rsidRPr="00EC5915" w:rsidRDefault="000E25C1">
      <w:pPr>
        <w:suppressAutoHyphens/>
        <w:rPr>
          <w:color w:val="000000"/>
          <w:sz w:val="22"/>
          <w:szCs w:val="22"/>
          <w:lang w:val="fr-FR"/>
        </w:rPr>
      </w:pPr>
      <w:r w:rsidRPr="00EC5915">
        <w:rPr>
          <w:color w:val="000000"/>
          <w:sz w:val="22"/>
          <w:szCs w:val="22"/>
          <w:lang w:val="fr-FR"/>
        </w:rPr>
        <w:t>Grèce</w:t>
      </w:r>
    </w:p>
    <w:p w:rsidR="0019715F" w:rsidRPr="00EC5915" w:rsidRDefault="0019715F" w:rsidP="00B21B33">
      <w:pPr>
        <w:suppressAutoHyphens/>
        <w:rPr>
          <w:color w:val="000000"/>
          <w:sz w:val="22"/>
          <w:szCs w:val="22"/>
          <w:lang w:val="fr-FR"/>
        </w:rPr>
      </w:pPr>
    </w:p>
    <w:p w:rsidR="00630C53" w:rsidRPr="00EC5915" w:rsidRDefault="00630C53" w:rsidP="00630C53">
      <w:pPr>
        <w:rPr>
          <w:iCs/>
          <w:sz w:val="22"/>
          <w:szCs w:val="22"/>
          <w:lang w:val="fr-FR"/>
        </w:rPr>
      </w:pPr>
      <w:r w:rsidRPr="00EC5915">
        <w:rPr>
          <w:iCs/>
          <w:sz w:val="22"/>
          <w:szCs w:val="22"/>
          <w:lang w:val="fr-FR"/>
        </w:rPr>
        <w:t>Rottendorf Pharma GmbH</w:t>
      </w:r>
    </w:p>
    <w:p w:rsidR="00630C53" w:rsidRPr="00EC5915" w:rsidRDefault="00630C53" w:rsidP="00630C53">
      <w:pPr>
        <w:autoSpaceDE w:val="0"/>
        <w:autoSpaceDN w:val="0"/>
        <w:rPr>
          <w:iCs/>
          <w:sz w:val="22"/>
          <w:szCs w:val="22"/>
          <w:lang w:val="fr-FR"/>
        </w:rPr>
      </w:pPr>
      <w:r w:rsidRPr="00EC5915">
        <w:rPr>
          <w:iCs/>
          <w:sz w:val="22"/>
          <w:szCs w:val="22"/>
          <w:lang w:val="fr-FR"/>
        </w:rPr>
        <w:t>Ostenfelder Straße 51 - 61</w:t>
      </w:r>
    </w:p>
    <w:p w:rsidR="00630C53" w:rsidRPr="00EC5915" w:rsidRDefault="00630C53" w:rsidP="00630C53">
      <w:pPr>
        <w:autoSpaceDE w:val="0"/>
        <w:autoSpaceDN w:val="0"/>
        <w:rPr>
          <w:iCs/>
          <w:sz w:val="22"/>
          <w:szCs w:val="22"/>
          <w:lang w:val="fr-FR"/>
        </w:rPr>
      </w:pPr>
      <w:r w:rsidRPr="00EC5915">
        <w:rPr>
          <w:iCs/>
          <w:sz w:val="22"/>
          <w:szCs w:val="22"/>
          <w:lang w:val="fr-FR"/>
        </w:rPr>
        <w:t>D-59320 Ennigerloh</w:t>
      </w:r>
    </w:p>
    <w:p w:rsidR="00630C53" w:rsidRPr="00EC5915" w:rsidRDefault="00630C53" w:rsidP="00B91AD2">
      <w:pPr>
        <w:rPr>
          <w:iCs/>
          <w:sz w:val="22"/>
          <w:szCs w:val="22"/>
          <w:lang w:val="fr-FR"/>
        </w:rPr>
      </w:pPr>
      <w:r w:rsidRPr="00EC5915">
        <w:rPr>
          <w:iCs/>
          <w:sz w:val="22"/>
          <w:szCs w:val="22"/>
          <w:lang w:val="fr-FR"/>
        </w:rPr>
        <w:t>Allemagne</w:t>
      </w:r>
    </w:p>
    <w:p w:rsidR="00630C53" w:rsidRPr="00EC5915" w:rsidRDefault="00630C53" w:rsidP="00B21B33">
      <w:pPr>
        <w:suppressAutoHyphens/>
        <w:rPr>
          <w:color w:val="000000"/>
          <w:sz w:val="22"/>
          <w:szCs w:val="22"/>
          <w:lang w:val="fr-FR"/>
        </w:rPr>
      </w:pPr>
    </w:p>
    <w:p w:rsidR="0019715F" w:rsidRPr="00EC5915" w:rsidRDefault="00F351CD" w:rsidP="00B21B33">
      <w:pPr>
        <w:suppressAutoHyphens/>
        <w:rPr>
          <w:color w:val="000000"/>
          <w:sz w:val="22"/>
          <w:szCs w:val="22"/>
          <w:lang w:val="fr-FR"/>
        </w:rPr>
      </w:pPr>
      <w:r w:rsidRPr="00EC5915">
        <w:rPr>
          <w:sz w:val="22"/>
          <w:szCs w:val="22"/>
          <w:lang w:val="fr-FR"/>
        </w:rPr>
        <w:t>Le nom et l’adresse du fabricant responsable de la libération du lot concerné doivent figurer sur la notice du médicament</w:t>
      </w:r>
      <w:r w:rsidR="0019715F" w:rsidRPr="00EC5915">
        <w:rPr>
          <w:color w:val="000000"/>
          <w:sz w:val="22"/>
          <w:szCs w:val="22"/>
          <w:lang w:val="fr-FR"/>
        </w:rPr>
        <w:t>.</w:t>
      </w:r>
    </w:p>
    <w:p w:rsidR="0019715F" w:rsidRPr="00EC5915" w:rsidRDefault="0019715F">
      <w:pPr>
        <w:suppressAutoHyphens/>
        <w:rPr>
          <w:color w:val="000000"/>
          <w:sz w:val="22"/>
          <w:szCs w:val="22"/>
          <w:lang w:val="fr-FR"/>
        </w:rPr>
      </w:pPr>
    </w:p>
    <w:p w:rsidR="00904CA3" w:rsidRPr="00EC5915" w:rsidRDefault="00904CA3">
      <w:pPr>
        <w:suppressAutoHyphens/>
        <w:rPr>
          <w:sz w:val="22"/>
          <w:szCs w:val="22"/>
          <w:lang w:val="fr-FR"/>
        </w:rPr>
      </w:pPr>
    </w:p>
    <w:p w:rsidR="00740DBA" w:rsidRPr="00EC5915" w:rsidRDefault="00740DBA" w:rsidP="00F43CFC">
      <w:pPr>
        <w:pStyle w:val="QRD2"/>
      </w:pPr>
      <w:r w:rsidRPr="00EC5915">
        <w:t>B.</w:t>
      </w:r>
      <w:r w:rsidRPr="00EC5915">
        <w:tab/>
        <w:t xml:space="preserve">CONDITIONS </w:t>
      </w:r>
      <w:r w:rsidR="0015083B" w:rsidRPr="00EC5915">
        <w:t>OU RESTRICTIONS DE D</w:t>
      </w:r>
      <w:r w:rsidR="00CB770D" w:rsidRPr="00EC5915">
        <w:t>É</w:t>
      </w:r>
      <w:r w:rsidR="0015083B" w:rsidRPr="00EC5915">
        <w:t>LIVRANCE ET D’UTILISATION</w:t>
      </w:r>
    </w:p>
    <w:p w:rsidR="0015083B" w:rsidRPr="00EC5915" w:rsidRDefault="0015083B" w:rsidP="00152831">
      <w:pPr>
        <w:suppressAutoHyphens/>
        <w:ind w:left="562" w:hanging="562"/>
        <w:rPr>
          <w:b/>
          <w:sz w:val="22"/>
          <w:szCs w:val="22"/>
          <w:lang w:val="fr-FR"/>
        </w:rPr>
      </w:pPr>
    </w:p>
    <w:p w:rsidR="0015083B" w:rsidRPr="00EC5915" w:rsidRDefault="0015083B" w:rsidP="0015083B">
      <w:pPr>
        <w:numPr>
          <w:ilvl w:val="12"/>
          <w:numId w:val="0"/>
        </w:numPr>
        <w:suppressAutoHyphens/>
        <w:rPr>
          <w:sz w:val="22"/>
          <w:szCs w:val="22"/>
          <w:lang w:val="fr-FR"/>
        </w:rPr>
      </w:pPr>
      <w:r w:rsidRPr="00EC5915">
        <w:rPr>
          <w:sz w:val="22"/>
          <w:szCs w:val="22"/>
          <w:lang w:val="fr-FR"/>
        </w:rPr>
        <w:t>Médicament soumis à prescription médicale.</w:t>
      </w:r>
    </w:p>
    <w:p w:rsidR="0015083B" w:rsidRPr="00EC5915" w:rsidRDefault="0015083B" w:rsidP="00152831">
      <w:pPr>
        <w:suppressAutoHyphens/>
        <w:ind w:left="562" w:hanging="562"/>
        <w:rPr>
          <w:b/>
          <w:sz w:val="22"/>
          <w:szCs w:val="22"/>
          <w:lang w:val="fr-FR"/>
        </w:rPr>
      </w:pPr>
    </w:p>
    <w:p w:rsidR="005C6DC3" w:rsidRPr="00EC5915" w:rsidRDefault="005C6DC3" w:rsidP="00152831">
      <w:pPr>
        <w:suppressAutoHyphens/>
        <w:ind w:left="562" w:hanging="562"/>
        <w:rPr>
          <w:b/>
          <w:sz w:val="22"/>
          <w:szCs w:val="22"/>
          <w:lang w:val="fr-FR"/>
        </w:rPr>
      </w:pPr>
    </w:p>
    <w:p w:rsidR="0015083B" w:rsidRPr="00EC5915" w:rsidRDefault="0015083B" w:rsidP="00F43CFC">
      <w:pPr>
        <w:pStyle w:val="QRD2"/>
      </w:pPr>
      <w:r w:rsidRPr="00EC5915">
        <w:t>C.</w:t>
      </w:r>
      <w:r w:rsidRPr="00EC5915">
        <w:tab/>
        <w:t>AUTRES CONDITIONS ET OBLIGATIONS DE L’AUTORISATION DE MISE SUR LE MARCH</w:t>
      </w:r>
      <w:r w:rsidR="00CB770D" w:rsidRPr="00EC5915">
        <w:t>É</w:t>
      </w:r>
    </w:p>
    <w:p w:rsidR="00F30ABC" w:rsidRPr="00EC5915" w:rsidRDefault="00F30ABC" w:rsidP="00F30ABC">
      <w:pPr>
        <w:rPr>
          <w:b/>
          <w:sz w:val="22"/>
          <w:szCs w:val="22"/>
          <w:lang w:val="fr-FR"/>
        </w:rPr>
      </w:pPr>
    </w:p>
    <w:p w:rsidR="00F30ABC" w:rsidRPr="00EC5915" w:rsidRDefault="00F30ABC" w:rsidP="002E005E">
      <w:pPr>
        <w:numPr>
          <w:ilvl w:val="0"/>
          <w:numId w:val="21"/>
        </w:numPr>
        <w:tabs>
          <w:tab w:val="left" w:pos="567"/>
        </w:tabs>
        <w:ind w:hanging="766"/>
        <w:jc w:val="both"/>
        <w:rPr>
          <w:b/>
          <w:sz w:val="22"/>
          <w:szCs w:val="22"/>
          <w:lang w:val="fr-FR"/>
        </w:rPr>
      </w:pPr>
      <w:r w:rsidRPr="00EC5915">
        <w:rPr>
          <w:b/>
          <w:sz w:val="22"/>
          <w:szCs w:val="22"/>
          <w:lang w:val="fr-FR"/>
        </w:rPr>
        <w:t>Rapports périodiques actualisés de sécurité (PSUR)</w:t>
      </w:r>
    </w:p>
    <w:p w:rsidR="00F30ABC" w:rsidRPr="00EC5915" w:rsidRDefault="00F30ABC" w:rsidP="00F30ABC">
      <w:pPr>
        <w:jc w:val="both"/>
        <w:rPr>
          <w:b/>
          <w:sz w:val="22"/>
          <w:szCs w:val="22"/>
          <w:lang w:val="fr-FR"/>
        </w:rPr>
      </w:pPr>
    </w:p>
    <w:p w:rsidR="00F30ABC" w:rsidRPr="00EC5915" w:rsidRDefault="00F351CD" w:rsidP="00F30ABC">
      <w:pPr>
        <w:jc w:val="both"/>
        <w:rPr>
          <w:b/>
          <w:sz w:val="22"/>
          <w:szCs w:val="22"/>
          <w:lang w:val="fr-FR"/>
        </w:rPr>
      </w:pPr>
      <w:r w:rsidRPr="00EC5915">
        <w:rPr>
          <w:sz w:val="22"/>
          <w:lang w:val="fr-FR" w:eastAsia="fr-FR" w:bidi="fr-FR"/>
        </w:rPr>
        <w:t xml:space="preserve">Les exigences relatives à la soumission des rapports périodiques actualisés de sécurité pour ce médicament sont définies </w:t>
      </w:r>
      <w:r w:rsidR="00F30ABC" w:rsidRPr="00EC5915">
        <w:rPr>
          <w:sz w:val="22"/>
          <w:szCs w:val="22"/>
          <w:lang w:val="fr-FR"/>
        </w:rPr>
        <w:t xml:space="preserve">dans la liste des dates de référence pour l’Union (liste EURD) prévue à l’article 107 quater, paragraphe 7, de la directive 2001/83/CE et </w:t>
      </w:r>
      <w:r w:rsidR="00583E9D" w:rsidRPr="00EC5915">
        <w:rPr>
          <w:sz w:val="22"/>
          <w:lang w:val="fr-FR" w:eastAsia="fr-FR" w:bidi="fr-FR"/>
        </w:rPr>
        <w:t xml:space="preserve">ses actualisations </w:t>
      </w:r>
      <w:r w:rsidR="00F30ABC" w:rsidRPr="00EC5915">
        <w:rPr>
          <w:sz w:val="22"/>
          <w:szCs w:val="22"/>
          <w:lang w:val="fr-FR"/>
        </w:rPr>
        <w:t>publiée</w:t>
      </w:r>
      <w:r w:rsidR="00583E9D" w:rsidRPr="00EC5915">
        <w:rPr>
          <w:sz w:val="22"/>
          <w:szCs w:val="22"/>
          <w:lang w:val="fr-FR"/>
        </w:rPr>
        <w:t>s</w:t>
      </w:r>
      <w:r w:rsidR="00F30ABC" w:rsidRPr="00EC5915">
        <w:rPr>
          <w:sz w:val="22"/>
          <w:szCs w:val="22"/>
          <w:lang w:val="fr-FR"/>
        </w:rPr>
        <w:t xml:space="preserve"> sur le portail web européen des médicaments.</w:t>
      </w:r>
    </w:p>
    <w:p w:rsidR="00F30ABC" w:rsidRPr="00EC5915" w:rsidRDefault="00F30ABC" w:rsidP="00F30ABC">
      <w:pPr>
        <w:rPr>
          <w:b/>
          <w:sz w:val="22"/>
          <w:szCs w:val="22"/>
          <w:lang w:val="fr-FR"/>
        </w:rPr>
      </w:pPr>
    </w:p>
    <w:p w:rsidR="00F30ABC" w:rsidRPr="00EC5915" w:rsidRDefault="00F30ABC" w:rsidP="00F30ABC">
      <w:pPr>
        <w:rPr>
          <w:b/>
          <w:sz w:val="22"/>
          <w:szCs w:val="22"/>
          <w:lang w:val="fr-FR"/>
        </w:rPr>
      </w:pPr>
    </w:p>
    <w:p w:rsidR="00F30ABC" w:rsidRPr="00EC5915" w:rsidRDefault="00F30ABC" w:rsidP="00F43CFC">
      <w:pPr>
        <w:pStyle w:val="QRD2"/>
      </w:pPr>
      <w:r w:rsidRPr="00EC5915">
        <w:t>D.</w:t>
      </w:r>
      <w:r w:rsidRPr="00EC5915">
        <w:tab/>
        <w:t>CONDITIONS OU RESTRICTIONS EN VUE D’UNE UTILISATION SÛRE ET EFFICACE DU MÉDICAMENT</w:t>
      </w:r>
    </w:p>
    <w:p w:rsidR="00F30ABC" w:rsidRPr="00EC5915" w:rsidRDefault="00F30ABC" w:rsidP="00F30ABC">
      <w:pPr>
        <w:ind w:left="567" w:hanging="567"/>
        <w:rPr>
          <w:sz w:val="22"/>
          <w:szCs w:val="22"/>
          <w:lang w:val="fr-FR"/>
        </w:rPr>
      </w:pPr>
    </w:p>
    <w:p w:rsidR="00F30ABC" w:rsidRPr="00EC5915" w:rsidRDefault="00F30ABC" w:rsidP="002E005E">
      <w:pPr>
        <w:numPr>
          <w:ilvl w:val="0"/>
          <w:numId w:val="22"/>
        </w:numPr>
        <w:ind w:left="567" w:hanging="567"/>
        <w:rPr>
          <w:b/>
          <w:sz w:val="22"/>
          <w:szCs w:val="22"/>
          <w:lang w:val="fr-FR"/>
        </w:rPr>
      </w:pPr>
      <w:r w:rsidRPr="00EC5915">
        <w:rPr>
          <w:b/>
          <w:sz w:val="22"/>
          <w:szCs w:val="22"/>
          <w:lang w:val="fr-FR"/>
        </w:rPr>
        <w:t>Plan de gestion des risques (PGR)</w:t>
      </w:r>
    </w:p>
    <w:p w:rsidR="00F30ABC" w:rsidRPr="00EC5915" w:rsidRDefault="00F30ABC" w:rsidP="00F30ABC">
      <w:pPr>
        <w:rPr>
          <w:sz w:val="22"/>
          <w:szCs w:val="22"/>
          <w:u w:val="single"/>
          <w:lang w:val="fr-FR"/>
        </w:rPr>
      </w:pPr>
    </w:p>
    <w:p w:rsidR="00F30ABC" w:rsidRPr="00EC5915" w:rsidRDefault="00F30ABC" w:rsidP="00F30ABC">
      <w:pPr>
        <w:jc w:val="both"/>
        <w:rPr>
          <w:sz w:val="22"/>
          <w:szCs w:val="22"/>
          <w:lang w:val="fr-FR"/>
        </w:rPr>
      </w:pPr>
      <w:r w:rsidRPr="00EC5915">
        <w:rPr>
          <w:sz w:val="22"/>
          <w:szCs w:val="22"/>
          <w:lang w:val="fr-FR"/>
        </w:rPr>
        <w:t xml:space="preserve">Le titulaire de l’autorisation de mise sur le marché réalise les activités </w:t>
      </w:r>
      <w:r w:rsidR="006901C0" w:rsidRPr="00EC5915">
        <w:rPr>
          <w:sz w:val="22"/>
          <w:szCs w:val="22"/>
          <w:lang w:val="fr-FR"/>
        </w:rPr>
        <w:t>de pharmacovigilance</w:t>
      </w:r>
      <w:r w:rsidR="006901C0" w:rsidRPr="00EC5915">
        <w:rPr>
          <w:lang w:val="fr-FR"/>
        </w:rPr>
        <w:t xml:space="preserve"> </w:t>
      </w:r>
      <w:r w:rsidRPr="00EC5915">
        <w:rPr>
          <w:sz w:val="22"/>
          <w:szCs w:val="22"/>
          <w:lang w:val="fr-FR"/>
        </w:rPr>
        <w:t xml:space="preserve">et interventions </w:t>
      </w:r>
      <w:r w:rsidR="000560DA" w:rsidRPr="00EC5915">
        <w:rPr>
          <w:sz w:val="22"/>
          <w:szCs w:val="22"/>
          <w:lang w:val="fr-FR"/>
        </w:rPr>
        <w:t xml:space="preserve">requises </w:t>
      </w:r>
      <w:r w:rsidRPr="00EC5915">
        <w:rPr>
          <w:sz w:val="22"/>
          <w:szCs w:val="22"/>
          <w:lang w:val="fr-FR"/>
        </w:rPr>
        <w:t>décrites dans le PGR adopté et présenté dans le Module 1.8.2 de l’autorisation de mise sur le marché, ainsi que toutes actualisations ultérieures adoptées du PGR.</w:t>
      </w:r>
    </w:p>
    <w:p w:rsidR="00F30ABC" w:rsidRPr="00EC5915" w:rsidRDefault="00F30ABC" w:rsidP="00F30ABC">
      <w:pPr>
        <w:jc w:val="both"/>
        <w:rPr>
          <w:sz w:val="22"/>
          <w:szCs w:val="22"/>
          <w:lang w:val="fr-FR"/>
        </w:rPr>
      </w:pPr>
    </w:p>
    <w:p w:rsidR="00F30ABC" w:rsidRPr="00EC5915" w:rsidRDefault="00F30ABC" w:rsidP="00F30ABC">
      <w:pPr>
        <w:jc w:val="both"/>
        <w:rPr>
          <w:sz w:val="22"/>
          <w:szCs w:val="22"/>
          <w:lang w:val="fr-FR"/>
        </w:rPr>
      </w:pPr>
      <w:r w:rsidRPr="00EC5915">
        <w:rPr>
          <w:sz w:val="22"/>
          <w:szCs w:val="22"/>
          <w:lang w:val="fr-FR"/>
        </w:rPr>
        <w:t xml:space="preserve">Un PGR actualisé sera soumis </w:t>
      </w:r>
      <w:r w:rsidR="00620698" w:rsidRPr="00EC5915">
        <w:rPr>
          <w:sz w:val="22"/>
          <w:szCs w:val="22"/>
          <w:lang w:val="fr-FR"/>
        </w:rPr>
        <w:t>tous les trois ans</w:t>
      </w:r>
      <w:r w:rsidRPr="00EC5915">
        <w:rPr>
          <w:sz w:val="22"/>
          <w:szCs w:val="22"/>
          <w:lang w:val="fr-FR"/>
        </w:rPr>
        <w:t>.</w:t>
      </w:r>
    </w:p>
    <w:p w:rsidR="00F30ABC" w:rsidRPr="00EC5915" w:rsidRDefault="00F30ABC" w:rsidP="00F30ABC">
      <w:pPr>
        <w:jc w:val="both"/>
        <w:rPr>
          <w:sz w:val="22"/>
          <w:szCs w:val="22"/>
          <w:lang w:val="fr-FR"/>
        </w:rPr>
      </w:pPr>
    </w:p>
    <w:p w:rsidR="00F30ABC" w:rsidRPr="00EC5915" w:rsidRDefault="00F30ABC" w:rsidP="00F30ABC">
      <w:pPr>
        <w:jc w:val="both"/>
        <w:rPr>
          <w:sz w:val="22"/>
          <w:szCs w:val="22"/>
          <w:lang w:val="fr-FR"/>
        </w:rPr>
      </w:pPr>
      <w:r w:rsidRPr="00EC5915">
        <w:rPr>
          <w:sz w:val="22"/>
          <w:szCs w:val="22"/>
          <w:lang w:val="fr-FR"/>
        </w:rPr>
        <w:t>De plus, un PGR actualisé doit être soumis :</w:t>
      </w:r>
    </w:p>
    <w:p w:rsidR="00F30ABC" w:rsidRPr="00EC5915" w:rsidRDefault="00F30ABC" w:rsidP="002E005E">
      <w:pPr>
        <w:numPr>
          <w:ilvl w:val="0"/>
          <w:numId w:val="23"/>
        </w:numPr>
        <w:ind w:left="357" w:hanging="357"/>
        <w:rPr>
          <w:noProof/>
          <w:sz w:val="22"/>
          <w:szCs w:val="22"/>
          <w:lang w:val="fr-FR"/>
        </w:rPr>
      </w:pPr>
      <w:r w:rsidRPr="00EC5915">
        <w:rPr>
          <w:sz w:val="22"/>
          <w:szCs w:val="22"/>
          <w:lang w:val="fr-FR"/>
        </w:rPr>
        <w:t>à la demande de l’Agence européenne des médicaments</w:t>
      </w:r>
      <w:r w:rsidR="00CB770D" w:rsidRPr="00EC5915">
        <w:rPr>
          <w:sz w:val="22"/>
          <w:szCs w:val="22"/>
          <w:lang w:val="fr-FR"/>
        </w:rPr>
        <w:t> ;</w:t>
      </w:r>
    </w:p>
    <w:p w:rsidR="00F30ABC" w:rsidRPr="00EC5915" w:rsidRDefault="00F30ABC" w:rsidP="000575A2">
      <w:pPr>
        <w:numPr>
          <w:ilvl w:val="0"/>
          <w:numId w:val="23"/>
        </w:numPr>
        <w:ind w:left="709" w:hanging="709"/>
        <w:rPr>
          <w:noProof/>
          <w:sz w:val="22"/>
          <w:szCs w:val="22"/>
          <w:lang w:val="fr-FR"/>
        </w:rPr>
      </w:pPr>
      <w:r w:rsidRPr="00EC5915">
        <w:rPr>
          <w:sz w:val="22"/>
          <w:szCs w:val="22"/>
          <w:lang w:val="fr-FR"/>
        </w:rPr>
        <w:t xml:space="preserve">dès lors que le système de gestion des risques est modifié, notamment en cas de réception de nouvelles informations pouvant entraîner un changement significatif du profil bénéfice/risque, ou lorsqu’une étape importante (pharmacovigilance ou </w:t>
      </w:r>
      <w:r w:rsidR="004D0F19" w:rsidRPr="00EC5915">
        <w:rPr>
          <w:sz w:val="22"/>
          <w:szCs w:val="22"/>
          <w:lang w:val="fr-FR"/>
        </w:rPr>
        <w:t xml:space="preserve">réduction </w:t>
      </w:r>
      <w:r w:rsidRPr="00EC5915">
        <w:rPr>
          <w:sz w:val="22"/>
          <w:szCs w:val="22"/>
          <w:lang w:val="fr-FR"/>
        </w:rPr>
        <w:t>du risque) est franchie.</w:t>
      </w:r>
    </w:p>
    <w:p w:rsidR="00740DBA" w:rsidRPr="00EC5915" w:rsidRDefault="00740DBA" w:rsidP="004150F5">
      <w:pPr>
        <w:jc w:val="center"/>
        <w:rPr>
          <w:sz w:val="22"/>
          <w:lang w:val="fr-FR"/>
        </w:rPr>
      </w:pPr>
      <w:r w:rsidRPr="00EC5915">
        <w:rPr>
          <w:sz w:val="22"/>
          <w:szCs w:val="22"/>
          <w:lang w:val="fr-FR"/>
        </w:rPr>
        <w:br w:type="page"/>
      </w: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505E99">
      <w:pPr>
        <w:suppressAutoHyphens/>
        <w:jc w:val="center"/>
        <w:rPr>
          <w:b/>
          <w:sz w:val="22"/>
          <w:lang w:val="fr-FR"/>
        </w:rPr>
      </w:pPr>
      <w:r w:rsidRPr="00EC5915">
        <w:rPr>
          <w:b/>
          <w:sz w:val="22"/>
          <w:lang w:val="fr-FR"/>
        </w:rPr>
        <w:t>ANNEXE III</w:t>
      </w:r>
    </w:p>
    <w:p w:rsidR="00740DBA" w:rsidRPr="00EC5915" w:rsidRDefault="00740DBA">
      <w:pPr>
        <w:suppressAutoHyphens/>
        <w:jc w:val="center"/>
        <w:rPr>
          <w:b/>
          <w:sz w:val="22"/>
          <w:lang w:val="fr-FR"/>
        </w:rPr>
      </w:pPr>
    </w:p>
    <w:p w:rsidR="00740DBA" w:rsidRPr="00EC5915" w:rsidRDefault="00740DBA">
      <w:pPr>
        <w:suppressAutoHyphens/>
        <w:jc w:val="center"/>
        <w:rPr>
          <w:sz w:val="22"/>
          <w:lang w:val="fr-FR"/>
        </w:rPr>
      </w:pPr>
      <w:r w:rsidRPr="00EC5915">
        <w:rPr>
          <w:b/>
          <w:sz w:val="22"/>
          <w:lang w:val="fr-FR"/>
        </w:rPr>
        <w:t>ÉTIQUETAGE ET NOTICE</w:t>
      </w:r>
    </w:p>
    <w:p w:rsidR="00740DBA" w:rsidRPr="00EC5915" w:rsidRDefault="00740DBA">
      <w:pPr>
        <w:suppressAutoHyphens/>
        <w:rPr>
          <w:sz w:val="22"/>
          <w:lang w:val="fr-FR"/>
        </w:rPr>
      </w:pPr>
    </w:p>
    <w:p w:rsidR="00740DBA" w:rsidRPr="00EC5915" w:rsidRDefault="00740DBA" w:rsidP="004150F5">
      <w:pPr>
        <w:suppressAutoHyphens/>
        <w:jc w:val="center"/>
        <w:rPr>
          <w:sz w:val="22"/>
          <w:lang w:val="fr-FR"/>
        </w:rPr>
      </w:pPr>
      <w:r w:rsidRPr="00EC5915">
        <w:rPr>
          <w:b/>
          <w:sz w:val="22"/>
          <w:lang w:val="fr-FR"/>
        </w:rPr>
        <w:br w:type="page"/>
      </w: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F43CFC">
      <w:pPr>
        <w:pStyle w:val="QRD1"/>
      </w:pPr>
      <w:r w:rsidRPr="00EC5915">
        <w:t>A. ÉTIQUETAGE</w:t>
      </w:r>
    </w:p>
    <w:p w:rsidR="00B01AF3" w:rsidRPr="00EC5915" w:rsidRDefault="00740DBA" w:rsidP="00B01AF3">
      <w:pPr>
        <w:pStyle w:val="BodyText3"/>
        <w:shd w:val="clear" w:color="auto" w:fill="FFFFFF"/>
        <w:rPr>
          <w:b w:val="0"/>
          <w:szCs w:val="22"/>
        </w:rPr>
      </w:pPr>
      <w:r w:rsidRPr="00EC5915">
        <w:rPr>
          <w:b w:val="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rsidTr="00EF763E">
        <w:trPr>
          <w:trHeight w:val="794"/>
        </w:trPr>
        <w:tc>
          <w:tcPr>
            <w:tcW w:w="9298" w:type="dxa"/>
            <w:tcBorders>
              <w:bottom w:val="single" w:sz="4" w:space="0" w:color="auto"/>
            </w:tcBorders>
          </w:tcPr>
          <w:p w:rsidR="00B01AF3" w:rsidRPr="00EC5915" w:rsidRDefault="00B01AF3" w:rsidP="00B01AF3">
            <w:pPr>
              <w:rPr>
                <w:b/>
                <w:sz w:val="22"/>
                <w:szCs w:val="22"/>
                <w:lang w:val="fr-FR"/>
              </w:rPr>
            </w:pPr>
            <w:r w:rsidRPr="00EC5915">
              <w:rPr>
                <w:b/>
                <w:sz w:val="22"/>
                <w:szCs w:val="22"/>
                <w:lang w:val="fr-FR"/>
              </w:rPr>
              <w:t>MENTIONS DEVANT FIGURER SUR L’EMBALLAGE EXTÉRIEUR</w:t>
            </w:r>
          </w:p>
          <w:p w:rsidR="00B01AF3" w:rsidRPr="00EC5915" w:rsidRDefault="00B01AF3" w:rsidP="00B01AF3">
            <w:pPr>
              <w:rPr>
                <w:b/>
                <w:sz w:val="22"/>
                <w:szCs w:val="22"/>
                <w:lang w:val="fr-FR"/>
              </w:rPr>
            </w:pPr>
          </w:p>
          <w:p w:rsidR="00B01AF3" w:rsidRPr="00EC5915" w:rsidRDefault="004710E1" w:rsidP="00B01AF3">
            <w:pPr>
              <w:suppressAutoHyphens/>
              <w:rPr>
                <w:b/>
                <w:sz w:val="22"/>
                <w:szCs w:val="22"/>
                <w:lang w:val="fr-FR"/>
              </w:rPr>
            </w:pPr>
            <w:r w:rsidRPr="00EC5915">
              <w:rPr>
                <w:b/>
                <w:sz w:val="22"/>
                <w:szCs w:val="22"/>
                <w:lang w:val="fr-FR"/>
              </w:rPr>
              <w:t>Boîte</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FE0784" w:rsidRPr="00EC5915">
        <w:rPr>
          <w:sz w:val="22"/>
          <w:szCs w:val="22"/>
          <w:lang w:val="fr-FR"/>
        </w:rPr>
        <w:t>40 </w:t>
      </w:r>
      <w:r w:rsidR="00FA2E28" w:rsidRPr="00EC5915">
        <w:rPr>
          <w:sz w:val="22"/>
          <w:szCs w:val="22"/>
          <w:lang w:val="fr-FR"/>
        </w:rPr>
        <w:t>mg/</w:t>
      </w:r>
      <w:r w:rsidR="00734464" w:rsidRPr="00EC5915">
        <w:rPr>
          <w:sz w:val="22"/>
          <w:szCs w:val="22"/>
          <w:lang w:val="fr-FR"/>
        </w:rPr>
        <w:t>12,5</w:t>
      </w:r>
      <w:r w:rsidR="00FE0784" w:rsidRPr="00EC5915">
        <w:rPr>
          <w:sz w:val="22"/>
          <w:szCs w:val="22"/>
          <w:lang w:val="fr-FR"/>
        </w:rPr>
        <w:t> </w:t>
      </w:r>
      <w:r w:rsidR="00FA2E28" w:rsidRPr="00EC5915">
        <w:rPr>
          <w:sz w:val="22"/>
          <w:szCs w:val="22"/>
          <w:lang w:val="fr-FR"/>
        </w:rPr>
        <w:t>mg</w:t>
      </w:r>
      <w:r w:rsidRPr="00EC5915">
        <w:rPr>
          <w:sz w:val="22"/>
          <w:szCs w:val="22"/>
          <w:lang w:val="fr-FR"/>
        </w:rPr>
        <w:t xml:space="preserve"> comprimés</w:t>
      </w:r>
    </w:p>
    <w:p w:rsidR="00B01AF3" w:rsidRPr="00EC5915" w:rsidRDefault="00B01AF3" w:rsidP="00B01AF3">
      <w:pPr>
        <w:suppressAutoHyphens/>
        <w:rPr>
          <w:sz w:val="22"/>
          <w:szCs w:val="22"/>
          <w:lang w:val="fr-FR"/>
        </w:rPr>
      </w:pPr>
      <w:r w:rsidRPr="00EC5915">
        <w:rPr>
          <w:sz w:val="22"/>
          <w:szCs w:val="22"/>
          <w:lang w:val="fr-FR"/>
        </w:rPr>
        <w:t xml:space="preserve">telmisartan/hydrochlorothiazide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2.</w:t>
            </w:r>
            <w:r w:rsidRPr="00EC5915">
              <w:rPr>
                <w:b/>
                <w:sz w:val="22"/>
                <w:szCs w:val="22"/>
                <w:lang w:val="fr-FR"/>
              </w:rPr>
              <w:tab/>
              <w:t>COMPOSITION EN SUBSTANCE(S) ACTIVE(S)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Un comprimé contient 40</w:t>
      </w:r>
      <w:r w:rsidR="00FE0784" w:rsidRPr="00EC5915">
        <w:rPr>
          <w:sz w:val="22"/>
          <w:szCs w:val="22"/>
          <w:lang w:val="fr-FR"/>
        </w:rPr>
        <w:t> </w:t>
      </w:r>
      <w:r w:rsidRPr="00EC5915">
        <w:rPr>
          <w:sz w:val="22"/>
          <w:szCs w:val="22"/>
          <w:lang w:val="fr-FR"/>
        </w:rPr>
        <w:t>mg de telmisartan et 12,5</w:t>
      </w:r>
      <w:r w:rsidR="00FE0784" w:rsidRPr="00EC5915">
        <w:rPr>
          <w:sz w:val="22"/>
          <w:szCs w:val="22"/>
          <w:lang w:val="fr-FR"/>
        </w:rPr>
        <w:t> </w:t>
      </w:r>
      <w:r w:rsidRPr="00EC5915">
        <w:rPr>
          <w:sz w:val="22"/>
          <w:szCs w:val="22"/>
          <w:lang w:val="fr-FR"/>
        </w:rPr>
        <w:t>mg d’hydrochlorothiazide</w:t>
      </w:r>
      <w:r w:rsidR="006E60BE" w:rsidRPr="00EC5915">
        <w:rPr>
          <w:sz w:val="22"/>
          <w:szCs w:val="22"/>
          <w:lang w:val="fr-FR"/>
        </w:rPr>
        <w:t>.</w:t>
      </w:r>
      <w:r w:rsidRPr="00EC5915">
        <w:rPr>
          <w:sz w:val="22"/>
          <w:szCs w:val="22"/>
          <w:lang w:val="fr-FR"/>
        </w:rPr>
        <w:t xml:space="preserve">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LISTE DES EXCIPIENTS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Contient du </w:t>
      </w:r>
      <w:r w:rsidR="0064747F" w:rsidRPr="00EC5915">
        <w:rPr>
          <w:sz w:val="22"/>
          <w:szCs w:val="22"/>
          <w:lang w:val="fr-FR"/>
        </w:rPr>
        <w:t xml:space="preserve">lactose monohydraté et du </w:t>
      </w:r>
      <w:r w:rsidRPr="00EC5915">
        <w:rPr>
          <w:sz w:val="22"/>
          <w:szCs w:val="22"/>
          <w:lang w:val="fr-FR"/>
        </w:rPr>
        <w:t>sorbitol</w:t>
      </w:r>
      <w:r w:rsidR="009B0A51" w:rsidRPr="00EC5915">
        <w:rPr>
          <w:sz w:val="22"/>
          <w:szCs w:val="22"/>
          <w:lang w:val="fr-FR"/>
        </w:rPr>
        <w:t xml:space="preserve"> (E420)</w:t>
      </w:r>
      <w:r w:rsidR="006E60BE" w:rsidRPr="00EC5915">
        <w:rPr>
          <w:sz w:val="22"/>
          <w:szCs w:val="22"/>
          <w:lang w:val="fr-FR"/>
        </w:rPr>
        <w:t>.</w:t>
      </w:r>
    </w:p>
    <w:p w:rsidR="009B0A51" w:rsidRPr="00EC5915" w:rsidRDefault="009B0A51" w:rsidP="009B0A51">
      <w:pPr>
        <w:suppressAutoHyphens/>
        <w:rPr>
          <w:sz w:val="22"/>
          <w:szCs w:val="22"/>
          <w:lang w:val="fr-FR"/>
        </w:rPr>
      </w:pPr>
      <w:r w:rsidRPr="00EC5915">
        <w:rPr>
          <w:sz w:val="22"/>
          <w:szCs w:val="22"/>
          <w:lang w:val="fr-FR"/>
        </w:rPr>
        <w:t>Lire la notice pour plus d’informations.</w:t>
      </w:r>
    </w:p>
    <w:p w:rsidR="00B01AF3" w:rsidRPr="00EC5915" w:rsidRDefault="00B01AF3" w:rsidP="00B01AF3">
      <w:pPr>
        <w:suppressAutoHyphens/>
        <w:rPr>
          <w:sz w:val="22"/>
          <w:szCs w:val="22"/>
          <w:lang w:val="fr-FR"/>
        </w:rPr>
      </w:pPr>
    </w:p>
    <w:p w:rsidR="00352507" w:rsidRPr="00EC5915" w:rsidRDefault="00352507"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4.</w:t>
            </w:r>
            <w:r w:rsidRPr="00EC5915">
              <w:rPr>
                <w:b/>
                <w:sz w:val="22"/>
                <w:szCs w:val="22"/>
                <w:lang w:val="fr-FR"/>
              </w:rPr>
              <w:tab/>
              <w:t>FORME PHARMACEUTIQUE ET CONTENU</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14 comprimés</w:t>
      </w:r>
    </w:p>
    <w:p w:rsidR="004710E1" w:rsidRPr="00EC5915" w:rsidRDefault="004710E1" w:rsidP="004710E1">
      <w:pPr>
        <w:shd w:val="clear" w:color="auto" w:fill="FFFFFF"/>
        <w:rPr>
          <w:sz w:val="22"/>
          <w:szCs w:val="22"/>
          <w:shd w:val="clear" w:color="auto" w:fill="D9D9D9"/>
          <w:lang w:val="fr-FR"/>
        </w:rPr>
      </w:pPr>
      <w:r w:rsidRPr="00EC5915">
        <w:rPr>
          <w:sz w:val="22"/>
          <w:szCs w:val="22"/>
          <w:shd w:val="clear" w:color="auto" w:fill="D9D9D9"/>
          <w:lang w:val="fr-FR"/>
        </w:rPr>
        <w:t>28 comprimés</w:t>
      </w:r>
    </w:p>
    <w:p w:rsidR="004710E1" w:rsidRPr="00EC5915" w:rsidRDefault="004710E1" w:rsidP="004710E1">
      <w:pPr>
        <w:shd w:val="clear" w:color="auto" w:fill="FFFFFF"/>
        <w:rPr>
          <w:sz w:val="22"/>
          <w:szCs w:val="22"/>
          <w:shd w:val="clear" w:color="auto" w:fill="D9D9D9"/>
          <w:lang w:val="fr-FR"/>
        </w:rPr>
      </w:pPr>
      <w:r w:rsidRPr="00EC5915">
        <w:rPr>
          <w:sz w:val="22"/>
          <w:szCs w:val="22"/>
          <w:shd w:val="clear" w:color="auto" w:fill="D9D9D9"/>
          <w:lang w:val="fr-FR"/>
        </w:rPr>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4710E1" w:rsidRPr="00EC5915" w:rsidRDefault="004710E1" w:rsidP="004710E1">
      <w:pPr>
        <w:shd w:val="clear" w:color="auto" w:fill="FFFFFF"/>
        <w:rPr>
          <w:sz w:val="22"/>
          <w:szCs w:val="22"/>
          <w:shd w:val="clear" w:color="auto" w:fill="D9D9D9"/>
          <w:lang w:val="fr-FR"/>
        </w:rPr>
      </w:pPr>
      <w:r w:rsidRPr="00EC5915">
        <w:rPr>
          <w:sz w:val="22"/>
          <w:szCs w:val="22"/>
          <w:shd w:val="clear" w:color="auto" w:fill="D9D9D9"/>
          <w:lang w:val="fr-FR"/>
        </w:rPr>
        <w:t>56 comprimés</w:t>
      </w:r>
    </w:p>
    <w:p w:rsidR="004710E1" w:rsidRPr="00EC5915" w:rsidRDefault="004710E1" w:rsidP="004710E1">
      <w:pPr>
        <w:shd w:val="clear" w:color="auto" w:fill="FFFFFF"/>
        <w:rPr>
          <w:sz w:val="22"/>
          <w:szCs w:val="22"/>
          <w:shd w:val="clear" w:color="auto" w:fill="D9D9D9"/>
          <w:lang w:val="fr-FR"/>
        </w:rPr>
      </w:pPr>
      <w:r w:rsidRPr="00EC5915">
        <w:rPr>
          <w:sz w:val="22"/>
          <w:szCs w:val="22"/>
          <w:shd w:val="clear" w:color="auto" w:fill="D9D9D9"/>
          <w:lang w:val="fr-FR"/>
        </w:rPr>
        <w:t>84 comprimés</w:t>
      </w:r>
    </w:p>
    <w:p w:rsidR="004710E1" w:rsidRPr="00EC5915" w:rsidRDefault="004710E1" w:rsidP="004710E1">
      <w:pPr>
        <w:shd w:val="clear" w:color="auto" w:fill="FFFFFF"/>
        <w:rPr>
          <w:sz w:val="22"/>
          <w:szCs w:val="22"/>
          <w:shd w:val="clear" w:color="auto" w:fill="D9D9D9"/>
          <w:lang w:val="fr-FR"/>
        </w:rPr>
      </w:pPr>
      <w:r w:rsidRPr="00EC5915">
        <w:rPr>
          <w:sz w:val="22"/>
          <w:szCs w:val="22"/>
          <w:shd w:val="clear" w:color="auto" w:fill="D9D9D9"/>
          <w:lang w:val="fr-FR"/>
        </w:rPr>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4710E1" w:rsidRPr="00EC5915" w:rsidRDefault="004710E1" w:rsidP="004710E1">
      <w:pPr>
        <w:pStyle w:val="Header"/>
        <w:shd w:val="clear" w:color="auto" w:fill="FFFFFF"/>
        <w:rPr>
          <w:rFonts w:ascii="Times New Roman" w:hAnsi="Times New Roman"/>
          <w:sz w:val="22"/>
          <w:szCs w:val="22"/>
          <w:shd w:val="clear" w:color="auto" w:fill="D9D9D9"/>
        </w:rPr>
      </w:pPr>
      <w:r w:rsidRPr="00EC5915">
        <w:rPr>
          <w:rFonts w:ascii="Times New Roman" w:hAnsi="Times New Roman"/>
          <w:sz w:val="22"/>
          <w:szCs w:val="22"/>
          <w:shd w:val="clear" w:color="auto" w:fill="D9D9D9"/>
        </w:rPr>
        <w:t>98 comprimés</w:t>
      </w:r>
    </w:p>
    <w:p w:rsidR="004710E1" w:rsidRPr="00EC5915" w:rsidRDefault="004710E1" w:rsidP="004710E1">
      <w:pPr>
        <w:suppressAutoHyphens/>
        <w:rPr>
          <w:sz w:val="22"/>
          <w:szCs w:val="22"/>
          <w:shd w:val="clear" w:color="auto" w:fill="D9D9D9"/>
          <w:lang w:val="fr-FR"/>
        </w:rPr>
      </w:pPr>
      <w:r w:rsidRPr="00EC5915">
        <w:rPr>
          <w:sz w:val="22"/>
          <w:szCs w:val="22"/>
          <w:shd w:val="clear" w:color="auto" w:fill="D9D9D9"/>
          <w:lang w:val="fr-FR"/>
        </w:rPr>
        <w:t>28 x 1 comprimés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5.</w:t>
            </w:r>
            <w:r w:rsidRPr="00EC5915">
              <w:rPr>
                <w:b/>
                <w:sz w:val="22"/>
                <w:szCs w:val="22"/>
                <w:lang w:val="fr-FR"/>
              </w:rPr>
              <w:tab/>
              <w:t>MODE ET VOIE(S) D</w:t>
            </w:r>
            <w:r w:rsidR="00FF4313" w:rsidRPr="00EC5915">
              <w:rPr>
                <w:b/>
                <w:sz w:val="22"/>
                <w:szCs w:val="22"/>
                <w:lang w:val="fr-FR"/>
              </w:rPr>
              <w:t>’</w:t>
            </w:r>
            <w:r w:rsidRPr="00EC5915">
              <w:rPr>
                <w:b/>
                <w:sz w:val="22"/>
                <w:szCs w:val="22"/>
                <w:lang w:val="fr-FR"/>
              </w:rPr>
              <w:t>ADMINISTRATION</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Voie orale</w:t>
      </w:r>
      <w:r w:rsidR="006E60BE" w:rsidRPr="00EC5915">
        <w:rPr>
          <w:sz w:val="22"/>
          <w:szCs w:val="22"/>
          <w:lang w:val="fr-FR"/>
        </w:rPr>
        <w:t>.</w:t>
      </w:r>
    </w:p>
    <w:p w:rsidR="00B01AF3" w:rsidRPr="00EC5915" w:rsidRDefault="009D0B43" w:rsidP="00B01AF3">
      <w:pPr>
        <w:suppressAutoHyphens/>
        <w:rPr>
          <w:sz w:val="22"/>
          <w:szCs w:val="22"/>
          <w:lang w:val="fr-FR"/>
        </w:rPr>
      </w:pPr>
      <w:r w:rsidRPr="00EC5915">
        <w:rPr>
          <w:sz w:val="22"/>
          <w:szCs w:val="22"/>
          <w:lang w:val="fr-FR"/>
        </w:rPr>
        <w:t>Lire la notice</w:t>
      </w:r>
      <w:r w:rsidR="004710E1" w:rsidRPr="00EC5915">
        <w:rPr>
          <w:sz w:val="22"/>
          <w:szCs w:val="22"/>
          <w:lang w:val="fr-FR"/>
        </w:rPr>
        <w:t xml:space="preserve"> avant utilisation</w:t>
      </w:r>
      <w:r w:rsidRPr="00EC5915">
        <w:rPr>
          <w:sz w:val="22"/>
          <w:szCs w:val="22"/>
          <w:lang w:val="fr-FR"/>
        </w:rPr>
        <w:t>.</w:t>
      </w:r>
    </w:p>
    <w:p w:rsidR="00B01AF3" w:rsidRPr="00EC5915" w:rsidRDefault="00B01AF3" w:rsidP="00B01AF3">
      <w:pPr>
        <w:suppressAutoHyphens/>
        <w:rPr>
          <w:sz w:val="22"/>
          <w:szCs w:val="22"/>
          <w:lang w:val="fr-FR"/>
        </w:rPr>
      </w:pPr>
    </w:p>
    <w:p w:rsidR="00B10A2F" w:rsidRPr="00EC5915" w:rsidRDefault="00B10A2F"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6.</w:t>
            </w:r>
            <w:r w:rsidRPr="00EC5915">
              <w:rPr>
                <w:b/>
                <w:sz w:val="22"/>
                <w:szCs w:val="22"/>
                <w:lang w:val="fr-FR"/>
              </w:rPr>
              <w:tab/>
              <w:t xml:space="preserve">MISE EN GARDE SPÉCIALE INDIQUANT QUE LE MÉDICAMENT DOIT ÊTRE CONSERVÉ HORS DE </w:t>
            </w:r>
            <w:r w:rsidR="005C6DC3" w:rsidRPr="00EC5915">
              <w:rPr>
                <w:b/>
                <w:sz w:val="22"/>
                <w:szCs w:val="22"/>
                <w:lang w:val="fr-FR"/>
              </w:rPr>
              <w:t xml:space="preserve">VUE </w:t>
            </w:r>
            <w:r w:rsidRPr="00EC5915">
              <w:rPr>
                <w:b/>
                <w:sz w:val="22"/>
                <w:szCs w:val="22"/>
                <w:lang w:val="fr-FR"/>
              </w:rPr>
              <w:t xml:space="preserve">ET DE </w:t>
            </w:r>
            <w:r w:rsidR="005C6DC3" w:rsidRPr="00EC5915">
              <w:rPr>
                <w:b/>
                <w:sz w:val="22"/>
                <w:szCs w:val="22"/>
                <w:lang w:val="fr-FR"/>
              </w:rPr>
              <w:t>PORT</w:t>
            </w:r>
            <w:r w:rsidR="00FF4313" w:rsidRPr="00EC5915">
              <w:rPr>
                <w:b/>
                <w:sz w:val="22"/>
                <w:szCs w:val="22"/>
                <w:lang w:val="fr-FR"/>
              </w:rPr>
              <w:t>É</w:t>
            </w:r>
            <w:r w:rsidR="005C6DC3" w:rsidRPr="00EC5915">
              <w:rPr>
                <w:b/>
                <w:sz w:val="22"/>
                <w:szCs w:val="22"/>
                <w:lang w:val="fr-FR"/>
              </w:rPr>
              <w:t xml:space="preserve">E </w:t>
            </w:r>
            <w:r w:rsidRPr="00EC5915">
              <w:rPr>
                <w:b/>
                <w:sz w:val="22"/>
                <w:szCs w:val="22"/>
                <w:lang w:val="fr-FR"/>
              </w:rPr>
              <w:t>DES ENFANTS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Tenir hors de la </w:t>
      </w:r>
      <w:r w:rsidR="005C6DC3" w:rsidRPr="00EC5915">
        <w:rPr>
          <w:sz w:val="22"/>
          <w:szCs w:val="22"/>
          <w:lang w:val="fr-FR"/>
        </w:rPr>
        <w:t xml:space="preserve">vue </w:t>
      </w:r>
      <w:r w:rsidRPr="00EC5915">
        <w:rPr>
          <w:sz w:val="22"/>
          <w:szCs w:val="22"/>
          <w:lang w:val="fr-FR"/>
        </w:rPr>
        <w:t xml:space="preserve">et de la </w:t>
      </w:r>
      <w:r w:rsidR="005C6DC3" w:rsidRPr="00EC5915">
        <w:rPr>
          <w:sz w:val="22"/>
          <w:szCs w:val="22"/>
          <w:lang w:val="fr-FR"/>
        </w:rPr>
        <w:t xml:space="preserve">portée </w:t>
      </w:r>
      <w:r w:rsidRPr="00EC5915">
        <w:rPr>
          <w:sz w:val="22"/>
          <w:szCs w:val="22"/>
          <w:lang w:val="fr-FR"/>
        </w:rPr>
        <w:t>des enfants.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5C3F45">
            <w:pPr>
              <w:keepNext/>
              <w:keepLines/>
              <w:suppressAutoHyphens/>
              <w:ind w:left="567" w:hanging="567"/>
              <w:rPr>
                <w:b/>
                <w:sz w:val="22"/>
                <w:szCs w:val="22"/>
                <w:lang w:val="fr-FR"/>
              </w:rPr>
            </w:pPr>
            <w:r w:rsidRPr="00EC5915">
              <w:rPr>
                <w:b/>
                <w:sz w:val="22"/>
                <w:szCs w:val="22"/>
                <w:lang w:val="fr-FR"/>
              </w:rPr>
              <w:t>7.</w:t>
            </w:r>
            <w:r w:rsidRPr="00EC5915">
              <w:rPr>
                <w:b/>
                <w:sz w:val="22"/>
                <w:szCs w:val="22"/>
                <w:lang w:val="fr-FR"/>
              </w:rPr>
              <w:tab/>
              <w:t>AUTRE(S) MISE(S) EN GARDE SPÉCIALE(S), SI NÉCESSAIRE</w:t>
            </w:r>
          </w:p>
        </w:tc>
      </w:tr>
    </w:tbl>
    <w:p w:rsidR="00B01AF3" w:rsidRPr="00EC5915" w:rsidRDefault="00B01AF3" w:rsidP="005C3F45">
      <w:pPr>
        <w:keepNext/>
        <w:keepLines/>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5C3F45">
            <w:pPr>
              <w:keepNext/>
              <w:keepLines/>
              <w:suppressAutoHyphens/>
              <w:ind w:left="567" w:hanging="567"/>
              <w:rPr>
                <w:b/>
                <w:sz w:val="22"/>
                <w:szCs w:val="22"/>
                <w:lang w:val="fr-FR"/>
              </w:rPr>
            </w:pPr>
            <w:r w:rsidRPr="00EC5915">
              <w:rPr>
                <w:b/>
                <w:sz w:val="22"/>
                <w:szCs w:val="22"/>
                <w:lang w:val="fr-FR"/>
              </w:rPr>
              <w:t>8.</w:t>
            </w:r>
            <w:r w:rsidRPr="00EC5915">
              <w:rPr>
                <w:b/>
                <w:sz w:val="22"/>
                <w:szCs w:val="22"/>
                <w:lang w:val="fr-FR"/>
              </w:rPr>
              <w:tab/>
              <w:t>DATE DE PÉREMPTION</w:t>
            </w:r>
          </w:p>
        </w:tc>
      </w:tr>
    </w:tbl>
    <w:p w:rsidR="00B01AF3" w:rsidRPr="00EC5915" w:rsidRDefault="00B01AF3" w:rsidP="005C3F45">
      <w:pPr>
        <w:keepNext/>
        <w:keepLines/>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 xml:space="preserve">EXP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5C3F45">
            <w:pPr>
              <w:keepNext/>
              <w:keepLines/>
              <w:suppressAutoHyphens/>
              <w:ind w:left="567" w:hanging="567"/>
              <w:rPr>
                <w:b/>
                <w:sz w:val="22"/>
                <w:szCs w:val="22"/>
                <w:lang w:val="fr-FR"/>
              </w:rPr>
            </w:pPr>
            <w:r w:rsidRPr="00EC5915">
              <w:rPr>
                <w:b/>
                <w:sz w:val="22"/>
                <w:szCs w:val="22"/>
                <w:lang w:val="fr-FR"/>
              </w:rPr>
              <w:t>9.</w:t>
            </w:r>
            <w:r w:rsidRPr="00EC5915">
              <w:rPr>
                <w:b/>
                <w:sz w:val="22"/>
                <w:szCs w:val="22"/>
                <w:lang w:val="fr-FR"/>
              </w:rPr>
              <w:tab/>
              <w:t>PRÉCAUTIONS PARTICULIÈRES DE CONSERVATION</w:t>
            </w:r>
          </w:p>
        </w:tc>
      </w:tr>
    </w:tbl>
    <w:p w:rsidR="00B01AF3" w:rsidRPr="00EC5915" w:rsidRDefault="00B01AF3" w:rsidP="00F86A7D">
      <w:pPr>
        <w:keepNext/>
        <w:keepLines/>
        <w:suppressAutoHyphens/>
        <w:rPr>
          <w:sz w:val="22"/>
          <w:szCs w:val="22"/>
          <w:lang w:val="fr-FR"/>
        </w:rPr>
      </w:pPr>
    </w:p>
    <w:p w:rsidR="00B01AF3" w:rsidRPr="00EC5915" w:rsidRDefault="003A5540" w:rsidP="00D25E31">
      <w:pPr>
        <w:suppressAutoHyphens/>
        <w:rPr>
          <w:sz w:val="22"/>
          <w:szCs w:val="22"/>
          <w:lang w:val="fr-FR"/>
        </w:rPr>
      </w:pPr>
      <w:r w:rsidRPr="00EC5915">
        <w:rPr>
          <w:b/>
          <w:sz w:val="22"/>
          <w:szCs w:val="22"/>
          <w:lang w:val="fr-FR"/>
        </w:rPr>
        <w:t xml:space="preserve">Ce médicament ne nécessite pas de précautions particulières de </w:t>
      </w:r>
      <w:r w:rsidR="005C6DC3" w:rsidRPr="00EC5915">
        <w:rPr>
          <w:b/>
          <w:sz w:val="22"/>
          <w:szCs w:val="22"/>
          <w:lang w:val="fr-FR"/>
        </w:rPr>
        <w:t xml:space="preserve">température pour sa </w:t>
      </w:r>
      <w:r w:rsidRPr="00EC5915">
        <w:rPr>
          <w:b/>
          <w:sz w:val="22"/>
          <w:szCs w:val="22"/>
          <w:lang w:val="fr-FR"/>
        </w:rPr>
        <w:t>conservation.</w:t>
      </w:r>
      <w:r w:rsidR="00D25E31" w:rsidRPr="00EC5915">
        <w:rPr>
          <w:b/>
          <w:sz w:val="22"/>
          <w:szCs w:val="22"/>
          <w:lang w:val="fr-FR"/>
        </w:rPr>
        <w:t xml:space="preserve"> </w:t>
      </w:r>
      <w:r w:rsidR="00B01AF3" w:rsidRPr="00EC5915">
        <w:rPr>
          <w:b/>
          <w:sz w:val="22"/>
          <w:szCs w:val="22"/>
          <w:lang w:val="fr-FR"/>
        </w:rPr>
        <w:t>A conserver dans l’emballage extérieur d'origine à l’abri de l'humidité</w:t>
      </w:r>
      <w:r w:rsidR="006E60BE" w:rsidRPr="00EC5915">
        <w:rPr>
          <w:b/>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10.</w:t>
            </w:r>
            <w:r w:rsidRPr="00EC5915">
              <w:rPr>
                <w:b/>
                <w:sz w:val="22"/>
                <w:szCs w:val="22"/>
                <w:lang w:val="fr-FR"/>
              </w:rPr>
              <w:tab/>
              <w:t>PRÉCAUTIONS PARTICULIÈRES D’ÉLIMINATION DES MÉDICAMENTS NON UTILISÉS OU DES DÉCHETS PROVENANT DE CES MÉDICAMENTS S’IL Y A LIEU</w:t>
            </w:r>
          </w:p>
        </w:tc>
      </w:tr>
    </w:tbl>
    <w:p w:rsidR="00B01AF3" w:rsidRPr="00EC5915" w:rsidRDefault="00B01AF3" w:rsidP="00B01AF3">
      <w:pPr>
        <w:suppressAutoHyphens/>
        <w:rPr>
          <w:b/>
          <w:sz w:val="22"/>
          <w:szCs w:val="22"/>
          <w:lang w:val="fr-FR"/>
        </w:rPr>
      </w:pPr>
    </w:p>
    <w:p w:rsidR="00B01AF3" w:rsidRPr="00EC5915" w:rsidRDefault="00B01AF3" w:rsidP="00B01AF3">
      <w:pPr>
        <w:suppressAutoHyphens/>
        <w:rPr>
          <w:b/>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11.</w:t>
            </w:r>
            <w:r w:rsidRPr="00EC5915">
              <w:rPr>
                <w:b/>
                <w:sz w:val="22"/>
                <w:szCs w:val="22"/>
                <w:lang w:val="fr-FR"/>
              </w:rPr>
              <w:tab/>
              <w:t>NOM ET ADRESSE DU TITULAIRE DE L’AUTORISATION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International GmbH</w:t>
      </w:r>
    </w:p>
    <w:p w:rsidR="00B01AF3" w:rsidRPr="00EC5915" w:rsidRDefault="00B01AF3" w:rsidP="00B01AF3">
      <w:pPr>
        <w:suppressAutoHyphens/>
        <w:rPr>
          <w:sz w:val="22"/>
          <w:szCs w:val="22"/>
          <w:lang w:val="fr-FR"/>
        </w:rPr>
      </w:pPr>
      <w:r w:rsidRPr="00EC5915">
        <w:rPr>
          <w:sz w:val="22"/>
          <w:szCs w:val="22"/>
          <w:lang w:val="fr-FR"/>
        </w:rPr>
        <w:t>Binger Str. 173</w:t>
      </w:r>
    </w:p>
    <w:p w:rsidR="00B01AF3" w:rsidRPr="00EC5915" w:rsidRDefault="00B01AF3" w:rsidP="00B01AF3">
      <w:pPr>
        <w:suppressAutoHyphens/>
        <w:rPr>
          <w:sz w:val="22"/>
          <w:szCs w:val="22"/>
          <w:lang w:val="fr-FR"/>
        </w:rPr>
      </w:pPr>
      <w:r w:rsidRPr="00EC5915">
        <w:rPr>
          <w:sz w:val="22"/>
          <w:szCs w:val="22"/>
          <w:lang w:val="fr-FR"/>
        </w:rPr>
        <w:t>D-55216 Ingelheim am Rhein</w:t>
      </w:r>
    </w:p>
    <w:p w:rsidR="00B01AF3" w:rsidRPr="00EC5915" w:rsidRDefault="00B01AF3" w:rsidP="00B01AF3">
      <w:pPr>
        <w:suppressAutoHyphens/>
        <w:rPr>
          <w:sz w:val="22"/>
          <w:szCs w:val="22"/>
          <w:lang w:val="fr-FR"/>
        </w:rPr>
      </w:pPr>
      <w:r w:rsidRPr="00EC5915">
        <w:rPr>
          <w:sz w:val="22"/>
          <w:szCs w:val="22"/>
          <w:lang w:val="fr-FR"/>
        </w:rPr>
        <w:t>Allemagne</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12.</w:t>
            </w:r>
            <w:r w:rsidRPr="00EC5915">
              <w:rPr>
                <w:b/>
                <w:sz w:val="22"/>
                <w:szCs w:val="22"/>
                <w:lang w:val="fr-FR"/>
              </w:rPr>
              <w:tab/>
              <w:t>NUMÉRO(S) D’AUTORISATION DE MISE SUR LE MARCHÉ</w:t>
            </w:r>
          </w:p>
        </w:tc>
      </w:tr>
    </w:tbl>
    <w:p w:rsidR="00B01AF3" w:rsidRPr="00EC5915" w:rsidRDefault="00B01AF3" w:rsidP="00B01AF3">
      <w:pPr>
        <w:suppressAutoHyphens/>
        <w:rPr>
          <w:sz w:val="22"/>
          <w:szCs w:val="22"/>
          <w:lang w:val="fr-FR"/>
        </w:rPr>
      </w:pPr>
    </w:p>
    <w:p w:rsidR="004710E1" w:rsidRPr="00EC5915" w:rsidRDefault="00B01AF3" w:rsidP="004710E1">
      <w:pPr>
        <w:ind w:left="567" w:hanging="567"/>
        <w:rPr>
          <w:sz w:val="22"/>
          <w:szCs w:val="22"/>
          <w:lang w:val="fr-FR"/>
        </w:rPr>
      </w:pPr>
      <w:r w:rsidRPr="00EC5915">
        <w:rPr>
          <w:sz w:val="22"/>
          <w:szCs w:val="22"/>
          <w:lang w:val="fr-FR"/>
        </w:rPr>
        <w:t>EU/1/02/213/001</w:t>
      </w:r>
      <w:r w:rsidR="004710E1" w:rsidRPr="00EC5915">
        <w:rPr>
          <w:sz w:val="22"/>
          <w:szCs w:val="22"/>
          <w:lang w:val="fr-FR"/>
        </w:rPr>
        <w:tab/>
        <w:t>14 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EU/1/02/213/002</w:t>
      </w:r>
      <w:r w:rsidRPr="00EC5915">
        <w:rPr>
          <w:sz w:val="22"/>
          <w:szCs w:val="22"/>
          <w:shd w:val="clear" w:color="auto" w:fill="D9D9D9"/>
          <w:lang w:val="fr-FR"/>
        </w:rPr>
        <w:tab/>
        <w:t>28 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EU/1/02/213/003</w:t>
      </w:r>
      <w:r w:rsidRPr="00EC5915">
        <w:rPr>
          <w:sz w:val="22"/>
          <w:szCs w:val="22"/>
          <w:shd w:val="clear" w:color="auto" w:fill="D9D9D9"/>
          <w:lang w:val="fr-FR"/>
        </w:rPr>
        <w:tab/>
      </w:r>
      <w:r w:rsidR="003A5540" w:rsidRPr="00EC5915">
        <w:rPr>
          <w:sz w:val="22"/>
          <w:szCs w:val="22"/>
          <w:shd w:val="clear" w:color="auto" w:fill="D9D9D9"/>
          <w:lang w:val="fr-FR"/>
        </w:rPr>
        <w:t xml:space="preserve">28 x 1 comprimés </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EU/1/02/213/013</w:t>
      </w:r>
      <w:r w:rsidRPr="00EC5915">
        <w:rPr>
          <w:sz w:val="22"/>
          <w:szCs w:val="22"/>
          <w:shd w:val="clear" w:color="auto" w:fill="D9D9D9"/>
          <w:lang w:val="fr-FR"/>
        </w:rPr>
        <w:tab/>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EU/1/02/213/004</w:t>
      </w:r>
      <w:r w:rsidRPr="00EC5915">
        <w:rPr>
          <w:sz w:val="22"/>
          <w:szCs w:val="22"/>
          <w:shd w:val="clear" w:color="auto" w:fill="D9D9D9"/>
          <w:lang w:val="fr-FR"/>
        </w:rPr>
        <w:tab/>
        <w:t>56 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EU/1/02/213/011</w:t>
      </w:r>
      <w:r w:rsidRPr="00EC5915">
        <w:rPr>
          <w:sz w:val="22"/>
          <w:szCs w:val="22"/>
          <w:shd w:val="clear" w:color="auto" w:fill="D9D9D9"/>
          <w:lang w:val="fr-FR"/>
        </w:rPr>
        <w:tab/>
        <w:t>84 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EU/1/02/213/014</w:t>
      </w:r>
      <w:r w:rsidRPr="00EC5915">
        <w:rPr>
          <w:sz w:val="22"/>
          <w:szCs w:val="22"/>
          <w:shd w:val="clear" w:color="auto" w:fill="D9D9D9"/>
          <w:lang w:val="fr-FR"/>
        </w:rPr>
        <w:tab/>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4710E1" w:rsidRPr="00EC5915" w:rsidRDefault="004710E1" w:rsidP="004710E1">
      <w:pPr>
        <w:rPr>
          <w:sz w:val="22"/>
          <w:szCs w:val="22"/>
          <w:shd w:val="clear" w:color="auto" w:fill="D9D9D9"/>
          <w:lang w:val="fr-FR"/>
        </w:rPr>
      </w:pPr>
      <w:r w:rsidRPr="00EC5915">
        <w:rPr>
          <w:sz w:val="22"/>
          <w:szCs w:val="22"/>
          <w:shd w:val="clear" w:color="auto" w:fill="D9D9D9"/>
          <w:lang w:val="fr-FR"/>
        </w:rPr>
        <w:t>EU/1/02/213/005</w:t>
      </w:r>
      <w:r w:rsidRPr="00EC5915">
        <w:rPr>
          <w:sz w:val="22"/>
          <w:szCs w:val="22"/>
          <w:shd w:val="clear" w:color="auto" w:fill="D9D9D9"/>
          <w:lang w:val="fr-FR"/>
        </w:rPr>
        <w:tab/>
        <w:t>98 comprimés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13.</w:t>
            </w:r>
            <w:r w:rsidRPr="00EC5915">
              <w:rPr>
                <w:b/>
                <w:sz w:val="22"/>
                <w:szCs w:val="22"/>
                <w:lang w:val="fr-FR"/>
              </w:rPr>
              <w:tab/>
              <w:t xml:space="preserve">NUMÉRO DU LOT </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Lot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14.</w:t>
            </w:r>
            <w:r w:rsidRPr="00EC5915">
              <w:rPr>
                <w:b/>
                <w:sz w:val="22"/>
                <w:szCs w:val="22"/>
                <w:lang w:val="fr-FR"/>
              </w:rPr>
              <w:tab/>
              <w:t>CONDITIONS DE PRESCRIPTION ET DE DÉLIVRANCE</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15.</w:t>
            </w:r>
            <w:r w:rsidRPr="00EC5915">
              <w:rPr>
                <w:b/>
                <w:sz w:val="22"/>
                <w:szCs w:val="22"/>
                <w:lang w:val="fr-FR"/>
              </w:rPr>
              <w:tab/>
              <w:t>INDICATIONS D’UTILISATION</w:t>
            </w:r>
          </w:p>
        </w:tc>
      </w:tr>
    </w:tbl>
    <w:p w:rsidR="00B01AF3" w:rsidRPr="00EC5915" w:rsidRDefault="00B01AF3" w:rsidP="00B01AF3">
      <w:pPr>
        <w:suppressAutoHyphens/>
        <w:rPr>
          <w:sz w:val="22"/>
          <w:szCs w:val="22"/>
          <w:lang w:val="fr-FR"/>
        </w:rPr>
      </w:pPr>
    </w:p>
    <w:p w:rsidR="00352507" w:rsidRPr="00EC5915" w:rsidRDefault="00352507"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16.</w:t>
      </w:r>
      <w:r w:rsidRPr="00EC5915">
        <w:rPr>
          <w:b/>
          <w:sz w:val="22"/>
          <w:szCs w:val="22"/>
          <w:lang w:val="fr-FR"/>
        </w:rPr>
        <w:tab/>
        <w:t>INFORMATIONS EN BRAILLE</w:t>
      </w:r>
    </w:p>
    <w:p w:rsidR="00B01AF3" w:rsidRPr="00EC5915" w:rsidRDefault="00B01AF3" w:rsidP="00B01AF3">
      <w:pPr>
        <w:suppressAutoHyphens/>
        <w:rPr>
          <w:sz w:val="22"/>
          <w:szCs w:val="22"/>
          <w:lang w:val="fr-FR"/>
        </w:rPr>
      </w:pPr>
    </w:p>
    <w:p w:rsidR="00B671AF" w:rsidRPr="00EC5915" w:rsidRDefault="00B01AF3" w:rsidP="00B01AF3">
      <w:pPr>
        <w:suppressAutoHyphens/>
        <w:rPr>
          <w:sz w:val="22"/>
          <w:szCs w:val="22"/>
          <w:lang w:val="fr-FR"/>
        </w:rPr>
      </w:pPr>
      <w:r w:rsidRPr="00EC5915">
        <w:rPr>
          <w:sz w:val="22"/>
          <w:szCs w:val="22"/>
          <w:lang w:val="fr-FR"/>
        </w:rPr>
        <w:t xml:space="preserve">MicardisPlus </w:t>
      </w:r>
      <w:r w:rsidR="00FA2E28" w:rsidRPr="00EC5915">
        <w:rPr>
          <w:sz w:val="22"/>
          <w:szCs w:val="22"/>
          <w:lang w:val="fr-FR"/>
        </w:rPr>
        <w:t>40</w:t>
      </w:r>
      <w:r w:rsidR="00FE0784" w:rsidRPr="00EC5915">
        <w:rPr>
          <w:sz w:val="22"/>
          <w:szCs w:val="22"/>
          <w:lang w:val="fr-FR"/>
        </w:rPr>
        <w:t> </w:t>
      </w:r>
      <w:r w:rsidR="00FA2E28" w:rsidRPr="00EC5915">
        <w:rPr>
          <w:sz w:val="22"/>
          <w:szCs w:val="22"/>
          <w:lang w:val="fr-FR"/>
        </w:rPr>
        <w:t>mg/</w:t>
      </w:r>
      <w:r w:rsidR="00734464" w:rsidRPr="00EC5915">
        <w:rPr>
          <w:sz w:val="22"/>
          <w:szCs w:val="22"/>
          <w:lang w:val="fr-FR"/>
        </w:rPr>
        <w:t>12,5</w:t>
      </w:r>
      <w:r w:rsidR="00FE0784" w:rsidRPr="00EC5915">
        <w:rPr>
          <w:sz w:val="22"/>
          <w:szCs w:val="22"/>
          <w:lang w:val="fr-FR"/>
        </w:rPr>
        <w:t> </w:t>
      </w:r>
      <w:r w:rsidR="00FA2E28" w:rsidRPr="00EC5915">
        <w:rPr>
          <w:sz w:val="22"/>
          <w:szCs w:val="22"/>
          <w:lang w:val="fr-FR"/>
        </w:rPr>
        <w:t>mg</w:t>
      </w:r>
      <w:r w:rsidRPr="00EC5915">
        <w:rPr>
          <w:sz w:val="22"/>
          <w:szCs w:val="22"/>
          <w:lang w:val="fr-FR"/>
        </w:rPr>
        <w:t xml:space="preserve"> </w:t>
      </w:r>
    </w:p>
    <w:p w:rsidR="00B671AF" w:rsidRPr="00EC5915" w:rsidRDefault="00B671AF" w:rsidP="00B01AF3">
      <w:pPr>
        <w:suppressAutoHyphens/>
        <w:rPr>
          <w:sz w:val="22"/>
          <w:szCs w:val="22"/>
          <w:lang w:val="fr-FR"/>
        </w:rPr>
      </w:pPr>
    </w:p>
    <w:p w:rsidR="00B671AF" w:rsidRPr="00EC5915" w:rsidRDefault="00B671AF" w:rsidP="00B671AF">
      <w:pPr>
        <w:suppressAutoHyphens/>
        <w:rPr>
          <w:sz w:val="22"/>
          <w:szCs w:val="22"/>
          <w:lang w:val="fr-FR"/>
        </w:rPr>
      </w:pPr>
    </w:p>
    <w:p w:rsidR="00B671AF" w:rsidRPr="00EC5915" w:rsidRDefault="00B671AF" w:rsidP="00283225">
      <w:pPr>
        <w:keepNext/>
        <w:pBdr>
          <w:top w:val="single" w:sz="4" w:space="1" w:color="auto"/>
          <w:left w:val="single" w:sz="4" w:space="4" w:color="auto"/>
          <w:bottom w:val="single" w:sz="4" w:space="2" w:color="auto"/>
          <w:right w:val="single" w:sz="4" w:space="4" w:color="auto"/>
        </w:pBdr>
        <w:ind w:left="567" w:hanging="567"/>
        <w:rPr>
          <w:b/>
          <w:sz w:val="22"/>
          <w:szCs w:val="22"/>
          <w:lang w:val="fr-FR"/>
        </w:rPr>
      </w:pPr>
      <w:r w:rsidRPr="00EC5915">
        <w:rPr>
          <w:b/>
          <w:sz w:val="22"/>
          <w:szCs w:val="22"/>
          <w:lang w:val="fr-FR"/>
        </w:rPr>
        <w:t>17.</w:t>
      </w:r>
      <w:r w:rsidRPr="00EC5915">
        <w:rPr>
          <w:b/>
          <w:sz w:val="22"/>
          <w:szCs w:val="22"/>
          <w:lang w:val="fr-FR"/>
        </w:rPr>
        <w:tab/>
      </w:r>
      <w:r w:rsidRPr="00EC5915">
        <w:rPr>
          <w:b/>
          <w:noProof/>
          <w:sz w:val="22"/>
          <w:szCs w:val="22"/>
          <w:lang w:val="fr-FR"/>
        </w:rPr>
        <w:t>IDENTIFIANT UNIQUE - CODE-BARRES 2D</w:t>
      </w:r>
    </w:p>
    <w:p w:rsidR="00B671AF" w:rsidRPr="00EC5915" w:rsidRDefault="00B671AF" w:rsidP="00283225">
      <w:pPr>
        <w:keepNext/>
        <w:suppressAutoHyphens/>
        <w:rPr>
          <w:sz w:val="22"/>
          <w:szCs w:val="22"/>
          <w:lang w:val="fr-FR"/>
        </w:rPr>
      </w:pPr>
    </w:p>
    <w:p w:rsidR="00B671AF" w:rsidRPr="00EC5915" w:rsidRDefault="00B671AF" w:rsidP="00B01AF3">
      <w:pPr>
        <w:suppressAutoHyphens/>
        <w:rPr>
          <w:noProof/>
          <w:sz w:val="22"/>
          <w:szCs w:val="22"/>
          <w:lang w:val="fr-FR"/>
        </w:rPr>
      </w:pPr>
      <w:r w:rsidRPr="00EC5915">
        <w:rPr>
          <w:noProof/>
          <w:sz w:val="22"/>
          <w:szCs w:val="22"/>
          <w:highlight w:val="lightGray"/>
          <w:lang w:val="fr-FR"/>
        </w:rPr>
        <w:t>code-barres 2D portant l</w:t>
      </w:r>
      <w:r w:rsidR="00FF4313" w:rsidRPr="00EC5915">
        <w:rPr>
          <w:noProof/>
          <w:sz w:val="22"/>
          <w:szCs w:val="22"/>
          <w:highlight w:val="lightGray"/>
          <w:lang w:val="fr-FR"/>
        </w:rPr>
        <w:t>’</w:t>
      </w:r>
      <w:r w:rsidRPr="00EC5915">
        <w:rPr>
          <w:noProof/>
          <w:sz w:val="22"/>
          <w:szCs w:val="22"/>
          <w:highlight w:val="lightGray"/>
          <w:lang w:val="fr-FR"/>
        </w:rPr>
        <w:t>identifiant unique inclus.</w:t>
      </w:r>
    </w:p>
    <w:p w:rsidR="00B671AF" w:rsidRPr="00EC5915" w:rsidRDefault="00B671AF" w:rsidP="00B01AF3">
      <w:pPr>
        <w:suppressAutoHyphens/>
        <w:rPr>
          <w:noProof/>
          <w:sz w:val="22"/>
          <w:szCs w:val="22"/>
          <w:lang w:val="fr-FR"/>
        </w:rPr>
      </w:pPr>
    </w:p>
    <w:p w:rsidR="00B671AF" w:rsidRPr="00EC5915" w:rsidRDefault="00B671AF" w:rsidP="00B671AF">
      <w:pPr>
        <w:suppressAutoHyphens/>
        <w:rPr>
          <w:sz w:val="22"/>
          <w:szCs w:val="22"/>
          <w:lang w:val="fr-FR"/>
        </w:rPr>
      </w:pPr>
    </w:p>
    <w:p w:rsidR="00B671AF" w:rsidRPr="00EC5915" w:rsidRDefault="00B671AF" w:rsidP="00D25E31">
      <w:pPr>
        <w:keepNext/>
        <w:keepLines/>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18.</w:t>
      </w:r>
      <w:r w:rsidRPr="00EC5915">
        <w:rPr>
          <w:b/>
          <w:sz w:val="22"/>
          <w:szCs w:val="22"/>
          <w:lang w:val="fr-FR"/>
        </w:rPr>
        <w:tab/>
      </w:r>
      <w:r w:rsidRPr="00EC5915">
        <w:rPr>
          <w:b/>
          <w:noProof/>
          <w:sz w:val="22"/>
          <w:szCs w:val="22"/>
          <w:lang w:val="fr-FR"/>
        </w:rPr>
        <w:t>IDENTIFIANT UNIQUE - DONNÉES LISIBLES PAR LES HUMAINS</w:t>
      </w:r>
    </w:p>
    <w:p w:rsidR="00B671AF" w:rsidRPr="00EC5915" w:rsidRDefault="00B671AF" w:rsidP="00D25E31">
      <w:pPr>
        <w:keepNext/>
        <w:keepLines/>
        <w:ind w:left="567" w:hanging="567"/>
        <w:rPr>
          <w:sz w:val="22"/>
          <w:szCs w:val="22"/>
          <w:lang w:val="fr-FR"/>
        </w:rPr>
      </w:pPr>
    </w:p>
    <w:p w:rsidR="00B671AF" w:rsidRPr="00EC5915" w:rsidRDefault="00B671AF" w:rsidP="00D25E31">
      <w:pPr>
        <w:keepNext/>
        <w:keepLines/>
        <w:ind w:left="567" w:hanging="567"/>
        <w:rPr>
          <w:sz w:val="22"/>
          <w:szCs w:val="22"/>
          <w:lang w:val="fr-FR"/>
        </w:rPr>
      </w:pPr>
      <w:r w:rsidRPr="00EC5915">
        <w:rPr>
          <w:sz w:val="22"/>
          <w:szCs w:val="22"/>
          <w:lang w:val="fr-FR"/>
        </w:rPr>
        <w:t>PC: {numéro} [code produit]</w:t>
      </w:r>
    </w:p>
    <w:p w:rsidR="00B671AF" w:rsidRPr="00EC5915" w:rsidRDefault="00B671AF" w:rsidP="00D25E31">
      <w:pPr>
        <w:keepNext/>
        <w:keepLines/>
        <w:ind w:left="567" w:hanging="567"/>
        <w:rPr>
          <w:sz w:val="22"/>
          <w:szCs w:val="22"/>
          <w:lang w:val="fr-FR"/>
        </w:rPr>
      </w:pPr>
      <w:r w:rsidRPr="00EC5915">
        <w:rPr>
          <w:sz w:val="22"/>
          <w:szCs w:val="22"/>
          <w:lang w:val="fr-FR"/>
        </w:rPr>
        <w:t>SN: {numéro} [numéro de série]</w:t>
      </w:r>
    </w:p>
    <w:p w:rsidR="00B671AF" w:rsidRPr="00EC5915" w:rsidRDefault="00B671AF" w:rsidP="00D25E31">
      <w:pPr>
        <w:keepNext/>
        <w:keepLines/>
        <w:rPr>
          <w:sz w:val="22"/>
          <w:szCs w:val="22"/>
          <w:lang w:val="fr-FR"/>
        </w:rPr>
      </w:pPr>
      <w:r w:rsidRPr="00EC5915">
        <w:rPr>
          <w:sz w:val="22"/>
          <w:szCs w:val="22"/>
          <w:lang w:val="fr-FR"/>
        </w:rPr>
        <w:t>NN: {numéro} [numéro de remboursement national ou autre numéro national d’identification du médicament]</w:t>
      </w:r>
    </w:p>
    <w:p w:rsidR="00B01AF3" w:rsidRPr="00EC5915" w:rsidRDefault="00B01AF3" w:rsidP="00B01AF3">
      <w:pPr>
        <w:suppressAutoHyphens/>
        <w:rPr>
          <w:i/>
          <w:sz w:val="22"/>
          <w:szCs w:val="22"/>
          <w:lang w:val="fr-FR"/>
        </w:rPr>
      </w:pPr>
      <w:r w:rsidRPr="00EC5915">
        <w:rPr>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suppressAutoHyphens/>
              <w:rPr>
                <w:b/>
                <w:sz w:val="22"/>
                <w:szCs w:val="22"/>
                <w:lang w:val="fr-FR"/>
              </w:rPr>
            </w:pPr>
            <w:r w:rsidRPr="00EC5915">
              <w:rPr>
                <w:b/>
                <w:sz w:val="22"/>
                <w:szCs w:val="22"/>
                <w:lang w:val="fr-FR"/>
              </w:rPr>
              <w:t>MENTIONS MINIMALES DEVANT FIGURER SUR LES PLAQUETTES OU LES FILMS THERMOSOUDÉS</w:t>
            </w:r>
          </w:p>
          <w:p w:rsidR="00543A7F" w:rsidRPr="00EC5915" w:rsidRDefault="00543A7F" w:rsidP="00B01AF3">
            <w:pPr>
              <w:suppressAutoHyphens/>
              <w:rPr>
                <w:b/>
                <w:sz w:val="22"/>
                <w:szCs w:val="22"/>
                <w:lang w:val="fr-FR"/>
              </w:rPr>
            </w:pPr>
          </w:p>
          <w:p w:rsidR="00543A7F" w:rsidRPr="00EC5915" w:rsidRDefault="00B01AF3" w:rsidP="00D25E31">
            <w:pPr>
              <w:suppressAutoHyphens/>
              <w:rPr>
                <w:sz w:val="22"/>
                <w:szCs w:val="22"/>
                <w:lang w:val="fr-FR"/>
              </w:rPr>
            </w:pPr>
            <w:r w:rsidRPr="00EC5915">
              <w:rPr>
                <w:b/>
                <w:sz w:val="22"/>
                <w:szCs w:val="22"/>
                <w:lang w:val="fr-FR"/>
              </w:rPr>
              <w:t>Plaquette de 7 comprimés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FE0784" w:rsidRPr="00EC5915">
        <w:rPr>
          <w:sz w:val="22"/>
          <w:szCs w:val="22"/>
          <w:lang w:val="fr-FR"/>
        </w:rPr>
        <w:t>40 </w:t>
      </w:r>
      <w:r w:rsidR="00FA2E28" w:rsidRPr="00EC5915">
        <w:rPr>
          <w:sz w:val="22"/>
          <w:szCs w:val="22"/>
          <w:lang w:val="fr-FR"/>
        </w:rPr>
        <w:t>mg/</w:t>
      </w:r>
      <w:r w:rsidR="00734464" w:rsidRPr="00EC5915">
        <w:rPr>
          <w:sz w:val="22"/>
          <w:szCs w:val="22"/>
          <w:lang w:val="fr-FR"/>
        </w:rPr>
        <w:t>12,5</w:t>
      </w:r>
      <w:r w:rsidR="00FE0784" w:rsidRPr="00EC5915">
        <w:rPr>
          <w:sz w:val="22"/>
          <w:szCs w:val="22"/>
          <w:lang w:val="fr-FR"/>
        </w:rPr>
        <w:t> </w:t>
      </w:r>
      <w:r w:rsidR="00FA2E28" w:rsidRPr="00EC5915">
        <w:rPr>
          <w:sz w:val="22"/>
          <w:szCs w:val="22"/>
          <w:lang w:val="fr-FR"/>
        </w:rPr>
        <w:t>mg</w:t>
      </w:r>
      <w:r w:rsidRPr="00EC5915">
        <w:rPr>
          <w:sz w:val="22"/>
          <w:szCs w:val="22"/>
          <w:lang w:val="fr-FR"/>
        </w:rPr>
        <w:t xml:space="preserve"> comprimés</w:t>
      </w:r>
    </w:p>
    <w:p w:rsidR="00B01AF3" w:rsidRPr="00EC5915" w:rsidRDefault="00543A7F" w:rsidP="00B01AF3">
      <w:pPr>
        <w:suppressAutoHyphens/>
        <w:rPr>
          <w:sz w:val="22"/>
          <w:szCs w:val="22"/>
          <w:lang w:val="fr-FR"/>
        </w:rPr>
      </w:pPr>
      <w:r w:rsidRPr="00EC5915">
        <w:rPr>
          <w:sz w:val="22"/>
          <w:szCs w:val="22"/>
          <w:lang w:val="fr-FR"/>
        </w:rPr>
        <w:t>t</w:t>
      </w:r>
      <w:r w:rsidR="00B01AF3" w:rsidRPr="00EC5915">
        <w:rPr>
          <w:sz w:val="22"/>
          <w:szCs w:val="22"/>
          <w:lang w:val="fr-FR"/>
        </w:rPr>
        <w:t>elmisartan/</w:t>
      </w:r>
      <w:r w:rsidRPr="00EC5915">
        <w:rPr>
          <w:sz w:val="22"/>
          <w:szCs w:val="22"/>
          <w:lang w:val="fr-FR"/>
        </w:rPr>
        <w:t>h</w:t>
      </w:r>
      <w:r w:rsidR="00B01AF3" w:rsidRPr="00EC5915">
        <w:rPr>
          <w:sz w:val="22"/>
          <w:szCs w:val="22"/>
          <w:lang w:val="fr-FR"/>
        </w:rPr>
        <w:t>ydrochlorothiazide</w:t>
      </w:r>
    </w:p>
    <w:p w:rsidR="00B01AF3" w:rsidRPr="00EC5915" w:rsidRDefault="00B01AF3" w:rsidP="00B01AF3">
      <w:pPr>
        <w:suppressAutoHyphens/>
        <w:rPr>
          <w:sz w:val="22"/>
          <w:szCs w:val="22"/>
          <w:lang w:val="fr-FR"/>
        </w:rPr>
      </w:pPr>
    </w:p>
    <w:p w:rsidR="00904CA3" w:rsidRPr="00EC5915" w:rsidRDefault="00904CA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B01AF3" w:rsidRPr="00EC5915" w:rsidRDefault="00B01AF3" w:rsidP="00B01AF3">
      <w:pPr>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 xml:space="preserve">EXP: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trike/>
          <w:sz w:val="22"/>
          <w:szCs w:val="22"/>
          <w:lang w:val="fr-FR"/>
        </w:rPr>
      </w:pPr>
      <w:r w:rsidRPr="00EC5915">
        <w:rPr>
          <w:sz w:val="22"/>
          <w:szCs w:val="22"/>
          <w:lang w:val="fr-FR"/>
        </w:rPr>
        <w:t>Lot</w:t>
      </w:r>
    </w:p>
    <w:p w:rsidR="00B01AF3" w:rsidRPr="00EC5915" w:rsidRDefault="00B01AF3" w:rsidP="00B01AF3">
      <w:pPr>
        <w:suppressAutoHyphens/>
        <w:rPr>
          <w:sz w:val="22"/>
          <w:szCs w:val="22"/>
          <w:lang w:val="fr-FR"/>
        </w:rPr>
      </w:pPr>
    </w:p>
    <w:p w:rsidR="00904CA3" w:rsidRPr="00EC5915" w:rsidRDefault="00904CA3"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LUN</w:t>
      </w:r>
    </w:p>
    <w:p w:rsidR="00B01AF3" w:rsidRPr="00EC5915" w:rsidRDefault="00B01AF3" w:rsidP="00B01AF3">
      <w:pPr>
        <w:suppressAutoHyphens/>
        <w:rPr>
          <w:sz w:val="22"/>
          <w:szCs w:val="22"/>
          <w:lang w:val="fr-FR"/>
        </w:rPr>
      </w:pPr>
      <w:r w:rsidRPr="00EC5915">
        <w:rPr>
          <w:sz w:val="22"/>
          <w:szCs w:val="22"/>
          <w:lang w:val="fr-FR"/>
        </w:rPr>
        <w:t>MAR</w:t>
      </w:r>
    </w:p>
    <w:p w:rsidR="00B01AF3" w:rsidRPr="00EC5915" w:rsidRDefault="00B01AF3" w:rsidP="00B01AF3">
      <w:pPr>
        <w:suppressAutoHyphens/>
        <w:rPr>
          <w:sz w:val="22"/>
          <w:szCs w:val="22"/>
          <w:lang w:val="fr-FR"/>
        </w:rPr>
      </w:pPr>
      <w:r w:rsidRPr="00EC5915">
        <w:rPr>
          <w:sz w:val="22"/>
          <w:szCs w:val="22"/>
          <w:lang w:val="fr-FR"/>
        </w:rPr>
        <w:t>MER</w:t>
      </w:r>
    </w:p>
    <w:p w:rsidR="00B01AF3" w:rsidRPr="00EC5915" w:rsidRDefault="00B01AF3" w:rsidP="00B01AF3">
      <w:pPr>
        <w:suppressAutoHyphens/>
        <w:rPr>
          <w:sz w:val="22"/>
          <w:szCs w:val="22"/>
          <w:lang w:val="fr-FR"/>
        </w:rPr>
      </w:pPr>
      <w:r w:rsidRPr="00EC5915">
        <w:rPr>
          <w:sz w:val="22"/>
          <w:szCs w:val="22"/>
          <w:lang w:val="fr-FR"/>
        </w:rPr>
        <w:t>JEU</w:t>
      </w:r>
    </w:p>
    <w:p w:rsidR="00B01AF3" w:rsidRPr="00EC5915" w:rsidRDefault="00B01AF3" w:rsidP="00B01AF3">
      <w:pPr>
        <w:suppressAutoHyphens/>
        <w:rPr>
          <w:sz w:val="22"/>
          <w:szCs w:val="22"/>
          <w:lang w:val="fr-FR"/>
        </w:rPr>
      </w:pPr>
      <w:r w:rsidRPr="00EC5915">
        <w:rPr>
          <w:sz w:val="22"/>
          <w:szCs w:val="22"/>
          <w:lang w:val="fr-FR"/>
        </w:rPr>
        <w:t>VEN</w:t>
      </w:r>
    </w:p>
    <w:p w:rsidR="00B01AF3" w:rsidRPr="00EC5915" w:rsidRDefault="00B01AF3" w:rsidP="00B01AF3">
      <w:pPr>
        <w:suppressAutoHyphens/>
        <w:rPr>
          <w:sz w:val="22"/>
          <w:szCs w:val="22"/>
          <w:lang w:val="fr-FR"/>
        </w:rPr>
      </w:pPr>
      <w:r w:rsidRPr="00EC5915">
        <w:rPr>
          <w:sz w:val="22"/>
          <w:szCs w:val="22"/>
          <w:lang w:val="fr-FR"/>
        </w:rPr>
        <w:t>SAM</w:t>
      </w:r>
    </w:p>
    <w:p w:rsidR="00B01AF3" w:rsidRPr="00EC5915" w:rsidRDefault="00B01AF3" w:rsidP="00B01AF3">
      <w:pPr>
        <w:suppressAutoHyphens/>
        <w:rPr>
          <w:sz w:val="22"/>
          <w:szCs w:val="22"/>
          <w:lang w:val="fr-FR"/>
        </w:rPr>
      </w:pPr>
      <w:r w:rsidRPr="00EC5915">
        <w:rPr>
          <w:sz w:val="22"/>
          <w:szCs w:val="22"/>
          <w:lang w:val="fr-FR"/>
        </w:rPr>
        <w:t>DIM</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p w:rsidR="00B01AF3" w:rsidRPr="00EC5915" w:rsidRDefault="00B01AF3" w:rsidP="00B01AF3">
      <w:pPr>
        <w:suppressAutoHyphens/>
        <w:rPr>
          <w:i/>
          <w:sz w:val="22"/>
          <w:szCs w:val="22"/>
          <w:lang w:val="fr-FR"/>
        </w:rPr>
      </w:pPr>
      <w:r w:rsidRPr="00EC5915">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suppressAutoHyphens/>
              <w:rPr>
                <w:b/>
                <w:sz w:val="22"/>
                <w:szCs w:val="22"/>
                <w:lang w:val="fr-FR"/>
              </w:rPr>
            </w:pPr>
            <w:r w:rsidRPr="00EC5915">
              <w:rPr>
                <w:b/>
                <w:sz w:val="22"/>
                <w:szCs w:val="22"/>
                <w:lang w:val="fr-FR"/>
              </w:rPr>
              <w:t>MENTIONS MINIMALES DEVANT FIGURER SUR LES PLAQUETTES OU LES FILMS THERMOSOUDÉS</w:t>
            </w:r>
          </w:p>
          <w:p w:rsidR="00543A7F" w:rsidRPr="00EC5915" w:rsidRDefault="00543A7F" w:rsidP="00B01AF3">
            <w:pPr>
              <w:suppressAutoHyphens/>
              <w:rPr>
                <w:b/>
                <w:sz w:val="22"/>
                <w:szCs w:val="22"/>
                <w:lang w:val="fr-FR"/>
              </w:rPr>
            </w:pPr>
          </w:p>
          <w:p w:rsidR="00433C1B" w:rsidRPr="00EC5915" w:rsidRDefault="00433C1B" w:rsidP="00BD4868">
            <w:pPr>
              <w:suppressAutoHyphens/>
              <w:rPr>
                <w:sz w:val="22"/>
                <w:szCs w:val="22"/>
                <w:lang w:val="fr-FR"/>
              </w:rPr>
            </w:pPr>
            <w:bookmarkStart w:id="10" w:name="OLE_LINK4"/>
            <w:r w:rsidRPr="00EC5915">
              <w:rPr>
                <w:b/>
                <w:sz w:val="22"/>
                <w:szCs w:val="22"/>
                <w:lang w:val="fr-FR"/>
              </w:rPr>
              <w:t xml:space="preserve">Plaquette </w:t>
            </w:r>
            <w:r w:rsidR="00C46C1C" w:rsidRPr="00EC5915">
              <w:rPr>
                <w:b/>
                <w:sz w:val="22"/>
                <w:szCs w:val="22"/>
                <w:lang w:val="fr-FR"/>
              </w:rPr>
              <w:t>en</w:t>
            </w:r>
            <w:r w:rsidRPr="00EC5915">
              <w:rPr>
                <w:b/>
                <w:sz w:val="22"/>
                <w:szCs w:val="22"/>
                <w:lang w:val="fr-FR"/>
              </w:rPr>
              <w:t xml:space="preserve"> doses unitaires</w:t>
            </w:r>
            <w:r w:rsidR="00C46C1C" w:rsidRPr="00EC5915">
              <w:rPr>
                <w:b/>
                <w:sz w:val="22"/>
                <w:szCs w:val="22"/>
                <w:lang w:val="fr-FR"/>
              </w:rPr>
              <w:t xml:space="preserve"> de 7 ou 10 comprimés</w:t>
            </w:r>
            <w:r w:rsidRPr="00EC5915">
              <w:rPr>
                <w:b/>
                <w:sz w:val="22"/>
                <w:szCs w:val="22"/>
                <w:lang w:val="fr-FR"/>
              </w:rPr>
              <w:t xml:space="preserve"> ou autre type de plaquette </w:t>
            </w:r>
            <w:bookmarkEnd w:id="10"/>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FE0784" w:rsidRPr="00EC5915">
        <w:rPr>
          <w:sz w:val="22"/>
          <w:szCs w:val="22"/>
          <w:lang w:val="fr-FR"/>
        </w:rPr>
        <w:t>40 </w:t>
      </w:r>
      <w:r w:rsidR="00FA2E28" w:rsidRPr="00EC5915">
        <w:rPr>
          <w:sz w:val="22"/>
          <w:szCs w:val="22"/>
          <w:lang w:val="fr-FR"/>
        </w:rPr>
        <w:t>mg/</w:t>
      </w:r>
      <w:r w:rsidR="00734464" w:rsidRPr="00EC5915">
        <w:rPr>
          <w:sz w:val="22"/>
          <w:szCs w:val="22"/>
          <w:lang w:val="fr-FR"/>
        </w:rPr>
        <w:t>12,5</w:t>
      </w:r>
      <w:r w:rsidR="00FE0784" w:rsidRPr="00EC5915">
        <w:rPr>
          <w:sz w:val="22"/>
          <w:szCs w:val="22"/>
          <w:lang w:val="fr-FR"/>
        </w:rPr>
        <w:t> </w:t>
      </w:r>
      <w:r w:rsidR="00FA2E28" w:rsidRPr="00EC5915">
        <w:rPr>
          <w:sz w:val="22"/>
          <w:szCs w:val="22"/>
          <w:lang w:val="fr-FR"/>
        </w:rPr>
        <w:t>mg</w:t>
      </w:r>
      <w:r w:rsidRPr="00EC5915">
        <w:rPr>
          <w:sz w:val="22"/>
          <w:szCs w:val="22"/>
          <w:lang w:val="fr-FR"/>
        </w:rPr>
        <w:t xml:space="preserve"> comprimés</w:t>
      </w:r>
    </w:p>
    <w:p w:rsidR="00B01AF3" w:rsidRPr="00EC5915" w:rsidRDefault="00543A7F" w:rsidP="00B01AF3">
      <w:pPr>
        <w:suppressAutoHyphens/>
        <w:rPr>
          <w:sz w:val="22"/>
          <w:szCs w:val="22"/>
          <w:lang w:val="fr-FR"/>
        </w:rPr>
      </w:pPr>
      <w:r w:rsidRPr="00EC5915">
        <w:rPr>
          <w:sz w:val="22"/>
          <w:szCs w:val="22"/>
          <w:lang w:val="fr-FR"/>
        </w:rPr>
        <w:t>t</w:t>
      </w:r>
      <w:r w:rsidR="00B01AF3" w:rsidRPr="00EC5915">
        <w:rPr>
          <w:sz w:val="22"/>
          <w:szCs w:val="22"/>
          <w:lang w:val="fr-FR"/>
        </w:rPr>
        <w:t>elmisartan/</w:t>
      </w:r>
      <w:r w:rsidRPr="00EC5915">
        <w:rPr>
          <w:sz w:val="22"/>
          <w:szCs w:val="22"/>
          <w:lang w:val="fr-FR"/>
        </w:rPr>
        <w:t>h</w:t>
      </w:r>
      <w:r w:rsidR="00B01AF3" w:rsidRPr="00EC5915">
        <w:rPr>
          <w:sz w:val="22"/>
          <w:szCs w:val="22"/>
          <w:lang w:val="fr-FR"/>
        </w:rPr>
        <w:t>ydrochlorothiazide</w:t>
      </w:r>
    </w:p>
    <w:p w:rsidR="00B01AF3" w:rsidRPr="00EC5915" w:rsidRDefault="00B01AF3" w:rsidP="00B01AF3">
      <w:pPr>
        <w:suppressAutoHyphens/>
        <w:rPr>
          <w:sz w:val="22"/>
          <w:szCs w:val="22"/>
          <w:lang w:val="fr-FR"/>
        </w:rPr>
      </w:pPr>
    </w:p>
    <w:p w:rsidR="00904CA3" w:rsidRPr="00EC5915" w:rsidRDefault="00904CA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B01AF3" w:rsidRPr="00EC5915" w:rsidRDefault="00B01AF3" w:rsidP="00B01AF3">
      <w:pPr>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 xml:space="preserve">EXP: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trike/>
          <w:sz w:val="22"/>
          <w:szCs w:val="22"/>
          <w:lang w:val="fr-FR"/>
        </w:rPr>
      </w:pPr>
      <w:r w:rsidRPr="00EC5915">
        <w:rPr>
          <w:sz w:val="22"/>
          <w:szCs w:val="22"/>
          <w:lang w:val="fr-FR"/>
        </w:rPr>
        <w:t>Lot</w:t>
      </w:r>
    </w:p>
    <w:p w:rsidR="00B01AF3" w:rsidRPr="00EC5915" w:rsidRDefault="00B01AF3" w:rsidP="00B01AF3">
      <w:pPr>
        <w:suppressAutoHyphens/>
        <w:rPr>
          <w:sz w:val="22"/>
          <w:szCs w:val="22"/>
          <w:lang w:val="fr-FR"/>
        </w:rPr>
      </w:pPr>
    </w:p>
    <w:p w:rsidR="00904CA3" w:rsidRPr="00EC5915" w:rsidRDefault="00904CA3"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B01AF3" w:rsidRPr="00EC5915" w:rsidRDefault="00B01AF3" w:rsidP="00B01AF3">
      <w:pPr>
        <w:suppressAutoHyphens/>
        <w:rPr>
          <w:sz w:val="22"/>
          <w:szCs w:val="22"/>
          <w:lang w:val="fr-FR"/>
        </w:rPr>
      </w:pPr>
    </w:p>
    <w:p w:rsidR="00B01AF3" w:rsidRPr="00EC5915" w:rsidRDefault="00B01AF3" w:rsidP="00B01AF3">
      <w:pPr>
        <w:pStyle w:val="BodyText3"/>
        <w:shd w:val="clear" w:color="auto" w:fill="FFFFFF"/>
        <w:rPr>
          <w:b w:val="0"/>
          <w:szCs w:val="22"/>
        </w:rPr>
      </w:pPr>
      <w:r w:rsidRPr="00EC5915">
        <w:rPr>
          <w:b w:val="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rsidTr="00EF763E">
        <w:trPr>
          <w:trHeight w:val="737"/>
        </w:trPr>
        <w:tc>
          <w:tcPr>
            <w:tcW w:w="9298" w:type="dxa"/>
            <w:tcBorders>
              <w:bottom w:val="single" w:sz="4" w:space="0" w:color="auto"/>
            </w:tcBorders>
          </w:tcPr>
          <w:p w:rsidR="00B01AF3" w:rsidRPr="00EC5915" w:rsidRDefault="00B01AF3" w:rsidP="00B01AF3">
            <w:pPr>
              <w:rPr>
                <w:b/>
                <w:sz w:val="22"/>
                <w:szCs w:val="22"/>
                <w:lang w:val="fr-FR"/>
              </w:rPr>
            </w:pPr>
            <w:r w:rsidRPr="00EC5915">
              <w:rPr>
                <w:b/>
                <w:sz w:val="22"/>
                <w:szCs w:val="22"/>
                <w:lang w:val="fr-FR"/>
              </w:rPr>
              <w:t xml:space="preserve">MENTIONS DEVANT FIGURER SUR L’EMBALLAGE EXTÉRIEUR </w:t>
            </w:r>
          </w:p>
          <w:p w:rsidR="00B01AF3" w:rsidRPr="00EC5915" w:rsidRDefault="00B01AF3" w:rsidP="00B01AF3">
            <w:pPr>
              <w:rPr>
                <w:b/>
                <w:sz w:val="22"/>
                <w:szCs w:val="22"/>
                <w:lang w:val="fr-FR"/>
              </w:rPr>
            </w:pPr>
          </w:p>
          <w:p w:rsidR="00B01AF3" w:rsidRPr="00EC5915" w:rsidRDefault="007E0AE5" w:rsidP="00B01AF3">
            <w:pPr>
              <w:suppressAutoHyphens/>
              <w:rPr>
                <w:b/>
                <w:sz w:val="22"/>
                <w:szCs w:val="22"/>
                <w:lang w:val="fr-FR"/>
              </w:rPr>
            </w:pPr>
            <w:r w:rsidRPr="00EC5915">
              <w:rPr>
                <w:b/>
                <w:sz w:val="22"/>
                <w:szCs w:val="22"/>
                <w:lang w:val="fr-FR"/>
              </w:rPr>
              <w:t>Boîte</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FE0784" w:rsidRPr="00EC5915">
        <w:rPr>
          <w:sz w:val="22"/>
          <w:szCs w:val="22"/>
          <w:lang w:val="fr-FR"/>
        </w:rPr>
        <w:t>80 </w:t>
      </w:r>
      <w:r w:rsidR="00CE2C31" w:rsidRPr="00EC5915">
        <w:rPr>
          <w:sz w:val="22"/>
          <w:szCs w:val="22"/>
          <w:lang w:val="fr-FR"/>
        </w:rPr>
        <w:t>mg/</w:t>
      </w:r>
      <w:r w:rsidR="00734464" w:rsidRPr="00EC5915">
        <w:rPr>
          <w:sz w:val="22"/>
          <w:szCs w:val="22"/>
          <w:lang w:val="fr-FR"/>
        </w:rPr>
        <w:t>12,5</w:t>
      </w:r>
      <w:r w:rsidR="00FE0784" w:rsidRPr="00EC5915">
        <w:rPr>
          <w:sz w:val="22"/>
          <w:szCs w:val="22"/>
          <w:lang w:val="fr-FR"/>
        </w:rPr>
        <w:t> </w:t>
      </w:r>
      <w:r w:rsidR="00CE2C31" w:rsidRPr="00EC5915">
        <w:rPr>
          <w:sz w:val="22"/>
          <w:szCs w:val="22"/>
          <w:lang w:val="fr-FR"/>
        </w:rPr>
        <w:t>mg</w:t>
      </w:r>
      <w:r w:rsidRPr="00EC5915">
        <w:rPr>
          <w:sz w:val="22"/>
          <w:szCs w:val="22"/>
          <w:lang w:val="fr-FR"/>
        </w:rPr>
        <w:t xml:space="preserve"> comprimés</w:t>
      </w:r>
    </w:p>
    <w:p w:rsidR="00B01AF3" w:rsidRPr="00EC5915" w:rsidRDefault="00543A7F" w:rsidP="00B01AF3">
      <w:pPr>
        <w:suppressAutoHyphens/>
        <w:rPr>
          <w:sz w:val="22"/>
          <w:szCs w:val="22"/>
          <w:lang w:val="fr-FR"/>
        </w:rPr>
      </w:pPr>
      <w:r w:rsidRPr="00EC5915">
        <w:rPr>
          <w:sz w:val="22"/>
          <w:szCs w:val="22"/>
          <w:lang w:val="fr-FR"/>
        </w:rPr>
        <w:t>t</w:t>
      </w:r>
      <w:r w:rsidR="00B01AF3" w:rsidRPr="00EC5915">
        <w:rPr>
          <w:sz w:val="22"/>
          <w:szCs w:val="22"/>
          <w:lang w:val="fr-FR"/>
        </w:rPr>
        <w:t>elmisartan/</w:t>
      </w:r>
      <w:r w:rsidRPr="00EC5915">
        <w:rPr>
          <w:sz w:val="22"/>
          <w:szCs w:val="22"/>
          <w:lang w:val="fr-FR"/>
        </w:rPr>
        <w:t>h</w:t>
      </w:r>
      <w:r w:rsidR="00B01AF3" w:rsidRPr="00EC5915">
        <w:rPr>
          <w:sz w:val="22"/>
          <w:szCs w:val="22"/>
          <w:lang w:val="fr-FR"/>
        </w:rPr>
        <w:t xml:space="preserve">ydrochlorothiazide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2.</w:t>
            </w:r>
            <w:r w:rsidRPr="00EC5915">
              <w:rPr>
                <w:b/>
                <w:sz w:val="22"/>
                <w:szCs w:val="22"/>
                <w:lang w:val="fr-FR"/>
              </w:rPr>
              <w:tab/>
              <w:t>COMPOSITION EN SUBSTANCE(S) ACTIVE(S)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Un comprimé contient 80</w:t>
      </w:r>
      <w:r w:rsidR="00FE0784" w:rsidRPr="00EC5915">
        <w:rPr>
          <w:sz w:val="22"/>
          <w:szCs w:val="22"/>
          <w:lang w:val="fr-FR"/>
        </w:rPr>
        <w:t> </w:t>
      </w:r>
      <w:r w:rsidRPr="00EC5915">
        <w:rPr>
          <w:sz w:val="22"/>
          <w:szCs w:val="22"/>
          <w:lang w:val="fr-FR"/>
        </w:rPr>
        <w:t>mg de telm</w:t>
      </w:r>
      <w:r w:rsidR="00FE0784" w:rsidRPr="00EC5915">
        <w:rPr>
          <w:sz w:val="22"/>
          <w:szCs w:val="22"/>
          <w:lang w:val="fr-FR"/>
        </w:rPr>
        <w:t>isartan et 12,5 </w:t>
      </w:r>
      <w:r w:rsidRPr="00EC5915">
        <w:rPr>
          <w:sz w:val="22"/>
          <w:szCs w:val="22"/>
          <w:lang w:val="fr-FR"/>
        </w:rPr>
        <w:t>mg d’hydrochlorot</w:t>
      </w:r>
      <w:r w:rsidR="000016AA" w:rsidRPr="00EC5915">
        <w:rPr>
          <w:sz w:val="22"/>
          <w:szCs w:val="22"/>
          <w:lang w:val="fr-FR"/>
        </w:rPr>
        <w:t>hiazide.</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LISTE DES EXCIPIENTS</w:t>
            </w:r>
          </w:p>
        </w:tc>
      </w:tr>
    </w:tbl>
    <w:p w:rsidR="00543A7F" w:rsidRPr="00EC5915" w:rsidRDefault="00543A7F"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Contient du </w:t>
      </w:r>
      <w:r w:rsidR="0064747F" w:rsidRPr="00EC5915">
        <w:rPr>
          <w:sz w:val="22"/>
          <w:szCs w:val="22"/>
          <w:lang w:val="fr-FR"/>
        </w:rPr>
        <w:t xml:space="preserve">lactose monohydraté et du </w:t>
      </w:r>
      <w:r w:rsidRPr="00EC5915">
        <w:rPr>
          <w:sz w:val="22"/>
          <w:szCs w:val="22"/>
          <w:lang w:val="fr-FR"/>
        </w:rPr>
        <w:t>sorbitol</w:t>
      </w:r>
      <w:r w:rsidR="00F61AE7" w:rsidRPr="00EC5915">
        <w:rPr>
          <w:sz w:val="22"/>
          <w:szCs w:val="22"/>
          <w:lang w:val="fr-FR"/>
        </w:rPr>
        <w:t xml:space="preserve"> (E420)</w:t>
      </w:r>
      <w:r w:rsidR="00543A7F" w:rsidRPr="00EC5915">
        <w:rPr>
          <w:sz w:val="22"/>
          <w:szCs w:val="22"/>
          <w:lang w:val="fr-FR"/>
        </w:rPr>
        <w:t>.</w:t>
      </w:r>
    </w:p>
    <w:p w:rsidR="00F61AE7" w:rsidRPr="00EC5915" w:rsidRDefault="00F61AE7" w:rsidP="00F61AE7">
      <w:pPr>
        <w:suppressAutoHyphens/>
        <w:rPr>
          <w:sz w:val="22"/>
          <w:szCs w:val="22"/>
          <w:lang w:val="fr-FR"/>
        </w:rPr>
      </w:pPr>
      <w:r w:rsidRPr="00EC5915">
        <w:rPr>
          <w:sz w:val="22"/>
          <w:szCs w:val="22"/>
          <w:lang w:val="fr-FR"/>
        </w:rPr>
        <w:t>Lire la notice pour plus d’informations.</w:t>
      </w:r>
    </w:p>
    <w:p w:rsidR="00B01AF3" w:rsidRPr="00EC5915" w:rsidRDefault="00B01AF3" w:rsidP="00B01AF3">
      <w:pPr>
        <w:suppressAutoHyphens/>
        <w:rPr>
          <w:sz w:val="22"/>
          <w:szCs w:val="22"/>
          <w:lang w:val="fr-FR"/>
        </w:rPr>
      </w:pPr>
    </w:p>
    <w:p w:rsidR="00352507" w:rsidRPr="00EC5915" w:rsidRDefault="00352507"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4.</w:t>
            </w:r>
            <w:r w:rsidRPr="00EC5915">
              <w:rPr>
                <w:b/>
                <w:sz w:val="22"/>
                <w:szCs w:val="22"/>
                <w:lang w:val="fr-FR"/>
              </w:rPr>
              <w:tab/>
              <w:t>FORME PHARMACEUTIQUE ET CONTENU</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14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28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56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84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7E0AE5" w:rsidRPr="00EC5915" w:rsidRDefault="007E0AE5" w:rsidP="007E0AE5">
      <w:pPr>
        <w:pStyle w:val="Header"/>
        <w:shd w:val="clear" w:color="auto" w:fill="FFFFFF"/>
        <w:rPr>
          <w:rFonts w:ascii="Times New Roman" w:hAnsi="Times New Roman"/>
          <w:sz w:val="22"/>
          <w:szCs w:val="22"/>
          <w:shd w:val="clear" w:color="auto" w:fill="D9D9D9"/>
        </w:rPr>
      </w:pPr>
      <w:r w:rsidRPr="00EC5915">
        <w:rPr>
          <w:rFonts w:ascii="Times New Roman" w:hAnsi="Times New Roman"/>
          <w:sz w:val="22"/>
          <w:szCs w:val="22"/>
          <w:shd w:val="clear" w:color="auto" w:fill="D9D9D9"/>
        </w:rPr>
        <w:t>98 comprimés</w:t>
      </w:r>
    </w:p>
    <w:p w:rsidR="007E0AE5" w:rsidRPr="00EC5915" w:rsidRDefault="007E0AE5" w:rsidP="007E0AE5">
      <w:pPr>
        <w:pStyle w:val="Header"/>
        <w:shd w:val="clear" w:color="auto" w:fill="FFFFFF"/>
        <w:rPr>
          <w:rFonts w:ascii="Times New Roman" w:hAnsi="Times New Roman"/>
          <w:sz w:val="22"/>
          <w:szCs w:val="22"/>
          <w:shd w:val="clear" w:color="auto" w:fill="D9D9D9"/>
        </w:rPr>
      </w:pPr>
      <w:r w:rsidRPr="00EC5915">
        <w:rPr>
          <w:rFonts w:ascii="Times New Roman" w:hAnsi="Times New Roman"/>
          <w:sz w:val="22"/>
          <w:szCs w:val="22"/>
          <w:shd w:val="clear" w:color="auto" w:fill="D9D9D9"/>
        </w:rPr>
        <w:t>28 x 1 comprimés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5.</w:t>
            </w:r>
            <w:r w:rsidRPr="00EC5915">
              <w:rPr>
                <w:b/>
                <w:sz w:val="22"/>
                <w:szCs w:val="22"/>
                <w:lang w:val="fr-FR"/>
              </w:rPr>
              <w:tab/>
              <w:t>MODE ET VOIE(S) D</w:t>
            </w:r>
            <w:r w:rsidR="00FF4313" w:rsidRPr="00EC5915">
              <w:rPr>
                <w:b/>
                <w:sz w:val="22"/>
                <w:szCs w:val="22"/>
                <w:lang w:val="fr-FR"/>
              </w:rPr>
              <w:t>’</w:t>
            </w:r>
            <w:r w:rsidRPr="00EC5915">
              <w:rPr>
                <w:b/>
                <w:sz w:val="22"/>
                <w:szCs w:val="22"/>
                <w:lang w:val="fr-FR"/>
              </w:rPr>
              <w:t>ADMINISTRATION</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Voie orale</w:t>
      </w:r>
      <w:r w:rsidR="00543A7F" w:rsidRPr="00EC5915">
        <w:rPr>
          <w:sz w:val="22"/>
          <w:szCs w:val="22"/>
          <w:lang w:val="fr-FR"/>
        </w:rPr>
        <w:t>.</w:t>
      </w:r>
    </w:p>
    <w:p w:rsidR="00B01AF3" w:rsidRPr="00EC5915" w:rsidRDefault="009D0B43" w:rsidP="00B01AF3">
      <w:pPr>
        <w:suppressAutoHyphens/>
        <w:rPr>
          <w:sz w:val="22"/>
          <w:szCs w:val="22"/>
          <w:lang w:val="fr-FR"/>
        </w:rPr>
      </w:pPr>
      <w:r w:rsidRPr="00EC5915">
        <w:rPr>
          <w:sz w:val="22"/>
          <w:szCs w:val="22"/>
          <w:lang w:val="fr-FR"/>
        </w:rPr>
        <w:t xml:space="preserve">Lire </w:t>
      </w:r>
      <w:r w:rsidR="007E0AE5" w:rsidRPr="00EC5915">
        <w:rPr>
          <w:sz w:val="22"/>
          <w:szCs w:val="22"/>
          <w:lang w:val="fr-FR"/>
        </w:rPr>
        <w:t>la notice avant utilisation.</w:t>
      </w:r>
    </w:p>
    <w:p w:rsidR="00B10A2F" w:rsidRPr="00EC5915" w:rsidRDefault="00B10A2F"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keepNext/>
              <w:keepLines/>
              <w:suppressAutoHyphens/>
              <w:ind w:left="567" w:hanging="567"/>
              <w:rPr>
                <w:b/>
                <w:sz w:val="22"/>
                <w:szCs w:val="22"/>
                <w:lang w:val="fr-FR"/>
              </w:rPr>
            </w:pPr>
            <w:r w:rsidRPr="00EC5915">
              <w:rPr>
                <w:b/>
                <w:sz w:val="22"/>
                <w:szCs w:val="22"/>
                <w:lang w:val="fr-FR"/>
              </w:rPr>
              <w:t>6.</w:t>
            </w:r>
            <w:r w:rsidRPr="00EC5915">
              <w:rPr>
                <w:b/>
                <w:sz w:val="22"/>
                <w:szCs w:val="22"/>
                <w:lang w:val="fr-FR"/>
              </w:rPr>
              <w:tab/>
              <w:t xml:space="preserve">MISE EN GARDE SPÉCIALE INDIQUANT QUE LE MÉDICAMENT DOIT ÊTRE CONSERVÉ HORS DE </w:t>
            </w:r>
            <w:r w:rsidR="005C6DC3" w:rsidRPr="00EC5915">
              <w:rPr>
                <w:b/>
                <w:sz w:val="22"/>
                <w:szCs w:val="22"/>
                <w:lang w:val="fr-FR"/>
              </w:rPr>
              <w:t xml:space="preserve">VUE </w:t>
            </w:r>
            <w:r w:rsidRPr="00EC5915">
              <w:rPr>
                <w:b/>
                <w:sz w:val="22"/>
                <w:szCs w:val="22"/>
                <w:lang w:val="fr-FR"/>
              </w:rPr>
              <w:t xml:space="preserve">ET DE </w:t>
            </w:r>
            <w:r w:rsidR="005C6DC3" w:rsidRPr="00EC5915">
              <w:rPr>
                <w:b/>
                <w:sz w:val="22"/>
                <w:szCs w:val="22"/>
                <w:lang w:val="fr-FR"/>
              </w:rPr>
              <w:t>PORT</w:t>
            </w:r>
            <w:r w:rsidR="00FF4313" w:rsidRPr="00EC5915">
              <w:rPr>
                <w:b/>
                <w:sz w:val="22"/>
                <w:szCs w:val="22"/>
                <w:lang w:val="fr-FR"/>
              </w:rPr>
              <w:t>É</w:t>
            </w:r>
            <w:r w:rsidR="005C6DC3" w:rsidRPr="00EC5915">
              <w:rPr>
                <w:b/>
                <w:sz w:val="22"/>
                <w:szCs w:val="22"/>
                <w:lang w:val="fr-FR"/>
              </w:rPr>
              <w:t xml:space="preserve">E </w:t>
            </w:r>
            <w:r w:rsidRPr="00EC5915">
              <w:rPr>
                <w:b/>
                <w:sz w:val="22"/>
                <w:szCs w:val="22"/>
                <w:lang w:val="fr-FR"/>
              </w:rPr>
              <w:t>DES ENFANTS</w:t>
            </w:r>
          </w:p>
        </w:tc>
      </w:tr>
    </w:tbl>
    <w:p w:rsidR="00B01AF3" w:rsidRPr="00EC5915" w:rsidRDefault="00B01AF3" w:rsidP="005C3F45">
      <w:pPr>
        <w:keepNext/>
        <w:keepLines/>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Tenir hors de la </w:t>
      </w:r>
      <w:r w:rsidR="005C6DC3" w:rsidRPr="00EC5915">
        <w:rPr>
          <w:sz w:val="22"/>
          <w:szCs w:val="22"/>
          <w:lang w:val="fr-FR"/>
        </w:rPr>
        <w:t xml:space="preserve">vue </w:t>
      </w:r>
      <w:r w:rsidRPr="00EC5915">
        <w:rPr>
          <w:sz w:val="22"/>
          <w:szCs w:val="22"/>
          <w:lang w:val="fr-FR"/>
        </w:rPr>
        <w:t xml:space="preserve">et de la </w:t>
      </w:r>
      <w:r w:rsidR="005C6DC3" w:rsidRPr="00EC5915">
        <w:rPr>
          <w:sz w:val="22"/>
          <w:szCs w:val="22"/>
          <w:lang w:val="fr-FR"/>
        </w:rPr>
        <w:t xml:space="preserve">portée </w:t>
      </w:r>
      <w:r w:rsidRPr="00EC5915">
        <w:rPr>
          <w:sz w:val="22"/>
          <w:szCs w:val="22"/>
          <w:lang w:val="fr-FR"/>
        </w:rPr>
        <w:t>des enfants.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5C3F45">
            <w:pPr>
              <w:keepNext/>
              <w:keepLines/>
              <w:suppressAutoHyphens/>
              <w:ind w:left="567" w:hanging="567"/>
              <w:rPr>
                <w:b/>
                <w:sz w:val="22"/>
                <w:szCs w:val="22"/>
                <w:lang w:val="fr-FR"/>
              </w:rPr>
            </w:pPr>
            <w:r w:rsidRPr="00EC5915">
              <w:rPr>
                <w:b/>
                <w:sz w:val="22"/>
                <w:szCs w:val="22"/>
                <w:lang w:val="fr-FR"/>
              </w:rPr>
              <w:t>7.</w:t>
            </w:r>
            <w:r w:rsidRPr="00EC5915">
              <w:rPr>
                <w:b/>
                <w:sz w:val="22"/>
                <w:szCs w:val="22"/>
                <w:lang w:val="fr-FR"/>
              </w:rPr>
              <w:tab/>
              <w:t>AUTRE(S) MISE(S) EN GARDE SPÉCIALE(S), SI NÉCESSAIRE</w:t>
            </w:r>
          </w:p>
        </w:tc>
      </w:tr>
    </w:tbl>
    <w:p w:rsidR="00B01AF3" w:rsidRPr="00EC5915" w:rsidRDefault="00B01AF3" w:rsidP="005C3F45">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5C3F45">
            <w:pPr>
              <w:keepNext/>
              <w:keepLines/>
              <w:suppressAutoHyphens/>
              <w:ind w:left="567" w:hanging="567"/>
              <w:rPr>
                <w:b/>
                <w:sz w:val="22"/>
                <w:szCs w:val="22"/>
                <w:lang w:val="fr-FR"/>
              </w:rPr>
            </w:pPr>
            <w:r w:rsidRPr="00EC5915">
              <w:rPr>
                <w:b/>
                <w:sz w:val="22"/>
                <w:szCs w:val="22"/>
                <w:lang w:val="fr-FR"/>
              </w:rPr>
              <w:t>8.</w:t>
            </w:r>
            <w:r w:rsidRPr="00EC5915">
              <w:rPr>
                <w:b/>
                <w:sz w:val="22"/>
                <w:szCs w:val="22"/>
                <w:lang w:val="fr-FR"/>
              </w:rPr>
              <w:tab/>
              <w:t>DATE DE PÉREMPTION</w:t>
            </w:r>
          </w:p>
        </w:tc>
      </w:tr>
    </w:tbl>
    <w:p w:rsidR="00B01AF3" w:rsidRPr="00EC5915" w:rsidRDefault="00B01AF3" w:rsidP="005C3F45">
      <w:pPr>
        <w:keepNext/>
        <w:keepLines/>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EXP</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243B82">
            <w:pPr>
              <w:keepNext/>
              <w:keepLines/>
              <w:ind w:left="567" w:hanging="567"/>
              <w:rPr>
                <w:b/>
                <w:sz w:val="22"/>
                <w:szCs w:val="22"/>
                <w:lang w:val="fr-FR"/>
              </w:rPr>
            </w:pPr>
            <w:r w:rsidRPr="00EC5915">
              <w:rPr>
                <w:b/>
                <w:sz w:val="22"/>
                <w:szCs w:val="22"/>
                <w:lang w:val="fr-FR"/>
              </w:rPr>
              <w:t>9.</w:t>
            </w:r>
            <w:r w:rsidRPr="00EC5915">
              <w:rPr>
                <w:b/>
                <w:sz w:val="22"/>
                <w:szCs w:val="22"/>
                <w:lang w:val="fr-FR"/>
              </w:rPr>
              <w:tab/>
              <w:t>PRÉCAUTIONS PARTICULIÈRES DE CONSERVATION</w:t>
            </w:r>
          </w:p>
        </w:tc>
      </w:tr>
    </w:tbl>
    <w:p w:rsidR="00B01AF3" w:rsidRPr="00EC5915" w:rsidRDefault="00B01AF3" w:rsidP="00F86A7D">
      <w:pPr>
        <w:keepNext/>
        <w:keepLines/>
        <w:suppressAutoHyphens/>
        <w:rPr>
          <w:sz w:val="22"/>
          <w:szCs w:val="22"/>
          <w:lang w:val="fr-FR"/>
        </w:rPr>
      </w:pPr>
    </w:p>
    <w:p w:rsidR="00F61AE7" w:rsidRPr="00EC5915" w:rsidRDefault="00F61AE7" w:rsidP="00F86A7D">
      <w:pPr>
        <w:keepNext/>
        <w:keepLines/>
        <w:suppressAutoHyphens/>
        <w:rPr>
          <w:b/>
          <w:sz w:val="22"/>
          <w:szCs w:val="22"/>
          <w:lang w:val="fr-FR"/>
        </w:rPr>
      </w:pPr>
      <w:r w:rsidRPr="00EC5915">
        <w:rPr>
          <w:b/>
          <w:sz w:val="22"/>
          <w:szCs w:val="22"/>
          <w:lang w:val="fr-FR"/>
        </w:rPr>
        <w:t xml:space="preserve">Ce médicament ne nécessite pas de précautions particulières de </w:t>
      </w:r>
      <w:r w:rsidR="005C6DC3" w:rsidRPr="00EC5915">
        <w:rPr>
          <w:b/>
          <w:sz w:val="22"/>
          <w:szCs w:val="22"/>
          <w:lang w:val="fr-FR"/>
        </w:rPr>
        <w:t xml:space="preserve">température pour sa </w:t>
      </w:r>
      <w:r w:rsidRPr="00EC5915">
        <w:rPr>
          <w:b/>
          <w:sz w:val="22"/>
          <w:szCs w:val="22"/>
          <w:lang w:val="fr-FR"/>
        </w:rPr>
        <w:t>conservation.</w:t>
      </w:r>
    </w:p>
    <w:p w:rsidR="00B01AF3" w:rsidRPr="00EC5915" w:rsidRDefault="00B01AF3" w:rsidP="00B01AF3">
      <w:pPr>
        <w:suppressAutoHyphens/>
        <w:rPr>
          <w:sz w:val="22"/>
          <w:szCs w:val="22"/>
          <w:lang w:val="fr-FR"/>
        </w:rPr>
      </w:pPr>
      <w:r w:rsidRPr="00EC5915">
        <w:rPr>
          <w:b/>
          <w:sz w:val="22"/>
          <w:szCs w:val="22"/>
          <w:lang w:val="fr-FR"/>
        </w:rPr>
        <w:t>A conserver dans l’emballage extérieur d'origine à l’abri de l'humidité</w:t>
      </w:r>
      <w:r w:rsidR="00543A7F" w:rsidRPr="00EC5915">
        <w:rPr>
          <w:b/>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10.</w:t>
            </w:r>
            <w:r w:rsidRPr="00EC5915">
              <w:rPr>
                <w:b/>
                <w:sz w:val="22"/>
                <w:szCs w:val="22"/>
                <w:lang w:val="fr-FR"/>
              </w:rPr>
              <w:tab/>
              <w:t>PRÉCAUTIONS PARTICULIÈRES D’ÉLIMINATION DES MÉDICAMENTS NON UTILISÉS OU DES DÉCHETS PROVENANT DE CES MÉDICAMENTS S’IL Y A LIEU</w:t>
            </w:r>
          </w:p>
        </w:tc>
      </w:tr>
    </w:tbl>
    <w:p w:rsidR="00B01AF3" w:rsidRPr="00EC5915" w:rsidRDefault="00B01AF3" w:rsidP="00B01AF3">
      <w:pPr>
        <w:suppressAutoHyphens/>
        <w:rPr>
          <w:b/>
          <w:sz w:val="22"/>
          <w:szCs w:val="22"/>
          <w:lang w:val="fr-FR"/>
        </w:rPr>
      </w:pPr>
    </w:p>
    <w:p w:rsidR="00B01AF3" w:rsidRPr="00EC5915" w:rsidRDefault="00B01AF3" w:rsidP="00B01AF3">
      <w:pPr>
        <w:suppressAutoHyphens/>
        <w:rPr>
          <w:b/>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11.</w:t>
            </w:r>
            <w:r w:rsidRPr="00EC5915">
              <w:rPr>
                <w:b/>
                <w:sz w:val="22"/>
                <w:szCs w:val="22"/>
                <w:lang w:val="fr-FR"/>
              </w:rPr>
              <w:tab/>
              <w:t>NOM ET ADRESSE DU TITULAIRE DE L’AUTORISATION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International GmbH</w:t>
      </w:r>
    </w:p>
    <w:p w:rsidR="00B01AF3" w:rsidRPr="00EC5915" w:rsidRDefault="00B01AF3" w:rsidP="00B01AF3">
      <w:pPr>
        <w:suppressAutoHyphens/>
        <w:rPr>
          <w:sz w:val="22"/>
          <w:szCs w:val="22"/>
          <w:lang w:val="fr-FR"/>
        </w:rPr>
      </w:pPr>
      <w:r w:rsidRPr="00EC5915">
        <w:rPr>
          <w:sz w:val="22"/>
          <w:szCs w:val="22"/>
          <w:lang w:val="fr-FR"/>
        </w:rPr>
        <w:t>Binger Str. 173</w:t>
      </w:r>
    </w:p>
    <w:p w:rsidR="00B01AF3" w:rsidRPr="00EC5915" w:rsidRDefault="00B01AF3" w:rsidP="00B01AF3">
      <w:pPr>
        <w:suppressAutoHyphens/>
        <w:rPr>
          <w:sz w:val="22"/>
          <w:szCs w:val="22"/>
          <w:lang w:val="fr-FR"/>
        </w:rPr>
      </w:pPr>
      <w:r w:rsidRPr="00EC5915">
        <w:rPr>
          <w:sz w:val="22"/>
          <w:szCs w:val="22"/>
          <w:lang w:val="fr-FR"/>
        </w:rPr>
        <w:t>D-55216 Ingelheim am Rhein</w:t>
      </w:r>
    </w:p>
    <w:p w:rsidR="00B01AF3" w:rsidRPr="00EC5915" w:rsidRDefault="00B01AF3" w:rsidP="00B01AF3">
      <w:pPr>
        <w:suppressAutoHyphens/>
        <w:rPr>
          <w:sz w:val="22"/>
          <w:szCs w:val="22"/>
          <w:lang w:val="fr-FR"/>
        </w:rPr>
      </w:pPr>
      <w:r w:rsidRPr="00EC5915">
        <w:rPr>
          <w:sz w:val="22"/>
          <w:szCs w:val="22"/>
          <w:lang w:val="fr-FR"/>
        </w:rPr>
        <w:t>Allemagne</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12.</w:t>
            </w:r>
            <w:r w:rsidRPr="00EC5915">
              <w:rPr>
                <w:b/>
                <w:sz w:val="22"/>
                <w:szCs w:val="22"/>
                <w:lang w:val="fr-FR"/>
              </w:rPr>
              <w:tab/>
              <w:t>NUMÉRO(S) D’AUTORISATION DE MISE SUR LE MARCHÉ</w:t>
            </w:r>
          </w:p>
        </w:tc>
      </w:tr>
    </w:tbl>
    <w:p w:rsidR="00B01AF3" w:rsidRPr="00EC5915" w:rsidRDefault="00B01AF3" w:rsidP="00B01AF3">
      <w:pPr>
        <w:suppressAutoHyphens/>
        <w:rPr>
          <w:sz w:val="22"/>
          <w:szCs w:val="22"/>
          <w:lang w:val="fr-FR"/>
        </w:rPr>
      </w:pPr>
    </w:p>
    <w:p w:rsidR="007E0AE5" w:rsidRPr="00EC5915" w:rsidRDefault="00B01AF3" w:rsidP="007E0AE5">
      <w:pPr>
        <w:ind w:left="567" w:hanging="567"/>
        <w:rPr>
          <w:sz w:val="22"/>
          <w:szCs w:val="22"/>
          <w:lang w:val="fr-FR"/>
        </w:rPr>
      </w:pPr>
      <w:r w:rsidRPr="00EC5915">
        <w:rPr>
          <w:sz w:val="22"/>
          <w:szCs w:val="22"/>
          <w:lang w:val="fr-FR"/>
        </w:rPr>
        <w:t>EU/1/02/213/006</w:t>
      </w:r>
      <w:r w:rsidR="007E0AE5" w:rsidRPr="00EC5915">
        <w:rPr>
          <w:sz w:val="22"/>
          <w:szCs w:val="22"/>
          <w:lang w:val="fr-FR"/>
        </w:rPr>
        <w:tab/>
        <w:t>14 comprimés</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EU/1/02/213/007</w:t>
      </w:r>
      <w:r w:rsidRPr="00EC5915">
        <w:rPr>
          <w:sz w:val="22"/>
          <w:szCs w:val="22"/>
          <w:shd w:val="clear" w:color="auto" w:fill="D9D9D9"/>
          <w:lang w:val="fr-FR"/>
        </w:rPr>
        <w:tab/>
        <w:t>28 comprimés</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EU/1/02/213/008</w:t>
      </w:r>
      <w:r w:rsidRPr="00EC5915">
        <w:rPr>
          <w:sz w:val="22"/>
          <w:szCs w:val="22"/>
          <w:shd w:val="clear" w:color="auto" w:fill="D9D9D9"/>
          <w:lang w:val="fr-FR"/>
        </w:rPr>
        <w:tab/>
        <w:t xml:space="preserve">28 x 1 comprimés </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EU/1/02/213/015</w:t>
      </w:r>
      <w:r w:rsidRPr="00EC5915">
        <w:rPr>
          <w:sz w:val="22"/>
          <w:szCs w:val="22"/>
          <w:shd w:val="clear" w:color="auto" w:fill="D9D9D9"/>
          <w:lang w:val="fr-FR"/>
        </w:rPr>
        <w:tab/>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EU/1/02/213/009</w:t>
      </w:r>
      <w:r w:rsidRPr="00EC5915">
        <w:rPr>
          <w:sz w:val="22"/>
          <w:szCs w:val="22"/>
          <w:shd w:val="clear" w:color="auto" w:fill="D9D9D9"/>
          <w:lang w:val="fr-FR"/>
        </w:rPr>
        <w:tab/>
        <w:t>56 comprimés</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EU/1/02/213/012</w:t>
      </w:r>
      <w:r w:rsidRPr="00EC5915">
        <w:rPr>
          <w:sz w:val="22"/>
          <w:szCs w:val="22"/>
          <w:shd w:val="clear" w:color="auto" w:fill="D9D9D9"/>
          <w:lang w:val="fr-FR"/>
        </w:rPr>
        <w:tab/>
        <w:t>84 comprimés</w:t>
      </w:r>
    </w:p>
    <w:p w:rsidR="007E0AE5" w:rsidRPr="00EC5915" w:rsidRDefault="007E0AE5" w:rsidP="007E0AE5">
      <w:pPr>
        <w:rPr>
          <w:sz w:val="22"/>
          <w:szCs w:val="22"/>
          <w:shd w:val="clear" w:color="auto" w:fill="D9D9D9"/>
          <w:lang w:val="fr-FR"/>
        </w:rPr>
      </w:pPr>
      <w:r w:rsidRPr="00EC5915">
        <w:rPr>
          <w:sz w:val="22"/>
          <w:szCs w:val="22"/>
          <w:shd w:val="clear" w:color="auto" w:fill="D9D9D9"/>
          <w:lang w:val="fr-FR"/>
        </w:rPr>
        <w:t>EU/1/02/213/016</w:t>
      </w:r>
      <w:r w:rsidRPr="00EC5915">
        <w:rPr>
          <w:sz w:val="22"/>
          <w:szCs w:val="22"/>
          <w:shd w:val="clear" w:color="auto" w:fill="D9D9D9"/>
          <w:lang w:val="fr-FR"/>
        </w:rPr>
        <w:tab/>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B01AF3" w:rsidRPr="00EC5915" w:rsidRDefault="007E0AE5" w:rsidP="007E0AE5">
      <w:pPr>
        <w:suppressAutoHyphens/>
        <w:rPr>
          <w:sz w:val="22"/>
          <w:szCs w:val="22"/>
          <w:shd w:val="clear" w:color="auto" w:fill="D9D9D9"/>
          <w:lang w:val="fr-FR"/>
        </w:rPr>
      </w:pPr>
      <w:r w:rsidRPr="00EC5915">
        <w:rPr>
          <w:sz w:val="22"/>
          <w:szCs w:val="22"/>
          <w:shd w:val="clear" w:color="auto" w:fill="D9D9D9"/>
          <w:lang w:val="fr-FR"/>
        </w:rPr>
        <w:t>EU/1/02/213/010</w:t>
      </w:r>
      <w:r w:rsidRPr="00EC5915">
        <w:rPr>
          <w:sz w:val="22"/>
          <w:szCs w:val="22"/>
          <w:shd w:val="clear" w:color="auto" w:fill="D9D9D9"/>
          <w:lang w:val="fr-FR"/>
        </w:rPr>
        <w:tab/>
        <w:t>98 comprimés</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13.</w:t>
            </w:r>
            <w:r w:rsidRPr="00EC5915">
              <w:rPr>
                <w:b/>
                <w:sz w:val="22"/>
                <w:szCs w:val="22"/>
                <w:lang w:val="fr-FR"/>
              </w:rPr>
              <w:tab/>
              <w:t xml:space="preserve">NUMÉRO DU LOT </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Lot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14.</w:t>
            </w:r>
            <w:r w:rsidRPr="00EC5915">
              <w:rPr>
                <w:b/>
                <w:sz w:val="22"/>
                <w:szCs w:val="22"/>
                <w:lang w:val="fr-FR"/>
              </w:rPr>
              <w:tab/>
              <w:t>CONDITIONS DE PRESCRIPTION ET DE DÉLIVRANCE</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15.</w:t>
            </w:r>
            <w:r w:rsidRPr="00EC5915">
              <w:rPr>
                <w:b/>
                <w:sz w:val="22"/>
                <w:szCs w:val="22"/>
                <w:lang w:val="fr-FR"/>
              </w:rPr>
              <w:tab/>
              <w:t>INDICATIONS D’UTILISATION</w:t>
            </w:r>
          </w:p>
        </w:tc>
      </w:tr>
    </w:tbl>
    <w:p w:rsidR="00B01AF3" w:rsidRPr="00EC5915" w:rsidRDefault="00B01AF3" w:rsidP="00B01AF3">
      <w:pPr>
        <w:suppressAutoHyphens/>
        <w:rPr>
          <w:sz w:val="22"/>
          <w:szCs w:val="22"/>
          <w:lang w:val="fr-FR"/>
        </w:rPr>
      </w:pPr>
    </w:p>
    <w:p w:rsidR="00352507" w:rsidRPr="00EC5915" w:rsidRDefault="00352507"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16.</w:t>
      </w:r>
      <w:r w:rsidRPr="00EC5915">
        <w:rPr>
          <w:b/>
          <w:sz w:val="22"/>
          <w:szCs w:val="22"/>
          <w:lang w:val="fr-FR"/>
        </w:rPr>
        <w:tab/>
        <w:t>INFORMATIONS EN BRAILLE</w:t>
      </w:r>
    </w:p>
    <w:p w:rsidR="00B01AF3" w:rsidRPr="00EC5915" w:rsidRDefault="00B01AF3" w:rsidP="00B01AF3">
      <w:pPr>
        <w:suppressAutoHyphens/>
        <w:rPr>
          <w:sz w:val="22"/>
          <w:szCs w:val="22"/>
          <w:lang w:val="fr-FR"/>
        </w:rPr>
      </w:pPr>
    </w:p>
    <w:p w:rsidR="00E607D9" w:rsidRPr="00EC5915" w:rsidRDefault="00B01AF3" w:rsidP="00B01AF3">
      <w:pPr>
        <w:suppressAutoHyphens/>
        <w:rPr>
          <w:sz w:val="22"/>
          <w:szCs w:val="22"/>
          <w:lang w:val="fr-FR"/>
        </w:rPr>
      </w:pPr>
      <w:r w:rsidRPr="00EC5915">
        <w:rPr>
          <w:sz w:val="22"/>
          <w:szCs w:val="22"/>
          <w:lang w:val="fr-FR"/>
        </w:rPr>
        <w:t>MicardisPlus</w:t>
      </w:r>
      <w:r w:rsidR="004F4D53" w:rsidRPr="00EC5915">
        <w:rPr>
          <w:sz w:val="22"/>
          <w:szCs w:val="22"/>
          <w:lang w:val="fr-FR"/>
        </w:rPr>
        <w:t> </w:t>
      </w:r>
      <w:r w:rsidR="00CE2C31" w:rsidRPr="00EC5915">
        <w:rPr>
          <w:sz w:val="22"/>
          <w:szCs w:val="22"/>
          <w:lang w:val="fr-FR"/>
        </w:rPr>
        <w:t>80 mg/</w:t>
      </w:r>
      <w:r w:rsidR="00734464" w:rsidRPr="00EC5915">
        <w:rPr>
          <w:sz w:val="22"/>
          <w:szCs w:val="22"/>
          <w:lang w:val="fr-FR"/>
        </w:rPr>
        <w:t>12,5</w:t>
      </w:r>
      <w:r w:rsidR="004F4D53" w:rsidRPr="00EC5915">
        <w:rPr>
          <w:sz w:val="22"/>
          <w:szCs w:val="22"/>
          <w:lang w:val="fr-FR"/>
        </w:rPr>
        <w:t> </w:t>
      </w:r>
      <w:r w:rsidR="00CE2C31" w:rsidRPr="00EC5915">
        <w:rPr>
          <w:sz w:val="22"/>
          <w:szCs w:val="22"/>
          <w:lang w:val="fr-FR"/>
        </w:rPr>
        <w:t>mg</w:t>
      </w:r>
      <w:r w:rsidRPr="00EC5915">
        <w:rPr>
          <w:sz w:val="22"/>
          <w:szCs w:val="22"/>
          <w:lang w:val="fr-FR"/>
        </w:rPr>
        <w:t xml:space="preserve"> </w:t>
      </w:r>
    </w:p>
    <w:p w:rsidR="00E607D9" w:rsidRPr="00EC5915" w:rsidRDefault="00E607D9" w:rsidP="00B01AF3">
      <w:pPr>
        <w:suppressAutoHyphens/>
        <w:rPr>
          <w:sz w:val="22"/>
          <w:szCs w:val="22"/>
          <w:lang w:val="fr-FR"/>
        </w:rPr>
      </w:pPr>
    </w:p>
    <w:p w:rsidR="007B383D" w:rsidRPr="00EC5915" w:rsidRDefault="007B383D" w:rsidP="007B383D">
      <w:pPr>
        <w:suppressAutoHyphens/>
        <w:rPr>
          <w:sz w:val="22"/>
          <w:szCs w:val="22"/>
          <w:lang w:val="fr-FR"/>
        </w:rPr>
      </w:pPr>
    </w:p>
    <w:p w:rsidR="007B383D" w:rsidRPr="00EC5915" w:rsidRDefault="007B383D" w:rsidP="00283225">
      <w:pPr>
        <w:keepNext/>
        <w:pBdr>
          <w:top w:val="single" w:sz="4" w:space="1" w:color="auto"/>
          <w:left w:val="single" w:sz="4" w:space="4" w:color="auto"/>
          <w:bottom w:val="single" w:sz="4" w:space="2" w:color="auto"/>
          <w:right w:val="single" w:sz="4" w:space="4" w:color="auto"/>
        </w:pBdr>
        <w:ind w:left="567" w:hanging="567"/>
        <w:rPr>
          <w:b/>
          <w:sz w:val="22"/>
          <w:szCs w:val="22"/>
          <w:lang w:val="fr-FR"/>
        </w:rPr>
      </w:pPr>
      <w:r w:rsidRPr="00EC5915">
        <w:rPr>
          <w:b/>
          <w:sz w:val="22"/>
          <w:szCs w:val="22"/>
          <w:lang w:val="fr-FR"/>
        </w:rPr>
        <w:t>17.</w:t>
      </w:r>
      <w:r w:rsidRPr="00EC5915">
        <w:rPr>
          <w:b/>
          <w:sz w:val="22"/>
          <w:szCs w:val="22"/>
          <w:lang w:val="fr-FR"/>
        </w:rPr>
        <w:tab/>
      </w:r>
      <w:r w:rsidRPr="00EC5915">
        <w:rPr>
          <w:b/>
          <w:noProof/>
          <w:sz w:val="22"/>
          <w:szCs w:val="22"/>
          <w:lang w:val="fr-FR"/>
        </w:rPr>
        <w:t>IDENTIFIANT UNIQUE - CODE-BARRES 2D</w:t>
      </w:r>
    </w:p>
    <w:p w:rsidR="007B383D" w:rsidRPr="00EC5915" w:rsidRDefault="007B383D" w:rsidP="00283225">
      <w:pPr>
        <w:keepNext/>
        <w:suppressAutoHyphens/>
        <w:rPr>
          <w:sz w:val="22"/>
          <w:szCs w:val="22"/>
          <w:lang w:val="fr-FR"/>
        </w:rPr>
      </w:pPr>
    </w:p>
    <w:p w:rsidR="007B383D" w:rsidRPr="00EC5915" w:rsidRDefault="007B383D" w:rsidP="007B383D">
      <w:pPr>
        <w:suppressAutoHyphens/>
        <w:rPr>
          <w:noProof/>
          <w:sz w:val="22"/>
          <w:szCs w:val="22"/>
          <w:lang w:val="fr-FR"/>
        </w:rPr>
      </w:pPr>
      <w:r w:rsidRPr="00EC5915">
        <w:rPr>
          <w:noProof/>
          <w:sz w:val="22"/>
          <w:szCs w:val="22"/>
          <w:highlight w:val="lightGray"/>
          <w:lang w:val="fr-FR"/>
        </w:rPr>
        <w:t>code-barres 2D portant l</w:t>
      </w:r>
      <w:r w:rsidR="00FF4313" w:rsidRPr="00EC5915">
        <w:rPr>
          <w:noProof/>
          <w:sz w:val="22"/>
          <w:szCs w:val="22"/>
          <w:highlight w:val="lightGray"/>
          <w:lang w:val="fr-FR"/>
        </w:rPr>
        <w:t>’</w:t>
      </w:r>
      <w:r w:rsidRPr="00EC5915">
        <w:rPr>
          <w:noProof/>
          <w:sz w:val="22"/>
          <w:szCs w:val="22"/>
          <w:highlight w:val="lightGray"/>
          <w:lang w:val="fr-FR"/>
        </w:rPr>
        <w:t>identifiant unique inclus.</w:t>
      </w:r>
    </w:p>
    <w:p w:rsidR="007B383D" w:rsidRPr="00EC5915" w:rsidRDefault="007B383D" w:rsidP="007B383D">
      <w:pPr>
        <w:suppressAutoHyphens/>
        <w:rPr>
          <w:noProof/>
          <w:sz w:val="22"/>
          <w:szCs w:val="22"/>
          <w:lang w:val="fr-FR"/>
        </w:rPr>
      </w:pPr>
    </w:p>
    <w:p w:rsidR="007B383D" w:rsidRPr="00EC5915" w:rsidRDefault="007B383D" w:rsidP="007B383D">
      <w:pPr>
        <w:suppressAutoHyphens/>
        <w:rPr>
          <w:sz w:val="22"/>
          <w:szCs w:val="22"/>
          <w:lang w:val="fr-FR"/>
        </w:rPr>
      </w:pPr>
    </w:p>
    <w:p w:rsidR="007B383D" w:rsidRPr="00EC5915" w:rsidRDefault="007B383D" w:rsidP="00BD4868">
      <w:pPr>
        <w:keepNext/>
        <w:keepLines/>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18.</w:t>
      </w:r>
      <w:r w:rsidRPr="00EC5915">
        <w:rPr>
          <w:b/>
          <w:sz w:val="22"/>
          <w:szCs w:val="22"/>
          <w:lang w:val="fr-FR"/>
        </w:rPr>
        <w:tab/>
      </w:r>
      <w:r w:rsidRPr="00EC5915">
        <w:rPr>
          <w:b/>
          <w:noProof/>
          <w:sz w:val="22"/>
          <w:szCs w:val="22"/>
          <w:lang w:val="fr-FR"/>
        </w:rPr>
        <w:t>IDENTIFIANT UNIQUE - DONNÉES LISIBLES PAR LES HUMAINS</w:t>
      </w:r>
    </w:p>
    <w:p w:rsidR="007B383D" w:rsidRPr="00EC5915" w:rsidRDefault="007B383D" w:rsidP="00BD4868">
      <w:pPr>
        <w:keepNext/>
        <w:keepLines/>
        <w:suppressAutoHyphens/>
        <w:rPr>
          <w:sz w:val="22"/>
          <w:szCs w:val="22"/>
          <w:lang w:val="fr-FR"/>
        </w:rPr>
      </w:pPr>
    </w:p>
    <w:p w:rsidR="007B383D" w:rsidRPr="00EC5915" w:rsidRDefault="007B383D" w:rsidP="00BD4868">
      <w:pPr>
        <w:keepNext/>
        <w:keepLines/>
        <w:rPr>
          <w:sz w:val="22"/>
          <w:szCs w:val="22"/>
          <w:lang w:val="fr-FR"/>
        </w:rPr>
      </w:pPr>
      <w:r w:rsidRPr="00EC5915">
        <w:rPr>
          <w:sz w:val="22"/>
          <w:szCs w:val="22"/>
          <w:lang w:val="fr-FR"/>
        </w:rPr>
        <w:t>PC: {numéro} [code produit]</w:t>
      </w:r>
    </w:p>
    <w:p w:rsidR="007B383D" w:rsidRPr="00EC5915" w:rsidRDefault="007B383D" w:rsidP="00BD4868">
      <w:pPr>
        <w:keepNext/>
        <w:keepLines/>
        <w:rPr>
          <w:sz w:val="22"/>
          <w:szCs w:val="22"/>
          <w:lang w:val="fr-FR"/>
        </w:rPr>
      </w:pPr>
      <w:r w:rsidRPr="00EC5915">
        <w:rPr>
          <w:sz w:val="22"/>
          <w:szCs w:val="22"/>
          <w:lang w:val="fr-FR"/>
        </w:rPr>
        <w:t>SN: {numéro} [numéro de série]</w:t>
      </w:r>
    </w:p>
    <w:p w:rsidR="007B383D" w:rsidRPr="00EC5915" w:rsidRDefault="007B383D" w:rsidP="007B383D">
      <w:pPr>
        <w:suppressAutoHyphens/>
        <w:rPr>
          <w:sz w:val="22"/>
          <w:szCs w:val="22"/>
          <w:lang w:val="fr-FR"/>
        </w:rPr>
      </w:pPr>
      <w:r w:rsidRPr="00EC5915">
        <w:rPr>
          <w:sz w:val="22"/>
          <w:szCs w:val="22"/>
          <w:lang w:val="fr-FR"/>
        </w:rPr>
        <w:t>NN: {numéro} [numéro de remboursement national ou autre numéro national d’identification du médicament]</w:t>
      </w:r>
    </w:p>
    <w:p w:rsidR="00E607D9" w:rsidRPr="00EC5915" w:rsidRDefault="00E607D9" w:rsidP="00B01AF3">
      <w:pPr>
        <w:suppressAutoHyphens/>
        <w:rPr>
          <w:sz w:val="22"/>
          <w:szCs w:val="22"/>
          <w:lang w:val="fr-FR"/>
        </w:rPr>
      </w:pPr>
    </w:p>
    <w:p w:rsidR="00B01AF3" w:rsidRPr="00EC5915" w:rsidRDefault="00B01AF3" w:rsidP="00B01AF3">
      <w:pPr>
        <w:suppressAutoHyphens/>
        <w:rPr>
          <w:i/>
          <w:sz w:val="22"/>
          <w:szCs w:val="22"/>
          <w:lang w:val="fr-FR"/>
        </w:rPr>
      </w:pPr>
      <w:r w:rsidRPr="00EC5915">
        <w:rPr>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suppressAutoHyphens/>
              <w:rPr>
                <w:b/>
                <w:sz w:val="22"/>
                <w:szCs w:val="22"/>
                <w:lang w:val="fr-FR"/>
              </w:rPr>
            </w:pPr>
            <w:r w:rsidRPr="00EC5915">
              <w:rPr>
                <w:b/>
                <w:sz w:val="22"/>
                <w:szCs w:val="22"/>
                <w:lang w:val="fr-FR"/>
              </w:rPr>
              <w:t>MENTIONS MINIMALES DEVANT FIGURER SUR LES PLAQUETTES OU LES FILMS THERMOSOUDÉS</w:t>
            </w:r>
          </w:p>
          <w:p w:rsidR="00486EA6" w:rsidRPr="00EC5915" w:rsidRDefault="00486EA6" w:rsidP="00B01AF3">
            <w:pPr>
              <w:suppressAutoHyphens/>
              <w:rPr>
                <w:b/>
                <w:sz w:val="22"/>
                <w:szCs w:val="22"/>
                <w:lang w:val="fr-FR"/>
              </w:rPr>
            </w:pPr>
          </w:p>
          <w:p w:rsidR="000511A6" w:rsidRPr="00EC5915" w:rsidRDefault="00B01AF3" w:rsidP="00BD4868">
            <w:pPr>
              <w:suppressAutoHyphens/>
              <w:rPr>
                <w:sz w:val="22"/>
                <w:szCs w:val="22"/>
                <w:lang w:val="fr-FR"/>
              </w:rPr>
            </w:pPr>
            <w:r w:rsidRPr="00EC5915">
              <w:rPr>
                <w:b/>
                <w:sz w:val="22"/>
                <w:szCs w:val="22"/>
                <w:lang w:val="fr-FR"/>
              </w:rPr>
              <w:t>Plaquette de 7 comprimés</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CE2C31" w:rsidRPr="00EC5915">
        <w:rPr>
          <w:sz w:val="22"/>
          <w:szCs w:val="22"/>
          <w:lang w:val="fr-FR"/>
        </w:rPr>
        <w:t>80</w:t>
      </w:r>
      <w:r w:rsidR="00FE0784" w:rsidRPr="00EC5915">
        <w:rPr>
          <w:sz w:val="22"/>
          <w:szCs w:val="22"/>
          <w:lang w:val="fr-FR"/>
        </w:rPr>
        <w:t> </w:t>
      </w:r>
      <w:r w:rsidR="00CE2C31" w:rsidRPr="00EC5915">
        <w:rPr>
          <w:sz w:val="22"/>
          <w:szCs w:val="22"/>
          <w:lang w:val="fr-FR"/>
        </w:rPr>
        <w:t>mg/</w:t>
      </w:r>
      <w:r w:rsidR="00734464" w:rsidRPr="00EC5915">
        <w:rPr>
          <w:sz w:val="22"/>
          <w:szCs w:val="22"/>
          <w:lang w:val="fr-FR"/>
        </w:rPr>
        <w:t>12,5</w:t>
      </w:r>
      <w:r w:rsidR="00FE0784" w:rsidRPr="00EC5915">
        <w:rPr>
          <w:sz w:val="22"/>
          <w:szCs w:val="22"/>
          <w:lang w:val="fr-FR"/>
        </w:rPr>
        <w:t> </w:t>
      </w:r>
      <w:r w:rsidR="00CE2C31" w:rsidRPr="00EC5915">
        <w:rPr>
          <w:sz w:val="22"/>
          <w:szCs w:val="22"/>
          <w:lang w:val="fr-FR"/>
        </w:rPr>
        <w:t>mg</w:t>
      </w:r>
      <w:r w:rsidRPr="00EC5915">
        <w:rPr>
          <w:sz w:val="22"/>
          <w:szCs w:val="22"/>
          <w:lang w:val="fr-FR"/>
        </w:rPr>
        <w:t xml:space="preserve"> comprimés</w:t>
      </w:r>
    </w:p>
    <w:p w:rsidR="00B01AF3" w:rsidRPr="00EC5915" w:rsidRDefault="00486EA6" w:rsidP="00B01AF3">
      <w:pPr>
        <w:suppressAutoHyphens/>
        <w:rPr>
          <w:sz w:val="22"/>
          <w:szCs w:val="22"/>
          <w:lang w:val="fr-FR"/>
        </w:rPr>
      </w:pPr>
      <w:r w:rsidRPr="00EC5915">
        <w:rPr>
          <w:sz w:val="22"/>
          <w:szCs w:val="22"/>
          <w:lang w:val="fr-FR"/>
        </w:rPr>
        <w:t>t</w:t>
      </w:r>
      <w:r w:rsidR="00B01AF3" w:rsidRPr="00EC5915">
        <w:rPr>
          <w:sz w:val="22"/>
          <w:szCs w:val="22"/>
          <w:lang w:val="fr-FR"/>
        </w:rPr>
        <w:t>elmisartan/</w:t>
      </w:r>
      <w:r w:rsidRPr="00EC5915">
        <w:rPr>
          <w:sz w:val="22"/>
          <w:szCs w:val="22"/>
          <w:lang w:val="fr-FR"/>
        </w:rPr>
        <w:t>h</w:t>
      </w:r>
      <w:r w:rsidR="00B01AF3" w:rsidRPr="00EC5915">
        <w:rPr>
          <w:sz w:val="22"/>
          <w:szCs w:val="22"/>
          <w:lang w:val="fr-FR"/>
        </w:rPr>
        <w:t>ydrochlorothiazide</w:t>
      </w:r>
    </w:p>
    <w:p w:rsidR="00B01AF3" w:rsidRPr="00EC5915" w:rsidRDefault="00B01AF3" w:rsidP="00B01AF3">
      <w:pPr>
        <w:suppressAutoHyphens/>
        <w:rPr>
          <w:sz w:val="22"/>
          <w:szCs w:val="22"/>
          <w:lang w:val="fr-FR"/>
        </w:rPr>
      </w:pPr>
    </w:p>
    <w:p w:rsidR="00486EA6" w:rsidRPr="00EC5915" w:rsidRDefault="00486EA6"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B01AF3" w:rsidRPr="00EC5915" w:rsidRDefault="00B01AF3" w:rsidP="00B01AF3">
      <w:pPr>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 xml:space="preserve">EXP: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Lot</w:t>
      </w:r>
    </w:p>
    <w:p w:rsidR="006D4AC2" w:rsidRPr="00EC5915" w:rsidRDefault="006D4AC2" w:rsidP="00B01AF3">
      <w:pPr>
        <w:suppressAutoHyphens/>
        <w:rPr>
          <w:strike/>
          <w:sz w:val="22"/>
          <w:szCs w:val="22"/>
          <w:lang w:val="fr-FR"/>
        </w:rPr>
      </w:pPr>
    </w:p>
    <w:p w:rsidR="00B01AF3" w:rsidRPr="00EC5915" w:rsidRDefault="00B01AF3"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LUN</w:t>
      </w:r>
    </w:p>
    <w:p w:rsidR="00B01AF3" w:rsidRPr="00EC5915" w:rsidRDefault="00B01AF3" w:rsidP="00B01AF3">
      <w:pPr>
        <w:suppressAutoHyphens/>
        <w:rPr>
          <w:sz w:val="22"/>
          <w:szCs w:val="22"/>
          <w:lang w:val="fr-FR"/>
        </w:rPr>
      </w:pPr>
      <w:r w:rsidRPr="00EC5915">
        <w:rPr>
          <w:sz w:val="22"/>
          <w:szCs w:val="22"/>
          <w:lang w:val="fr-FR"/>
        </w:rPr>
        <w:t>MAR</w:t>
      </w:r>
    </w:p>
    <w:p w:rsidR="00B01AF3" w:rsidRPr="00EC5915" w:rsidRDefault="00B01AF3" w:rsidP="00B01AF3">
      <w:pPr>
        <w:suppressAutoHyphens/>
        <w:rPr>
          <w:sz w:val="22"/>
          <w:szCs w:val="22"/>
          <w:lang w:val="fr-FR"/>
        </w:rPr>
      </w:pPr>
      <w:r w:rsidRPr="00EC5915">
        <w:rPr>
          <w:sz w:val="22"/>
          <w:szCs w:val="22"/>
          <w:lang w:val="fr-FR"/>
        </w:rPr>
        <w:t>MER</w:t>
      </w:r>
    </w:p>
    <w:p w:rsidR="00B01AF3" w:rsidRPr="00EC5915" w:rsidRDefault="00B01AF3" w:rsidP="00B01AF3">
      <w:pPr>
        <w:suppressAutoHyphens/>
        <w:rPr>
          <w:sz w:val="22"/>
          <w:szCs w:val="22"/>
          <w:lang w:val="fr-FR"/>
        </w:rPr>
      </w:pPr>
      <w:r w:rsidRPr="00EC5915">
        <w:rPr>
          <w:sz w:val="22"/>
          <w:szCs w:val="22"/>
          <w:lang w:val="fr-FR"/>
        </w:rPr>
        <w:t>JEU</w:t>
      </w:r>
    </w:p>
    <w:p w:rsidR="00B01AF3" w:rsidRPr="00EC5915" w:rsidRDefault="00B01AF3" w:rsidP="00B01AF3">
      <w:pPr>
        <w:suppressAutoHyphens/>
        <w:rPr>
          <w:sz w:val="22"/>
          <w:szCs w:val="22"/>
          <w:lang w:val="fr-FR"/>
        </w:rPr>
      </w:pPr>
      <w:r w:rsidRPr="00EC5915">
        <w:rPr>
          <w:sz w:val="22"/>
          <w:szCs w:val="22"/>
          <w:lang w:val="fr-FR"/>
        </w:rPr>
        <w:t>VEN</w:t>
      </w:r>
    </w:p>
    <w:p w:rsidR="00B01AF3" w:rsidRPr="00EC5915" w:rsidRDefault="00B01AF3" w:rsidP="00B01AF3">
      <w:pPr>
        <w:suppressAutoHyphens/>
        <w:rPr>
          <w:sz w:val="22"/>
          <w:szCs w:val="22"/>
          <w:lang w:val="fr-FR"/>
        </w:rPr>
      </w:pPr>
      <w:r w:rsidRPr="00EC5915">
        <w:rPr>
          <w:sz w:val="22"/>
          <w:szCs w:val="22"/>
          <w:lang w:val="fr-FR"/>
        </w:rPr>
        <w:t>SAM</w:t>
      </w:r>
    </w:p>
    <w:p w:rsidR="00B01AF3" w:rsidRPr="00EC5915" w:rsidRDefault="00B01AF3" w:rsidP="00B01AF3">
      <w:pPr>
        <w:suppressAutoHyphens/>
        <w:rPr>
          <w:sz w:val="22"/>
          <w:szCs w:val="22"/>
          <w:lang w:val="fr-FR"/>
        </w:rPr>
      </w:pPr>
      <w:r w:rsidRPr="00EC5915">
        <w:rPr>
          <w:sz w:val="22"/>
          <w:szCs w:val="22"/>
          <w:lang w:val="fr-FR"/>
        </w:rPr>
        <w:t>DIM</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p w:rsidR="00B01AF3" w:rsidRPr="00EC5915" w:rsidRDefault="00B01AF3" w:rsidP="00B01AF3">
      <w:pPr>
        <w:suppressAutoHyphens/>
        <w:rPr>
          <w:i/>
          <w:sz w:val="22"/>
          <w:szCs w:val="22"/>
          <w:lang w:val="fr-FR"/>
        </w:rPr>
      </w:pPr>
      <w:r w:rsidRPr="00EC5915">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suppressAutoHyphens/>
              <w:rPr>
                <w:b/>
                <w:sz w:val="22"/>
                <w:szCs w:val="22"/>
                <w:lang w:val="fr-FR"/>
              </w:rPr>
            </w:pPr>
            <w:r w:rsidRPr="00EC5915">
              <w:rPr>
                <w:b/>
                <w:sz w:val="22"/>
                <w:szCs w:val="22"/>
                <w:lang w:val="fr-FR"/>
              </w:rPr>
              <w:t>MENTIONS MINIMALES DEVANT FIGURER SUR LES PLAQUETTES OU LES FILMS THERMOSOUDÉS</w:t>
            </w:r>
          </w:p>
          <w:p w:rsidR="00486EA6" w:rsidRPr="00EC5915" w:rsidRDefault="00486EA6" w:rsidP="00B01AF3">
            <w:pPr>
              <w:suppressAutoHyphens/>
              <w:rPr>
                <w:b/>
                <w:sz w:val="22"/>
                <w:szCs w:val="22"/>
                <w:lang w:val="fr-FR"/>
              </w:rPr>
            </w:pPr>
          </w:p>
          <w:p w:rsidR="00486EA6" w:rsidRPr="00EC5915" w:rsidRDefault="000511A6" w:rsidP="00BD4868">
            <w:pPr>
              <w:suppressAutoHyphens/>
              <w:rPr>
                <w:sz w:val="22"/>
                <w:szCs w:val="22"/>
                <w:lang w:val="fr-FR"/>
              </w:rPr>
            </w:pPr>
            <w:r w:rsidRPr="00EC5915">
              <w:rPr>
                <w:b/>
                <w:sz w:val="22"/>
                <w:szCs w:val="22"/>
                <w:lang w:val="fr-FR"/>
              </w:rPr>
              <w:t xml:space="preserve">Plaquette </w:t>
            </w:r>
            <w:r w:rsidR="00C46C1C" w:rsidRPr="00EC5915">
              <w:rPr>
                <w:b/>
                <w:sz w:val="22"/>
                <w:szCs w:val="22"/>
                <w:lang w:val="fr-FR"/>
              </w:rPr>
              <w:t xml:space="preserve">en </w:t>
            </w:r>
            <w:r w:rsidRPr="00EC5915">
              <w:rPr>
                <w:b/>
                <w:sz w:val="22"/>
                <w:szCs w:val="22"/>
                <w:lang w:val="fr-FR"/>
              </w:rPr>
              <w:t xml:space="preserve">doses unitaires </w:t>
            </w:r>
            <w:r w:rsidR="00C46C1C" w:rsidRPr="00EC5915">
              <w:rPr>
                <w:b/>
                <w:sz w:val="22"/>
                <w:szCs w:val="22"/>
                <w:lang w:val="fr-FR"/>
              </w:rPr>
              <w:t xml:space="preserve">de 7 ou 10 comprimés </w:t>
            </w:r>
            <w:r w:rsidRPr="00EC5915">
              <w:rPr>
                <w:b/>
                <w:sz w:val="22"/>
                <w:szCs w:val="22"/>
                <w:lang w:val="fr-FR"/>
              </w:rPr>
              <w:t xml:space="preserve">ou autre type de plaquette </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 xml:space="preserve">MicardisPlus </w:t>
      </w:r>
      <w:r w:rsidR="00CE2C31" w:rsidRPr="00EC5915">
        <w:rPr>
          <w:sz w:val="22"/>
          <w:szCs w:val="22"/>
          <w:lang w:val="fr-FR"/>
        </w:rPr>
        <w:t>80</w:t>
      </w:r>
      <w:r w:rsidR="00FE0784" w:rsidRPr="00EC5915">
        <w:rPr>
          <w:sz w:val="22"/>
          <w:szCs w:val="22"/>
          <w:lang w:val="fr-FR"/>
        </w:rPr>
        <w:t> </w:t>
      </w:r>
      <w:r w:rsidR="00CE2C31" w:rsidRPr="00EC5915">
        <w:rPr>
          <w:sz w:val="22"/>
          <w:szCs w:val="22"/>
          <w:lang w:val="fr-FR"/>
        </w:rPr>
        <w:t>mg/</w:t>
      </w:r>
      <w:r w:rsidR="00734464" w:rsidRPr="00EC5915">
        <w:rPr>
          <w:sz w:val="22"/>
          <w:szCs w:val="22"/>
          <w:lang w:val="fr-FR"/>
        </w:rPr>
        <w:t>12,5</w:t>
      </w:r>
      <w:r w:rsidR="00FE0784" w:rsidRPr="00EC5915">
        <w:rPr>
          <w:sz w:val="22"/>
          <w:szCs w:val="22"/>
          <w:lang w:val="fr-FR"/>
        </w:rPr>
        <w:t> </w:t>
      </w:r>
      <w:r w:rsidR="00CE2C31" w:rsidRPr="00EC5915">
        <w:rPr>
          <w:sz w:val="22"/>
          <w:szCs w:val="22"/>
          <w:lang w:val="fr-FR"/>
        </w:rPr>
        <w:t>mg</w:t>
      </w:r>
      <w:r w:rsidRPr="00EC5915">
        <w:rPr>
          <w:sz w:val="22"/>
          <w:szCs w:val="22"/>
          <w:lang w:val="fr-FR"/>
        </w:rPr>
        <w:t xml:space="preserve"> comprimés</w:t>
      </w:r>
    </w:p>
    <w:p w:rsidR="00B01AF3" w:rsidRPr="00EC5915" w:rsidRDefault="00486EA6" w:rsidP="00B01AF3">
      <w:pPr>
        <w:suppressAutoHyphens/>
        <w:rPr>
          <w:sz w:val="22"/>
          <w:szCs w:val="22"/>
          <w:lang w:val="fr-FR"/>
        </w:rPr>
      </w:pPr>
      <w:r w:rsidRPr="00EC5915">
        <w:rPr>
          <w:sz w:val="22"/>
          <w:szCs w:val="22"/>
          <w:lang w:val="fr-FR"/>
        </w:rPr>
        <w:t>t</w:t>
      </w:r>
      <w:r w:rsidR="00B01AF3" w:rsidRPr="00EC5915">
        <w:rPr>
          <w:sz w:val="22"/>
          <w:szCs w:val="22"/>
          <w:lang w:val="fr-FR"/>
        </w:rPr>
        <w:t>elmisartan/</w:t>
      </w:r>
      <w:r w:rsidRPr="00EC5915">
        <w:rPr>
          <w:sz w:val="22"/>
          <w:szCs w:val="22"/>
          <w:lang w:val="fr-FR"/>
        </w:rPr>
        <w:t>h</w:t>
      </w:r>
      <w:r w:rsidR="00B01AF3" w:rsidRPr="00EC5915">
        <w:rPr>
          <w:sz w:val="22"/>
          <w:szCs w:val="22"/>
          <w:lang w:val="fr-FR"/>
        </w:rPr>
        <w:t>ydrochlorothiazide</w:t>
      </w:r>
    </w:p>
    <w:p w:rsidR="00B01AF3" w:rsidRPr="00EC5915" w:rsidRDefault="00B01AF3" w:rsidP="00B01AF3">
      <w:pPr>
        <w:suppressAutoHyphens/>
        <w:rPr>
          <w:sz w:val="22"/>
          <w:szCs w:val="22"/>
          <w:lang w:val="fr-FR"/>
        </w:rPr>
      </w:pPr>
    </w:p>
    <w:p w:rsidR="00486EA6" w:rsidRPr="00EC5915" w:rsidRDefault="00486EA6"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B01AF3">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B01AF3" w:rsidRPr="00EC5915" w:rsidRDefault="00B01AF3" w:rsidP="00B01AF3">
      <w:pPr>
        <w:suppressAutoHyphens/>
        <w:rPr>
          <w:sz w:val="22"/>
          <w:szCs w:val="22"/>
          <w:lang w:val="fr-FR"/>
        </w:rPr>
      </w:pPr>
    </w:p>
    <w:p w:rsidR="00B01AF3" w:rsidRPr="00EC5915" w:rsidRDefault="00352507" w:rsidP="00B01AF3">
      <w:pPr>
        <w:suppressAutoHyphens/>
        <w:rPr>
          <w:sz w:val="22"/>
          <w:szCs w:val="22"/>
          <w:lang w:val="fr-FR"/>
        </w:rPr>
      </w:pPr>
      <w:r w:rsidRPr="00EC5915">
        <w:rPr>
          <w:sz w:val="22"/>
          <w:szCs w:val="22"/>
          <w:lang w:val="fr-FR"/>
        </w:rPr>
        <w:t xml:space="preserve">EXP: </w:t>
      </w:r>
    </w:p>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01AF3" w:rsidRPr="00EC5915">
        <w:tc>
          <w:tcPr>
            <w:tcW w:w="9298" w:type="dxa"/>
          </w:tcPr>
          <w:p w:rsidR="00B01AF3" w:rsidRPr="00EC5915" w:rsidRDefault="00B01AF3"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B01AF3" w:rsidRPr="00EC5915" w:rsidRDefault="00B01AF3" w:rsidP="00B01AF3">
      <w:pPr>
        <w:suppressAutoHyphens/>
        <w:rPr>
          <w:sz w:val="22"/>
          <w:szCs w:val="22"/>
          <w:lang w:val="fr-FR"/>
        </w:rPr>
      </w:pPr>
    </w:p>
    <w:p w:rsidR="00B01AF3" w:rsidRPr="00EC5915" w:rsidRDefault="00B01AF3" w:rsidP="00B01AF3">
      <w:pPr>
        <w:suppressAutoHyphens/>
        <w:rPr>
          <w:sz w:val="22"/>
          <w:szCs w:val="22"/>
          <w:lang w:val="fr-FR"/>
        </w:rPr>
      </w:pPr>
      <w:r w:rsidRPr="00EC5915">
        <w:rPr>
          <w:sz w:val="22"/>
          <w:szCs w:val="22"/>
          <w:lang w:val="fr-FR"/>
        </w:rPr>
        <w:t>Lot</w:t>
      </w:r>
    </w:p>
    <w:p w:rsidR="006D4AC2" w:rsidRPr="00EC5915" w:rsidRDefault="006D4AC2" w:rsidP="00B01AF3">
      <w:pPr>
        <w:suppressAutoHyphens/>
        <w:rPr>
          <w:strike/>
          <w:sz w:val="22"/>
          <w:szCs w:val="22"/>
          <w:lang w:val="fr-FR"/>
        </w:rPr>
      </w:pPr>
    </w:p>
    <w:p w:rsidR="00B01AF3" w:rsidRPr="00EC5915" w:rsidRDefault="00B01AF3" w:rsidP="00B01AF3">
      <w:pPr>
        <w:suppressAutoHyphens/>
        <w:rPr>
          <w:sz w:val="22"/>
          <w:szCs w:val="22"/>
          <w:lang w:val="fr-FR"/>
        </w:rPr>
      </w:pPr>
    </w:p>
    <w:p w:rsidR="00B01AF3" w:rsidRPr="00EC5915" w:rsidRDefault="00B01AF3" w:rsidP="00B01AF3">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B01AF3" w:rsidRPr="00EC5915" w:rsidRDefault="00B01AF3" w:rsidP="00B01AF3">
      <w:pPr>
        <w:suppressAutoHyphens/>
        <w:rPr>
          <w:sz w:val="22"/>
          <w:szCs w:val="22"/>
          <w:lang w:val="fr-FR"/>
        </w:rPr>
      </w:pPr>
    </w:p>
    <w:p w:rsidR="007E0AE5" w:rsidRPr="00EC5915" w:rsidRDefault="00B01AF3" w:rsidP="00B01AF3">
      <w:pPr>
        <w:suppressAutoHyphens/>
        <w:rPr>
          <w:sz w:val="22"/>
          <w:lang w:val="fr-FR"/>
        </w:rPr>
      </w:pPr>
      <w:r w:rsidRPr="00EC5915">
        <w:rPr>
          <w:i/>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rsidTr="00EF763E">
        <w:trPr>
          <w:trHeight w:val="737"/>
        </w:trPr>
        <w:tc>
          <w:tcPr>
            <w:tcW w:w="9298" w:type="dxa"/>
            <w:tcBorders>
              <w:bottom w:val="single" w:sz="4" w:space="0" w:color="auto"/>
            </w:tcBorders>
          </w:tcPr>
          <w:p w:rsidR="007E0AE5" w:rsidRPr="00EC5915" w:rsidRDefault="007E0AE5" w:rsidP="007E0AE5">
            <w:pPr>
              <w:rPr>
                <w:b/>
                <w:sz w:val="22"/>
                <w:szCs w:val="22"/>
                <w:lang w:val="fr-FR"/>
              </w:rPr>
            </w:pPr>
            <w:r w:rsidRPr="00EC5915">
              <w:rPr>
                <w:b/>
                <w:sz w:val="22"/>
                <w:szCs w:val="22"/>
                <w:lang w:val="fr-FR"/>
              </w:rPr>
              <w:t xml:space="preserve">MENTIONS DEVANT FIGURER SUR L’EMBALLAGE EXTÉRIEUR </w:t>
            </w:r>
          </w:p>
          <w:p w:rsidR="007E0AE5" w:rsidRPr="00EC5915" w:rsidRDefault="007E0AE5" w:rsidP="007E0AE5">
            <w:pPr>
              <w:rPr>
                <w:b/>
                <w:sz w:val="22"/>
                <w:szCs w:val="22"/>
                <w:lang w:val="fr-FR"/>
              </w:rPr>
            </w:pPr>
          </w:p>
          <w:p w:rsidR="007E0AE5" w:rsidRPr="00EC5915" w:rsidRDefault="007E0AE5" w:rsidP="007E0AE5">
            <w:pPr>
              <w:suppressAutoHyphens/>
              <w:rPr>
                <w:b/>
                <w:sz w:val="22"/>
                <w:szCs w:val="22"/>
                <w:lang w:val="fr-FR"/>
              </w:rPr>
            </w:pPr>
            <w:r w:rsidRPr="00EC5915">
              <w:rPr>
                <w:b/>
                <w:sz w:val="22"/>
                <w:szCs w:val="22"/>
                <w:lang w:val="fr-FR"/>
              </w:rPr>
              <w:t>Boîte</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 xml:space="preserve">MicardisPlus </w:t>
      </w:r>
      <w:r w:rsidR="00FE0784" w:rsidRPr="00EC5915">
        <w:rPr>
          <w:sz w:val="22"/>
          <w:szCs w:val="22"/>
          <w:lang w:val="fr-FR"/>
        </w:rPr>
        <w:t>80 mg/25 </w:t>
      </w:r>
      <w:r w:rsidRPr="00EC5915">
        <w:rPr>
          <w:sz w:val="22"/>
          <w:szCs w:val="22"/>
          <w:lang w:val="fr-FR"/>
        </w:rPr>
        <w:t>mg comprimés</w:t>
      </w:r>
    </w:p>
    <w:p w:rsidR="007E0AE5" w:rsidRPr="00EC5915" w:rsidRDefault="007E0AE5" w:rsidP="007E0AE5">
      <w:pPr>
        <w:suppressAutoHyphens/>
        <w:rPr>
          <w:sz w:val="22"/>
          <w:szCs w:val="22"/>
          <w:lang w:val="fr-FR"/>
        </w:rPr>
      </w:pPr>
      <w:r w:rsidRPr="00EC5915">
        <w:rPr>
          <w:sz w:val="22"/>
          <w:szCs w:val="22"/>
          <w:lang w:val="fr-FR"/>
        </w:rPr>
        <w:t xml:space="preserve">telmisartan/hydrochlorothiazide </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2.</w:t>
            </w:r>
            <w:r w:rsidRPr="00EC5915">
              <w:rPr>
                <w:b/>
                <w:sz w:val="22"/>
                <w:szCs w:val="22"/>
                <w:lang w:val="fr-FR"/>
              </w:rPr>
              <w:tab/>
              <w:t>COMPOSITION EN SUBSTANCE(S) ACTIVE(S)</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Un comp</w:t>
      </w:r>
      <w:r w:rsidR="00FE0784" w:rsidRPr="00EC5915">
        <w:rPr>
          <w:sz w:val="22"/>
          <w:szCs w:val="22"/>
          <w:lang w:val="fr-FR"/>
        </w:rPr>
        <w:t>rimé contient 80 </w:t>
      </w:r>
      <w:r w:rsidRPr="00EC5915">
        <w:rPr>
          <w:sz w:val="22"/>
          <w:szCs w:val="22"/>
          <w:lang w:val="fr-FR"/>
        </w:rPr>
        <w:t>mg de telmisartan et 25</w:t>
      </w:r>
      <w:r w:rsidR="00FE0784" w:rsidRPr="00EC5915">
        <w:rPr>
          <w:sz w:val="22"/>
          <w:szCs w:val="22"/>
          <w:lang w:val="fr-FR"/>
        </w:rPr>
        <w:t> </w:t>
      </w:r>
      <w:r w:rsidRPr="00EC5915">
        <w:rPr>
          <w:sz w:val="22"/>
          <w:szCs w:val="22"/>
          <w:lang w:val="fr-FR"/>
        </w:rPr>
        <w:t>mg d’hydrochlorothiazide</w:t>
      </w:r>
      <w:r w:rsidR="002404E9" w:rsidRPr="00EC5915">
        <w:rPr>
          <w:sz w:val="22"/>
          <w:szCs w:val="22"/>
          <w:lang w:val="fr-FR"/>
        </w:rPr>
        <w:t>.</w:t>
      </w:r>
      <w:r w:rsidRPr="00EC5915">
        <w:rPr>
          <w:sz w:val="22"/>
          <w:szCs w:val="22"/>
          <w:lang w:val="fr-FR"/>
        </w:rPr>
        <w:t xml:space="preserve"> </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3.</w:t>
            </w:r>
            <w:r w:rsidRPr="00EC5915">
              <w:rPr>
                <w:b/>
                <w:sz w:val="22"/>
                <w:szCs w:val="22"/>
                <w:lang w:val="fr-FR"/>
              </w:rPr>
              <w:tab/>
              <w:t>LISTE DES EXCIPIENTS</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Contient du lactose monohydraté et du sorbitol</w:t>
      </w:r>
      <w:r w:rsidR="00F61AE7" w:rsidRPr="00EC5915">
        <w:rPr>
          <w:sz w:val="22"/>
          <w:szCs w:val="22"/>
          <w:lang w:val="fr-FR"/>
        </w:rPr>
        <w:t xml:space="preserve"> (E420)</w:t>
      </w:r>
      <w:r w:rsidRPr="00EC5915">
        <w:rPr>
          <w:sz w:val="22"/>
          <w:szCs w:val="22"/>
          <w:lang w:val="fr-FR"/>
        </w:rPr>
        <w:t>.</w:t>
      </w:r>
    </w:p>
    <w:p w:rsidR="00F61AE7" w:rsidRPr="00EC5915" w:rsidRDefault="00F61AE7" w:rsidP="00F61AE7">
      <w:pPr>
        <w:suppressAutoHyphens/>
        <w:rPr>
          <w:sz w:val="22"/>
          <w:szCs w:val="22"/>
          <w:lang w:val="fr-FR"/>
        </w:rPr>
      </w:pPr>
      <w:r w:rsidRPr="00EC5915">
        <w:rPr>
          <w:sz w:val="22"/>
          <w:szCs w:val="22"/>
          <w:lang w:val="fr-FR"/>
        </w:rPr>
        <w:t>Lire la notice pour plus d’informations.</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4.</w:t>
            </w:r>
            <w:r w:rsidRPr="00EC5915">
              <w:rPr>
                <w:b/>
                <w:sz w:val="22"/>
                <w:szCs w:val="22"/>
                <w:lang w:val="fr-FR"/>
              </w:rPr>
              <w:tab/>
              <w:t>FORME PHARMACEUTIQUE ET CONTENU</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14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28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56 comprimés</w:t>
      </w:r>
    </w:p>
    <w:p w:rsidR="007E0AE5" w:rsidRPr="00EC5915" w:rsidRDefault="007E0AE5" w:rsidP="007E0AE5">
      <w:pPr>
        <w:shd w:val="clear" w:color="auto" w:fill="FFFFFF"/>
        <w:rPr>
          <w:sz w:val="22"/>
          <w:szCs w:val="22"/>
          <w:shd w:val="clear" w:color="auto" w:fill="D9D9D9"/>
          <w:lang w:val="fr-FR"/>
        </w:rPr>
      </w:pPr>
      <w:r w:rsidRPr="00EC5915">
        <w:rPr>
          <w:sz w:val="22"/>
          <w:szCs w:val="22"/>
          <w:shd w:val="clear" w:color="auto" w:fill="D9D9D9"/>
          <w:lang w:val="fr-FR"/>
        </w:rPr>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7E0AE5" w:rsidRPr="00EC5915" w:rsidRDefault="007E0AE5" w:rsidP="007E0AE5">
      <w:pPr>
        <w:pStyle w:val="Header"/>
        <w:shd w:val="clear" w:color="auto" w:fill="FFFFFF"/>
        <w:rPr>
          <w:rFonts w:ascii="Times New Roman" w:hAnsi="Times New Roman"/>
          <w:sz w:val="22"/>
          <w:szCs w:val="22"/>
          <w:shd w:val="clear" w:color="auto" w:fill="D9D9D9"/>
        </w:rPr>
      </w:pPr>
      <w:r w:rsidRPr="00EC5915">
        <w:rPr>
          <w:rFonts w:ascii="Times New Roman" w:hAnsi="Times New Roman"/>
          <w:sz w:val="22"/>
          <w:szCs w:val="22"/>
          <w:shd w:val="clear" w:color="auto" w:fill="D9D9D9"/>
        </w:rPr>
        <w:t>98 comprimés</w:t>
      </w:r>
    </w:p>
    <w:p w:rsidR="007E0AE5" w:rsidRPr="00EC5915" w:rsidRDefault="007E0AE5" w:rsidP="007E0AE5">
      <w:pPr>
        <w:pStyle w:val="Header"/>
        <w:shd w:val="clear" w:color="auto" w:fill="FFFFFF"/>
        <w:rPr>
          <w:rFonts w:ascii="Times New Roman" w:hAnsi="Times New Roman"/>
          <w:sz w:val="22"/>
          <w:szCs w:val="22"/>
          <w:shd w:val="clear" w:color="auto" w:fill="D9D9D9"/>
        </w:rPr>
      </w:pPr>
      <w:r w:rsidRPr="00EC5915">
        <w:rPr>
          <w:rFonts w:ascii="Times New Roman" w:hAnsi="Times New Roman"/>
          <w:sz w:val="22"/>
          <w:szCs w:val="22"/>
          <w:shd w:val="clear" w:color="auto" w:fill="D9D9D9"/>
        </w:rPr>
        <w:t>28 x 1 comprimés</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FF4313">
            <w:pPr>
              <w:ind w:left="567" w:hanging="567"/>
              <w:rPr>
                <w:b/>
                <w:sz w:val="22"/>
                <w:szCs w:val="22"/>
                <w:lang w:val="fr-FR"/>
              </w:rPr>
            </w:pPr>
            <w:r w:rsidRPr="00EC5915">
              <w:rPr>
                <w:b/>
                <w:sz w:val="22"/>
                <w:szCs w:val="22"/>
                <w:lang w:val="fr-FR"/>
              </w:rPr>
              <w:t>5.</w:t>
            </w:r>
            <w:r w:rsidRPr="00EC5915">
              <w:rPr>
                <w:b/>
                <w:sz w:val="22"/>
                <w:szCs w:val="22"/>
                <w:lang w:val="fr-FR"/>
              </w:rPr>
              <w:tab/>
              <w:t>MODE ET VOIE(S) D</w:t>
            </w:r>
            <w:r w:rsidR="00FF4313" w:rsidRPr="00EC5915">
              <w:rPr>
                <w:b/>
                <w:sz w:val="22"/>
                <w:szCs w:val="22"/>
                <w:lang w:val="fr-FR"/>
              </w:rPr>
              <w:t>’</w:t>
            </w:r>
            <w:r w:rsidRPr="00EC5915">
              <w:rPr>
                <w:b/>
                <w:sz w:val="22"/>
                <w:szCs w:val="22"/>
                <w:lang w:val="fr-FR"/>
              </w:rPr>
              <w:t>ADMINISTRATION</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Voie orale.</w:t>
      </w:r>
    </w:p>
    <w:p w:rsidR="007E0AE5" w:rsidRPr="00EC5915" w:rsidRDefault="007E0AE5" w:rsidP="007E0AE5">
      <w:pPr>
        <w:suppressAutoHyphens/>
        <w:rPr>
          <w:sz w:val="22"/>
          <w:szCs w:val="22"/>
          <w:lang w:val="fr-FR"/>
        </w:rPr>
      </w:pPr>
      <w:r w:rsidRPr="00EC5915">
        <w:rPr>
          <w:sz w:val="22"/>
          <w:szCs w:val="22"/>
          <w:lang w:val="fr-FR"/>
        </w:rPr>
        <w:t>Lire la notice avant utilisation.</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2404E9" w:rsidP="00FF4313">
            <w:pPr>
              <w:keepNext/>
              <w:keepLines/>
              <w:ind w:left="567" w:hanging="567"/>
              <w:rPr>
                <w:b/>
                <w:sz w:val="22"/>
                <w:szCs w:val="22"/>
                <w:lang w:val="fr-FR"/>
              </w:rPr>
            </w:pPr>
            <w:r w:rsidRPr="00EC5915">
              <w:rPr>
                <w:b/>
                <w:sz w:val="22"/>
                <w:szCs w:val="22"/>
                <w:lang w:val="fr-FR"/>
              </w:rPr>
              <w:t>6.</w:t>
            </w:r>
            <w:r w:rsidRPr="00EC5915">
              <w:rPr>
                <w:b/>
                <w:sz w:val="22"/>
                <w:szCs w:val="22"/>
                <w:lang w:val="fr-FR"/>
              </w:rPr>
              <w:tab/>
              <w:t>MISE EN GARDE SP</w:t>
            </w:r>
            <w:r w:rsidR="00FF4313" w:rsidRPr="00EC5915">
              <w:rPr>
                <w:b/>
                <w:sz w:val="22"/>
                <w:szCs w:val="22"/>
                <w:lang w:val="fr-FR"/>
              </w:rPr>
              <w:t>É</w:t>
            </w:r>
            <w:r w:rsidR="007E0AE5" w:rsidRPr="00EC5915">
              <w:rPr>
                <w:b/>
                <w:sz w:val="22"/>
                <w:szCs w:val="22"/>
                <w:lang w:val="fr-FR"/>
              </w:rPr>
              <w:t xml:space="preserve">CIALE INDIQUANT QUE LE MÉDICAMENT DOIT ÊTRE CONSERVÉ HORS DE </w:t>
            </w:r>
            <w:r w:rsidR="005C6DC3" w:rsidRPr="00EC5915">
              <w:rPr>
                <w:b/>
                <w:sz w:val="22"/>
                <w:szCs w:val="22"/>
                <w:lang w:val="fr-FR"/>
              </w:rPr>
              <w:t xml:space="preserve">VUE </w:t>
            </w:r>
            <w:r w:rsidR="007E0AE5" w:rsidRPr="00EC5915">
              <w:rPr>
                <w:b/>
                <w:sz w:val="22"/>
                <w:szCs w:val="22"/>
                <w:lang w:val="fr-FR"/>
              </w:rPr>
              <w:t xml:space="preserve">ET DE </w:t>
            </w:r>
            <w:r w:rsidR="005C6DC3" w:rsidRPr="00EC5915">
              <w:rPr>
                <w:b/>
                <w:sz w:val="22"/>
                <w:szCs w:val="22"/>
                <w:lang w:val="fr-FR"/>
              </w:rPr>
              <w:t>PORT</w:t>
            </w:r>
            <w:r w:rsidR="00FF4313" w:rsidRPr="00EC5915">
              <w:rPr>
                <w:b/>
                <w:sz w:val="22"/>
                <w:szCs w:val="22"/>
                <w:lang w:val="fr-FR"/>
              </w:rPr>
              <w:t>É</w:t>
            </w:r>
            <w:r w:rsidR="005C6DC3" w:rsidRPr="00EC5915">
              <w:rPr>
                <w:b/>
                <w:sz w:val="22"/>
                <w:szCs w:val="22"/>
                <w:lang w:val="fr-FR"/>
              </w:rPr>
              <w:t xml:space="preserve">E </w:t>
            </w:r>
            <w:r w:rsidR="007E0AE5" w:rsidRPr="00EC5915">
              <w:rPr>
                <w:b/>
                <w:sz w:val="22"/>
                <w:szCs w:val="22"/>
                <w:lang w:val="fr-FR"/>
              </w:rPr>
              <w:t>DES ENFANTS</w:t>
            </w:r>
          </w:p>
        </w:tc>
      </w:tr>
    </w:tbl>
    <w:p w:rsidR="007E0AE5" w:rsidRPr="00EC5915" w:rsidRDefault="007E0AE5" w:rsidP="005C3F45">
      <w:pPr>
        <w:keepNext/>
        <w:keepLines/>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 xml:space="preserve">Tenir hors de la </w:t>
      </w:r>
      <w:r w:rsidR="005C6DC3" w:rsidRPr="00EC5915">
        <w:rPr>
          <w:sz w:val="22"/>
          <w:szCs w:val="22"/>
          <w:lang w:val="fr-FR"/>
        </w:rPr>
        <w:t xml:space="preserve">vue </w:t>
      </w:r>
      <w:r w:rsidRPr="00EC5915">
        <w:rPr>
          <w:sz w:val="22"/>
          <w:szCs w:val="22"/>
          <w:lang w:val="fr-FR"/>
        </w:rPr>
        <w:t xml:space="preserve">et de la </w:t>
      </w:r>
      <w:r w:rsidR="005C6DC3" w:rsidRPr="00EC5915">
        <w:rPr>
          <w:sz w:val="22"/>
          <w:szCs w:val="22"/>
          <w:lang w:val="fr-FR"/>
        </w:rPr>
        <w:t xml:space="preserve">portée </w:t>
      </w:r>
      <w:r w:rsidRPr="00EC5915">
        <w:rPr>
          <w:sz w:val="22"/>
          <w:szCs w:val="22"/>
          <w:lang w:val="fr-FR"/>
        </w:rPr>
        <w:t>des enfants.</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7.</w:t>
            </w:r>
            <w:r w:rsidRPr="00EC5915">
              <w:rPr>
                <w:b/>
                <w:sz w:val="22"/>
                <w:szCs w:val="22"/>
                <w:lang w:val="fr-FR"/>
              </w:rPr>
              <w:tab/>
              <w:t>AUTRE(S) MISE(S) EN GARDE SPÉCIALE(S), SI NÉCESSAIRE</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5C3F45">
            <w:pPr>
              <w:keepNext/>
              <w:keepLines/>
              <w:ind w:left="567" w:hanging="567"/>
              <w:rPr>
                <w:b/>
                <w:sz w:val="22"/>
                <w:szCs w:val="22"/>
                <w:lang w:val="fr-FR"/>
              </w:rPr>
            </w:pPr>
            <w:r w:rsidRPr="00EC5915">
              <w:rPr>
                <w:b/>
                <w:sz w:val="22"/>
                <w:szCs w:val="22"/>
                <w:lang w:val="fr-FR"/>
              </w:rPr>
              <w:t>8.</w:t>
            </w:r>
            <w:r w:rsidRPr="00EC5915">
              <w:rPr>
                <w:b/>
                <w:sz w:val="22"/>
                <w:szCs w:val="22"/>
                <w:lang w:val="fr-FR"/>
              </w:rPr>
              <w:tab/>
              <w:t>DATE DE PÉREMPTION</w:t>
            </w:r>
          </w:p>
        </w:tc>
      </w:tr>
    </w:tbl>
    <w:p w:rsidR="007E0AE5" w:rsidRPr="00EC5915" w:rsidRDefault="007E0AE5" w:rsidP="005C3F45">
      <w:pPr>
        <w:keepNext/>
        <w:keepLines/>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EXP</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5C3F45">
            <w:pPr>
              <w:keepNext/>
              <w:keepLines/>
              <w:ind w:left="567" w:hanging="567"/>
              <w:rPr>
                <w:b/>
                <w:sz w:val="22"/>
                <w:szCs w:val="22"/>
                <w:lang w:val="fr-FR"/>
              </w:rPr>
            </w:pPr>
            <w:r w:rsidRPr="00EC5915">
              <w:rPr>
                <w:b/>
                <w:sz w:val="22"/>
                <w:szCs w:val="22"/>
                <w:lang w:val="fr-FR"/>
              </w:rPr>
              <w:t>9.</w:t>
            </w:r>
            <w:r w:rsidRPr="00EC5915">
              <w:rPr>
                <w:b/>
                <w:sz w:val="22"/>
                <w:szCs w:val="22"/>
                <w:lang w:val="fr-FR"/>
              </w:rPr>
              <w:tab/>
              <w:t>PRÉCAUTIONS PARTICULIÈRES DE CONSERVATION</w:t>
            </w:r>
          </w:p>
        </w:tc>
      </w:tr>
    </w:tbl>
    <w:p w:rsidR="007E0AE5" w:rsidRPr="00EC5915" w:rsidRDefault="007E0AE5" w:rsidP="00F86A7D">
      <w:pPr>
        <w:keepNext/>
        <w:keepLines/>
        <w:suppressAutoHyphens/>
        <w:rPr>
          <w:sz w:val="22"/>
          <w:szCs w:val="22"/>
          <w:lang w:val="fr-FR"/>
        </w:rPr>
      </w:pPr>
    </w:p>
    <w:p w:rsidR="00BD6E4A" w:rsidRPr="00EC5915" w:rsidRDefault="00BD6E4A" w:rsidP="00F86A7D">
      <w:pPr>
        <w:keepNext/>
        <w:keepLines/>
        <w:suppressAutoHyphens/>
        <w:rPr>
          <w:b/>
          <w:sz w:val="22"/>
          <w:szCs w:val="22"/>
          <w:lang w:val="fr-FR"/>
        </w:rPr>
      </w:pPr>
      <w:r w:rsidRPr="00EC5915">
        <w:rPr>
          <w:b/>
          <w:sz w:val="22"/>
          <w:szCs w:val="22"/>
          <w:lang w:val="fr-FR"/>
        </w:rPr>
        <w:t xml:space="preserve">Ce médicament ne nécessite pas de précautions particulières de </w:t>
      </w:r>
      <w:r w:rsidR="005C6DC3" w:rsidRPr="00EC5915">
        <w:rPr>
          <w:b/>
          <w:sz w:val="22"/>
          <w:szCs w:val="22"/>
          <w:lang w:val="fr-FR"/>
        </w:rPr>
        <w:t xml:space="preserve">température pour sa </w:t>
      </w:r>
      <w:r w:rsidRPr="00EC5915">
        <w:rPr>
          <w:b/>
          <w:sz w:val="22"/>
          <w:szCs w:val="22"/>
          <w:lang w:val="fr-FR"/>
        </w:rPr>
        <w:t>conservation.</w:t>
      </w:r>
    </w:p>
    <w:p w:rsidR="007E0AE5" w:rsidRPr="00EC5915" w:rsidRDefault="007E0AE5" w:rsidP="007E0AE5">
      <w:pPr>
        <w:suppressAutoHyphens/>
        <w:rPr>
          <w:sz w:val="22"/>
          <w:szCs w:val="22"/>
          <w:lang w:val="fr-FR"/>
        </w:rPr>
      </w:pPr>
      <w:r w:rsidRPr="00EC5915">
        <w:rPr>
          <w:b/>
          <w:sz w:val="22"/>
          <w:szCs w:val="22"/>
          <w:lang w:val="fr-FR"/>
        </w:rPr>
        <w:t>A conserver dans l’emballage extérieur d'origine à l’abri de l'humidité.</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10.</w:t>
            </w:r>
            <w:r w:rsidRPr="00EC5915">
              <w:rPr>
                <w:b/>
                <w:sz w:val="22"/>
                <w:szCs w:val="22"/>
                <w:lang w:val="fr-FR"/>
              </w:rPr>
              <w:tab/>
              <w:t>PRÉCAUTIONS PARTICULIÈRES D’ÉLIMINATION DES MÉDICAMENTS NON UTILISÉS OU DES DÉCHETS PROVENANT DE CES MÉDICAMENTS S’IL Y A LIEU</w:t>
            </w:r>
          </w:p>
        </w:tc>
      </w:tr>
    </w:tbl>
    <w:p w:rsidR="007E0AE5" w:rsidRPr="00EC5915" w:rsidRDefault="007E0AE5" w:rsidP="007E0AE5">
      <w:pPr>
        <w:suppressAutoHyphens/>
        <w:rPr>
          <w:b/>
          <w:sz w:val="22"/>
          <w:szCs w:val="22"/>
          <w:lang w:val="fr-FR"/>
        </w:rPr>
      </w:pPr>
    </w:p>
    <w:p w:rsidR="007E0AE5" w:rsidRPr="00EC5915" w:rsidRDefault="007E0AE5" w:rsidP="007E0AE5">
      <w:pPr>
        <w:suppressAutoHyphens/>
        <w:rPr>
          <w:b/>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11.</w:t>
            </w:r>
            <w:r w:rsidRPr="00EC5915">
              <w:rPr>
                <w:b/>
                <w:sz w:val="22"/>
                <w:szCs w:val="22"/>
                <w:lang w:val="fr-FR"/>
              </w:rPr>
              <w:tab/>
              <w:t>NOM ET ADRESSE DU TITULAIRE DE L’AUTORISATION DE MISE SUR LE MARCHÉ</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Boehringer Ingelheim International GmbH</w:t>
      </w:r>
    </w:p>
    <w:p w:rsidR="007E0AE5" w:rsidRPr="00EC5915" w:rsidRDefault="007E0AE5" w:rsidP="007E0AE5">
      <w:pPr>
        <w:suppressAutoHyphens/>
        <w:rPr>
          <w:sz w:val="22"/>
          <w:szCs w:val="22"/>
          <w:lang w:val="fr-FR"/>
        </w:rPr>
      </w:pPr>
      <w:r w:rsidRPr="00EC5915">
        <w:rPr>
          <w:sz w:val="22"/>
          <w:szCs w:val="22"/>
          <w:lang w:val="fr-FR"/>
        </w:rPr>
        <w:t>Binger Str. 173</w:t>
      </w:r>
    </w:p>
    <w:p w:rsidR="007E0AE5" w:rsidRPr="00EC5915" w:rsidRDefault="007E0AE5" w:rsidP="007E0AE5">
      <w:pPr>
        <w:suppressAutoHyphens/>
        <w:rPr>
          <w:sz w:val="22"/>
          <w:szCs w:val="22"/>
          <w:lang w:val="fr-FR"/>
        </w:rPr>
      </w:pPr>
      <w:r w:rsidRPr="00EC5915">
        <w:rPr>
          <w:sz w:val="22"/>
          <w:szCs w:val="22"/>
          <w:lang w:val="fr-FR"/>
        </w:rPr>
        <w:t>D-55216 Ingelheim am Rhein</w:t>
      </w:r>
    </w:p>
    <w:p w:rsidR="007E0AE5" w:rsidRPr="00EC5915" w:rsidRDefault="007E0AE5" w:rsidP="007E0AE5">
      <w:pPr>
        <w:suppressAutoHyphens/>
        <w:rPr>
          <w:sz w:val="22"/>
          <w:szCs w:val="22"/>
          <w:lang w:val="fr-FR"/>
        </w:rPr>
      </w:pPr>
      <w:r w:rsidRPr="00EC5915">
        <w:rPr>
          <w:sz w:val="22"/>
          <w:szCs w:val="22"/>
          <w:lang w:val="fr-FR"/>
        </w:rPr>
        <w:t>Allemagne</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12.</w:t>
            </w:r>
            <w:r w:rsidRPr="00EC5915">
              <w:rPr>
                <w:b/>
                <w:sz w:val="22"/>
                <w:szCs w:val="22"/>
                <w:lang w:val="fr-FR"/>
              </w:rPr>
              <w:tab/>
              <w:t>NUMÉRO(S) D’AUTORISATION DE MISE SUR LE MARCHÉ</w:t>
            </w:r>
          </w:p>
        </w:tc>
      </w:tr>
    </w:tbl>
    <w:p w:rsidR="007E0AE5" w:rsidRPr="00EC5915" w:rsidRDefault="007E0AE5" w:rsidP="007E0AE5">
      <w:pPr>
        <w:suppressAutoHyphens/>
        <w:rPr>
          <w:sz w:val="22"/>
          <w:szCs w:val="22"/>
          <w:lang w:val="fr-FR"/>
        </w:rPr>
      </w:pPr>
    </w:p>
    <w:p w:rsidR="002705D5" w:rsidRPr="00EC5915" w:rsidRDefault="002705D5" w:rsidP="002705D5">
      <w:pPr>
        <w:ind w:left="567" w:hanging="567"/>
        <w:rPr>
          <w:sz w:val="22"/>
          <w:szCs w:val="22"/>
          <w:lang w:val="fr-FR"/>
        </w:rPr>
      </w:pPr>
      <w:r w:rsidRPr="00EC5915">
        <w:rPr>
          <w:sz w:val="22"/>
          <w:szCs w:val="22"/>
          <w:lang w:val="fr-FR"/>
        </w:rPr>
        <w:t>EU/1/02/213/017</w:t>
      </w:r>
      <w:r w:rsidRPr="00EC5915">
        <w:rPr>
          <w:sz w:val="22"/>
          <w:szCs w:val="22"/>
          <w:lang w:val="fr-FR"/>
        </w:rPr>
        <w:tab/>
        <w:t>14 comprimés</w:t>
      </w:r>
    </w:p>
    <w:p w:rsidR="002705D5" w:rsidRPr="00EC5915" w:rsidRDefault="002705D5" w:rsidP="002705D5">
      <w:pPr>
        <w:rPr>
          <w:sz w:val="22"/>
          <w:szCs w:val="22"/>
          <w:shd w:val="clear" w:color="auto" w:fill="D9D9D9"/>
          <w:lang w:val="fr-FR"/>
        </w:rPr>
      </w:pPr>
      <w:r w:rsidRPr="00EC5915">
        <w:rPr>
          <w:sz w:val="22"/>
          <w:szCs w:val="22"/>
          <w:shd w:val="clear" w:color="auto" w:fill="D9D9D9"/>
          <w:lang w:val="fr-FR"/>
        </w:rPr>
        <w:t>EU/1/02/213/018</w:t>
      </w:r>
      <w:r w:rsidRPr="00EC5915">
        <w:rPr>
          <w:sz w:val="22"/>
          <w:szCs w:val="22"/>
          <w:shd w:val="clear" w:color="auto" w:fill="D9D9D9"/>
          <w:lang w:val="fr-FR"/>
        </w:rPr>
        <w:tab/>
        <w:t>28 comprimés</w:t>
      </w:r>
    </w:p>
    <w:p w:rsidR="002705D5" w:rsidRPr="00EC5915" w:rsidRDefault="002705D5" w:rsidP="002705D5">
      <w:pPr>
        <w:rPr>
          <w:sz w:val="22"/>
          <w:szCs w:val="22"/>
          <w:shd w:val="clear" w:color="auto" w:fill="D9D9D9"/>
          <w:lang w:val="fr-FR"/>
        </w:rPr>
      </w:pPr>
      <w:r w:rsidRPr="00EC5915">
        <w:rPr>
          <w:sz w:val="22"/>
          <w:szCs w:val="22"/>
          <w:shd w:val="clear" w:color="auto" w:fill="D9D9D9"/>
          <w:lang w:val="fr-FR"/>
        </w:rPr>
        <w:t>EU/1/02/213/019</w:t>
      </w:r>
      <w:r w:rsidRPr="00EC5915">
        <w:rPr>
          <w:sz w:val="22"/>
          <w:szCs w:val="22"/>
          <w:shd w:val="clear" w:color="auto" w:fill="D9D9D9"/>
          <w:lang w:val="fr-FR"/>
        </w:rPr>
        <w:tab/>
        <w:t xml:space="preserve">28 x 1 comprimés </w:t>
      </w:r>
    </w:p>
    <w:p w:rsidR="002705D5" w:rsidRPr="00EC5915" w:rsidRDefault="002705D5" w:rsidP="002705D5">
      <w:pPr>
        <w:rPr>
          <w:sz w:val="22"/>
          <w:szCs w:val="22"/>
          <w:shd w:val="clear" w:color="auto" w:fill="D9D9D9"/>
          <w:lang w:val="fr-FR"/>
        </w:rPr>
      </w:pPr>
      <w:r w:rsidRPr="00EC5915">
        <w:rPr>
          <w:sz w:val="22"/>
          <w:szCs w:val="22"/>
          <w:shd w:val="clear" w:color="auto" w:fill="D9D9D9"/>
          <w:lang w:val="fr-FR"/>
        </w:rPr>
        <w:t>EU/1/02/213/020</w:t>
      </w:r>
      <w:r w:rsidRPr="00EC5915">
        <w:rPr>
          <w:sz w:val="22"/>
          <w:szCs w:val="22"/>
          <w:shd w:val="clear" w:color="auto" w:fill="D9D9D9"/>
          <w:lang w:val="fr-FR"/>
        </w:rPr>
        <w:tab/>
        <w:t xml:space="preserve">30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2705D5" w:rsidRPr="00EC5915" w:rsidRDefault="002705D5" w:rsidP="002705D5">
      <w:pPr>
        <w:rPr>
          <w:sz w:val="22"/>
          <w:szCs w:val="22"/>
          <w:shd w:val="clear" w:color="auto" w:fill="D9D9D9"/>
          <w:lang w:val="fr-FR"/>
        </w:rPr>
      </w:pPr>
      <w:r w:rsidRPr="00EC5915">
        <w:rPr>
          <w:sz w:val="22"/>
          <w:szCs w:val="22"/>
          <w:shd w:val="clear" w:color="auto" w:fill="D9D9D9"/>
          <w:lang w:val="fr-FR"/>
        </w:rPr>
        <w:t>EU/1/02/213/021</w:t>
      </w:r>
      <w:r w:rsidRPr="00EC5915">
        <w:rPr>
          <w:sz w:val="22"/>
          <w:szCs w:val="22"/>
          <w:shd w:val="clear" w:color="auto" w:fill="D9D9D9"/>
          <w:lang w:val="fr-FR"/>
        </w:rPr>
        <w:tab/>
        <w:t>56 comprimés</w:t>
      </w:r>
    </w:p>
    <w:p w:rsidR="002705D5" w:rsidRPr="00EC5915" w:rsidRDefault="002705D5" w:rsidP="002705D5">
      <w:pPr>
        <w:rPr>
          <w:sz w:val="22"/>
          <w:szCs w:val="22"/>
          <w:shd w:val="clear" w:color="auto" w:fill="D9D9D9"/>
          <w:lang w:val="fr-FR"/>
        </w:rPr>
      </w:pPr>
      <w:r w:rsidRPr="00EC5915">
        <w:rPr>
          <w:sz w:val="22"/>
          <w:szCs w:val="22"/>
          <w:shd w:val="clear" w:color="auto" w:fill="D9D9D9"/>
          <w:lang w:val="fr-FR"/>
        </w:rPr>
        <w:t>EU/1/02/213/022</w:t>
      </w:r>
      <w:r w:rsidRPr="00EC5915">
        <w:rPr>
          <w:sz w:val="22"/>
          <w:szCs w:val="22"/>
          <w:shd w:val="clear" w:color="auto" w:fill="D9D9D9"/>
          <w:lang w:val="fr-FR"/>
        </w:rPr>
        <w:tab/>
        <w:t xml:space="preserve">90 </w:t>
      </w:r>
      <w:r w:rsidR="00A504B1" w:rsidRPr="00EC5915">
        <w:rPr>
          <w:sz w:val="22"/>
          <w:szCs w:val="22"/>
          <w:shd w:val="clear" w:color="auto" w:fill="D9D9D9"/>
          <w:lang w:val="fr-FR"/>
        </w:rPr>
        <w:t xml:space="preserve">x 1 </w:t>
      </w:r>
      <w:r w:rsidRPr="00EC5915">
        <w:rPr>
          <w:sz w:val="22"/>
          <w:szCs w:val="22"/>
          <w:shd w:val="clear" w:color="auto" w:fill="D9D9D9"/>
          <w:lang w:val="fr-FR"/>
        </w:rPr>
        <w:t>comprimés</w:t>
      </w:r>
    </w:p>
    <w:p w:rsidR="002705D5" w:rsidRPr="00EC5915" w:rsidRDefault="002705D5" w:rsidP="002705D5">
      <w:pPr>
        <w:suppressAutoHyphens/>
        <w:rPr>
          <w:sz w:val="22"/>
          <w:szCs w:val="22"/>
          <w:shd w:val="clear" w:color="auto" w:fill="D9D9D9"/>
          <w:lang w:val="fr-FR"/>
        </w:rPr>
      </w:pPr>
      <w:r w:rsidRPr="00EC5915">
        <w:rPr>
          <w:sz w:val="22"/>
          <w:szCs w:val="22"/>
          <w:shd w:val="clear" w:color="auto" w:fill="D9D9D9"/>
          <w:lang w:val="fr-FR"/>
        </w:rPr>
        <w:t>EU/1/02/213/023</w:t>
      </w:r>
      <w:r w:rsidRPr="00EC5915">
        <w:rPr>
          <w:sz w:val="22"/>
          <w:szCs w:val="22"/>
          <w:shd w:val="clear" w:color="auto" w:fill="D9D9D9"/>
          <w:lang w:val="fr-FR"/>
        </w:rPr>
        <w:tab/>
        <w:t>98 comprimés</w:t>
      </w:r>
    </w:p>
    <w:p w:rsidR="002705D5" w:rsidRPr="00EC5915" w:rsidRDefault="002705D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13.</w:t>
            </w:r>
            <w:r w:rsidRPr="00EC5915">
              <w:rPr>
                <w:b/>
                <w:sz w:val="22"/>
                <w:szCs w:val="22"/>
                <w:lang w:val="fr-FR"/>
              </w:rPr>
              <w:tab/>
              <w:t xml:space="preserve">NUMÉRO DU LOT </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Lot</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14.</w:t>
            </w:r>
            <w:r w:rsidRPr="00EC5915">
              <w:rPr>
                <w:b/>
                <w:sz w:val="22"/>
                <w:szCs w:val="22"/>
                <w:lang w:val="fr-FR"/>
              </w:rPr>
              <w:tab/>
              <w:t>CONDITIONS DE PRESCRIPTION ET DE DÉLIVRANCE</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15.</w:t>
            </w:r>
            <w:r w:rsidRPr="00EC5915">
              <w:rPr>
                <w:b/>
                <w:sz w:val="22"/>
                <w:szCs w:val="22"/>
                <w:lang w:val="fr-FR"/>
              </w:rPr>
              <w:tab/>
              <w:t>INDICATIONS D’UTILISATION</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p w:rsidR="007E0AE5" w:rsidRPr="00EC5915" w:rsidRDefault="007E0AE5" w:rsidP="007E0AE5">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16.</w:t>
      </w:r>
      <w:r w:rsidRPr="00EC5915">
        <w:rPr>
          <w:b/>
          <w:sz w:val="22"/>
          <w:szCs w:val="22"/>
          <w:lang w:val="fr-FR"/>
        </w:rPr>
        <w:tab/>
        <w:t>INFORMATIONS EN BRAILLE</w:t>
      </w:r>
    </w:p>
    <w:p w:rsidR="007E0AE5" w:rsidRPr="00EC5915" w:rsidRDefault="007E0AE5" w:rsidP="007E0AE5">
      <w:pPr>
        <w:suppressAutoHyphens/>
        <w:rPr>
          <w:sz w:val="22"/>
          <w:szCs w:val="22"/>
          <w:lang w:val="fr-FR"/>
        </w:rPr>
      </w:pPr>
    </w:p>
    <w:p w:rsidR="007B383D" w:rsidRPr="00EC5915" w:rsidRDefault="007E0AE5" w:rsidP="007E0AE5">
      <w:pPr>
        <w:suppressAutoHyphens/>
        <w:rPr>
          <w:sz w:val="22"/>
          <w:szCs w:val="22"/>
          <w:lang w:val="fr-FR"/>
        </w:rPr>
      </w:pPr>
      <w:r w:rsidRPr="00EC5915">
        <w:rPr>
          <w:sz w:val="22"/>
          <w:szCs w:val="22"/>
          <w:lang w:val="fr-FR"/>
        </w:rPr>
        <w:t xml:space="preserve">MicardisPlus </w:t>
      </w:r>
      <w:r w:rsidR="00FE0784" w:rsidRPr="00EC5915">
        <w:rPr>
          <w:sz w:val="22"/>
          <w:szCs w:val="22"/>
          <w:lang w:val="fr-FR"/>
        </w:rPr>
        <w:t>80 mg/25 </w:t>
      </w:r>
      <w:r w:rsidRPr="00EC5915">
        <w:rPr>
          <w:sz w:val="22"/>
          <w:szCs w:val="22"/>
          <w:lang w:val="fr-FR"/>
        </w:rPr>
        <w:t xml:space="preserve">mg </w:t>
      </w:r>
    </w:p>
    <w:p w:rsidR="007B383D" w:rsidRPr="00EC5915" w:rsidRDefault="007B383D" w:rsidP="007E0AE5">
      <w:pPr>
        <w:suppressAutoHyphens/>
        <w:rPr>
          <w:sz w:val="22"/>
          <w:szCs w:val="22"/>
          <w:lang w:val="fr-FR"/>
        </w:rPr>
      </w:pPr>
    </w:p>
    <w:p w:rsidR="007B383D" w:rsidRPr="00EC5915" w:rsidRDefault="007B383D" w:rsidP="007B383D">
      <w:pPr>
        <w:suppressAutoHyphens/>
        <w:rPr>
          <w:sz w:val="22"/>
          <w:szCs w:val="22"/>
          <w:lang w:val="fr-FR"/>
        </w:rPr>
      </w:pPr>
    </w:p>
    <w:p w:rsidR="007B383D" w:rsidRPr="00EC5915" w:rsidRDefault="007B383D" w:rsidP="00283225">
      <w:pPr>
        <w:keepNext/>
        <w:pBdr>
          <w:top w:val="single" w:sz="4" w:space="1" w:color="auto"/>
          <w:left w:val="single" w:sz="4" w:space="4" w:color="auto"/>
          <w:bottom w:val="single" w:sz="4" w:space="2" w:color="auto"/>
          <w:right w:val="single" w:sz="4" w:space="4" w:color="auto"/>
        </w:pBdr>
        <w:ind w:left="567" w:hanging="567"/>
        <w:rPr>
          <w:b/>
          <w:sz w:val="22"/>
          <w:szCs w:val="22"/>
          <w:lang w:val="fr-FR"/>
        </w:rPr>
      </w:pPr>
      <w:r w:rsidRPr="00EC5915">
        <w:rPr>
          <w:b/>
          <w:sz w:val="22"/>
          <w:szCs w:val="22"/>
          <w:lang w:val="fr-FR"/>
        </w:rPr>
        <w:t>17.</w:t>
      </w:r>
      <w:r w:rsidRPr="00EC5915">
        <w:rPr>
          <w:b/>
          <w:sz w:val="22"/>
          <w:szCs w:val="22"/>
          <w:lang w:val="fr-FR"/>
        </w:rPr>
        <w:tab/>
      </w:r>
      <w:r w:rsidRPr="00EC5915">
        <w:rPr>
          <w:b/>
          <w:noProof/>
          <w:sz w:val="22"/>
          <w:szCs w:val="22"/>
          <w:lang w:val="fr-FR"/>
        </w:rPr>
        <w:t>IDENTIFIANT UNIQUE - CODE-BARRES 2D</w:t>
      </w:r>
    </w:p>
    <w:p w:rsidR="007B383D" w:rsidRPr="00EC5915" w:rsidRDefault="007B383D" w:rsidP="00283225">
      <w:pPr>
        <w:keepNext/>
        <w:suppressAutoHyphens/>
        <w:rPr>
          <w:sz w:val="22"/>
          <w:szCs w:val="22"/>
          <w:lang w:val="fr-FR"/>
        </w:rPr>
      </w:pPr>
    </w:p>
    <w:p w:rsidR="007B383D" w:rsidRPr="00EC5915" w:rsidRDefault="007B383D" w:rsidP="007B383D">
      <w:pPr>
        <w:suppressAutoHyphens/>
        <w:rPr>
          <w:noProof/>
          <w:sz w:val="22"/>
          <w:szCs w:val="22"/>
          <w:lang w:val="fr-FR"/>
        </w:rPr>
      </w:pPr>
      <w:r w:rsidRPr="00EC5915">
        <w:rPr>
          <w:noProof/>
          <w:sz w:val="22"/>
          <w:szCs w:val="22"/>
          <w:highlight w:val="lightGray"/>
          <w:lang w:val="fr-FR"/>
        </w:rPr>
        <w:t>code-barres 2D portant l</w:t>
      </w:r>
      <w:r w:rsidR="00FF4313" w:rsidRPr="00EC5915">
        <w:rPr>
          <w:noProof/>
          <w:sz w:val="22"/>
          <w:szCs w:val="22"/>
          <w:highlight w:val="lightGray"/>
          <w:lang w:val="fr-FR"/>
        </w:rPr>
        <w:t>’</w:t>
      </w:r>
      <w:r w:rsidRPr="00EC5915">
        <w:rPr>
          <w:noProof/>
          <w:sz w:val="22"/>
          <w:szCs w:val="22"/>
          <w:highlight w:val="lightGray"/>
          <w:lang w:val="fr-FR"/>
        </w:rPr>
        <w:t>identifiant unique inclus.</w:t>
      </w:r>
    </w:p>
    <w:p w:rsidR="007B383D" w:rsidRPr="00EC5915" w:rsidRDefault="007B383D" w:rsidP="007B383D">
      <w:pPr>
        <w:suppressAutoHyphens/>
        <w:rPr>
          <w:noProof/>
          <w:sz w:val="22"/>
          <w:szCs w:val="22"/>
          <w:lang w:val="fr-FR"/>
        </w:rPr>
      </w:pPr>
    </w:p>
    <w:p w:rsidR="007B383D" w:rsidRPr="00EC5915" w:rsidRDefault="007B383D" w:rsidP="007B383D">
      <w:pPr>
        <w:suppressAutoHyphens/>
        <w:rPr>
          <w:sz w:val="22"/>
          <w:szCs w:val="22"/>
          <w:lang w:val="fr-FR"/>
        </w:rPr>
      </w:pPr>
    </w:p>
    <w:p w:rsidR="007B383D" w:rsidRPr="00EC5915" w:rsidRDefault="007B383D" w:rsidP="00BD4868">
      <w:pPr>
        <w:keepNext/>
        <w:keepLines/>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18.</w:t>
      </w:r>
      <w:r w:rsidRPr="00EC5915">
        <w:rPr>
          <w:b/>
          <w:sz w:val="22"/>
          <w:szCs w:val="22"/>
          <w:lang w:val="fr-FR"/>
        </w:rPr>
        <w:tab/>
      </w:r>
      <w:r w:rsidRPr="00EC5915">
        <w:rPr>
          <w:b/>
          <w:noProof/>
          <w:sz w:val="22"/>
          <w:szCs w:val="22"/>
          <w:lang w:val="fr-FR"/>
        </w:rPr>
        <w:t>IDENTIFIANT UNIQUE - DONNÉES LISIBLES PAR LES HUMAINS</w:t>
      </w:r>
    </w:p>
    <w:p w:rsidR="007B383D" w:rsidRPr="00EC5915" w:rsidRDefault="007B383D" w:rsidP="00BD4868">
      <w:pPr>
        <w:keepNext/>
        <w:keepLines/>
        <w:suppressAutoHyphens/>
        <w:rPr>
          <w:sz w:val="22"/>
          <w:szCs w:val="22"/>
          <w:lang w:val="fr-FR"/>
        </w:rPr>
      </w:pPr>
    </w:p>
    <w:p w:rsidR="007B383D" w:rsidRPr="00EC5915" w:rsidRDefault="007B383D" w:rsidP="00BD4868">
      <w:pPr>
        <w:keepNext/>
        <w:keepLines/>
        <w:rPr>
          <w:sz w:val="22"/>
          <w:szCs w:val="22"/>
          <w:lang w:val="fr-FR"/>
        </w:rPr>
      </w:pPr>
      <w:r w:rsidRPr="00EC5915">
        <w:rPr>
          <w:sz w:val="22"/>
          <w:szCs w:val="22"/>
          <w:lang w:val="fr-FR"/>
        </w:rPr>
        <w:t>PC: {numéro} [code produit]</w:t>
      </w:r>
    </w:p>
    <w:p w:rsidR="007B383D" w:rsidRPr="00EC5915" w:rsidRDefault="007B383D" w:rsidP="00BD4868">
      <w:pPr>
        <w:keepNext/>
        <w:keepLines/>
        <w:rPr>
          <w:sz w:val="22"/>
          <w:szCs w:val="22"/>
          <w:lang w:val="fr-FR"/>
        </w:rPr>
      </w:pPr>
      <w:r w:rsidRPr="00EC5915">
        <w:rPr>
          <w:sz w:val="22"/>
          <w:szCs w:val="22"/>
          <w:lang w:val="fr-FR"/>
        </w:rPr>
        <w:t>SN: {numéro} [numéro de série]</w:t>
      </w:r>
    </w:p>
    <w:p w:rsidR="007B383D" w:rsidRPr="00EC5915" w:rsidRDefault="007B383D" w:rsidP="00BD4868">
      <w:pPr>
        <w:keepNext/>
        <w:keepLines/>
        <w:suppressAutoHyphens/>
        <w:rPr>
          <w:sz w:val="22"/>
          <w:szCs w:val="22"/>
          <w:lang w:val="fr-FR"/>
        </w:rPr>
      </w:pPr>
      <w:r w:rsidRPr="00EC5915">
        <w:rPr>
          <w:sz w:val="22"/>
          <w:szCs w:val="22"/>
          <w:lang w:val="fr-FR"/>
        </w:rPr>
        <w:t>NN: {numéro} [numéro de remboursement national ou autre numéro national d’identification du médicament]</w:t>
      </w:r>
    </w:p>
    <w:p w:rsidR="007E0AE5" w:rsidRPr="00EC5915" w:rsidRDefault="007E0AE5" w:rsidP="007E0AE5">
      <w:pPr>
        <w:suppressAutoHyphens/>
        <w:rPr>
          <w:i/>
          <w:sz w:val="22"/>
          <w:szCs w:val="22"/>
          <w:lang w:val="fr-FR"/>
        </w:rPr>
      </w:pPr>
      <w:r w:rsidRPr="00EC5915">
        <w:rPr>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suppressAutoHyphens/>
              <w:rPr>
                <w:b/>
                <w:sz w:val="22"/>
                <w:szCs w:val="22"/>
                <w:lang w:val="fr-FR"/>
              </w:rPr>
            </w:pPr>
            <w:r w:rsidRPr="00EC5915">
              <w:rPr>
                <w:b/>
                <w:sz w:val="22"/>
                <w:szCs w:val="22"/>
                <w:lang w:val="fr-FR"/>
              </w:rPr>
              <w:t>MENTIONS MINIMALES DEVANT FIGURER SUR LES PLAQUETTES OU LES FILMS THERMOSOUDÉS</w:t>
            </w:r>
          </w:p>
          <w:p w:rsidR="007E0AE5" w:rsidRPr="00EC5915" w:rsidRDefault="007E0AE5" w:rsidP="007E0AE5">
            <w:pPr>
              <w:suppressAutoHyphens/>
              <w:rPr>
                <w:b/>
                <w:sz w:val="22"/>
                <w:szCs w:val="22"/>
                <w:lang w:val="fr-FR"/>
              </w:rPr>
            </w:pPr>
          </w:p>
          <w:p w:rsidR="000511A6" w:rsidRPr="00EC5915" w:rsidRDefault="007E0AE5" w:rsidP="00BD4868">
            <w:pPr>
              <w:suppressAutoHyphens/>
              <w:rPr>
                <w:sz w:val="22"/>
                <w:szCs w:val="22"/>
                <w:lang w:val="fr-FR"/>
              </w:rPr>
            </w:pPr>
            <w:r w:rsidRPr="00EC5915">
              <w:rPr>
                <w:b/>
                <w:sz w:val="22"/>
                <w:szCs w:val="22"/>
                <w:lang w:val="fr-FR"/>
              </w:rPr>
              <w:t>Plaquette de 7 comprimés</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 xml:space="preserve">MicardisPlus </w:t>
      </w:r>
      <w:r w:rsidR="00FE0784" w:rsidRPr="00EC5915">
        <w:rPr>
          <w:sz w:val="22"/>
          <w:szCs w:val="22"/>
          <w:lang w:val="fr-FR"/>
        </w:rPr>
        <w:t>80 mg/25 </w:t>
      </w:r>
      <w:r w:rsidRPr="00EC5915">
        <w:rPr>
          <w:sz w:val="22"/>
          <w:szCs w:val="22"/>
          <w:lang w:val="fr-FR"/>
        </w:rPr>
        <w:t>mg comprimés</w:t>
      </w:r>
    </w:p>
    <w:p w:rsidR="007E0AE5" w:rsidRPr="00EC5915" w:rsidRDefault="007E0AE5" w:rsidP="007E0AE5">
      <w:pPr>
        <w:suppressAutoHyphens/>
        <w:rPr>
          <w:sz w:val="22"/>
          <w:szCs w:val="22"/>
          <w:lang w:val="fr-FR"/>
        </w:rPr>
      </w:pPr>
      <w:r w:rsidRPr="00EC5915">
        <w:rPr>
          <w:sz w:val="22"/>
          <w:szCs w:val="22"/>
          <w:lang w:val="fr-FR"/>
        </w:rPr>
        <w:t>telmisartan/hydrochlorothiazide</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EXP:</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Lot</w:t>
      </w:r>
    </w:p>
    <w:p w:rsidR="007E0AE5" w:rsidRPr="00EC5915" w:rsidRDefault="007E0AE5" w:rsidP="007E0AE5">
      <w:pPr>
        <w:suppressAutoHyphens/>
        <w:rPr>
          <w:strike/>
          <w:sz w:val="22"/>
          <w:szCs w:val="22"/>
          <w:lang w:val="fr-FR"/>
        </w:rPr>
      </w:pPr>
    </w:p>
    <w:p w:rsidR="007E0AE5" w:rsidRPr="00EC5915" w:rsidRDefault="007E0AE5" w:rsidP="007E0AE5">
      <w:pPr>
        <w:suppressAutoHyphens/>
        <w:rPr>
          <w:sz w:val="22"/>
          <w:szCs w:val="22"/>
          <w:lang w:val="fr-FR"/>
        </w:rPr>
      </w:pPr>
    </w:p>
    <w:p w:rsidR="007E0AE5" w:rsidRPr="00EC5915" w:rsidRDefault="007E0AE5" w:rsidP="007E0AE5">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LUN</w:t>
      </w:r>
    </w:p>
    <w:p w:rsidR="007E0AE5" w:rsidRPr="00EC5915" w:rsidRDefault="007E0AE5" w:rsidP="007E0AE5">
      <w:pPr>
        <w:suppressAutoHyphens/>
        <w:rPr>
          <w:sz w:val="22"/>
          <w:szCs w:val="22"/>
          <w:lang w:val="fr-FR"/>
        </w:rPr>
      </w:pPr>
      <w:r w:rsidRPr="00EC5915">
        <w:rPr>
          <w:sz w:val="22"/>
          <w:szCs w:val="22"/>
          <w:lang w:val="fr-FR"/>
        </w:rPr>
        <w:t>MAR</w:t>
      </w:r>
    </w:p>
    <w:p w:rsidR="007E0AE5" w:rsidRPr="00EC5915" w:rsidRDefault="007E0AE5" w:rsidP="007E0AE5">
      <w:pPr>
        <w:suppressAutoHyphens/>
        <w:rPr>
          <w:sz w:val="22"/>
          <w:szCs w:val="22"/>
          <w:lang w:val="fr-FR"/>
        </w:rPr>
      </w:pPr>
      <w:r w:rsidRPr="00EC5915">
        <w:rPr>
          <w:sz w:val="22"/>
          <w:szCs w:val="22"/>
          <w:lang w:val="fr-FR"/>
        </w:rPr>
        <w:t>MER</w:t>
      </w:r>
    </w:p>
    <w:p w:rsidR="007E0AE5" w:rsidRPr="00EC5915" w:rsidRDefault="007E0AE5" w:rsidP="007E0AE5">
      <w:pPr>
        <w:suppressAutoHyphens/>
        <w:rPr>
          <w:sz w:val="22"/>
          <w:szCs w:val="22"/>
          <w:lang w:val="fr-FR"/>
        </w:rPr>
      </w:pPr>
      <w:r w:rsidRPr="00EC5915">
        <w:rPr>
          <w:sz w:val="22"/>
          <w:szCs w:val="22"/>
          <w:lang w:val="fr-FR"/>
        </w:rPr>
        <w:t>JEU</w:t>
      </w:r>
    </w:p>
    <w:p w:rsidR="007E0AE5" w:rsidRPr="00EC5915" w:rsidRDefault="007E0AE5" w:rsidP="007E0AE5">
      <w:pPr>
        <w:suppressAutoHyphens/>
        <w:rPr>
          <w:sz w:val="22"/>
          <w:szCs w:val="22"/>
          <w:lang w:val="fr-FR"/>
        </w:rPr>
      </w:pPr>
      <w:r w:rsidRPr="00EC5915">
        <w:rPr>
          <w:sz w:val="22"/>
          <w:szCs w:val="22"/>
          <w:lang w:val="fr-FR"/>
        </w:rPr>
        <w:t>VEN</w:t>
      </w:r>
    </w:p>
    <w:p w:rsidR="007E0AE5" w:rsidRPr="00EC5915" w:rsidRDefault="007E0AE5" w:rsidP="007E0AE5">
      <w:pPr>
        <w:suppressAutoHyphens/>
        <w:rPr>
          <w:sz w:val="22"/>
          <w:szCs w:val="22"/>
          <w:lang w:val="fr-FR"/>
        </w:rPr>
      </w:pPr>
      <w:r w:rsidRPr="00EC5915">
        <w:rPr>
          <w:sz w:val="22"/>
          <w:szCs w:val="22"/>
          <w:lang w:val="fr-FR"/>
        </w:rPr>
        <w:t>SAM</w:t>
      </w:r>
    </w:p>
    <w:p w:rsidR="007E0AE5" w:rsidRPr="00EC5915" w:rsidRDefault="007E0AE5" w:rsidP="007E0AE5">
      <w:pPr>
        <w:suppressAutoHyphens/>
        <w:rPr>
          <w:sz w:val="22"/>
          <w:szCs w:val="22"/>
          <w:lang w:val="fr-FR"/>
        </w:rPr>
      </w:pPr>
      <w:r w:rsidRPr="00EC5915">
        <w:rPr>
          <w:sz w:val="22"/>
          <w:szCs w:val="22"/>
          <w:lang w:val="fr-FR"/>
        </w:rPr>
        <w:t>DIM</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p w:rsidR="007E0AE5" w:rsidRPr="00EC5915" w:rsidRDefault="007E0AE5" w:rsidP="007E0AE5">
      <w:pPr>
        <w:suppressAutoHyphens/>
        <w:rPr>
          <w:i/>
          <w:sz w:val="22"/>
          <w:szCs w:val="22"/>
          <w:lang w:val="fr-FR"/>
        </w:rPr>
      </w:pPr>
      <w:r w:rsidRPr="00EC5915">
        <w:rPr>
          <w:b/>
          <w:sz w:val="22"/>
          <w:szCs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suppressAutoHyphens/>
              <w:rPr>
                <w:b/>
                <w:sz w:val="22"/>
                <w:szCs w:val="22"/>
                <w:lang w:val="fr-FR"/>
              </w:rPr>
            </w:pPr>
            <w:r w:rsidRPr="00EC5915">
              <w:rPr>
                <w:b/>
                <w:sz w:val="22"/>
                <w:szCs w:val="22"/>
                <w:lang w:val="fr-FR"/>
              </w:rPr>
              <w:t>MENTIONS MINIMALES DEVANT FIGURER SUR LES PLAQUETTES OU LES FILMS THERMOSOUDÉS</w:t>
            </w:r>
          </w:p>
          <w:p w:rsidR="007E0AE5" w:rsidRPr="00EC5915" w:rsidRDefault="007E0AE5" w:rsidP="007E0AE5">
            <w:pPr>
              <w:suppressAutoHyphens/>
              <w:rPr>
                <w:b/>
                <w:sz w:val="22"/>
                <w:szCs w:val="22"/>
                <w:lang w:val="fr-FR"/>
              </w:rPr>
            </w:pPr>
          </w:p>
          <w:p w:rsidR="007E0AE5" w:rsidRPr="00EC5915" w:rsidRDefault="000511A6" w:rsidP="00BD4868">
            <w:pPr>
              <w:suppressAutoHyphens/>
              <w:rPr>
                <w:sz w:val="22"/>
                <w:szCs w:val="22"/>
                <w:lang w:val="fr-FR"/>
              </w:rPr>
            </w:pPr>
            <w:r w:rsidRPr="00EC5915">
              <w:rPr>
                <w:b/>
                <w:sz w:val="22"/>
                <w:szCs w:val="22"/>
                <w:lang w:val="fr-FR"/>
              </w:rPr>
              <w:t xml:space="preserve">Plaquette </w:t>
            </w:r>
            <w:r w:rsidR="00C46C1C" w:rsidRPr="00EC5915">
              <w:rPr>
                <w:b/>
                <w:sz w:val="22"/>
                <w:szCs w:val="22"/>
                <w:lang w:val="fr-FR"/>
              </w:rPr>
              <w:t>en</w:t>
            </w:r>
            <w:r w:rsidRPr="00EC5915">
              <w:rPr>
                <w:b/>
                <w:sz w:val="22"/>
                <w:szCs w:val="22"/>
                <w:lang w:val="fr-FR"/>
              </w:rPr>
              <w:t xml:space="preserve"> doses unitaires </w:t>
            </w:r>
            <w:r w:rsidR="00C46C1C" w:rsidRPr="00EC5915">
              <w:rPr>
                <w:b/>
                <w:sz w:val="22"/>
                <w:szCs w:val="22"/>
                <w:lang w:val="fr-FR"/>
              </w:rPr>
              <w:t xml:space="preserve">de 7 ou 10 comprimés </w:t>
            </w:r>
            <w:r w:rsidRPr="00EC5915">
              <w:rPr>
                <w:b/>
                <w:sz w:val="22"/>
                <w:szCs w:val="22"/>
                <w:lang w:val="fr-FR"/>
              </w:rPr>
              <w:t xml:space="preserve">ou autre type de plaquette </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1.</w:t>
            </w:r>
            <w:r w:rsidRPr="00EC5915">
              <w:rPr>
                <w:b/>
                <w:sz w:val="22"/>
                <w:szCs w:val="22"/>
                <w:lang w:val="fr-FR"/>
              </w:rPr>
              <w:tab/>
              <w:t>DÉNOMINATION DU MÉDICAMENT</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MicardisPlus 80</w:t>
      </w:r>
      <w:r w:rsidR="00FE0784" w:rsidRPr="00EC5915">
        <w:rPr>
          <w:sz w:val="22"/>
          <w:szCs w:val="22"/>
          <w:lang w:val="fr-FR"/>
        </w:rPr>
        <w:t> </w:t>
      </w:r>
      <w:r w:rsidRPr="00EC5915">
        <w:rPr>
          <w:sz w:val="22"/>
          <w:szCs w:val="22"/>
          <w:lang w:val="fr-FR"/>
        </w:rPr>
        <w:t>mg/25</w:t>
      </w:r>
      <w:r w:rsidR="00FE0784" w:rsidRPr="00EC5915">
        <w:rPr>
          <w:sz w:val="22"/>
          <w:szCs w:val="22"/>
          <w:lang w:val="fr-FR"/>
        </w:rPr>
        <w:t> </w:t>
      </w:r>
      <w:r w:rsidRPr="00EC5915">
        <w:rPr>
          <w:sz w:val="22"/>
          <w:szCs w:val="22"/>
          <w:lang w:val="fr-FR"/>
        </w:rPr>
        <w:t>mg comprimés</w:t>
      </w:r>
    </w:p>
    <w:p w:rsidR="007E0AE5" w:rsidRPr="00EC5915" w:rsidRDefault="007E0AE5" w:rsidP="007E0AE5">
      <w:pPr>
        <w:suppressAutoHyphens/>
        <w:rPr>
          <w:sz w:val="22"/>
          <w:szCs w:val="22"/>
          <w:lang w:val="fr-FR"/>
        </w:rPr>
      </w:pPr>
      <w:r w:rsidRPr="00EC5915">
        <w:rPr>
          <w:sz w:val="22"/>
          <w:szCs w:val="22"/>
          <w:lang w:val="fr-FR"/>
        </w:rPr>
        <w:t>telmisartan/hydrochlorothiazide</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FF4313">
            <w:pPr>
              <w:ind w:left="567" w:hanging="567"/>
              <w:rPr>
                <w:b/>
                <w:sz w:val="22"/>
                <w:szCs w:val="22"/>
                <w:lang w:val="fr-FR"/>
              </w:rPr>
            </w:pPr>
            <w:r w:rsidRPr="00EC5915">
              <w:rPr>
                <w:b/>
                <w:sz w:val="22"/>
                <w:szCs w:val="22"/>
                <w:lang w:val="fr-FR"/>
              </w:rPr>
              <w:t>2.</w:t>
            </w:r>
            <w:r w:rsidRPr="00EC5915">
              <w:rPr>
                <w:b/>
                <w:sz w:val="22"/>
                <w:szCs w:val="22"/>
                <w:lang w:val="fr-FR"/>
              </w:rPr>
              <w:tab/>
              <w:t>NOM DU TITULAIRE DE L</w:t>
            </w:r>
            <w:r w:rsidR="00FF4313" w:rsidRPr="00EC5915">
              <w:rPr>
                <w:b/>
                <w:sz w:val="22"/>
                <w:szCs w:val="22"/>
                <w:lang w:val="fr-FR"/>
              </w:rPr>
              <w:t>’</w:t>
            </w:r>
            <w:r w:rsidRPr="00EC5915">
              <w:rPr>
                <w:b/>
                <w:sz w:val="22"/>
                <w:szCs w:val="22"/>
                <w:lang w:val="fr-FR"/>
              </w:rPr>
              <w:t>AUTORISATION DE MISE SUR LE MARCHÉ</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Boehringer Ingelheim (</w:t>
      </w:r>
      <w:r w:rsidRPr="00EC5915">
        <w:rPr>
          <w:sz w:val="22"/>
          <w:szCs w:val="22"/>
          <w:shd w:val="clear" w:color="auto" w:fill="D9D9D9"/>
          <w:lang w:val="fr-FR"/>
        </w:rPr>
        <w:t>Logo</w:t>
      </w:r>
      <w:r w:rsidRPr="00EC5915">
        <w:rPr>
          <w:sz w:val="22"/>
          <w:szCs w:val="22"/>
          <w:lang w:val="fr-FR"/>
        </w:rPr>
        <w:t>)</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7E0AE5">
            <w:pPr>
              <w:ind w:left="567" w:hanging="567"/>
              <w:rPr>
                <w:b/>
                <w:sz w:val="22"/>
                <w:szCs w:val="22"/>
                <w:lang w:val="fr-FR"/>
              </w:rPr>
            </w:pPr>
            <w:r w:rsidRPr="00EC5915">
              <w:rPr>
                <w:b/>
                <w:sz w:val="22"/>
                <w:szCs w:val="22"/>
                <w:lang w:val="fr-FR"/>
              </w:rPr>
              <w:t>3.</w:t>
            </w:r>
            <w:r w:rsidRPr="00EC5915">
              <w:rPr>
                <w:b/>
                <w:sz w:val="22"/>
                <w:szCs w:val="22"/>
                <w:lang w:val="fr-FR"/>
              </w:rPr>
              <w:tab/>
              <w:t>DATE DE PÉREMPTION</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EXP:</w:t>
      </w:r>
    </w:p>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E0AE5" w:rsidRPr="00EC5915">
        <w:tc>
          <w:tcPr>
            <w:tcW w:w="9298" w:type="dxa"/>
          </w:tcPr>
          <w:p w:rsidR="007E0AE5" w:rsidRPr="00EC5915" w:rsidRDefault="007E0AE5" w:rsidP="00FF4313">
            <w:pPr>
              <w:ind w:left="567" w:hanging="567"/>
              <w:rPr>
                <w:b/>
                <w:sz w:val="22"/>
                <w:szCs w:val="22"/>
                <w:lang w:val="fr-FR"/>
              </w:rPr>
            </w:pPr>
            <w:r w:rsidRPr="00EC5915">
              <w:rPr>
                <w:b/>
                <w:sz w:val="22"/>
                <w:szCs w:val="22"/>
                <w:lang w:val="fr-FR"/>
              </w:rPr>
              <w:t>4.</w:t>
            </w:r>
            <w:r w:rsidRPr="00EC5915">
              <w:rPr>
                <w:b/>
                <w:sz w:val="22"/>
                <w:szCs w:val="22"/>
                <w:lang w:val="fr-FR"/>
              </w:rPr>
              <w:tab/>
              <w:t>NUMÉRO D</w:t>
            </w:r>
            <w:r w:rsidR="00FF4313" w:rsidRPr="00EC5915">
              <w:rPr>
                <w:b/>
                <w:sz w:val="22"/>
                <w:szCs w:val="22"/>
                <w:lang w:val="fr-FR"/>
              </w:rPr>
              <w:t>U</w:t>
            </w:r>
            <w:r w:rsidRPr="00EC5915">
              <w:rPr>
                <w:b/>
                <w:sz w:val="22"/>
                <w:szCs w:val="22"/>
                <w:lang w:val="fr-FR"/>
              </w:rPr>
              <w:t xml:space="preserve"> LOT</w:t>
            </w:r>
          </w:p>
        </w:tc>
      </w:tr>
    </w:tbl>
    <w:p w:rsidR="007E0AE5" w:rsidRPr="00EC5915" w:rsidRDefault="007E0AE5" w:rsidP="007E0AE5">
      <w:pPr>
        <w:suppressAutoHyphens/>
        <w:rPr>
          <w:sz w:val="22"/>
          <w:szCs w:val="22"/>
          <w:lang w:val="fr-FR"/>
        </w:rPr>
      </w:pPr>
    </w:p>
    <w:p w:rsidR="007E0AE5" w:rsidRPr="00EC5915" w:rsidRDefault="007E0AE5" w:rsidP="007E0AE5">
      <w:pPr>
        <w:suppressAutoHyphens/>
        <w:rPr>
          <w:sz w:val="22"/>
          <w:szCs w:val="22"/>
          <w:lang w:val="fr-FR"/>
        </w:rPr>
      </w:pPr>
      <w:r w:rsidRPr="00EC5915">
        <w:rPr>
          <w:sz w:val="22"/>
          <w:szCs w:val="22"/>
          <w:lang w:val="fr-FR"/>
        </w:rPr>
        <w:t>Lot</w:t>
      </w:r>
    </w:p>
    <w:p w:rsidR="007E0AE5" w:rsidRPr="00EC5915" w:rsidRDefault="007E0AE5" w:rsidP="007E0AE5">
      <w:pPr>
        <w:suppressAutoHyphens/>
        <w:rPr>
          <w:strike/>
          <w:sz w:val="22"/>
          <w:szCs w:val="22"/>
          <w:lang w:val="fr-FR"/>
        </w:rPr>
      </w:pPr>
    </w:p>
    <w:p w:rsidR="007E0AE5" w:rsidRPr="00EC5915" w:rsidRDefault="007E0AE5" w:rsidP="007E0AE5">
      <w:pPr>
        <w:suppressAutoHyphens/>
        <w:rPr>
          <w:sz w:val="22"/>
          <w:szCs w:val="22"/>
          <w:lang w:val="fr-FR"/>
        </w:rPr>
      </w:pPr>
    </w:p>
    <w:p w:rsidR="007E0AE5" w:rsidRPr="00EC5915" w:rsidRDefault="007E0AE5" w:rsidP="007E0AE5">
      <w:pPr>
        <w:pBdr>
          <w:top w:val="single" w:sz="4" w:space="1" w:color="auto"/>
          <w:left w:val="single" w:sz="4" w:space="4" w:color="auto"/>
          <w:bottom w:val="single" w:sz="4" w:space="1" w:color="auto"/>
          <w:right w:val="single" w:sz="4" w:space="4" w:color="auto"/>
        </w:pBdr>
        <w:ind w:left="567" w:hanging="567"/>
        <w:rPr>
          <w:b/>
          <w:sz w:val="22"/>
          <w:szCs w:val="22"/>
          <w:lang w:val="fr-FR"/>
        </w:rPr>
      </w:pPr>
      <w:r w:rsidRPr="00EC5915">
        <w:rPr>
          <w:b/>
          <w:sz w:val="22"/>
          <w:szCs w:val="22"/>
          <w:lang w:val="fr-FR"/>
        </w:rPr>
        <w:t>5.</w:t>
      </w:r>
      <w:r w:rsidRPr="00EC5915">
        <w:rPr>
          <w:b/>
          <w:sz w:val="22"/>
          <w:szCs w:val="22"/>
          <w:lang w:val="fr-FR"/>
        </w:rPr>
        <w:tab/>
        <w:t>AUTRE</w:t>
      </w:r>
    </w:p>
    <w:p w:rsidR="00740DBA" w:rsidRPr="00EC5915" w:rsidRDefault="007E0AE5" w:rsidP="004150F5">
      <w:pPr>
        <w:suppressAutoHyphens/>
        <w:jc w:val="center"/>
        <w:rPr>
          <w:sz w:val="22"/>
          <w:lang w:val="fr-FR"/>
        </w:rPr>
      </w:pPr>
      <w:r w:rsidRPr="00EC5915">
        <w:rPr>
          <w:sz w:val="22"/>
          <w:lang w:val="fr-FR"/>
        </w:rPr>
        <w:br w:type="page"/>
      </w: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4150F5">
      <w:pPr>
        <w:suppressAutoHyphens/>
        <w:jc w:val="center"/>
        <w:rPr>
          <w:sz w:val="22"/>
          <w:lang w:val="fr-FR"/>
        </w:rPr>
      </w:pPr>
    </w:p>
    <w:p w:rsidR="00740DBA" w:rsidRPr="00EC5915" w:rsidRDefault="00740DBA" w:rsidP="00F43CFC">
      <w:pPr>
        <w:pStyle w:val="QRD1"/>
      </w:pPr>
      <w:r w:rsidRPr="00EC5915">
        <w:t>B. NOTICE</w:t>
      </w:r>
    </w:p>
    <w:p w:rsidR="00740DBA" w:rsidRPr="00EC5915" w:rsidRDefault="00740DBA">
      <w:pPr>
        <w:suppressAutoHyphens/>
        <w:rPr>
          <w:sz w:val="22"/>
          <w:lang w:val="fr-FR"/>
        </w:rPr>
      </w:pPr>
    </w:p>
    <w:p w:rsidR="00691C51" w:rsidRPr="00EC5915" w:rsidRDefault="00740DBA" w:rsidP="00691C51">
      <w:pPr>
        <w:suppressAutoHyphens/>
        <w:ind w:left="-142" w:firstLine="142"/>
        <w:jc w:val="center"/>
        <w:rPr>
          <w:b/>
          <w:sz w:val="22"/>
          <w:szCs w:val="22"/>
          <w:lang w:val="fr-FR"/>
        </w:rPr>
      </w:pPr>
      <w:r w:rsidRPr="00EC5915">
        <w:rPr>
          <w:lang w:val="fr-FR"/>
        </w:rPr>
        <w:br w:type="page"/>
      </w:r>
      <w:r w:rsidR="005C6DC3" w:rsidRPr="00EC5915">
        <w:rPr>
          <w:b/>
          <w:sz w:val="22"/>
          <w:szCs w:val="22"/>
          <w:lang w:val="fr-FR"/>
        </w:rPr>
        <w:t xml:space="preserve">Notice : </w:t>
      </w:r>
      <w:r w:rsidR="00FF4313" w:rsidRPr="00EC5915">
        <w:rPr>
          <w:b/>
          <w:sz w:val="22"/>
          <w:szCs w:val="22"/>
          <w:lang w:val="fr-FR"/>
        </w:rPr>
        <w:t>I</w:t>
      </w:r>
      <w:r w:rsidR="005C6DC3" w:rsidRPr="00EC5915">
        <w:rPr>
          <w:b/>
          <w:sz w:val="22"/>
          <w:szCs w:val="22"/>
          <w:lang w:val="fr-FR"/>
        </w:rPr>
        <w:t>nformation de l’utilisateur</w:t>
      </w:r>
    </w:p>
    <w:p w:rsidR="00691C51" w:rsidRPr="00EC5915" w:rsidRDefault="00691C51" w:rsidP="00691C51">
      <w:pPr>
        <w:suppressAutoHyphens/>
        <w:jc w:val="center"/>
        <w:rPr>
          <w:sz w:val="22"/>
          <w:szCs w:val="22"/>
          <w:lang w:val="fr-FR"/>
        </w:rPr>
      </w:pPr>
    </w:p>
    <w:p w:rsidR="00691C51" w:rsidRPr="00EC5915" w:rsidRDefault="00FE0784" w:rsidP="00702FC4">
      <w:pPr>
        <w:suppressAutoHyphens/>
        <w:jc w:val="center"/>
        <w:rPr>
          <w:b/>
          <w:sz w:val="22"/>
          <w:szCs w:val="22"/>
          <w:lang w:val="fr-FR"/>
        </w:rPr>
      </w:pPr>
      <w:r w:rsidRPr="00EC5915">
        <w:rPr>
          <w:b/>
          <w:sz w:val="22"/>
          <w:szCs w:val="22"/>
          <w:lang w:val="fr-FR"/>
        </w:rPr>
        <w:t>MicardisPlus 40 </w:t>
      </w:r>
      <w:r w:rsidR="00691C51" w:rsidRPr="00EC5915">
        <w:rPr>
          <w:b/>
          <w:sz w:val="22"/>
          <w:szCs w:val="22"/>
          <w:lang w:val="fr-FR"/>
        </w:rPr>
        <w:t>mg/</w:t>
      </w:r>
      <w:r w:rsidR="00734464" w:rsidRPr="00EC5915">
        <w:rPr>
          <w:b/>
          <w:sz w:val="22"/>
          <w:szCs w:val="22"/>
          <w:lang w:val="fr-FR"/>
        </w:rPr>
        <w:t>12,5</w:t>
      </w:r>
      <w:r w:rsidRPr="00EC5915">
        <w:rPr>
          <w:b/>
          <w:sz w:val="22"/>
          <w:szCs w:val="22"/>
          <w:lang w:val="fr-FR"/>
        </w:rPr>
        <w:t> </w:t>
      </w:r>
      <w:r w:rsidR="00691C51" w:rsidRPr="00EC5915">
        <w:rPr>
          <w:b/>
          <w:sz w:val="22"/>
          <w:szCs w:val="22"/>
          <w:lang w:val="fr-FR"/>
        </w:rPr>
        <w:t>mg comprimés</w:t>
      </w:r>
    </w:p>
    <w:p w:rsidR="00691C51" w:rsidRPr="00EC5915" w:rsidRDefault="00691C51" w:rsidP="00702FC4">
      <w:pPr>
        <w:suppressAutoHyphens/>
        <w:jc w:val="center"/>
        <w:rPr>
          <w:sz w:val="22"/>
          <w:szCs w:val="22"/>
          <w:lang w:val="fr-FR"/>
        </w:rPr>
      </w:pPr>
      <w:r w:rsidRPr="00EC5915">
        <w:rPr>
          <w:sz w:val="22"/>
          <w:szCs w:val="22"/>
          <w:lang w:val="fr-FR"/>
        </w:rPr>
        <w:t>telmisartan/hydrochlorothiazide</w:t>
      </w:r>
    </w:p>
    <w:p w:rsidR="00C51132" w:rsidRPr="00EC5915" w:rsidRDefault="00C51132" w:rsidP="00C51132">
      <w:pPr>
        <w:ind w:right="-2"/>
        <w:rPr>
          <w:b/>
          <w:sz w:val="22"/>
          <w:szCs w:val="22"/>
          <w:lang w:val="fr-FR"/>
        </w:rPr>
      </w:pPr>
    </w:p>
    <w:p w:rsidR="00C51132" w:rsidRPr="00EC5915" w:rsidRDefault="00C51132" w:rsidP="00C51132">
      <w:pPr>
        <w:ind w:right="-2"/>
        <w:rPr>
          <w:b/>
          <w:sz w:val="22"/>
          <w:szCs w:val="22"/>
          <w:lang w:val="fr-FR"/>
        </w:rPr>
      </w:pPr>
      <w:r w:rsidRPr="00EC5915">
        <w:rPr>
          <w:b/>
          <w:sz w:val="22"/>
          <w:szCs w:val="22"/>
          <w:lang w:val="fr-FR"/>
        </w:rPr>
        <w:t>Veuillez lire attentivement cette notice avant de prendre ce médicament</w:t>
      </w:r>
      <w:r w:rsidR="005C6DC3" w:rsidRPr="00EC5915">
        <w:rPr>
          <w:b/>
          <w:sz w:val="22"/>
          <w:szCs w:val="22"/>
          <w:lang w:val="fr-FR"/>
        </w:rPr>
        <w:t xml:space="preserve"> car elle contient des informations importantes pour vous</w:t>
      </w:r>
      <w:r w:rsidRPr="00EC5915">
        <w:rPr>
          <w:b/>
          <w:sz w:val="22"/>
          <w:szCs w:val="22"/>
          <w:lang w:val="fr-FR"/>
        </w:rPr>
        <w:t>.</w:t>
      </w:r>
    </w:p>
    <w:p w:rsidR="00C51132" w:rsidRPr="00EC5915" w:rsidRDefault="00C51132" w:rsidP="00C51132">
      <w:pPr>
        <w:numPr>
          <w:ilvl w:val="0"/>
          <w:numId w:val="1"/>
        </w:numPr>
        <w:ind w:left="567" w:right="-2" w:hanging="567"/>
        <w:rPr>
          <w:sz w:val="22"/>
          <w:szCs w:val="22"/>
          <w:lang w:val="fr-FR"/>
        </w:rPr>
      </w:pPr>
      <w:r w:rsidRPr="00EC5915">
        <w:rPr>
          <w:sz w:val="22"/>
          <w:szCs w:val="22"/>
          <w:lang w:val="fr-FR"/>
        </w:rPr>
        <w:t>Gardez cette notice</w:t>
      </w:r>
      <w:r w:rsidR="00A44F56" w:rsidRPr="00EC5915">
        <w:rPr>
          <w:sz w:val="22"/>
          <w:szCs w:val="22"/>
          <w:lang w:val="fr-FR"/>
        </w:rPr>
        <w:t>.</w:t>
      </w:r>
      <w:r w:rsidRPr="00EC5915">
        <w:rPr>
          <w:sz w:val="22"/>
          <w:szCs w:val="22"/>
          <w:lang w:val="fr-FR"/>
        </w:rPr>
        <w:t xml:space="preserve"> </w:t>
      </w:r>
      <w:r w:rsidR="00A44F56" w:rsidRPr="00EC5915">
        <w:rPr>
          <w:sz w:val="22"/>
          <w:szCs w:val="22"/>
          <w:lang w:val="fr-FR"/>
        </w:rPr>
        <w:t xml:space="preserve">Vous </w:t>
      </w:r>
      <w:r w:rsidRPr="00EC5915">
        <w:rPr>
          <w:sz w:val="22"/>
          <w:szCs w:val="22"/>
          <w:lang w:val="fr-FR"/>
        </w:rPr>
        <w:t>pourriez avoir besoin de la relire.</w:t>
      </w:r>
    </w:p>
    <w:p w:rsidR="00C51132" w:rsidRPr="00EC5915" w:rsidRDefault="00C51132" w:rsidP="00C51132">
      <w:pPr>
        <w:numPr>
          <w:ilvl w:val="0"/>
          <w:numId w:val="1"/>
        </w:numPr>
        <w:ind w:left="567" w:right="-2" w:hanging="567"/>
        <w:rPr>
          <w:sz w:val="22"/>
          <w:szCs w:val="22"/>
          <w:lang w:val="fr-FR"/>
        </w:rPr>
      </w:pPr>
      <w:r w:rsidRPr="00EC5915">
        <w:rPr>
          <w:sz w:val="22"/>
          <w:szCs w:val="22"/>
          <w:lang w:val="fr-FR"/>
        </w:rPr>
        <w:t xml:space="preserve">Si vous avez d’autres questions, </w:t>
      </w:r>
      <w:r w:rsidR="009A7CB0" w:rsidRPr="00EC5915">
        <w:rPr>
          <w:sz w:val="22"/>
          <w:szCs w:val="22"/>
          <w:lang w:val="fr-FR"/>
        </w:rPr>
        <w:t>interrogez</w:t>
      </w:r>
      <w:r w:rsidRPr="00EC5915">
        <w:rPr>
          <w:sz w:val="22"/>
          <w:szCs w:val="22"/>
          <w:lang w:val="fr-FR"/>
        </w:rPr>
        <w:t xml:space="preserve"> votre médecin ou votre pharmacien.</w:t>
      </w:r>
    </w:p>
    <w:p w:rsidR="00C51132" w:rsidRPr="00EC5915" w:rsidRDefault="00C51132" w:rsidP="00C51132">
      <w:pPr>
        <w:numPr>
          <w:ilvl w:val="0"/>
          <w:numId w:val="1"/>
        </w:numPr>
        <w:ind w:left="567" w:right="-2" w:hanging="567"/>
        <w:rPr>
          <w:sz w:val="22"/>
          <w:szCs w:val="22"/>
          <w:lang w:val="fr-FR"/>
        </w:rPr>
      </w:pPr>
      <w:r w:rsidRPr="00EC5915">
        <w:rPr>
          <w:sz w:val="22"/>
          <w:szCs w:val="22"/>
          <w:lang w:val="fr-FR"/>
        </w:rPr>
        <w:t xml:space="preserve">Ce médicament vous a été personnellement prescrit. Ne le donnez </w:t>
      </w:r>
      <w:r w:rsidR="00896657" w:rsidRPr="00EC5915">
        <w:rPr>
          <w:sz w:val="22"/>
          <w:szCs w:val="22"/>
          <w:lang w:val="fr-FR"/>
        </w:rPr>
        <w:t>pas à d’autres personnes. Il pourrait leur être nocif,</w:t>
      </w:r>
      <w:r w:rsidRPr="00EC5915">
        <w:rPr>
          <w:sz w:val="22"/>
          <w:szCs w:val="22"/>
          <w:lang w:val="fr-FR"/>
        </w:rPr>
        <w:t xml:space="preserve"> même </w:t>
      </w:r>
      <w:r w:rsidR="0008157A" w:rsidRPr="00EC5915">
        <w:rPr>
          <w:sz w:val="22"/>
          <w:szCs w:val="22"/>
          <w:lang w:val="fr-FR"/>
        </w:rPr>
        <w:t>si les signes de leur maladie sont identiques aux vôtres.</w:t>
      </w:r>
      <w:r w:rsidRPr="00EC5915">
        <w:rPr>
          <w:sz w:val="22"/>
          <w:szCs w:val="22"/>
          <w:lang w:val="fr-FR"/>
        </w:rPr>
        <w:t xml:space="preserve"> </w:t>
      </w:r>
    </w:p>
    <w:p w:rsidR="00C51132" w:rsidRPr="00EC5915" w:rsidRDefault="00C51132" w:rsidP="00C51132">
      <w:pPr>
        <w:numPr>
          <w:ilvl w:val="0"/>
          <w:numId w:val="1"/>
        </w:numPr>
        <w:ind w:left="567" w:right="-2" w:hanging="567"/>
        <w:rPr>
          <w:sz w:val="22"/>
          <w:szCs w:val="22"/>
          <w:lang w:val="fr-FR"/>
        </w:rPr>
      </w:pPr>
      <w:r w:rsidRPr="00EC5915">
        <w:rPr>
          <w:sz w:val="22"/>
          <w:szCs w:val="22"/>
          <w:lang w:val="fr-FR"/>
        </w:rPr>
        <w:t xml:space="preserve">Si </w:t>
      </w:r>
      <w:r w:rsidR="0008157A" w:rsidRPr="00EC5915">
        <w:rPr>
          <w:sz w:val="22"/>
          <w:szCs w:val="22"/>
          <w:lang w:val="fr-FR"/>
        </w:rPr>
        <w:t>vous ressentez un quelconque effet indésirable, parlez</w:t>
      </w:r>
      <w:r w:rsidR="004F4D53" w:rsidRPr="00EC5915">
        <w:rPr>
          <w:sz w:val="22"/>
          <w:szCs w:val="22"/>
          <w:lang w:val="fr-FR"/>
        </w:rPr>
        <w:noBreakHyphen/>
      </w:r>
      <w:r w:rsidR="0008157A" w:rsidRPr="00EC5915">
        <w:rPr>
          <w:sz w:val="22"/>
          <w:szCs w:val="22"/>
          <w:lang w:val="fr-FR"/>
        </w:rPr>
        <w:t>en à votre médecin ou votre pharmacien. Ceci s’applique aussi à tout effet indésirable qui ne serait pas mentionné dans cette notice.</w:t>
      </w:r>
      <w:r w:rsidR="004A7905" w:rsidRPr="00EC5915">
        <w:rPr>
          <w:sz w:val="22"/>
          <w:szCs w:val="22"/>
          <w:lang w:val="fr-FR"/>
        </w:rPr>
        <w:t xml:space="preserve"> Voir rubrique 4.</w:t>
      </w:r>
    </w:p>
    <w:p w:rsidR="00691C51" w:rsidRPr="00EC5915" w:rsidRDefault="00691C51" w:rsidP="00691C51">
      <w:pPr>
        <w:ind w:right="-2"/>
        <w:rPr>
          <w:sz w:val="22"/>
          <w:szCs w:val="22"/>
          <w:lang w:val="fr-FR"/>
        </w:rPr>
      </w:pPr>
    </w:p>
    <w:p w:rsidR="00691C51" w:rsidRPr="00EC5915" w:rsidRDefault="009957A7" w:rsidP="002E70E7">
      <w:pPr>
        <w:ind w:right="-2"/>
        <w:rPr>
          <w:sz w:val="22"/>
          <w:szCs w:val="22"/>
          <w:lang w:val="fr-FR"/>
        </w:rPr>
      </w:pPr>
      <w:r w:rsidRPr="00EC5915">
        <w:rPr>
          <w:b/>
          <w:sz w:val="22"/>
          <w:szCs w:val="22"/>
          <w:lang w:val="fr-FR"/>
        </w:rPr>
        <w:t xml:space="preserve">Que contient </w:t>
      </w:r>
      <w:r w:rsidR="00691C51" w:rsidRPr="00EC5915">
        <w:rPr>
          <w:b/>
          <w:sz w:val="22"/>
          <w:szCs w:val="22"/>
          <w:lang w:val="fr-FR"/>
        </w:rPr>
        <w:t>cette notice</w:t>
      </w:r>
      <w:r w:rsidR="008F7007" w:rsidRPr="00EC5915">
        <w:rPr>
          <w:b/>
          <w:sz w:val="22"/>
          <w:szCs w:val="22"/>
          <w:lang w:val="fr-FR"/>
        </w:rPr>
        <w:t> ?</w:t>
      </w:r>
    </w:p>
    <w:p w:rsidR="00A17817" w:rsidRPr="00EC5915" w:rsidRDefault="00A17817" w:rsidP="00691C51">
      <w:pPr>
        <w:ind w:right="-2"/>
        <w:rPr>
          <w:sz w:val="22"/>
          <w:szCs w:val="22"/>
          <w:lang w:val="fr-FR"/>
        </w:rPr>
      </w:pPr>
    </w:p>
    <w:p w:rsidR="00691C51" w:rsidRPr="00EC5915" w:rsidRDefault="00691C51" w:rsidP="00691C51">
      <w:pPr>
        <w:ind w:left="567" w:right="-29" w:hanging="567"/>
        <w:rPr>
          <w:sz w:val="22"/>
          <w:szCs w:val="22"/>
          <w:lang w:val="fr-FR"/>
        </w:rPr>
      </w:pPr>
      <w:r w:rsidRPr="00EC5915">
        <w:rPr>
          <w:sz w:val="22"/>
          <w:szCs w:val="22"/>
          <w:lang w:val="fr-FR"/>
        </w:rPr>
        <w:t>1.</w:t>
      </w:r>
      <w:r w:rsidRPr="00EC5915">
        <w:rPr>
          <w:sz w:val="22"/>
          <w:szCs w:val="22"/>
          <w:lang w:val="fr-FR"/>
        </w:rPr>
        <w:tab/>
        <w:t>Qu'est-ce que MicardisPlus et dans quel</w:t>
      </w:r>
      <w:r w:rsidR="00E119CE" w:rsidRPr="00EC5915">
        <w:rPr>
          <w:sz w:val="22"/>
          <w:szCs w:val="22"/>
          <w:lang w:val="fr-FR"/>
        </w:rPr>
        <w:t>s</w:t>
      </w:r>
      <w:r w:rsidRPr="00EC5915">
        <w:rPr>
          <w:sz w:val="22"/>
          <w:szCs w:val="22"/>
          <w:lang w:val="fr-FR"/>
        </w:rPr>
        <w:t xml:space="preserve"> cas est-il utilisé </w:t>
      </w:r>
    </w:p>
    <w:p w:rsidR="00691C51" w:rsidRPr="00EC5915" w:rsidRDefault="00691C51" w:rsidP="00691C51">
      <w:pPr>
        <w:ind w:left="567" w:right="-29" w:hanging="567"/>
        <w:rPr>
          <w:sz w:val="22"/>
          <w:szCs w:val="22"/>
          <w:lang w:val="fr-FR"/>
        </w:rPr>
      </w:pPr>
      <w:r w:rsidRPr="00EC5915">
        <w:rPr>
          <w:sz w:val="22"/>
          <w:szCs w:val="22"/>
          <w:lang w:val="fr-FR"/>
        </w:rPr>
        <w:t>2.</w:t>
      </w:r>
      <w:r w:rsidRPr="00EC5915">
        <w:rPr>
          <w:sz w:val="22"/>
          <w:szCs w:val="22"/>
          <w:lang w:val="fr-FR"/>
        </w:rPr>
        <w:tab/>
        <w:t>Quelles sont les informations à connaître avant de prendre MicardisPlus</w:t>
      </w:r>
    </w:p>
    <w:p w:rsidR="00691C51" w:rsidRPr="00EC5915" w:rsidRDefault="00691C51" w:rsidP="00691C51">
      <w:pPr>
        <w:ind w:left="567" w:right="-29" w:hanging="567"/>
        <w:rPr>
          <w:sz w:val="22"/>
          <w:szCs w:val="22"/>
          <w:lang w:val="fr-FR"/>
        </w:rPr>
      </w:pPr>
      <w:r w:rsidRPr="00EC5915">
        <w:rPr>
          <w:sz w:val="22"/>
          <w:szCs w:val="22"/>
          <w:lang w:val="fr-FR"/>
        </w:rPr>
        <w:t>3.</w:t>
      </w:r>
      <w:r w:rsidRPr="00EC5915">
        <w:rPr>
          <w:sz w:val="22"/>
          <w:szCs w:val="22"/>
          <w:lang w:val="fr-FR"/>
        </w:rPr>
        <w:tab/>
        <w:t xml:space="preserve">Comment prendre MicardisPlus </w:t>
      </w:r>
    </w:p>
    <w:p w:rsidR="00691C51" w:rsidRPr="00EC5915" w:rsidRDefault="00691C51" w:rsidP="00691C51">
      <w:pPr>
        <w:ind w:left="567" w:right="-29" w:hanging="567"/>
        <w:rPr>
          <w:sz w:val="22"/>
          <w:szCs w:val="22"/>
          <w:lang w:val="fr-FR"/>
        </w:rPr>
      </w:pPr>
      <w:r w:rsidRPr="00EC5915">
        <w:rPr>
          <w:sz w:val="22"/>
          <w:szCs w:val="22"/>
          <w:lang w:val="fr-FR"/>
        </w:rPr>
        <w:t>4.</w:t>
      </w:r>
      <w:r w:rsidRPr="00EC5915">
        <w:rPr>
          <w:sz w:val="22"/>
          <w:szCs w:val="22"/>
          <w:lang w:val="fr-FR"/>
        </w:rPr>
        <w:tab/>
        <w:t>Quels sont les effets indésirables éventuels </w:t>
      </w:r>
      <w:r w:rsidR="002E70E7" w:rsidRPr="00EC5915">
        <w:rPr>
          <w:sz w:val="22"/>
          <w:szCs w:val="22"/>
          <w:lang w:val="fr-FR"/>
        </w:rPr>
        <w:t>?</w:t>
      </w:r>
    </w:p>
    <w:p w:rsidR="00691C51" w:rsidRPr="00EC5915" w:rsidRDefault="00691C51" w:rsidP="00E33F33">
      <w:pPr>
        <w:numPr>
          <w:ilvl w:val="0"/>
          <w:numId w:val="9"/>
        </w:numPr>
        <w:tabs>
          <w:tab w:val="clear" w:pos="570"/>
        </w:tabs>
        <w:ind w:right="-29"/>
        <w:rPr>
          <w:sz w:val="22"/>
          <w:szCs w:val="22"/>
          <w:lang w:val="fr-FR"/>
        </w:rPr>
      </w:pPr>
      <w:r w:rsidRPr="00EC5915">
        <w:rPr>
          <w:sz w:val="22"/>
          <w:szCs w:val="22"/>
          <w:lang w:val="fr-FR"/>
        </w:rPr>
        <w:t xml:space="preserve">Comment conserver MicardisPlus </w:t>
      </w:r>
    </w:p>
    <w:p w:rsidR="00691C51" w:rsidRPr="00EC5915" w:rsidRDefault="00691C51" w:rsidP="00691C51">
      <w:pPr>
        <w:suppressAutoHyphens/>
        <w:ind w:left="567" w:hanging="567"/>
        <w:rPr>
          <w:sz w:val="22"/>
          <w:szCs w:val="22"/>
          <w:lang w:val="fr-FR"/>
        </w:rPr>
      </w:pPr>
      <w:r w:rsidRPr="00EC5915">
        <w:rPr>
          <w:sz w:val="22"/>
          <w:szCs w:val="22"/>
          <w:lang w:val="fr-FR"/>
        </w:rPr>
        <w:t>6.</w:t>
      </w:r>
      <w:r w:rsidRPr="00EC5915">
        <w:rPr>
          <w:sz w:val="22"/>
          <w:szCs w:val="22"/>
          <w:lang w:val="fr-FR"/>
        </w:rPr>
        <w:tab/>
      </w:r>
      <w:r w:rsidR="0067646F" w:rsidRPr="00EC5915">
        <w:rPr>
          <w:sz w:val="22"/>
          <w:szCs w:val="22"/>
          <w:lang w:val="fr-FR"/>
        </w:rPr>
        <w:t>Contenu de l’emballage et autres informations</w:t>
      </w:r>
    </w:p>
    <w:p w:rsidR="00691C51" w:rsidRPr="00EC5915" w:rsidRDefault="00691C51" w:rsidP="00691C51">
      <w:pPr>
        <w:suppressAutoHyphens/>
        <w:rPr>
          <w:sz w:val="22"/>
          <w:szCs w:val="22"/>
          <w:lang w:val="fr-FR"/>
        </w:rPr>
      </w:pPr>
    </w:p>
    <w:p w:rsidR="00691C51" w:rsidRPr="00EC5915" w:rsidRDefault="00691C51" w:rsidP="00691C51">
      <w:pPr>
        <w:suppressAutoHyphens/>
        <w:rPr>
          <w:sz w:val="22"/>
          <w:szCs w:val="22"/>
          <w:lang w:val="fr-FR"/>
        </w:rPr>
      </w:pPr>
    </w:p>
    <w:p w:rsidR="00691C51" w:rsidRPr="00EC5915" w:rsidRDefault="0067646F" w:rsidP="00691C51">
      <w:pPr>
        <w:numPr>
          <w:ilvl w:val="0"/>
          <w:numId w:val="2"/>
        </w:numPr>
        <w:suppressAutoHyphens/>
        <w:ind w:left="567" w:hanging="567"/>
        <w:rPr>
          <w:b/>
          <w:sz w:val="22"/>
          <w:szCs w:val="22"/>
          <w:lang w:val="fr-FR"/>
        </w:rPr>
      </w:pPr>
      <w:r w:rsidRPr="00EC5915">
        <w:rPr>
          <w:b/>
          <w:sz w:val="22"/>
          <w:szCs w:val="22"/>
          <w:lang w:val="fr-FR"/>
        </w:rPr>
        <w:t>Qu’est-ce que MicardisPlus et dans quel</w:t>
      </w:r>
      <w:r w:rsidR="00E119CE" w:rsidRPr="00EC5915">
        <w:rPr>
          <w:b/>
          <w:sz w:val="22"/>
          <w:szCs w:val="22"/>
          <w:lang w:val="fr-FR"/>
        </w:rPr>
        <w:t>s</w:t>
      </w:r>
      <w:r w:rsidRPr="00EC5915">
        <w:rPr>
          <w:b/>
          <w:sz w:val="22"/>
          <w:szCs w:val="22"/>
          <w:lang w:val="fr-FR"/>
        </w:rPr>
        <w:t xml:space="preserve"> cas est-il utilisé</w:t>
      </w:r>
    </w:p>
    <w:p w:rsidR="00691C51" w:rsidRPr="00EC5915" w:rsidRDefault="00691C51" w:rsidP="00691C51">
      <w:pPr>
        <w:numPr>
          <w:ilvl w:val="12"/>
          <w:numId w:val="0"/>
        </w:numPr>
        <w:rPr>
          <w:sz w:val="22"/>
          <w:szCs w:val="22"/>
          <w:lang w:val="fr-FR"/>
        </w:rPr>
      </w:pPr>
    </w:p>
    <w:p w:rsidR="0005074D" w:rsidRPr="00EC5915" w:rsidRDefault="0005074D" w:rsidP="0005074D">
      <w:pPr>
        <w:pStyle w:val="BodyText"/>
        <w:numPr>
          <w:ilvl w:val="12"/>
          <w:numId w:val="0"/>
        </w:numPr>
        <w:jc w:val="left"/>
        <w:rPr>
          <w:szCs w:val="22"/>
          <w:lang w:val="fr-FR"/>
        </w:rPr>
      </w:pPr>
      <w:r w:rsidRPr="00EC5915">
        <w:rPr>
          <w:szCs w:val="22"/>
          <w:lang w:val="fr-FR"/>
        </w:rPr>
        <w:t>MicardisPlus est une association de deux substances actives, le telmisartan et l’hydrochlorothiazide</w:t>
      </w:r>
      <w:r w:rsidR="00C51132" w:rsidRPr="00EC5915">
        <w:rPr>
          <w:szCs w:val="22"/>
          <w:lang w:val="fr-FR"/>
        </w:rPr>
        <w:t xml:space="preserve"> dans un comprimé</w:t>
      </w:r>
      <w:r w:rsidRPr="00EC5915">
        <w:rPr>
          <w:szCs w:val="22"/>
          <w:lang w:val="fr-FR"/>
        </w:rPr>
        <w:t xml:space="preserve">. </w:t>
      </w:r>
      <w:r w:rsidR="00C51132" w:rsidRPr="00EC5915">
        <w:rPr>
          <w:szCs w:val="22"/>
          <w:lang w:val="fr-FR"/>
        </w:rPr>
        <w:t>C</w:t>
      </w:r>
      <w:r w:rsidR="0042456C" w:rsidRPr="00EC5915">
        <w:rPr>
          <w:szCs w:val="22"/>
          <w:lang w:val="fr-FR"/>
        </w:rPr>
        <w:t>es</w:t>
      </w:r>
      <w:r w:rsidR="00C51132" w:rsidRPr="00EC5915">
        <w:rPr>
          <w:szCs w:val="22"/>
          <w:lang w:val="fr-FR"/>
        </w:rPr>
        <w:t xml:space="preserve"> deux</w:t>
      </w:r>
      <w:r w:rsidR="0042456C" w:rsidRPr="00EC5915">
        <w:rPr>
          <w:szCs w:val="22"/>
          <w:lang w:val="fr-FR"/>
        </w:rPr>
        <w:t xml:space="preserve"> substances </w:t>
      </w:r>
      <w:r w:rsidR="00C51132" w:rsidRPr="00EC5915">
        <w:rPr>
          <w:szCs w:val="22"/>
          <w:lang w:val="fr-FR"/>
        </w:rPr>
        <w:t xml:space="preserve">aident à contrôler la </w:t>
      </w:r>
      <w:r w:rsidRPr="00EC5915">
        <w:rPr>
          <w:szCs w:val="22"/>
          <w:lang w:val="fr-FR"/>
        </w:rPr>
        <w:t>pression artérielle</w:t>
      </w:r>
      <w:r w:rsidR="00C51132" w:rsidRPr="00EC5915">
        <w:rPr>
          <w:szCs w:val="22"/>
          <w:lang w:val="fr-FR"/>
        </w:rPr>
        <w:t xml:space="preserve"> élevée</w:t>
      </w:r>
      <w:r w:rsidRPr="00EC5915">
        <w:rPr>
          <w:szCs w:val="22"/>
          <w:lang w:val="fr-FR"/>
        </w:rPr>
        <w:t>.</w:t>
      </w:r>
    </w:p>
    <w:p w:rsidR="0005074D" w:rsidRPr="00EC5915" w:rsidRDefault="0005074D" w:rsidP="0005074D">
      <w:pPr>
        <w:pStyle w:val="BodyText"/>
        <w:numPr>
          <w:ilvl w:val="12"/>
          <w:numId w:val="0"/>
        </w:numPr>
        <w:jc w:val="left"/>
        <w:rPr>
          <w:szCs w:val="22"/>
          <w:lang w:val="fr-FR"/>
        </w:rPr>
      </w:pPr>
    </w:p>
    <w:p w:rsidR="0005074D" w:rsidRPr="00EC5915" w:rsidRDefault="00C51132" w:rsidP="00C51132">
      <w:pPr>
        <w:numPr>
          <w:ilvl w:val="12"/>
          <w:numId w:val="0"/>
        </w:numPr>
        <w:ind w:left="709" w:hanging="709"/>
        <w:rPr>
          <w:sz w:val="22"/>
          <w:szCs w:val="22"/>
          <w:lang w:val="fr-FR"/>
        </w:rPr>
      </w:pPr>
      <w:r w:rsidRPr="00EC5915">
        <w:rPr>
          <w:sz w:val="22"/>
          <w:szCs w:val="22"/>
          <w:lang w:val="fr-FR"/>
        </w:rPr>
        <w:t>-</w:t>
      </w:r>
      <w:r w:rsidRPr="00EC5915">
        <w:rPr>
          <w:sz w:val="22"/>
          <w:szCs w:val="22"/>
          <w:lang w:val="fr-FR"/>
        </w:rPr>
        <w:tab/>
      </w:r>
      <w:r w:rsidR="0005074D" w:rsidRPr="00EC5915">
        <w:rPr>
          <w:sz w:val="22"/>
          <w:szCs w:val="22"/>
          <w:lang w:val="fr-FR"/>
        </w:rPr>
        <w:t>Le telmisartan appartient à une classe de médicaments appelés antagonistes d</w:t>
      </w:r>
      <w:r w:rsidR="004F4D53" w:rsidRPr="00EC5915">
        <w:rPr>
          <w:sz w:val="22"/>
          <w:szCs w:val="22"/>
          <w:lang w:val="fr-FR"/>
        </w:rPr>
        <w:t>es récepteurs de l’angiotensine </w:t>
      </w:r>
      <w:r w:rsidR="0005074D" w:rsidRPr="00EC5915">
        <w:rPr>
          <w:sz w:val="22"/>
          <w:szCs w:val="22"/>
          <w:lang w:val="fr-FR"/>
        </w:rPr>
        <w:t>II. L’angiotensine</w:t>
      </w:r>
      <w:r w:rsidR="004F4D53" w:rsidRPr="00EC5915">
        <w:rPr>
          <w:sz w:val="22"/>
          <w:szCs w:val="22"/>
          <w:lang w:val="fr-FR"/>
        </w:rPr>
        <w:t> </w:t>
      </w:r>
      <w:r w:rsidR="0005074D" w:rsidRPr="00EC5915">
        <w:rPr>
          <w:sz w:val="22"/>
          <w:szCs w:val="22"/>
          <w:lang w:val="fr-FR"/>
        </w:rPr>
        <w:t>II est une substance produite naturellement par le corps humain et capable de diminuer le diamètre des vaisseaux sanguins</w:t>
      </w:r>
      <w:r w:rsidRPr="00EC5915">
        <w:rPr>
          <w:sz w:val="22"/>
          <w:szCs w:val="22"/>
          <w:lang w:val="fr-FR"/>
        </w:rPr>
        <w:t xml:space="preserve">, ce qui augmente </w:t>
      </w:r>
      <w:r w:rsidR="0005074D" w:rsidRPr="00EC5915">
        <w:rPr>
          <w:sz w:val="22"/>
          <w:szCs w:val="22"/>
          <w:lang w:val="fr-FR"/>
        </w:rPr>
        <w:t>la pression artérielle. Le telmisartan bloque cet effet de l’angiotensine</w:t>
      </w:r>
      <w:r w:rsidR="004F4D53" w:rsidRPr="00EC5915">
        <w:rPr>
          <w:sz w:val="22"/>
          <w:szCs w:val="22"/>
          <w:lang w:val="fr-FR"/>
        </w:rPr>
        <w:t> </w:t>
      </w:r>
      <w:r w:rsidR="0005074D" w:rsidRPr="00EC5915">
        <w:rPr>
          <w:sz w:val="22"/>
          <w:szCs w:val="22"/>
          <w:lang w:val="fr-FR"/>
        </w:rPr>
        <w:t>II,</w:t>
      </w:r>
      <w:r w:rsidRPr="00EC5915">
        <w:rPr>
          <w:sz w:val="22"/>
          <w:szCs w:val="22"/>
          <w:lang w:val="fr-FR"/>
        </w:rPr>
        <w:t xml:space="preserve"> ce qui entraine </w:t>
      </w:r>
      <w:r w:rsidR="0005074D" w:rsidRPr="00EC5915">
        <w:rPr>
          <w:sz w:val="22"/>
          <w:szCs w:val="22"/>
          <w:lang w:val="fr-FR"/>
        </w:rPr>
        <w:t xml:space="preserve">une relaxation des vaisseaux sanguins </w:t>
      </w:r>
      <w:r w:rsidRPr="00EC5915">
        <w:rPr>
          <w:sz w:val="22"/>
          <w:szCs w:val="22"/>
          <w:lang w:val="fr-FR"/>
        </w:rPr>
        <w:t>et une diminution</w:t>
      </w:r>
      <w:r w:rsidR="0005074D" w:rsidRPr="00EC5915">
        <w:rPr>
          <w:sz w:val="22"/>
          <w:szCs w:val="22"/>
          <w:lang w:val="fr-FR"/>
        </w:rPr>
        <w:t xml:space="preserve"> de la pression artérielle.</w:t>
      </w:r>
    </w:p>
    <w:p w:rsidR="0005074D" w:rsidRPr="00EC5915" w:rsidRDefault="0005074D" w:rsidP="0005074D">
      <w:pPr>
        <w:pStyle w:val="BodyText"/>
        <w:numPr>
          <w:ilvl w:val="12"/>
          <w:numId w:val="0"/>
        </w:numPr>
        <w:jc w:val="left"/>
        <w:rPr>
          <w:szCs w:val="22"/>
          <w:lang w:val="fr-FR"/>
        </w:rPr>
      </w:pPr>
    </w:p>
    <w:p w:rsidR="0005074D" w:rsidRPr="00EC5915" w:rsidRDefault="00C51132" w:rsidP="00C51132">
      <w:pPr>
        <w:pStyle w:val="BodyText"/>
        <w:numPr>
          <w:ilvl w:val="12"/>
          <w:numId w:val="0"/>
        </w:numPr>
        <w:ind w:left="709" w:hanging="709"/>
        <w:jc w:val="left"/>
        <w:rPr>
          <w:szCs w:val="22"/>
          <w:lang w:val="fr-FR"/>
        </w:rPr>
      </w:pPr>
      <w:r w:rsidRPr="00EC5915">
        <w:rPr>
          <w:szCs w:val="22"/>
          <w:lang w:val="fr-FR"/>
        </w:rPr>
        <w:t>-</w:t>
      </w:r>
      <w:r w:rsidRPr="00EC5915">
        <w:rPr>
          <w:szCs w:val="22"/>
          <w:lang w:val="fr-FR"/>
        </w:rPr>
        <w:tab/>
      </w:r>
      <w:r w:rsidR="0005074D" w:rsidRPr="00EC5915">
        <w:rPr>
          <w:szCs w:val="22"/>
          <w:lang w:val="fr-FR"/>
        </w:rPr>
        <w:t xml:space="preserve">L’hydrochlorothiazide appartient à une classe de médicaments appelés diurétiques thiazidiques. </w:t>
      </w:r>
      <w:r w:rsidRPr="00EC5915">
        <w:rPr>
          <w:szCs w:val="22"/>
          <w:lang w:val="fr-FR"/>
        </w:rPr>
        <w:t xml:space="preserve">Il </w:t>
      </w:r>
      <w:r w:rsidR="0005074D" w:rsidRPr="00EC5915">
        <w:rPr>
          <w:szCs w:val="22"/>
          <w:lang w:val="fr-FR"/>
        </w:rPr>
        <w:t xml:space="preserve">permet d’augmenter </w:t>
      </w:r>
      <w:r w:rsidR="0042456C" w:rsidRPr="00EC5915">
        <w:rPr>
          <w:szCs w:val="22"/>
          <w:lang w:val="fr-FR"/>
        </w:rPr>
        <w:t>le débit</w:t>
      </w:r>
      <w:r w:rsidR="0005074D" w:rsidRPr="00EC5915">
        <w:rPr>
          <w:szCs w:val="22"/>
          <w:lang w:val="fr-FR"/>
        </w:rPr>
        <w:t xml:space="preserve"> urinaire, ce qui diminue la pression artérielle.</w:t>
      </w:r>
    </w:p>
    <w:p w:rsidR="0005074D" w:rsidRPr="00EC5915" w:rsidRDefault="0005074D" w:rsidP="00691C51">
      <w:pPr>
        <w:numPr>
          <w:ilvl w:val="12"/>
          <w:numId w:val="0"/>
        </w:numPr>
        <w:rPr>
          <w:sz w:val="22"/>
          <w:szCs w:val="22"/>
          <w:lang w:val="fr-FR"/>
        </w:rPr>
      </w:pPr>
    </w:p>
    <w:p w:rsidR="00691C51" w:rsidRPr="00EC5915" w:rsidRDefault="00691C51" w:rsidP="00691C51">
      <w:pPr>
        <w:pStyle w:val="BodyText"/>
        <w:numPr>
          <w:ilvl w:val="12"/>
          <w:numId w:val="0"/>
        </w:numPr>
        <w:jc w:val="left"/>
        <w:rPr>
          <w:szCs w:val="22"/>
          <w:lang w:val="fr-FR"/>
        </w:rPr>
      </w:pPr>
      <w:r w:rsidRPr="00EC5915">
        <w:rPr>
          <w:szCs w:val="22"/>
          <w:lang w:val="fr-FR"/>
        </w:rPr>
        <w:t xml:space="preserve">Lorsqu’elle n’est pas traitée, </w:t>
      </w:r>
      <w:r w:rsidR="001271D7" w:rsidRPr="00EC5915">
        <w:rPr>
          <w:szCs w:val="22"/>
          <w:lang w:val="fr-FR"/>
        </w:rPr>
        <w:t xml:space="preserve">une hypertension </w:t>
      </w:r>
      <w:r w:rsidRPr="00EC5915">
        <w:rPr>
          <w:szCs w:val="22"/>
          <w:lang w:val="fr-FR"/>
        </w:rPr>
        <w:t xml:space="preserve">artérielle peut </w:t>
      </w:r>
      <w:r w:rsidR="001271D7" w:rsidRPr="00EC5915">
        <w:rPr>
          <w:szCs w:val="22"/>
          <w:lang w:val="fr-FR"/>
        </w:rPr>
        <w:t>endommager les vaisseaux sanguins de divers</w:t>
      </w:r>
      <w:r w:rsidRPr="00EC5915">
        <w:rPr>
          <w:szCs w:val="22"/>
          <w:lang w:val="fr-FR"/>
        </w:rPr>
        <w:t xml:space="preserve"> organes </w:t>
      </w:r>
      <w:r w:rsidR="001271D7" w:rsidRPr="00EC5915">
        <w:rPr>
          <w:szCs w:val="22"/>
          <w:lang w:val="fr-FR"/>
        </w:rPr>
        <w:t>ce qui peut parfois aboutir à une crise cardiaque</w:t>
      </w:r>
      <w:r w:rsidRPr="00EC5915">
        <w:rPr>
          <w:szCs w:val="22"/>
          <w:lang w:val="fr-FR"/>
        </w:rPr>
        <w:t>, une insuffisance cardiaque ou rénale, un</w:t>
      </w:r>
      <w:r w:rsidR="009153B8" w:rsidRPr="00EC5915">
        <w:rPr>
          <w:szCs w:val="22"/>
          <w:lang w:val="fr-FR"/>
        </w:rPr>
        <w:t xml:space="preserve"> accident vasculaire cérébral</w:t>
      </w:r>
      <w:r w:rsidRPr="00EC5915">
        <w:rPr>
          <w:szCs w:val="22"/>
          <w:lang w:val="fr-FR"/>
        </w:rPr>
        <w:t xml:space="preserve"> ou une cécité. Avant l’apparition des lésions vasculaires, on n’observe habituellement aucun symptôme de l’hypertension artérielle. </w:t>
      </w:r>
      <w:r w:rsidR="001271D7" w:rsidRPr="00EC5915">
        <w:rPr>
          <w:szCs w:val="22"/>
          <w:lang w:val="fr-FR"/>
        </w:rPr>
        <w:t xml:space="preserve">Il est important de mesurer régulièrement </w:t>
      </w:r>
      <w:r w:rsidRPr="00EC5915">
        <w:rPr>
          <w:szCs w:val="22"/>
          <w:lang w:val="fr-FR"/>
        </w:rPr>
        <w:t xml:space="preserve">la pression artérielle </w:t>
      </w:r>
      <w:r w:rsidR="001271D7" w:rsidRPr="00EC5915">
        <w:rPr>
          <w:szCs w:val="22"/>
          <w:lang w:val="fr-FR"/>
        </w:rPr>
        <w:t>afin de vérifier qu’elle se situe dans les limites de la</w:t>
      </w:r>
      <w:r w:rsidRPr="00EC5915">
        <w:rPr>
          <w:szCs w:val="22"/>
          <w:lang w:val="fr-FR"/>
        </w:rPr>
        <w:t xml:space="preserve"> normale.</w:t>
      </w:r>
    </w:p>
    <w:p w:rsidR="00691C51" w:rsidRPr="00EC5915" w:rsidRDefault="00691C51" w:rsidP="00691C51">
      <w:pPr>
        <w:pStyle w:val="BodyText2"/>
        <w:rPr>
          <w:szCs w:val="22"/>
          <w:lang w:val="fr-FR"/>
        </w:rPr>
      </w:pPr>
    </w:p>
    <w:p w:rsidR="00691C51" w:rsidRPr="00EC5915" w:rsidRDefault="001271D7" w:rsidP="00691C51">
      <w:pPr>
        <w:pStyle w:val="BodyText"/>
        <w:numPr>
          <w:ilvl w:val="12"/>
          <w:numId w:val="0"/>
        </w:numPr>
        <w:jc w:val="left"/>
        <w:rPr>
          <w:szCs w:val="22"/>
          <w:lang w:val="fr-FR"/>
        </w:rPr>
      </w:pPr>
      <w:r w:rsidRPr="00EC5915">
        <w:rPr>
          <w:b/>
          <w:szCs w:val="22"/>
          <w:lang w:val="fr-FR"/>
        </w:rPr>
        <w:t xml:space="preserve">MicardisPlus est utilisé </w:t>
      </w:r>
      <w:r w:rsidRPr="00EC5915">
        <w:rPr>
          <w:szCs w:val="22"/>
          <w:lang w:val="fr-FR"/>
        </w:rPr>
        <w:t xml:space="preserve">pour </w:t>
      </w:r>
      <w:r w:rsidR="009153B8" w:rsidRPr="00EC5915">
        <w:rPr>
          <w:szCs w:val="22"/>
          <w:lang w:val="fr-FR"/>
        </w:rPr>
        <w:t>traiter une pression artérielle élevée</w:t>
      </w:r>
      <w:r w:rsidRPr="00EC5915">
        <w:rPr>
          <w:szCs w:val="22"/>
          <w:lang w:val="fr-FR"/>
        </w:rPr>
        <w:t xml:space="preserve"> </w:t>
      </w:r>
      <w:r w:rsidR="009153B8" w:rsidRPr="00EC5915">
        <w:rPr>
          <w:szCs w:val="22"/>
          <w:lang w:val="fr-FR"/>
        </w:rPr>
        <w:t>(</w:t>
      </w:r>
      <w:r w:rsidRPr="00EC5915">
        <w:rPr>
          <w:szCs w:val="22"/>
          <w:lang w:val="fr-FR"/>
        </w:rPr>
        <w:t>hypertension artérielle essentielle</w:t>
      </w:r>
      <w:r w:rsidR="009153B8" w:rsidRPr="00EC5915">
        <w:rPr>
          <w:szCs w:val="22"/>
          <w:lang w:val="fr-FR"/>
        </w:rPr>
        <w:t>)</w:t>
      </w:r>
      <w:r w:rsidRPr="00EC5915">
        <w:rPr>
          <w:szCs w:val="22"/>
          <w:lang w:val="fr-FR"/>
        </w:rPr>
        <w:t xml:space="preserve"> chez les </w:t>
      </w:r>
      <w:r w:rsidR="00E83FDE" w:rsidRPr="00EC5915">
        <w:rPr>
          <w:szCs w:val="22"/>
          <w:lang w:val="fr-FR"/>
        </w:rPr>
        <w:t xml:space="preserve">adultes </w:t>
      </w:r>
      <w:r w:rsidRPr="00EC5915">
        <w:rPr>
          <w:szCs w:val="22"/>
          <w:lang w:val="fr-FR"/>
        </w:rPr>
        <w:t>dont la pression artérielle n’est pas suffisamment contrôlée par le telmisartan seul.</w:t>
      </w:r>
    </w:p>
    <w:p w:rsidR="00691C51" w:rsidRPr="00EC5915" w:rsidRDefault="00691C51" w:rsidP="00691C51">
      <w:pPr>
        <w:suppressAutoHyphens/>
        <w:rPr>
          <w:sz w:val="22"/>
          <w:szCs w:val="22"/>
          <w:lang w:val="fr-FR"/>
        </w:rPr>
      </w:pPr>
    </w:p>
    <w:p w:rsidR="00691C51" w:rsidRPr="00EC5915" w:rsidRDefault="00691C51" w:rsidP="00691C51">
      <w:pPr>
        <w:suppressAutoHyphens/>
        <w:rPr>
          <w:sz w:val="22"/>
          <w:szCs w:val="22"/>
          <w:lang w:val="fr-FR"/>
        </w:rPr>
      </w:pPr>
    </w:p>
    <w:p w:rsidR="00691C51" w:rsidRPr="00EC5915" w:rsidRDefault="0067646F" w:rsidP="005C3F45">
      <w:pPr>
        <w:keepNext/>
        <w:keepLines/>
        <w:numPr>
          <w:ilvl w:val="0"/>
          <w:numId w:val="2"/>
        </w:numPr>
        <w:suppressAutoHyphens/>
        <w:ind w:left="567" w:hanging="567"/>
        <w:rPr>
          <w:b/>
          <w:sz w:val="22"/>
          <w:szCs w:val="22"/>
          <w:lang w:val="fr-FR"/>
        </w:rPr>
      </w:pPr>
      <w:r w:rsidRPr="00EC5915">
        <w:rPr>
          <w:b/>
          <w:sz w:val="22"/>
          <w:szCs w:val="22"/>
          <w:lang w:val="fr-FR"/>
        </w:rPr>
        <w:t>Quelles sont les informations à connaître avant de prendre MicardisPlus</w:t>
      </w:r>
    </w:p>
    <w:p w:rsidR="00691C51" w:rsidRPr="00EC5915" w:rsidRDefault="00691C51" w:rsidP="005C3F45">
      <w:pPr>
        <w:keepNext/>
        <w:keepLines/>
        <w:suppressAutoHyphens/>
        <w:ind w:left="567" w:hanging="567"/>
        <w:rPr>
          <w:sz w:val="22"/>
          <w:szCs w:val="22"/>
          <w:lang w:val="fr-FR"/>
        </w:rPr>
      </w:pPr>
    </w:p>
    <w:p w:rsidR="00691C51" w:rsidRPr="00EC5915" w:rsidRDefault="00691C51" w:rsidP="005C3F45">
      <w:pPr>
        <w:pStyle w:val="BodyText2"/>
        <w:keepNext/>
        <w:keepLines/>
        <w:rPr>
          <w:szCs w:val="22"/>
          <w:u w:val="none"/>
          <w:lang w:val="fr-FR"/>
        </w:rPr>
      </w:pPr>
      <w:r w:rsidRPr="00EC5915">
        <w:rPr>
          <w:szCs w:val="22"/>
          <w:u w:val="none"/>
          <w:lang w:val="fr-FR"/>
        </w:rPr>
        <w:t>Ne prenez jamais MicardisPlus :</w:t>
      </w:r>
    </w:p>
    <w:p w:rsidR="006D4AC2" w:rsidRPr="00EC5915" w:rsidRDefault="006D4AC2" w:rsidP="005C3F45">
      <w:pPr>
        <w:pStyle w:val="BodyText2"/>
        <w:keepNext/>
        <w:keepLines/>
        <w:rPr>
          <w:szCs w:val="22"/>
          <w:u w:val="none"/>
          <w:lang w:val="fr-FR"/>
        </w:rPr>
      </w:pPr>
    </w:p>
    <w:p w:rsidR="009153B8" w:rsidRPr="00EC5915" w:rsidRDefault="00691C51" w:rsidP="008F7007">
      <w:pPr>
        <w:pStyle w:val="BodyText2"/>
        <w:numPr>
          <w:ilvl w:val="0"/>
          <w:numId w:val="10"/>
        </w:numPr>
        <w:tabs>
          <w:tab w:val="clear" w:pos="360"/>
          <w:tab w:val="num" w:pos="567"/>
          <w:tab w:val="left" w:pos="3969"/>
        </w:tabs>
        <w:suppressAutoHyphens/>
        <w:ind w:left="567" w:hanging="567"/>
        <w:jc w:val="left"/>
        <w:rPr>
          <w:b w:val="0"/>
          <w:szCs w:val="22"/>
          <w:u w:val="none"/>
          <w:lang w:val="fr-FR"/>
        </w:rPr>
      </w:pPr>
      <w:bookmarkStart w:id="11" w:name="OLE_LINK2"/>
      <w:r w:rsidRPr="00EC5915">
        <w:rPr>
          <w:b w:val="0"/>
          <w:szCs w:val="22"/>
          <w:u w:val="none"/>
          <w:lang w:val="fr-FR"/>
        </w:rPr>
        <w:t xml:space="preserve">si vous êtes </w:t>
      </w:r>
      <w:r w:rsidR="00025A41" w:rsidRPr="00EC5915">
        <w:rPr>
          <w:b w:val="0"/>
          <w:szCs w:val="22"/>
          <w:u w:val="none"/>
          <w:lang w:val="fr-FR"/>
        </w:rPr>
        <w:t xml:space="preserve">allergique </w:t>
      </w:r>
      <w:r w:rsidRPr="00EC5915">
        <w:rPr>
          <w:b w:val="0"/>
          <w:szCs w:val="22"/>
          <w:u w:val="none"/>
          <w:lang w:val="fr-FR"/>
        </w:rPr>
        <w:t>au telmisartan</w:t>
      </w:r>
      <w:bookmarkEnd w:id="11"/>
      <w:r w:rsidR="009B0377" w:rsidRPr="00EC5915">
        <w:rPr>
          <w:b w:val="0"/>
          <w:szCs w:val="22"/>
          <w:u w:val="none"/>
          <w:lang w:val="fr-FR"/>
        </w:rPr>
        <w:t xml:space="preserve"> </w:t>
      </w:r>
      <w:r w:rsidRPr="00EC5915">
        <w:rPr>
          <w:b w:val="0"/>
          <w:szCs w:val="22"/>
          <w:u w:val="none"/>
          <w:lang w:val="fr-FR"/>
        </w:rPr>
        <w:t xml:space="preserve">ou à l’un des autres composants contenus </w:t>
      </w:r>
      <w:r w:rsidR="00083CEA" w:rsidRPr="00EC5915">
        <w:rPr>
          <w:b w:val="0"/>
          <w:szCs w:val="22"/>
          <w:u w:val="none"/>
          <w:lang w:val="fr-FR"/>
        </w:rPr>
        <w:t>dans ce médicament mentionnés dans la rubrique 6</w:t>
      </w:r>
      <w:r w:rsidR="000016AA" w:rsidRPr="00EC5915">
        <w:rPr>
          <w:b w:val="0"/>
          <w:szCs w:val="22"/>
          <w:u w:val="none"/>
          <w:lang w:val="fr-FR"/>
        </w:rPr>
        <w:t>.</w:t>
      </w:r>
    </w:p>
    <w:p w:rsidR="006439F8" w:rsidRPr="00EC5915" w:rsidRDefault="009153B8" w:rsidP="008F7007">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si vous êtes allergique à l’hydrochlorothiazide ou à tout</w:t>
      </w:r>
      <w:r w:rsidR="00006A0A" w:rsidRPr="00EC5915">
        <w:rPr>
          <w:b w:val="0"/>
          <w:szCs w:val="22"/>
          <w:u w:val="none"/>
          <w:lang w:val="fr-FR"/>
        </w:rPr>
        <w:t>e</w:t>
      </w:r>
      <w:r w:rsidRPr="00EC5915">
        <w:rPr>
          <w:b w:val="0"/>
          <w:szCs w:val="22"/>
          <w:u w:val="none"/>
          <w:lang w:val="fr-FR"/>
        </w:rPr>
        <w:t xml:space="preserve"> autre substance dérivée des sulfamides</w:t>
      </w:r>
      <w:r w:rsidR="000016AA" w:rsidRPr="00EC5915">
        <w:rPr>
          <w:b w:val="0"/>
          <w:szCs w:val="22"/>
          <w:u w:val="none"/>
          <w:lang w:val="fr-FR"/>
        </w:rPr>
        <w:t>.</w:t>
      </w:r>
    </w:p>
    <w:p w:rsidR="00D03F68" w:rsidRPr="00EC5915" w:rsidRDefault="00D03F68" w:rsidP="008F7007">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si vous êtes enceinte de plus de 3</w:t>
      </w:r>
      <w:r w:rsidR="000007F4" w:rsidRPr="00EC5915">
        <w:rPr>
          <w:b w:val="0"/>
          <w:szCs w:val="22"/>
          <w:u w:val="none"/>
          <w:lang w:val="fr-FR"/>
        </w:rPr>
        <w:t> </w:t>
      </w:r>
      <w:r w:rsidRPr="00EC5915">
        <w:rPr>
          <w:b w:val="0"/>
          <w:szCs w:val="22"/>
          <w:u w:val="none"/>
          <w:lang w:val="fr-FR"/>
        </w:rPr>
        <w:t xml:space="preserve">mois. (Il est également préférable d’éviter de prendre MicardisPlus au début de la grossesse – voir rubrique </w:t>
      </w:r>
      <w:r w:rsidR="00FF2B47" w:rsidRPr="00EC5915">
        <w:rPr>
          <w:b w:val="0"/>
          <w:szCs w:val="22"/>
          <w:u w:val="none"/>
          <w:lang w:val="fr-FR"/>
        </w:rPr>
        <w:t>« </w:t>
      </w:r>
      <w:r w:rsidRPr="00EC5915">
        <w:rPr>
          <w:b w:val="0"/>
          <w:szCs w:val="22"/>
          <w:u w:val="none"/>
          <w:lang w:val="fr-FR"/>
        </w:rPr>
        <w:t>Grossesse</w:t>
      </w:r>
      <w:r w:rsidR="00FF2B47" w:rsidRPr="00EC5915">
        <w:rPr>
          <w:b w:val="0"/>
          <w:szCs w:val="22"/>
          <w:u w:val="none"/>
          <w:lang w:val="fr-FR"/>
        </w:rPr>
        <w:t> »</w:t>
      </w:r>
      <w:r w:rsidRPr="00EC5915">
        <w:rPr>
          <w:b w:val="0"/>
          <w:szCs w:val="22"/>
          <w:u w:val="none"/>
          <w:lang w:val="fr-FR"/>
        </w:rPr>
        <w:t>)</w:t>
      </w:r>
    </w:p>
    <w:p w:rsidR="00691C51" w:rsidRPr="00EC5915" w:rsidRDefault="00691C51" w:rsidP="008F7007">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w:t>
      </w:r>
      <w:r w:rsidR="009B0377" w:rsidRPr="00EC5915">
        <w:rPr>
          <w:b w:val="0"/>
          <w:szCs w:val="22"/>
          <w:u w:val="none"/>
          <w:lang w:val="fr-FR"/>
        </w:rPr>
        <w:t>avez d</w:t>
      </w:r>
      <w:r w:rsidR="008F3A32" w:rsidRPr="00EC5915">
        <w:rPr>
          <w:b w:val="0"/>
          <w:szCs w:val="22"/>
          <w:u w:val="none"/>
          <w:lang w:val="fr-FR"/>
        </w:rPr>
        <w:t>es</w:t>
      </w:r>
      <w:r w:rsidR="009B0377" w:rsidRPr="00EC5915">
        <w:rPr>
          <w:b w:val="0"/>
          <w:szCs w:val="22"/>
          <w:u w:val="none"/>
          <w:lang w:val="fr-FR"/>
        </w:rPr>
        <w:t xml:space="preserve"> troubles hépatiques </w:t>
      </w:r>
      <w:r w:rsidR="008F3A32" w:rsidRPr="00EC5915">
        <w:rPr>
          <w:b w:val="0"/>
          <w:szCs w:val="22"/>
          <w:u w:val="none"/>
          <w:lang w:val="fr-FR"/>
        </w:rPr>
        <w:t>sévères</w:t>
      </w:r>
      <w:r w:rsidR="009B0377" w:rsidRPr="00EC5915">
        <w:rPr>
          <w:b w:val="0"/>
          <w:szCs w:val="22"/>
          <w:u w:val="none"/>
          <w:lang w:val="fr-FR"/>
        </w:rPr>
        <w:t xml:space="preserve"> tels une </w:t>
      </w:r>
      <w:r w:rsidRPr="00EC5915">
        <w:rPr>
          <w:b w:val="0"/>
          <w:szCs w:val="22"/>
          <w:u w:val="none"/>
          <w:lang w:val="fr-FR"/>
        </w:rPr>
        <w:t xml:space="preserve">cholestase ou </w:t>
      </w:r>
      <w:r w:rsidR="009B0377" w:rsidRPr="00EC5915">
        <w:rPr>
          <w:b w:val="0"/>
          <w:szCs w:val="22"/>
          <w:u w:val="none"/>
          <w:lang w:val="fr-FR"/>
        </w:rPr>
        <w:t xml:space="preserve">une obstruction </w:t>
      </w:r>
      <w:r w:rsidRPr="00EC5915">
        <w:rPr>
          <w:b w:val="0"/>
          <w:szCs w:val="22"/>
          <w:u w:val="none"/>
          <w:lang w:val="fr-FR"/>
        </w:rPr>
        <w:t xml:space="preserve">biliaire (un trouble lié au drainage de la bile au niveau </w:t>
      </w:r>
      <w:r w:rsidR="004203CA" w:rsidRPr="00EC5915">
        <w:rPr>
          <w:b w:val="0"/>
          <w:szCs w:val="22"/>
          <w:u w:val="none"/>
          <w:lang w:val="fr-FR"/>
        </w:rPr>
        <w:t xml:space="preserve">du foie et </w:t>
      </w:r>
      <w:r w:rsidRPr="00EC5915">
        <w:rPr>
          <w:b w:val="0"/>
          <w:szCs w:val="22"/>
          <w:u w:val="none"/>
          <w:lang w:val="fr-FR"/>
        </w:rPr>
        <w:t>de la vésicule biliaire)</w:t>
      </w:r>
      <w:r w:rsidR="009B0377" w:rsidRPr="00EC5915">
        <w:rPr>
          <w:b w:val="0"/>
          <w:szCs w:val="22"/>
          <w:u w:val="none"/>
          <w:lang w:val="fr-FR"/>
        </w:rPr>
        <w:t xml:space="preserve"> ou toute autre maladie </w:t>
      </w:r>
      <w:r w:rsidR="00DE656E" w:rsidRPr="00EC5915">
        <w:rPr>
          <w:b w:val="0"/>
          <w:szCs w:val="22"/>
          <w:u w:val="none"/>
          <w:lang w:val="fr-FR"/>
        </w:rPr>
        <w:t>sévère</w:t>
      </w:r>
      <w:r w:rsidR="009B0377" w:rsidRPr="00EC5915">
        <w:rPr>
          <w:b w:val="0"/>
          <w:szCs w:val="22"/>
          <w:u w:val="none"/>
          <w:lang w:val="fr-FR"/>
        </w:rPr>
        <w:t xml:space="preserve"> du foie</w:t>
      </w:r>
      <w:r w:rsidR="000016AA" w:rsidRPr="00EC5915">
        <w:rPr>
          <w:b w:val="0"/>
          <w:szCs w:val="22"/>
          <w:u w:val="none"/>
          <w:lang w:val="fr-FR"/>
        </w:rPr>
        <w:t>.</w:t>
      </w:r>
    </w:p>
    <w:p w:rsidR="00691C51" w:rsidRPr="00EC5915" w:rsidRDefault="00691C51" w:rsidP="008F7007">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w:t>
      </w:r>
      <w:r w:rsidR="009B0377" w:rsidRPr="00EC5915">
        <w:rPr>
          <w:b w:val="0"/>
          <w:szCs w:val="22"/>
          <w:u w:val="none"/>
          <w:lang w:val="fr-FR"/>
        </w:rPr>
        <w:t xml:space="preserve">avez </w:t>
      </w:r>
      <w:r w:rsidRPr="00EC5915">
        <w:rPr>
          <w:b w:val="0"/>
          <w:szCs w:val="22"/>
          <w:u w:val="none"/>
          <w:lang w:val="fr-FR"/>
        </w:rPr>
        <w:t xml:space="preserve">une maladie </w:t>
      </w:r>
      <w:r w:rsidR="00DE656E" w:rsidRPr="00EC5915">
        <w:rPr>
          <w:b w:val="0"/>
          <w:szCs w:val="22"/>
          <w:u w:val="none"/>
          <w:lang w:val="fr-FR"/>
        </w:rPr>
        <w:t xml:space="preserve">sévère </w:t>
      </w:r>
      <w:r w:rsidRPr="00EC5915">
        <w:rPr>
          <w:b w:val="0"/>
          <w:szCs w:val="22"/>
          <w:u w:val="none"/>
          <w:lang w:val="fr-FR"/>
        </w:rPr>
        <w:t>des reins</w:t>
      </w:r>
      <w:r w:rsidR="000016AA" w:rsidRPr="00EC5915">
        <w:rPr>
          <w:b w:val="0"/>
          <w:szCs w:val="22"/>
          <w:u w:val="none"/>
          <w:lang w:val="fr-FR"/>
        </w:rPr>
        <w:t>.</w:t>
      </w:r>
    </w:p>
    <w:p w:rsidR="009B0377" w:rsidRPr="00EC5915" w:rsidRDefault="009B0377" w:rsidP="008F7007">
      <w:pPr>
        <w:numPr>
          <w:ilvl w:val="0"/>
          <w:numId w:val="10"/>
        </w:numPr>
        <w:tabs>
          <w:tab w:val="clear" w:pos="360"/>
          <w:tab w:val="num" w:pos="567"/>
        </w:tabs>
        <w:ind w:left="567" w:hanging="567"/>
        <w:rPr>
          <w:sz w:val="22"/>
          <w:szCs w:val="22"/>
          <w:lang w:val="fr-FR"/>
        </w:rPr>
      </w:pPr>
      <w:r w:rsidRPr="00EC5915">
        <w:rPr>
          <w:sz w:val="22"/>
          <w:szCs w:val="22"/>
          <w:lang w:val="fr-FR"/>
        </w:rPr>
        <w:t xml:space="preserve">si votre médecin a déterminé que la concentration </w:t>
      </w:r>
      <w:r w:rsidR="00DE656E" w:rsidRPr="00EC5915">
        <w:rPr>
          <w:sz w:val="22"/>
          <w:szCs w:val="22"/>
          <w:lang w:val="fr-FR"/>
        </w:rPr>
        <w:t>en</w:t>
      </w:r>
      <w:r w:rsidRPr="00EC5915">
        <w:rPr>
          <w:sz w:val="22"/>
          <w:szCs w:val="22"/>
          <w:lang w:val="fr-FR"/>
        </w:rPr>
        <w:t xml:space="preserve"> potassium dans votre sang était basse ou que celle du calcium était élevée, et si cette anomalie ne s’est pas améliorée avec un traitement.</w:t>
      </w:r>
    </w:p>
    <w:p w:rsidR="006654BA" w:rsidRPr="00EC5915" w:rsidRDefault="006654BA" w:rsidP="008F7007">
      <w:pPr>
        <w:numPr>
          <w:ilvl w:val="0"/>
          <w:numId w:val="10"/>
        </w:numPr>
        <w:tabs>
          <w:tab w:val="clear" w:pos="360"/>
          <w:tab w:val="num" w:pos="567"/>
        </w:tabs>
        <w:ind w:left="567" w:hanging="567"/>
        <w:rPr>
          <w:sz w:val="22"/>
          <w:szCs w:val="22"/>
          <w:lang w:val="fr-FR"/>
        </w:rPr>
      </w:pPr>
      <w:r w:rsidRPr="00EC5915">
        <w:rPr>
          <w:sz w:val="22"/>
          <w:szCs w:val="22"/>
          <w:lang w:val="fr-FR"/>
        </w:rPr>
        <w:t xml:space="preserve">si vous avez </w:t>
      </w:r>
      <w:r w:rsidR="001F2534" w:rsidRPr="00EC5915">
        <w:rPr>
          <w:sz w:val="22"/>
          <w:szCs w:val="22"/>
          <w:lang w:val="fr-FR"/>
        </w:rPr>
        <w:t xml:space="preserve">du </w:t>
      </w:r>
      <w:r w:rsidRPr="00EC5915">
        <w:rPr>
          <w:sz w:val="22"/>
          <w:szCs w:val="22"/>
          <w:lang w:val="fr-FR"/>
        </w:rPr>
        <w:t>diabète ou une insuffisance rénale et que vous êtes traité</w:t>
      </w:r>
      <w:r w:rsidR="001F2534" w:rsidRPr="00EC5915">
        <w:rPr>
          <w:sz w:val="22"/>
          <w:szCs w:val="22"/>
          <w:lang w:val="fr-FR"/>
        </w:rPr>
        <w:t>(e)</w:t>
      </w:r>
      <w:r w:rsidRPr="00EC5915">
        <w:rPr>
          <w:sz w:val="22"/>
          <w:szCs w:val="22"/>
          <w:lang w:val="fr-FR"/>
        </w:rPr>
        <w:t xml:space="preserve"> par </w:t>
      </w:r>
      <w:r w:rsidR="001F2534" w:rsidRPr="00EC5915">
        <w:rPr>
          <w:sz w:val="22"/>
          <w:szCs w:val="22"/>
          <w:lang w:val="fr-FR"/>
        </w:rPr>
        <w:t>un médicament contenant de l’aliskiren pour diminuer votre pression artérielle</w:t>
      </w:r>
      <w:r w:rsidRPr="00EC5915">
        <w:rPr>
          <w:sz w:val="22"/>
          <w:szCs w:val="22"/>
          <w:lang w:val="fr-FR"/>
        </w:rPr>
        <w:t>.</w:t>
      </w:r>
    </w:p>
    <w:p w:rsidR="009B0377" w:rsidRPr="00EC5915" w:rsidRDefault="009B0377" w:rsidP="009B0377">
      <w:pPr>
        <w:pStyle w:val="BodyText2"/>
        <w:tabs>
          <w:tab w:val="clear" w:pos="567"/>
          <w:tab w:val="left" w:pos="3969"/>
        </w:tabs>
        <w:suppressAutoHyphens/>
        <w:jc w:val="left"/>
        <w:rPr>
          <w:b w:val="0"/>
          <w:szCs w:val="22"/>
          <w:u w:val="none"/>
          <w:lang w:val="fr-FR"/>
        </w:rPr>
      </w:pPr>
    </w:p>
    <w:p w:rsidR="00691C51" w:rsidRPr="00EC5915" w:rsidRDefault="009B0377" w:rsidP="00691C51">
      <w:pPr>
        <w:suppressAutoHyphens/>
        <w:rPr>
          <w:sz w:val="22"/>
          <w:szCs w:val="22"/>
          <w:lang w:val="fr-FR"/>
        </w:rPr>
      </w:pPr>
      <w:r w:rsidRPr="00EC5915">
        <w:rPr>
          <w:sz w:val="22"/>
          <w:szCs w:val="22"/>
          <w:lang w:val="fr-FR"/>
        </w:rPr>
        <w:t>Si vous êtes dans l</w:t>
      </w:r>
      <w:r w:rsidR="00090FA0" w:rsidRPr="00EC5915">
        <w:rPr>
          <w:sz w:val="22"/>
          <w:szCs w:val="22"/>
          <w:lang w:val="fr-FR"/>
        </w:rPr>
        <w:t>’un des cas ci</w:t>
      </w:r>
      <w:r w:rsidR="00090FA0" w:rsidRPr="00EC5915">
        <w:rPr>
          <w:sz w:val="22"/>
          <w:szCs w:val="22"/>
          <w:lang w:val="fr-FR"/>
        </w:rPr>
        <w:noBreakHyphen/>
        <w:t>dessus, informez</w:t>
      </w:r>
      <w:r w:rsidR="00090FA0" w:rsidRPr="00EC5915">
        <w:rPr>
          <w:sz w:val="22"/>
          <w:szCs w:val="22"/>
          <w:lang w:val="fr-FR"/>
        </w:rPr>
        <w:noBreakHyphen/>
      </w:r>
      <w:r w:rsidRPr="00EC5915">
        <w:rPr>
          <w:sz w:val="22"/>
          <w:szCs w:val="22"/>
          <w:lang w:val="fr-FR"/>
        </w:rPr>
        <w:t>en votre médecin ou votre pharmacien avant de prendre MicardisPlus.</w:t>
      </w:r>
    </w:p>
    <w:p w:rsidR="009B0377" w:rsidRPr="00EC5915" w:rsidRDefault="009B0377" w:rsidP="00691C51">
      <w:pPr>
        <w:suppressAutoHyphens/>
        <w:rPr>
          <w:sz w:val="22"/>
          <w:szCs w:val="22"/>
          <w:lang w:val="fr-FR"/>
        </w:rPr>
      </w:pPr>
    </w:p>
    <w:p w:rsidR="00691C51" w:rsidRPr="00EC5915" w:rsidRDefault="00083CEA" w:rsidP="005C3F45">
      <w:pPr>
        <w:pStyle w:val="BodyText3"/>
        <w:keepNext/>
        <w:keepLines/>
        <w:rPr>
          <w:szCs w:val="22"/>
        </w:rPr>
      </w:pPr>
      <w:r w:rsidRPr="00EC5915">
        <w:rPr>
          <w:szCs w:val="22"/>
        </w:rPr>
        <w:t>Avertissements et précautions</w:t>
      </w:r>
    </w:p>
    <w:p w:rsidR="009B0377" w:rsidRPr="00EC5915" w:rsidRDefault="00083CEA" w:rsidP="001D33C6">
      <w:pPr>
        <w:rPr>
          <w:rFonts w:eastAsia="MS Mincho"/>
          <w:sz w:val="22"/>
          <w:szCs w:val="22"/>
          <w:lang w:val="fr-FR" w:eastAsia="ja-JP"/>
        </w:rPr>
      </w:pPr>
      <w:r w:rsidRPr="00EC5915">
        <w:rPr>
          <w:rFonts w:eastAsia="MS Mincho"/>
          <w:sz w:val="22"/>
          <w:szCs w:val="22"/>
          <w:lang w:val="fr-FR" w:eastAsia="ja-JP"/>
        </w:rPr>
        <w:t xml:space="preserve">Adressez-vous à </w:t>
      </w:r>
      <w:r w:rsidR="009B0377" w:rsidRPr="00EC5915">
        <w:rPr>
          <w:rFonts w:eastAsia="MS Mincho"/>
          <w:sz w:val="22"/>
          <w:szCs w:val="22"/>
          <w:lang w:val="fr-FR" w:eastAsia="ja-JP"/>
        </w:rPr>
        <w:t>votre médecin</w:t>
      </w:r>
      <w:r w:rsidR="007D49DE" w:rsidRPr="00EC5915">
        <w:rPr>
          <w:rFonts w:eastAsia="MS Mincho"/>
          <w:sz w:val="22"/>
          <w:szCs w:val="22"/>
          <w:lang w:val="fr-FR" w:eastAsia="ja-JP"/>
        </w:rPr>
        <w:t xml:space="preserve"> avant de prendre MicardisPlus</w:t>
      </w:r>
      <w:r w:rsidR="009B0377" w:rsidRPr="00EC5915">
        <w:rPr>
          <w:rFonts w:eastAsia="MS Mincho"/>
          <w:sz w:val="22"/>
          <w:szCs w:val="22"/>
          <w:lang w:val="fr-FR" w:eastAsia="ja-JP"/>
        </w:rPr>
        <w:t xml:space="preserve"> si vous êtes ou avez été dans l’une des situations suivantes : </w:t>
      </w:r>
    </w:p>
    <w:p w:rsidR="009B0377" w:rsidRPr="00EC5915" w:rsidRDefault="009B0377" w:rsidP="008E0359">
      <w:pPr>
        <w:rPr>
          <w:b/>
          <w:sz w:val="22"/>
          <w:szCs w:val="22"/>
          <w:lang w:val="fr-FR"/>
        </w:rPr>
      </w:pPr>
    </w:p>
    <w:p w:rsidR="009B0377" w:rsidRPr="00EC5915" w:rsidRDefault="009B0377" w:rsidP="00EF763E">
      <w:pPr>
        <w:numPr>
          <w:ilvl w:val="0"/>
          <w:numId w:val="40"/>
        </w:numPr>
        <w:ind w:left="284" w:hanging="284"/>
        <w:rPr>
          <w:rFonts w:eastAsia="MS Mincho"/>
          <w:sz w:val="22"/>
          <w:szCs w:val="22"/>
          <w:lang w:val="fr-FR" w:eastAsia="ja-JP"/>
        </w:rPr>
      </w:pPr>
      <w:r w:rsidRPr="00EC5915">
        <w:rPr>
          <w:rFonts w:eastAsia="MS Mincho"/>
          <w:sz w:val="22"/>
          <w:szCs w:val="22"/>
          <w:lang w:val="fr-FR" w:eastAsia="ja-JP"/>
        </w:rPr>
        <w:t xml:space="preserve">Pression artérielle basse (hypotension), </w:t>
      </w:r>
      <w:r w:rsidR="0099223E" w:rsidRPr="00EC5915">
        <w:rPr>
          <w:rFonts w:eastAsia="MS Mincho"/>
          <w:sz w:val="22"/>
          <w:szCs w:val="22"/>
          <w:lang w:val="fr-FR" w:eastAsia="ja-JP"/>
        </w:rPr>
        <w:t xml:space="preserve">surtout </w:t>
      </w:r>
      <w:r w:rsidRPr="00EC5915">
        <w:rPr>
          <w:rFonts w:eastAsia="MS Mincho"/>
          <w:sz w:val="22"/>
          <w:szCs w:val="22"/>
          <w:lang w:val="fr-FR" w:eastAsia="ja-JP"/>
        </w:rPr>
        <w:t xml:space="preserve">en cas de déshydratation (perte excessive d’eau corporelle) ou de déficit en sel </w:t>
      </w:r>
      <w:r w:rsidR="0099223E" w:rsidRPr="00EC5915">
        <w:rPr>
          <w:rFonts w:eastAsia="MS Mincho"/>
          <w:sz w:val="22"/>
          <w:szCs w:val="22"/>
          <w:lang w:val="fr-FR" w:eastAsia="ja-JP"/>
        </w:rPr>
        <w:t xml:space="preserve">dûs </w:t>
      </w:r>
      <w:r w:rsidRPr="00EC5915">
        <w:rPr>
          <w:rFonts w:eastAsia="MS Mincho"/>
          <w:sz w:val="22"/>
          <w:szCs w:val="22"/>
          <w:lang w:val="fr-FR" w:eastAsia="ja-JP"/>
        </w:rPr>
        <w:t xml:space="preserve">à un traitement diurétique, un régime pauvre en sel, une diarrhée, des vomissements ou une hémodialyse. </w:t>
      </w:r>
    </w:p>
    <w:p w:rsidR="009B0377" w:rsidRPr="00EC5915" w:rsidRDefault="009B0377" w:rsidP="008F7007">
      <w:pPr>
        <w:numPr>
          <w:ilvl w:val="0"/>
          <w:numId w:val="28"/>
        </w:numPr>
        <w:ind w:left="284" w:hanging="284"/>
        <w:rPr>
          <w:rFonts w:eastAsia="MS Mincho"/>
          <w:sz w:val="22"/>
          <w:szCs w:val="22"/>
          <w:lang w:val="fr-FR" w:eastAsia="ja-JP"/>
        </w:rPr>
      </w:pPr>
      <w:r w:rsidRPr="00EC5915">
        <w:rPr>
          <w:rFonts w:eastAsia="MS Mincho"/>
          <w:sz w:val="22"/>
          <w:szCs w:val="22"/>
          <w:lang w:val="fr-FR" w:eastAsia="ja-JP"/>
        </w:rPr>
        <w:t>Maladie rénale ou greffe de rein</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Sténose de l’artère rénale (rétrécissement de l’artère d’un rein ou des deux)</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Maladie du foie</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Troubles cardiaques</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Diabète</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Goutte</w:t>
      </w:r>
      <w:r w:rsidR="00E24A47" w:rsidRPr="00EC5915">
        <w:rPr>
          <w:rFonts w:eastAsia="MS Mincho"/>
          <w:sz w:val="22"/>
          <w:szCs w:val="22"/>
          <w:lang w:val="fr-FR" w:eastAsia="ja-JP"/>
        </w:rPr>
        <w:t>.</w:t>
      </w:r>
    </w:p>
    <w:p w:rsidR="009B0377" w:rsidRPr="00EC5915" w:rsidRDefault="009B0377" w:rsidP="001A2051">
      <w:pPr>
        <w:numPr>
          <w:ilvl w:val="0"/>
          <w:numId w:val="28"/>
        </w:numPr>
        <w:ind w:left="284" w:hanging="284"/>
        <w:rPr>
          <w:rFonts w:eastAsia="MS Mincho"/>
          <w:sz w:val="22"/>
          <w:szCs w:val="22"/>
          <w:lang w:val="fr-FR" w:eastAsia="ja-JP"/>
        </w:rPr>
      </w:pPr>
      <w:r w:rsidRPr="00EC5915">
        <w:rPr>
          <w:rFonts w:eastAsia="MS Mincho"/>
          <w:sz w:val="22"/>
          <w:szCs w:val="22"/>
          <w:lang w:val="fr-FR" w:eastAsia="ja-JP"/>
        </w:rPr>
        <w:t>Taux d’aldostérone élevé</w:t>
      </w:r>
      <w:r w:rsidR="00E24A47" w:rsidRPr="00EC5915">
        <w:rPr>
          <w:rFonts w:eastAsia="MS Mincho"/>
          <w:sz w:val="22"/>
          <w:szCs w:val="22"/>
          <w:lang w:val="fr-FR" w:eastAsia="ja-JP"/>
        </w:rPr>
        <w:t xml:space="preserve"> (rétention de sel et d’eau dans le corps accompagnée d’un déséquilibre</w:t>
      </w:r>
      <w:r w:rsidR="00E24A47" w:rsidRPr="00EC5915">
        <w:rPr>
          <w:sz w:val="22"/>
          <w:szCs w:val="22"/>
          <w:lang w:val="fr-FR"/>
        </w:rPr>
        <w:t xml:space="preserve"> de différents minéraux sanguins).</w:t>
      </w:r>
    </w:p>
    <w:p w:rsidR="00691C51" w:rsidRPr="00EC5915" w:rsidRDefault="00C91AC6" w:rsidP="00E043C7">
      <w:pPr>
        <w:suppressAutoHyphens/>
        <w:ind w:left="284" w:hanging="284"/>
        <w:rPr>
          <w:rFonts w:eastAsia="MS Mincho"/>
          <w:sz w:val="22"/>
          <w:szCs w:val="22"/>
          <w:lang w:val="fr-FR" w:eastAsia="ja-JP"/>
        </w:rPr>
      </w:pPr>
      <w:r w:rsidRPr="00EC5915">
        <w:rPr>
          <w:rFonts w:eastAsia="MS Mincho"/>
          <w:sz w:val="22"/>
          <w:szCs w:val="22"/>
          <w:lang w:val="fr-FR" w:eastAsia="ja-JP"/>
        </w:rPr>
        <w:t>-</w:t>
      </w:r>
      <w:r w:rsidRPr="00EC5915">
        <w:rPr>
          <w:rFonts w:eastAsia="MS Mincho"/>
          <w:sz w:val="22"/>
          <w:szCs w:val="22"/>
          <w:lang w:val="fr-FR" w:eastAsia="ja-JP"/>
        </w:rPr>
        <w:tab/>
      </w:r>
      <w:r w:rsidR="009B0377" w:rsidRPr="00EC5915">
        <w:rPr>
          <w:rFonts w:eastAsia="MS Mincho"/>
          <w:sz w:val="22"/>
          <w:szCs w:val="22"/>
          <w:lang w:val="fr-FR" w:eastAsia="ja-JP"/>
        </w:rPr>
        <w:t>Lupus érythémateux</w:t>
      </w:r>
      <w:r w:rsidR="009B2305" w:rsidRPr="00EC5915">
        <w:rPr>
          <w:rFonts w:eastAsia="MS Mincho"/>
          <w:sz w:val="22"/>
          <w:szCs w:val="22"/>
          <w:lang w:val="fr-FR" w:eastAsia="ja-JP"/>
        </w:rPr>
        <w:t xml:space="preserve"> disséminé</w:t>
      </w:r>
      <w:r w:rsidR="009B0377" w:rsidRPr="00EC5915">
        <w:rPr>
          <w:rFonts w:eastAsia="MS Mincho"/>
          <w:sz w:val="22"/>
          <w:szCs w:val="22"/>
          <w:lang w:val="fr-FR" w:eastAsia="ja-JP"/>
        </w:rPr>
        <w:t>, maladie où l'organisme est attaqué par son propre système immunitaire.</w:t>
      </w:r>
    </w:p>
    <w:p w:rsidR="006053AC" w:rsidRPr="00EC5915" w:rsidRDefault="006053AC" w:rsidP="00E043C7">
      <w:pPr>
        <w:suppressAutoHyphens/>
        <w:ind w:left="284" w:hanging="284"/>
        <w:rPr>
          <w:sz w:val="22"/>
          <w:szCs w:val="22"/>
          <w:lang w:val="fr-FR"/>
        </w:rPr>
      </w:pPr>
      <w:r w:rsidRPr="00EC5915">
        <w:rPr>
          <w:sz w:val="22"/>
          <w:szCs w:val="22"/>
          <w:lang w:val="fr-FR"/>
        </w:rPr>
        <w:t>-</w:t>
      </w:r>
      <w:r w:rsidRPr="00EC5915">
        <w:rPr>
          <w:sz w:val="22"/>
          <w:szCs w:val="22"/>
          <w:lang w:val="fr-FR"/>
        </w:rPr>
        <w:tab/>
        <w:t xml:space="preserve">La substance active, l’hydrochlorothiazide, peut provoquer une réaction inhabituelle, entraînant une diminution de la vision et une douleur dans les yeux. Ces symptômes peuvent être </w:t>
      </w:r>
      <w:r w:rsidR="0099223E" w:rsidRPr="00EC5915">
        <w:rPr>
          <w:sz w:val="22"/>
          <w:szCs w:val="22"/>
          <w:lang w:val="fr-FR"/>
        </w:rPr>
        <w:t xml:space="preserve">dûs </w:t>
      </w:r>
      <w:r w:rsidR="00E97C9D" w:rsidRPr="00EC5915">
        <w:rPr>
          <w:sz w:val="22"/>
          <w:szCs w:val="22"/>
          <w:lang w:val="fr-FR"/>
        </w:rPr>
        <w:t>à une accumulation de fluide d</w:t>
      </w:r>
      <w:r w:rsidR="006D7C38" w:rsidRPr="00EC5915">
        <w:rPr>
          <w:sz w:val="22"/>
          <w:szCs w:val="22"/>
          <w:lang w:val="fr-FR"/>
        </w:rPr>
        <w:t>ans la couche vasculaire de l’œ</w:t>
      </w:r>
      <w:r w:rsidR="00E97C9D" w:rsidRPr="00EC5915">
        <w:rPr>
          <w:sz w:val="22"/>
          <w:szCs w:val="22"/>
          <w:lang w:val="fr-FR"/>
        </w:rPr>
        <w:t xml:space="preserve">il (épanchement choroïdien) ou </w:t>
      </w:r>
      <w:r w:rsidRPr="00EC5915">
        <w:rPr>
          <w:sz w:val="22"/>
          <w:szCs w:val="22"/>
          <w:lang w:val="fr-FR"/>
        </w:rPr>
        <w:t xml:space="preserve">à une augmentation de la pression dans les yeux et peuvent apparaître dans les heures voire les semaines après la prise de MicardisPlus. Si elle n’est pas traitée, cela peut conduire à une </w:t>
      </w:r>
      <w:r w:rsidR="00F40697" w:rsidRPr="00EC5915">
        <w:rPr>
          <w:sz w:val="22"/>
          <w:szCs w:val="22"/>
          <w:lang w:val="fr-FR"/>
        </w:rPr>
        <w:t xml:space="preserve">altération </w:t>
      </w:r>
      <w:r w:rsidRPr="00EC5915">
        <w:rPr>
          <w:sz w:val="22"/>
          <w:szCs w:val="22"/>
          <w:lang w:val="fr-FR"/>
        </w:rPr>
        <w:t>définitive de la vision.</w:t>
      </w:r>
      <w:bookmarkStart w:id="12" w:name="_Hlk527042536"/>
    </w:p>
    <w:p w:rsidR="00313D71" w:rsidRPr="00EC5915" w:rsidRDefault="00313D71" w:rsidP="00313D71">
      <w:pPr>
        <w:suppressAutoHyphens/>
        <w:ind w:left="284" w:hanging="284"/>
        <w:rPr>
          <w:sz w:val="22"/>
          <w:szCs w:val="22"/>
          <w:lang w:val="fr-FR"/>
        </w:rPr>
      </w:pPr>
      <w:r w:rsidRPr="00EC5915">
        <w:rPr>
          <w:sz w:val="22"/>
          <w:szCs w:val="22"/>
          <w:lang w:val="fr-FR"/>
        </w:rPr>
        <w:t>-</w:t>
      </w:r>
      <w:r w:rsidRPr="00EC5915">
        <w:rPr>
          <w:sz w:val="22"/>
          <w:szCs w:val="22"/>
          <w:lang w:val="fr-FR"/>
        </w:rPr>
        <w:tab/>
        <w:t>Si vous avez eu un cancer de la peau ou si vous développez une lésion cutanée inattendue pendant le traitement. Le traitement par l'hydrochlorothiazide, en particulier l'utilisation à long terme à fortes doses, peut augmenter le risque de certains types de cancer de la peau et des lèvres (cancer de la peau non mélanome). Protégez votre peau des rayonnements solaires et UV lorsque vous prenez</w:t>
      </w:r>
      <w:r w:rsidR="00766F00" w:rsidRPr="00EC5915">
        <w:rPr>
          <w:sz w:val="22"/>
          <w:szCs w:val="22"/>
          <w:lang w:val="fr-FR"/>
        </w:rPr>
        <w:t xml:space="preserve"> </w:t>
      </w:r>
      <w:r w:rsidR="00766F00" w:rsidRPr="00EC5915">
        <w:rPr>
          <w:sz w:val="22"/>
          <w:lang w:val="fr-FR"/>
        </w:rPr>
        <w:t>MicardisPlus</w:t>
      </w:r>
      <w:r w:rsidRPr="00EC5915">
        <w:rPr>
          <w:sz w:val="22"/>
          <w:szCs w:val="22"/>
          <w:lang w:val="fr-FR"/>
        </w:rPr>
        <w:t>.</w:t>
      </w:r>
      <w:bookmarkEnd w:id="12"/>
    </w:p>
    <w:p w:rsidR="00C91AC6" w:rsidRPr="00EC5915" w:rsidRDefault="00C91AC6" w:rsidP="00691C51">
      <w:pPr>
        <w:suppressAutoHyphens/>
        <w:rPr>
          <w:sz w:val="22"/>
          <w:szCs w:val="22"/>
          <w:lang w:val="fr-FR"/>
        </w:rPr>
      </w:pPr>
    </w:p>
    <w:p w:rsidR="006654BA" w:rsidRPr="00EC5915" w:rsidRDefault="00EE3974" w:rsidP="006654BA">
      <w:pPr>
        <w:pStyle w:val="BodyText"/>
        <w:rPr>
          <w:lang w:val="fr-FR"/>
        </w:rPr>
      </w:pPr>
      <w:r w:rsidRPr="00EC5915">
        <w:rPr>
          <w:lang w:val="fr-FR"/>
        </w:rPr>
        <w:t xml:space="preserve">Adressez-vous à </w:t>
      </w:r>
      <w:r w:rsidR="006654BA" w:rsidRPr="00EC5915">
        <w:rPr>
          <w:lang w:val="fr-FR"/>
        </w:rPr>
        <w:t>votre médecin avant de prendre MicardisPlus :</w:t>
      </w:r>
    </w:p>
    <w:p w:rsidR="001F2534" w:rsidRPr="00EC5915" w:rsidRDefault="006654BA" w:rsidP="00EF763E">
      <w:pPr>
        <w:pStyle w:val="BodyText"/>
        <w:numPr>
          <w:ilvl w:val="0"/>
          <w:numId w:val="39"/>
        </w:numPr>
        <w:ind w:left="284" w:hanging="284"/>
        <w:rPr>
          <w:lang w:val="fr-FR"/>
        </w:rPr>
      </w:pPr>
      <w:r w:rsidRPr="00EC5915">
        <w:rPr>
          <w:lang w:val="fr-FR"/>
        </w:rPr>
        <w:t>si vous prenez</w:t>
      </w:r>
      <w:r w:rsidR="001F2534" w:rsidRPr="00EC5915">
        <w:rPr>
          <w:lang w:val="fr-FR"/>
        </w:rPr>
        <w:t xml:space="preserve"> l’un des médicaments suivants pour traiter une hypertension :</w:t>
      </w:r>
    </w:p>
    <w:p w:rsidR="001F2534" w:rsidRPr="00EC5915" w:rsidRDefault="00EE7118" w:rsidP="00EF763E">
      <w:pPr>
        <w:pStyle w:val="BodyText"/>
        <w:ind w:left="567" w:hanging="141"/>
        <w:rPr>
          <w:lang w:val="fr-FR"/>
        </w:rPr>
      </w:pPr>
      <w:r w:rsidRPr="00EC5915">
        <w:rPr>
          <w:lang w:val="fr-FR"/>
        </w:rPr>
        <w:t xml:space="preserve">- </w:t>
      </w:r>
      <w:r w:rsidR="001F2534" w:rsidRPr="00EC5915">
        <w:rPr>
          <w:lang w:val="fr-FR"/>
        </w:rPr>
        <w:t xml:space="preserve">un « </w:t>
      </w:r>
      <w:r w:rsidR="00636BD3" w:rsidRPr="00EC5915">
        <w:rPr>
          <w:lang w:val="fr-FR"/>
        </w:rPr>
        <w:t>inhibiteur de l’enzyme de c</w:t>
      </w:r>
      <w:r w:rsidR="001F2534" w:rsidRPr="00EC5915">
        <w:rPr>
          <w:lang w:val="fr-FR"/>
        </w:rPr>
        <w:t>onversion (IEC) » (par exemple énalapril, lisinopril, ramipril), en particulier si vous avez des problèmes rénaux dus à un diabète.</w:t>
      </w:r>
    </w:p>
    <w:p w:rsidR="001F2534" w:rsidRPr="00EC5915" w:rsidRDefault="00EE7118" w:rsidP="00EF763E">
      <w:pPr>
        <w:pStyle w:val="BodyText"/>
        <w:ind w:left="567" w:hanging="141"/>
        <w:rPr>
          <w:lang w:val="fr-FR"/>
        </w:rPr>
      </w:pPr>
      <w:r w:rsidRPr="00EC5915">
        <w:rPr>
          <w:lang w:val="fr-FR"/>
        </w:rPr>
        <w:t xml:space="preserve">- </w:t>
      </w:r>
      <w:r w:rsidR="001F2534" w:rsidRPr="00EC5915">
        <w:rPr>
          <w:lang w:val="fr-FR"/>
        </w:rPr>
        <w:t>Aliskiren.</w:t>
      </w:r>
    </w:p>
    <w:p w:rsidR="006654BA" w:rsidRPr="00EC5915" w:rsidRDefault="001F2534" w:rsidP="003169DB">
      <w:pPr>
        <w:pStyle w:val="BodyText"/>
        <w:ind w:left="360"/>
        <w:rPr>
          <w:lang w:val="fr-FR"/>
        </w:rPr>
      </w:pPr>
      <w:r w:rsidRPr="00EC5915">
        <w:rPr>
          <w:lang w:val="fr-FR"/>
        </w:rPr>
        <w:t>Votre médecin pourra être amené à surveiller régulièrement le fonctionnement de vos reins, votre pression artérielle et le taux d</w:t>
      </w:r>
      <w:r w:rsidR="00752231" w:rsidRPr="00EC5915">
        <w:rPr>
          <w:lang w:val="fr-FR"/>
        </w:rPr>
        <w:t>’</w:t>
      </w:r>
      <w:r w:rsidRPr="00EC5915">
        <w:rPr>
          <w:lang w:val="fr-FR"/>
        </w:rPr>
        <w:t xml:space="preserve">électrolytes (par ex. du potassium) dans votre sang. Voir aussi les informations dans la rubrique « </w:t>
      </w:r>
      <w:r w:rsidRPr="00EC5915">
        <w:rPr>
          <w:szCs w:val="22"/>
          <w:lang w:val="fr-FR"/>
        </w:rPr>
        <w:t>Ne prenez jamais MicardisPlus »</w:t>
      </w:r>
      <w:r w:rsidR="00892A3D" w:rsidRPr="00EC5915">
        <w:rPr>
          <w:szCs w:val="22"/>
          <w:lang w:val="fr-FR"/>
        </w:rPr>
        <w:t>.</w:t>
      </w:r>
    </w:p>
    <w:p w:rsidR="006654BA" w:rsidRPr="00EC5915" w:rsidRDefault="006654BA" w:rsidP="00EF763E">
      <w:pPr>
        <w:pStyle w:val="BodyText"/>
        <w:numPr>
          <w:ilvl w:val="0"/>
          <w:numId w:val="39"/>
        </w:numPr>
        <w:ind w:left="284" w:hanging="284"/>
        <w:jc w:val="left"/>
        <w:rPr>
          <w:lang w:val="fr-FR"/>
        </w:rPr>
      </w:pPr>
      <w:r w:rsidRPr="00EC5915">
        <w:rPr>
          <w:lang w:val="fr-FR"/>
        </w:rPr>
        <w:t>si vous prenez de la digoxine.</w:t>
      </w:r>
    </w:p>
    <w:p w:rsidR="006654BA" w:rsidRPr="00EC5915" w:rsidRDefault="006654BA" w:rsidP="00691C51">
      <w:pPr>
        <w:suppressAutoHyphens/>
        <w:rPr>
          <w:sz w:val="22"/>
          <w:szCs w:val="22"/>
          <w:lang w:val="fr-FR"/>
        </w:rPr>
      </w:pPr>
    </w:p>
    <w:p w:rsidR="00D03F68" w:rsidRPr="00EC5915" w:rsidRDefault="00136DA5" w:rsidP="00D03F68">
      <w:pPr>
        <w:rPr>
          <w:rFonts w:eastAsia="MS Mincho"/>
          <w:lang w:val="fr-FR" w:eastAsia="ja-JP"/>
        </w:rPr>
      </w:pPr>
      <w:r w:rsidRPr="00EC5915">
        <w:rPr>
          <w:color w:val="000000"/>
          <w:sz w:val="22"/>
          <w:szCs w:val="22"/>
          <w:lang w:val="fr-FR"/>
        </w:rPr>
        <w:t xml:space="preserve">Vous devez informer votre médecin si vous êtes enceinte </w:t>
      </w:r>
      <w:r w:rsidR="0099223E" w:rsidRPr="00EC5915">
        <w:rPr>
          <w:color w:val="000000"/>
          <w:sz w:val="22"/>
          <w:szCs w:val="22"/>
          <w:lang w:val="fr-FR"/>
        </w:rPr>
        <w:t>(</w:t>
      </w:r>
      <w:r w:rsidRPr="00EC5915">
        <w:rPr>
          <w:color w:val="000000"/>
          <w:sz w:val="22"/>
          <w:szCs w:val="22"/>
          <w:u w:val="single"/>
          <w:lang w:val="fr-FR"/>
        </w:rPr>
        <w:t xml:space="preserve">ou si vous </w:t>
      </w:r>
      <w:r w:rsidR="00D03F68" w:rsidRPr="00EC5915">
        <w:rPr>
          <w:color w:val="000000"/>
          <w:sz w:val="22"/>
          <w:szCs w:val="22"/>
          <w:u w:val="single"/>
          <w:lang w:val="fr-FR"/>
        </w:rPr>
        <w:t xml:space="preserve">envisagez </w:t>
      </w:r>
      <w:r w:rsidRPr="00EC5915">
        <w:rPr>
          <w:color w:val="000000"/>
          <w:sz w:val="22"/>
          <w:szCs w:val="22"/>
          <w:u w:val="single"/>
          <w:lang w:val="fr-FR"/>
        </w:rPr>
        <w:t>une grossesse</w:t>
      </w:r>
      <w:r w:rsidR="0099223E" w:rsidRPr="00EC5915">
        <w:rPr>
          <w:color w:val="000000"/>
          <w:sz w:val="22"/>
          <w:szCs w:val="22"/>
          <w:lang w:val="fr-FR"/>
        </w:rPr>
        <w:t>)</w:t>
      </w:r>
      <w:r w:rsidRPr="00EC5915">
        <w:rPr>
          <w:color w:val="000000"/>
          <w:sz w:val="22"/>
          <w:szCs w:val="22"/>
          <w:lang w:val="fr-FR"/>
        </w:rPr>
        <w:t xml:space="preserve">. </w:t>
      </w:r>
      <w:r w:rsidR="00D03F68" w:rsidRPr="00EC5915">
        <w:rPr>
          <w:rFonts w:eastAsia="MS Mincho"/>
          <w:sz w:val="22"/>
          <w:szCs w:val="22"/>
          <w:lang w:val="fr-FR" w:eastAsia="ja-JP"/>
        </w:rPr>
        <w:t xml:space="preserve">MicardisPlus </w:t>
      </w:r>
      <w:r w:rsidR="00FF2B47" w:rsidRPr="00EC5915">
        <w:rPr>
          <w:rFonts w:eastAsia="MS Mincho"/>
          <w:sz w:val="22"/>
          <w:szCs w:val="22"/>
          <w:lang w:val="fr-FR" w:eastAsia="ja-JP"/>
        </w:rPr>
        <w:t>est déconseillé</w:t>
      </w:r>
      <w:r w:rsidR="00D03F68" w:rsidRPr="00EC5915">
        <w:rPr>
          <w:rFonts w:eastAsia="MS Mincho"/>
          <w:sz w:val="22"/>
          <w:szCs w:val="22"/>
          <w:lang w:val="fr-FR" w:eastAsia="ja-JP"/>
        </w:rPr>
        <w:t xml:space="preserve"> en début de grossesse et ne doit pas être pris si vous êtes enceinte de plus de 3</w:t>
      </w:r>
      <w:r w:rsidR="000007F4" w:rsidRPr="00EC5915">
        <w:rPr>
          <w:rFonts w:eastAsia="MS Mincho"/>
          <w:sz w:val="22"/>
          <w:szCs w:val="22"/>
          <w:lang w:val="fr-FR" w:eastAsia="ja-JP"/>
        </w:rPr>
        <w:t> </w:t>
      </w:r>
      <w:r w:rsidR="00D03F68" w:rsidRPr="00EC5915">
        <w:rPr>
          <w:rFonts w:eastAsia="MS Mincho"/>
          <w:sz w:val="22"/>
          <w:szCs w:val="22"/>
          <w:lang w:val="fr-FR" w:eastAsia="ja-JP"/>
        </w:rPr>
        <w:t xml:space="preserve">mois car il peut entraîner de graves problèmes de </w:t>
      </w:r>
      <w:r w:rsidR="00FF2B47" w:rsidRPr="00EC5915">
        <w:rPr>
          <w:rFonts w:eastAsia="MS Mincho"/>
          <w:sz w:val="22"/>
          <w:szCs w:val="22"/>
          <w:lang w:val="fr-FR" w:eastAsia="ja-JP"/>
        </w:rPr>
        <w:t>santé chez l’enfant à naître s’</w:t>
      </w:r>
      <w:r w:rsidR="00D03F68" w:rsidRPr="00EC5915">
        <w:rPr>
          <w:rFonts w:eastAsia="MS Mincho"/>
          <w:sz w:val="22"/>
          <w:szCs w:val="22"/>
          <w:lang w:val="fr-FR" w:eastAsia="ja-JP"/>
        </w:rPr>
        <w:t xml:space="preserve">il est utilisé au cours de cette période (voir rubrique </w:t>
      </w:r>
      <w:r w:rsidR="00FF2B47" w:rsidRPr="00EC5915">
        <w:rPr>
          <w:rFonts w:eastAsia="MS Mincho"/>
          <w:sz w:val="22"/>
          <w:szCs w:val="22"/>
          <w:lang w:val="fr-FR" w:eastAsia="ja-JP"/>
        </w:rPr>
        <w:t>« </w:t>
      </w:r>
      <w:r w:rsidR="00D03F68" w:rsidRPr="00EC5915">
        <w:rPr>
          <w:rFonts w:eastAsia="MS Mincho"/>
          <w:sz w:val="22"/>
          <w:szCs w:val="22"/>
          <w:lang w:val="fr-FR" w:eastAsia="ja-JP"/>
        </w:rPr>
        <w:t>Grossesse</w:t>
      </w:r>
      <w:r w:rsidR="00FF2B47" w:rsidRPr="00EC5915">
        <w:rPr>
          <w:rFonts w:eastAsia="MS Mincho"/>
          <w:sz w:val="22"/>
          <w:szCs w:val="22"/>
          <w:lang w:val="fr-FR" w:eastAsia="ja-JP"/>
        </w:rPr>
        <w:t> »</w:t>
      </w:r>
      <w:r w:rsidR="00D03F68" w:rsidRPr="00EC5915">
        <w:rPr>
          <w:rFonts w:eastAsia="MS Mincho"/>
          <w:sz w:val="22"/>
          <w:szCs w:val="22"/>
          <w:lang w:val="fr-FR" w:eastAsia="ja-JP"/>
        </w:rPr>
        <w:t>).</w:t>
      </w:r>
    </w:p>
    <w:p w:rsidR="00C91AC6" w:rsidRPr="00EC5915" w:rsidRDefault="00C91AC6" w:rsidP="00D03F68">
      <w:pPr>
        <w:suppressAutoHyphens/>
        <w:rPr>
          <w:sz w:val="22"/>
          <w:szCs w:val="22"/>
          <w:shd w:val="clear" w:color="auto" w:fill="C0C0C0"/>
          <w:lang w:val="fr-FR"/>
        </w:rPr>
      </w:pPr>
    </w:p>
    <w:p w:rsidR="00C91AC6" w:rsidRPr="00EC5915" w:rsidRDefault="00C91AC6" w:rsidP="00C91AC6">
      <w:pPr>
        <w:rPr>
          <w:sz w:val="22"/>
          <w:szCs w:val="22"/>
          <w:lang w:val="fr-FR"/>
        </w:rPr>
      </w:pPr>
      <w:r w:rsidRPr="00EC5915">
        <w:rPr>
          <w:rFonts w:eastAsia="MS Mincho"/>
          <w:sz w:val="22"/>
          <w:szCs w:val="22"/>
          <w:lang w:val="fr-FR" w:eastAsia="ja-JP"/>
        </w:rPr>
        <w:t>Un traitement par l’hydrochlorothiazide peut entraîner un déséquilibre électrolytique. Les symptômes typiques d’un déséquilibre électrolytique sont les suivants : bouche sèche, faiblesse, léthargie, somnolence, agitation, douleurs ou crampes musculaires, nausées, vomissements, fatigue musculaire et battements cardiaques anormalement rapides (plus de 100</w:t>
      </w:r>
      <w:r w:rsidR="004F4D53" w:rsidRPr="00EC5915">
        <w:rPr>
          <w:rFonts w:eastAsia="MS Mincho"/>
          <w:sz w:val="22"/>
          <w:szCs w:val="22"/>
          <w:lang w:val="fr-FR" w:eastAsia="ja-JP"/>
        </w:rPr>
        <w:t> </w:t>
      </w:r>
      <w:r w:rsidRPr="00EC5915">
        <w:rPr>
          <w:rFonts w:eastAsia="MS Mincho"/>
          <w:sz w:val="22"/>
          <w:szCs w:val="22"/>
          <w:lang w:val="fr-FR" w:eastAsia="ja-JP"/>
        </w:rPr>
        <w:t>battements par minute).</w:t>
      </w:r>
      <w:r w:rsidRPr="00EC5915">
        <w:rPr>
          <w:sz w:val="22"/>
          <w:szCs w:val="22"/>
          <w:lang w:val="fr-FR"/>
        </w:rPr>
        <w:t xml:space="preserve"> Si vous ressentez l’un de ces troubles, prévenez votre médecin. </w:t>
      </w:r>
    </w:p>
    <w:p w:rsidR="00C91AC6" w:rsidRPr="00EC5915" w:rsidRDefault="00C91AC6" w:rsidP="00C91AC6">
      <w:pPr>
        <w:rPr>
          <w:sz w:val="22"/>
          <w:szCs w:val="22"/>
          <w:lang w:val="fr-FR"/>
        </w:rPr>
      </w:pPr>
    </w:p>
    <w:p w:rsidR="00272CD5" w:rsidRPr="00EC5915" w:rsidRDefault="00272CD5" w:rsidP="00C91AC6">
      <w:pPr>
        <w:rPr>
          <w:sz w:val="22"/>
          <w:szCs w:val="22"/>
          <w:lang w:val="fr-FR"/>
        </w:rPr>
      </w:pPr>
      <w:r w:rsidRPr="00EC5915">
        <w:rPr>
          <w:sz w:val="22"/>
          <w:szCs w:val="22"/>
          <w:lang w:val="fr-FR"/>
        </w:rPr>
        <w:t>Vous devez également informer votre médecin</w:t>
      </w:r>
      <w:r w:rsidR="00D150C1" w:rsidRPr="00EC5915">
        <w:rPr>
          <w:sz w:val="22"/>
          <w:szCs w:val="22"/>
          <w:lang w:val="fr-FR"/>
        </w:rPr>
        <w:t xml:space="preserve"> si vous remarquez une augmentation de la sensibilité de votre peau au soleil </w:t>
      </w:r>
      <w:r w:rsidR="0020290D" w:rsidRPr="00EC5915">
        <w:rPr>
          <w:sz w:val="22"/>
          <w:szCs w:val="22"/>
          <w:lang w:val="fr-FR"/>
        </w:rPr>
        <w:t xml:space="preserve">avec </w:t>
      </w:r>
      <w:r w:rsidR="00D150C1" w:rsidRPr="00EC5915">
        <w:rPr>
          <w:sz w:val="22"/>
          <w:szCs w:val="22"/>
          <w:lang w:val="fr-FR"/>
        </w:rPr>
        <w:t>des symptômes de coup de soleil (comme une rougeur de la peau, des démangeaisons, une inflam</w:t>
      </w:r>
      <w:r w:rsidR="0020290D" w:rsidRPr="00EC5915">
        <w:rPr>
          <w:sz w:val="22"/>
          <w:szCs w:val="22"/>
          <w:lang w:val="fr-FR"/>
        </w:rPr>
        <w:t>m</w:t>
      </w:r>
      <w:r w:rsidR="00D150C1" w:rsidRPr="00EC5915">
        <w:rPr>
          <w:sz w:val="22"/>
          <w:szCs w:val="22"/>
          <w:lang w:val="fr-FR"/>
        </w:rPr>
        <w:t>ation, des cloques) app</w:t>
      </w:r>
      <w:r w:rsidR="0020290D" w:rsidRPr="00EC5915">
        <w:rPr>
          <w:sz w:val="22"/>
          <w:szCs w:val="22"/>
          <w:lang w:val="fr-FR"/>
        </w:rPr>
        <w:t>a</w:t>
      </w:r>
      <w:r w:rsidR="00D150C1" w:rsidRPr="00EC5915">
        <w:rPr>
          <w:sz w:val="22"/>
          <w:szCs w:val="22"/>
          <w:lang w:val="fr-FR"/>
        </w:rPr>
        <w:t xml:space="preserve">raissant </w:t>
      </w:r>
      <w:r w:rsidR="0020290D" w:rsidRPr="00EC5915">
        <w:rPr>
          <w:sz w:val="22"/>
          <w:szCs w:val="22"/>
          <w:lang w:val="fr-FR"/>
        </w:rPr>
        <w:t>plus rapidement que d’habitude.</w:t>
      </w:r>
    </w:p>
    <w:p w:rsidR="007F1498" w:rsidRPr="00EC5915" w:rsidRDefault="007F1498" w:rsidP="00C91AC6">
      <w:pPr>
        <w:rPr>
          <w:sz w:val="22"/>
          <w:szCs w:val="22"/>
          <w:lang w:val="fr-FR"/>
        </w:rPr>
      </w:pPr>
    </w:p>
    <w:p w:rsidR="00C91AC6" w:rsidRPr="00EC5915" w:rsidRDefault="00C91AC6" w:rsidP="00C91AC6">
      <w:pPr>
        <w:pStyle w:val="listssp"/>
        <w:rPr>
          <w:i/>
          <w:szCs w:val="22"/>
          <w:lang w:val="fr-FR"/>
        </w:rPr>
      </w:pPr>
      <w:r w:rsidRPr="00EC5915">
        <w:rPr>
          <w:sz w:val="22"/>
          <w:szCs w:val="22"/>
          <w:lang w:val="fr-FR"/>
        </w:rPr>
        <w:t xml:space="preserve">En cas d’opération chirurgicale ou d’anesthésie, vous devez </w:t>
      </w:r>
      <w:r w:rsidR="002E4511" w:rsidRPr="00EC5915">
        <w:rPr>
          <w:sz w:val="22"/>
          <w:szCs w:val="22"/>
          <w:lang w:val="fr-FR"/>
        </w:rPr>
        <w:t xml:space="preserve">dire </w:t>
      </w:r>
      <w:r w:rsidRPr="00EC5915">
        <w:rPr>
          <w:sz w:val="22"/>
          <w:szCs w:val="22"/>
          <w:lang w:val="fr-FR"/>
        </w:rPr>
        <w:t xml:space="preserve">à votre médecin que vous prenez MicardisPlus. </w:t>
      </w:r>
    </w:p>
    <w:p w:rsidR="00C91AC6" w:rsidRPr="00EC5915" w:rsidRDefault="00C91AC6" w:rsidP="00C91AC6">
      <w:pPr>
        <w:rPr>
          <w:rFonts w:eastAsia="MS Mincho"/>
          <w:sz w:val="22"/>
          <w:szCs w:val="22"/>
          <w:lang w:val="fr-FR" w:eastAsia="ja-JP"/>
        </w:rPr>
      </w:pPr>
    </w:p>
    <w:p w:rsidR="00306B18" w:rsidRPr="00EC5915" w:rsidRDefault="00083CEA" w:rsidP="00306B18">
      <w:pPr>
        <w:rPr>
          <w:rFonts w:eastAsia="MS Mincho"/>
          <w:sz w:val="22"/>
          <w:szCs w:val="22"/>
          <w:lang w:val="fr-FR" w:eastAsia="ja-JP"/>
        </w:rPr>
      </w:pPr>
      <w:r w:rsidRPr="00EC5915">
        <w:rPr>
          <w:sz w:val="22"/>
          <w:szCs w:val="22"/>
          <w:lang w:val="fr-FR"/>
        </w:rPr>
        <w:t xml:space="preserve">MicardisPlus </w:t>
      </w:r>
      <w:r w:rsidR="00306B18" w:rsidRPr="00EC5915">
        <w:rPr>
          <w:rFonts w:eastAsia="MS Mincho"/>
          <w:sz w:val="22"/>
          <w:szCs w:val="22"/>
          <w:lang w:val="fr-FR" w:eastAsia="ja-JP"/>
        </w:rPr>
        <w:t xml:space="preserve">peut être moins efficace sur la baisse de la pression artérielle chez les patients </w:t>
      </w:r>
      <w:r w:rsidR="00306B18" w:rsidRPr="00EC5915">
        <w:rPr>
          <w:sz w:val="22"/>
          <w:szCs w:val="22"/>
          <w:lang w:val="fr-FR"/>
        </w:rPr>
        <w:t>noirs</w:t>
      </w:r>
      <w:r w:rsidR="00306B18" w:rsidRPr="00EC5915">
        <w:rPr>
          <w:rFonts w:eastAsia="MS Mincho"/>
          <w:sz w:val="22"/>
          <w:szCs w:val="22"/>
          <w:lang w:val="fr-FR" w:eastAsia="ja-JP"/>
        </w:rPr>
        <w:t>.</w:t>
      </w:r>
    </w:p>
    <w:p w:rsidR="00083CEA" w:rsidRPr="00EC5915" w:rsidRDefault="00083CEA" w:rsidP="00306B18">
      <w:pPr>
        <w:suppressAutoHyphens/>
        <w:rPr>
          <w:rFonts w:eastAsia="MS Mincho"/>
          <w:sz w:val="22"/>
          <w:szCs w:val="22"/>
          <w:lang w:val="fr-FR" w:eastAsia="ja-JP"/>
        </w:rPr>
      </w:pPr>
    </w:p>
    <w:p w:rsidR="00083CEA" w:rsidRPr="00EC5915" w:rsidRDefault="00083CEA" w:rsidP="00E60283">
      <w:pPr>
        <w:keepNext/>
        <w:keepLines/>
        <w:rPr>
          <w:rFonts w:eastAsia="MS Mincho"/>
          <w:b/>
          <w:sz w:val="22"/>
          <w:szCs w:val="22"/>
          <w:lang w:val="fr-FR" w:eastAsia="ja-JP"/>
        </w:rPr>
      </w:pPr>
      <w:r w:rsidRPr="00EC5915">
        <w:rPr>
          <w:rFonts w:eastAsia="MS Mincho"/>
          <w:b/>
          <w:sz w:val="22"/>
          <w:szCs w:val="22"/>
          <w:lang w:val="fr-FR" w:eastAsia="ja-JP"/>
        </w:rPr>
        <w:t>Enfants et adolescents</w:t>
      </w:r>
    </w:p>
    <w:p w:rsidR="001A2051" w:rsidRPr="00EC5915" w:rsidRDefault="001A2051" w:rsidP="00283225">
      <w:pPr>
        <w:keepNext/>
        <w:rPr>
          <w:sz w:val="22"/>
          <w:szCs w:val="22"/>
          <w:lang w:val="fr-FR"/>
        </w:rPr>
      </w:pPr>
    </w:p>
    <w:p w:rsidR="00C91AC6" w:rsidRPr="00EC5915" w:rsidRDefault="00C91AC6" w:rsidP="00C91AC6">
      <w:pPr>
        <w:rPr>
          <w:rFonts w:eastAsia="MS Mincho"/>
          <w:sz w:val="22"/>
          <w:szCs w:val="22"/>
          <w:lang w:val="fr-FR" w:eastAsia="ja-JP"/>
        </w:rPr>
      </w:pPr>
      <w:r w:rsidRPr="00EC5915">
        <w:rPr>
          <w:sz w:val="22"/>
          <w:szCs w:val="22"/>
          <w:lang w:val="fr-FR"/>
        </w:rPr>
        <w:t>Le traitement par MicardisPlus n’est pas recommandé chez les enfants et les adolescents de moins de 18</w:t>
      </w:r>
      <w:r w:rsidR="00A62080" w:rsidRPr="00EC5915">
        <w:rPr>
          <w:sz w:val="22"/>
          <w:szCs w:val="22"/>
          <w:lang w:val="fr-FR"/>
        </w:rPr>
        <w:t> </w:t>
      </w:r>
      <w:r w:rsidRPr="00EC5915">
        <w:rPr>
          <w:sz w:val="22"/>
          <w:szCs w:val="22"/>
          <w:lang w:val="fr-FR"/>
        </w:rPr>
        <w:t xml:space="preserve">ans. </w:t>
      </w:r>
    </w:p>
    <w:p w:rsidR="00D03F68" w:rsidRPr="00EC5915" w:rsidRDefault="00D03F68" w:rsidP="00691C51">
      <w:pPr>
        <w:suppressAutoHyphens/>
        <w:rPr>
          <w:b/>
          <w:sz w:val="22"/>
          <w:szCs w:val="22"/>
          <w:lang w:val="fr-FR"/>
        </w:rPr>
      </w:pPr>
    </w:p>
    <w:p w:rsidR="00691C51" w:rsidRPr="00EC5915" w:rsidRDefault="00083CEA" w:rsidP="005C3F45">
      <w:pPr>
        <w:keepNext/>
        <w:keepLines/>
        <w:suppressAutoHyphens/>
        <w:rPr>
          <w:b/>
          <w:sz w:val="22"/>
          <w:szCs w:val="22"/>
          <w:lang w:val="fr-FR"/>
        </w:rPr>
      </w:pPr>
      <w:r w:rsidRPr="00EC5915">
        <w:rPr>
          <w:b/>
          <w:sz w:val="22"/>
          <w:szCs w:val="22"/>
          <w:lang w:val="fr-FR"/>
        </w:rPr>
        <w:t>A</w:t>
      </w:r>
      <w:r w:rsidR="00691C51" w:rsidRPr="00EC5915">
        <w:rPr>
          <w:b/>
          <w:sz w:val="22"/>
          <w:szCs w:val="22"/>
          <w:lang w:val="fr-FR"/>
        </w:rPr>
        <w:t xml:space="preserve">utres médicaments </w:t>
      </w:r>
      <w:r w:rsidRPr="00EC5915">
        <w:rPr>
          <w:b/>
          <w:sz w:val="22"/>
          <w:szCs w:val="22"/>
          <w:lang w:val="fr-FR"/>
        </w:rPr>
        <w:t>et MicardisPlus</w:t>
      </w:r>
    </w:p>
    <w:p w:rsidR="00DA0CBE" w:rsidRPr="00EC5915" w:rsidRDefault="00DA0CBE" w:rsidP="005C3F45">
      <w:pPr>
        <w:keepNext/>
        <w:keepLines/>
        <w:suppressAutoHyphens/>
        <w:rPr>
          <w:b/>
          <w:sz w:val="22"/>
          <w:szCs w:val="22"/>
          <w:lang w:val="fr-FR"/>
        </w:rPr>
      </w:pPr>
    </w:p>
    <w:p w:rsidR="00C91AC6" w:rsidRPr="00EC5915" w:rsidRDefault="00845867" w:rsidP="005C3F45">
      <w:pPr>
        <w:rPr>
          <w:sz w:val="22"/>
          <w:szCs w:val="22"/>
          <w:lang w:val="fr-FR"/>
        </w:rPr>
      </w:pPr>
      <w:r w:rsidRPr="00EC5915">
        <w:rPr>
          <w:rFonts w:eastAsia="MS Mincho"/>
          <w:sz w:val="22"/>
          <w:szCs w:val="22"/>
          <w:lang w:val="fr-FR" w:eastAsia="ja-JP"/>
        </w:rPr>
        <w:t xml:space="preserve">Informez </w:t>
      </w:r>
      <w:r w:rsidRPr="00EC5915">
        <w:rPr>
          <w:sz w:val="22"/>
          <w:szCs w:val="22"/>
          <w:lang w:val="fr-FR"/>
        </w:rPr>
        <w:t>votre médecin ou pharmacien</w:t>
      </w:r>
      <w:r w:rsidRPr="00EC5915">
        <w:rPr>
          <w:rFonts w:eastAsia="MS Mincho"/>
          <w:sz w:val="22"/>
          <w:szCs w:val="22"/>
          <w:lang w:val="fr-FR" w:eastAsia="ja-JP"/>
        </w:rPr>
        <w:t xml:space="preserve"> si </w:t>
      </w:r>
      <w:r w:rsidRPr="00EC5915">
        <w:rPr>
          <w:sz w:val="22"/>
          <w:szCs w:val="22"/>
          <w:lang w:val="fr-FR"/>
        </w:rPr>
        <w:t>vous prenez, avez récemment pris ou pourriez prendre tout autre médicament</w:t>
      </w:r>
      <w:r w:rsidR="00691C51" w:rsidRPr="00EC5915">
        <w:rPr>
          <w:sz w:val="22"/>
          <w:szCs w:val="22"/>
          <w:lang w:val="fr-FR"/>
        </w:rPr>
        <w:t>.</w:t>
      </w:r>
      <w:r w:rsidR="00C91AC6" w:rsidRPr="00EC5915">
        <w:rPr>
          <w:sz w:val="22"/>
          <w:szCs w:val="22"/>
          <w:lang w:val="fr-FR"/>
        </w:rPr>
        <w:t xml:space="preserve"> Votre médecin pourrait </w:t>
      </w:r>
      <w:r w:rsidR="0024670F" w:rsidRPr="00EC5915">
        <w:rPr>
          <w:sz w:val="22"/>
          <w:szCs w:val="22"/>
          <w:lang w:val="fr-FR"/>
        </w:rPr>
        <w:t xml:space="preserve">avoir besoin de </w:t>
      </w:r>
      <w:r w:rsidR="00C91AC6" w:rsidRPr="00EC5915">
        <w:rPr>
          <w:sz w:val="22"/>
          <w:szCs w:val="22"/>
          <w:lang w:val="fr-FR"/>
        </w:rPr>
        <w:t xml:space="preserve">modifier la dose de </w:t>
      </w:r>
      <w:r w:rsidR="0024670F" w:rsidRPr="00EC5915">
        <w:rPr>
          <w:sz w:val="22"/>
          <w:szCs w:val="22"/>
          <w:lang w:val="fr-FR"/>
        </w:rPr>
        <w:t xml:space="preserve">vos </w:t>
      </w:r>
      <w:r w:rsidR="00C91AC6" w:rsidRPr="00EC5915">
        <w:rPr>
          <w:sz w:val="22"/>
          <w:szCs w:val="22"/>
          <w:lang w:val="fr-FR"/>
        </w:rPr>
        <w:t xml:space="preserve">médicaments </w:t>
      </w:r>
      <w:r w:rsidR="0024670F" w:rsidRPr="00EC5915">
        <w:rPr>
          <w:sz w:val="22"/>
          <w:szCs w:val="22"/>
          <w:lang w:val="fr-FR"/>
        </w:rPr>
        <w:t>et/</w:t>
      </w:r>
      <w:r w:rsidR="00C91AC6" w:rsidRPr="00EC5915">
        <w:rPr>
          <w:sz w:val="22"/>
          <w:szCs w:val="22"/>
          <w:lang w:val="fr-FR"/>
        </w:rPr>
        <w:t>ou prendre d’autres précautions. Dans certains cas, vous pourriez devoir cesse</w:t>
      </w:r>
      <w:r w:rsidR="00F11926" w:rsidRPr="00EC5915">
        <w:rPr>
          <w:sz w:val="22"/>
          <w:szCs w:val="22"/>
          <w:lang w:val="fr-FR"/>
        </w:rPr>
        <w:t>r</w:t>
      </w:r>
      <w:r w:rsidR="00C91AC6" w:rsidRPr="00EC5915">
        <w:rPr>
          <w:sz w:val="22"/>
          <w:szCs w:val="22"/>
          <w:lang w:val="fr-FR"/>
        </w:rPr>
        <w:t xml:space="preserve"> de prendre un de ces médicaments. Cette situation s’applique tout particulièrement aux médicaments ci</w:t>
      </w:r>
      <w:r w:rsidR="004F4D53" w:rsidRPr="00EC5915">
        <w:rPr>
          <w:sz w:val="22"/>
          <w:szCs w:val="22"/>
          <w:lang w:val="fr-FR"/>
        </w:rPr>
        <w:noBreakHyphen/>
      </w:r>
      <w:r w:rsidR="00C91AC6" w:rsidRPr="00EC5915">
        <w:rPr>
          <w:sz w:val="22"/>
          <w:szCs w:val="22"/>
          <w:lang w:val="fr-FR"/>
        </w:rPr>
        <w:t xml:space="preserve">dessous si vous prenez l’un d’entre eux en même temps que MicardisPlus : </w:t>
      </w:r>
    </w:p>
    <w:p w:rsidR="00C91AC6" w:rsidRPr="00EC5915" w:rsidRDefault="00C91AC6" w:rsidP="00C91AC6">
      <w:pPr>
        <w:pStyle w:val="listssp"/>
        <w:rPr>
          <w:sz w:val="22"/>
          <w:szCs w:val="22"/>
          <w:lang w:val="fr-FR"/>
        </w:rPr>
      </w:pPr>
    </w:p>
    <w:p w:rsidR="00C91AC6" w:rsidRPr="00EC5915" w:rsidRDefault="00C91AC6" w:rsidP="002E70E7">
      <w:pPr>
        <w:pStyle w:val="listssp"/>
        <w:numPr>
          <w:ilvl w:val="0"/>
          <w:numId w:val="28"/>
        </w:numPr>
        <w:tabs>
          <w:tab w:val="clear" w:pos="0"/>
        </w:tabs>
        <w:ind w:left="567" w:hanging="567"/>
        <w:rPr>
          <w:sz w:val="22"/>
          <w:szCs w:val="22"/>
          <w:lang w:val="fr-FR"/>
        </w:rPr>
      </w:pPr>
      <w:r w:rsidRPr="00EC5915">
        <w:rPr>
          <w:sz w:val="22"/>
          <w:szCs w:val="22"/>
          <w:lang w:val="fr-FR"/>
        </w:rPr>
        <w:t>Médicaments contenant du lithium afin de traiter certains types de dépression</w:t>
      </w:r>
      <w:r w:rsidR="002C42FD" w:rsidRPr="00EC5915">
        <w:rPr>
          <w:sz w:val="22"/>
          <w:szCs w:val="22"/>
          <w:lang w:val="fr-FR"/>
        </w:rPr>
        <w:t>.</w:t>
      </w:r>
    </w:p>
    <w:p w:rsidR="00C91AC6" w:rsidRPr="00EC5915" w:rsidRDefault="00C91AC6"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 xml:space="preserve">Médicaments induisant une hypokaliémie (taux </w:t>
      </w:r>
      <w:r w:rsidR="004727D7" w:rsidRPr="00EC5915">
        <w:rPr>
          <w:rFonts w:eastAsia="MS Mincho"/>
          <w:sz w:val="22"/>
          <w:szCs w:val="22"/>
          <w:lang w:val="fr-FR" w:eastAsia="ja-JP"/>
        </w:rPr>
        <w:t xml:space="preserve">bas </w:t>
      </w:r>
      <w:r w:rsidRPr="00EC5915">
        <w:rPr>
          <w:rFonts w:eastAsia="MS Mincho"/>
          <w:sz w:val="22"/>
          <w:szCs w:val="22"/>
          <w:lang w:val="fr-FR" w:eastAsia="ja-JP"/>
        </w:rPr>
        <w:t>de potassium dans le sang) tels qu’autres diurétiques, laxatifs (par exemple huile de ricin), corticoïdes (par exemple prednisone), ACTH (une hormone), amphotéricine (médicament antifongique), carbénoxolone (utilisé pour le traitement des ulcères buccaux), pénicilline</w:t>
      </w:r>
      <w:r w:rsidR="00A62080" w:rsidRPr="00EC5915">
        <w:rPr>
          <w:rFonts w:eastAsia="MS Mincho"/>
          <w:sz w:val="22"/>
          <w:szCs w:val="22"/>
          <w:lang w:val="fr-FR" w:eastAsia="ja-JP"/>
        </w:rPr>
        <w:t> </w:t>
      </w:r>
      <w:r w:rsidRPr="00EC5915">
        <w:rPr>
          <w:rFonts w:eastAsia="MS Mincho"/>
          <w:sz w:val="22"/>
          <w:szCs w:val="22"/>
          <w:lang w:val="fr-FR" w:eastAsia="ja-JP"/>
        </w:rPr>
        <w:t xml:space="preserve">G sodique (un antibiotique) et acide salicylique et ses dérivés. </w:t>
      </w:r>
    </w:p>
    <w:p w:rsidR="00C91AC6" w:rsidRPr="00EC5915" w:rsidRDefault="00675037" w:rsidP="002E70E7">
      <w:pPr>
        <w:pStyle w:val="listssp"/>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qui peuvent augmenter le taux de potassium dans le sang tels que des d</w:t>
      </w:r>
      <w:r w:rsidR="00C91AC6" w:rsidRPr="00EC5915">
        <w:rPr>
          <w:rFonts w:eastAsia="MS Mincho"/>
          <w:sz w:val="22"/>
          <w:szCs w:val="22"/>
          <w:lang w:val="fr-FR" w:eastAsia="ja-JP"/>
        </w:rPr>
        <w:t>iurétiques épargne</w:t>
      </w:r>
      <w:r w:rsidR="004727D7" w:rsidRPr="00EC5915">
        <w:rPr>
          <w:rFonts w:eastAsia="MS Mincho"/>
          <w:sz w:val="22"/>
          <w:szCs w:val="22"/>
          <w:lang w:val="fr-FR" w:eastAsia="ja-JP"/>
        </w:rPr>
        <w:t>urs de</w:t>
      </w:r>
      <w:r w:rsidR="00C91AC6" w:rsidRPr="00EC5915">
        <w:rPr>
          <w:rFonts w:eastAsia="MS Mincho"/>
          <w:sz w:val="22"/>
          <w:szCs w:val="22"/>
          <w:lang w:val="fr-FR" w:eastAsia="ja-JP"/>
        </w:rPr>
        <w:t xml:space="preserve"> potassi</w:t>
      </w:r>
      <w:r w:rsidR="004727D7" w:rsidRPr="00EC5915">
        <w:rPr>
          <w:rFonts w:eastAsia="MS Mincho"/>
          <w:sz w:val="22"/>
          <w:szCs w:val="22"/>
          <w:lang w:val="fr-FR" w:eastAsia="ja-JP"/>
        </w:rPr>
        <w:t>um</w:t>
      </w:r>
      <w:r w:rsidR="00C91AC6" w:rsidRPr="00EC5915">
        <w:rPr>
          <w:rFonts w:eastAsia="MS Mincho"/>
          <w:sz w:val="22"/>
          <w:szCs w:val="22"/>
          <w:lang w:val="fr-FR" w:eastAsia="ja-JP"/>
        </w:rPr>
        <w:t>, suppléments en potassium, substituts du sel contenant du potassium, inhibiteurs de l’enzyme de conversion</w:t>
      </w:r>
      <w:r w:rsidR="00DE6F32" w:rsidRPr="00EC5915">
        <w:rPr>
          <w:rFonts w:eastAsia="MS Mincho"/>
          <w:sz w:val="22"/>
          <w:szCs w:val="22"/>
          <w:lang w:val="fr-FR" w:eastAsia="ja-JP"/>
        </w:rPr>
        <w:t xml:space="preserve"> de l’angiotensine</w:t>
      </w:r>
      <w:r w:rsidR="00C91AC6" w:rsidRPr="00EC5915">
        <w:rPr>
          <w:rFonts w:eastAsia="MS Mincho"/>
          <w:sz w:val="22"/>
          <w:szCs w:val="22"/>
          <w:lang w:val="fr-FR" w:eastAsia="ja-JP"/>
        </w:rPr>
        <w:t xml:space="preserve">, </w:t>
      </w:r>
      <w:r w:rsidRPr="00EC5915">
        <w:rPr>
          <w:rFonts w:eastAsia="MS Mincho"/>
          <w:sz w:val="22"/>
          <w:szCs w:val="22"/>
          <w:lang w:val="fr-FR" w:eastAsia="ja-JP"/>
        </w:rPr>
        <w:t>ciclosporine (un médicament immunosuppresseur) et d’autres médicaments tels que l’héparine sodique (un anticoagulant)</w:t>
      </w:r>
      <w:r w:rsidR="002C42FD" w:rsidRPr="00EC5915">
        <w:rPr>
          <w:rFonts w:eastAsia="MS Mincho"/>
          <w:sz w:val="22"/>
          <w:szCs w:val="22"/>
          <w:lang w:val="fr-FR" w:eastAsia="ja-JP"/>
        </w:rPr>
        <w:t>.</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sensibles aux variations du taux de potassium dans le sang tels que des médicaments pour le cœur (par exemple digoxine) ou destinés à normaliser le rythme cardiaque (par exemple quinidine, disopyramide</w:t>
      </w:r>
      <w:r w:rsidR="008D5018" w:rsidRPr="00EC5915">
        <w:rPr>
          <w:rFonts w:eastAsia="MS Mincho"/>
          <w:sz w:val="22"/>
          <w:szCs w:val="22"/>
          <w:lang w:val="fr-FR" w:eastAsia="ja-JP"/>
        </w:rPr>
        <w:t>, amiodarone, sotalol</w:t>
      </w:r>
      <w:r w:rsidRPr="00EC5915">
        <w:rPr>
          <w:rFonts w:eastAsia="MS Mincho"/>
          <w:sz w:val="22"/>
          <w:szCs w:val="22"/>
          <w:lang w:val="fr-FR" w:eastAsia="ja-JP"/>
        </w:rPr>
        <w:t>)</w:t>
      </w:r>
      <w:r w:rsidR="00240C40" w:rsidRPr="00EC5915">
        <w:rPr>
          <w:rFonts w:eastAsia="MS Mincho"/>
          <w:sz w:val="22"/>
          <w:szCs w:val="22"/>
          <w:lang w:val="fr-FR" w:eastAsia="ja-JP"/>
        </w:rPr>
        <w:t>,</w:t>
      </w:r>
      <w:r w:rsidRPr="00EC5915">
        <w:rPr>
          <w:rFonts w:eastAsia="MS Mincho"/>
          <w:sz w:val="22"/>
          <w:szCs w:val="22"/>
          <w:lang w:val="fr-FR" w:eastAsia="ja-JP"/>
        </w:rPr>
        <w:t xml:space="preserve"> </w:t>
      </w:r>
      <w:r w:rsidR="00240C40" w:rsidRPr="00EC5915">
        <w:rPr>
          <w:rFonts w:eastAsia="MS Mincho"/>
          <w:sz w:val="22"/>
          <w:szCs w:val="22"/>
          <w:lang w:val="fr-FR" w:eastAsia="ja-JP"/>
        </w:rPr>
        <w:t>d</w:t>
      </w:r>
      <w:r w:rsidRPr="00EC5915">
        <w:rPr>
          <w:rFonts w:eastAsia="MS Mincho"/>
          <w:sz w:val="22"/>
          <w:szCs w:val="22"/>
          <w:lang w:val="fr-FR" w:eastAsia="ja-JP"/>
        </w:rPr>
        <w:t>es médicaments utilisés pour le traitement de troubles mentaux (par exemple thioridazine, chlorpromazine, lévomépromazine) et d’autres médicaments tels que certains antibiotiques (par exemple sparfloxacine, pentamidine) ou certains médicaments utilisés pour traiter des réactions allergiques (par exemple terfénadine).</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utilisés dans le traitement du diabète (insuline ou médicaments utilisés par voie orale tel que la metformine).</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Cholestyramine et colestipol, médicaments utilisés pour diminuer le taux de lipides sanguins.</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utilisés pour augmenter la pression artérielle, tel que la noradrénaline.</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entraînant une relaxation musculaire, tel que le tubocurarine.</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Suppléments en calcium</w:t>
      </w:r>
      <w:r w:rsidR="00675037" w:rsidRPr="00EC5915">
        <w:rPr>
          <w:rFonts w:eastAsia="MS Mincho"/>
          <w:sz w:val="22"/>
          <w:szCs w:val="22"/>
          <w:lang w:val="fr-FR" w:eastAsia="ja-JP"/>
        </w:rPr>
        <w:t xml:space="preserve"> et/ou suppléments en vitamine D</w:t>
      </w:r>
      <w:r w:rsidRPr="00EC5915">
        <w:rPr>
          <w:rFonts w:eastAsia="MS Mincho"/>
          <w:sz w:val="22"/>
          <w:szCs w:val="22"/>
          <w:lang w:val="fr-FR" w:eastAsia="ja-JP"/>
        </w:rPr>
        <w:t>.</w:t>
      </w:r>
    </w:p>
    <w:p w:rsidR="005F7D88"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Médicaments anti-cholinergiques tels que l’atropine et le bipéridène (médicaments utilisés pour traiter divers troubles tels que les crampes gastro-intestinales, les spasmes des voies urinaires, l’asthme, le mal des transports, les spasmes musculaires, la maladie de Parkinson et utilisé comme adjuvant lors d’une anesthésie).</w:t>
      </w:r>
    </w:p>
    <w:p w:rsidR="00C91AC6" w:rsidRPr="00EC5915" w:rsidRDefault="005F7D88" w:rsidP="002E70E7">
      <w:pPr>
        <w:numPr>
          <w:ilvl w:val="0"/>
          <w:numId w:val="28"/>
        </w:numPr>
        <w:tabs>
          <w:tab w:val="clear" w:pos="0"/>
        </w:tabs>
        <w:ind w:left="567" w:hanging="567"/>
        <w:rPr>
          <w:rFonts w:eastAsia="MS Mincho"/>
          <w:sz w:val="22"/>
          <w:szCs w:val="22"/>
          <w:lang w:val="fr-FR" w:eastAsia="ja-JP"/>
        </w:rPr>
      </w:pPr>
      <w:r w:rsidRPr="00EC5915">
        <w:rPr>
          <w:rFonts w:eastAsia="MS Mincho"/>
          <w:sz w:val="22"/>
          <w:szCs w:val="22"/>
          <w:lang w:val="fr-FR" w:eastAsia="ja-JP"/>
        </w:rPr>
        <w:t>Amantadine (médicament utilisé pour traiter la maladie de Parkinson et aussi pour traiter ou prévenir certaines maladies provoquées par des virus).</w:t>
      </w:r>
    </w:p>
    <w:p w:rsidR="00C91AC6" w:rsidRPr="00EC5915" w:rsidRDefault="00C91AC6" w:rsidP="002E70E7">
      <w:pPr>
        <w:pStyle w:val="listssp"/>
        <w:numPr>
          <w:ilvl w:val="0"/>
          <w:numId w:val="28"/>
        </w:numPr>
        <w:tabs>
          <w:tab w:val="clear" w:pos="0"/>
        </w:tabs>
        <w:ind w:left="567" w:hanging="567"/>
        <w:rPr>
          <w:sz w:val="22"/>
          <w:szCs w:val="22"/>
          <w:lang w:val="fr-FR"/>
        </w:rPr>
      </w:pPr>
      <w:r w:rsidRPr="00EC5915">
        <w:rPr>
          <w:sz w:val="22"/>
          <w:szCs w:val="22"/>
          <w:lang w:val="fr-FR"/>
        </w:rPr>
        <w:t xml:space="preserve">Autres médicaments utilisés pour le traitement de l’hypertension artérielle, </w:t>
      </w:r>
      <w:r w:rsidR="00675037" w:rsidRPr="00EC5915">
        <w:rPr>
          <w:sz w:val="22"/>
          <w:szCs w:val="22"/>
          <w:lang w:val="fr-FR"/>
        </w:rPr>
        <w:t>corticostéroïdes</w:t>
      </w:r>
      <w:r w:rsidRPr="00EC5915">
        <w:rPr>
          <w:sz w:val="22"/>
          <w:szCs w:val="22"/>
          <w:lang w:val="fr-FR"/>
        </w:rPr>
        <w:t>, antalgiques</w:t>
      </w:r>
      <w:r w:rsidR="00675037" w:rsidRPr="00EC5915">
        <w:rPr>
          <w:sz w:val="22"/>
          <w:szCs w:val="22"/>
          <w:lang w:val="fr-FR"/>
        </w:rPr>
        <w:t xml:space="preserve"> (tels que des médicaments anti-inflammatoires non stéroïdiens [AINS])</w:t>
      </w:r>
      <w:r w:rsidRPr="00EC5915">
        <w:rPr>
          <w:sz w:val="22"/>
          <w:szCs w:val="22"/>
          <w:lang w:val="fr-FR"/>
        </w:rPr>
        <w:t>, médicaments utilisés pour le traitement d’un cancer, de la goutte ou d’une arthr</w:t>
      </w:r>
      <w:r w:rsidR="00894A3D" w:rsidRPr="00EC5915">
        <w:rPr>
          <w:sz w:val="22"/>
          <w:szCs w:val="22"/>
          <w:lang w:val="fr-FR"/>
        </w:rPr>
        <w:t>ite</w:t>
      </w:r>
      <w:r w:rsidRPr="00EC5915">
        <w:rPr>
          <w:sz w:val="22"/>
          <w:szCs w:val="22"/>
          <w:lang w:val="fr-FR"/>
        </w:rPr>
        <w:t>.</w:t>
      </w:r>
    </w:p>
    <w:p w:rsidR="001F2534" w:rsidRPr="00EC5915" w:rsidRDefault="001F2534" w:rsidP="002E70E7">
      <w:pPr>
        <w:pStyle w:val="listssp"/>
        <w:numPr>
          <w:ilvl w:val="0"/>
          <w:numId w:val="28"/>
        </w:numPr>
        <w:tabs>
          <w:tab w:val="clear" w:pos="0"/>
        </w:tabs>
        <w:ind w:left="567" w:hanging="567"/>
        <w:rPr>
          <w:sz w:val="22"/>
          <w:szCs w:val="22"/>
          <w:lang w:val="fr-FR"/>
        </w:rPr>
      </w:pPr>
      <w:r w:rsidRPr="00EC5915">
        <w:rPr>
          <w:sz w:val="22"/>
          <w:szCs w:val="22"/>
          <w:lang w:val="fr-FR"/>
        </w:rPr>
        <w:t>Si vous prenez un inhibiteur de l’enzyme de conversion ou de l’aliskiren (voir aussi les informations dans les rubriques « Ne prenez jamais MicardisPlus » et « Avertissements et précautions »)</w:t>
      </w:r>
      <w:r w:rsidR="007A1C89" w:rsidRPr="00EC5915">
        <w:rPr>
          <w:sz w:val="22"/>
          <w:szCs w:val="22"/>
          <w:lang w:val="fr-FR"/>
        </w:rPr>
        <w:t>.</w:t>
      </w:r>
    </w:p>
    <w:p w:rsidR="006654BA" w:rsidRPr="00EC5915" w:rsidRDefault="006654BA" w:rsidP="002E70E7">
      <w:pPr>
        <w:pStyle w:val="listssp"/>
        <w:numPr>
          <w:ilvl w:val="0"/>
          <w:numId w:val="28"/>
        </w:numPr>
        <w:tabs>
          <w:tab w:val="clear" w:pos="0"/>
        </w:tabs>
        <w:ind w:left="567" w:hanging="567"/>
        <w:rPr>
          <w:sz w:val="22"/>
          <w:szCs w:val="22"/>
          <w:lang w:val="fr-FR"/>
        </w:rPr>
      </w:pPr>
      <w:r w:rsidRPr="00EC5915">
        <w:rPr>
          <w:sz w:val="22"/>
          <w:szCs w:val="22"/>
          <w:lang w:val="fr-FR"/>
        </w:rPr>
        <w:t>Digoxine.</w:t>
      </w:r>
    </w:p>
    <w:p w:rsidR="00C91AC6" w:rsidRPr="00EC5915" w:rsidRDefault="00C91AC6" w:rsidP="00C91AC6">
      <w:pPr>
        <w:pStyle w:val="listssp"/>
        <w:rPr>
          <w:sz w:val="22"/>
          <w:szCs w:val="22"/>
          <w:u w:val="single"/>
          <w:lang w:val="fr-FR"/>
        </w:rPr>
      </w:pPr>
    </w:p>
    <w:p w:rsidR="00C91AC6" w:rsidRPr="00EC5915" w:rsidRDefault="00C91AC6" w:rsidP="00C91AC6">
      <w:pPr>
        <w:pStyle w:val="listssp"/>
        <w:rPr>
          <w:sz w:val="22"/>
          <w:szCs w:val="22"/>
          <w:lang w:val="fr-FR"/>
        </w:rPr>
      </w:pPr>
      <w:r w:rsidRPr="00EC5915">
        <w:rPr>
          <w:sz w:val="22"/>
          <w:szCs w:val="22"/>
          <w:lang w:val="fr-FR"/>
        </w:rPr>
        <w:t>MicardisPlus peut augmenter l’effet de diminution de la pression artérielle d’autres médicaments</w:t>
      </w:r>
      <w:r w:rsidR="00EC1A75" w:rsidRPr="00EC5915">
        <w:rPr>
          <w:lang w:val="fr-FR"/>
        </w:rPr>
        <w:t xml:space="preserve"> </w:t>
      </w:r>
      <w:r w:rsidR="00EC1A75" w:rsidRPr="00EC5915">
        <w:rPr>
          <w:sz w:val="22"/>
          <w:szCs w:val="22"/>
          <w:lang w:val="fr-FR"/>
        </w:rPr>
        <w:t>utilisés pour traiter l’hypertension artérielle</w:t>
      </w:r>
      <w:r w:rsidR="00834357" w:rsidRPr="00EC5915">
        <w:rPr>
          <w:sz w:val="22"/>
          <w:szCs w:val="22"/>
          <w:lang w:val="fr-FR"/>
        </w:rPr>
        <w:t xml:space="preserve"> ou pouvant avoir un effet hypotenseur (par exemple baclofène, amifostine). De plus, l’alcool, les barbituriques, les stupéfiants ou les antidépresseurs peuvent aggraver une pression artérielle basse. Cela peut se manifester par des étourdissements au passage à la position debout</w:t>
      </w:r>
      <w:r w:rsidRPr="00EC5915">
        <w:rPr>
          <w:sz w:val="22"/>
          <w:szCs w:val="22"/>
          <w:lang w:val="fr-FR"/>
        </w:rPr>
        <w:t xml:space="preserve">. Vous devez consulter votre médecin afin de savoir s’il sera nécessaire d’adapter la dose de ces autres médicaments quand vous prendrez MicardisPlus. </w:t>
      </w:r>
    </w:p>
    <w:p w:rsidR="00C91AC6" w:rsidRPr="00EC5915" w:rsidRDefault="00C91AC6" w:rsidP="00C91AC6">
      <w:pPr>
        <w:pStyle w:val="listssp"/>
        <w:rPr>
          <w:sz w:val="22"/>
          <w:szCs w:val="22"/>
          <w:lang w:val="fr-FR"/>
        </w:rPr>
      </w:pPr>
    </w:p>
    <w:p w:rsidR="00C91AC6" w:rsidRPr="00EC5915" w:rsidRDefault="00083CEA" w:rsidP="00C91AC6">
      <w:pPr>
        <w:pStyle w:val="BodyText3"/>
        <w:rPr>
          <w:b w:val="0"/>
          <w:szCs w:val="22"/>
        </w:rPr>
      </w:pPr>
      <w:r w:rsidRPr="00EC5915">
        <w:rPr>
          <w:b w:val="0"/>
          <w:szCs w:val="22"/>
        </w:rPr>
        <w:t>L</w:t>
      </w:r>
      <w:r w:rsidR="00C91AC6" w:rsidRPr="00EC5915">
        <w:rPr>
          <w:b w:val="0"/>
          <w:szCs w:val="22"/>
        </w:rPr>
        <w:t>’effet de MicardisPlus peut être réduit en cas de prise simultanée d’un AINS (médicament anti</w:t>
      </w:r>
      <w:r w:rsidR="00894A3D" w:rsidRPr="00EC5915">
        <w:rPr>
          <w:b w:val="0"/>
          <w:szCs w:val="22"/>
        </w:rPr>
        <w:noBreakHyphen/>
      </w:r>
      <w:r w:rsidR="00C91AC6" w:rsidRPr="00EC5915">
        <w:rPr>
          <w:b w:val="0"/>
          <w:szCs w:val="22"/>
        </w:rPr>
        <w:t>inflammatoire non stéroïdien, par exemple aspirine ou ibuprofène).</w:t>
      </w:r>
    </w:p>
    <w:p w:rsidR="00691C51" w:rsidRPr="00EC5915" w:rsidRDefault="00691C51" w:rsidP="00691C51">
      <w:pPr>
        <w:suppressAutoHyphens/>
        <w:rPr>
          <w:strike/>
          <w:sz w:val="22"/>
          <w:szCs w:val="22"/>
          <w:lang w:val="fr-FR"/>
        </w:rPr>
      </w:pPr>
    </w:p>
    <w:p w:rsidR="005F7D88" w:rsidRPr="00EC5915" w:rsidRDefault="005F7D88" w:rsidP="00283225">
      <w:pPr>
        <w:keepNext/>
        <w:rPr>
          <w:sz w:val="22"/>
          <w:szCs w:val="22"/>
          <w:lang w:val="fr-FR"/>
        </w:rPr>
      </w:pPr>
      <w:r w:rsidRPr="00EC5915">
        <w:rPr>
          <w:b/>
          <w:bCs/>
          <w:sz w:val="22"/>
          <w:szCs w:val="22"/>
          <w:lang w:val="fr-FR"/>
        </w:rPr>
        <w:t xml:space="preserve">MicardisPlus avec </w:t>
      </w:r>
      <w:r w:rsidR="00742128" w:rsidRPr="00EC5915">
        <w:rPr>
          <w:b/>
          <w:bCs/>
          <w:sz w:val="22"/>
          <w:szCs w:val="22"/>
          <w:lang w:val="fr-FR"/>
        </w:rPr>
        <w:t>d</w:t>
      </w:r>
      <w:r w:rsidRPr="00EC5915">
        <w:rPr>
          <w:b/>
          <w:bCs/>
          <w:sz w:val="22"/>
          <w:szCs w:val="22"/>
          <w:lang w:val="fr-FR"/>
        </w:rPr>
        <w:t xml:space="preserve">es aliments et </w:t>
      </w:r>
      <w:r w:rsidR="00742128" w:rsidRPr="00EC5915">
        <w:rPr>
          <w:b/>
          <w:bCs/>
          <w:sz w:val="22"/>
          <w:szCs w:val="22"/>
          <w:lang w:val="fr-FR"/>
        </w:rPr>
        <w:t xml:space="preserve">de </w:t>
      </w:r>
      <w:r w:rsidRPr="00EC5915">
        <w:rPr>
          <w:b/>
          <w:bCs/>
          <w:sz w:val="22"/>
          <w:szCs w:val="22"/>
          <w:lang w:val="fr-FR"/>
        </w:rPr>
        <w:t>l’alcool</w:t>
      </w:r>
    </w:p>
    <w:p w:rsidR="005F7D88" w:rsidRPr="00EC5915" w:rsidRDefault="005F7D88" w:rsidP="00283225">
      <w:pPr>
        <w:keepNext/>
        <w:rPr>
          <w:sz w:val="22"/>
          <w:szCs w:val="22"/>
          <w:lang w:val="fr-FR"/>
        </w:rPr>
      </w:pPr>
    </w:p>
    <w:p w:rsidR="009C629C" w:rsidRPr="00EC5915" w:rsidRDefault="005F7D88" w:rsidP="005F7D88">
      <w:pPr>
        <w:suppressAutoHyphens/>
        <w:rPr>
          <w:sz w:val="22"/>
          <w:szCs w:val="22"/>
          <w:lang w:val="fr-FR"/>
        </w:rPr>
      </w:pPr>
      <w:r w:rsidRPr="00EC5915">
        <w:rPr>
          <w:sz w:val="22"/>
          <w:szCs w:val="22"/>
          <w:lang w:val="fr-FR"/>
        </w:rPr>
        <w:t>Vous pouvez pre</w:t>
      </w:r>
      <w:r w:rsidR="0013557A" w:rsidRPr="00EC5915">
        <w:rPr>
          <w:sz w:val="22"/>
          <w:szCs w:val="22"/>
          <w:lang w:val="fr-FR"/>
        </w:rPr>
        <w:t xml:space="preserve">ndre MicardisPlus avec ou sans </w:t>
      </w:r>
      <w:r w:rsidR="009C629C" w:rsidRPr="00EC5915">
        <w:rPr>
          <w:sz w:val="22"/>
          <w:szCs w:val="22"/>
          <w:lang w:val="fr-FR"/>
        </w:rPr>
        <w:t>aliments.</w:t>
      </w:r>
    </w:p>
    <w:p w:rsidR="005F7D88" w:rsidRPr="00EC5915" w:rsidRDefault="005F7D88" w:rsidP="005F7D88">
      <w:pPr>
        <w:suppressAutoHyphens/>
        <w:rPr>
          <w:sz w:val="22"/>
          <w:szCs w:val="22"/>
          <w:lang w:val="fr-FR"/>
        </w:rPr>
      </w:pPr>
      <w:r w:rsidRPr="00EC5915">
        <w:rPr>
          <w:sz w:val="22"/>
          <w:szCs w:val="22"/>
          <w:lang w:val="fr-FR"/>
        </w:rPr>
        <w:t>Evitez de prendre de l’alcool avant d’en avoir parlé avec votre médecin. L’alcool pourrait entraîner une chute plus importante de votre pression artérielle et/ou augmenter le risque de présenter des sensations vertigineuses ou de vous sentir mal.</w:t>
      </w:r>
    </w:p>
    <w:p w:rsidR="005F7D88" w:rsidRPr="00EC5915" w:rsidRDefault="005F7D88" w:rsidP="005F7D88">
      <w:pPr>
        <w:suppressAutoHyphens/>
        <w:rPr>
          <w:strike/>
          <w:sz w:val="22"/>
          <w:szCs w:val="22"/>
          <w:lang w:val="fr-FR"/>
        </w:rPr>
      </w:pPr>
    </w:p>
    <w:p w:rsidR="00691C51" w:rsidRPr="00EC5915" w:rsidRDefault="00691C51" w:rsidP="005C3F45">
      <w:pPr>
        <w:keepNext/>
        <w:keepLines/>
        <w:suppressAutoHyphens/>
        <w:rPr>
          <w:b/>
          <w:sz w:val="22"/>
          <w:szCs w:val="22"/>
          <w:lang w:val="fr-FR"/>
        </w:rPr>
      </w:pPr>
      <w:r w:rsidRPr="00EC5915">
        <w:rPr>
          <w:b/>
          <w:sz w:val="22"/>
          <w:szCs w:val="22"/>
          <w:lang w:val="fr-FR"/>
        </w:rPr>
        <w:t>Grossesse et allaitement</w:t>
      </w:r>
    </w:p>
    <w:p w:rsidR="006D4AC2" w:rsidRPr="00EC5915" w:rsidRDefault="006D4AC2" w:rsidP="005C3F45">
      <w:pPr>
        <w:keepNext/>
        <w:keepLines/>
        <w:suppressAutoHyphens/>
        <w:rPr>
          <w:b/>
          <w:sz w:val="22"/>
          <w:szCs w:val="22"/>
          <w:lang w:val="fr-FR"/>
        </w:rPr>
      </w:pPr>
    </w:p>
    <w:p w:rsidR="00591666" w:rsidRPr="00EC5915" w:rsidRDefault="00591666" w:rsidP="00591666">
      <w:pPr>
        <w:keepNext/>
        <w:keepLines/>
        <w:rPr>
          <w:color w:val="000000"/>
          <w:sz w:val="22"/>
          <w:szCs w:val="22"/>
          <w:u w:val="single"/>
          <w:lang w:val="fr-FR" w:eastAsia="fr-FR"/>
        </w:rPr>
      </w:pPr>
      <w:r w:rsidRPr="00EC5915">
        <w:rPr>
          <w:color w:val="000000"/>
          <w:sz w:val="22"/>
          <w:szCs w:val="22"/>
          <w:u w:val="single"/>
          <w:lang w:val="fr-FR" w:eastAsia="fr-FR"/>
        </w:rPr>
        <w:t>Grossesse</w:t>
      </w:r>
    </w:p>
    <w:p w:rsidR="00591666" w:rsidRPr="00EC5915" w:rsidRDefault="00591666" w:rsidP="00591666">
      <w:pPr>
        <w:autoSpaceDE w:val="0"/>
        <w:autoSpaceDN w:val="0"/>
        <w:adjustRightInd w:val="0"/>
        <w:rPr>
          <w:color w:val="000000"/>
          <w:sz w:val="22"/>
          <w:szCs w:val="22"/>
          <w:lang w:val="fr-FR" w:eastAsia="fr-FR"/>
        </w:rPr>
      </w:pPr>
      <w:r w:rsidRPr="00EC5915">
        <w:rPr>
          <w:color w:val="000000"/>
          <w:sz w:val="22"/>
          <w:szCs w:val="22"/>
          <w:lang w:val="fr-FR" w:eastAsia="fr-FR"/>
        </w:rPr>
        <w:t xml:space="preserve">Vous devez prévenir votre médecin si vous êtes enceinte </w:t>
      </w:r>
      <w:r w:rsidR="0099223E" w:rsidRPr="00EC5915">
        <w:rPr>
          <w:color w:val="000000"/>
          <w:sz w:val="22"/>
          <w:szCs w:val="22"/>
          <w:lang w:val="fr-FR" w:eastAsia="fr-FR"/>
        </w:rPr>
        <w:t>(</w:t>
      </w:r>
      <w:r w:rsidRPr="00EC5915">
        <w:rPr>
          <w:color w:val="000000"/>
          <w:sz w:val="22"/>
          <w:szCs w:val="22"/>
          <w:u w:val="single"/>
          <w:lang w:val="fr-FR" w:eastAsia="fr-FR"/>
        </w:rPr>
        <w:t>ou si vous envisagez une grossesse</w:t>
      </w:r>
      <w:r w:rsidR="0099223E" w:rsidRPr="00EC5915">
        <w:rPr>
          <w:color w:val="000000"/>
          <w:sz w:val="22"/>
          <w:szCs w:val="22"/>
          <w:lang w:val="fr-FR" w:eastAsia="fr-FR"/>
        </w:rPr>
        <w:t>)</w:t>
      </w:r>
      <w:r w:rsidRPr="00EC5915">
        <w:rPr>
          <w:color w:val="000000"/>
          <w:sz w:val="22"/>
          <w:szCs w:val="22"/>
          <w:lang w:val="fr-FR" w:eastAsia="fr-FR"/>
        </w:rPr>
        <w:t>.</w:t>
      </w:r>
    </w:p>
    <w:p w:rsidR="00591666" w:rsidRPr="00EC5915" w:rsidRDefault="00591666" w:rsidP="00591666">
      <w:pPr>
        <w:rPr>
          <w:sz w:val="22"/>
          <w:szCs w:val="22"/>
          <w:lang w:val="fr-FR"/>
        </w:rPr>
      </w:pPr>
      <w:r w:rsidRPr="00EC5915">
        <w:rPr>
          <w:color w:val="000000"/>
          <w:sz w:val="22"/>
          <w:szCs w:val="22"/>
          <w:lang w:val="fr-FR" w:eastAsia="fr-FR"/>
        </w:rPr>
        <w:t xml:space="preserve">Votre médecin vous recommandera normalement </w:t>
      </w:r>
      <w:r w:rsidRPr="00EC5915">
        <w:rPr>
          <w:sz w:val="22"/>
          <w:szCs w:val="22"/>
          <w:lang w:val="fr-FR"/>
        </w:rPr>
        <w:t xml:space="preserve">d’arrêter de prendre MicardisPlus avant que vous soyez enceinte ou dès que vous savez que vous êtes enceinte et vous recommandera de prendre un autre médicament à la place de MicardisPlus. MicardisPlus est déconseillé </w:t>
      </w:r>
      <w:r w:rsidR="00904444" w:rsidRPr="00EC5915">
        <w:rPr>
          <w:sz w:val="22"/>
          <w:szCs w:val="22"/>
          <w:lang w:val="fr-FR"/>
        </w:rPr>
        <w:t>pendant</w:t>
      </w:r>
      <w:r w:rsidRPr="00EC5915">
        <w:rPr>
          <w:sz w:val="22"/>
          <w:szCs w:val="22"/>
          <w:lang w:val="fr-FR"/>
        </w:rPr>
        <w:t xml:space="preserve"> la grossesse et ne doit pas être utilisé si vous êtes enceinte de plus de 3</w:t>
      </w:r>
      <w:r w:rsidR="00A62080" w:rsidRPr="00EC5915">
        <w:rPr>
          <w:sz w:val="22"/>
          <w:szCs w:val="22"/>
          <w:lang w:val="fr-FR"/>
        </w:rPr>
        <w:t> </w:t>
      </w:r>
      <w:r w:rsidRPr="00EC5915">
        <w:rPr>
          <w:sz w:val="22"/>
          <w:szCs w:val="22"/>
          <w:lang w:val="fr-FR"/>
        </w:rPr>
        <w:t>mois car il peut entraîner de graves problèmes de santé chez l'enfant à naître s’il est pris après le troisième mois de la grossesse.</w:t>
      </w:r>
    </w:p>
    <w:p w:rsidR="00591666" w:rsidRPr="00EC5915" w:rsidRDefault="00591666" w:rsidP="00591666">
      <w:pPr>
        <w:autoSpaceDE w:val="0"/>
        <w:autoSpaceDN w:val="0"/>
        <w:adjustRightInd w:val="0"/>
        <w:rPr>
          <w:color w:val="000000"/>
          <w:sz w:val="22"/>
          <w:szCs w:val="22"/>
          <w:lang w:val="fr-FR" w:eastAsia="fr-FR"/>
        </w:rPr>
      </w:pPr>
    </w:p>
    <w:p w:rsidR="00591666" w:rsidRPr="00EC5915" w:rsidRDefault="00591666" w:rsidP="00591666">
      <w:pPr>
        <w:keepNext/>
        <w:keepLines/>
        <w:suppressAutoHyphens/>
        <w:rPr>
          <w:sz w:val="22"/>
          <w:szCs w:val="22"/>
          <w:u w:val="single"/>
          <w:lang w:val="fr-FR"/>
        </w:rPr>
      </w:pPr>
      <w:r w:rsidRPr="00EC5915">
        <w:rPr>
          <w:sz w:val="22"/>
          <w:szCs w:val="22"/>
          <w:u w:val="single"/>
          <w:lang w:val="fr-FR"/>
        </w:rPr>
        <w:t>Allaitement</w:t>
      </w:r>
    </w:p>
    <w:p w:rsidR="00D03F68" w:rsidRPr="00EC5915" w:rsidRDefault="00591666" w:rsidP="00591666">
      <w:pPr>
        <w:suppressAutoHyphens/>
        <w:rPr>
          <w:sz w:val="22"/>
          <w:szCs w:val="22"/>
          <w:lang w:val="fr-FR"/>
        </w:rPr>
      </w:pPr>
      <w:r w:rsidRPr="00EC5915">
        <w:rPr>
          <w:sz w:val="22"/>
          <w:szCs w:val="22"/>
          <w:lang w:val="fr-FR"/>
        </w:rPr>
        <w:t>Informez votre médecin si vous allaitez ou si vous êtes sur le point d’allaiter. MicardisPlus est déconseillé chez les femmes qui allaitent et votre médecin vous prescrira normalement un autre traitement si vous souhaitez allaiter.</w:t>
      </w:r>
    </w:p>
    <w:p w:rsidR="00DE6F32" w:rsidRPr="00EC5915" w:rsidRDefault="00DE6F32" w:rsidP="00320572">
      <w:pPr>
        <w:pStyle w:val="BodyText"/>
        <w:numPr>
          <w:ilvl w:val="12"/>
          <w:numId w:val="0"/>
        </w:numPr>
        <w:jc w:val="left"/>
        <w:rPr>
          <w:szCs w:val="22"/>
          <w:lang w:val="fr-FR"/>
        </w:rPr>
      </w:pPr>
    </w:p>
    <w:p w:rsidR="00691C51" w:rsidRPr="00EC5915" w:rsidRDefault="00691C51" w:rsidP="005C3F45">
      <w:pPr>
        <w:keepNext/>
        <w:keepLines/>
        <w:suppressAutoHyphens/>
        <w:rPr>
          <w:b/>
          <w:sz w:val="22"/>
          <w:szCs w:val="22"/>
          <w:lang w:val="fr-FR"/>
        </w:rPr>
      </w:pPr>
      <w:r w:rsidRPr="00EC5915">
        <w:rPr>
          <w:b/>
          <w:sz w:val="22"/>
          <w:szCs w:val="22"/>
          <w:lang w:val="fr-FR"/>
        </w:rPr>
        <w:t>Conduite de véhicules et utilisation de machines</w:t>
      </w:r>
    </w:p>
    <w:p w:rsidR="006D4AC2" w:rsidRPr="00EC5915" w:rsidRDefault="006D4AC2" w:rsidP="005C3F45">
      <w:pPr>
        <w:keepNext/>
        <w:keepLines/>
        <w:suppressAutoHyphens/>
        <w:rPr>
          <w:b/>
          <w:sz w:val="22"/>
          <w:szCs w:val="22"/>
          <w:lang w:val="fr-FR"/>
        </w:rPr>
      </w:pPr>
    </w:p>
    <w:p w:rsidR="00691C51" w:rsidRPr="00EC5915" w:rsidRDefault="00C91AC6" w:rsidP="001D33C6">
      <w:pPr>
        <w:pStyle w:val="BodyText"/>
        <w:numPr>
          <w:ilvl w:val="12"/>
          <w:numId w:val="0"/>
        </w:numPr>
        <w:jc w:val="left"/>
        <w:rPr>
          <w:szCs w:val="22"/>
          <w:lang w:val="fr-FR"/>
        </w:rPr>
      </w:pPr>
      <w:r w:rsidRPr="00EC5915">
        <w:rPr>
          <w:szCs w:val="22"/>
          <w:lang w:val="fr-FR"/>
        </w:rPr>
        <w:t xml:space="preserve">Certaines personnes ressentent des vertiges ou une fatigue lors du traitement </w:t>
      </w:r>
      <w:r w:rsidR="00083CEA" w:rsidRPr="00EC5915">
        <w:rPr>
          <w:szCs w:val="22"/>
          <w:lang w:val="fr-FR"/>
        </w:rPr>
        <w:t>par MicardisPlus</w:t>
      </w:r>
      <w:r w:rsidRPr="00EC5915">
        <w:rPr>
          <w:szCs w:val="22"/>
          <w:lang w:val="fr-FR"/>
        </w:rPr>
        <w:t>. Si vous ressentez des vertiges ou une fatigue, ne conduisez pas et n’utilisez pas de machine.</w:t>
      </w:r>
    </w:p>
    <w:p w:rsidR="00691C51" w:rsidRPr="00EC5915" w:rsidRDefault="00691C51" w:rsidP="00691C51">
      <w:pPr>
        <w:suppressAutoHyphens/>
        <w:rPr>
          <w:sz w:val="22"/>
          <w:szCs w:val="22"/>
          <w:lang w:val="fr-FR"/>
        </w:rPr>
      </w:pPr>
    </w:p>
    <w:p w:rsidR="00121651" w:rsidRPr="00EC5915" w:rsidRDefault="00121651" w:rsidP="001A46CA">
      <w:pPr>
        <w:keepNext/>
        <w:keepLines/>
        <w:suppressAutoHyphens/>
        <w:rPr>
          <w:b/>
          <w:sz w:val="22"/>
          <w:szCs w:val="22"/>
          <w:lang w:val="fr-FR"/>
        </w:rPr>
      </w:pPr>
      <w:r w:rsidRPr="00EC5915">
        <w:rPr>
          <w:b/>
          <w:sz w:val="22"/>
          <w:szCs w:val="22"/>
          <w:lang w:val="fr-FR"/>
        </w:rPr>
        <w:t>MicardisPlus contient du lactose</w:t>
      </w:r>
      <w:r w:rsidR="00E22BE4" w:rsidRPr="00EC5915">
        <w:rPr>
          <w:b/>
          <w:sz w:val="22"/>
          <w:szCs w:val="22"/>
          <w:lang w:val="fr-FR"/>
        </w:rPr>
        <w:t xml:space="preserve"> (sucre contenu dans le lait)</w:t>
      </w:r>
      <w:r w:rsidRPr="00EC5915">
        <w:rPr>
          <w:b/>
          <w:sz w:val="22"/>
          <w:szCs w:val="22"/>
          <w:lang w:val="fr-FR"/>
        </w:rPr>
        <w:t xml:space="preserve"> et du sorbitol.</w:t>
      </w:r>
    </w:p>
    <w:p w:rsidR="00691C51" w:rsidRPr="00EC5915" w:rsidRDefault="00691C51" w:rsidP="001D33C6">
      <w:pPr>
        <w:suppressAutoHyphens/>
        <w:rPr>
          <w:sz w:val="22"/>
          <w:szCs w:val="22"/>
          <w:lang w:val="fr-FR"/>
        </w:rPr>
      </w:pPr>
      <w:r w:rsidRPr="00EC5915">
        <w:rPr>
          <w:sz w:val="22"/>
          <w:szCs w:val="22"/>
          <w:lang w:val="fr-FR"/>
        </w:rPr>
        <w:t xml:space="preserve">Si vous </w:t>
      </w:r>
      <w:r w:rsidR="00121651" w:rsidRPr="00EC5915">
        <w:rPr>
          <w:sz w:val="22"/>
          <w:szCs w:val="22"/>
          <w:lang w:val="fr-FR"/>
        </w:rPr>
        <w:t xml:space="preserve">ne tolérez pas </w:t>
      </w:r>
      <w:r w:rsidRPr="00EC5915">
        <w:rPr>
          <w:sz w:val="22"/>
          <w:szCs w:val="22"/>
          <w:lang w:val="fr-FR"/>
        </w:rPr>
        <w:t xml:space="preserve">certains sucres, consultez votre médecin avant </w:t>
      </w:r>
      <w:r w:rsidR="00121651" w:rsidRPr="00EC5915">
        <w:rPr>
          <w:sz w:val="22"/>
          <w:szCs w:val="22"/>
          <w:lang w:val="fr-FR"/>
        </w:rPr>
        <w:t xml:space="preserve">de prendre </w:t>
      </w:r>
      <w:r w:rsidRPr="00EC5915">
        <w:rPr>
          <w:sz w:val="22"/>
          <w:szCs w:val="22"/>
          <w:lang w:val="fr-FR"/>
        </w:rPr>
        <w:t>MicardisPlus</w:t>
      </w:r>
      <w:r w:rsidR="00DE6F32" w:rsidRPr="00EC5915">
        <w:rPr>
          <w:sz w:val="22"/>
          <w:szCs w:val="22"/>
          <w:lang w:val="fr-FR"/>
        </w:rPr>
        <w:t>.</w:t>
      </w:r>
      <w:r w:rsidRPr="00EC5915" w:rsidDel="00647B9B">
        <w:rPr>
          <w:sz w:val="22"/>
          <w:szCs w:val="22"/>
          <w:lang w:val="fr-FR"/>
        </w:rPr>
        <w:t xml:space="preserve"> </w:t>
      </w:r>
    </w:p>
    <w:p w:rsidR="00691C51" w:rsidRPr="00EC5915" w:rsidRDefault="00691C51" w:rsidP="001D33C6">
      <w:pPr>
        <w:suppressAutoHyphens/>
        <w:rPr>
          <w:sz w:val="22"/>
          <w:szCs w:val="22"/>
          <w:lang w:val="fr-FR"/>
        </w:rPr>
      </w:pPr>
    </w:p>
    <w:p w:rsidR="00691C51" w:rsidRPr="00EC5915" w:rsidRDefault="00691C51" w:rsidP="001D33C6">
      <w:pPr>
        <w:suppressAutoHyphens/>
        <w:rPr>
          <w:sz w:val="22"/>
          <w:szCs w:val="22"/>
          <w:lang w:val="fr-FR"/>
        </w:rPr>
      </w:pPr>
    </w:p>
    <w:p w:rsidR="00691C51" w:rsidRPr="00EC5915" w:rsidRDefault="00691C51" w:rsidP="005C3F45">
      <w:pPr>
        <w:keepNext/>
        <w:keepLines/>
        <w:suppressAutoHyphens/>
        <w:ind w:left="567" w:hanging="567"/>
        <w:rPr>
          <w:b/>
          <w:sz w:val="22"/>
          <w:szCs w:val="22"/>
          <w:lang w:val="fr-FR"/>
        </w:rPr>
      </w:pPr>
      <w:r w:rsidRPr="00EC5915">
        <w:rPr>
          <w:b/>
          <w:sz w:val="22"/>
          <w:szCs w:val="22"/>
          <w:lang w:val="fr-FR"/>
        </w:rPr>
        <w:t>3.</w:t>
      </w:r>
      <w:r w:rsidRPr="00EC5915">
        <w:rPr>
          <w:b/>
          <w:sz w:val="22"/>
          <w:szCs w:val="22"/>
          <w:lang w:val="fr-FR"/>
        </w:rPr>
        <w:tab/>
      </w:r>
      <w:r w:rsidR="0067646F" w:rsidRPr="00EC5915">
        <w:rPr>
          <w:b/>
          <w:sz w:val="22"/>
          <w:szCs w:val="22"/>
          <w:lang w:val="fr-FR"/>
        </w:rPr>
        <w:t>Comment prendre MicardisPlus</w:t>
      </w:r>
      <w:r w:rsidRPr="00EC5915">
        <w:rPr>
          <w:b/>
          <w:sz w:val="22"/>
          <w:szCs w:val="22"/>
          <w:lang w:val="fr-FR"/>
        </w:rPr>
        <w:t> </w:t>
      </w:r>
    </w:p>
    <w:p w:rsidR="00691C51" w:rsidRPr="00EC5915" w:rsidRDefault="00691C51" w:rsidP="005C3F45">
      <w:pPr>
        <w:keepNext/>
        <w:keepLines/>
        <w:suppressAutoHyphens/>
        <w:rPr>
          <w:sz w:val="22"/>
          <w:szCs w:val="22"/>
          <w:lang w:val="fr-FR"/>
        </w:rPr>
      </w:pPr>
    </w:p>
    <w:p w:rsidR="00691C51" w:rsidRPr="00EC5915" w:rsidRDefault="00896657" w:rsidP="001D33C6">
      <w:pPr>
        <w:suppressAutoHyphens/>
        <w:rPr>
          <w:sz w:val="22"/>
          <w:szCs w:val="22"/>
          <w:lang w:val="fr-FR"/>
        </w:rPr>
      </w:pPr>
      <w:r w:rsidRPr="00EC5915">
        <w:rPr>
          <w:sz w:val="22"/>
          <w:szCs w:val="22"/>
          <w:lang w:val="fr-FR"/>
        </w:rPr>
        <w:t>Veillez à toujours prendre ce médicament en suivant exactement les indications de</w:t>
      </w:r>
      <w:r w:rsidR="00691C51" w:rsidRPr="00EC5915">
        <w:rPr>
          <w:sz w:val="22"/>
          <w:szCs w:val="22"/>
          <w:lang w:val="fr-FR"/>
        </w:rPr>
        <w:t xml:space="preserve"> votre médecin. </w:t>
      </w:r>
      <w:r w:rsidR="00083CEA" w:rsidRPr="00EC5915">
        <w:rPr>
          <w:sz w:val="22"/>
          <w:szCs w:val="22"/>
          <w:lang w:val="fr-FR"/>
        </w:rPr>
        <w:t>Vérifiez auprès de</w:t>
      </w:r>
      <w:r w:rsidR="00691C51" w:rsidRPr="00EC5915">
        <w:rPr>
          <w:sz w:val="22"/>
          <w:szCs w:val="22"/>
          <w:lang w:val="fr-FR"/>
        </w:rPr>
        <w:t xml:space="preserve"> votre médecin ou pharmacien</w:t>
      </w:r>
      <w:r w:rsidR="0065144C" w:rsidRPr="00EC5915">
        <w:rPr>
          <w:sz w:val="22"/>
          <w:szCs w:val="22"/>
          <w:lang w:val="fr-FR"/>
        </w:rPr>
        <w:t xml:space="preserve"> en cas de doute</w:t>
      </w:r>
      <w:r w:rsidR="00691C51" w:rsidRPr="00EC5915">
        <w:rPr>
          <w:sz w:val="22"/>
          <w:szCs w:val="22"/>
          <w:lang w:val="fr-FR"/>
        </w:rPr>
        <w:t>.</w:t>
      </w:r>
    </w:p>
    <w:p w:rsidR="00691C51" w:rsidRPr="00EC5915" w:rsidRDefault="00691C51" w:rsidP="001D33C6">
      <w:pPr>
        <w:suppressAutoHyphens/>
        <w:rPr>
          <w:sz w:val="22"/>
          <w:szCs w:val="22"/>
          <w:lang w:val="fr-FR"/>
        </w:rPr>
      </w:pPr>
    </w:p>
    <w:p w:rsidR="00691C51" w:rsidRPr="00EC5915" w:rsidRDefault="00691C51" w:rsidP="001D33C6">
      <w:pPr>
        <w:suppressAutoHyphens/>
        <w:rPr>
          <w:sz w:val="22"/>
          <w:szCs w:val="22"/>
          <w:lang w:val="fr-FR"/>
        </w:rPr>
      </w:pPr>
      <w:r w:rsidRPr="00EC5915">
        <w:rPr>
          <w:sz w:val="22"/>
          <w:szCs w:val="22"/>
          <w:lang w:val="fr-FR"/>
        </w:rPr>
        <w:t xml:space="preserve">La </w:t>
      </w:r>
      <w:r w:rsidR="0065144C" w:rsidRPr="00EC5915">
        <w:rPr>
          <w:sz w:val="22"/>
          <w:szCs w:val="22"/>
          <w:lang w:val="fr-FR"/>
        </w:rPr>
        <w:t xml:space="preserve">dose </w:t>
      </w:r>
      <w:r w:rsidR="00083CEA" w:rsidRPr="00EC5915">
        <w:rPr>
          <w:sz w:val="22"/>
          <w:szCs w:val="22"/>
          <w:lang w:val="fr-FR"/>
        </w:rPr>
        <w:t xml:space="preserve">recommandée </w:t>
      </w:r>
      <w:r w:rsidRPr="00EC5915">
        <w:rPr>
          <w:sz w:val="22"/>
          <w:szCs w:val="22"/>
          <w:lang w:val="fr-FR"/>
        </w:rPr>
        <w:t xml:space="preserve">est d’un comprimé par jour. </w:t>
      </w:r>
      <w:r w:rsidR="00121651" w:rsidRPr="00EC5915">
        <w:rPr>
          <w:sz w:val="22"/>
          <w:szCs w:val="22"/>
          <w:lang w:val="fr-FR"/>
        </w:rPr>
        <w:t xml:space="preserve">Essayez de prendre le comprimé à la même heure chaque jour. </w:t>
      </w:r>
      <w:r w:rsidRPr="00EC5915">
        <w:rPr>
          <w:sz w:val="22"/>
          <w:szCs w:val="22"/>
          <w:lang w:val="fr-FR"/>
        </w:rPr>
        <w:t xml:space="preserve">Vous pouvez prendre MicardisPlus </w:t>
      </w:r>
      <w:r w:rsidR="00121651" w:rsidRPr="00EC5915">
        <w:rPr>
          <w:sz w:val="22"/>
          <w:szCs w:val="22"/>
          <w:lang w:val="fr-FR"/>
        </w:rPr>
        <w:t>avec ou sans aliments</w:t>
      </w:r>
      <w:r w:rsidRPr="00EC5915">
        <w:rPr>
          <w:sz w:val="22"/>
          <w:szCs w:val="22"/>
          <w:lang w:val="fr-FR"/>
        </w:rPr>
        <w:t xml:space="preserve">. Les comprimés doivent être avalés </w:t>
      </w:r>
      <w:r w:rsidR="00121651" w:rsidRPr="00EC5915">
        <w:rPr>
          <w:sz w:val="22"/>
          <w:szCs w:val="22"/>
          <w:lang w:val="fr-FR"/>
        </w:rPr>
        <w:t>avec de l’eau ou une autre boisson non alcoolisée</w:t>
      </w:r>
      <w:r w:rsidRPr="00EC5915">
        <w:rPr>
          <w:sz w:val="22"/>
          <w:szCs w:val="22"/>
          <w:lang w:val="fr-FR"/>
        </w:rPr>
        <w:t>. Il est important de prendre MicardisPlus tous les jours tant que votre médecin vous le prescrira.</w:t>
      </w:r>
    </w:p>
    <w:p w:rsidR="00691C51" w:rsidRPr="00EC5915" w:rsidRDefault="00691C51" w:rsidP="001D33C6">
      <w:pPr>
        <w:suppressAutoHyphens/>
        <w:rPr>
          <w:sz w:val="22"/>
          <w:szCs w:val="22"/>
          <w:lang w:val="fr-FR"/>
        </w:rPr>
      </w:pPr>
    </w:p>
    <w:p w:rsidR="00691C51" w:rsidRPr="00EC5915" w:rsidRDefault="00121651" w:rsidP="001D33C6">
      <w:pPr>
        <w:suppressAutoHyphens/>
        <w:rPr>
          <w:sz w:val="22"/>
          <w:szCs w:val="22"/>
          <w:lang w:val="fr-FR"/>
        </w:rPr>
      </w:pPr>
      <w:r w:rsidRPr="00EC5915">
        <w:rPr>
          <w:sz w:val="22"/>
          <w:szCs w:val="22"/>
          <w:lang w:val="fr-FR"/>
        </w:rPr>
        <w:t xml:space="preserve">Si votre </w:t>
      </w:r>
      <w:r w:rsidR="00691C51" w:rsidRPr="00EC5915">
        <w:rPr>
          <w:sz w:val="22"/>
          <w:szCs w:val="22"/>
          <w:lang w:val="fr-FR"/>
        </w:rPr>
        <w:t>foie</w:t>
      </w:r>
      <w:r w:rsidRPr="00EC5915">
        <w:rPr>
          <w:sz w:val="22"/>
          <w:szCs w:val="22"/>
          <w:lang w:val="fr-FR"/>
        </w:rPr>
        <w:t xml:space="preserve"> ne fonctionne pas correctement</w:t>
      </w:r>
      <w:r w:rsidR="00691C51" w:rsidRPr="00EC5915">
        <w:rPr>
          <w:sz w:val="22"/>
          <w:szCs w:val="22"/>
          <w:lang w:val="fr-FR"/>
        </w:rPr>
        <w:t xml:space="preserve">, la dose usuelle ne doit pas dépasser </w:t>
      </w:r>
      <w:r w:rsidR="00FA2E28" w:rsidRPr="00EC5915">
        <w:rPr>
          <w:sz w:val="22"/>
          <w:szCs w:val="22"/>
          <w:lang w:val="fr-FR"/>
        </w:rPr>
        <w:t>40</w:t>
      </w:r>
      <w:r w:rsidR="00FE0784" w:rsidRPr="00EC5915">
        <w:rPr>
          <w:sz w:val="22"/>
          <w:szCs w:val="22"/>
          <w:lang w:val="fr-FR"/>
        </w:rPr>
        <w:t> </w:t>
      </w:r>
      <w:r w:rsidR="00FA2E28" w:rsidRPr="00EC5915">
        <w:rPr>
          <w:sz w:val="22"/>
          <w:szCs w:val="22"/>
          <w:lang w:val="fr-FR"/>
        </w:rPr>
        <w:t>mg/</w:t>
      </w:r>
      <w:r w:rsidR="00734464" w:rsidRPr="00EC5915">
        <w:rPr>
          <w:sz w:val="22"/>
          <w:szCs w:val="22"/>
          <w:lang w:val="fr-FR"/>
        </w:rPr>
        <w:t>12,5</w:t>
      </w:r>
      <w:r w:rsidR="00FE0784" w:rsidRPr="00EC5915">
        <w:rPr>
          <w:sz w:val="22"/>
          <w:szCs w:val="22"/>
          <w:lang w:val="fr-FR"/>
        </w:rPr>
        <w:t> </w:t>
      </w:r>
      <w:r w:rsidR="00FA2E28" w:rsidRPr="00EC5915">
        <w:rPr>
          <w:sz w:val="22"/>
          <w:szCs w:val="22"/>
          <w:lang w:val="fr-FR"/>
        </w:rPr>
        <w:t>mg</w:t>
      </w:r>
      <w:r w:rsidR="008B54EE" w:rsidRPr="00EC5915">
        <w:rPr>
          <w:sz w:val="22"/>
          <w:szCs w:val="22"/>
          <w:lang w:val="fr-FR"/>
        </w:rPr>
        <w:t xml:space="preserve"> </w:t>
      </w:r>
      <w:r w:rsidRPr="00EC5915">
        <w:rPr>
          <w:sz w:val="22"/>
          <w:szCs w:val="22"/>
          <w:lang w:val="fr-FR"/>
        </w:rPr>
        <w:t xml:space="preserve">une fois </w:t>
      </w:r>
      <w:r w:rsidR="00691C51" w:rsidRPr="00EC5915">
        <w:rPr>
          <w:sz w:val="22"/>
          <w:szCs w:val="22"/>
          <w:lang w:val="fr-FR"/>
        </w:rPr>
        <w:t>par jour.</w:t>
      </w:r>
    </w:p>
    <w:p w:rsidR="00691C51" w:rsidRPr="00EC5915" w:rsidRDefault="00691C51" w:rsidP="001D33C6">
      <w:pPr>
        <w:suppressAutoHyphens/>
        <w:rPr>
          <w:sz w:val="22"/>
          <w:szCs w:val="22"/>
          <w:lang w:val="fr-FR"/>
        </w:rPr>
      </w:pPr>
    </w:p>
    <w:p w:rsidR="00691C51" w:rsidRPr="00EC5915" w:rsidRDefault="00691C51" w:rsidP="005C3F45">
      <w:pPr>
        <w:keepNext/>
        <w:keepLines/>
        <w:suppressAutoHyphens/>
        <w:ind w:left="900" w:hanging="900"/>
        <w:rPr>
          <w:b/>
          <w:sz w:val="22"/>
          <w:szCs w:val="22"/>
          <w:lang w:val="fr-FR"/>
        </w:rPr>
      </w:pPr>
      <w:r w:rsidRPr="00EC5915">
        <w:rPr>
          <w:b/>
          <w:sz w:val="22"/>
          <w:szCs w:val="22"/>
          <w:lang w:val="fr-FR"/>
        </w:rPr>
        <w:t>Si vous avez pris plus de MicardisPlus que vous n’auriez dû</w:t>
      </w:r>
    </w:p>
    <w:p w:rsidR="00691C51" w:rsidRPr="00EC5915" w:rsidRDefault="00691C51" w:rsidP="001D33C6">
      <w:pPr>
        <w:suppressAutoHyphens/>
        <w:rPr>
          <w:sz w:val="22"/>
          <w:szCs w:val="22"/>
          <w:lang w:val="fr-FR"/>
        </w:rPr>
      </w:pPr>
      <w:r w:rsidRPr="00EC5915">
        <w:rPr>
          <w:sz w:val="22"/>
          <w:szCs w:val="22"/>
          <w:lang w:val="fr-FR"/>
        </w:rPr>
        <w:t>Si vous prenez accidentellement une dose trop importante de Micar</w:t>
      </w:r>
      <w:r w:rsidR="002C42FD" w:rsidRPr="00EC5915">
        <w:rPr>
          <w:sz w:val="22"/>
          <w:szCs w:val="22"/>
          <w:lang w:val="fr-FR"/>
        </w:rPr>
        <w:t xml:space="preserve">disPlus, </w:t>
      </w:r>
      <w:r w:rsidR="00D331AE" w:rsidRPr="00EC5915">
        <w:rPr>
          <w:sz w:val="22"/>
          <w:szCs w:val="22"/>
          <w:lang w:val="fr-FR"/>
        </w:rPr>
        <w:t xml:space="preserve">vous pouvez présenter des symptômes tels </w:t>
      </w:r>
      <w:r w:rsidR="00675037" w:rsidRPr="00EC5915">
        <w:rPr>
          <w:sz w:val="22"/>
          <w:szCs w:val="22"/>
          <w:lang w:val="fr-FR"/>
        </w:rPr>
        <w:t xml:space="preserve">qu’une pression artérielle basse et des battements rapides du coeur. Des battements lents du cœur, des sensations vertigineuses, des vomissements, une fonction rénale réduite incluant une insuffisance rénale, ont également été rapportés. En raison de la présence d’hydrochlorothiazide, une faible pression artérielle et des taux faibles de potassium dans le sang peuvent aussi apparaître de façon </w:t>
      </w:r>
      <w:r w:rsidR="008D5018" w:rsidRPr="00EC5915">
        <w:rPr>
          <w:sz w:val="22"/>
          <w:szCs w:val="22"/>
          <w:lang w:val="fr-FR"/>
        </w:rPr>
        <w:t>prononcée</w:t>
      </w:r>
      <w:r w:rsidR="00675037" w:rsidRPr="00EC5915">
        <w:rPr>
          <w:sz w:val="22"/>
          <w:szCs w:val="22"/>
          <w:lang w:val="fr-FR"/>
        </w:rPr>
        <w:t>, ce qui peut entraîner des nausées, une somnolence et des crampes musculaires</w:t>
      </w:r>
      <w:r w:rsidR="006A4472" w:rsidRPr="00EC5915">
        <w:rPr>
          <w:sz w:val="22"/>
          <w:szCs w:val="22"/>
          <w:lang w:val="fr-FR"/>
        </w:rPr>
        <w:t xml:space="preserve"> et/ou des battements irréguliers du cœur associés à une utilisation concomitante de médicaments tels que des digitaliques ou certains traitements anti arythmiques</w:t>
      </w:r>
      <w:r w:rsidR="00D331AE" w:rsidRPr="00EC5915">
        <w:rPr>
          <w:sz w:val="22"/>
          <w:szCs w:val="22"/>
          <w:lang w:val="fr-FR"/>
        </w:rPr>
        <w:t>. P</w:t>
      </w:r>
      <w:r w:rsidR="002C42FD" w:rsidRPr="00EC5915">
        <w:rPr>
          <w:sz w:val="22"/>
          <w:szCs w:val="22"/>
          <w:lang w:val="fr-FR"/>
        </w:rPr>
        <w:t>révenez votre médecin</w:t>
      </w:r>
      <w:r w:rsidR="00121651" w:rsidRPr="00EC5915">
        <w:rPr>
          <w:sz w:val="22"/>
          <w:szCs w:val="22"/>
          <w:lang w:val="fr-FR"/>
        </w:rPr>
        <w:t xml:space="preserve">, </w:t>
      </w:r>
      <w:r w:rsidRPr="00EC5915">
        <w:rPr>
          <w:sz w:val="22"/>
          <w:szCs w:val="22"/>
          <w:lang w:val="fr-FR"/>
        </w:rPr>
        <w:t xml:space="preserve">votre pharmacien, ou </w:t>
      </w:r>
      <w:r w:rsidR="00121651" w:rsidRPr="00EC5915">
        <w:rPr>
          <w:sz w:val="22"/>
          <w:szCs w:val="22"/>
          <w:lang w:val="fr-FR"/>
        </w:rPr>
        <w:t>l</w:t>
      </w:r>
      <w:r w:rsidRPr="00EC5915">
        <w:rPr>
          <w:sz w:val="22"/>
          <w:szCs w:val="22"/>
          <w:lang w:val="fr-FR"/>
        </w:rPr>
        <w:t>e service d’urgence de l’hôpital le plus proche.</w:t>
      </w:r>
    </w:p>
    <w:p w:rsidR="00691C51" w:rsidRPr="00EC5915" w:rsidRDefault="00691C51" w:rsidP="001D33C6">
      <w:pPr>
        <w:suppressAutoHyphens/>
        <w:rPr>
          <w:sz w:val="22"/>
          <w:szCs w:val="22"/>
          <w:lang w:val="fr-FR"/>
        </w:rPr>
      </w:pPr>
    </w:p>
    <w:p w:rsidR="00691C51" w:rsidRPr="00EC5915" w:rsidRDefault="00691C51" w:rsidP="005C3F45">
      <w:pPr>
        <w:keepNext/>
        <w:keepLines/>
        <w:suppressAutoHyphens/>
        <w:ind w:left="900" w:hanging="900"/>
        <w:rPr>
          <w:b/>
          <w:sz w:val="22"/>
          <w:szCs w:val="22"/>
          <w:lang w:val="fr-FR"/>
        </w:rPr>
      </w:pPr>
      <w:r w:rsidRPr="00EC5915">
        <w:rPr>
          <w:b/>
          <w:sz w:val="22"/>
          <w:szCs w:val="22"/>
          <w:lang w:val="fr-FR"/>
        </w:rPr>
        <w:t>Si vous oubliez de prendre MicardisPlus</w:t>
      </w:r>
    </w:p>
    <w:p w:rsidR="00691C51" w:rsidRPr="00EC5915" w:rsidRDefault="00691C51" w:rsidP="001D33C6">
      <w:pPr>
        <w:pStyle w:val="BodyText2"/>
        <w:jc w:val="left"/>
        <w:rPr>
          <w:b w:val="0"/>
          <w:szCs w:val="22"/>
          <w:u w:val="none"/>
          <w:lang w:val="fr-FR"/>
        </w:rPr>
      </w:pPr>
      <w:r w:rsidRPr="00EC5915">
        <w:rPr>
          <w:b w:val="0"/>
          <w:szCs w:val="22"/>
          <w:u w:val="none"/>
          <w:lang w:val="fr-FR"/>
        </w:rPr>
        <w:t>Si vous oubliez de prendre votre comprimé de MicardisPlus, n’ayez pas d’inquiétude. Prenez</w:t>
      </w:r>
      <w:r w:rsidR="005503D5" w:rsidRPr="00EC5915">
        <w:rPr>
          <w:b w:val="0"/>
          <w:szCs w:val="22"/>
          <w:u w:val="none"/>
          <w:lang w:val="fr-FR"/>
        </w:rPr>
        <w:noBreakHyphen/>
      </w:r>
      <w:r w:rsidRPr="00EC5915">
        <w:rPr>
          <w:b w:val="0"/>
          <w:szCs w:val="22"/>
          <w:u w:val="none"/>
          <w:lang w:val="fr-FR"/>
        </w:rPr>
        <w:t>le dès que possible et continuez votre traitement normalement. Si vous ne prenez pas de comprimé pendant 24</w:t>
      </w:r>
      <w:r w:rsidR="00A62080" w:rsidRPr="00EC5915">
        <w:rPr>
          <w:b w:val="0"/>
          <w:szCs w:val="22"/>
          <w:u w:val="none"/>
          <w:lang w:val="fr-FR"/>
        </w:rPr>
        <w:t> </w:t>
      </w:r>
      <w:r w:rsidRPr="00EC5915">
        <w:rPr>
          <w:b w:val="0"/>
          <w:szCs w:val="22"/>
          <w:u w:val="none"/>
          <w:lang w:val="fr-FR"/>
        </w:rPr>
        <w:t xml:space="preserve">heures, prenez la dose habituelle le lendemain. </w:t>
      </w:r>
      <w:r w:rsidRPr="00EC5915">
        <w:rPr>
          <w:i/>
          <w:szCs w:val="22"/>
          <w:u w:val="none"/>
          <w:lang w:val="fr-FR"/>
        </w:rPr>
        <w:t>Ne prenez pas</w:t>
      </w:r>
      <w:r w:rsidRPr="00EC5915">
        <w:rPr>
          <w:b w:val="0"/>
          <w:i/>
          <w:szCs w:val="22"/>
          <w:u w:val="none"/>
          <w:lang w:val="fr-FR"/>
        </w:rPr>
        <w:t xml:space="preserve"> </w:t>
      </w:r>
      <w:r w:rsidRPr="00EC5915">
        <w:rPr>
          <w:b w:val="0"/>
          <w:szCs w:val="22"/>
          <w:u w:val="none"/>
          <w:lang w:val="fr-FR"/>
        </w:rPr>
        <w:t>de dose double pour compenser l</w:t>
      </w:r>
      <w:r w:rsidR="00337296" w:rsidRPr="00EC5915">
        <w:rPr>
          <w:b w:val="0"/>
          <w:szCs w:val="22"/>
          <w:u w:val="none"/>
          <w:lang w:val="fr-FR"/>
        </w:rPr>
        <w:t>es</w:t>
      </w:r>
      <w:r w:rsidRPr="00EC5915">
        <w:rPr>
          <w:b w:val="0"/>
          <w:szCs w:val="22"/>
          <w:u w:val="none"/>
          <w:lang w:val="fr-FR"/>
        </w:rPr>
        <w:t xml:space="preserve"> dose</w:t>
      </w:r>
      <w:r w:rsidR="00337296" w:rsidRPr="00EC5915">
        <w:rPr>
          <w:b w:val="0"/>
          <w:szCs w:val="22"/>
          <w:u w:val="none"/>
          <w:lang w:val="fr-FR"/>
        </w:rPr>
        <w:t>s</w:t>
      </w:r>
      <w:r w:rsidRPr="00EC5915">
        <w:rPr>
          <w:b w:val="0"/>
          <w:szCs w:val="22"/>
          <w:u w:val="none"/>
          <w:lang w:val="fr-FR"/>
        </w:rPr>
        <w:t xml:space="preserve"> que vous avez oublié de prendre.</w:t>
      </w:r>
    </w:p>
    <w:p w:rsidR="008B54EE" w:rsidRPr="00EC5915" w:rsidRDefault="008B54EE" w:rsidP="001D33C6">
      <w:pPr>
        <w:pStyle w:val="BodyText2"/>
        <w:jc w:val="left"/>
        <w:rPr>
          <w:b w:val="0"/>
          <w:szCs w:val="22"/>
          <w:u w:val="none"/>
          <w:lang w:val="fr-FR"/>
        </w:rPr>
      </w:pPr>
    </w:p>
    <w:p w:rsidR="00691C51" w:rsidRPr="00EC5915" w:rsidRDefault="00691C51" w:rsidP="001D33C6">
      <w:pPr>
        <w:suppressAutoHyphens/>
        <w:rPr>
          <w:sz w:val="22"/>
          <w:szCs w:val="22"/>
          <w:lang w:val="fr-FR"/>
        </w:rPr>
      </w:pPr>
      <w:r w:rsidRPr="00EC5915">
        <w:rPr>
          <w:sz w:val="22"/>
          <w:szCs w:val="22"/>
          <w:lang w:val="fr-FR"/>
        </w:rPr>
        <w:t xml:space="preserve">Si vous avez d’autres questions sur l’utilisation de ce </w:t>
      </w:r>
      <w:r w:rsidR="00083CEA" w:rsidRPr="00EC5915">
        <w:rPr>
          <w:sz w:val="22"/>
          <w:szCs w:val="22"/>
          <w:lang w:val="fr-FR"/>
        </w:rPr>
        <w:t>médicament</w:t>
      </w:r>
      <w:r w:rsidRPr="00EC5915">
        <w:rPr>
          <w:sz w:val="22"/>
          <w:szCs w:val="22"/>
          <w:lang w:val="fr-FR"/>
        </w:rPr>
        <w:t xml:space="preserve">, </w:t>
      </w:r>
      <w:r w:rsidR="00896657" w:rsidRPr="00EC5915">
        <w:rPr>
          <w:sz w:val="22"/>
          <w:szCs w:val="22"/>
          <w:lang w:val="fr-FR"/>
        </w:rPr>
        <w:t xml:space="preserve">demandez plus d’informations à </w:t>
      </w:r>
      <w:r w:rsidRPr="00EC5915">
        <w:rPr>
          <w:sz w:val="22"/>
          <w:szCs w:val="22"/>
          <w:lang w:val="fr-FR"/>
        </w:rPr>
        <w:t xml:space="preserve">votre médecin ou </w:t>
      </w:r>
      <w:r w:rsidR="00896657" w:rsidRPr="00EC5915">
        <w:rPr>
          <w:sz w:val="22"/>
          <w:szCs w:val="22"/>
          <w:lang w:val="fr-FR"/>
        </w:rPr>
        <w:t xml:space="preserve">à </w:t>
      </w:r>
      <w:r w:rsidRPr="00EC5915">
        <w:rPr>
          <w:sz w:val="22"/>
          <w:szCs w:val="22"/>
          <w:lang w:val="fr-FR"/>
        </w:rPr>
        <w:t>votre pharmacien.</w:t>
      </w:r>
    </w:p>
    <w:p w:rsidR="00691C51" w:rsidRPr="00EC5915" w:rsidRDefault="00691C51" w:rsidP="001D33C6">
      <w:pPr>
        <w:suppressAutoHyphens/>
        <w:rPr>
          <w:sz w:val="22"/>
          <w:szCs w:val="22"/>
          <w:lang w:val="fr-FR"/>
        </w:rPr>
      </w:pPr>
    </w:p>
    <w:p w:rsidR="00702FC4" w:rsidRPr="00EC5915" w:rsidRDefault="00702FC4" w:rsidP="001D33C6">
      <w:pPr>
        <w:suppressAutoHyphens/>
        <w:rPr>
          <w:sz w:val="22"/>
          <w:szCs w:val="22"/>
          <w:lang w:val="fr-FR"/>
        </w:rPr>
      </w:pPr>
    </w:p>
    <w:p w:rsidR="00691C51" w:rsidRPr="00EC5915" w:rsidRDefault="00CC4F80" w:rsidP="005C3F45">
      <w:pPr>
        <w:keepNext/>
        <w:keepLines/>
        <w:suppressAutoHyphens/>
        <w:ind w:left="567" w:hanging="567"/>
        <w:rPr>
          <w:b/>
          <w:sz w:val="22"/>
          <w:szCs w:val="22"/>
          <w:lang w:val="fr-FR"/>
        </w:rPr>
      </w:pPr>
      <w:r w:rsidRPr="00EC5915">
        <w:rPr>
          <w:b/>
          <w:sz w:val="22"/>
          <w:szCs w:val="22"/>
          <w:lang w:val="fr-FR"/>
        </w:rPr>
        <w:t>4.</w:t>
      </w:r>
      <w:r w:rsidRPr="00EC5915">
        <w:rPr>
          <w:b/>
          <w:sz w:val="22"/>
          <w:szCs w:val="22"/>
          <w:lang w:val="fr-FR"/>
        </w:rPr>
        <w:tab/>
        <w:t>Q</w:t>
      </w:r>
      <w:r w:rsidR="001A46CA" w:rsidRPr="00EC5915">
        <w:rPr>
          <w:b/>
          <w:sz w:val="22"/>
          <w:szCs w:val="22"/>
          <w:lang w:val="fr-FR"/>
        </w:rPr>
        <w:t>uels sont les effets indésirables éventuels</w:t>
      </w:r>
      <w:r w:rsidR="008F7007" w:rsidRPr="00EC5915">
        <w:rPr>
          <w:b/>
          <w:sz w:val="22"/>
          <w:szCs w:val="22"/>
          <w:lang w:val="fr-FR"/>
        </w:rPr>
        <w:t> ?</w:t>
      </w:r>
    </w:p>
    <w:p w:rsidR="00691C51" w:rsidRPr="00EC5915" w:rsidRDefault="00691C51" w:rsidP="005C3F45">
      <w:pPr>
        <w:keepNext/>
        <w:keepLines/>
        <w:suppressAutoHyphens/>
        <w:rPr>
          <w:sz w:val="22"/>
          <w:szCs w:val="22"/>
          <w:lang w:val="fr-FR"/>
        </w:rPr>
      </w:pPr>
    </w:p>
    <w:p w:rsidR="00E210A6" w:rsidRPr="00EC5915" w:rsidRDefault="00E210A6" w:rsidP="001D33C6">
      <w:pPr>
        <w:pStyle w:val="BodyText2"/>
        <w:rPr>
          <w:b w:val="0"/>
          <w:u w:val="none"/>
          <w:lang w:val="fr-FR"/>
        </w:rPr>
      </w:pPr>
      <w:bookmarkStart w:id="13" w:name="OLE_LINK3"/>
      <w:r w:rsidRPr="00EC5915">
        <w:rPr>
          <w:b w:val="0"/>
          <w:u w:val="none"/>
          <w:lang w:val="fr-FR"/>
        </w:rPr>
        <w:t xml:space="preserve">Comme tous les médicaments, </w:t>
      </w:r>
      <w:r w:rsidR="00083CEA" w:rsidRPr="00EC5915">
        <w:rPr>
          <w:b w:val="0"/>
          <w:u w:val="none"/>
          <w:lang w:val="fr-FR"/>
        </w:rPr>
        <w:t xml:space="preserve">ce médicament </w:t>
      </w:r>
      <w:r w:rsidRPr="00EC5915">
        <w:rPr>
          <w:b w:val="0"/>
          <w:u w:val="none"/>
          <w:lang w:val="fr-FR"/>
        </w:rPr>
        <w:t xml:space="preserve">peut provoquer des effets indésirables, </w:t>
      </w:r>
      <w:r w:rsidR="00896657" w:rsidRPr="00EC5915">
        <w:rPr>
          <w:b w:val="0"/>
          <w:u w:val="none"/>
          <w:lang w:val="fr-FR"/>
        </w:rPr>
        <w:t xml:space="preserve">mais </w:t>
      </w:r>
      <w:r w:rsidRPr="00EC5915">
        <w:rPr>
          <w:b w:val="0"/>
          <w:u w:val="none"/>
          <w:lang w:val="fr-FR"/>
        </w:rPr>
        <w:t xml:space="preserve">ils ne surviennent pas </w:t>
      </w:r>
      <w:r w:rsidR="00896657" w:rsidRPr="00EC5915">
        <w:rPr>
          <w:b w:val="0"/>
          <w:u w:val="none"/>
          <w:lang w:val="fr-FR"/>
        </w:rPr>
        <w:t xml:space="preserve">systématiquement </w:t>
      </w:r>
      <w:r w:rsidRPr="00EC5915">
        <w:rPr>
          <w:b w:val="0"/>
          <w:u w:val="none"/>
          <w:lang w:val="fr-FR"/>
        </w:rPr>
        <w:t>chez tout le monde.</w:t>
      </w:r>
    </w:p>
    <w:p w:rsidR="00691C51" w:rsidRPr="00EC5915" w:rsidRDefault="00691C51" w:rsidP="00691C51">
      <w:pPr>
        <w:suppressAutoHyphens/>
        <w:rPr>
          <w:sz w:val="22"/>
          <w:szCs w:val="22"/>
          <w:lang w:val="fr-FR"/>
        </w:rPr>
      </w:pPr>
    </w:p>
    <w:p w:rsidR="009B2305" w:rsidRPr="00EC5915" w:rsidRDefault="009B2305" w:rsidP="001E4F5E">
      <w:pPr>
        <w:pStyle w:val="Textkrper21"/>
        <w:keepNext/>
        <w:keepLines/>
        <w:rPr>
          <w:b/>
        </w:rPr>
      </w:pPr>
      <w:r w:rsidRPr="00EC5915">
        <w:rPr>
          <w:b/>
        </w:rPr>
        <w:t>Certains effets indésirables peuvent être graves et nécessitent une surveillance médicale immédiate :</w:t>
      </w:r>
    </w:p>
    <w:p w:rsidR="001E4F5E" w:rsidRPr="00EC5915" w:rsidRDefault="001E4F5E" w:rsidP="001E4F5E">
      <w:pPr>
        <w:pStyle w:val="Textkrper21"/>
        <w:keepNext/>
        <w:keepLines/>
        <w:rPr>
          <w:b/>
        </w:rPr>
      </w:pPr>
    </w:p>
    <w:p w:rsidR="009B2305" w:rsidRPr="00EC5915" w:rsidRDefault="009B2305" w:rsidP="009B2305">
      <w:pPr>
        <w:pStyle w:val="Textkrper21"/>
      </w:pPr>
      <w:r w:rsidRPr="00EC5915">
        <w:t xml:space="preserve">Vous devez consulter immédiatement votre médecin si vous ressentez un des symptômes suivants : </w:t>
      </w:r>
    </w:p>
    <w:p w:rsidR="009B2305" w:rsidRPr="00EC5915" w:rsidRDefault="009B2305" w:rsidP="009B2305">
      <w:pPr>
        <w:pStyle w:val="Textkrper21"/>
      </w:pPr>
    </w:p>
    <w:p w:rsidR="004A11B9" w:rsidRPr="00EC5915" w:rsidRDefault="004A11B9" w:rsidP="004A11B9">
      <w:pPr>
        <w:pStyle w:val="Textkrper21"/>
      </w:pPr>
      <w:r w:rsidRPr="00EC5915">
        <w:t>Sepsis* (aussi appelé « empoisonnement du sang »</w:t>
      </w:r>
      <w:r w:rsidR="00420744" w:rsidRPr="00EC5915">
        <w:t>)</w:t>
      </w:r>
      <w:r w:rsidRPr="00EC5915">
        <w:t>, est une infection sévère qui entraîne une réponse inflammatoire de l’ensemble de l’organisme, gonflement rapide de la peau et des muqueuses (angi</w:t>
      </w:r>
      <w:r w:rsidR="008E10FB" w:rsidRPr="00EC5915">
        <w:t>oe</w:t>
      </w:r>
      <w:r w:rsidRPr="00EC5915">
        <w:t xml:space="preserve">dème), </w:t>
      </w:r>
      <w:r w:rsidR="00EB70F5" w:rsidRPr="00EC5915">
        <w:rPr>
          <w:szCs w:val="22"/>
        </w:rPr>
        <w:t xml:space="preserve">formation de cloques avec décollement de la couche supérieure de la peau (syndrome de Lyell) ; </w:t>
      </w:r>
      <w:r w:rsidRPr="00EC5915">
        <w:t xml:space="preserve">ces effets indésirables sont rares </w:t>
      </w:r>
      <w:r w:rsidR="00420744" w:rsidRPr="00EC5915">
        <w:t>(peuvent toucher jusqu’à 1</w:t>
      </w:r>
      <w:r w:rsidR="00A62080" w:rsidRPr="00EC5915">
        <w:t> </w:t>
      </w:r>
      <w:r w:rsidR="00420744" w:rsidRPr="00EC5915">
        <w:t xml:space="preserve">patient sur 1 000) </w:t>
      </w:r>
      <w:r w:rsidR="00EB70F5" w:rsidRPr="00EC5915">
        <w:t xml:space="preserve">ou de fréquence indéterminée (syndrome de Lyell) </w:t>
      </w:r>
      <w:r w:rsidRPr="00EC5915">
        <w:t>mais sont extrêmement graves et les patients doivent arrêter de prendre ce médicament et consulter immédiatement leur médecin. Si ces effets ne sont pas traités, l’évolution peut être fatale.</w:t>
      </w:r>
      <w:r w:rsidR="00420744" w:rsidRPr="00EC5915">
        <w:t xml:space="preserve"> Une augmentation de l’incidence des sepsis a été observée avec le telmisartan seul, elle ne peut cependant pas être exclue avec MicardisPlus.</w:t>
      </w:r>
    </w:p>
    <w:p w:rsidR="009B2305" w:rsidRPr="00EC5915" w:rsidRDefault="009B2305" w:rsidP="009B2305">
      <w:pPr>
        <w:pStyle w:val="Textkrper21"/>
      </w:pPr>
    </w:p>
    <w:p w:rsidR="009B2305" w:rsidRPr="00EC5915" w:rsidRDefault="009B2305" w:rsidP="00425038">
      <w:pPr>
        <w:keepNext/>
        <w:keepLines/>
        <w:suppressAutoHyphens/>
        <w:rPr>
          <w:sz w:val="22"/>
          <w:szCs w:val="22"/>
          <w:lang w:val="fr-FR"/>
        </w:rPr>
      </w:pPr>
      <w:r w:rsidRPr="00EC5915">
        <w:rPr>
          <w:b/>
          <w:sz w:val="22"/>
          <w:szCs w:val="22"/>
          <w:lang w:val="fr-FR"/>
        </w:rPr>
        <w:t>Possibles effets indésirables de MicardisPlus :</w:t>
      </w:r>
    </w:p>
    <w:p w:rsidR="009B2305" w:rsidRPr="00EC5915" w:rsidRDefault="009B2305" w:rsidP="00E60A49">
      <w:pPr>
        <w:keepNext/>
        <w:keepLines/>
        <w:suppressAutoHyphens/>
        <w:rPr>
          <w:sz w:val="22"/>
          <w:szCs w:val="22"/>
          <w:lang w:val="fr-FR"/>
        </w:rPr>
      </w:pPr>
    </w:p>
    <w:p w:rsidR="00010AF4" w:rsidRPr="00EC5915" w:rsidRDefault="00420744" w:rsidP="00425038">
      <w:pPr>
        <w:keepNext/>
        <w:keepLines/>
        <w:suppressAutoHyphens/>
        <w:rPr>
          <w:sz w:val="22"/>
          <w:szCs w:val="22"/>
          <w:lang w:val="fr-FR"/>
        </w:rPr>
      </w:pPr>
      <w:r w:rsidRPr="00EC5915">
        <w:rPr>
          <w:sz w:val="22"/>
          <w:szCs w:val="22"/>
          <w:u w:val="single"/>
          <w:lang w:val="fr-FR"/>
        </w:rPr>
        <w:t>E</w:t>
      </w:r>
      <w:r w:rsidR="0031384E" w:rsidRPr="00EC5915">
        <w:rPr>
          <w:sz w:val="22"/>
          <w:szCs w:val="22"/>
          <w:u w:val="single"/>
          <w:lang w:val="fr-FR"/>
        </w:rPr>
        <w:t>ffets indésirables fréquents</w:t>
      </w:r>
      <w:r w:rsidRPr="00EC5915">
        <w:rPr>
          <w:sz w:val="22"/>
          <w:szCs w:val="22"/>
          <w:lang w:val="fr-FR"/>
        </w:rPr>
        <w:t xml:space="preserve"> (peuvent toucher jusqu’à 1</w:t>
      </w:r>
      <w:r w:rsidR="00A62080" w:rsidRPr="00EC5915">
        <w:rPr>
          <w:sz w:val="22"/>
          <w:szCs w:val="22"/>
          <w:lang w:val="fr-FR"/>
        </w:rPr>
        <w:t> </w:t>
      </w:r>
      <w:r w:rsidRPr="00EC5915">
        <w:rPr>
          <w:sz w:val="22"/>
          <w:szCs w:val="22"/>
          <w:lang w:val="fr-FR"/>
        </w:rPr>
        <w:t>patient sur 10) :</w:t>
      </w:r>
      <w:r w:rsidR="00E210A6" w:rsidRPr="00EC5915">
        <w:rPr>
          <w:sz w:val="22"/>
          <w:szCs w:val="22"/>
          <w:lang w:val="fr-FR"/>
        </w:rPr>
        <w:t xml:space="preserve"> </w:t>
      </w:r>
    </w:p>
    <w:p w:rsidR="00E210A6" w:rsidRPr="00EC5915" w:rsidRDefault="00E210A6" w:rsidP="001D33C6">
      <w:pPr>
        <w:suppressAutoHyphens/>
        <w:rPr>
          <w:sz w:val="22"/>
          <w:szCs w:val="22"/>
          <w:lang w:val="fr-FR"/>
        </w:rPr>
      </w:pPr>
      <w:r w:rsidRPr="00EC5915">
        <w:rPr>
          <w:sz w:val="22"/>
          <w:szCs w:val="22"/>
          <w:lang w:val="fr-FR"/>
        </w:rPr>
        <w:t>Etourdissements</w:t>
      </w:r>
      <w:r w:rsidR="00010AF4" w:rsidRPr="00EC5915">
        <w:rPr>
          <w:sz w:val="22"/>
          <w:szCs w:val="22"/>
          <w:lang w:val="fr-FR"/>
        </w:rPr>
        <w:t>.</w:t>
      </w:r>
    </w:p>
    <w:p w:rsidR="0031384E" w:rsidRPr="00EC5915" w:rsidRDefault="0031384E" w:rsidP="001D33C6">
      <w:pPr>
        <w:rPr>
          <w:sz w:val="22"/>
          <w:szCs w:val="22"/>
          <w:lang w:val="fr-FR"/>
        </w:rPr>
      </w:pPr>
    </w:p>
    <w:p w:rsidR="008B0E47" w:rsidRPr="00EC5915" w:rsidRDefault="00420744" w:rsidP="005C3F45">
      <w:pPr>
        <w:keepNext/>
        <w:keepLines/>
        <w:suppressAutoHyphens/>
        <w:rPr>
          <w:sz w:val="22"/>
          <w:szCs w:val="22"/>
          <w:lang w:val="fr-FR"/>
        </w:rPr>
      </w:pPr>
      <w:r w:rsidRPr="00EC5915">
        <w:rPr>
          <w:sz w:val="22"/>
          <w:szCs w:val="22"/>
          <w:u w:val="single"/>
          <w:lang w:val="fr-FR"/>
        </w:rPr>
        <w:t>E</w:t>
      </w:r>
      <w:r w:rsidR="0031384E" w:rsidRPr="00EC5915">
        <w:rPr>
          <w:sz w:val="22"/>
          <w:szCs w:val="22"/>
          <w:u w:val="single"/>
          <w:lang w:val="fr-FR"/>
        </w:rPr>
        <w:t>ffets indésirables peu fréquents</w:t>
      </w:r>
      <w:r w:rsidRPr="00EC5915">
        <w:rPr>
          <w:sz w:val="22"/>
          <w:szCs w:val="22"/>
          <w:lang w:val="fr-FR"/>
        </w:rPr>
        <w:t xml:space="preserve"> (peuvent toucher jusqu’à 1</w:t>
      </w:r>
      <w:r w:rsidR="00A62080" w:rsidRPr="00EC5915">
        <w:rPr>
          <w:sz w:val="22"/>
          <w:szCs w:val="22"/>
          <w:lang w:val="fr-FR"/>
        </w:rPr>
        <w:t> </w:t>
      </w:r>
      <w:r w:rsidRPr="00EC5915">
        <w:rPr>
          <w:sz w:val="22"/>
          <w:szCs w:val="22"/>
          <w:lang w:val="fr-FR"/>
        </w:rPr>
        <w:t>patient sur 100) :</w:t>
      </w:r>
      <w:r w:rsidR="0031384E" w:rsidRPr="00EC5915">
        <w:rPr>
          <w:sz w:val="22"/>
          <w:szCs w:val="22"/>
          <w:lang w:val="fr-FR"/>
        </w:rPr>
        <w:t xml:space="preserve"> </w:t>
      </w:r>
    </w:p>
    <w:p w:rsidR="0031384E" w:rsidRPr="00EC5915" w:rsidRDefault="00E210A6" w:rsidP="005C3F45">
      <w:pPr>
        <w:suppressAutoHyphens/>
        <w:rPr>
          <w:sz w:val="22"/>
          <w:szCs w:val="22"/>
          <w:lang w:val="fr-FR"/>
        </w:rPr>
      </w:pPr>
      <w:r w:rsidRPr="00EC5915">
        <w:rPr>
          <w:sz w:val="22"/>
          <w:szCs w:val="22"/>
          <w:lang w:val="fr-FR"/>
        </w:rPr>
        <w:t>Diminution du taux de potassium dans le sang</w:t>
      </w:r>
      <w:r w:rsidR="00C6551D" w:rsidRPr="00EC5915">
        <w:rPr>
          <w:sz w:val="22"/>
          <w:szCs w:val="22"/>
          <w:lang w:val="fr-FR"/>
        </w:rPr>
        <w:t>,</w:t>
      </w:r>
      <w:r w:rsidRPr="00EC5915">
        <w:rPr>
          <w:sz w:val="22"/>
          <w:szCs w:val="22"/>
          <w:lang w:val="fr-FR"/>
        </w:rPr>
        <w:t xml:space="preserve"> anxiété</w:t>
      </w:r>
      <w:r w:rsidR="003870CE" w:rsidRPr="00EC5915">
        <w:rPr>
          <w:sz w:val="22"/>
          <w:szCs w:val="22"/>
          <w:lang w:val="fr-FR"/>
        </w:rPr>
        <w:t>,</w:t>
      </w:r>
      <w:r w:rsidRPr="00EC5915">
        <w:rPr>
          <w:sz w:val="22"/>
          <w:szCs w:val="22"/>
          <w:lang w:val="fr-FR"/>
        </w:rPr>
        <w:t xml:space="preserve"> malaises (syncope)</w:t>
      </w:r>
      <w:r w:rsidR="003870CE" w:rsidRPr="00EC5915">
        <w:rPr>
          <w:sz w:val="22"/>
          <w:szCs w:val="22"/>
          <w:lang w:val="fr-FR"/>
        </w:rPr>
        <w:t>,</w:t>
      </w:r>
      <w:r w:rsidRPr="00EC5915">
        <w:rPr>
          <w:sz w:val="22"/>
          <w:szCs w:val="22"/>
          <w:lang w:val="fr-FR"/>
        </w:rPr>
        <w:t xml:space="preserve"> sensations de picotements, de fourmillements (paresthésies)</w:t>
      </w:r>
      <w:r w:rsidR="003870CE" w:rsidRPr="00EC5915">
        <w:rPr>
          <w:sz w:val="22"/>
          <w:szCs w:val="22"/>
          <w:lang w:val="fr-FR"/>
        </w:rPr>
        <w:t>,</w:t>
      </w:r>
      <w:r w:rsidRPr="00EC5915">
        <w:rPr>
          <w:sz w:val="22"/>
          <w:szCs w:val="22"/>
          <w:lang w:val="fr-FR"/>
        </w:rPr>
        <w:t xml:space="preserve"> sensation</w:t>
      </w:r>
      <w:r w:rsidR="00DE6F32" w:rsidRPr="00EC5915">
        <w:rPr>
          <w:sz w:val="22"/>
          <w:szCs w:val="22"/>
          <w:lang w:val="fr-FR"/>
        </w:rPr>
        <w:t>s</w:t>
      </w:r>
      <w:r w:rsidRPr="00EC5915">
        <w:rPr>
          <w:sz w:val="22"/>
          <w:szCs w:val="22"/>
          <w:lang w:val="fr-FR"/>
        </w:rPr>
        <w:t xml:space="preserve"> de chute (vertiges)</w:t>
      </w:r>
      <w:r w:rsidR="003870CE" w:rsidRPr="00EC5915">
        <w:rPr>
          <w:sz w:val="22"/>
          <w:szCs w:val="22"/>
          <w:lang w:val="fr-FR"/>
        </w:rPr>
        <w:t>,</w:t>
      </w:r>
      <w:r w:rsidR="008D43EB" w:rsidRPr="00EC5915">
        <w:rPr>
          <w:sz w:val="22"/>
          <w:szCs w:val="22"/>
          <w:lang w:val="fr-FR"/>
        </w:rPr>
        <w:t xml:space="preserve"> battements</w:t>
      </w:r>
      <w:r w:rsidR="00DE6F32" w:rsidRPr="00EC5915">
        <w:rPr>
          <w:sz w:val="22"/>
          <w:szCs w:val="22"/>
          <w:lang w:val="fr-FR"/>
        </w:rPr>
        <w:t xml:space="preserve"> rapides du cœur (tachycardie),</w:t>
      </w:r>
      <w:r w:rsidR="008D43EB" w:rsidRPr="00EC5915">
        <w:rPr>
          <w:sz w:val="22"/>
          <w:szCs w:val="22"/>
          <w:lang w:val="fr-FR"/>
        </w:rPr>
        <w:t xml:space="preserve"> troubles du ryt</w:t>
      </w:r>
      <w:r w:rsidR="00DE6F32" w:rsidRPr="00EC5915">
        <w:rPr>
          <w:sz w:val="22"/>
          <w:szCs w:val="22"/>
          <w:lang w:val="fr-FR"/>
        </w:rPr>
        <w:t>hme cardiaque,</w:t>
      </w:r>
      <w:r w:rsidR="008D43EB" w:rsidRPr="00EC5915">
        <w:rPr>
          <w:sz w:val="22"/>
          <w:szCs w:val="22"/>
          <w:lang w:val="fr-FR"/>
        </w:rPr>
        <w:t xml:space="preserve"> pression artérielle basse</w:t>
      </w:r>
      <w:r w:rsidR="00DE6F32" w:rsidRPr="00EC5915">
        <w:rPr>
          <w:sz w:val="22"/>
          <w:szCs w:val="22"/>
          <w:lang w:val="fr-FR"/>
        </w:rPr>
        <w:t>,</w:t>
      </w:r>
      <w:r w:rsidR="008D43EB" w:rsidRPr="00EC5915">
        <w:rPr>
          <w:sz w:val="22"/>
          <w:szCs w:val="22"/>
          <w:lang w:val="fr-FR"/>
        </w:rPr>
        <w:t xml:space="preserve"> une soudaine chute de la pression artérielle au passage à la position debout</w:t>
      </w:r>
      <w:r w:rsidR="003870CE" w:rsidRPr="00EC5915">
        <w:rPr>
          <w:sz w:val="22"/>
          <w:szCs w:val="22"/>
          <w:lang w:val="fr-FR"/>
        </w:rPr>
        <w:t>,</w:t>
      </w:r>
      <w:r w:rsidR="008D43EB" w:rsidRPr="00EC5915">
        <w:rPr>
          <w:sz w:val="22"/>
          <w:szCs w:val="22"/>
          <w:lang w:val="fr-FR"/>
        </w:rPr>
        <w:t xml:space="preserve"> </w:t>
      </w:r>
      <w:r w:rsidR="006C4B16" w:rsidRPr="00EC5915">
        <w:rPr>
          <w:sz w:val="22"/>
          <w:szCs w:val="22"/>
          <w:lang w:val="fr-FR"/>
        </w:rPr>
        <w:t>essoufflement</w:t>
      </w:r>
      <w:r w:rsidR="00131359" w:rsidRPr="00EC5915">
        <w:rPr>
          <w:sz w:val="22"/>
          <w:szCs w:val="22"/>
          <w:lang w:val="fr-FR"/>
        </w:rPr>
        <w:t xml:space="preserve"> </w:t>
      </w:r>
      <w:r w:rsidR="000E58CB" w:rsidRPr="00EC5915">
        <w:rPr>
          <w:sz w:val="22"/>
          <w:szCs w:val="22"/>
          <w:lang w:val="fr-FR"/>
        </w:rPr>
        <w:t>(dyspnée)</w:t>
      </w:r>
      <w:r w:rsidR="003870CE" w:rsidRPr="00EC5915">
        <w:rPr>
          <w:sz w:val="22"/>
          <w:szCs w:val="22"/>
          <w:lang w:val="fr-FR"/>
        </w:rPr>
        <w:t>,</w:t>
      </w:r>
      <w:r w:rsidR="000E58CB" w:rsidRPr="00EC5915">
        <w:rPr>
          <w:sz w:val="22"/>
          <w:szCs w:val="22"/>
          <w:lang w:val="fr-FR"/>
        </w:rPr>
        <w:t xml:space="preserve"> diarrhée</w:t>
      </w:r>
      <w:r w:rsidR="003870CE" w:rsidRPr="00EC5915">
        <w:rPr>
          <w:sz w:val="22"/>
          <w:szCs w:val="22"/>
          <w:lang w:val="fr-FR"/>
        </w:rPr>
        <w:t>,</w:t>
      </w:r>
      <w:r w:rsidR="000E58CB" w:rsidRPr="00EC5915">
        <w:rPr>
          <w:sz w:val="22"/>
          <w:szCs w:val="22"/>
          <w:lang w:val="fr-FR"/>
        </w:rPr>
        <w:t xml:space="preserve"> </w:t>
      </w:r>
      <w:r w:rsidR="00F53163" w:rsidRPr="00EC5915">
        <w:rPr>
          <w:sz w:val="22"/>
          <w:szCs w:val="22"/>
          <w:lang w:val="fr-FR"/>
        </w:rPr>
        <w:t>bouche sèche, flatulences</w:t>
      </w:r>
      <w:r w:rsidR="003870CE" w:rsidRPr="00EC5915">
        <w:rPr>
          <w:sz w:val="22"/>
          <w:szCs w:val="22"/>
          <w:lang w:val="fr-FR"/>
        </w:rPr>
        <w:t>,</w:t>
      </w:r>
      <w:r w:rsidR="00F53163" w:rsidRPr="00EC5915">
        <w:rPr>
          <w:sz w:val="22"/>
          <w:szCs w:val="22"/>
          <w:lang w:val="fr-FR"/>
        </w:rPr>
        <w:t xml:space="preserve"> douleurs dorsales, spasmes musculaires, douleurs musculaires</w:t>
      </w:r>
      <w:r w:rsidR="00C6551D" w:rsidRPr="00EC5915">
        <w:rPr>
          <w:sz w:val="22"/>
          <w:szCs w:val="22"/>
          <w:lang w:val="fr-FR"/>
        </w:rPr>
        <w:t xml:space="preserve">, </w:t>
      </w:r>
      <w:r w:rsidR="00F53163" w:rsidRPr="00EC5915">
        <w:rPr>
          <w:sz w:val="22"/>
          <w:szCs w:val="22"/>
          <w:lang w:val="fr-FR"/>
        </w:rPr>
        <w:t>dysfonction érectile (inaptitude à avoir ou à conserver une érection)</w:t>
      </w:r>
      <w:r w:rsidR="003870CE" w:rsidRPr="00EC5915">
        <w:rPr>
          <w:sz w:val="22"/>
          <w:szCs w:val="22"/>
          <w:lang w:val="fr-FR"/>
        </w:rPr>
        <w:t>,</w:t>
      </w:r>
      <w:r w:rsidR="00F53163" w:rsidRPr="00EC5915">
        <w:rPr>
          <w:sz w:val="22"/>
          <w:szCs w:val="22"/>
          <w:lang w:val="fr-FR"/>
        </w:rPr>
        <w:t xml:space="preserve"> douleurs </w:t>
      </w:r>
      <w:r w:rsidR="000A2591" w:rsidRPr="00EC5915">
        <w:rPr>
          <w:sz w:val="22"/>
          <w:szCs w:val="22"/>
          <w:lang w:val="fr-FR"/>
        </w:rPr>
        <w:t>dans la poitrine</w:t>
      </w:r>
      <w:r w:rsidR="003870CE" w:rsidRPr="00EC5915">
        <w:rPr>
          <w:sz w:val="22"/>
          <w:szCs w:val="22"/>
          <w:lang w:val="fr-FR"/>
        </w:rPr>
        <w:t>,</w:t>
      </w:r>
      <w:r w:rsidR="00F53163" w:rsidRPr="00EC5915">
        <w:rPr>
          <w:sz w:val="22"/>
          <w:szCs w:val="22"/>
          <w:lang w:val="fr-FR"/>
        </w:rPr>
        <w:t xml:space="preserve"> augmentation du taux d’acide urique.</w:t>
      </w:r>
      <w:r w:rsidR="0031384E" w:rsidRPr="00EC5915">
        <w:rPr>
          <w:sz w:val="22"/>
          <w:szCs w:val="22"/>
          <w:lang w:val="fr-FR"/>
        </w:rPr>
        <w:t xml:space="preserve"> </w:t>
      </w:r>
    </w:p>
    <w:p w:rsidR="0031384E" w:rsidRPr="00EC5915" w:rsidRDefault="0031384E" w:rsidP="0031384E">
      <w:pPr>
        <w:rPr>
          <w:sz w:val="22"/>
          <w:szCs w:val="22"/>
          <w:lang w:val="fr-FR"/>
        </w:rPr>
      </w:pPr>
    </w:p>
    <w:p w:rsidR="008B0E47" w:rsidRPr="00EC5915" w:rsidRDefault="00420744" w:rsidP="005C3F45">
      <w:pPr>
        <w:keepNext/>
        <w:keepLines/>
        <w:suppressAutoHyphens/>
        <w:rPr>
          <w:sz w:val="22"/>
          <w:szCs w:val="22"/>
          <w:u w:val="single"/>
          <w:lang w:val="fr-FR"/>
        </w:rPr>
      </w:pPr>
      <w:r w:rsidRPr="00EC5915">
        <w:rPr>
          <w:sz w:val="22"/>
          <w:szCs w:val="22"/>
          <w:u w:val="single"/>
          <w:lang w:val="fr-FR"/>
        </w:rPr>
        <w:t>E</w:t>
      </w:r>
      <w:r w:rsidR="008B0E47" w:rsidRPr="00EC5915">
        <w:rPr>
          <w:sz w:val="22"/>
          <w:szCs w:val="22"/>
          <w:u w:val="single"/>
          <w:lang w:val="fr-FR"/>
        </w:rPr>
        <w:t>ffets indésirables rares</w:t>
      </w:r>
      <w:r w:rsidRPr="00EC5915">
        <w:rPr>
          <w:sz w:val="22"/>
          <w:szCs w:val="22"/>
          <w:lang w:val="fr-FR"/>
        </w:rPr>
        <w:t xml:space="preserve"> (peuvent toucher jusqu’à 1</w:t>
      </w:r>
      <w:r w:rsidR="00A62080" w:rsidRPr="00EC5915">
        <w:rPr>
          <w:sz w:val="22"/>
          <w:szCs w:val="22"/>
          <w:lang w:val="fr-FR"/>
        </w:rPr>
        <w:t> </w:t>
      </w:r>
      <w:r w:rsidRPr="00EC5915">
        <w:rPr>
          <w:sz w:val="22"/>
          <w:szCs w:val="22"/>
          <w:lang w:val="fr-FR"/>
        </w:rPr>
        <w:t>patient sur 1 000) :</w:t>
      </w:r>
      <w:r w:rsidR="008B0E47" w:rsidRPr="00EC5915">
        <w:rPr>
          <w:sz w:val="22"/>
          <w:szCs w:val="22"/>
          <w:lang w:val="fr-FR"/>
        </w:rPr>
        <w:t xml:space="preserve"> </w:t>
      </w:r>
    </w:p>
    <w:p w:rsidR="00EC782B" w:rsidRPr="00EC5915" w:rsidRDefault="00AE7A5F" w:rsidP="001D33C6">
      <w:pPr>
        <w:suppressAutoHyphens/>
        <w:rPr>
          <w:sz w:val="22"/>
          <w:szCs w:val="22"/>
          <w:lang w:val="fr-FR"/>
        </w:rPr>
      </w:pPr>
      <w:r w:rsidRPr="00EC5915">
        <w:rPr>
          <w:sz w:val="22"/>
          <w:szCs w:val="22"/>
          <w:lang w:val="fr-FR"/>
        </w:rPr>
        <w:t xml:space="preserve">Inflammation des poumons (bronchite), activation ou aggravation d’un lupus </w:t>
      </w:r>
      <w:r w:rsidRPr="00EC5915">
        <w:rPr>
          <w:rFonts w:eastAsia="MS Mincho"/>
          <w:sz w:val="22"/>
          <w:szCs w:val="22"/>
          <w:lang w:val="fr-FR" w:eastAsia="ja-JP"/>
        </w:rPr>
        <w:t>érythémateux</w:t>
      </w:r>
      <w:r w:rsidRPr="00EC5915">
        <w:rPr>
          <w:sz w:val="22"/>
          <w:szCs w:val="22"/>
          <w:lang w:val="fr-FR"/>
        </w:rPr>
        <w:t xml:space="preserve"> disséminé (une maladie où le système immunitaire s’attaque à son propre organisme, ce qui provoque des douleurs articulaires, des éruptions cutanées et de la fièvre) ; maux de gorge, inflammation des sinus, sensation de tristesse (dépression), difficultés à s’endormir (insomnie), vision altérée, difficultés à respirer, douleurs abdominales, constipation, ballonnements (dyspepsie), </w:t>
      </w:r>
      <w:r w:rsidR="00FB1246" w:rsidRPr="00EC5915">
        <w:rPr>
          <w:sz w:val="22"/>
          <w:szCs w:val="22"/>
          <w:lang w:val="fr-FR"/>
        </w:rPr>
        <w:t>envie de vomir</w:t>
      </w:r>
      <w:r w:rsidR="00337296" w:rsidRPr="00EC5915">
        <w:rPr>
          <w:sz w:val="22"/>
          <w:szCs w:val="22"/>
          <w:lang w:val="fr-FR"/>
        </w:rPr>
        <w:t xml:space="preserve"> (vomissements)</w:t>
      </w:r>
      <w:r w:rsidRPr="00EC5915">
        <w:rPr>
          <w:sz w:val="22"/>
          <w:szCs w:val="22"/>
          <w:lang w:val="fr-FR"/>
        </w:rPr>
        <w:t>, inflammation de l’estomac (gastrite), anomalies de la fonction du foie</w:t>
      </w:r>
      <w:r w:rsidR="00420744" w:rsidRPr="00EC5915">
        <w:rPr>
          <w:sz w:val="22"/>
          <w:szCs w:val="22"/>
          <w:lang w:val="fr-FR"/>
        </w:rPr>
        <w:t xml:space="preserve"> (les patients japonais sont plus susceptibles de présenter cet effet indésirable)</w:t>
      </w:r>
      <w:r w:rsidRPr="00EC5915">
        <w:rPr>
          <w:sz w:val="22"/>
          <w:szCs w:val="22"/>
          <w:lang w:val="fr-FR"/>
        </w:rPr>
        <w:t>, rougeurs de la peau (érythème), réactions allergiques telles que démangeaisons ou éruptions, augmentation de la transpiration, cloques (urticaire), douleurs des articulations (arthralgies) et douleurs dans les extrémités, crampes musculaires, syndrome pseudo</w:t>
      </w:r>
      <w:r w:rsidR="005503D5" w:rsidRPr="00EC5915">
        <w:rPr>
          <w:sz w:val="22"/>
          <w:szCs w:val="22"/>
          <w:lang w:val="fr-FR"/>
        </w:rPr>
        <w:noBreakHyphen/>
      </w:r>
      <w:r w:rsidRPr="00EC5915">
        <w:rPr>
          <w:sz w:val="22"/>
          <w:szCs w:val="22"/>
          <w:lang w:val="fr-FR"/>
        </w:rPr>
        <w:t>grippal, douleurs, taux bas de sodium, augmentation des taux de créatinine, des enzymes hépatiques ou de la créatine phosphokinase dans le sang.</w:t>
      </w:r>
    </w:p>
    <w:p w:rsidR="004B0BC6" w:rsidRPr="00EC5915" w:rsidRDefault="004B0BC6" w:rsidP="001D33C6">
      <w:pPr>
        <w:rPr>
          <w:sz w:val="22"/>
          <w:szCs w:val="22"/>
          <w:lang w:val="fr-FR"/>
        </w:rPr>
      </w:pPr>
    </w:p>
    <w:p w:rsidR="00420744" w:rsidRPr="00EC5915" w:rsidRDefault="00420744" w:rsidP="001D33C6">
      <w:pPr>
        <w:rPr>
          <w:sz w:val="22"/>
          <w:szCs w:val="22"/>
          <w:lang w:val="fr-FR"/>
        </w:rPr>
      </w:pPr>
      <w:r w:rsidRPr="00EC5915">
        <w:rPr>
          <w:sz w:val="22"/>
          <w:szCs w:val="22"/>
          <w:lang w:val="fr-FR"/>
        </w:rPr>
        <w:t xml:space="preserve">Les effets indésirables rapportés avec </w:t>
      </w:r>
      <w:r w:rsidR="00896657" w:rsidRPr="00EC5915">
        <w:rPr>
          <w:sz w:val="22"/>
          <w:szCs w:val="22"/>
          <w:lang w:val="fr-FR"/>
        </w:rPr>
        <w:t>chac</w:t>
      </w:r>
      <w:r w:rsidRPr="00EC5915">
        <w:rPr>
          <w:sz w:val="22"/>
          <w:szCs w:val="22"/>
          <w:lang w:val="fr-FR"/>
        </w:rPr>
        <w:t xml:space="preserve">un des composants </w:t>
      </w:r>
      <w:r w:rsidR="00017685" w:rsidRPr="00EC5915">
        <w:rPr>
          <w:sz w:val="22"/>
          <w:szCs w:val="22"/>
          <w:lang w:val="fr-FR"/>
        </w:rPr>
        <w:t xml:space="preserve">pris </w:t>
      </w:r>
      <w:r w:rsidR="0099223E" w:rsidRPr="00EC5915">
        <w:rPr>
          <w:sz w:val="22"/>
          <w:szCs w:val="22"/>
          <w:lang w:val="fr-FR"/>
        </w:rPr>
        <w:t xml:space="preserve">séparément </w:t>
      </w:r>
      <w:r w:rsidRPr="00EC5915">
        <w:rPr>
          <w:sz w:val="22"/>
          <w:szCs w:val="22"/>
          <w:lang w:val="fr-FR"/>
        </w:rPr>
        <w:t>sont des effets indésirables potentiels de MicardisPlus, même s’ils n’ont pas été observés dans les essais cliniques menés avec ce produit.</w:t>
      </w:r>
    </w:p>
    <w:p w:rsidR="0031384E" w:rsidRPr="00EC5915" w:rsidRDefault="0031384E" w:rsidP="001D33C6">
      <w:pPr>
        <w:rPr>
          <w:b/>
          <w:sz w:val="22"/>
          <w:szCs w:val="22"/>
          <w:u w:val="single"/>
          <w:lang w:val="fr-FR"/>
        </w:rPr>
      </w:pPr>
    </w:p>
    <w:p w:rsidR="0031384E" w:rsidRPr="00EC5915" w:rsidRDefault="0031384E" w:rsidP="005C3F45">
      <w:pPr>
        <w:keepNext/>
        <w:keepLines/>
        <w:suppressAutoHyphens/>
        <w:rPr>
          <w:b/>
          <w:sz w:val="22"/>
          <w:szCs w:val="22"/>
          <w:u w:val="single"/>
          <w:lang w:val="fr-FR"/>
        </w:rPr>
      </w:pPr>
      <w:r w:rsidRPr="00EC5915">
        <w:rPr>
          <w:b/>
          <w:sz w:val="22"/>
          <w:szCs w:val="22"/>
          <w:u w:val="single"/>
          <w:lang w:val="fr-FR"/>
        </w:rPr>
        <w:t>Telmisartan</w:t>
      </w:r>
    </w:p>
    <w:p w:rsidR="0031384E" w:rsidRPr="00EC5915" w:rsidRDefault="0031384E" w:rsidP="001D33C6">
      <w:pPr>
        <w:rPr>
          <w:sz w:val="22"/>
          <w:szCs w:val="22"/>
          <w:lang w:val="fr-FR"/>
        </w:rPr>
      </w:pPr>
      <w:r w:rsidRPr="00EC5915">
        <w:rPr>
          <w:sz w:val="22"/>
          <w:szCs w:val="22"/>
          <w:lang w:val="fr-FR"/>
        </w:rPr>
        <w:t xml:space="preserve">Les effets indésirables suivants ont été signalés chez des patients prenant le telmisartan seul : </w:t>
      </w:r>
    </w:p>
    <w:p w:rsidR="0031384E" w:rsidRPr="00EC5915" w:rsidRDefault="0031384E" w:rsidP="001D33C6">
      <w:pPr>
        <w:pStyle w:val="BodyTextIndent"/>
        <w:shd w:val="clear" w:color="auto" w:fill="auto"/>
        <w:rPr>
          <w:szCs w:val="22"/>
        </w:rPr>
      </w:pPr>
    </w:p>
    <w:p w:rsidR="00BC49ED" w:rsidRPr="00EC5915" w:rsidRDefault="00420744" w:rsidP="005C3F45">
      <w:pPr>
        <w:keepNext/>
        <w:keepLines/>
        <w:suppressAutoHyphens/>
        <w:rPr>
          <w:sz w:val="22"/>
          <w:szCs w:val="22"/>
          <w:lang w:val="fr-FR"/>
        </w:rPr>
      </w:pPr>
      <w:r w:rsidRPr="00EC5915">
        <w:rPr>
          <w:sz w:val="22"/>
          <w:szCs w:val="22"/>
          <w:u w:val="single"/>
          <w:lang w:val="fr-FR"/>
        </w:rPr>
        <w:t>E</w:t>
      </w:r>
      <w:r w:rsidR="00BC49ED" w:rsidRPr="00EC5915">
        <w:rPr>
          <w:sz w:val="22"/>
          <w:szCs w:val="22"/>
          <w:u w:val="single"/>
          <w:lang w:val="fr-FR"/>
        </w:rPr>
        <w:t>ffets indésirables peu fréquents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100) :</w:t>
      </w:r>
      <w:r w:rsidR="00BC49ED" w:rsidRPr="00EC5915">
        <w:rPr>
          <w:sz w:val="22"/>
          <w:szCs w:val="22"/>
          <w:lang w:val="fr-FR"/>
        </w:rPr>
        <w:t xml:space="preserve"> </w:t>
      </w:r>
    </w:p>
    <w:p w:rsidR="00BC49ED" w:rsidRPr="00EC5915" w:rsidRDefault="00BC49ED" w:rsidP="001D33C6">
      <w:pPr>
        <w:suppressAutoHyphens/>
        <w:rPr>
          <w:sz w:val="22"/>
          <w:szCs w:val="22"/>
          <w:lang w:val="fr-FR"/>
        </w:rPr>
      </w:pPr>
      <w:r w:rsidRPr="00EC5915">
        <w:rPr>
          <w:sz w:val="22"/>
          <w:szCs w:val="22"/>
          <w:lang w:val="fr-FR"/>
        </w:rPr>
        <w:t>Infection des voies respiratoires supérieures (par exemple maux de gorge, inflammation des sinus, rhume), infections urinaires</w:t>
      </w:r>
      <w:r w:rsidR="00C73038" w:rsidRPr="00EC5915">
        <w:rPr>
          <w:sz w:val="22"/>
          <w:szCs w:val="22"/>
          <w:lang w:val="fr-FR"/>
        </w:rPr>
        <w:t>,</w:t>
      </w:r>
      <w:r w:rsidRPr="00EC5915">
        <w:rPr>
          <w:sz w:val="22"/>
          <w:szCs w:val="22"/>
          <w:lang w:val="fr-FR"/>
        </w:rPr>
        <w:t xml:space="preserve"> déficit en globules rouges (anémie), taux élevé de potassium, battements du cœur lents (bradycardie), insuffisance rénale dont insuffisance rénale aiguë, faiblesse</w:t>
      </w:r>
      <w:r w:rsidR="00E40D69" w:rsidRPr="00EC5915">
        <w:rPr>
          <w:sz w:val="22"/>
          <w:szCs w:val="22"/>
          <w:lang w:val="fr-FR"/>
        </w:rPr>
        <w:t>, toux</w:t>
      </w:r>
      <w:r w:rsidRPr="00EC5915">
        <w:rPr>
          <w:sz w:val="22"/>
          <w:szCs w:val="22"/>
          <w:lang w:val="fr-FR"/>
        </w:rPr>
        <w:t>.</w:t>
      </w:r>
    </w:p>
    <w:p w:rsidR="00BC49ED" w:rsidRPr="00EC5915" w:rsidRDefault="00BC49ED" w:rsidP="001D33C6">
      <w:pPr>
        <w:suppressAutoHyphens/>
        <w:rPr>
          <w:sz w:val="22"/>
          <w:szCs w:val="22"/>
          <w:lang w:val="fr-FR"/>
        </w:rPr>
      </w:pPr>
    </w:p>
    <w:p w:rsidR="00BC49ED" w:rsidRPr="00EC5915" w:rsidRDefault="00E40D69" w:rsidP="005C3F45">
      <w:pPr>
        <w:keepNext/>
        <w:keepLines/>
        <w:suppressAutoHyphens/>
        <w:rPr>
          <w:sz w:val="22"/>
          <w:szCs w:val="22"/>
          <w:lang w:val="fr-FR"/>
        </w:rPr>
      </w:pPr>
      <w:r w:rsidRPr="00EC5915">
        <w:rPr>
          <w:sz w:val="22"/>
          <w:szCs w:val="22"/>
          <w:u w:val="single"/>
          <w:lang w:val="fr-FR"/>
        </w:rPr>
        <w:t>E</w:t>
      </w:r>
      <w:r w:rsidR="00BC49ED" w:rsidRPr="00EC5915">
        <w:rPr>
          <w:sz w:val="22"/>
          <w:szCs w:val="22"/>
          <w:u w:val="single"/>
          <w:lang w:val="fr-FR"/>
        </w:rPr>
        <w:t>ffets indésirables rares</w:t>
      </w:r>
      <w:r w:rsidRPr="00EC5915">
        <w:rPr>
          <w:sz w:val="22"/>
          <w:szCs w:val="22"/>
          <w:lang w:val="fr-FR"/>
        </w:rPr>
        <w:t xml:space="preserve"> (peuvent toucher jusqu’à 1</w:t>
      </w:r>
      <w:r w:rsidR="00A62080" w:rsidRPr="00EC5915">
        <w:rPr>
          <w:sz w:val="22"/>
          <w:szCs w:val="22"/>
          <w:lang w:val="fr-FR"/>
        </w:rPr>
        <w:t> </w:t>
      </w:r>
      <w:r w:rsidRPr="00EC5915">
        <w:rPr>
          <w:sz w:val="22"/>
          <w:szCs w:val="22"/>
          <w:lang w:val="fr-FR"/>
        </w:rPr>
        <w:t>patient sur 1 000) :</w:t>
      </w:r>
      <w:r w:rsidR="00BC49ED" w:rsidRPr="00EC5915">
        <w:rPr>
          <w:sz w:val="22"/>
          <w:szCs w:val="22"/>
          <w:lang w:val="fr-FR"/>
        </w:rPr>
        <w:t xml:space="preserve"> </w:t>
      </w:r>
    </w:p>
    <w:p w:rsidR="00BC49ED" w:rsidRPr="00EC5915" w:rsidRDefault="00EB70F5" w:rsidP="001D33C6">
      <w:pPr>
        <w:pStyle w:val="Textkrper21"/>
      </w:pPr>
      <w:r w:rsidRPr="00EC5915">
        <w:t>T</w:t>
      </w:r>
      <w:r w:rsidR="00BC49ED" w:rsidRPr="00EC5915">
        <w:rPr>
          <w:szCs w:val="22"/>
        </w:rPr>
        <w:t xml:space="preserve">aux de plaquettes bas (thrombocytopénie), augmentation de certains globules blancs du sang (éosinophilie), réactions allergiques graves (par exemple hypersensibilité, réaction anaphylactique, éruption cutanée), </w:t>
      </w:r>
      <w:r w:rsidR="009D67D5" w:rsidRPr="00EC5915">
        <w:rPr>
          <w:szCs w:val="22"/>
        </w:rPr>
        <w:t xml:space="preserve">taux bas de sucre dans le sang (chez les patients diabétiques), </w:t>
      </w:r>
      <w:r w:rsidR="00BC49ED" w:rsidRPr="00EC5915">
        <w:rPr>
          <w:szCs w:val="22"/>
        </w:rPr>
        <w:t xml:space="preserve">gêne gastrique, eczéma (une maladie de peau), arthrose, inflammation des tendons, </w:t>
      </w:r>
      <w:r w:rsidR="009D67D5" w:rsidRPr="00EC5915">
        <w:rPr>
          <w:szCs w:val="22"/>
        </w:rPr>
        <w:t>diminution de l’hémoglobine (une protéine du sang)</w:t>
      </w:r>
      <w:r w:rsidR="00E40D69" w:rsidRPr="00EC5915">
        <w:rPr>
          <w:szCs w:val="22"/>
        </w:rPr>
        <w:t>, somnolence</w:t>
      </w:r>
      <w:r w:rsidR="009D67D5" w:rsidRPr="00EC5915">
        <w:rPr>
          <w:szCs w:val="22"/>
        </w:rPr>
        <w:t>.</w:t>
      </w:r>
    </w:p>
    <w:p w:rsidR="00BC49ED" w:rsidRPr="00EC5915" w:rsidRDefault="00BC49ED" w:rsidP="001D33C6">
      <w:pPr>
        <w:suppressAutoHyphens/>
        <w:rPr>
          <w:sz w:val="22"/>
          <w:szCs w:val="22"/>
          <w:lang w:val="fr-FR"/>
        </w:rPr>
      </w:pPr>
    </w:p>
    <w:p w:rsidR="00E40D69" w:rsidRPr="00EC5915" w:rsidRDefault="00E40D69" w:rsidP="00FC1880">
      <w:pPr>
        <w:keepNext/>
        <w:keepLines/>
        <w:suppressAutoHyphens/>
        <w:rPr>
          <w:sz w:val="22"/>
          <w:szCs w:val="22"/>
          <w:u w:val="single"/>
          <w:lang w:val="fr-FR"/>
        </w:rPr>
      </w:pPr>
      <w:r w:rsidRPr="00EC5915">
        <w:rPr>
          <w:sz w:val="22"/>
          <w:szCs w:val="22"/>
          <w:u w:val="single"/>
          <w:lang w:val="fr-FR"/>
        </w:rPr>
        <w:t>Effets indésirables très r</w:t>
      </w:r>
      <w:r w:rsidR="00885804" w:rsidRPr="00EC5915">
        <w:rPr>
          <w:sz w:val="22"/>
          <w:szCs w:val="22"/>
          <w:u w:val="single"/>
          <w:lang w:val="fr-FR"/>
        </w:rPr>
        <w:t>ares</w:t>
      </w:r>
      <w:r w:rsidR="00885804" w:rsidRPr="00EC5915">
        <w:rPr>
          <w:sz w:val="22"/>
          <w:szCs w:val="22"/>
          <w:lang w:val="fr-FR"/>
        </w:rPr>
        <w:t xml:space="preserve"> (peuvent toucher jusqu’à 1 </w:t>
      </w:r>
      <w:r w:rsidRPr="00EC5915">
        <w:rPr>
          <w:sz w:val="22"/>
          <w:szCs w:val="22"/>
          <w:lang w:val="fr-FR"/>
        </w:rPr>
        <w:t>patient sur 10 000) :</w:t>
      </w:r>
    </w:p>
    <w:p w:rsidR="00E40D69" w:rsidRPr="00EC5915" w:rsidRDefault="00017685" w:rsidP="001D33C6">
      <w:pPr>
        <w:suppressAutoHyphens/>
        <w:rPr>
          <w:sz w:val="22"/>
          <w:szCs w:val="22"/>
          <w:lang w:val="fr-FR"/>
        </w:rPr>
      </w:pPr>
      <w:r w:rsidRPr="00EC5915">
        <w:rPr>
          <w:sz w:val="22"/>
          <w:szCs w:val="22"/>
          <w:lang w:val="fr-FR"/>
        </w:rPr>
        <w:t>Fibrose</w:t>
      </w:r>
      <w:r w:rsidR="00E40D69" w:rsidRPr="00EC5915">
        <w:rPr>
          <w:sz w:val="22"/>
          <w:szCs w:val="22"/>
          <w:lang w:val="fr-FR"/>
        </w:rPr>
        <w:t xml:space="preserve"> progressive du tissu pulmonaire (pneumopathie interstitielle)**</w:t>
      </w:r>
    </w:p>
    <w:p w:rsidR="00E40D69" w:rsidRPr="00EC5915" w:rsidRDefault="00E40D69" w:rsidP="001D33C6">
      <w:pPr>
        <w:suppressAutoHyphens/>
        <w:rPr>
          <w:sz w:val="22"/>
          <w:szCs w:val="22"/>
          <w:lang w:val="fr-FR"/>
        </w:rPr>
      </w:pPr>
    </w:p>
    <w:p w:rsidR="00BC49ED" w:rsidRPr="00EC5915" w:rsidRDefault="00BC49ED" w:rsidP="001D33C6">
      <w:pPr>
        <w:suppressAutoHyphens/>
        <w:rPr>
          <w:sz w:val="22"/>
          <w:szCs w:val="22"/>
          <w:lang w:val="fr-FR"/>
        </w:rPr>
      </w:pPr>
      <w:r w:rsidRPr="00EC5915">
        <w:rPr>
          <w:sz w:val="22"/>
          <w:szCs w:val="22"/>
          <w:lang w:val="fr-FR"/>
        </w:rPr>
        <w:t>*Cet évènement peut être dû au hasard ou être lié à un mécanisme actuellement inconnu.</w:t>
      </w:r>
    </w:p>
    <w:p w:rsidR="00691C51" w:rsidRPr="00EC5915" w:rsidRDefault="00691C51" w:rsidP="001D33C6">
      <w:pPr>
        <w:suppressAutoHyphens/>
        <w:rPr>
          <w:sz w:val="22"/>
          <w:szCs w:val="22"/>
          <w:lang w:val="fr-FR"/>
        </w:rPr>
      </w:pPr>
    </w:p>
    <w:p w:rsidR="00E40D69" w:rsidRPr="00EC5915" w:rsidRDefault="00E40D69" w:rsidP="001D33C6">
      <w:pPr>
        <w:suppressAutoHyphens/>
        <w:rPr>
          <w:sz w:val="22"/>
          <w:szCs w:val="22"/>
          <w:lang w:val="fr-FR"/>
        </w:rPr>
      </w:pPr>
      <w:r w:rsidRPr="00EC5915">
        <w:rPr>
          <w:sz w:val="22"/>
          <w:szCs w:val="22"/>
          <w:lang w:val="fr-FR"/>
        </w:rPr>
        <w:t>**</w:t>
      </w:r>
      <w:r w:rsidR="00D73A13" w:rsidRPr="00EC5915">
        <w:rPr>
          <w:sz w:val="22"/>
          <w:szCs w:val="22"/>
          <w:lang w:val="fr-FR"/>
        </w:rPr>
        <w:t>Des cas de fibroses progressives du tissu pulmonaire ont été rapportés lors de l‘administration de telmisartan. Toutefois, le lien de causalité avec le telmisartan n’est pas connu.</w:t>
      </w:r>
    </w:p>
    <w:p w:rsidR="00E40D69" w:rsidRPr="00EC5915" w:rsidRDefault="00E40D69" w:rsidP="001D33C6">
      <w:pPr>
        <w:suppressAutoHyphens/>
        <w:rPr>
          <w:sz w:val="22"/>
          <w:szCs w:val="22"/>
          <w:lang w:val="fr-FR"/>
        </w:rPr>
      </w:pPr>
    </w:p>
    <w:p w:rsidR="0031384E" w:rsidRPr="00EC5915" w:rsidRDefault="0031384E" w:rsidP="005C3F45">
      <w:pPr>
        <w:keepNext/>
        <w:keepLines/>
        <w:suppressAutoHyphens/>
        <w:rPr>
          <w:b/>
          <w:sz w:val="22"/>
          <w:szCs w:val="22"/>
          <w:u w:val="single"/>
          <w:lang w:val="fr-FR"/>
        </w:rPr>
      </w:pPr>
      <w:r w:rsidRPr="00EC5915">
        <w:rPr>
          <w:b/>
          <w:sz w:val="22"/>
          <w:szCs w:val="22"/>
          <w:u w:val="single"/>
          <w:lang w:val="fr-FR"/>
        </w:rPr>
        <w:t>Hydrochlorothiazide</w:t>
      </w:r>
    </w:p>
    <w:p w:rsidR="0031384E" w:rsidRPr="00EC5915" w:rsidRDefault="0031384E" w:rsidP="001D33C6">
      <w:pPr>
        <w:suppressAutoHyphens/>
        <w:rPr>
          <w:sz w:val="22"/>
          <w:szCs w:val="22"/>
          <w:lang w:val="fr-FR"/>
        </w:rPr>
      </w:pPr>
      <w:r w:rsidRPr="00EC5915">
        <w:rPr>
          <w:sz w:val="22"/>
          <w:szCs w:val="22"/>
          <w:lang w:val="fr-FR"/>
        </w:rPr>
        <w:t>Les effets indésirables suivants ont été signalés chez des patients pre</w:t>
      </w:r>
      <w:r w:rsidR="00DE6F32" w:rsidRPr="00EC5915">
        <w:rPr>
          <w:sz w:val="22"/>
          <w:szCs w:val="22"/>
          <w:lang w:val="fr-FR"/>
        </w:rPr>
        <w:t>nant l’hydrochlorothiazide seul</w:t>
      </w:r>
      <w:r w:rsidRPr="00EC5915">
        <w:rPr>
          <w:sz w:val="22"/>
          <w:szCs w:val="22"/>
          <w:lang w:val="fr-FR"/>
        </w:rPr>
        <w:t xml:space="preserve"> : </w:t>
      </w:r>
    </w:p>
    <w:bookmarkEnd w:id="13"/>
    <w:p w:rsidR="00FB045B" w:rsidRPr="00EC5915" w:rsidRDefault="00FB045B" w:rsidP="00FB045B">
      <w:pPr>
        <w:rPr>
          <w:sz w:val="22"/>
          <w:szCs w:val="22"/>
          <w:u w:val="single"/>
          <w:lang w:val="fr-FR"/>
        </w:rPr>
      </w:pPr>
    </w:p>
    <w:p w:rsidR="00FB045B" w:rsidRPr="00EC5915" w:rsidRDefault="00FB045B" w:rsidP="00FB045B">
      <w:pPr>
        <w:rPr>
          <w:sz w:val="22"/>
          <w:szCs w:val="22"/>
          <w:u w:val="single"/>
          <w:lang w:val="fr-FR"/>
        </w:rPr>
      </w:pPr>
      <w:r w:rsidRPr="00EC5915">
        <w:rPr>
          <w:sz w:val="22"/>
          <w:szCs w:val="22"/>
          <w:u w:val="single"/>
          <w:lang w:val="fr-FR"/>
        </w:rPr>
        <w:t xml:space="preserve">Effets indésirables fréquents (peuvent </w:t>
      </w:r>
      <w:r w:rsidR="00EE7118" w:rsidRPr="00EC5915">
        <w:rPr>
          <w:sz w:val="22"/>
          <w:szCs w:val="22"/>
          <w:u w:val="single"/>
          <w:lang w:val="fr-FR"/>
        </w:rPr>
        <w:t>toucher</w:t>
      </w:r>
      <w:r w:rsidRPr="00EC5915">
        <w:rPr>
          <w:sz w:val="22"/>
          <w:szCs w:val="22"/>
          <w:u w:val="single"/>
          <w:lang w:val="fr-FR"/>
        </w:rPr>
        <w:t xml:space="preserve"> jusqu’à 1 </w:t>
      </w:r>
      <w:r w:rsidR="00EE7118" w:rsidRPr="00EC5915">
        <w:rPr>
          <w:sz w:val="22"/>
          <w:szCs w:val="22"/>
          <w:u w:val="single"/>
          <w:lang w:val="fr-FR"/>
        </w:rPr>
        <w:t>patient</w:t>
      </w:r>
      <w:r w:rsidRPr="00EC5915">
        <w:rPr>
          <w:sz w:val="22"/>
          <w:szCs w:val="22"/>
          <w:u w:val="single"/>
          <w:lang w:val="fr-FR"/>
        </w:rPr>
        <w:t xml:space="preserve"> sur 10) :</w:t>
      </w:r>
    </w:p>
    <w:p w:rsidR="00FB045B" w:rsidRPr="00EC5915" w:rsidRDefault="00FB1246" w:rsidP="00FB045B">
      <w:pPr>
        <w:rPr>
          <w:sz w:val="22"/>
          <w:szCs w:val="22"/>
          <w:lang w:val="fr-FR"/>
        </w:rPr>
      </w:pPr>
      <w:r w:rsidRPr="00EC5915">
        <w:rPr>
          <w:sz w:val="22"/>
          <w:szCs w:val="22"/>
          <w:lang w:val="fr-FR"/>
        </w:rPr>
        <w:t>Sensations nauséeuses</w:t>
      </w:r>
      <w:r w:rsidR="00FB045B" w:rsidRPr="00EC5915">
        <w:rPr>
          <w:sz w:val="22"/>
          <w:szCs w:val="22"/>
          <w:lang w:val="fr-FR"/>
        </w:rPr>
        <w:t xml:space="preserve"> (nausées), faible taux de magnésium dans le sang.</w:t>
      </w:r>
    </w:p>
    <w:p w:rsidR="00FB045B" w:rsidRPr="00EC5915" w:rsidRDefault="00FB045B" w:rsidP="00FB045B">
      <w:pPr>
        <w:rPr>
          <w:sz w:val="22"/>
          <w:szCs w:val="22"/>
          <w:lang w:val="fr-FR"/>
        </w:rPr>
      </w:pPr>
    </w:p>
    <w:p w:rsidR="00FB045B" w:rsidRPr="00EC5915" w:rsidRDefault="00FB045B" w:rsidP="00453640">
      <w:pPr>
        <w:keepNext/>
        <w:rPr>
          <w:sz w:val="22"/>
          <w:szCs w:val="22"/>
          <w:u w:val="single"/>
          <w:lang w:val="fr-FR"/>
        </w:rPr>
      </w:pPr>
      <w:r w:rsidRPr="00EC5915">
        <w:rPr>
          <w:sz w:val="22"/>
          <w:szCs w:val="22"/>
          <w:u w:val="single"/>
          <w:lang w:val="fr-FR"/>
        </w:rPr>
        <w:t xml:space="preserve">Effets indésirables rares (peuvent </w:t>
      </w:r>
      <w:r w:rsidR="00EE7118" w:rsidRPr="00EC5915">
        <w:rPr>
          <w:sz w:val="22"/>
          <w:szCs w:val="22"/>
          <w:u w:val="single"/>
          <w:lang w:val="fr-FR"/>
        </w:rPr>
        <w:t>toucher</w:t>
      </w:r>
      <w:r w:rsidRPr="00EC5915">
        <w:rPr>
          <w:sz w:val="22"/>
          <w:szCs w:val="22"/>
          <w:u w:val="single"/>
          <w:lang w:val="fr-FR"/>
        </w:rPr>
        <w:t xml:space="preserve"> jusqu’à 1 </w:t>
      </w:r>
      <w:r w:rsidR="00EE7118" w:rsidRPr="00EC5915">
        <w:rPr>
          <w:sz w:val="22"/>
          <w:szCs w:val="22"/>
          <w:u w:val="single"/>
          <w:lang w:val="fr-FR"/>
        </w:rPr>
        <w:t>patient</w:t>
      </w:r>
      <w:r w:rsidRPr="00EC5915">
        <w:rPr>
          <w:sz w:val="22"/>
          <w:szCs w:val="22"/>
          <w:u w:val="single"/>
          <w:lang w:val="fr-FR"/>
        </w:rPr>
        <w:t xml:space="preserve"> sur 1 000) :</w:t>
      </w:r>
    </w:p>
    <w:p w:rsidR="00FB045B" w:rsidRPr="00EC5915" w:rsidRDefault="00FB045B" w:rsidP="00FB045B">
      <w:pPr>
        <w:rPr>
          <w:sz w:val="22"/>
          <w:szCs w:val="22"/>
          <w:lang w:val="fr-FR"/>
        </w:rPr>
      </w:pPr>
      <w:r w:rsidRPr="00EC5915">
        <w:rPr>
          <w:sz w:val="22"/>
          <w:szCs w:val="22"/>
          <w:lang w:val="fr-FR"/>
        </w:rPr>
        <w:t>Réduction du nombre de plaquettes, ce qui augmente le risque de saignements et d’hématomes (petites marques mauves rougeâtres sur la peau ou un autre tissu, provoquées par un saignement), taux élevé de calcium dans le sang, ma</w:t>
      </w:r>
      <w:r w:rsidR="00EE7118" w:rsidRPr="00EC5915">
        <w:rPr>
          <w:sz w:val="22"/>
          <w:szCs w:val="22"/>
          <w:lang w:val="fr-FR"/>
        </w:rPr>
        <w:t>l</w:t>
      </w:r>
      <w:r w:rsidRPr="00EC5915">
        <w:rPr>
          <w:sz w:val="22"/>
          <w:szCs w:val="22"/>
          <w:lang w:val="fr-FR"/>
        </w:rPr>
        <w:t xml:space="preserve"> de tête.</w:t>
      </w:r>
    </w:p>
    <w:p w:rsidR="00FB045B" w:rsidRPr="00EC5915" w:rsidRDefault="00FB045B" w:rsidP="00FB045B">
      <w:pPr>
        <w:rPr>
          <w:sz w:val="22"/>
          <w:szCs w:val="22"/>
          <w:u w:val="single"/>
          <w:lang w:val="fr-FR"/>
        </w:rPr>
      </w:pPr>
    </w:p>
    <w:p w:rsidR="00FB045B" w:rsidRPr="00EC5915" w:rsidRDefault="00FB045B" w:rsidP="00FB045B">
      <w:pPr>
        <w:keepNext/>
        <w:rPr>
          <w:sz w:val="22"/>
          <w:szCs w:val="22"/>
          <w:u w:val="single"/>
          <w:lang w:val="fr-FR"/>
        </w:rPr>
      </w:pPr>
      <w:r w:rsidRPr="00EC5915">
        <w:rPr>
          <w:sz w:val="22"/>
          <w:szCs w:val="22"/>
          <w:u w:val="single"/>
          <w:lang w:val="fr-FR"/>
        </w:rPr>
        <w:t xml:space="preserve">Effets indésirables très rares (peuvent </w:t>
      </w:r>
      <w:r w:rsidR="00EE7118" w:rsidRPr="00EC5915">
        <w:rPr>
          <w:sz w:val="22"/>
          <w:szCs w:val="22"/>
          <w:u w:val="single"/>
          <w:lang w:val="fr-FR"/>
        </w:rPr>
        <w:t>toucher</w:t>
      </w:r>
      <w:r w:rsidRPr="00EC5915">
        <w:rPr>
          <w:sz w:val="22"/>
          <w:szCs w:val="22"/>
          <w:u w:val="single"/>
          <w:lang w:val="fr-FR"/>
        </w:rPr>
        <w:t xml:space="preserve"> jusqu’à 1 </w:t>
      </w:r>
      <w:r w:rsidR="00EE7118" w:rsidRPr="00EC5915">
        <w:rPr>
          <w:sz w:val="22"/>
          <w:szCs w:val="22"/>
          <w:u w:val="single"/>
          <w:lang w:val="fr-FR"/>
        </w:rPr>
        <w:t>patient</w:t>
      </w:r>
      <w:r w:rsidRPr="00EC5915">
        <w:rPr>
          <w:sz w:val="22"/>
          <w:szCs w:val="22"/>
          <w:u w:val="single"/>
          <w:lang w:val="fr-FR"/>
        </w:rPr>
        <w:t xml:space="preserve"> sur 10 000) :</w:t>
      </w:r>
    </w:p>
    <w:p w:rsidR="00FB045B" w:rsidRPr="00EC5915" w:rsidRDefault="00FB045B" w:rsidP="004874A1">
      <w:pPr>
        <w:pStyle w:val="BodyTextIndent"/>
        <w:keepNext/>
        <w:shd w:val="clear" w:color="auto" w:fill="auto"/>
        <w:ind w:left="0" w:firstLine="0"/>
        <w:rPr>
          <w:b w:val="0"/>
          <w:szCs w:val="22"/>
        </w:rPr>
      </w:pPr>
      <w:r w:rsidRPr="00EC5915">
        <w:rPr>
          <w:b w:val="0"/>
          <w:szCs w:val="22"/>
        </w:rPr>
        <w:t>Augmentation du pH (trouble de l’équilibre acido-basique) en raison du faible taux de chlorure dans le sang.</w:t>
      </w:r>
    </w:p>
    <w:p w:rsidR="00FB045B" w:rsidRPr="00EC5915" w:rsidRDefault="00FB045B" w:rsidP="00FB045B">
      <w:pPr>
        <w:pStyle w:val="BodyTextIndent"/>
        <w:shd w:val="clear" w:color="auto" w:fill="auto"/>
        <w:rPr>
          <w:szCs w:val="22"/>
        </w:rPr>
      </w:pPr>
    </w:p>
    <w:p w:rsidR="00FB045B" w:rsidRPr="00EC5915" w:rsidRDefault="00FB045B" w:rsidP="00FB045B">
      <w:pPr>
        <w:keepNext/>
        <w:keepLines/>
        <w:suppressAutoHyphens/>
        <w:rPr>
          <w:sz w:val="22"/>
          <w:szCs w:val="22"/>
          <w:u w:val="single"/>
          <w:lang w:val="fr-FR"/>
        </w:rPr>
      </w:pPr>
      <w:r w:rsidRPr="00EC5915">
        <w:rPr>
          <w:sz w:val="22"/>
          <w:szCs w:val="22"/>
          <w:u w:val="single"/>
          <w:lang w:val="fr-FR"/>
        </w:rPr>
        <w:t xml:space="preserve">Effets indésirables de fréquence indéterminée (ne peut être estimée sur la base des données disponibles) : </w:t>
      </w:r>
    </w:p>
    <w:p w:rsidR="00FB045B" w:rsidRPr="00EC5915" w:rsidRDefault="00FB045B" w:rsidP="00FB045B">
      <w:pPr>
        <w:suppressAutoHyphens/>
        <w:rPr>
          <w:sz w:val="22"/>
          <w:szCs w:val="22"/>
          <w:lang w:val="fr-FR"/>
        </w:rPr>
      </w:pPr>
      <w:bookmarkStart w:id="14" w:name="OLE_LINK5"/>
      <w:bookmarkStart w:id="15" w:name="OLE_LINK8"/>
      <w:r w:rsidRPr="00EC5915">
        <w:rPr>
          <w:sz w:val="22"/>
          <w:szCs w:val="22"/>
          <w:lang w:val="fr-FR"/>
        </w:rPr>
        <w:t xml:space="preserve">Inflammation d’une glande salivaire, </w:t>
      </w:r>
      <w:bookmarkStart w:id="16" w:name="_Hlk527041726"/>
      <w:r w:rsidR="004A0454" w:rsidRPr="00EC5915">
        <w:rPr>
          <w:sz w:val="22"/>
          <w:szCs w:val="22"/>
          <w:lang w:val="fr-FR"/>
        </w:rPr>
        <w:t>cancer de la peau et des lèvres (cancer de la peau non mélanome),</w:t>
      </w:r>
      <w:r w:rsidR="004A0454" w:rsidRPr="00EC5915">
        <w:rPr>
          <w:sz w:val="18"/>
          <w:szCs w:val="18"/>
          <w:u w:val="single"/>
          <w:lang w:val="fr-FR"/>
        </w:rPr>
        <w:t xml:space="preserve"> </w:t>
      </w:r>
      <w:bookmarkEnd w:id="16"/>
      <w:r w:rsidRPr="00EC5915">
        <w:rPr>
          <w:sz w:val="22"/>
          <w:szCs w:val="22"/>
          <w:lang w:val="fr-FR"/>
        </w:rPr>
        <w:t xml:space="preserve">diminution du nombre (voire absence) de cellules dans le sang, dont celui des globules blancs et des globules rouges, réactions allergiques graves (par exemple hypersensibilité, réaction anaphylactique), diminution ou perte de l'appétit, agitation, étourdissements, vision trouble ou perception d’un jaunissement, diminution de la vision et douleur dans les yeux (signes possibles </w:t>
      </w:r>
      <w:r w:rsidR="00E97C9D" w:rsidRPr="00EC5915">
        <w:rPr>
          <w:sz w:val="22"/>
          <w:szCs w:val="22"/>
          <w:lang w:val="fr-FR"/>
        </w:rPr>
        <w:t xml:space="preserve">d’une accumulation de fluide dans la couche vasculaire </w:t>
      </w:r>
      <w:r w:rsidR="006D7C38" w:rsidRPr="00EC5915">
        <w:rPr>
          <w:sz w:val="22"/>
          <w:szCs w:val="22"/>
          <w:lang w:val="fr-FR"/>
        </w:rPr>
        <w:t>de l’œ</w:t>
      </w:r>
      <w:r w:rsidR="00E97C9D" w:rsidRPr="00EC5915">
        <w:rPr>
          <w:sz w:val="22"/>
          <w:szCs w:val="22"/>
          <w:lang w:val="fr-FR"/>
        </w:rPr>
        <w:t xml:space="preserve">il (épanchement choroïdien), </w:t>
      </w:r>
      <w:r w:rsidRPr="00EC5915">
        <w:rPr>
          <w:sz w:val="22"/>
          <w:szCs w:val="22"/>
          <w:lang w:val="fr-FR"/>
        </w:rPr>
        <w:t xml:space="preserve">d’une myopie aiguë ou d’un glaucome aigu à angle fermé), inflammation des vaisseaux sanguins (vascularite nécrosante), inflammation du pancréas, gêne gastrique, jaunissement de la peau ou des yeux (jaunisse), syndrome de type lupus (syndrome qui imite une maladie appelée lupus </w:t>
      </w:r>
      <w:r w:rsidRPr="00EC5915">
        <w:rPr>
          <w:rFonts w:eastAsia="MS Mincho"/>
          <w:sz w:val="22"/>
          <w:szCs w:val="22"/>
          <w:lang w:val="fr-FR" w:eastAsia="ja-JP"/>
        </w:rPr>
        <w:t>érythémateux disséminé où le système immunitaire s’attaque à son propre organisme) ;</w:t>
      </w:r>
      <w:r w:rsidRPr="00EC5915">
        <w:rPr>
          <w:sz w:val="22"/>
          <w:szCs w:val="22"/>
          <w:lang w:val="fr-FR"/>
        </w:rPr>
        <w:t xml:space="preserve"> troubles de la peau, par exemple inflammation des vaisseaux sanguins de la peau, augmentation de la sensibilité à la lumière du soleil, éruption cutanée, rougeur de la peau, formation de cloques sur les lèvres, les yeux ou la bouche, peau qui pèle, fièvre (signes éventuels d’un érythème polymorphe), faiblesse, inflammation des reins ou altération de la fonction rénale, présence de glucose dans les urines (glycosurie), fièvre, déséquilibre de la balance électrolytique, taux élevés de cholestérol dans le sang, diminution du volume sanguin, augmentation du taux de glucose dans le sang, difficultés à contrôler le taux de glucose dans le sang/dans les urines chez les patients présentant un diabète, ou augmentation du taux de graisses dans le sang.</w:t>
      </w:r>
      <w:bookmarkEnd w:id="14"/>
      <w:bookmarkEnd w:id="15"/>
    </w:p>
    <w:p w:rsidR="00FB045B" w:rsidRPr="00EC5915" w:rsidRDefault="00FB045B" w:rsidP="00FB045B">
      <w:pPr>
        <w:suppressAutoHyphens/>
        <w:rPr>
          <w:rFonts w:eastAsia="MS Mincho"/>
          <w:sz w:val="22"/>
          <w:szCs w:val="22"/>
          <w:lang w:val="fr-FR" w:eastAsia="ja-JP"/>
        </w:rPr>
      </w:pPr>
    </w:p>
    <w:p w:rsidR="005C4901" w:rsidRPr="00EC5915" w:rsidRDefault="005C4901" w:rsidP="006E09A0">
      <w:pPr>
        <w:keepNext/>
        <w:numPr>
          <w:ilvl w:val="12"/>
          <w:numId w:val="0"/>
        </w:numPr>
        <w:rPr>
          <w:b/>
          <w:noProof/>
          <w:sz w:val="22"/>
          <w:szCs w:val="22"/>
          <w:lang w:val="fr-FR"/>
        </w:rPr>
      </w:pPr>
      <w:r w:rsidRPr="00EC5915">
        <w:rPr>
          <w:b/>
          <w:sz w:val="22"/>
          <w:szCs w:val="22"/>
          <w:lang w:val="fr-FR"/>
        </w:rPr>
        <w:t>Déclaration des effets secondaires</w:t>
      </w:r>
    </w:p>
    <w:p w:rsidR="0031384E" w:rsidRPr="00EC5915" w:rsidRDefault="005C4901" w:rsidP="005C4901">
      <w:pPr>
        <w:suppressAutoHyphens/>
        <w:rPr>
          <w:snapToGrid w:val="0"/>
          <w:sz w:val="22"/>
          <w:szCs w:val="22"/>
          <w:lang w:val="fr-FR"/>
        </w:rPr>
      </w:pPr>
      <w:r w:rsidRPr="00EC5915">
        <w:rPr>
          <w:snapToGrid w:val="0"/>
          <w:sz w:val="22"/>
          <w:szCs w:val="22"/>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w:t>
      </w:r>
      <w:r w:rsidRPr="00EC5915">
        <w:rPr>
          <w:snapToGrid w:val="0"/>
          <w:sz w:val="22"/>
          <w:szCs w:val="22"/>
          <w:highlight w:val="lightGray"/>
          <w:lang w:val="fr-FR"/>
        </w:rPr>
        <w:t xml:space="preserve">le système national de déclaration décrit en </w:t>
      </w:r>
      <w:hyperlink r:id="rId15" w:history="1">
        <w:r w:rsidRPr="00EC5915">
          <w:rPr>
            <w:rStyle w:val="Hyperlink"/>
            <w:snapToGrid w:val="0"/>
            <w:sz w:val="22"/>
            <w:szCs w:val="22"/>
            <w:highlight w:val="lightGray"/>
            <w:lang w:val="fr-FR"/>
          </w:rPr>
          <w:t>Annexe V</w:t>
        </w:r>
      </w:hyperlink>
      <w:r w:rsidRPr="00EC5915">
        <w:rPr>
          <w:snapToGrid w:val="0"/>
          <w:sz w:val="22"/>
          <w:szCs w:val="22"/>
          <w:lang w:val="fr-FR"/>
        </w:rPr>
        <w:t>. En signalant les effets indésirables, vous contribuez à fournir davantage d’informations sur la sécurité du médicament.</w:t>
      </w:r>
    </w:p>
    <w:p w:rsidR="005C4901" w:rsidRPr="00EC5915" w:rsidRDefault="005C4901" w:rsidP="005C4901">
      <w:pPr>
        <w:suppressAutoHyphens/>
        <w:rPr>
          <w:sz w:val="22"/>
          <w:szCs w:val="22"/>
          <w:lang w:val="fr-FR"/>
        </w:rPr>
      </w:pPr>
    </w:p>
    <w:p w:rsidR="00691C51" w:rsidRPr="00EC5915" w:rsidRDefault="00691C51" w:rsidP="00691C51">
      <w:pPr>
        <w:suppressAutoHyphens/>
        <w:rPr>
          <w:sz w:val="22"/>
          <w:szCs w:val="22"/>
          <w:lang w:val="fr-FR"/>
        </w:rPr>
      </w:pPr>
    </w:p>
    <w:p w:rsidR="00691C51" w:rsidRPr="00EC5915" w:rsidRDefault="0067646F" w:rsidP="005C3F45">
      <w:pPr>
        <w:keepNext/>
        <w:keepLines/>
        <w:numPr>
          <w:ilvl w:val="0"/>
          <w:numId w:val="3"/>
        </w:numPr>
        <w:suppressAutoHyphens/>
        <w:ind w:left="567" w:hanging="567"/>
        <w:rPr>
          <w:b/>
          <w:sz w:val="22"/>
          <w:szCs w:val="22"/>
          <w:lang w:val="fr-FR"/>
        </w:rPr>
      </w:pPr>
      <w:r w:rsidRPr="00EC5915">
        <w:rPr>
          <w:b/>
          <w:sz w:val="22"/>
          <w:szCs w:val="22"/>
          <w:lang w:val="fr-FR"/>
        </w:rPr>
        <w:t>Comment conserver MicardisPlus</w:t>
      </w:r>
    </w:p>
    <w:p w:rsidR="00691C51" w:rsidRPr="00EC5915" w:rsidRDefault="00691C51" w:rsidP="005C3F45">
      <w:pPr>
        <w:keepNext/>
        <w:keepLines/>
        <w:suppressAutoHyphens/>
        <w:rPr>
          <w:sz w:val="22"/>
          <w:szCs w:val="22"/>
          <w:lang w:val="fr-FR"/>
        </w:rPr>
      </w:pPr>
    </w:p>
    <w:p w:rsidR="00691C51" w:rsidRPr="00EC5915" w:rsidRDefault="00691C51" w:rsidP="001D33C6">
      <w:pPr>
        <w:suppressAutoHyphens/>
        <w:rPr>
          <w:sz w:val="22"/>
          <w:szCs w:val="22"/>
          <w:lang w:val="fr-FR"/>
        </w:rPr>
      </w:pPr>
      <w:r w:rsidRPr="00EC5915">
        <w:rPr>
          <w:sz w:val="22"/>
          <w:szCs w:val="22"/>
          <w:lang w:val="fr-FR"/>
        </w:rPr>
        <w:t xml:space="preserve">Tenir </w:t>
      </w:r>
      <w:r w:rsidR="00F04E57" w:rsidRPr="00EC5915">
        <w:rPr>
          <w:sz w:val="22"/>
          <w:szCs w:val="22"/>
          <w:lang w:val="fr-FR"/>
        </w:rPr>
        <w:t xml:space="preserve">ce médicament </w:t>
      </w:r>
      <w:r w:rsidRPr="00EC5915">
        <w:rPr>
          <w:sz w:val="22"/>
          <w:szCs w:val="22"/>
          <w:lang w:val="fr-FR"/>
        </w:rPr>
        <w:t xml:space="preserve">hors de la </w:t>
      </w:r>
      <w:r w:rsidR="00F04E57" w:rsidRPr="00EC5915">
        <w:rPr>
          <w:sz w:val="22"/>
          <w:szCs w:val="22"/>
          <w:lang w:val="fr-FR"/>
        </w:rPr>
        <w:t xml:space="preserve">vue </w:t>
      </w:r>
      <w:r w:rsidRPr="00EC5915">
        <w:rPr>
          <w:sz w:val="22"/>
          <w:szCs w:val="22"/>
          <w:lang w:val="fr-FR"/>
        </w:rPr>
        <w:t xml:space="preserve">et de la </w:t>
      </w:r>
      <w:r w:rsidR="00F04E57" w:rsidRPr="00EC5915">
        <w:rPr>
          <w:sz w:val="22"/>
          <w:szCs w:val="22"/>
          <w:lang w:val="fr-FR"/>
        </w:rPr>
        <w:t xml:space="preserve">portée </w:t>
      </w:r>
      <w:r w:rsidRPr="00EC5915">
        <w:rPr>
          <w:sz w:val="22"/>
          <w:szCs w:val="22"/>
          <w:lang w:val="fr-FR"/>
        </w:rPr>
        <w:t>des enfants.</w:t>
      </w:r>
    </w:p>
    <w:p w:rsidR="00691C51" w:rsidRPr="00EC5915" w:rsidRDefault="00691C51" w:rsidP="001D33C6">
      <w:pPr>
        <w:suppressAutoHyphens/>
        <w:rPr>
          <w:sz w:val="22"/>
          <w:szCs w:val="22"/>
          <w:lang w:val="fr-FR"/>
        </w:rPr>
      </w:pPr>
    </w:p>
    <w:p w:rsidR="00691C51" w:rsidRPr="00EC5915" w:rsidRDefault="00896657" w:rsidP="001D33C6">
      <w:pPr>
        <w:suppressAutoHyphens/>
        <w:rPr>
          <w:sz w:val="22"/>
          <w:szCs w:val="22"/>
          <w:lang w:val="fr-FR"/>
        </w:rPr>
      </w:pPr>
      <w:r w:rsidRPr="00EC5915">
        <w:rPr>
          <w:sz w:val="22"/>
          <w:szCs w:val="22"/>
          <w:lang w:val="fr-FR"/>
        </w:rPr>
        <w:t>N’utilisez pas</w:t>
      </w:r>
      <w:r w:rsidR="00691C51" w:rsidRPr="00EC5915">
        <w:rPr>
          <w:sz w:val="22"/>
          <w:szCs w:val="22"/>
          <w:lang w:val="fr-FR"/>
        </w:rPr>
        <w:t xml:space="preserve"> </w:t>
      </w:r>
      <w:r w:rsidR="00F04E57" w:rsidRPr="00EC5915">
        <w:rPr>
          <w:sz w:val="22"/>
          <w:szCs w:val="22"/>
          <w:lang w:val="fr-FR"/>
        </w:rPr>
        <w:t xml:space="preserve">ce médicament </w:t>
      </w:r>
      <w:r w:rsidR="00691C51" w:rsidRPr="00EC5915">
        <w:rPr>
          <w:sz w:val="22"/>
          <w:szCs w:val="22"/>
          <w:lang w:val="fr-FR"/>
        </w:rPr>
        <w:t xml:space="preserve">après la date de péremption </w:t>
      </w:r>
      <w:r w:rsidRPr="00EC5915">
        <w:rPr>
          <w:sz w:val="22"/>
          <w:szCs w:val="22"/>
          <w:lang w:val="fr-FR"/>
        </w:rPr>
        <w:t xml:space="preserve">indiquée </w:t>
      </w:r>
      <w:r w:rsidR="00691C51" w:rsidRPr="00EC5915">
        <w:rPr>
          <w:sz w:val="22"/>
          <w:szCs w:val="22"/>
          <w:lang w:val="fr-FR"/>
        </w:rPr>
        <w:t>sur l</w:t>
      </w:r>
      <w:r w:rsidR="008F7007" w:rsidRPr="00EC5915">
        <w:rPr>
          <w:sz w:val="22"/>
          <w:szCs w:val="22"/>
          <w:lang w:val="fr-FR"/>
        </w:rPr>
        <w:t>’emballage</w:t>
      </w:r>
      <w:r w:rsidR="00691C51" w:rsidRPr="00EC5915">
        <w:rPr>
          <w:sz w:val="22"/>
          <w:szCs w:val="22"/>
          <w:lang w:val="fr-FR"/>
        </w:rPr>
        <w:t xml:space="preserve"> après « EXP ». La date </w:t>
      </w:r>
      <w:r w:rsidRPr="00EC5915">
        <w:rPr>
          <w:sz w:val="22"/>
          <w:szCs w:val="22"/>
          <w:lang w:val="fr-FR"/>
        </w:rPr>
        <w:t xml:space="preserve">de péremption </w:t>
      </w:r>
      <w:r w:rsidR="00691C51" w:rsidRPr="00EC5915">
        <w:rPr>
          <w:sz w:val="22"/>
          <w:szCs w:val="22"/>
          <w:lang w:val="fr-FR"/>
        </w:rPr>
        <w:t xml:space="preserve">fait référence au dernier jour </w:t>
      </w:r>
      <w:r w:rsidRPr="00EC5915">
        <w:rPr>
          <w:sz w:val="22"/>
          <w:szCs w:val="22"/>
          <w:lang w:val="fr-FR"/>
        </w:rPr>
        <w:t xml:space="preserve">de ce </w:t>
      </w:r>
      <w:r w:rsidR="00691C51" w:rsidRPr="00EC5915">
        <w:rPr>
          <w:sz w:val="22"/>
          <w:szCs w:val="22"/>
          <w:lang w:val="fr-FR"/>
        </w:rPr>
        <w:t>mois.</w:t>
      </w:r>
    </w:p>
    <w:p w:rsidR="00691C51" w:rsidRPr="00EC5915" w:rsidRDefault="00691C51" w:rsidP="001D33C6">
      <w:pPr>
        <w:suppressAutoHyphens/>
        <w:rPr>
          <w:sz w:val="22"/>
          <w:szCs w:val="22"/>
          <w:lang w:val="fr-FR"/>
        </w:rPr>
      </w:pPr>
    </w:p>
    <w:p w:rsidR="00691C51" w:rsidRPr="00EC5915" w:rsidRDefault="002903B8" w:rsidP="001D33C6">
      <w:pPr>
        <w:suppressAutoHyphens/>
        <w:rPr>
          <w:sz w:val="22"/>
          <w:szCs w:val="22"/>
          <w:lang w:val="fr-FR"/>
        </w:rPr>
      </w:pPr>
      <w:r w:rsidRPr="00EC5915">
        <w:rPr>
          <w:sz w:val="22"/>
          <w:szCs w:val="22"/>
          <w:lang w:val="fr-FR"/>
        </w:rPr>
        <w:t>Ce médicament ne néc</w:t>
      </w:r>
      <w:r w:rsidR="004727D7" w:rsidRPr="00EC5915">
        <w:rPr>
          <w:sz w:val="22"/>
          <w:szCs w:val="22"/>
          <w:lang w:val="fr-FR"/>
        </w:rPr>
        <w:t>e</w:t>
      </w:r>
      <w:r w:rsidRPr="00EC5915">
        <w:rPr>
          <w:sz w:val="22"/>
          <w:szCs w:val="22"/>
          <w:lang w:val="fr-FR"/>
        </w:rPr>
        <w:t xml:space="preserve">ssite </w:t>
      </w:r>
      <w:r w:rsidR="0099223E" w:rsidRPr="00EC5915">
        <w:rPr>
          <w:sz w:val="22"/>
          <w:szCs w:val="22"/>
          <w:lang w:val="fr-FR"/>
        </w:rPr>
        <w:t>pas de conditions</w:t>
      </w:r>
      <w:r w:rsidRPr="00EC5915">
        <w:rPr>
          <w:sz w:val="22"/>
          <w:szCs w:val="22"/>
          <w:lang w:val="fr-FR"/>
        </w:rPr>
        <w:t xml:space="preserve"> particulière</w:t>
      </w:r>
      <w:r w:rsidR="0099223E" w:rsidRPr="00EC5915">
        <w:rPr>
          <w:sz w:val="22"/>
          <w:szCs w:val="22"/>
          <w:lang w:val="fr-FR"/>
        </w:rPr>
        <w:t>s</w:t>
      </w:r>
      <w:r w:rsidRPr="00EC5915">
        <w:rPr>
          <w:sz w:val="22"/>
          <w:szCs w:val="22"/>
          <w:lang w:val="fr-FR"/>
        </w:rPr>
        <w:t xml:space="preserve"> de </w:t>
      </w:r>
      <w:r w:rsidR="00F8269A" w:rsidRPr="00EC5915">
        <w:rPr>
          <w:sz w:val="22"/>
          <w:szCs w:val="22"/>
          <w:lang w:val="fr-FR"/>
        </w:rPr>
        <w:t>température pour sa conservation</w:t>
      </w:r>
      <w:r w:rsidRPr="00EC5915">
        <w:rPr>
          <w:sz w:val="22"/>
          <w:szCs w:val="22"/>
          <w:lang w:val="fr-FR"/>
        </w:rPr>
        <w:t xml:space="preserve">. Vous devez </w:t>
      </w:r>
      <w:r w:rsidR="00691C51" w:rsidRPr="00EC5915">
        <w:rPr>
          <w:sz w:val="22"/>
          <w:szCs w:val="22"/>
          <w:lang w:val="fr-FR"/>
        </w:rPr>
        <w:t xml:space="preserve">conserver </w:t>
      </w:r>
      <w:r w:rsidRPr="00EC5915">
        <w:rPr>
          <w:sz w:val="22"/>
          <w:szCs w:val="22"/>
          <w:lang w:val="fr-FR"/>
        </w:rPr>
        <w:t xml:space="preserve">votre médicament </w:t>
      </w:r>
      <w:r w:rsidR="00691C51" w:rsidRPr="00EC5915">
        <w:rPr>
          <w:sz w:val="22"/>
          <w:szCs w:val="22"/>
          <w:lang w:val="fr-FR"/>
        </w:rPr>
        <w:t>dans l’emballage extérieur d'origine</w:t>
      </w:r>
      <w:r w:rsidR="00BF2780" w:rsidRPr="00EC5915">
        <w:rPr>
          <w:sz w:val="22"/>
          <w:szCs w:val="22"/>
          <w:lang w:val="fr-FR"/>
        </w:rPr>
        <w:t xml:space="preserve"> afin de protéger les comprimés contre </w:t>
      </w:r>
      <w:r w:rsidR="00691C51" w:rsidRPr="00EC5915">
        <w:rPr>
          <w:sz w:val="22"/>
          <w:szCs w:val="22"/>
          <w:lang w:val="fr-FR"/>
        </w:rPr>
        <w:t>l’humidité.</w:t>
      </w:r>
      <w:r w:rsidR="00834357" w:rsidRPr="00EC5915">
        <w:rPr>
          <w:sz w:val="22"/>
          <w:szCs w:val="22"/>
          <w:lang w:val="fr-FR"/>
        </w:rPr>
        <w:t xml:space="preserve"> Retire</w:t>
      </w:r>
      <w:r w:rsidR="00752231" w:rsidRPr="00EC5915">
        <w:rPr>
          <w:sz w:val="22"/>
          <w:szCs w:val="22"/>
          <w:lang w:val="fr-FR"/>
        </w:rPr>
        <w:t>z</w:t>
      </w:r>
      <w:r w:rsidR="00834357" w:rsidRPr="00EC5915">
        <w:rPr>
          <w:sz w:val="22"/>
          <w:szCs w:val="22"/>
          <w:lang w:val="fr-FR"/>
        </w:rPr>
        <w:t xml:space="preserve"> votre comprimé de MicardisPlus de la plaquette juste avant la prise.</w:t>
      </w:r>
    </w:p>
    <w:p w:rsidR="00400A35" w:rsidRPr="00EC5915" w:rsidRDefault="00400A35" w:rsidP="001D33C6">
      <w:pPr>
        <w:suppressAutoHyphens/>
        <w:rPr>
          <w:sz w:val="22"/>
          <w:szCs w:val="22"/>
          <w:lang w:val="fr-FR"/>
        </w:rPr>
      </w:pPr>
    </w:p>
    <w:p w:rsidR="00691C51" w:rsidRPr="00EC5915" w:rsidRDefault="00691C51" w:rsidP="001D33C6">
      <w:pPr>
        <w:suppressAutoHyphens/>
        <w:rPr>
          <w:sz w:val="22"/>
          <w:szCs w:val="22"/>
          <w:lang w:val="fr-FR"/>
        </w:rPr>
      </w:pPr>
      <w:r w:rsidRPr="00EC5915">
        <w:rPr>
          <w:sz w:val="22"/>
          <w:szCs w:val="22"/>
          <w:lang w:val="fr-FR"/>
        </w:rPr>
        <w:t>Occasionnellement, on a pu observer un</w:t>
      </w:r>
      <w:r w:rsidR="00BF2780" w:rsidRPr="00EC5915">
        <w:rPr>
          <w:sz w:val="22"/>
          <w:szCs w:val="22"/>
          <w:lang w:val="fr-FR"/>
        </w:rPr>
        <w:t xml:space="preserve">e séparation des couches interne et </w:t>
      </w:r>
      <w:r w:rsidRPr="00EC5915">
        <w:rPr>
          <w:sz w:val="22"/>
          <w:szCs w:val="22"/>
          <w:lang w:val="fr-FR"/>
        </w:rPr>
        <w:t xml:space="preserve">externe </w:t>
      </w:r>
      <w:r w:rsidR="00BF2780" w:rsidRPr="00EC5915">
        <w:rPr>
          <w:sz w:val="22"/>
          <w:szCs w:val="22"/>
          <w:lang w:val="fr-FR"/>
        </w:rPr>
        <w:t xml:space="preserve">de la </w:t>
      </w:r>
      <w:r w:rsidRPr="00EC5915">
        <w:rPr>
          <w:sz w:val="22"/>
          <w:szCs w:val="22"/>
          <w:lang w:val="fr-FR"/>
        </w:rPr>
        <w:t>plaquette</w:t>
      </w:r>
      <w:r w:rsidR="00BF2780" w:rsidRPr="00EC5915">
        <w:rPr>
          <w:sz w:val="22"/>
          <w:szCs w:val="22"/>
          <w:lang w:val="fr-FR"/>
        </w:rPr>
        <w:t xml:space="preserve"> </w:t>
      </w:r>
      <w:r w:rsidRPr="00EC5915">
        <w:rPr>
          <w:sz w:val="22"/>
          <w:szCs w:val="22"/>
          <w:lang w:val="fr-FR"/>
        </w:rPr>
        <w:t xml:space="preserve">entre les alvéoles. </w:t>
      </w:r>
      <w:r w:rsidR="00533ACA" w:rsidRPr="00EC5915">
        <w:rPr>
          <w:sz w:val="22"/>
          <w:szCs w:val="22"/>
          <w:lang w:val="fr-FR"/>
        </w:rPr>
        <w:t xml:space="preserve">Vous n’avez aucune mesure </w:t>
      </w:r>
      <w:r w:rsidRPr="00EC5915">
        <w:rPr>
          <w:sz w:val="22"/>
          <w:szCs w:val="22"/>
          <w:lang w:val="fr-FR"/>
        </w:rPr>
        <w:t>particulière</w:t>
      </w:r>
      <w:r w:rsidR="00533ACA" w:rsidRPr="00EC5915">
        <w:rPr>
          <w:sz w:val="22"/>
          <w:szCs w:val="22"/>
          <w:lang w:val="fr-FR"/>
        </w:rPr>
        <w:t xml:space="preserve"> à prendre</w:t>
      </w:r>
      <w:r w:rsidRPr="00EC5915">
        <w:rPr>
          <w:sz w:val="22"/>
          <w:szCs w:val="22"/>
          <w:lang w:val="fr-FR"/>
        </w:rPr>
        <w:t xml:space="preserve"> dans un tel cas.</w:t>
      </w:r>
    </w:p>
    <w:p w:rsidR="00533ACA" w:rsidRPr="00EC5915" w:rsidRDefault="00533ACA" w:rsidP="001D33C6">
      <w:pPr>
        <w:suppressAutoHyphens/>
        <w:rPr>
          <w:sz w:val="22"/>
          <w:szCs w:val="22"/>
          <w:lang w:val="fr-FR"/>
        </w:rPr>
      </w:pPr>
    </w:p>
    <w:p w:rsidR="00691C51" w:rsidRPr="00EC5915" w:rsidRDefault="00F04E57" w:rsidP="001D33C6">
      <w:pPr>
        <w:numPr>
          <w:ilvl w:val="12"/>
          <w:numId w:val="0"/>
        </w:numPr>
        <w:tabs>
          <w:tab w:val="left" w:pos="0"/>
        </w:tabs>
        <w:jc w:val="both"/>
        <w:rPr>
          <w:sz w:val="22"/>
          <w:szCs w:val="22"/>
          <w:lang w:val="fr-FR"/>
        </w:rPr>
      </w:pPr>
      <w:r w:rsidRPr="00EC5915">
        <w:rPr>
          <w:sz w:val="22"/>
          <w:szCs w:val="22"/>
          <w:lang w:val="fr-FR"/>
        </w:rPr>
        <w:t>Ne jetez aucun médicament</w:t>
      </w:r>
      <w:r w:rsidR="00691C51" w:rsidRPr="00EC5915">
        <w:rPr>
          <w:sz w:val="22"/>
          <w:szCs w:val="22"/>
          <w:lang w:val="fr-FR"/>
        </w:rPr>
        <w:t xml:space="preserve"> au </w:t>
      </w:r>
      <w:r w:rsidR="00896657" w:rsidRPr="00EC5915">
        <w:rPr>
          <w:sz w:val="22"/>
          <w:szCs w:val="22"/>
          <w:lang w:val="fr-FR"/>
        </w:rPr>
        <w:t>tout-à-</w:t>
      </w:r>
      <w:r w:rsidR="00691C51" w:rsidRPr="00EC5915">
        <w:rPr>
          <w:sz w:val="22"/>
          <w:szCs w:val="22"/>
          <w:lang w:val="fr-FR"/>
        </w:rPr>
        <w:t xml:space="preserve">l’égout ou avec les ordures ménagères. Demandez à votre pharmacien </w:t>
      </w:r>
      <w:r w:rsidRPr="00EC5915">
        <w:rPr>
          <w:sz w:val="22"/>
          <w:szCs w:val="22"/>
          <w:lang w:val="fr-FR"/>
        </w:rPr>
        <w:t>d’éliminer les médicaments que vous n’utilisez plus</w:t>
      </w:r>
      <w:r w:rsidR="00691C51" w:rsidRPr="00EC5915">
        <w:rPr>
          <w:sz w:val="22"/>
          <w:szCs w:val="22"/>
          <w:lang w:val="fr-FR"/>
        </w:rPr>
        <w:t xml:space="preserve">. Ces mesures </w:t>
      </w:r>
      <w:r w:rsidR="00896657" w:rsidRPr="00EC5915">
        <w:rPr>
          <w:sz w:val="22"/>
          <w:szCs w:val="22"/>
          <w:lang w:val="fr-FR"/>
        </w:rPr>
        <w:t>contribueront à</w:t>
      </w:r>
      <w:r w:rsidR="00691C51" w:rsidRPr="00EC5915">
        <w:rPr>
          <w:sz w:val="22"/>
          <w:szCs w:val="22"/>
          <w:lang w:val="fr-FR"/>
        </w:rPr>
        <w:t xml:space="preserve"> protéger l’environnement.</w:t>
      </w:r>
    </w:p>
    <w:p w:rsidR="00691C51" w:rsidRPr="00EC5915" w:rsidRDefault="00691C51" w:rsidP="001D33C6">
      <w:pPr>
        <w:suppressAutoHyphens/>
        <w:rPr>
          <w:sz w:val="22"/>
          <w:szCs w:val="22"/>
          <w:lang w:val="fr-FR"/>
        </w:rPr>
      </w:pPr>
    </w:p>
    <w:p w:rsidR="00DA0CBE" w:rsidRPr="00EC5915" w:rsidRDefault="00DA0CBE" w:rsidP="001D33C6">
      <w:pPr>
        <w:suppressAutoHyphens/>
        <w:rPr>
          <w:sz w:val="22"/>
          <w:szCs w:val="22"/>
          <w:lang w:val="fr-FR"/>
        </w:rPr>
      </w:pPr>
    </w:p>
    <w:p w:rsidR="00691C51" w:rsidRPr="00EC5915" w:rsidRDefault="00691C51" w:rsidP="005C3F45">
      <w:pPr>
        <w:keepNext/>
        <w:keepLines/>
        <w:suppressAutoHyphens/>
        <w:ind w:left="567" w:hanging="567"/>
        <w:rPr>
          <w:b/>
          <w:sz w:val="22"/>
          <w:szCs w:val="22"/>
          <w:lang w:val="fr-FR"/>
        </w:rPr>
      </w:pPr>
      <w:r w:rsidRPr="00EC5915">
        <w:rPr>
          <w:b/>
          <w:sz w:val="22"/>
          <w:szCs w:val="22"/>
          <w:lang w:val="fr-FR"/>
        </w:rPr>
        <w:t>6.</w:t>
      </w:r>
      <w:r w:rsidRPr="00EC5915">
        <w:rPr>
          <w:b/>
          <w:sz w:val="22"/>
          <w:szCs w:val="22"/>
          <w:lang w:val="fr-FR"/>
        </w:rPr>
        <w:tab/>
      </w:r>
      <w:r w:rsidR="0067646F" w:rsidRPr="00EC5915">
        <w:rPr>
          <w:b/>
          <w:sz w:val="22"/>
          <w:szCs w:val="22"/>
          <w:lang w:val="fr-FR"/>
        </w:rPr>
        <w:t>Contenu de l’emballage et autres informations</w:t>
      </w:r>
    </w:p>
    <w:p w:rsidR="00691C51" w:rsidRPr="00EC5915" w:rsidRDefault="00691C51" w:rsidP="005C3F45">
      <w:pPr>
        <w:keepNext/>
        <w:keepLines/>
        <w:suppressAutoHyphens/>
        <w:rPr>
          <w:b/>
          <w:sz w:val="22"/>
          <w:szCs w:val="22"/>
          <w:lang w:val="fr-FR"/>
        </w:rPr>
      </w:pPr>
    </w:p>
    <w:p w:rsidR="00691C51" w:rsidRPr="00EC5915" w:rsidRDefault="00896657" w:rsidP="00BB2E0D">
      <w:pPr>
        <w:keepNext/>
        <w:keepLines/>
        <w:suppressAutoHyphens/>
        <w:rPr>
          <w:b/>
          <w:sz w:val="22"/>
          <w:szCs w:val="22"/>
          <w:lang w:val="fr-FR"/>
        </w:rPr>
      </w:pPr>
      <w:r w:rsidRPr="00EC5915">
        <w:rPr>
          <w:b/>
          <w:sz w:val="22"/>
          <w:szCs w:val="22"/>
          <w:lang w:val="fr-FR"/>
        </w:rPr>
        <w:t>Ce que</w:t>
      </w:r>
      <w:r w:rsidR="00691C51" w:rsidRPr="00EC5915">
        <w:rPr>
          <w:b/>
          <w:sz w:val="22"/>
          <w:szCs w:val="22"/>
          <w:lang w:val="fr-FR"/>
        </w:rPr>
        <w:t xml:space="preserve"> contient MicardisPlus</w:t>
      </w:r>
    </w:p>
    <w:p w:rsidR="006D4AC2" w:rsidRPr="00EC5915" w:rsidRDefault="006D4AC2" w:rsidP="00BB2E0D">
      <w:pPr>
        <w:keepNext/>
        <w:keepLines/>
        <w:suppressAutoHyphens/>
        <w:rPr>
          <w:b/>
          <w:sz w:val="22"/>
          <w:szCs w:val="22"/>
          <w:lang w:val="fr-FR"/>
        </w:rPr>
      </w:pPr>
    </w:p>
    <w:p w:rsidR="00533ACA" w:rsidRPr="00EC5915" w:rsidRDefault="00691C51" w:rsidP="001D33C6">
      <w:pPr>
        <w:tabs>
          <w:tab w:val="left" w:pos="567"/>
        </w:tabs>
        <w:rPr>
          <w:sz w:val="22"/>
          <w:szCs w:val="22"/>
          <w:lang w:val="fr-FR"/>
        </w:rPr>
      </w:pPr>
      <w:r w:rsidRPr="00EC5915">
        <w:rPr>
          <w:sz w:val="22"/>
          <w:szCs w:val="22"/>
          <w:lang w:val="fr-FR"/>
        </w:rPr>
        <w:t>Les substances actives sont le telmisartan et l’hydrochlorothiazide</w:t>
      </w:r>
      <w:r w:rsidR="00533ACA" w:rsidRPr="00EC5915">
        <w:rPr>
          <w:sz w:val="22"/>
          <w:szCs w:val="22"/>
          <w:lang w:val="fr-FR"/>
        </w:rPr>
        <w:t>. Un comprimé contient 40</w:t>
      </w:r>
      <w:r w:rsidR="005503D5" w:rsidRPr="00EC5915">
        <w:rPr>
          <w:sz w:val="22"/>
          <w:szCs w:val="22"/>
          <w:lang w:val="fr-FR"/>
        </w:rPr>
        <w:t> </w:t>
      </w:r>
      <w:r w:rsidR="00533ACA" w:rsidRPr="00EC5915">
        <w:rPr>
          <w:sz w:val="22"/>
          <w:szCs w:val="22"/>
          <w:lang w:val="fr-FR"/>
        </w:rPr>
        <w:t>mg de telmisartan et 12,5</w:t>
      </w:r>
      <w:r w:rsidR="005503D5" w:rsidRPr="00EC5915">
        <w:rPr>
          <w:sz w:val="22"/>
          <w:szCs w:val="22"/>
          <w:lang w:val="fr-FR"/>
        </w:rPr>
        <w:t> </w:t>
      </w:r>
      <w:r w:rsidR="00533ACA" w:rsidRPr="00EC5915">
        <w:rPr>
          <w:sz w:val="22"/>
          <w:szCs w:val="22"/>
          <w:lang w:val="fr-FR"/>
        </w:rPr>
        <w:t>mg d’hydrochlorothiazide.</w:t>
      </w:r>
    </w:p>
    <w:p w:rsidR="00691C51" w:rsidRPr="00EC5915" w:rsidRDefault="00691C51" w:rsidP="001D33C6">
      <w:pPr>
        <w:tabs>
          <w:tab w:val="left" w:pos="567"/>
        </w:tabs>
        <w:rPr>
          <w:sz w:val="22"/>
          <w:szCs w:val="22"/>
          <w:lang w:val="fr-FR"/>
        </w:rPr>
      </w:pPr>
      <w:r w:rsidRPr="00EC5915">
        <w:rPr>
          <w:sz w:val="22"/>
          <w:szCs w:val="22"/>
          <w:lang w:val="fr-FR"/>
        </w:rPr>
        <w:t>Les autres composants sont le lactose monohydraté, le stéarate de magnésium, l’amidon de maïs, la méglumine, la cellulose microcristalline, la povidone (K25), l’oxyde de fer rouge (E172), l’hydroxyde de sodium, le carboxymethylamidon sodique (type A) et le sorbitol (E420).</w:t>
      </w:r>
    </w:p>
    <w:p w:rsidR="00691C51" w:rsidRPr="00EC5915" w:rsidRDefault="00691C51" w:rsidP="001D33C6">
      <w:pPr>
        <w:suppressAutoHyphens/>
        <w:ind w:left="360"/>
        <w:rPr>
          <w:sz w:val="22"/>
          <w:szCs w:val="22"/>
          <w:lang w:val="fr-FR"/>
        </w:rPr>
      </w:pPr>
    </w:p>
    <w:p w:rsidR="00691C51" w:rsidRPr="00EC5915" w:rsidRDefault="00AF1E3F" w:rsidP="00BB2E0D">
      <w:pPr>
        <w:keepNext/>
        <w:keepLines/>
        <w:suppressAutoHyphens/>
        <w:rPr>
          <w:b/>
          <w:sz w:val="22"/>
          <w:szCs w:val="22"/>
          <w:lang w:val="fr-FR"/>
        </w:rPr>
      </w:pPr>
      <w:r w:rsidRPr="00EC5915">
        <w:rPr>
          <w:b/>
          <w:sz w:val="22"/>
          <w:szCs w:val="22"/>
          <w:lang w:val="fr-FR"/>
        </w:rPr>
        <w:t>Comment se présente</w:t>
      </w:r>
      <w:r w:rsidR="00691C51" w:rsidRPr="00EC5915">
        <w:rPr>
          <w:b/>
          <w:sz w:val="22"/>
          <w:szCs w:val="22"/>
          <w:lang w:val="fr-FR"/>
        </w:rPr>
        <w:t xml:space="preserve"> MicardisPlus et contenu de l’emballage extérieur</w:t>
      </w:r>
    </w:p>
    <w:p w:rsidR="006D4AC2" w:rsidRPr="00EC5915" w:rsidRDefault="006D4AC2" w:rsidP="00BB2E0D">
      <w:pPr>
        <w:keepNext/>
        <w:keepLines/>
        <w:suppressAutoHyphens/>
        <w:rPr>
          <w:b/>
          <w:sz w:val="22"/>
          <w:szCs w:val="22"/>
          <w:lang w:val="fr-FR"/>
        </w:rPr>
      </w:pPr>
    </w:p>
    <w:p w:rsidR="00691C51" w:rsidRPr="00EC5915" w:rsidRDefault="00533ACA" w:rsidP="001D33C6">
      <w:pPr>
        <w:suppressAutoHyphens/>
        <w:rPr>
          <w:sz w:val="22"/>
          <w:szCs w:val="22"/>
          <w:lang w:val="fr-FR"/>
        </w:rPr>
      </w:pPr>
      <w:r w:rsidRPr="00EC5915">
        <w:rPr>
          <w:sz w:val="22"/>
          <w:szCs w:val="22"/>
          <w:lang w:val="fr-FR"/>
        </w:rPr>
        <w:t>Le</w:t>
      </w:r>
      <w:r w:rsidR="00DE6F32" w:rsidRPr="00EC5915">
        <w:rPr>
          <w:sz w:val="22"/>
          <w:szCs w:val="22"/>
          <w:lang w:val="fr-FR"/>
        </w:rPr>
        <w:t>s</w:t>
      </w:r>
      <w:r w:rsidRPr="00EC5915">
        <w:rPr>
          <w:sz w:val="22"/>
          <w:szCs w:val="22"/>
          <w:lang w:val="fr-FR"/>
        </w:rPr>
        <w:t xml:space="preserve"> comprimé</w:t>
      </w:r>
      <w:r w:rsidR="00DE6F32" w:rsidRPr="00EC5915">
        <w:rPr>
          <w:sz w:val="22"/>
          <w:szCs w:val="22"/>
          <w:lang w:val="fr-FR"/>
        </w:rPr>
        <w:t>s</w:t>
      </w:r>
      <w:r w:rsidR="00C3408B" w:rsidRPr="00EC5915">
        <w:rPr>
          <w:sz w:val="22"/>
          <w:szCs w:val="22"/>
          <w:lang w:val="fr-FR"/>
        </w:rPr>
        <w:t xml:space="preserve"> de MicardisPlus 40 mg/12,5 </w:t>
      </w:r>
      <w:r w:rsidRPr="00EC5915">
        <w:rPr>
          <w:sz w:val="22"/>
          <w:szCs w:val="22"/>
          <w:lang w:val="fr-FR"/>
        </w:rPr>
        <w:t xml:space="preserve">mg </w:t>
      </w:r>
      <w:r w:rsidR="00DE6F32" w:rsidRPr="00EC5915">
        <w:rPr>
          <w:sz w:val="22"/>
          <w:szCs w:val="22"/>
          <w:lang w:val="fr-FR"/>
        </w:rPr>
        <w:t>sont</w:t>
      </w:r>
      <w:r w:rsidRPr="00EC5915">
        <w:rPr>
          <w:sz w:val="22"/>
          <w:szCs w:val="22"/>
          <w:lang w:val="fr-FR"/>
        </w:rPr>
        <w:t xml:space="preserve"> </w:t>
      </w:r>
      <w:r w:rsidR="00691C51" w:rsidRPr="00EC5915">
        <w:rPr>
          <w:sz w:val="22"/>
          <w:szCs w:val="22"/>
          <w:lang w:val="fr-FR"/>
        </w:rPr>
        <w:t>ovale</w:t>
      </w:r>
      <w:r w:rsidR="00DE6F32" w:rsidRPr="00EC5915">
        <w:rPr>
          <w:sz w:val="22"/>
          <w:szCs w:val="22"/>
          <w:lang w:val="fr-FR"/>
        </w:rPr>
        <w:t>s</w:t>
      </w:r>
      <w:r w:rsidR="00691C51" w:rsidRPr="00EC5915">
        <w:rPr>
          <w:sz w:val="22"/>
          <w:szCs w:val="22"/>
          <w:lang w:val="fr-FR"/>
        </w:rPr>
        <w:t xml:space="preserve"> rouge et blanc </w:t>
      </w:r>
      <w:r w:rsidRPr="00EC5915">
        <w:rPr>
          <w:sz w:val="22"/>
          <w:szCs w:val="22"/>
          <w:lang w:val="fr-FR"/>
        </w:rPr>
        <w:t xml:space="preserve">à deux couches </w:t>
      </w:r>
      <w:r w:rsidR="00691C51" w:rsidRPr="00EC5915">
        <w:rPr>
          <w:sz w:val="22"/>
          <w:szCs w:val="22"/>
          <w:lang w:val="fr-FR"/>
        </w:rPr>
        <w:t xml:space="preserve">portant le logo du laboratoire et le code </w:t>
      </w:r>
      <w:r w:rsidR="00A34A6E" w:rsidRPr="00EC5915">
        <w:rPr>
          <w:sz w:val="22"/>
          <w:szCs w:val="22"/>
          <w:lang w:val="fr-FR"/>
        </w:rPr>
        <w:t>‘</w:t>
      </w:r>
      <w:r w:rsidR="00691C51" w:rsidRPr="00EC5915">
        <w:rPr>
          <w:sz w:val="22"/>
          <w:szCs w:val="22"/>
          <w:lang w:val="fr-FR"/>
        </w:rPr>
        <w:t>H4</w:t>
      </w:r>
      <w:r w:rsidR="00A34A6E" w:rsidRPr="00EC5915">
        <w:rPr>
          <w:sz w:val="22"/>
          <w:szCs w:val="22"/>
          <w:lang w:val="fr-FR"/>
        </w:rPr>
        <w:t>’</w:t>
      </w:r>
      <w:r w:rsidR="00691C51" w:rsidRPr="00EC5915">
        <w:rPr>
          <w:sz w:val="22"/>
          <w:szCs w:val="22"/>
          <w:lang w:val="fr-FR"/>
        </w:rPr>
        <w:t>.</w:t>
      </w:r>
    </w:p>
    <w:p w:rsidR="00533ACA" w:rsidRPr="00EC5915" w:rsidRDefault="00691C51" w:rsidP="001D33C6">
      <w:pPr>
        <w:numPr>
          <w:ilvl w:val="12"/>
          <w:numId w:val="0"/>
        </w:numPr>
        <w:rPr>
          <w:sz w:val="22"/>
          <w:szCs w:val="22"/>
          <w:lang w:val="fr-FR"/>
        </w:rPr>
      </w:pPr>
      <w:r w:rsidRPr="00EC5915">
        <w:rPr>
          <w:sz w:val="22"/>
          <w:szCs w:val="22"/>
          <w:lang w:val="fr-FR"/>
        </w:rPr>
        <w:t xml:space="preserve">MicardisPlus est </w:t>
      </w:r>
      <w:r w:rsidR="00533ACA" w:rsidRPr="00EC5915">
        <w:rPr>
          <w:sz w:val="22"/>
          <w:szCs w:val="22"/>
          <w:lang w:val="fr-FR"/>
        </w:rPr>
        <w:t xml:space="preserve">disponible en </w:t>
      </w:r>
      <w:r w:rsidRPr="00EC5915">
        <w:rPr>
          <w:sz w:val="22"/>
          <w:szCs w:val="22"/>
          <w:lang w:val="fr-FR"/>
        </w:rPr>
        <w:t>plaquettes de 14, 28, 56, 84</w:t>
      </w:r>
      <w:r w:rsidR="00A504B1" w:rsidRPr="00EC5915">
        <w:rPr>
          <w:sz w:val="22"/>
          <w:szCs w:val="22"/>
          <w:lang w:val="fr-FR"/>
        </w:rPr>
        <w:t xml:space="preserve"> </w:t>
      </w:r>
      <w:r w:rsidR="00885804" w:rsidRPr="00EC5915">
        <w:rPr>
          <w:sz w:val="22"/>
          <w:szCs w:val="22"/>
          <w:lang w:val="fr-FR"/>
        </w:rPr>
        <w:t>ou 98 </w:t>
      </w:r>
      <w:r w:rsidRPr="00EC5915">
        <w:rPr>
          <w:sz w:val="22"/>
          <w:szCs w:val="22"/>
          <w:lang w:val="fr-FR"/>
        </w:rPr>
        <w:t>comprimés</w:t>
      </w:r>
      <w:r w:rsidR="00533ACA" w:rsidRPr="00EC5915">
        <w:rPr>
          <w:sz w:val="22"/>
          <w:szCs w:val="22"/>
          <w:lang w:val="fr-FR"/>
        </w:rPr>
        <w:t xml:space="preserve">, ou </w:t>
      </w:r>
      <w:r w:rsidR="00DE6F32" w:rsidRPr="00EC5915">
        <w:rPr>
          <w:sz w:val="22"/>
          <w:szCs w:val="22"/>
          <w:lang w:val="fr-FR"/>
        </w:rPr>
        <w:t xml:space="preserve">en </w:t>
      </w:r>
      <w:r w:rsidR="00533ACA" w:rsidRPr="00EC5915">
        <w:rPr>
          <w:sz w:val="22"/>
          <w:szCs w:val="22"/>
          <w:lang w:val="fr-FR"/>
        </w:rPr>
        <w:t>plaquette de doses unitaires contenant 28</w:t>
      </w:r>
      <w:r w:rsidR="005503D5" w:rsidRPr="00EC5915">
        <w:rPr>
          <w:sz w:val="22"/>
          <w:szCs w:val="22"/>
          <w:lang w:val="fr-FR"/>
        </w:rPr>
        <w:t> x </w:t>
      </w:r>
      <w:r w:rsidR="00533ACA" w:rsidRPr="00EC5915">
        <w:rPr>
          <w:sz w:val="22"/>
          <w:szCs w:val="22"/>
          <w:lang w:val="fr-FR"/>
        </w:rPr>
        <w:t>1</w:t>
      </w:r>
      <w:r w:rsidR="00A504B1" w:rsidRPr="00EC5915">
        <w:rPr>
          <w:sz w:val="22"/>
          <w:szCs w:val="22"/>
          <w:lang w:val="fr-FR"/>
        </w:rPr>
        <w:t>, 30</w:t>
      </w:r>
      <w:r w:rsidR="005503D5" w:rsidRPr="00EC5915">
        <w:rPr>
          <w:sz w:val="22"/>
          <w:szCs w:val="22"/>
          <w:lang w:val="fr-FR"/>
        </w:rPr>
        <w:t> </w:t>
      </w:r>
      <w:r w:rsidR="00A504B1" w:rsidRPr="00EC5915">
        <w:rPr>
          <w:sz w:val="22"/>
          <w:szCs w:val="22"/>
          <w:lang w:val="fr-FR"/>
        </w:rPr>
        <w:t>x</w:t>
      </w:r>
      <w:r w:rsidR="005503D5" w:rsidRPr="00EC5915">
        <w:rPr>
          <w:sz w:val="22"/>
          <w:szCs w:val="22"/>
          <w:lang w:val="fr-FR"/>
        </w:rPr>
        <w:t> </w:t>
      </w:r>
      <w:r w:rsidR="00A504B1" w:rsidRPr="00EC5915">
        <w:rPr>
          <w:sz w:val="22"/>
          <w:szCs w:val="22"/>
          <w:lang w:val="fr-FR"/>
        </w:rPr>
        <w:t>1 ou 90</w:t>
      </w:r>
      <w:r w:rsidR="005503D5" w:rsidRPr="00EC5915">
        <w:rPr>
          <w:sz w:val="22"/>
          <w:szCs w:val="22"/>
          <w:lang w:val="fr-FR"/>
        </w:rPr>
        <w:t> </w:t>
      </w:r>
      <w:r w:rsidR="00A504B1" w:rsidRPr="00EC5915">
        <w:rPr>
          <w:sz w:val="22"/>
          <w:szCs w:val="22"/>
          <w:lang w:val="fr-FR"/>
        </w:rPr>
        <w:t>x</w:t>
      </w:r>
      <w:r w:rsidR="005503D5" w:rsidRPr="00EC5915">
        <w:rPr>
          <w:sz w:val="22"/>
          <w:szCs w:val="22"/>
          <w:lang w:val="fr-FR"/>
        </w:rPr>
        <w:t> </w:t>
      </w:r>
      <w:r w:rsidR="00A504B1" w:rsidRPr="00EC5915">
        <w:rPr>
          <w:sz w:val="22"/>
          <w:szCs w:val="22"/>
          <w:lang w:val="fr-FR"/>
        </w:rPr>
        <w:t>1</w:t>
      </w:r>
      <w:r w:rsidR="00533ACA" w:rsidRPr="00EC5915">
        <w:rPr>
          <w:sz w:val="22"/>
          <w:szCs w:val="22"/>
          <w:lang w:val="fr-FR"/>
        </w:rPr>
        <w:t xml:space="preserve"> comprimés.</w:t>
      </w:r>
    </w:p>
    <w:p w:rsidR="00533ACA" w:rsidRPr="00EC5915" w:rsidRDefault="00533ACA" w:rsidP="001D33C6">
      <w:pPr>
        <w:numPr>
          <w:ilvl w:val="12"/>
          <w:numId w:val="0"/>
        </w:numPr>
        <w:rPr>
          <w:sz w:val="22"/>
          <w:szCs w:val="22"/>
          <w:lang w:val="fr-FR"/>
        </w:rPr>
      </w:pPr>
    </w:p>
    <w:p w:rsidR="00691C51" w:rsidRPr="00EC5915" w:rsidRDefault="00533ACA" w:rsidP="001D33C6">
      <w:pPr>
        <w:numPr>
          <w:ilvl w:val="12"/>
          <w:numId w:val="0"/>
        </w:numPr>
        <w:rPr>
          <w:sz w:val="22"/>
          <w:szCs w:val="22"/>
          <w:lang w:val="fr-FR"/>
        </w:rPr>
      </w:pPr>
      <w:r w:rsidRPr="00EC5915">
        <w:rPr>
          <w:sz w:val="22"/>
          <w:szCs w:val="22"/>
          <w:lang w:val="fr-FR"/>
        </w:rPr>
        <w:t>Toutes les présentations peuvent ne pas être</w:t>
      </w:r>
      <w:r w:rsidR="00691C51" w:rsidRPr="00EC5915">
        <w:rPr>
          <w:sz w:val="22"/>
          <w:szCs w:val="22"/>
          <w:lang w:val="fr-FR"/>
        </w:rPr>
        <w:t xml:space="preserve"> commercialisé</w:t>
      </w:r>
      <w:r w:rsidRPr="00EC5915">
        <w:rPr>
          <w:sz w:val="22"/>
          <w:szCs w:val="22"/>
          <w:lang w:val="fr-FR"/>
        </w:rPr>
        <w:t>e</w:t>
      </w:r>
      <w:r w:rsidR="00691C51" w:rsidRPr="00EC5915">
        <w:rPr>
          <w:sz w:val="22"/>
          <w:szCs w:val="22"/>
          <w:lang w:val="fr-FR"/>
        </w:rPr>
        <w:t xml:space="preserve">s. </w:t>
      </w:r>
    </w:p>
    <w:p w:rsidR="00691C51" w:rsidRPr="00EC5915" w:rsidRDefault="00691C51" w:rsidP="00691C51">
      <w:pPr>
        <w:suppressAutoHyphens/>
        <w:rPr>
          <w:sz w:val="22"/>
          <w:szCs w:val="22"/>
          <w:lang w:val="fr-FR"/>
        </w:rPr>
      </w:pPr>
    </w:p>
    <w:p w:rsidR="00691C51" w:rsidRPr="00EC5915" w:rsidRDefault="00691C51" w:rsidP="00BB2E0D">
      <w:pPr>
        <w:keepNext/>
        <w:keepLines/>
        <w:tabs>
          <w:tab w:val="left" w:pos="4820"/>
        </w:tabs>
        <w:suppressAutoHyphens/>
        <w:rPr>
          <w:b/>
          <w:bCs/>
          <w:iCs/>
          <w:sz w:val="22"/>
          <w:szCs w:val="22"/>
          <w:lang w:val="fr-FR"/>
        </w:rPr>
      </w:pPr>
      <w:r w:rsidRPr="00EC5915">
        <w:rPr>
          <w:b/>
          <w:bCs/>
          <w:iCs/>
          <w:sz w:val="22"/>
          <w:szCs w:val="22"/>
          <w:lang w:val="fr-FR"/>
        </w:rPr>
        <w:t>Titulaire de l’</w:t>
      </w:r>
      <w:r w:rsidR="000B1D62" w:rsidRPr="00EC5915">
        <w:rPr>
          <w:b/>
          <w:bCs/>
          <w:iCs/>
          <w:sz w:val="22"/>
          <w:szCs w:val="22"/>
          <w:lang w:val="fr-FR"/>
        </w:rPr>
        <w:t>A</w:t>
      </w:r>
      <w:r w:rsidRPr="00EC5915">
        <w:rPr>
          <w:b/>
          <w:bCs/>
          <w:iCs/>
          <w:sz w:val="22"/>
          <w:szCs w:val="22"/>
          <w:lang w:val="fr-FR"/>
        </w:rPr>
        <w:t>utorisation de mise sur le marché</w:t>
      </w:r>
      <w:r w:rsidRPr="00EC5915">
        <w:rPr>
          <w:b/>
          <w:bCs/>
          <w:iCs/>
          <w:sz w:val="22"/>
          <w:szCs w:val="22"/>
          <w:lang w:val="fr-FR"/>
        </w:rPr>
        <w:tab/>
        <w:t>Fabricant</w:t>
      </w:r>
    </w:p>
    <w:p w:rsidR="00691C51" w:rsidRPr="00EC5915" w:rsidRDefault="00691C51" w:rsidP="00BB2E0D">
      <w:pPr>
        <w:keepNext/>
        <w:keepLines/>
        <w:tabs>
          <w:tab w:val="left" w:pos="4820"/>
        </w:tabs>
        <w:suppressAutoHyphens/>
        <w:rPr>
          <w:sz w:val="22"/>
          <w:szCs w:val="22"/>
          <w:lang w:val="fr-FR"/>
        </w:rPr>
      </w:pPr>
      <w:r w:rsidRPr="00EC5915">
        <w:rPr>
          <w:sz w:val="22"/>
          <w:szCs w:val="22"/>
          <w:lang w:val="fr-FR"/>
        </w:rPr>
        <w:t>Boehringer Ingelheim International GmbH</w:t>
      </w:r>
      <w:r w:rsidRPr="00EC5915">
        <w:rPr>
          <w:sz w:val="22"/>
          <w:szCs w:val="22"/>
          <w:lang w:val="fr-FR"/>
        </w:rPr>
        <w:tab/>
        <w:t>Boehringer Ingelheim Pharma GmbH &amp; Co.KG</w:t>
      </w:r>
    </w:p>
    <w:p w:rsidR="00691C51" w:rsidRPr="00EC5915" w:rsidRDefault="00691C51" w:rsidP="00BB2E0D">
      <w:pPr>
        <w:keepNext/>
        <w:keepLines/>
        <w:tabs>
          <w:tab w:val="left" w:pos="4820"/>
        </w:tabs>
        <w:suppressAutoHyphens/>
        <w:rPr>
          <w:sz w:val="22"/>
          <w:szCs w:val="22"/>
          <w:lang w:val="fr-FR"/>
        </w:rPr>
      </w:pPr>
      <w:r w:rsidRPr="00EC5915">
        <w:rPr>
          <w:sz w:val="22"/>
          <w:szCs w:val="22"/>
          <w:lang w:val="fr-FR"/>
        </w:rPr>
        <w:t>Binger Str. 173</w:t>
      </w:r>
      <w:r w:rsidRPr="00EC5915">
        <w:rPr>
          <w:sz w:val="22"/>
          <w:szCs w:val="22"/>
          <w:lang w:val="fr-FR"/>
        </w:rPr>
        <w:tab/>
        <w:t>Binger Str. 173</w:t>
      </w:r>
    </w:p>
    <w:p w:rsidR="00691C51" w:rsidRPr="00EC5915" w:rsidRDefault="00691C51" w:rsidP="00BB2E0D">
      <w:pPr>
        <w:keepNext/>
        <w:keepLines/>
        <w:tabs>
          <w:tab w:val="left" w:pos="4820"/>
        </w:tabs>
        <w:suppressAutoHyphens/>
        <w:rPr>
          <w:sz w:val="22"/>
          <w:szCs w:val="22"/>
          <w:lang w:val="fr-FR"/>
        </w:rPr>
      </w:pPr>
      <w:r w:rsidRPr="00EC5915">
        <w:rPr>
          <w:sz w:val="22"/>
          <w:szCs w:val="22"/>
          <w:lang w:val="fr-FR"/>
        </w:rPr>
        <w:t>D-55216 Ingelheim am Rhein</w:t>
      </w:r>
      <w:r w:rsidRPr="00EC5915">
        <w:rPr>
          <w:sz w:val="22"/>
          <w:szCs w:val="22"/>
          <w:lang w:val="fr-FR"/>
        </w:rPr>
        <w:tab/>
        <w:t>D-55216 Ingelheim am Rhein</w:t>
      </w:r>
    </w:p>
    <w:p w:rsidR="00691C51" w:rsidRPr="00EC5915" w:rsidRDefault="00691C51" w:rsidP="00691C51">
      <w:pPr>
        <w:tabs>
          <w:tab w:val="left" w:pos="4820"/>
        </w:tabs>
        <w:rPr>
          <w:sz w:val="22"/>
          <w:szCs w:val="22"/>
          <w:lang w:val="fr-FR"/>
        </w:rPr>
      </w:pPr>
      <w:r w:rsidRPr="00EC5915">
        <w:rPr>
          <w:sz w:val="22"/>
          <w:szCs w:val="22"/>
          <w:lang w:val="fr-FR"/>
        </w:rPr>
        <w:t>Allemagne</w:t>
      </w:r>
      <w:r w:rsidRPr="00EC5915">
        <w:rPr>
          <w:sz w:val="22"/>
          <w:szCs w:val="22"/>
          <w:lang w:val="fr-FR"/>
        </w:rPr>
        <w:tab/>
        <w:t>Allemagne</w:t>
      </w:r>
    </w:p>
    <w:p w:rsidR="0019715F" w:rsidRPr="00EC5915" w:rsidRDefault="0019715F" w:rsidP="00691C51">
      <w:pPr>
        <w:tabs>
          <w:tab w:val="left" w:pos="4820"/>
        </w:tabs>
        <w:rPr>
          <w:sz w:val="22"/>
          <w:szCs w:val="22"/>
          <w:lang w:val="fr-FR"/>
        </w:rPr>
      </w:pPr>
    </w:p>
    <w:p w:rsidR="0019715F" w:rsidRPr="00EC5915" w:rsidRDefault="0019715F" w:rsidP="00691C51">
      <w:pPr>
        <w:tabs>
          <w:tab w:val="left" w:pos="4820"/>
        </w:tabs>
        <w:rPr>
          <w:sz w:val="22"/>
          <w:szCs w:val="22"/>
          <w:lang w:val="fr-FR"/>
        </w:rPr>
      </w:pPr>
      <w:r w:rsidRPr="00EC5915">
        <w:rPr>
          <w:sz w:val="22"/>
          <w:szCs w:val="22"/>
          <w:lang w:val="fr-FR"/>
        </w:rPr>
        <w:tab/>
        <w:t>et</w:t>
      </w:r>
    </w:p>
    <w:p w:rsidR="0019715F" w:rsidRPr="00EC5915" w:rsidRDefault="0019715F" w:rsidP="00691C51">
      <w:pPr>
        <w:tabs>
          <w:tab w:val="left" w:pos="4820"/>
        </w:tabs>
        <w:rPr>
          <w:sz w:val="22"/>
          <w:szCs w:val="22"/>
          <w:lang w:val="fr-FR"/>
        </w:rPr>
      </w:pPr>
    </w:p>
    <w:p w:rsidR="0019715F" w:rsidRPr="00EC5915" w:rsidRDefault="0019715F" w:rsidP="00691C51">
      <w:pPr>
        <w:tabs>
          <w:tab w:val="left" w:pos="4820"/>
        </w:tabs>
        <w:rPr>
          <w:sz w:val="22"/>
          <w:szCs w:val="22"/>
          <w:lang w:val="fr-FR"/>
        </w:rPr>
      </w:pPr>
      <w:r w:rsidRPr="00EC5915">
        <w:rPr>
          <w:sz w:val="22"/>
          <w:szCs w:val="22"/>
          <w:lang w:val="fr-FR"/>
        </w:rPr>
        <w:tab/>
        <w:t>Boehringer Ingelheim Ellas A.E.</w:t>
      </w:r>
    </w:p>
    <w:p w:rsidR="0019715F" w:rsidRPr="00EC5915" w:rsidRDefault="0019715F" w:rsidP="00691C51">
      <w:pPr>
        <w:tabs>
          <w:tab w:val="left" w:pos="4820"/>
        </w:tabs>
        <w:rPr>
          <w:sz w:val="22"/>
          <w:szCs w:val="22"/>
          <w:lang w:val="fr-FR"/>
        </w:rPr>
      </w:pPr>
      <w:r w:rsidRPr="00EC5915">
        <w:rPr>
          <w:sz w:val="22"/>
          <w:szCs w:val="22"/>
          <w:lang w:val="fr-FR"/>
        </w:rPr>
        <w:tab/>
        <w:t>5th km Paiania – Markopoulo</w:t>
      </w:r>
    </w:p>
    <w:p w:rsidR="0019715F" w:rsidRPr="00EC5915" w:rsidRDefault="0019715F" w:rsidP="00691C51">
      <w:pPr>
        <w:tabs>
          <w:tab w:val="left" w:pos="4820"/>
        </w:tabs>
        <w:rPr>
          <w:sz w:val="22"/>
          <w:szCs w:val="22"/>
          <w:lang w:val="fr-FR"/>
        </w:rPr>
      </w:pPr>
      <w:r w:rsidRPr="00EC5915">
        <w:rPr>
          <w:sz w:val="22"/>
          <w:szCs w:val="22"/>
          <w:lang w:val="fr-FR"/>
        </w:rPr>
        <w:tab/>
      </w:r>
      <w:r w:rsidR="00921D4B" w:rsidRPr="00EC5915">
        <w:rPr>
          <w:sz w:val="22"/>
          <w:szCs w:val="22"/>
          <w:lang w:val="fr-FR"/>
        </w:rPr>
        <w:t>Koropi Attiki, 194</w:t>
      </w:r>
      <w:r w:rsidRPr="00EC5915">
        <w:rPr>
          <w:sz w:val="22"/>
          <w:szCs w:val="22"/>
          <w:lang w:val="fr-FR"/>
        </w:rPr>
        <w:t>00</w:t>
      </w:r>
    </w:p>
    <w:p w:rsidR="0019715F" w:rsidRPr="00EC5915" w:rsidRDefault="0019715F" w:rsidP="00691C51">
      <w:pPr>
        <w:tabs>
          <w:tab w:val="left" w:pos="4820"/>
        </w:tabs>
        <w:rPr>
          <w:bCs/>
          <w:iCs/>
          <w:sz w:val="22"/>
          <w:szCs w:val="22"/>
          <w:lang w:val="fr-FR"/>
        </w:rPr>
      </w:pPr>
      <w:r w:rsidRPr="00EC5915">
        <w:rPr>
          <w:sz w:val="22"/>
          <w:szCs w:val="22"/>
          <w:lang w:val="fr-FR"/>
        </w:rPr>
        <w:tab/>
        <w:t>Grèce</w:t>
      </w:r>
    </w:p>
    <w:p w:rsidR="00691C51" w:rsidRPr="00EC5915" w:rsidRDefault="00691C51" w:rsidP="00691C51">
      <w:pPr>
        <w:rPr>
          <w:sz w:val="22"/>
          <w:szCs w:val="22"/>
          <w:lang w:val="fr-FR"/>
        </w:rPr>
      </w:pPr>
    </w:p>
    <w:p w:rsidR="00F340D2" w:rsidRPr="00EC5915" w:rsidRDefault="00F340D2" w:rsidP="00B91AD2">
      <w:pPr>
        <w:tabs>
          <w:tab w:val="left" w:pos="4820"/>
        </w:tabs>
        <w:rPr>
          <w:sz w:val="22"/>
          <w:szCs w:val="22"/>
          <w:lang w:val="fr-FR"/>
        </w:rPr>
      </w:pPr>
      <w:r w:rsidRPr="00EC5915">
        <w:rPr>
          <w:sz w:val="22"/>
          <w:szCs w:val="22"/>
          <w:lang w:val="fr-FR"/>
        </w:rPr>
        <w:tab/>
        <w:t>et</w:t>
      </w:r>
    </w:p>
    <w:p w:rsidR="00F340D2" w:rsidRPr="00EC5915" w:rsidRDefault="00F340D2" w:rsidP="00691C51">
      <w:pPr>
        <w:rPr>
          <w:sz w:val="22"/>
          <w:szCs w:val="22"/>
          <w:lang w:val="fr-FR"/>
        </w:rPr>
      </w:pPr>
    </w:p>
    <w:p w:rsidR="00F340D2" w:rsidRPr="00EC5915" w:rsidRDefault="00F340D2" w:rsidP="00B91AD2">
      <w:pPr>
        <w:tabs>
          <w:tab w:val="left" w:pos="4820"/>
        </w:tabs>
        <w:rPr>
          <w:iCs/>
          <w:sz w:val="22"/>
          <w:szCs w:val="22"/>
          <w:lang w:val="fr-FR"/>
        </w:rPr>
      </w:pPr>
      <w:r w:rsidRPr="00EC5915">
        <w:rPr>
          <w:iCs/>
          <w:sz w:val="22"/>
          <w:szCs w:val="22"/>
          <w:lang w:val="fr-FR"/>
        </w:rPr>
        <w:tab/>
        <w:t>Rottendorf Pharma GmbH</w:t>
      </w:r>
    </w:p>
    <w:p w:rsidR="00F340D2" w:rsidRPr="00EC5915" w:rsidRDefault="00F340D2" w:rsidP="00B91AD2">
      <w:pPr>
        <w:tabs>
          <w:tab w:val="left" w:pos="4820"/>
        </w:tabs>
        <w:autoSpaceDE w:val="0"/>
        <w:autoSpaceDN w:val="0"/>
        <w:rPr>
          <w:iCs/>
          <w:sz w:val="22"/>
          <w:szCs w:val="22"/>
          <w:lang w:val="fr-FR"/>
        </w:rPr>
      </w:pPr>
      <w:r w:rsidRPr="00EC5915">
        <w:rPr>
          <w:iCs/>
          <w:sz w:val="22"/>
          <w:szCs w:val="22"/>
          <w:lang w:val="fr-FR"/>
        </w:rPr>
        <w:tab/>
        <w:t>Ostenfelder Straße 51 - 61</w:t>
      </w:r>
    </w:p>
    <w:p w:rsidR="00F340D2" w:rsidRPr="00EC5915" w:rsidRDefault="00F340D2" w:rsidP="00B91AD2">
      <w:pPr>
        <w:tabs>
          <w:tab w:val="left" w:pos="4820"/>
        </w:tabs>
        <w:autoSpaceDE w:val="0"/>
        <w:autoSpaceDN w:val="0"/>
        <w:rPr>
          <w:iCs/>
          <w:sz w:val="22"/>
          <w:szCs w:val="22"/>
          <w:lang w:val="fr-FR"/>
        </w:rPr>
      </w:pPr>
      <w:r w:rsidRPr="00EC5915">
        <w:rPr>
          <w:iCs/>
          <w:sz w:val="22"/>
          <w:szCs w:val="22"/>
          <w:lang w:val="fr-FR"/>
        </w:rPr>
        <w:tab/>
        <w:t>D-59320 Ennigerloh</w:t>
      </w:r>
    </w:p>
    <w:p w:rsidR="00F340D2" w:rsidRPr="00EC5915" w:rsidRDefault="00F340D2" w:rsidP="00B91AD2">
      <w:pPr>
        <w:tabs>
          <w:tab w:val="left" w:pos="4820"/>
        </w:tabs>
        <w:rPr>
          <w:iCs/>
          <w:sz w:val="22"/>
          <w:szCs w:val="22"/>
          <w:lang w:val="fr-FR"/>
        </w:rPr>
      </w:pPr>
      <w:r w:rsidRPr="00EC5915">
        <w:rPr>
          <w:iCs/>
          <w:sz w:val="22"/>
          <w:szCs w:val="22"/>
          <w:lang w:val="fr-FR"/>
        </w:rPr>
        <w:tab/>
        <w:t>Allemagne</w:t>
      </w:r>
    </w:p>
    <w:p w:rsidR="00F340D2" w:rsidRPr="00EC5915" w:rsidRDefault="00F340D2" w:rsidP="00691C51">
      <w:pPr>
        <w:rPr>
          <w:sz w:val="22"/>
          <w:szCs w:val="22"/>
          <w:lang w:val="fr-FR"/>
        </w:rPr>
      </w:pPr>
    </w:p>
    <w:p w:rsidR="00691C51" w:rsidRPr="00EC5915" w:rsidRDefault="00DE6F32" w:rsidP="00691C51">
      <w:pPr>
        <w:suppressAutoHyphens/>
        <w:rPr>
          <w:sz w:val="22"/>
          <w:szCs w:val="22"/>
          <w:lang w:val="fr-FR"/>
        </w:rPr>
      </w:pPr>
      <w:r w:rsidRPr="00EC5915">
        <w:rPr>
          <w:sz w:val="22"/>
          <w:szCs w:val="22"/>
          <w:lang w:val="fr-FR"/>
        </w:rPr>
        <w:br w:type="page"/>
      </w:r>
      <w:r w:rsidR="00691C51" w:rsidRPr="00EC5915">
        <w:rPr>
          <w:sz w:val="22"/>
          <w:szCs w:val="22"/>
          <w:lang w:val="fr-FR"/>
        </w:rPr>
        <w:t>Pour toute information complémentaire concernant ce médicament, veuillez prendre contact avec le représentant local du titulaire de l’autorisation de mise sur le marché.</w:t>
      </w:r>
    </w:p>
    <w:p w:rsidR="00833D4C" w:rsidRPr="00EC5915" w:rsidRDefault="00833D4C" w:rsidP="006D4AC2">
      <w:pPr>
        <w:suppressAutoHyphens/>
        <w:rPr>
          <w:lang w:val="fr-FR"/>
        </w:rPr>
      </w:pPr>
    </w:p>
    <w:tbl>
      <w:tblPr>
        <w:tblW w:w="18712" w:type="dxa"/>
        <w:tblInd w:w="-34" w:type="dxa"/>
        <w:tblLayout w:type="fixed"/>
        <w:tblLook w:val="0000" w:firstRow="0" w:lastRow="0" w:firstColumn="0" w:lastColumn="0" w:noHBand="0" w:noVBand="0"/>
      </w:tblPr>
      <w:tblGrid>
        <w:gridCol w:w="34"/>
        <w:gridCol w:w="4644"/>
        <w:gridCol w:w="4644"/>
        <w:gridCol w:w="34"/>
        <w:gridCol w:w="4610"/>
        <w:gridCol w:w="68"/>
        <w:gridCol w:w="4610"/>
        <w:gridCol w:w="68"/>
      </w:tblGrid>
      <w:tr w:rsidR="00E1259A" w:rsidRPr="00EC5915" w:rsidTr="00EF6F99">
        <w:trPr>
          <w:gridBefore w:val="1"/>
          <w:gridAfter w:val="1"/>
          <w:wBefore w:w="34" w:type="dxa"/>
          <w:wAfter w:w="68" w:type="dxa"/>
          <w:cantSplit/>
        </w:trPr>
        <w:tc>
          <w:tcPr>
            <w:tcW w:w="4644" w:type="dxa"/>
          </w:tcPr>
          <w:p w:rsidR="00E1259A" w:rsidRPr="00EC5915" w:rsidRDefault="00E1259A" w:rsidP="00E1259A">
            <w:pPr>
              <w:rPr>
                <w:noProof/>
                <w:sz w:val="22"/>
                <w:szCs w:val="22"/>
                <w:lang w:val="fr-FR"/>
              </w:rPr>
            </w:pPr>
            <w:r w:rsidRPr="00EC5915">
              <w:rPr>
                <w:b/>
                <w:bCs/>
                <w:noProof/>
                <w:sz w:val="22"/>
                <w:szCs w:val="22"/>
                <w:lang w:val="fr-FR"/>
              </w:rPr>
              <w:t>België/Belgique/Belgien</w:t>
            </w:r>
          </w:p>
          <w:p w:rsidR="00E1259A" w:rsidRPr="00EC5915" w:rsidRDefault="00E1259A" w:rsidP="00E1259A">
            <w:pPr>
              <w:ind w:right="34"/>
              <w:rPr>
                <w:rFonts w:eastAsia="MS Mincho"/>
                <w:sz w:val="22"/>
                <w:szCs w:val="22"/>
                <w:lang w:val="fr-FR" w:eastAsia="ja-JP"/>
              </w:rPr>
            </w:pPr>
            <w:r w:rsidRPr="00EC5915">
              <w:rPr>
                <w:rFonts w:eastAsia="MS Mincho"/>
                <w:sz w:val="22"/>
                <w:szCs w:val="22"/>
                <w:lang w:val="fr-FR" w:eastAsia="ja-JP"/>
              </w:rPr>
              <w:t>SCS Boehringer Ingelheim Comm.V</w:t>
            </w:r>
          </w:p>
          <w:p w:rsidR="00E1259A" w:rsidRPr="00EC5915" w:rsidRDefault="00E1259A" w:rsidP="00E1259A">
            <w:pPr>
              <w:ind w:right="34"/>
              <w:rPr>
                <w:noProof/>
                <w:sz w:val="22"/>
                <w:szCs w:val="22"/>
                <w:lang w:val="fr-FR"/>
              </w:rPr>
            </w:pPr>
            <w:r w:rsidRPr="00EC5915">
              <w:rPr>
                <w:sz w:val="22"/>
                <w:szCs w:val="22"/>
                <w:lang w:val="fr-FR" w:eastAsia="ja-JP"/>
              </w:rPr>
              <w:t>Tél/Tel: +32 2 773 33 11</w:t>
            </w:r>
          </w:p>
        </w:tc>
        <w:tc>
          <w:tcPr>
            <w:tcW w:w="4644" w:type="dxa"/>
          </w:tcPr>
          <w:p w:rsidR="00E1259A" w:rsidRPr="00EC5915" w:rsidRDefault="00E1259A" w:rsidP="00E1259A">
            <w:pPr>
              <w:rPr>
                <w:noProof/>
                <w:sz w:val="22"/>
                <w:szCs w:val="22"/>
                <w:lang w:val="fr-FR"/>
              </w:rPr>
            </w:pPr>
            <w:r w:rsidRPr="00EC5915">
              <w:rPr>
                <w:b/>
                <w:bCs/>
                <w:noProof/>
                <w:sz w:val="22"/>
                <w:szCs w:val="22"/>
                <w:lang w:val="fr-FR"/>
              </w:rPr>
              <w:t>Lietuva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Lietuvos filialas</w:t>
            </w:r>
          </w:p>
          <w:p w:rsidR="00E1259A" w:rsidRPr="00EC5915" w:rsidRDefault="00E1259A" w:rsidP="00E1259A">
            <w:pPr>
              <w:autoSpaceDE w:val="0"/>
              <w:autoSpaceDN w:val="0"/>
              <w:adjustRightInd w:val="0"/>
              <w:rPr>
                <w:sz w:val="22"/>
                <w:szCs w:val="22"/>
                <w:lang w:val="fr-FR" w:eastAsia="ja-JP"/>
              </w:rPr>
            </w:pPr>
            <w:r w:rsidRPr="00EC5915">
              <w:rPr>
                <w:sz w:val="22"/>
                <w:szCs w:val="22"/>
                <w:lang w:val="fr-FR" w:eastAsia="ja-JP"/>
              </w:rPr>
              <w:t>Tel.: +370 37 473922</w:t>
            </w:r>
          </w:p>
          <w:p w:rsidR="00E1259A" w:rsidRPr="00EC5915" w:rsidRDefault="00E1259A" w:rsidP="00E1259A">
            <w:pPr>
              <w:autoSpaceDE w:val="0"/>
              <w:autoSpaceDN w:val="0"/>
              <w:adjustRightInd w:val="0"/>
              <w:rPr>
                <w:noProof/>
                <w:sz w:val="22"/>
                <w:szCs w:val="22"/>
                <w:lang w:val="fr-FR"/>
              </w:rPr>
            </w:pPr>
          </w:p>
        </w:tc>
        <w:tc>
          <w:tcPr>
            <w:tcW w:w="4644" w:type="dxa"/>
            <w:gridSpan w:val="2"/>
          </w:tcPr>
          <w:p w:rsidR="00E1259A" w:rsidRPr="00EC5915" w:rsidRDefault="00E1259A" w:rsidP="001D33C6">
            <w:pPr>
              <w:ind w:right="34"/>
              <w:rPr>
                <w:noProof/>
                <w:sz w:val="22"/>
                <w:szCs w:val="22"/>
                <w:lang w:val="fr-FR"/>
              </w:rPr>
            </w:pPr>
          </w:p>
        </w:tc>
        <w:tc>
          <w:tcPr>
            <w:tcW w:w="4678" w:type="dxa"/>
            <w:gridSpan w:val="2"/>
          </w:tcPr>
          <w:p w:rsidR="00E1259A" w:rsidRPr="00EC5915" w:rsidRDefault="00E1259A" w:rsidP="001D33C6">
            <w:pPr>
              <w:autoSpaceDE w:val="0"/>
              <w:autoSpaceDN w:val="0"/>
              <w:adjustRightInd w:val="0"/>
              <w:rPr>
                <w:noProof/>
                <w:sz w:val="22"/>
                <w:szCs w:val="22"/>
                <w:lang w:val="fr-FR"/>
              </w:rPr>
            </w:pPr>
          </w:p>
        </w:tc>
      </w:tr>
      <w:tr w:rsidR="00E1259A" w:rsidRPr="00EC5915" w:rsidTr="00EF6F99">
        <w:trPr>
          <w:gridBefore w:val="1"/>
          <w:gridAfter w:val="1"/>
          <w:wBefore w:w="34" w:type="dxa"/>
          <w:wAfter w:w="68" w:type="dxa"/>
          <w:cantSplit/>
        </w:trPr>
        <w:tc>
          <w:tcPr>
            <w:tcW w:w="4644" w:type="dxa"/>
          </w:tcPr>
          <w:p w:rsidR="00E1259A" w:rsidRPr="00EC5915" w:rsidRDefault="00E1259A" w:rsidP="00E1259A">
            <w:pPr>
              <w:autoSpaceDE w:val="0"/>
              <w:autoSpaceDN w:val="0"/>
              <w:adjustRightInd w:val="0"/>
              <w:rPr>
                <w:b/>
                <w:bCs/>
                <w:sz w:val="22"/>
                <w:szCs w:val="22"/>
                <w:lang w:val="fr-FR"/>
              </w:rPr>
            </w:pPr>
            <w:r w:rsidRPr="00EC5915">
              <w:rPr>
                <w:b/>
                <w:bCs/>
                <w:sz w:val="22"/>
                <w:szCs w:val="22"/>
                <w:lang w:val="fr-FR"/>
              </w:rPr>
              <w:t>България</w:t>
            </w:r>
          </w:p>
          <w:p w:rsidR="00E1259A" w:rsidRPr="00EC5915" w:rsidRDefault="00E1259A" w:rsidP="00E1259A">
            <w:pPr>
              <w:rPr>
                <w:sz w:val="22"/>
                <w:szCs w:val="22"/>
                <w:lang w:val="fr-FR"/>
              </w:rPr>
            </w:pPr>
            <w:r w:rsidRPr="00EC5915">
              <w:rPr>
                <w:rFonts w:eastAsia="MS Mincho"/>
                <w:sz w:val="22"/>
                <w:szCs w:val="22"/>
                <w:lang w:val="fr-FR" w:eastAsia="ja-JP"/>
              </w:rPr>
              <w:t>Бьорингер Ингелхайм РЦВ ГмбХ и Ко. КГ - клон България</w:t>
            </w:r>
          </w:p>
          <w:p w:rsidR="00E1259A" w:rsidRPr="00EC5915" w:rsidRDefault="00E1259A" w:rsidP="00E1259A">
            <w:pPr>
              <w:autoSpaceDE w:val="0"/>
              <w:autoSpaceDN w:val="0"/>
              <w:adjustRightInd w:val="0"/>
              <w:rPr>
                <w:rFonts w:ascii="TimesNewRoman,Bold" w:hAnsi="TimesNewRoman,Bold" w:cs="TimesNewRoman,Bold"/>
                <w:sz w:val="22"/>
                <w:szCs w:val="22"/>
                <w:lang w:val="fr-FR"/>
              </w:rPr>
            </w:pPr>
            <w:r w:rsidRPr="00EC5915">
              <w:rPr>
                <w:rFonts w:eastAsia="MS Mincho"/>
                <w:sz w:val="22"/>
                <w:szCs w:val="22"/>
                <w:lang w:val="fr-FR" w:eastAsia="ja-JP"/>
              </w:rPr>
              <w:t>Тел: +359 2 958 79 98</w:t>
            </w:r>
          </w:p>
          <w:p w:rsidR="00E1259A" w:rsidRPr="00EC5915" w:rsidRDefault="00E1259A" w:rsidP="00E1259A">
            <w:pPr>
              <w:autoSpaceDE w:val="0"/>
              <w:autoSpaceDN w:val="0"/>
              <w:adjustRightInd w:val="0"/>
              <w:rPr>
                <w:noProof/>
                <w:sz w:val="22"/>
                <w:szCs w:val="22"/>
                <w:lang w:val="fr-FR"/>
              </w:rPr>
            </w:pPr>
          </w:p>
        </w:tc>
        <w:tc>
          <w:tcPr>
            <w:tcW w:w="4644" w:type="dxa"/>
          </w:tcPr>
          <w:p w:rsidR="00E1259A" w:rsidRPr="00EC5915" w:rsidRDefault="00E1259A" w:rsidP="00E1259A">
            <w:pPr>
              <w:rPr>
                <w:noProof/>
                <w:sz w:val="22"/>
                <w:szCs w:val="22"/>
                <w:lang w:val="fr-FR"/>
              </w:rPr>
            </w:pPr>
            <w:r w:rsidRPr="00EC5915">
              <w:rPr>
                <w:b/>
                <w:bCs/>
                <w:noProof/>
                <w:sz w:val="22"/>
                <w:szCs w:val="22"/>
                <w:lang w:val="fr-FR"/>
              </w:rPr>
              <w:t>Luxembourg/Luxemburg</w:t>
            </w:r>
          </w:p>
          <w:p w:rsidR="00E1259A" w:rsidRPr="00EC5915" w:rsidRDefault="00E1259A" w:rsidP="00E1259A">
            <w:pPr>
              <w:rPr>
                <w:rFonts w:eastAsia="MS Mincho"/>
                <w:sz w:val="22"/>
                <w:szCs w:val="22"/>
                <w:lang w:val="fr-FR" w:eastAsia="ja-JP"/>
              </w:rPr>
            </w:pPr>
            <w:r w:rsidRPr="00EC5915">
              <w:rPr>
                <w:rFonts w:eastAsia="MS Mincho"/>
                <w:sz w:val="22"/>
                <w:szCs w:val="22"/>
                <w:lang w:val="fr-FR" w:eastAsia="ja-JP"/>
              </w:rPr>
              <w:t>SCS Boehringer Ingelheim Comm.V</w:t>
            </w:r>
          </w:p>
          <w:p w:rsidR="00E1259A" w:rsidRPr="00EC5915" w:rsidRDefault="00E1259A" w:rsidP="00E1259A">
            <w:pPr>
              <w:rPr>
                <w:sz w:val="22"/>
                <w:szCs w:val="22"/>
                <w:lang w:val="fr-FR" w:eastAsia="ja-JP"/>
              </w:rPr>
            </w:pPr>
            <w:r w:rsidRPr="00EC5915">
              <w:rPr>
                <w:sz w:val="22"/>
                <w:szCs w:val="22"/>
                <w:lang w:val="fr-FR" w:eastAsia="ja-JP"/>
              </w:rPr>
              <w:t>Tél/Tel: +32 2 773 33 11</w:t>
            </w:r>
          </w:p>
          <w:p w:rsidR="00E1259A" w:rsidRPr="00EC5915" w:rsidRDefault="00E1259A" w:rsidP="00E1259A">
            <w:pPr>
              <w:autoSpaceDE w:val="0"/>
              <w:autoSpaceDN w:val="0"/>
              <w:adjustRightInd w:val="0"/>
              <w:rPr>
                <w:noProof/>
                <w:sz w:val="22"/>
                <w:szCs w:val="22"/>
                <w:lang w:val="fr-FR"/>
              </w:rPr>
            </w:pPr>
          </w:p>
        </w:tc>
        <w:tc>
          <w:tcPr>
            <w:tcW w:w="4644" w:type="dxa"/>
            <w:gridSpan w:val="2"/>
          </w:tcPr>
          <w:p w:rsidR="00E1259A" w:rsidRPr="00EC5915" w:rsidRDefault="00E1259A" w:rsidP="001D33C6">
            <w:pPr>
              <w:autoSpaceDE w:val="0"/>
              <w:autoSpaceDN w:val="0"/>
              <w:adjustRightInd w:val="0"/>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r w:rsidR="00E1259A" w:rsidRPr="00EC5915" w:rsidTr="00EF6F99">
        <w:trPr>
          <w:gridBefore w:val="1"/>
          <w:gridAfter w:val="1"/>
          <w:wBefore w:w="34" w:type="dxa"/>
          <w:wAfter w:w="68" w:type="dxa"/>
          <w:cantSplit/>
          <w:trHeight w:val="1031"/>
        </w:trPr>
        <w:tc>
          <w:tcPr>
            <w:tcW w:w="4644" w:type="dxa"/>
          </w:tcPr>
          <w:p w:rsidR="00E1259A" w:rsidRPr="00EC5915" w:rsidRDefault="00E1259A" w:rsidP="00E1259A">
            <w:pPr>
              <w:tabs>
                <w:tab w:val="left" w:pos="-720"/>
              </w:tabs>
              <w:suppressAutoHyphens/>
              <w:rPr>
                <w:noProof/>
                <w:sz w:val="22"/>
                <w:szCs w:val="22"/>
                <w:lang w:val="fr-FR"/>
              </w:rPr>
            </w:pPr>
            <w:r w:rsidRPr="00EC5915">
              <w:rPr>
                <w:b/>
                <w:bCs/>
                <w:noProof/>
                <w:sz w:val="22"/>
                <w:szCs w:val="22"/>
                <w:lang w:val="fr-FR"/>
              </w:rPr>
              <w:t>Česká republika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spol. s r.o.</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+420 234 655 111</w:t>
            </w:r>
          </w:p>
        </w:tc>
        <w:tc>
          <w:tcPr>
            <w:tcW w:w="4644" w:type="dxa"/>
          </w:tcPr>
          <w:p w:rsidR="00E1259A" w:rsidRPr="00EC5915" w:rsidRDefault="00E1259A" w:rsidP="00E1259A">
            <w:pPr>
              <w:spacing w:line="260" w:lineRule="atLeast"/>
              <w:rPr>
                <w:b/>
                <w:bCs/>
                <w:noProof/>
                <w:sz w:val="22"/>
                <w:szCs w:val="22"/>
                <w:lang w:val="fr-FR"/>
              </w:rPr>
            </w:pPr>
            <w:r w:rsidRPr="00EC5915">
              <w:rPr>
                <w:b/>
                <w:bCs/>
                <w:noProof/>
                <w:sz w:val="22"/>
                <w:szCs w:val="22"/>
                <w:lang w:val="fr-FR"/>
              </w:rPr>
              <w:t>Magyarország</w:t>
            </w:r>
          </w:p>
          <w:p w:rsidR="00E1259A" w:rsidRPr="00EC5915" w:rsidRDefault="00E1259A" w:rsidP="00E1259A">
            <w:pPr>
              <w:tabs>
                <w:tab w:val="left" w:pos="-720"/>
              </w:tabs>
              <w:suppressAutoHyphens/>
              <w:rPr>
                <w:sz w:val="22"/>
                <w:szCs w:val="22"/>
                <w:lang w:val="fr-FR" w:eastAsia="de-DE"/>
              </w:rPr>
            </w:pPr>
            <w:r w:rsidRPr="00EC5915">
              <w:rPr>
                <w:sz w:val="22"/>
                <w:szCs w:val="22"/>
                <w:lang w:val="fr-FR" w:eastAsia="de-DE"/>
              </w:rPr>
              <w:t>Boehringer Ingelheim RCV GmbH &amp; Co KG</w:t>
            </w:r>
          </w:p>
          <w:p w:rsidR="00E1259A" w:rsidRPr="00EC5915" w:rsidRDefault="00E1259A" w:rsidP="00E1259A">
            <w:pPr>
              <w:tabs>
                <w:tab w:val="left" w:pos="-720"/>
              </w:tabs>
              <w:suppressAutoHyphens/>
              <w:rPr>
                <w:sz w:val="22"/>
                <w:szCs w:val="22"/>
                <w:lang w:val="fr-FR"/>
              </w:rPr>
            </w:pPr>
            <w:r w:rsidRPr="00EC5915">
              <w:rPr>
                <w:sz w:val="22"/>
                <w:szCs w:val="22"/>
                <w:lang w:val="fr-FR"/>
              </w:rPr>
              <w:t xml:space="preserve">Magyarországi </w:t>
            </w:r>
            <w:r w:rsidRPr="00EC5915">
              <w:rPr>
                <w:sz w:val="22"/>
                <w:szCs w:val="22"/>
                <w:lang w:val="fr-FR" w:eastAsia="de-DE"/>
              </w:rPr>
              <w:t>Fióktelepe</w:t>
            </w:r>
            <w:r w:rsidRPr="00EC5915">
              <w:rPr>
                <w:sz w:val="22"/>
                <w:szCs w:val="22"/>
                <w:lang w:val="fr-FR" w:eastAsia="de-DE"/>
              </w:rPr>
              <w:br/>
              <w:t xml:space="preserve">Tel.: </w:t>
            </w:r>
            <w:r w:rsidRPr="00EC5915">
              <w:rPr>
                <w:sz w:val="22"/>
                <w:szCs w:val="22"/>
                <w:lang w:val="fr-FR"/>
              </w:rPr>
              <w:t>+36 1 299 8900</w:t>
            </w:r>
          </w:p>
          <w:p w:rsidR="00E1259A" w:rsidRPr="00EC5915" w:rsidRDefault="00E1259A" w:rsidP="00E1259A">
            <w:pPr>
              <w:tabs>
                <w:tab w:val="left" w:pos="-720"/>
              </w:tabs>
              <w:suppressAutoHyphens/>
              <w:rPr>
                <w:noProof/>
                <w:sz w:val="22"/>
                <w:szCs w:val="22"/>
                <w:lang w:val="fr-FR"/>
              </w:rPr>
            </w:pPr>
          </w:p>
        </w:tc>
        <w:tc>
          <w:tcPr>
            <w:tcW w:w="4644"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rPr>
                <w:noProof/>
                <w:sz w:val="22"/>
                <w:szCs w:val="22"/>
                <w:lang w:val="fr-FR"/>
              </w:rPr>
            </w:pPr>
          </w:p>
        </w:tc>
      </w:tr>
      <w:tr w:rsidR="00E1259A" w:rsidRPr="00EC5915" w:rsidTr="00EF6F99">
        <w:trPr>
          <w:gridBefore w:val="1"/>
          <w:gridAfter w:val="1"/>
          <w:wBefore w:w="34" w:type="dxa"/>
          <w:wAfter w:w="68" w:type="dxa"/>
          <w:cantSplit/>
        </w:trPr>
        <w:tc>
          <w:tcPr>
            <w:tcW w:w="4644" w:type="dxa"/>
          </w:tcPr>
          <w:p w:rsidR="00E1259A" w:rsidRPr="00EC5915" w:rsidRDefault="00E1259A" w:rsidP="00E1259A">
            <w:pPr>
              <w:rPr>
                <w:noProof/>
                <w:sz w:val="22"/>
                <w:szCs w:val="22"/>
                <w:lang w:val="fr-FR"/>
              </w:rPr>
            </w:pPr>
            <w:r w:rsidRPr="00EC5915">
              <w:rPr>
                <w:b/>
                <w:bCs/>
                <w:noProof/>
                <w:sz w:val="22"/>
                <w:szCs w:val="22"/>
                <w:lang w:val="fr-FR"/>
              </w:rPr>
              <w:t>Danmark</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Danmark A/S</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Tlf: +45 39 15 88 88</w:t>
            </w:r>
          </w:p>
          <w:p w:rsidR="00E1259A" w:rsidRPr="00EC5915" w:rsidRDefault="00E1259A" w:rsidP="00E1259A">
            <w:pPr>
              <w:tabs>
                <w:tab w:val="left" w:pos="-720"/>
              </w:tabs>
              <w:suppressAutoHyphens/>
              <w:rPr>
                <w:noProof/>
                <w:sz w:val="22"/>
                <w:szCs w:val="22"/>
                <w:lang w:val="fr-FR"/>
              </w:rPr>
            </w:pPr>
          </w:p>
        </w:tc>
        <w:tc>
          <w:tcPr>
            <w:tcW w:w="4644" w:type="dxa"/>
          </w:tcPr>
          <w:p w:rsidR="00E1259A" w:rsidRPr="00EC5915" w:rsidRDefault="00E1259A" w:rsidP="00E1259A">
            <w:pPr>
              <w:tabs>
                <w:tab w:val="left" w:pos="-720"/>
                <w:tab w:val="left" w:pos="4536"/>
              </w:tabs>
              <w:suppressAutoHyphens/>
              <w:rPr>
                <w:b/>
                <w:bCs/>
                <w:noProof/>
                <w:sz w:val="22"/>
                <w:szCs w:val="22"/>
                <w:lang w:val="fr-FR"/>
              </w:rPr>
            </w:pPr>
            <w:r w:rsidRPr="00EC5915">
              <w:rPr>
                <w:b/>
                <w:bCs/>
                <w:noProof/>
                <w:sz w:val="22"/>
                <w:szCs w:val="22"/>
                <w:lang w:val="fr-FR"/>
              </w:rPr>
              <w:t>Malta</w:t>
            </w:r>
          </w:p>
          <w:p w:rsidR="00485FD2" w:rsidRPr="00EC5915" w:rsidRDefault="00485FD2" w:rsidP="00485FD2">
            <w:pPr>
              <w:rPr>
                <w:sz w:val="22"/>
                <w:szCs w:val="22"/>
                <w:lang w:val="fr-FR" w:eastAsia="ja-JP"/>
              </w:rPr>
            </w:pPr>
            <w:r w:rsidRPr="00EC5915">
              <w:rPr>
                <w:sz w:val="22"/>
                <w:szCs w:val="22"/>
                <w:lang w:val="fr-FR" w:eastAsia="ja-JP"/>
              </w:rPr>
              <w:t>Boehringer Ingelheim Ireland Ltd.</w:t>
            </w:r>
          </w:p>
          <w:p w:rsidR="00E1259A" w:rsidRPr="00EC5915" w:rsidRDefault="00485FD2" w:rsidP="00485FD2">
            <w:pPr>
              <w:rPr>
                <w:noProof/>
                <w:sz w:val="22"/>
                <w:szCs w:val="22"/>
                <w:lang w:val="fr-FR"/>
              </w:rPr>
            </w:pPr>
            <w:r w:rsidRPr="00EC5915">
              <w:rPr>
                <w:sz w:val="22"/>
                <w:szCs w:val="22"/>
                <w:lang w:val="fr-FR" w:eastAsia="ja-JP"/>
              </w:rPr>
              <w:t>Tel: +353 1 295 9620</w:t>
            </w:r>
          </w:p>
        </w:tc>
        <w:tc>
          <w:tcPr>
            <w:tcW w:w="4644"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rPr>
                <w:noProof/>
                <w:sz w:val="22"/>
                <w:szCs w:val="22"/>
                <w:lang w:val="fr-FR"/>
              </w:rPr>
            </w:pPr>
          </w:p>
        </w:tc>
      </w:tr>
      <w:tr w:rsidR="00E1259A" w:rsidRPr="00EC5915" w:rsidTr="00EF6F99">
        <w:trPr>
          <w:gridBefore w:val="1"/>
          <w:gridAfter w:val="1"/>
          <w:wBefore w:w="34" w:type="dxa"/>
          <w:wAfter w:w="68" w:type="dxa"/>
          <w:cantSplit/>
        </w:trPr>
        <w:tc>
          <w:tcPr>
            <w:tcW w:w="4644" w:type="dxa"/>
          </w:tcPr>
          <w:p w:rsidR="00E1259A" w:rsidRPr="00EC5915" w:rsidRDefault="00E1259A" w:rsidP="00E1259A">
            <w:pPr>
              <w:rPr>
                <w:noProof/>
                <w:sz w:val="22"/>
                <w:szCs w:val="22"/>
                <w:lang w:val="fr-FR"/>
              </w:rPr>
            </w:pPr>
            <w:r w:rsidRPr="00EC5915">
              <w:rPr>
                <w:b/>
                <w:bCs/>
                <w:noProof/>
                <w:sz w:val="22"/>
                <w:szCs w:val="22"/>
                <w:lang w:val="fr-FR"/>
              </w:rPr>
              <w:t>Deutschland</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Pharma GmbH &amp; Co. KG</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+49 (0) 800 / 77 90 900</w:t>
            </w:r>
          </w:p>
        </w:tc>
        <w:tc>
          <w:tcPr>
            <w:tcW w:w="4644" w:type="dxa"/>
          </w:tcPr>
          <w:p w:rsidR="00E1259A" w:rsidRPr="00EC5915" w:rsidRDefault="00E1259A" w:rsidP="00E1259A">
            <w:pPr>
              <w:suppressAutoHyphens/>
              <w:rPr>
                <w:noProof/>
                <w:sz w:val="22"/>
                <w:szCs w:val="22"/>
                <w:lang w:val="fr-FR"/>
              </w:rPr>
            </w:pPr>
            <w:r w:rsidRPr="00EC5915">
              <w:rPr>
                <w:b/>
                <w:bCs/>
                <w:noProof/>
                <w:sz w:val="22"/>
                <w:szCs w:val="22"/>
                <w:lang w:val="fr-FR"/>
              </w:rPr>
              <w:t>Nederland</w:t>
            </w:r>
          </w:p>
          <w:p w:rsidR="00E1259A" w:rsidRPr="00EC5915" w:rsidRDefault="00E1259A" w:rsidP="00E1259A">
            <w:pPr>
              <w:rPr>
                <w:sz w:val="22"/>
                <w:szCs w:val="22"/>
                <w:lang w:val="fr-FR" w:eastAsia="ja-JP"/>
              </w:rPr>
            </w:pPr>
            <w:r w:rsidRPr="00EC5915">
              <w:rPr>
                <w:sz w:val="22"/>
                <w:szCs w:val="22"/>
                <w:lang w:val="fr-FR" w:eastAsia="ja-JP"/>
              </w:rPr>
              <w:t>Boehringer Ingelheim b.v.</w:t>
            </w:r>
          </w:p>
          <w:p w:rsidR="00E1259A" w:rsidRPr="00EC5915" w:rsidRDefault="00E1259A" w:rsidP="00E1259A">
            <w:pPr>
              <w:rPr>
                <w:sz w:val="22"/>
                <w:szCs w:val="22"/>
                <w:lang w:val="fr-FR" w:eastAsia="ja-JP"/>
              </w:rPr>
            </w:pPr>
            <w:r w:rsidRPr="00EC5915">
              <w:rPr>
                <w:sz w:val="22"/>
                <w:szCs w:val="22"/>
                <w:lang w:val="fr-FR" w:eastAsia="ja-JP"/>
              </w:rPr>
              <w:t>Tel: +31 (0) 800 22 55 889</w:t>
            </w:r>
          </w:p>
          <w:p w:rsidR="00E1259A" w:rsidRPr="00EC5915" w:rsidRDefault="00E1259A" w:rsidP="00E1259A">
            <w:pPr>
              <w:rPr>
                <w:noProof/>
                <w:sz w:val="22"/>
                <w:szCs w:val="22"/>
                <w:lang w:val="fr-FR"/>
              </w:rPr>
            </w:pPr>
          </w:p>
        </w:tc>
        <w:tc>
          <w:tcPr>
            <w:tcW w:w="4644"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r w:rsidR="00E1259A" w:rsidRPr="00EC5915" w:rsidTr="00EF6F99">
        <w:trPr>
          <w:gridBefore w:val="1"/>
          <w:gridAfter w:val="1"/>
          <w:wBefore w:w="34" w:type="dxa"/>
          <w:wAfter w:w="68" w:type="dxa"/>
          <w:cantSplit/>
        </w:trPr>
        <w:tc>
          <w:tcPr>
            <w:tcW w:w="4644" w:type="dxa"/>
          </w:tcPr>
          <w:p w:rsidR="00E1259A" w:rsidRPr="00EC5915" w:rsidRDefault="00E1259A" w:rsidP="00E1259A">
            <w:pPr>
              <w:tabs>
                <w:tab w:val="left" w:pos="-720"/>
              </w:tabs>
              <w:suppressAutoHyphens/>
              <w:rPr>
                <w:b/>
                <w:bCs/>
                <w:noProof/>
                <w:sz w:val="22"/>
                <w:szCs w:val="22"/>
                <w:lang w:val="fr-FR"/>
              </w:rPr>
            </w:pPr>
            <w:r w:rsidRPr="00EC5915">
              <w:rPr>
                <w:b/>
                <w:bCs/>
                <w:noProof/>
                <w:sz w:val="22"/>
                <w:szCs w:val="22"/>
                <w:lang w:val="fr-FR"/>
              </w:rPr>
              <w:t>Eesti</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tabs>
                <w:tab w:val="left" w:pos="-720"/>
              </w:tabs>
              <w:suppressAutoHyphens/>
              <w:rPr>
                <w:sz w:val="22"/>
                <w:szCs w:val="22"/>
                <w:lang w:val="fr-FR" w:eastAsia="de-DE"/>
              </w:rPr>
            </w:pPr>
            <w:r w:rsidRPr="00EC5915">
              <w:rPr>
                <w:sz w:val="22"/>
                <w:szCs w:val="22"/>
                <w:lang w:val="fr-FR" w:eastAsia="de-DE"/>
              </w:rPr>
              <w:t>Eesti Filiaal</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Tel: +372 612 8000</w:t>
            </w:r>
          </w:p>
          <w:p w:rsidR="00E1259A" w:rsidRPr="00EC5915" w:rsidRDefault="00E1259A" w:rsidP="00E1259A">
            <w:pPr>
              <w:tabs>
                <w:tab w:val="left" w:pos="-720"/>
              </w:tabs>
              <w:suppressAutoHyphens/>
              <w:rPr>
                <w:noProof/>
                <w:sz w:val="22"/>
                <w:szCs w:val="22"/>
                <w:lang w:val="fr-FR"/>
              </w:rPr>
            </w:pPr>
          </w:p>
        </w:tc>
        <w:tc>
          <w:tcPr>
            <w:tcW w:w="4644" w:type="dxa"/>
          </w:tcPr>
          <w:p w:rsidR="00E1259A" w:rsidRPr="00EC5915" w:rsidRDefault="00E1259A" w:rsidP="00E1259A">
            <w:pPr>
              <w:rPr>
                <w:noProof/>
                <w:sz w:val="22"/>
                <w:szCs w:val="22"/>
                <w:lang w:val="fr-FR"/>
              </w:rPr>
            </w:pPr>
            <w:r w:rsidRPr="00EC5915">
              <w:rPr>
                <w:b/>
                <w:bCs/>
                <w:noProof/>
                <w:sz w:val="22"/>
                <w:szCs w:val="22"/>
                <w:lang w:val="fr-FR"/>
              </w:rPr>
              <w:t>Norge</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Norway KS</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Tlf: +47 66 76 13 00</w:t>
            </w:r>
          </w:p>
          <w:p w:rsidR="00E1259A" w:rsidRPr="00EC5915" w:rsidRDefault="00E1259A" w:rsidP="00E1259A">
            <w:pPr>
              <w:tabs>
                <w:tab w:val="left" w:pos="-720"/>
              </w:tabs>
              <w:suppressAutoHyphens/>
              <w:rPr>
                <w:noProof/>
                <w:sz w:val="22"/>
                <w:szCs w:val="22"/>
                <w:lang w:val="fr-FR"/>
              </w:rPr>
            </w:pPr>
          </w:p>
        </w:tc>
        <w:tc>
          <w:tcPr>
            <w:tcW w:w="4644"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3A308C">
            <w:pPr>
              <w:tabs>
                <w:tab w:val="left" w:pos="708"/>
              </w:tabs>
              <w:autoSpaceDE w:val="0"/>
              <w:autoSpaceDN w:val="0"/>
              <w:adjustRightInd w:val="0"/>
              <w:rPr>
                <w:noProof/>
                <w:sz w:val="22"/>
                <w:szCs w:val="22"/>
                <w:lang w:val="fr-FR"/>
              </w:rPr>
            </w:pPr>
          </w:p>
        </w:tc>
      </w:tr>
      <w:tr w:rsidR="00E1259A" w:rsidRPr="00EC5915" w:rsidTr="00EF6F99">
        <w:trPr>
          <w:gridBefore w:val="1"/>
          <w:gridAfter w:val="1"/>
          <w:wBefore w:w="34" w:type="dxa"/>
          <w:wAfter w:w="68" w:type="dxa"/>
          <w:cantSplit/>
        </w:trPr>
        <w:tc>
          <w:tcPr>
            <w:tcW w:w="4644" w:type="dxa"/>
          </w:tcPr>
          <w:p w:rsidR="00E1259A" w:rsidRPr="00EC5915" w:rsidRDefault="00E1259A" w:rsidP="00E1259A">
            <w:pPr>
              <w:rPr>
                <w:noProof/>
                <w:sz w:val="22"/>
                <w:szCs w:val="22"/>
                <w:lang w:val="fr-FR"/>
              </w:rPr>
            </w:pPr>
            <w:r w:rsidRPr="00EC5915">
              <w:rPr>
                <w:b/>
                <w:bCs/>
                <w:noProof/>
                <w:sz w:val="22"/>
                <w:szCs w:val="22"/>
                <w:lang w:val="fr-FR"/>
              </w:rPr>
              <w:t>Ελλάδα</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Ellas A.E.</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Tηλ: +30 2 10 89 06 300</w:t>
            </w:r>
          </w:p>
          <w:p w:rsidR="00E1259A" w:rsidRPr="00EC5915" w:rsidRDefault="00E1259A" w:rsidP="00E1259A">
            <w:pPr>
              <w:tabs>
                <w:tab w:val="left" w:pos="-720"/>
              </w:tabs>
              <w:suppressAutoHyphens/>
              <w:rPr>
                <w:noProof/>
                <w:sz w:val="22"/>
                <w:szCs w:val="22"/>
                <w:lang w:val="fr-FR"/>
              </w:rPr>
            </w:pPr>
          </w:p>
        </w:tc>
        <w:tc>
          <w:tcPr>
            <w:tcW w:w="4644" w:type="dxa"/>
          </w:tcPr>
          <w:p w:rsidR="00E1259A" w:rsidRPr="00EC5915" w:rsidRDefault="00E1259A" w:rsidP="00E1259A">
            <w:pPr>
              <w:tabs>
                <w:tab w:val="left" w:pos="708"/>
              </w:tabs>
              <w:rPr>
                <w:noProof/>
                <w:szCs w:val="22"/>
                <w:lang w:val="fr-FR"/>
              </w:rPr>
            </w:pPr>
            <w:r w:rsidRPr="00EC5915">
              <w:rPr>
                <w:b/>
                <w:bCs/>
                <w:noProof/>
                <w:szCs w:val="22"/>
                <w:lang w:val="fr-FR"/>
              </w:rPr>
              <w:t>Österreich</w:t>
            </w:r>
          </w:p>
          <w:p w:rsidR="00E1259A" w:rsidRPr="00EC5915" w:rsidRDefault="00E1259A" w:rsidP="00E1259A">
            <w:pPr>
              <w:tabs>
                <w:tab w:val="left" w:pos="708"/>
              </w:tabs>
              <w:autoSpaceDE w:val="0"/>
              <w:autoSpaceDN w:val="0"/>
              <w:adjustRightInd w:val="0"/>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rPr>
                <w:noProof/>
                <w:sz w:val="22"/>
                <w:szCs w:val="22"/>
                <w:lang w:val="fr-FR"/>
              </w:rPr>
            </w:pPr>
            <w:r w:rsidRPr="00EC5915">
              <w:rPr>
                <w:sz w:val="22"/>
                <w:szCs w:val="22"/>
                <w:lang w:val="fr-FR" w:eastAsia="ja-JP"/>
              </w:rPr>
              <w:t xml:space="preserve">Tel: </w:t>
            </w:r>
            <w:r w:rsidR="004B0B51" w:rsidRPr="00EC5915">
              <w:rPr>
                <w:sz w:val="22"/>
                <w:szCs w:val="22"/>
                <w:lang w:val="fr-FR" w:eastAsia="de-DE"/>
              </w:rPr>
              <w:t>+43 1 80 105-7870</w:t>
            </w:r>
          </w:p>
        </w:tc>
        <w:tc>
          <w:tcPr>
            <w:tcW w:w="4644"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tabs>
                <w:tab w:val="left" w:pos="-720"/>
                <w:tab w:val="left" w:pos="4536"/>
              </w:tabs>
              <w:suppressAutoHyphens/>
              <w:rPr>
                <w:b/>
                <w:bCs/>
                <w:noProof/>
                <w:sz w:val="22"/>
                <w:szCs w:val="22"/>
                <w:lang w:val="fr-FR"/>
              </w:rPr>
            </w:pPr>
            <w:r w:rsidRPr="00EC5915">
              <w:rPr>
                <w:b/>
                <w:bCs/>
                <w:noProof/>
                <w:sz w:val="22"/>
                <w:szCs w:val="22"/>
                <w:lang w:val="fr-FR"/>
              </w:rPr>
              <w:t>España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España</w:t>
            </w:r>
            <w:r w:rsidR="00695C5D" w:rsidRPr="00EC5915">
              <w:rPr>
                <w:sz w:val="22"/>
                <w:szCs w:val="22"/>
                <w:lang w:val="fr-FR" w:eastAsia="ja-JP"/>
              </w:rPr>
              <w:t>,</w:t>
            </w:r>
            <w:r w:rsidRPr="00EC5915">
              <w:rPr>
                <w:sz w:val="22"/>
                <w:szCs w:val="22"/>
                <w:lang w:val="fr-FR" w:eastAsia="ja-JP"/>
              </w:rPr>
              <w:t xml:space="preserve"> S.A.</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+34 93 404 51 00</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E1259A">
            <w:pPr>
              <w:tabs>
                <w:tab w:val="left" w:pos="-720"/>
                <w:tab w:val="left" w:pos="4536"/>
              </w:tabs>
              <w:suppressAutoHyphens/>
              <w:rPr>
                <w:b/>
                <w:bCs/>
                <w:i/>
                <w:iCs/>
                <w:noProof/>
                <w:sz w:val="22"/>
                <w:szCs w:val="22"/>
                <w:lang w:val="fr-FR"/>
              </w:rPr>
            </w:pPr>
            <w:r w:rsidRPr="00EC5915">
              <w:rPr>
                <w:b/>
                <w:bCs/>
                <w:noProof/>
                <w:sz w:val="22"/>
                <w:szCs w:val="22"/>
                <w:lang w:val="fr-FR"/>
              </w:rPr>
              <w:t>Polska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Sp.zo.o.</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Tel.: +48 22 699 0 699</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tabs>
                <w:tab w:val="left" w:pos="-720"/>
                <w:tab w:val="left" w:pos="4536"/>
              </w:tabs>
              <w:suppressAutoHyphens/>
              <w:rPr>
                <w:b/>
                <w:bCs/>
                <w:noProof/>
                <w:sz w:val="22"/>
                <w:szCs w:val="22"/>
                <w:lang w:val="fr-FR"/>
              </w:rPr>
            </w:pPr>
            <w:r w:rsidRPr="00EC5915">
              <w:rPr>
                <w:b/>
                <w:bCs/>
                <w:noProof/>
                <w:sz w:val="22"/>
                <w:szCs w:val="22"/>
                <w:lang w:val="fr-FR"/>
              </w:rPr>
              <w:t>France</w:t>
            </w:r>
          </w:p>
          <w:p w:rsidR="00E1259A" w:rsidRPr="00EC5915" w:rsidRDefault="00E1259A" w:rsidP="00E1259A">
            <w:pPr>
              <w:rPr>
                <w:sz w:val="22"/>
                <w:szCs w:val="22"/>
                <w:lang w:val="fr-FR" w:eastAsia="ja-JP"/>
              </w:rPr>
            </w:pPr>
            <w:r w:rsidRPr="00EC5915">
              <w:rPr>
                <w:sz w:val="22"/>
                <w:szCs w:val="22"/>
                <w:lang w:val="fr-FR" w:eastAsia="ja-JP"/>
              </w:rPr>
              <w:t>Boehringer Ingelheim France S.A.S.</w:t>
            </w:r>
          </w:p>
          <w:p w:rsidR="00E1259A" w:rsidRPr="00EC5915" w:rsidRDefault="00E1259A" w:rsidP="00E1259A">
            <w:pPr>
              <w:rPr>
                <w:sz w:val="22"/>
                <w:szCs w:val="22"/>
                <w:lang w:val="fr-FR" w:eastAsia="ja-JP"/>
              </w:rPr>
            </w:pPr>
            <w:r w:rsidRPr="00EC5915">
              <w:rPr>
                <w:sz w:val="22"/>
                <w:szCs w:val="22"/>
                <w:lang w:val="fr-FR" w:eastAsia="ja-JP"/>
              </w:rPr>
              <w:t>Tél: +33 3 26 50 45 33</w:t>
            </w:r>
          </w:p>
          <w:p w:rsidR="00E1259A" w:rsidRPr="00EC5915" w:rsidRDefault="00E1259A" w:rsidP="00E1259A">
            <w:pPr>
              <w:rPr>
                <w:b/>
                <w:bCs/>
                <w:noProof/>
                <w:sz w:val="22"/>
                <w:szCs w:val="22"/>
                <w:lang w:val="fr-FR"/>
              </w:rPr>
            </w:pPr>
          </w:p>
        </w:tc>
        <w:tc>
          <w:tcPr>
            <w:tcW w:w="4678" w:type="dxa"/>
            <w:gridSpan w:val="2"/>
          </w:tcPr>
          <w:p w:rsidR="00E1259A" w:rsidRPr="00EC5915" w:rsidRDefault="00E1259A" w:rsidP="00E1259A">
            <w:pPr>
              <w:rPr>
                <w:noProof/>
                <w:sz w:val="22"/>
                <w:szCs w:val="22"/>
                <w:lang w:val="fr-FR"/>
              </w:rPr>
            </w:pPr>
            <w:r w:rsidRPr="00EC5915">
              <w:rPr>
                <w:b/>
                <w:bCs/>
                <w:noProof/>
                <w:sz w:val="22"/>
                <w:szCs w:val="22"/>
                <w:lang w:val="fr-FR"/>
              </w:rPr>
              <w:t>Portugal</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 xml:space="preserve">Boehringer Ingelheim, </w:t>
            </w:r>
            <w:r w:rsidR="00AF1E3F" w:rsidRPr="00EC5915">
              <w:rPr>
                <w:color w:val="1F497D"/>
                <w:sz w:val="22"/>
                <w:szCs w:val="22"/>
                <w:lang w:val="fr-FR"/>
              </w:rPr>
              <w:t xml:space="preserve">Unipessoal, </w:t>
            </w:r>
            <w:r w:rsidRPr="00EC5915">
              <w:rPr>
                <w:sz w:val="22"/>
                <w:szCs w:val="22"/>
                <w:lang w:val="fr-FR" w:eastAsia="ja-JP"/>
              </w:rPr>
              <w:t>Lda.</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+351 21 313 53 00</w:t>
            </w:r>
          </w:p>
        </w:tc>
        <w:tc>
          <w:tcPr>
            <w:tcW w:w="4678" w:type="dxa"/>
            <w:gridSpan w:val="2"/>
          </w:tcPr>
          <w:p w:rsidR="00E1259A" w:rsidRPr="00EC5915" w:rsidRDefault="00E1259A" w:rsidP="001D33C6">
            <w:pPr>
              <w:rPr>
                <w:b/>
                <w:bCs/>
                <w:noProof/>
                <w:sz w:val="22"/>
                <w:szCs w:val="22"/>
                <w:lang w:val="fr-FR"/>
              </w:rPr>
            </w:pPr>
          </w:p>
        </w:tc>
        <w:tc>
          <w:tcPr>
            <w:tcW w:w="4678" w:type="dxa"/>
            <w:gridSpan w:val="2"/>
          </w:tcPr>
          <w:p w:rsidR="00E1259A" w:rsidRPr="00EC5915" w:rsidRDefault="00E1259A" w:rsidP="001D33C6">
            <w:pPr>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pStyle w:val="HeadNoNum1"/>
              <w:rPr>
                <w:noProof w:val="0"/>
                <w:lang w:val="fr-FR"/>
              </w:rPr>
            </w:pPr>
            <w:r w:rsidRPr="00EC5915">
              <w:rPr>
                <w:noProof w:val="0"/>
                <w:lang w:val="fr-FR"/>
              </w:rPr>
              <w:t>Hrvatska</w:t>
            </w:r>
          </w:p>
          <w:p w:rsidR="00E1259A" w:rsidRPr="00EC5915" w:rsidRDefault="00E1259A" w:rsidP="00E1259A">
            <w:pPr>
              <w:pStyle w:val="HeadNoNum1"/>
              <w:rPr>
                <w:b w:val="0"/>
                <w:noProof w:val="0"/>
                <w:lang w:val="fr-FR"/>
              </w:rPr>
            </w:pPr>
            <w:r w:rsidRPr="00EC5915">
              <w:rPr>
                <w:b w:val="0"/>
                <w:noProof w:val="0"/>
                <w:lang w:val="fr-FR"/>
              </w:rPr>
              <w:t>Boehringer Ingelheim Zagreb d.o.o.</w:t>
            </w:r>
          </w:p>
          <w:p w:rsidR="00E1259A" w:rsidRPr="00EC5915" w:rsidRDefault="00E1259A" w:rsidP="00E1259A">
            <w:pPr>
              <w:pStyle w:val="HeadNoNum1"/>
              <w:rPr>
                <w:b w:val="0"/>
                <w:noProof w:val="0"/>
                <w:lang w:val="fr-FR"/>
              </w:rPr>
            </w:pPr>
            <w:r w:rsidRPr="00EC5915">
              <w:rPr>
                <w:b w:val="0"/>
                <w:noProof w:val="0"/>
                <w:lang w:val="fr-FR"/>
              </w:rPr>
              <w:t>Tel: +385 1 2444 600</w:t>
            </w:r>
          </w:p>
          <w:p w:rsidR="00E1259A" w:rsidRPr="00EC5915" w:rsidRDefault="00E1259A" w:rsidP="00E1259A">
            <w:pPr>
              <w:pStyle w:val="HeadNoNum1"/>
              <w:rPr>
                <w:szCs w:val="22"/>
                <w:lang w:val="fr-FR"/>
              </w:rPr>
            </w:pPr>
          </w:p>
        </w:tc>
        <w:tc>
          <w:tcPr>
            <w:tcW w:w="4678" w:type="dxa"/>
            <w:gridSpan w:val="2"/>
          </w:tcPr>
          <w:p w:rsidR="00E1259A" w:rsidRPr="00EC5915" w:rsidRDefault="00E1259A" w:rsidP="00E1259A">
            <w:pPr>
              <w:tabs>
                <w:tab w:val="left" w:pos="-720"/>
                <w:tab w:val="left" w:pos="4536"/>
              </w:tabs>
              <w:suppressAutoHyphens/>
              <w:rPr>
                <w:b/>
                <w:bCs/>
                <w:noProof/>
                <w:sz w:val="22"/>
                <w:szCs w:val="22"/>
                <w:lang w:val="fr-FR"/>
              </w:rPr>
            </w:pPr>
            <w:r w:rsidRPr="00EC5915">
              <w:rPr>
                <w:b/>
                <w:bCs/>
                <w:noProof/>
                <w:sz w:val="22"/>
                <w:szCs w:val="22"/>
                <w:lang w:val="fr-FR"/>
              </w:rPr>
              <w:t>România</w:t>
            </w:r>
          </w:p>
          <w:p w:rsidR="00E1259A" w:rsidRPr="00EC5915" w:rsidRDefault="00E1259A" w:rsidP="00E1259A">
            <w:pPr>
              <w:rPr>
                <w:sz w:val="22"/>
                <w:szCs w:val="22"/>
                <w:lang w:val="fr-FR"/>
              </w:rPr>
            </w:pPr>
            <w:r w:rsidRPr="00EC5915">
              <w:rPr>
                <w:sz w:val="22"/>
                <w:szCs w:val="22"/>
                <w:lang w:val="fr-FR"/>
              </w:rPr>
              <w:t>Boehringer Ingelheim RCV GmbH &amp; Co KG Viena - Sucursala Bucuresti</w:t>
            </w:r>
          </w:p>
          <w:p w:rsidR="00E1259A" w:rsidRPr="00EC5915" w:rsidRDefault="00E1259A" w:rsidP="00E1259A">
            <w:pPr>
              <w:rPr>
                <w:rFonts w:ascii="Arial" w:hAnsi="Arial" w:cs="Arial"/>
                <w:sz w:val="22"/>
                <w:szCs w:val="22"/>
                <w:lang w:val="fr-FR"/>
              </w:rPr>
            </w:pPr>
            <w:r w:rsidRPr="00EC5915">
              <w:rPr>
                <w:sz w:val="22"/>
                <w:szCs w:val="22"/>
                <w:lang w:val="fr-FR"/>
              </w:rPr>
              <w:t>Tel: +40 21 3022800</w:t>
            </w:r>
          </w:p>
          <w:p w:rsidR="00E1259A" w:rsidRPr="00EC5915" w:rsidRDefault="00E1259A" w:rsidP="00E1259A">
            <w:pPr>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rPr>
                <w:noProof/>
                <w:sz w:val="22"/>
                <w:szCs w:val="22"/>
                <w:lang w:val="fr-FR"/>
              </w:rPr>
            </w:pPr>
            <w:r w:rsidRPr="00EC5915">
              <w:rPr>
                <w:noProof/>
                <w:sz w:val="22"/>
                <w:szCs w:val="22"/>
                <w:lang w:val="fr-FR"/>
              </w:rPr>
              <w:br w:type="page"/>
            </w:r>
            <w:r w:rsidRPr="00EC5915">
              <w:rPr>
                <w:b/>
                <w:bCs/>
                <w:noProof/>
                <w:sz w:val="22"/>
                <w:szCs w:val="22"/>
                <w:lang w:val="fr-FR"/>
              </w:rPr>
              <w:t>Ireland</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Ireland Ltd.</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+353 1 295 9620</w:t>
            </w:r>
          </w:p>
        </w:tc>
        <w:tc>
          <w:tcPr>
            <w:tcW w:w="4678" w:type="dxa"/>
            <w:gridSpan w:val="2"/>
          </w:tcPr>
          <w:p w:rsidR="00E1259A" w:rsidRPr="00EC5915" w:rsidRDefault="00E1259A" w:rsidP="00E1259A">
            <w:pPr>
              <w:rPr>
                <w:noProof/>
                <w:sz w:val="22"/>
                <w:szCs w:val="22"/>
                <w:lang w:val="fr-FR"/>
              </w:rPr>
            </w:pPr>
            <w:r w:rsidRPr="00EC5915">
              <w:rPr>
                <w:b/>
                <w:bCs/>
                <w:noProof/>
                <w:sz w:val="22"/>
                <w:szCs w:val="22"/>
                <w:lang w:val="fr-FR"/>
              </w:rPr>
              <w:t>Slovenija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Podružnica Ljubljana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Tel: +386 1 586 40 00</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b/>
                <w:bCs/>
                <w:noProof/>
                <w:sz w:val="22"/>
                <w:szCs w:val="22"/>
                <w:lang w:val="fr-FR"/>
              </w:rPr>
            </w:pPr>
          </w:p>
        </w:tc>
      </w:tr>
      <w:tr w:rsidR="00E1259A" w:rsidRPr="00EC5915" w:rsidTr="00EF6F99">
        <w:trPr>
          <w:cantSplit/>
        </w:trPr>
        <w:tc>
          <w:tcPr>
            <w:tcW w:w="4678" w:type="dxa"/>
            <w:gridSpan w:val="2"/>
          </w:tcPr>
          <w:p w:rsidR="00E1259A" w:rsidRPr="00EC5915" w:rsidRDefault="00E1259A" w:rsidP="00E1259A">
            <w:pPr>
              <w:rPr>
                <w:b/>
                <w:bCs/>
                <w:noProof/>
                <w:sz w:val="22"/>
                <w:szCs w:val="22"/>
                <w:lang w:val="fr-FR"/>
              </w:rPr>
            </w:pPr>
            <w:r w:rsidRPr="00EC5915">
              <w:rPr>
                <w:b/>
                <w:bCs/>
                <w:noProof/>
                <w:sz w:val="22"/>
                <w:szCs w:val="22"/>
                <w:lang w:val="fr-FR"/>
              </w:rPr>
              <w:t>Ísland</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Vistor hf.</w:t>
            </w:r>
          </w:p>
          <w:p w:rsidR="00E1259A" w:rsidRPr="00EC5915" w:rsidRDefault="00E1259A" w:rsidP="00E1259A">
            <w:pPr>
              <w:tabs>
                <w:tab w:val="left" w:pos="-720"/>
              </w:tabs>
              <w:suppressAutoHyphens/>
              <w:rPr>
                <w:noProof/>
                <w:sz w:val="22"/>
                <w:szCs w:val="22"/>
                <w:lang w:val="fr-FR"/>
              </w:rPr>
            </w:pPr>
            <w:r w:rsidRPr="00EC5915">
              <w:rPr>
                <w:noProof/>
                <w:sz w:val="22"/>
                <w:szCs w:val="22"/>
                <w:lang w:val="fr-FR"/>
              </w:rPr>
              <w:t>Sími</w:t>
            </w:r>
            <w:r w:rsidR="001A1000" w:rsidRPr="00EC5915">
              <w:rPr>
                <w:noProof/>
                <w:sz w:val="22"/>
                <w:szCs w:val="22"/>
                <w:lang w:val="fr-FR"/>
              </w:rPr>
              <w:t>/Tel</w:t>
            </w:r>
            <w:r w:rsidRPr="00EC5915">
              <w:rPr>
                <w:sz w:val="22"/>
                <w:szCs w:val="22"/>
                <w:lang w:val="fr-FR" w:eastAsia="ja-JP"/>
              </w:rPr>
              <w:t>: +354 535 7000</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E1259A">
            <w:pPr>
              <w:tabs>
                <w:tab w:val="left" w:pos="-720"/>
              </w:tabs>
              <w:suppressAutoHyphens/>
              <w:rPr>
                <w:b/>
                <w:bCs/>
                <w:noProof/>
                <w:sz w:val="22"/>
                <w:szCs w:val="22"/>
                <w:lang w:val="fr-FR"/>
              </w:rPr>
            </w:pPr>
            <w:r w:rsidRPr="00EC5915">
              <w:rPr>
                <w:b/>
                <w:bCs/>
                <w:noProof/>
                <w:sz w:val="22"/>
                <w:szCs w:val="22"/>
                <w:lang w:val="fr-FR"/>
              </w:rPr>
              <w:t>Slovenská republika</w:t>
            </w:r>
          </w:p>
          <w:p w:rsidR="00E1259A" w:rsidRPr="00EC5915" w:rsidRDefault="00E1259A" w:rsidP="00E1259A">
            <w:pPr>
              <w:tabs>
                <w:tab w:val="left" w:pos="-720"/>
              </w:tabs>
              <w:suppressAutoHyphens/>
              <w:rPr>
                <w:sz w:val="22"/>
                <w:szCs w:val="22"/>
                <w:lang w:val="fr-FR" w:eastAsia="de-DE"/>
              </w:rPr>
            </w:pPr>
            <w:r w:rsidRPr="00EC5915">
              <w:rPr>
                <w:sz w:val="22"/>
                <w:szCs w:val="22"/>
                <w:lang w:val="fr-FR" w:eastAsia="ja-JP"/>
              </w:rPr>
              <w:t>Boehringer Ingelheim RCV GmbH &amp; Co KG</w:t>
            </w:r>
            <w:r w:rsidRPr="00EC5915">
              <w:rPr>
                <w:sz w:val="22"/>
                <w:szCs w:val="22"/>
                <w:lang w:val="fr-FR" w:eastAsia="de-DE"/>
              </w:rPr>
              <w:t xml:space="preserve"> organizačná zložka</w:t>
            </w:r>
          </w:p>
          <w:p w:rsidR="00E1259A" w:rsidRPr="00EC5915" w:rsidRDefault="00E1259A" w:rsidP="00E1259A">
            <w:pPr>
              <w:tabs>
                <w:tab w:val="left" w:pos="-720"/>
              </w:tabs>
              <w:suppressAutoHyphens/>
              <w:rPr>
                <w:sz w:val="22"/>
                <w:szCs w:val="22"/>
                <w:lang w:val="fr-FR" w:eastAsia="de-DE"/>
              </w:rPr>
            </w:pPr>
            <w:r w:rsidRPr="00EC5915">
              <w:rPr>
                <w:sz w:val="22"/>
                <w:szCs w:val="22"/>
                <w:lang w:val="fr-FR" w:eastAsia="de-DE"/>
              </w:rPr>
              <w:t>Tel: +421 2 5810 1211</w:t>
            </w:r>
          </w:p>
          <w:p w:rsidR="00E1259A" w:rsidRPr="00EC5915" w:rsidRDefault="00E1259A" w:rsidP="00E1259A">
            <w:pPr>
              <w:tabs>
                <w:tab w:val="left" w:pos="-720"/>
              </w:tabs>
              <w:suppressAutoHyphens/>
              <w:rPr>
                <w:b/>
                <w:bCs/>
                <w:noProof/>
                <w:sz w:val="22"/>
                <w:szCs w:val="22"/>
                <w:lang w:val="fr-FR"/>
              </w:rPr>
            </w:pPr>
          </w:p>
        </w:tc>
        <w:tc>
          <w:tcPr>
            <w:tcW w:w="4678" w:type="dxa"/>
            <w:gridSpan w:val="2"/>
          </w:tcPr>
          <w:p w:rsidR="00E1259A" w:rsidRPr="00EC5915" w:rsidRDefault="00E1259A" w:rsidP="001D33C6">
            <w:pPr>
              <w:rPr>
                <w:b/>
                <w:bCs/>
                <w:noProof/>
                <w:sz w:val="22"/>
                <w:szCs w:val="22"/>
                <w:lang w:val="fr-FR"/>
              </w:rPr>
            </w:pPr>
          </w:p>
        </w:tc>
        <w:tc>
          <w:tcPr>
            <w:tcW w:w="4678" w:type="dxa"/>
            <w:gridSpan w:val="2"/>
          </w:tcPr>
          <w:p w:rsidR="00E1259A" w:rsidRPr="00EC5915" w:rsidRDefault="00E1259A" w:rsidP="001D33C6">
            <w:pPr>
              <w:tabs>
                <w:tab w:val="left" w:pos="-720"/>
              </w:tabs>
              <w:suppressAutoHyphens/>
              <w:jc w:val="both"/>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suppressAutoHyphens/>
              <w:rPr>
                <w:noProof/>
                <w:sz w:val="22"/>
                <w:szCs w:val="22"/>
                <w:lang w:val="fr-FR"/>
              </w:rPr>
            </w:pPr>
            <w:r w:rsidRPr="00EC5915">
              <w:rPr>
                <w:b/>
                <w:bCs/>
                <w:noProof/>
                <w:sz w:val="22"/>
                <w:szCs w:val="22"/>
                <w:lang w:val="fr-FR"/>
              </w:rPr>
              <w:t>Italia</w:t>
            </w:r>
          </w:p>
          <w:p w:rsidR="00E1259A" w:rsidRPr="00EC5915" w:rsidRDefault="00E1259A" w:rsidP="00E1259A">
            <w:pPr>
              <w:suppressAutoHyphens/>
              <w:rPr>
                <w:sz w:val="22"/>
                <w:szCs w:val="22"/>
                <w:lang w:val="fr-FR" w:eastAsia="ja-JP"/>
              </w:rPr>
            </w:pPr>
            <w:r w:rsidRPr="00EC5915">
              <w:rPr>
                <w:sz w:val="22"/>
                <w:szCs w:val="22"/>
                <w:lang w:val="fr-FR" w:eastAsia="ja-JP"/>
              </w:rPr>
              <w:t>Boehringer Ingelheim Italia S.p.A.</w:t>
            </w:r>
          </w:p>
          <w:p w:rsidR="00E1259A" w:rsidRPr="00EC5915" w:rsidRDefault="00E1259A" w:rsidP="00E1259A">
            <w:pPr>
              <w:rPr>
                <w:b/>
                <w:bCs/>
                <w:noProof/>
                <w:sz w:val="22"/>
                <w:szCs w:val="22"/>
                <w:lang w:val="fr-FR"/>
              </w:rPr>
            </w:pPr>
            <w:r w:rsidRPr="00EC5915">
              <w:rPr>
                <w:sz w:val="22"/>
                <w:szCs w:val="22"/>
                <w:lang w:val="fr-FR" w:eastAsia="ja-JP"/>
              </w:rPr>
              <w:t>Tel: +39 02 5355 1</w:t>
            </w:r>
          </w:p>
        </w:tc>
        <w:tc>
          <w:tcPr>
            <w:tcW w:w="4678" w:type="dxa"/>
            <w:gridSpan w:val="2"/>
          </w:tcPr>
          <w:p w:rsidR="00E1259A" w:rsidRPr="00EC5915" w:rsidRDefault="00E1259A" w:rsidP="00E1259A">
            <w:pPr>
              <w:tabs>
                <w:tab w:val="left" w:pos="-720"/>
                <w:tab w:val="left" w:pos="4536"/>
              </w:tabs>
              <w:suppressAutoHyphens/>
              <w:rPr>
                <w:noProof/>
                <w:sz w:val="22"/>
                <w:szCs w:val="22"/>
                <w:lang w:val="fr-FR"/>
              </w:rPr>
            </w:pPr>
            <w:r w:rsidRPr="00EC5915">
              <w:rPr>
                <w:b/>
                <w:bCs/>
                <w:noProof/>
                <w:sz w:val="22"/>
                <w:szCs w:val="22"/>
                <w:lang w:val="fr-FR"/>
              </w:rPr>
              <w:t>Suomi/Finland</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Finland Ky</w:t>
            </w:r>
          </w:p>
          <w:p w:rsidR="00E1259A" w:rsidRPr="00EC5915" w:rsidRDefault="00E1259A" w:rsidP="00E1259A">
            <w:pPr>
              <w:tabs>
                <w:tab w:val="left" w:pos="-720"/>
              </w:tabs>
              <w:suppressAutoHyphens/>
              <w:jc w:val="both"/>
              <w:rPr>
                <w:noProof/>
                <w:sz w:val="22"/>
                <w:szCs w:val="22"/>
                <w:lang w:val="fr-FR"/>
              </w:rPr>
            </w:pPr>
            <w:r w:rsidRPr="00EC5915">
              <w:rPr>
                <w:sz w:val="22"/>
                <w:szCs w:val="22"/>
                <w:lang w:val="fr-FR" w:eastAsia="ja-JP"/>
              </w:rPr>
              <w:t>Puh/Tel: +358 10 3102 800</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244F01">
            <w:pPr>
              <w:keepNext/>
              <w:keepLines/>
              <w:rPr>
                <w:b/>
                <w:bCs/>
                <w:noProof/>
                <w:sz w:val="22"/>
                <w:szCs w:val="22"/>
                <w:lang w:val="fr-FR"/>
              </w:rPr>
            </w:pPr>
          </w:p>
        </w:tc>
        <w:tc>
          <w:tcPr>
            <w:tcW w:w="4678" w:type="dxa"/>
            <w:gridSpan w:val="2"/>
          </w:tcPr>
          <w:p w:rsidR="00E1259A" w:rsidRPr="00EC5915" w:rsidRDefault="00E1259A" w:rsidP="00244F01">
            <w:pPr>
              <w:keepNext/>
              <w:keepLines/>
              <w:tabs>
                <w:tab w:val="left" w:pos="-720"/>
                <w:tab w:val="left" w:pos="4536"/>
              </w:tabs>
              <w:suppressAutoHyphens/>
              <w:rPr>
                <w:b/>
                <w:bCs/>
                <w:noProof/>
                <w:sz w:val="22"/>
                <w:szCs w:val="22"/>
                <w:lang w:val="fr-FR"/>
              </w:rPr>
            </w:pPr>
          </w:p>
        </w:tc>
      </w:tr>
      <w:tr w:rsidR="00E1259A" w:rsidRPr="00EC5915" w:rsidTr="00EF6F99">
        <w:trPr>
          <w:cantSplit/>
        </w:trPr>
        <w:tc>
          <w:tcPr>
            <w:tcW w:w="4678" w:type="dxa"/>
            <w:gridSpan w:val="2"/>
          </w:tcPr>
          <w:p w:rsidR="00E1259A" w:rsidRPr="00EC5915" w:rsidRDefault="00E1259A" w:rsidP="00E1259A">
            <w:pPr>
              <w:keepNext/>
              <w:keepLines/>
              <w:rPr>
                <w:b/>
                <w:bCs/>
                <w:noProof/>
                <w:sz w:val="22"/>
                <w:szCs w:val="22"/>
                <w:lang w:val="fr-FR"/>
              </w:rPr>
            </w:pPr>
            <w:r w:rsidRPr="00EC5915">
              <w:rPr>
                <w:b/>
                <w:bCs/>
                <w:noProof/>
                <w:sz w:val="22"/>
                <w:szCs w:val="22"/>
                <w:lang w:val="fr-FR"/>
              </w:rPr>
              <w:t>Κύπρος</w:t>
            </w:r>
          </w:p>
          <w:p w:rsidR="00E1259A" w:rsidRPr="00EC5915" w:rsidRDefault="00E1259A" w:rsidP="00E1259A">
            <w:pPr>
              <w:keepNext/>
              <w:keepLines/>
              <w:rPr>
                <w:sz w:val="22"/>
                <w:szCs w:val="22"/>
                <w:lang w:val="fr-FR" w:eastAsia="ja-JP"/>
              </w:rPr>
            </w:pPr>
            <w:r w:rsidRPr="00EC5915">
              <w:rPr>
                <w:sz w:val="22"/>
                <w:szCs w:val="22"/>
                <w:lang w:val="fr-FR" w:eastAsia="ja-JP"/>
              </w:rPr>
              <w:t>Boehringer Ingelheim Ellas A.E.</w:t>
            </w:r>
          </w:p>
          <w:p w:rsidR="00E1259A" w:rsidRPr="00EC5915" w:rsidRDefault="00E1259A" w:rsidP="00E1259A">
            <w:pPr>
              <w:keepNext/>
              <w:keepLines/>
              <w:rPr>
                <w:b/>
                <w:bCs/>
                <w:noProof/>
                <w:sz w:val="22"/>
                <w:szCs w:val="22"/>
                <w:lang w:val="fr-FR"/>
              </w:rPr>
            </w:pPr>
            <w:r w:rsidRPr="00EC5915">
              <w:rPr>
                <w:sz w:val="22"/>
                <w:szCs w:val="22"/>
                <w:lang w:val="fr-FR" w:eastAsia="ja-JP"/>
              </w:rPr>
              <w:t>Tηλ: +30 2 10 89 06 300</w:t>
            </w:r>
          </w:p>
        </w:tc>
        <w:tc>
          <w:tcPr>
            <w:tcW w:w="4678" w:type="dxa"/>
            <w:gridSpan w:val="2"/>
          </w:tcPr>
          <w:p w:rsidR="00E1259A" w:rsidRPr="00EC5915" w:rsidRDefault="00E1259A" w:rsidP="00E1259A">
            <w:pPr>
              <w:keepNext/>
              <w:keepLines/>
              <w:tabs>
                <w:tab w:val="left" w:pos="-720"/>
                <w:tab w:val="left" w:pos="4536"/>
              </w:tabs>
              <w:suppressAutoHyphens/>
              <w:rPr>
                <w:b/>
                <w:bCs/>
                <w:noProof/>
                <w:sz w:val="22"/>
                <w:szCs w:val="22"/>
                <w:lang w:val="fr-FR"/>
              </w:rPr>
            </w:pPr>
            <w:r w:rsidRPr="00EC5915">
              <w:rPr>
                <w:b/>
                <w:bCs/>
                <w:noProof/>
                <w:sz w:val="22"/>
                <w:szCs w:val="22"/>
                <w:lang w:val="fr-FR"/>
              </w:rPr>
              <w:t>Sverige</w:t>
            </w:r>
          </w:p>
          <w:p w:rsidR="00E1259A" w:rsidRPr="00EC5915" w:rsidRDefault="00E1259A" w:rsidP="00E1259A">
            <w:pPr>
              <w:keepNext/>
              <w:keepLines/>
              <w:tabs>
                <w:tab w:val="left" w:pos="-720"/>
                <w:tab w:val="left" w:pos="4536"/>
              </w:tabs>
              <w:suppressAutoHyphens/>
              <w:rPr>
                <w:sz w:val="22"/>
                <w:szCs w:val="22"/>
                <w:lang w:val="fr-FR" w:eastAsia="ja-JP"/>
              </w:rPr>
            </w:pPr>
            <w:r w:rsidRPr="00EC5915">
              <w:rPr>
                <w:sz w:val="22"/>
                <w:szCs w:val="22"/>
                <w:lang w:val="fr-FR" w:eastAsia="ja-JP"/>
              </w:rPr>
              <w:t>Boehringer Ingelheim AB</w:t>
            </w:r>
          </w:p>
          <w:p w:rsidR="00E1259A" w:rsidRPr="00EC5915" w:rsidRDefault="00E1259A" w:rsidP="00E1259A">
            <w:pPr>
              <w:keepNext/>
              <w:keepLines/>
              <w:tabs>
                <w:tab w:val="left" w:pos="-720"/>
                <w:tab w:val="left" w:pos="4536"/>
              </w:tabs>
              <w:suppressAutoHyphens/>
              <w:rPr>
                <w:sz w:val="22"/>
                <w:szCs w:val="22"/>
                <w:lang w:val="fr-FR" w:eastAsia="ja-JP"/>
              </w:rPr>
            </w:pPr>
            <w:r w:rsidRPr="00EC5915">
              <w:rPr>
                <w:sz w:val="22"/>
                <w:szCs w:val="22"/>
                <w:lang w:val="fr-FR" w:eastAsia="ja-JP"/>
              </w:rPr>
              <w:t>Tel: +46 8 721 21 00</w:t>
            </w:r>
          </w:p>
          <w:p w:rsidR="00E1259A" w:rsidRPr="00EC5915" w:rsidRDefault="00E1259A" w:rsidP="00E1259A">
            <w:pPr>
              <w:keepNext/>
              <w:keepLines/>
              <w:tabs>
                <w:tab w:val="left" w:pos="-720"/>
                <w:tab w:val="left" w:pos="4536"/>
              </w:tabs>
              <w:suppressAutoHyphens/>
              <w:rPr>
                <w:b/>
                <w:bCs/>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rPr>
                <w:noProof/>
                <w:sz w:val="22"/>
                <w:szCs w:val="22"/>
                <w:lang w:val="fr-FR"/>
              </w:rPr>
            </w:pPr>
          </w:p>
        </w:tc>
      </w:tr>
      <w:tr w:rsidR="00E1259A" w:rsidRPr="00EC5915" w:rsidTr="00EF6F99">
        <w:trPr>
          <w:cantSplit/>
        </w:trPr>
        <w:tc>
          <w:tcPr>
            <w:tcW w:w="4678" w:type="dxa"/>
            <w:gridSpan w:val="2"/>
          </w:tcPr>
          <w:p w:rsidR="00E1259A" w:rsidRPr="00EC5915" w:rsidRDefault="00E1259A" w:rsidP="00E1259A">
            <w:pPr>
              <w:rPr>
                <w:b/>
                <w:bCs/>
                <w:noProof/>
                <w:sz w:val="22"/>
                <w:szCs w:val="22"/>
                <w:lang w:val="fr-FR"/>
              </w:rPr>
            </w:pPr>
            <w:r w:rsidRPr="00EC5915">
              <w:rPr>
                <w:b/>
                <w:bCs/>
                <w:noProof/>
                <w:sz w:val="22"/>
                <w:szCs w:val="22"/>
                <w:lang w:val="fr-FR"/>
              </w:rPr>
              <w:t>Latvija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Latvijas filiāle</w:t>
            </w:r>
          </w:p>
          <w:p w:rsidR="00E1259A" w:rsidRPr="00EC5915" w:rsidRDefault="00E1259A" w:rsidP="00E1259A">
            <w:pPr>
              <w:tabs>
                <w:tab w:val="left" w:pos="-720"/>
              </w:tabs>
              <w:suppressAutoHyphens/>
              <w:rPr>
                <w:noProof/>
                <w:sz w:val="22"/>
                <w:szCs w:val="22"/>
                <w:lang w:val="fr-FR"/>
              </w:rPr>
            </w:pPr>
            <w:r w:rsidRPr="00EC5915">
              <w:rPr>
                <w:sz w:val="22"/>
                <w:szCs w:val="22"/>
                <w:lang w:val="fr-FR" w:eastAsia="ja-JP"/>
              </w:rPr>
              <w:t>Tel: +371 67 240 011</w:t>
            </w:r>
          </w:p>
          <w:p w:rsidR="00E1259A" w:rsidRPr="00EC5915" w:rsidRDefault="00E1259A" w:rsidP="00E1259A">
            <w:pPr>
              <w:tabs>
                <w:tab w:val="left" w:pos="-720"/>
              </w:tabs>
              <w:suppressAutoHyphens/>
              <w:rPr>
                <w:noProof/>
                <w:sz w:val="22"/>
                <w:szCs w:val="22"/>
                <w:lang w:val="fr-FR"/>
              </w:rPr>
            </w:pPr>
          </w:p>
        </w:tc>
        <w:tc>
          <w:tcPr>
            <w:tcW w:w="4678" w:type="dxa"/>
            <w:gridSpan w:val="2"/>
          </w:tcPr>
          <w:p w:rsidR="00E1259A" w:rsidRPr="00EC5915" w:rsidRDefault="00E1259A" w:rsidP="00E1259A">
            <w:pPr>
              <w:tabs>
                <w:tab w:val="left" w:pos="-720"/>
                <w:tab w:val="left" w:pos="4536"/>
              </w:tabs>
              <w:suppressAutoHyphens/>
              <w:rPr>
                <w:b/>
                <w:bCs/>
                <w:noProof/>
                <w:sz w:val="22"/>
                <w:szCs w:val="22"/>
                <w:lang w:val="fr-FR"/>
              </w:rPr>
            </w:pPr>
            <w:r w:rsidRPr="00EC5915">
              <w:rPr>
                <w:b/>
                <w:bCs/>
                <w:noProof/>
                <w:sz w:val="22"/>
                <w:szCs w:val="22"/>
                <w:lang w:val="fr-FR"/>
              </w:rPr>
              <w:t>United Kingdom</w:t>
            </w:r>
          </w:p>
          <w:p w:rsidR="00E1259A" w:rsidRPr="00EC5915" w:rsidRDefault="00E1259A" w:rsidP="00E1259A">
            <w:pPr>
              <w:rPr>
                <w:sz w:val="22"/>
                <w:szCs w:val="22"/>
                <w:lang w:val="fr-FR" w:eastAsia="ja-JP"/>
              </w:rPr>
            </w:pPr>
            <w:r w:rsidRPr="00EC5915">
              <w:rPr>
                <w:sz w:val="22"/>
                <w:szCs w:val="22"/>
                <w:lang w:val="fr-FR" w:eastAsia="ja-JP"/>
              </w:rPr>
              <w:t>Boehringer Ingelheim Ltd.</w:t>
            </w:r>
          </w:p>
          <w:p w:rsidR="00E1259A" w:rsidRPr="00EC5915" w:rsidRDefault="00E1259A" w:rsidP="00E1259A">
            <w:pPr>
              <w:rPr>
                <w:noProof/>
                <w:sz w:val="22"/>
                <w:szCs w:val="22"/>
                <w:lang w:val="fr-FR"/>
              </w:rPr>
            </w:pPr>
            <w:r w:rsidRPr="00EC5915">
              <w:rPr>
                <w:sz w:val="22"/>
                <w:szCs w:val="22"/>
                <w:lang w:val="fr-FR" w:eastAsia="ja-JP"/>
              </w:rPr>
              <w:t>Tel: +44 1344 424 600</w:t>
            </w:r>
          </w:p>
        </w:tc>
        <w:tc>
          <w:tcPr>
            <w:tcW w:w="4678" w:type="dxa"/>
            <w:gridSpan w:val="2"/>
          </w:tcPr>
          <w:p w:rsidR="00E1259A" w:rsidRPr="00EC5915" w:rsidRDefault="00E1259A" w:rsidP="001D33C6">
            <w:pPr>
              <w:tabs>
                <w:tab w:val="left" w:pos="-720"/>
              </w:tabs>
              <w:suppressAutoHyphens/>
              <w:rPr>
                <w:noProof/>
                <w:sz w:val="22"/>
                <w:szCs w:val="22"/>
                <w:lang w:val="fr-FR"/>
              </w:rPr>
            </w:pPr>
          </w:p>
        </w:tc>
        <w:tc>
          <w:tcPr>
            <w:tcW w:w="4678" w:type="dxa"/>
            <w:gridSpan w:val="2"/>
          </w:tcPr>
          <w:p w:rsidR="00E1259A" w:rsidRPr="00EC5915" w:rsidRDefault="00E1259A" w:rsidP="001D33C6">
            <w:pPr>
              <w:tabs>
                <w:tab w:val="left" w:pos="-720"/>
              </w:tabs>
              <w:suppressAutoHyphens/>
              <w:rPr>
                <w:noProof/>
                <w:sz w:val="22"/>
                <w:szCs w:val="22"/>
                <w:lang w:val="fr-FR"/>
              </w:rPr>
            </w:pPr>
          </w:p>
        </w:tc>
      </w:tr>
    </w:tbl>
    <w:p w:rsidR="00691C51" w:rsidRPr="00EC5915" w:rsidRDefault="00691C51" w:rsidP="00691C51">
      <w:pPr>
        <w:pStyle w:val="BodyText"/>
        <w:jc w:val="left"/>
        <w:rPr>
          <w:noProof w:val="0"/>
          <w:szCs w:val="22"/>
          <w:lang w:val="fr-FR"/>
        </w:rPr>
      </w:pPr>
    </w:p>
    <w:p w:rsidR="00691C51" w:rsidRPr="00EC5915" w:rsidRDefault="00691C51" w:rsidP="008C66F1">
      <w:pPr>
        <w:suppressAutoHyphens/>
        <w:rPr>
          <w:sz w:val="22"/>
          <w:szCs w:val="22"/>
          <w:lang w:val="fr-FR"/>
        </w:rPr>
      </w:pPr>
      <w:r w:rsidRPr="00EC5915">
        <w:rPr>
          <w:b/>
          <w:sz w:val="22"/>
          <w:szCs w:val="22"/>
          <w:lang w:val="fr-FR"/>
        </w:rPr>
        <w:t xml:space="preserve">La dernière date à laquelle cette notice a été </w:t>
      </w:r>
      <w:r w:rsidR="00F04E57" w:rsidRPr="00EC5915">
        <w:rPr>
          <w:b/>
          <w:sz w:val="22"/>
          <w:szCs w:val="22"/>
          <w:lang w:val="fr-FR"/>
        </w:rPr>
        <w:t xml:space="preserve">révisée </w:t>
      </w:r>
      <w:r w:rsidRPr="00EC5915">
        <w:rPr>
          <w:b/>
          <w:sz w:val="22"/>
          <w:szCs w:val="22"/>
          <w:lang w:val="fr-FR"/>
        </w:rPr>
        <w:t xml:space="preserve">est </w:t>
      </w:r>
    </w:p>
    <w:p w:rsidR="00691C51" w:rsidRPr="00EC5915" w:rsidRDefault="00691C51" w:rsidP="008C66F1">
      <w:pPr>
        <w:suppressAutoHyphens/>
        <w:rPr>
          <w:sz w:val="22"/>
          <w:szCs w:val="22"/>
          <w:lang w:val="fr-FR"/>
        </w:rPr>
      </w:pPr>
    </w:p>
    <w:p w:rsidR="00A8660B" w:rsidRPr="00EC5915" w:rsidRDefault="00A8660B" w:rsidP="008C66F1">
      <w:pPr>
        <w:suppressAutoHyphens/>
        <w:rPr>
          <w:b/>
          <w:sz w:val="22"/>
          <w:szCs w:val="22"/>
          <w:lang w:val="fr-FR"/>
        </w:rPr>
      </w:pPr>
      <w:r w:rsidRPr="00EC5915">
        <w:rPr>
          <w:b/>
          <w:sz w:val="22"/>
          <w:szCs w:val="22"/>
          <w:lang w:val="fr-FR"/>
        </w:rPr>
        <w:t>Autres sources d’informations</w:t>
      </w:r>
    </w:p>
    <w:p w:rsidR="00691C51" w:rsidRPr="00EC5915" w:rsidRDefault="00691C51" w:rsidP="008C66F1">
      <w:pPr>
        <w:suppressAutoHyphens/>
        <w:rPr>
          <w:sz w:val="22"/>
          <w:szCs w:val="22"/>
          <w:lang w:val="fr-FR"/>
        </w:rPr>
      </w:pPr>
      <w:r w:rsidRPr="00EC5915">
        <w:rPr>
          <w:sz w:val="22"/>
          <w:szCs w:val="22"/>
          <w:lang w:val="fr-FR"/>
        </w:rPr>
        <w:t xml:space="preserve">Des informations détaillées sur ce médicament sont disponibles sur le site internet de l’Agence </w:t>
      </w:r>
      <w:r w:rsidR="000B1D62" w:rsidRPr="00EC5915">
        <w:rPr>
          <w:sz w:val="22"/>
          <w:szCs w:val="22"/>
          <w:lang w:val="fr-FR"/>
        </w:rPr>
        <w:t>e</w:t>
      </w:r>
      <w:r w:rsidRPr="00EC5915">
        <w:rPr>
          <w:sz w:val="22"/>
          <w:szCs w:val="22"/>
          <w:lang w:val="fr-FR"/>
        </w:rPr>
        <w:t>uropéenne d</w:t>
      </w:r>
      <w:r w:rsidR="000B1D62" w:rsidRPr="00EC5915">
        <w:rPr>
          <w:sz w:val="22"/>
          <w:szCs w:val="22"/>
          <w:lang w:val="fr-FR"/>
        </w:rPr>
        <w:t>es</w:t>
      </w:r>
      <w:r w:rsidRPr="00EC5915">
        <w:rPr>
          <w:sz w:val="22"/>
          <w:szCs w:val="22"/>
          <w:lang w:val="fr-FR"/>
        </w:rPr>
        <w:t xml:space="preserve"> </w:t>
      </w:r>
      <w:r w:rsidR="000B1D62" w:rsidRPr="00EC5915">
        <w:rPr>
          <w:sz w:val="22"/>
          <w:szCs w:val="22"/>
          <w:lang w:val="fr-FR"/>
        </w:rPr>
        <w:t>m</w:t>
      </w:r>
      <w:r w:rsidRPr="00EC5915">
        <w:rPr>
          <w:sz w:val="22"/>
          <w:szCs w:val="22"/>
          <w:lang w:val="fr-FR"/>
        </w:rPr>
        <w:t>édicament</w:t>
      </w:r>
      <w:r w:rsidR="000B1D62" w:rsidRPr="00EC5915">
        <w:rPr>
          <w:sz w:val="22"/>
          <w:szCs w:val="22"/>
          <w:lang w:val="fr-FR"/>
        </w:rPr>
        <w:t>s</w:t>
      </w:r>
      <w:r w:rsidRPr="00EC5915">
        <w:rPr>
          <w:sz w:val="22"/>
          <w:szCs w:val="22"/>
          <w:lang w:val="fr-FR"/>
        </w:rPr>
        <w:t xml:space="preserve"> : </w:t>
      </w:r>
      <w:hyperlink r:id="rId16" w:history="1">
        <w:r w:rsidRPr="00EC5915">
          <w:rPr>
            <w:rStyle w:val="Hyperlink"/>
            <w:sz w:val="22"/>
            <w:szCs w:val="22"/>
            <w:lang w:val="fr-FR"/>
          </w:rPr>
          <w:t>http://www.ema.eu</w:t>
        </w:r>
        <w:r w:rsidR="00734464" w:rsidRPr="00EC5915">
          <w:rPr>
            <w:rStyle w:val="Hyperlink"/>
            <w:sz w:val="22"/>
            <w:szCs w:val="22"/>
            <w:lang w:val="fr-FR"/>
          </w:rPr>
          <w:t>ropa.eu</w:t>
        </w:r>
      </w:hyperlink>
      <w:r w:rsidR="000B1D62" w:rsidRPr="00EC5915">
        <w:rPr>
          <w:sz w:val="22"/>
          <w:szCs w:val="22"/>
          <w:u w:val="single"/>
          <w:lang w:val="fr-FR"/>
        </w:rPr>
        <w:t>.</w:t>
      </w:r>
    </w:p>
    <w:p w:rsidR="00691C51" w:rsidRPr="00EC5915" w:rsidRDefault="00691C51" w:rsidP="00691C51">
      <w:pPr>
        <w:suppressAutoHyphens/>
        <w:ind w:left="-142" w:firstLine="142"/>
        <w:jc w:val="center"/>
        <w:rPr>
          <w:b/>
          <w:sz w:val="22"/>
          <w:szCs w:val="22"/>
          <w:lang w:val="fr-FR"/>
        </w:rPr>
      </w:pPr>
      <w:r w:rsidRPr="00EC5915">
        <w:rPr>
          <w:lang w:val="fr-FR"/>
        </w:rPr>
        <w:br w:type="page"/>
      </w:r>
      <w:r w:rsidR="0008157A" w:rsidRPr="00EC5915">
        <w:rPr>
          <w:b/>
          <w:sz w:val="22"/>
          <w:szCs w:val="22"/>
          <w:lang w:val="fr-FR"/>
        </w:rPr>
        <w:t xml:space="preserve">Notice : </w:t>
      </w:r>
      <w:r w:rsidR="000B1D62" w:rsidRPr="00EC5915">
        <w:rPr>
          <w:b/>
          <w:sz w:val="22"/>
          <w:szCs w:val="22"/>
          <w:lang w:val="fr-FR"/>
        </w:rPr>
        <w:t>I</w:t>
      </w:r>
      <w:r w:rsidR="0008157A" w:rsidRPr="00EC5915">
        <w:rPr>
          <w:b/>
          <w:sz w:val="22"/>
          <w:szCs w:val="22"/>
          <w:lang w:val="fr-FR"/>
        </w:rPr>
        <w:t>nformation de l’utilisateur</w:t>
      </w:r>
    </w:p>
    <w:p w:rsidR="00691C51" w:rsidRPr="00EC5915" w:rsidRDefault="00691C51" w:rsidP="00702FC4">
      <w:pPr>
        <w:suppressAutoHyphens/>
        <w:jc w:val="center"/>
        <w:rPr>
          <w:sz w:val="22"/>
          <w:szCs w:val="22"/>
          <w:lang w:val="fr-FR"/>
        </w:rPr>
      </w:pPr>
    </w:p>
    <w:p w:rsidR="0032517B" w:rsidRPr="00EC5915" w:rsidRDefault="00C3408B" w:rsidP="00702FC4">
      <w:pPr>
        <w:suppressAutoHyphens/>
        <w:jc w:val="center"/>
        <w:rPr>
          <w:b/>
          <w:sz w:val="22"/>
          <w:szCs w:val="22"/>
          <w:lang w:val="fr-FR"/>
        </w:rPr>
      </w:pPr>
      <w:r w:rsidRPr="00EC5915">
        <w:rPr>
          <w:b/>
          <w:sz w:val="22"/>
          <w:szCs w:val="22"/>
          <w:lang w:val="fr-FR"/>
        </w:rPr>
        <w:t>MicardisPlus 80 mg/12,5 </w:t>
      </w:r>
      <w:r w:rsidR="0032517B" w:rsidRPr="00EC5915">
        <w:rPr>
          <w:b/>
          <w:sz w:val="22"/>
          <w:szCs w:val="22"/>
          <w:lang w:val="fr-FR"/>
        </w:rPr>
        <w:t>mg comprimés</w:t>
      </w:r>
    </w:p>
    <w:p w:rsidR="0032517B" w:rsidRPr="00EC5915" w:rsidRDefault="0032517B" w:rsidP="00702FC4">
      <w:pPr>
        <w:suppressAutoHyphens/>
        <w:jc w:val="center"/>
        <w:rPr>
          <w:sz w:val="22"/>
          <w:szCs w:val="22"/>
          <w:lang w:val="fr-FR"/>
        </w:rPr>
      </w:pPr>
      <w:r w:rsidRPr="00EC5915">
        <w:rPr>
          <w:sz w:val="22"/>
          <w:szCs w:val="22"/>
          <w:lang w:val="fr-FR"/>
        </w:rPr>
        <w:t>telmisartan/hydrochlorothiazide</w:t>
      </w:r>
    </w:p>
    <w:p w:rsidR="0032517B" w:rsidRPr="00EC5915" w:rsidRDefault="0032517B" w:rsidP="0032517B">
      <w:pPr>
        <w:ind w:right="-2"/>
        <w:rPr>
          <w:b/>
          <w:sz w:val="22"/>
          <w:szCs w:val="22"/>
          <w:lang w:val="fr-FR"/>
        </w:rPr>
      </w:pPr>
    </w:p>
    <w:p w:rsidR="0032517B" w:rsidRPr="00EC5915" w:rsidRDefault="0032517B" w:rsidP="0032517B">
      <w:pPr>
        <w:ind w:right="-2"/>
        <w:rPr>
          <w:b/>
          <w:sz w:val="22"/>
          <w:szCs w:val="22"/>
          <w:lang w:val="fr-FR"/>
        </w:rPr>
      </w:pPr>
      <w:r w:rsidRPr="00EC5915">
        <w:rPr>
          <w:b/>
          <w:sz w:val="22"/>
          <w:szCs w:val="22"/>
          <w:lang w:val="fr-FR"/>
        </w:rPr>
        <w:t>Veuillez lire attentivement cette notice avant de prendre ce médicament</w:t>
      </w:r>
      <w:r w:rsidR="0008157A" w:rsidRPr="00EC5915">
        <w:rPr>
          <w:b/>
          <w:sz w:val="22"/>
          <w:szCs w:val="22"/>
          <w:lang w:val="fr-FR"/>
        </w:rPr>
        <w:t xml:space="preserve"> car elle contient des informations importantes pour vous</w:t>
      </w:r>
      <w:r w:rsidRPr="00EC5915">
        <w:rPr>
          <w:b/>
          <w:sz w:val="22"/>
          <w:szCs w:val="22"/>
          <w:lang w:val="fr-FR"/>
        </w:rPr>
        <w:t>.</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Gardez cette notice</w:t>
      </w:r>
      <w:r w:rsidR="00A44F56" w:rsidRPr="00EC5915">
        <w:rPr>
          <w:sz w:val="22"/>
          <w:szCs w:val="22"/>
          <w:lang w:val="fr-FR"/>
        </w:rPr>
        <w:t>.</w:t>
      </w:r>
      <w:r w:rsidRPr="00EC5915">
        <w:rPr>
          <w:sz w:val="22"/>
          <w:szCs w:val="22"/>
          <w:lang w:val="fr-FR"/>
        </w:rPr>
        <w:t xml:space="preserve"> </w:t>
      </w:r>
      <w:r w:rsidR="00A44F56" w:rsidRPr="00EC5915">
        <w:rPr>
          <w:sz w:val="22"/>
          <w:szCs w:val="22"/>
          <w:lang w:val="fr-FR"/>
        </w:rPr>
        <w:t>V</w:t>
      </w:r>
      <w:r w:rsidRPr="00EC5915">
        <w:rPr>
          <w:sz w:val="22"/>
          <w:szCs w:val="22"/>
          <w:lang w:val="fr-FR"/>
        </w:rPr>
        <w:t>ous pourriez avoir besoin de la relire.</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Si vous avez d’autres questions, </w:t>
      </w:r>
      <w:r w:rsidR="009A7CB0" w:rsidRPr="00EC5915">
        <w:rPr>
          <w:sz w:val="22"/>
          <w:szCs w:val="22"/>
          <w:lang w:val="fr-FR"/>
        </w:rPr>
        <w:t>interrogez</w:t>
      </w:r>
      <w:r w:rsidRPr="00EC5915">
        <w:rPr>
          <w:sz w:val="22"/>
          <w:szCs w:val="22"/>
          <w:lang w:val="fr-FR"/>
        </w:rPr>
        <w:t xml:space="preserve"> votre médecin ou votre pharmacien.</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Ce médicament vous a été personnellement prescrit. Ne le donnez </w:t>
      </w:r>
      <w:r w:rsidR="00804235" w:rsidRPr="00EC5915">
        <w:rPr>
          <w:sz w:val="22"/>
          <w:szCs w:val="22"/>
          <w:lang w:val="fr-FR"/>
        </w:rPr>
        <w:t>pas à d’autres personnes. Il pourrait leur être nocif,</w:t>
      </w:r>
      <w:r w:rsidRPr="00EC5915">
        <w:rPr>
          <w:sz w:val="22"/>
          <w:szCs w:val="22"/>
          <w:lang w:val="fr-FR"/>
        </w:rPr>
        <w:t xml:space="preserve"> même </w:t>
      </w:r>
      <w:r w:rsidR="0008157A" w:rsidRPr="00EC5915">
        <w:rPr>
          <w:sz w:val="22"/>
          <w:szCs w:val="22"/>
          <w:lang w:val="fr-FR"/>
        </w:rPr>
        <w:t>si les signes de leur maladie sont identiques aux vôtres.</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Si </w:t>
      </w:r>
      <w:r w:rsidR="0008157A" w:rsidRPr="00EC5915">
        <w:rPr>
          <w:sz w:val="22"/>
          <w:szCs w:val="22"/>
          <w:lang w:val="fr-FR"/>
        </w:rPr>
        <w:t>vous ressentez un quelconque effet indésirable, parlez</w:t>
      </w:r>
      <w:r w:rsidR="00A62080" w:rsidRPr="00EC5915">
        <w:rPr>
          <w:sz w:val="22"/>
          <w:szCs w:val="22"/>
          <w:lang w:val="fr-FR"/>
        </w:rPr>
        <w:noBreakHyphen/>
      </w:r>
      <w:r w:rsidR="0008157A" w:rsidRPr="00EC5915">
        <w:rPr>
          <w:sz w:val="22"/>
          <w:szCs w:val="22"/>
          <w:lang w:val="fr-FR"/>
        </w:rPr>
        <w:t>en à votre médecin ou votre pharmacien. Ceci s’applique aussi à tout effet indésirable qui ne serait pas mentionné dans cette notice.</w:t>
      </w:r>
      <w:r w:rsidR="00BF7E97" w:rsidRPr="00EC5915">
        <w:rPr>
          <w:sz w:val="22"/>
          <w:szCs w:val="22"/>
          <w:lang w:val="fr-FR"/>
        </w:rPr>
        <w:t xml:space="preserve"> Voir rubrique 4.</w:t>
      </w:r>
    </w:p>
    <w:p w:rsidR="0032517B" w:rsidRPr="00EC5915" w:rsidRDefault="0032517B" w:rsidP="0032517B">
      <w:pPr>
        <w:ind w:right="-2"/>
        <w:rPr>
          <w:sz w:val="22"/>
          <w:szCs w:val="22"/>
          <w:lang w:val="fr-FR"/>
        </w:rPr>
      </w:pPr>
    </w:p>
    <w:p w:rsidR="0032517B" w:rsidRPr="00EC5915" w:rsidRDefault="009957A7" w:rsidP="0032517B">
      <w:pPr>
        <w:ind w:right="-2"/>
        <w:rPr>
          <w:sz w:val="22"/>
          <w:szCs w:val="22"/>
          <w:lang w:val="fr-FR"/>
        </w:rPr>
      </w:pPr>
      <w:r w:rsidRPr="00EC5915">
        <w:rPr>
          <w:b/>
          <w:sz w:val="22"/>
          <w:szCs w:val="22"/>
          <w:lang w:val="fr-FR"/>
        </w:rPr>
        <w:t xml:space="preserve">Que contient </w:t>
      </w:r>
      <w:r w:rsidR="0032517B" w:rsidRPr="00EC5915">
        <w:rPr>
          <w:b/>
          <w:sz w:val="22"/>
          <w:szCs w:val="22"/>
          <w:lang w:val="fr-FR"/>
        </w:rPr>
        <w:t>cette notice</w:t>
      </w:r>
      <w:r w:rsidR="000B1D62" w:rsidRPr="00EC5915">
        <w:rPr>
          <w:b/>
          <w:sz w:val="22"/>
          <w:szCs w:val="22"/>
          <w:lang w:val="fr-FR"/>
        </w:rPr>
        <w:t> ?</w:t>
      </w:r>
    </w:p>
    <w:p w:rsidR="00E51D4B" w:rsidRPr="00EC5915" w:rsidRDefault="00E51D4B" w:rsidP="0032517B">
      <w:pPr>
        <w:ind w:right="-2"/>
        <w:rPr>
          <w:sz w:val="22"/>
          <w:szCs w:val="22"/>
          <w:lang w:val="fr-FR"/>
        </w:rPr>
      </w:pPr>
    </w:p>
    <w:p w:rsidR="0032517B" w:rsidRPr="00EC5915" w:rsidRDefault="0032517B" w:rsidP="0032517B">
      <w:pPr>
        <w:ind w:left="567" w:right="-29" w:hanging="567"/>
        <w:rPr>
          <w:sz w:val="22"/>
          <w:szCs w:val="22"/>
          <w:lang w:val="fr-FR"/>
        </w:rPr>
      </w:pPr>
      <w:r w:rsidRPr="00EC5915">
        <w:rPr>
          <w:sz w:val="22"/>
          <w:szCs w:val="22"/>
          <w:lang w:val="fr-FR"/>
        </w:rPr>
        <w:t>1.</w:t>
      </w:r>
      <w:r w:rsidRPr="00EC5915">
        <w:rPr>
          <w:sz w:val="22"/>
          <w:szCs w:val="22"/>
          <w:lang w:val="fr-FR"/>
        </w:rPr>
        <w:tab/>
        <w:t>Qu'est-ce que MicardisPlus et dans quel</w:t>
      </w:r>
      <w:r w:rsidR="00B8544A" w:rsidRPr="00EC5915">
        <w:rPr>
          <w:sz w:val="22"/>
          <w:szCs w:val="22"/>
          <w:lang w:val="fr-FR"/>
        </w:rPr>
        <w:t>s</w:t>
      </w:r>
      <w:r w:rsidRPr="00EC5915">
        <w:rPr>
          <w:sz w:val="22"/>
          <w:szCs w:val="22"/>
          <w:lang w:val="fr-FR"/>
        </w:rPr>
        <w:t xml:space="preserve"> cas est-il utilisé </w:t>
      </w:r>
    </w:p>
    <w:p w:rsidR="0032517B" w:rsidRPr="00EC5915" w:rsidRDefault="0032517B" w:rsidP="0032517B">
      <w:pPr>
        <w:ind w:left="567" w:right="-29" w:hanging="567"/>
        <w:rPr>
          <w:sz w:val="22"/>
          <w:szCs w:val="22"/>
          <w:lang w:val="fr-FR"/>
        </w:rPr>
      </w:pPr>
      <w:r w:rsidRPr="00EC5915">
        <w:rPr>
          <w:sz w:val="22"/>
          <w:szCs w:val="22"/>
          <w:lang w:val="fr-FR"/>
        </w:rPr>
        <w:t>2.</w:t>
      </w:r>
      <w:r w:rsidRPr="00EC5915">
        <w:rPr>
          <w:sz w:val="22"/>
          <w:szCs w:val="22"/>
          <w:lang w:val="fr-FR"/>
        </w:rPr>
        <w:tab/>
        <w:t>Quelles sont les informations à connaître avant de prendre MicardisPlus</w:t>
      </w:r>
    </w:p>
    <w:p w:rsidR="0032517B" w:rsidRPr="00EC5915" w:rsidRDefault="0032517B" w:rsidP="0032517B">
      <w:pPr>
        <w:ind w:left="567" w:right="-29" w:hanging="567"/>
        <w:rPr>
          <w:sz w:val="22"/>
          <w:szCs w:val="22"/>
          <w:lang w:val="fr-FR"/>
        </w:rPr>
      </w:pPr>
      <w:r w:rsidRPr="00EC5915">
        <w:rPr>
          <w:sz w:val="22"/>
          <w:szCs w:val="22"/>
          <w:lang w:val="fr-FR"/>
        </w:rPr>
        <w:t>3.</w:t>
      </w:r>
      <w:r w:rsidRPr="00EC5915">
        <w:rPr>
          <w:sz w:val="22"/>
          <w:szCs w:val="22"/>
          <w:lang w:val="fr-FR"/>
        </w:rPr>
        <w:tab/>
        <w:t xml:space="preserve">Comment prendre MicardisPlus </w:t>
      </w:r>
    </w:p>
    <w:p w:rsidR="0032517B" w:rsidRPr="00EC5915" w:rsidRDefault="0032517B" w:rsidP="0032517B">
      <w:pPr>
        <w:ind w:left="567" w:right="-29" w:hanging="567"/>
        <w:rPr>
          <w:sz w:val="22"/>
          <w:szCs w:val="22"/>
          <w:lang w:val="fr-FR"/>
        </w:rPr>
      </w:pPr>
      <w:r w:rsidRPr="00EC5915">
        <w:rPr>
          <w:sz w:val="22"/>
          <w:szCs w:val="22"/>
          <w:lang w:val="fr-FR"/>
        </w:rPr>
        <w:t>4.</w:t>
      </w:r>
      <w:r w:rsidRPr="00EC5915">
        <w:rPr>
          <w:sz w:val="22"/>
          <w:szCs w:val="22"/>
          <w:lang w:val="fr-FR"/>
        </w:rPr>
        <w:tab/>
        <w:t>Quels sont les effets indésirables éventuels </w:t>
      </w:r>
      <w:r w:rsidR="00DA7E88" w:rsidRPr="00EC5915">
        <w:rPr>
          <w:sz w:val="22"/>
          <w:szCs w:val="22"/>
          <w:lang w:val="fr-FR"/>
        </w:rPr>
        <w:t>?</w:t>
      </w:r>
    </w:p>
    <w:p w:rsidR="0032517B" w:rsidRPr="00EC5915" w:rsidRDefault="0032517B" w:rsidP="0032517B">
      <w:pPr>
        <w:tabs>
          <w:tab w:val="left" w:pos="567"/>
        </w:tabs>
        <w:ind w:right="-29"/>
        <w:rPr>
          <w:sz w:val="22"/>
          <w:szCs w:val="22"/>
          <w:lang w:val="fr-FR"/>
        </w:rPr>
      </w:pPr>
      <w:r w:rsidRPr="00EC5915">
        <w:rPr>
          <w:sz w:val="22"/>
          <w:szCs w:val="22"/>
          <w:lang w:val="fr-FR"/>
        </w:rPr>
        <w:t>5.</w:t>
      </w:r>
      <w:r w:rsidRPr="00EC5915">
        <w:rPr>
          <w:sz w:val="22"/>
          <w:szCs w:val="22"/>
          <w:lang w:val="fr-FR"/>
        </w:rPr>
        <w:tab/>
        <w:t xml:space="preserve">Comment conserver MicardisPlus </w:t>
      </w:r>
    </w:p>
    <w:p w:rsidR="0032517B" w:rsidRPr="00EC5915" w:rsidRDefault="0032517B" w:rsidP="0032517B">
      <w:pPr>
        <w:suppressAutoHyphens/>
        <w:ind w:left="567" w:hanging="567"/>
        <w:rPr>
          <w:sz w:val="22"/>
          <w:szCs w:val="22"/>
          <w:lang w:val="fr-FR"/>
        </w:rPr>
      </w:pPr>
      <w:r w:rsidRPr="00EC5915">
        <w:rPr>
          <w:sz w:val="22"/>
          <w:szCs w:val="22"/>
          <w:lang w:val="fr-FR"/>
        </w:rPr>
        <w:t>6.</w:t>
      </w:r>
      <w:r w:rsidRPr="00EC5915">
        <w:rPr>
          <w:sz w:val="22"/>
          <w:szCs w:val="22"/>
          <w:lang w:val="fr-FR"/>
        </w:rPr>
        <w:tab/>
      </w:r>
      <w:r w:rsidR="0067646F" w:rsidRPr="00EC5915">
        <w:rPr>
          <w:sz w:val="22"/>
          <w:szCs w:val="22"/>
          <w:lang w:val="fr-FR"/>
        </w:rPr>
        <w:t>Contenu de l’emballage et autres informations</w:t>
      </w:r>
    </w:p>
    <w:p w:rsidR="0032517B" w:rsidRPr="00EC5915" w:rsidRDefault="0032517B" w:rsidP="0032517B">
      <w:pPr>
        <w:suppressAutoHyphens/>
        <w:rPr>
          <w:sz w:val="22"/>
          <w:szCs w:val="22"/>
          <w:lang w:val="fr-FR"/>
        </w:rPr>
      </w:pPr>
    </w:p>
    <w:p w:rsidR="0032517B" w:rsidRPr="00EC5915" w:rsidRDefault="0032517B" w:rsidP="0032517B">
      <w:pPr>
        <w:suppressAutoHyphens/>
        <w:rPr>
          <w:sz w:val="22"/>
          <w:szCs w:val="22"/>
          <w:lang w:val="fr-FR"/>
        </w:rPr>
      </w:pPr>
    </w:p>
    <w:p w:rsidR="0032517B" w:rsidRPr="00EC5915" w:rsidRDefault="0067646F" w:rsidP="00E9211A">
      <w:pPr>
        <w:numPr>
          <w:ilvl w:val="0"/>
          <w:numId w:val="15"/>
        </w:numPr>
        <w:suppressAutoHyphens/>
        <w:rPr>
          <w:b/>
          <w:sz w:val="22"/>
          <w:szCs w:val="22"/>
          <w:lang w:val="fr-FR"/>
        </w:rPr>
      </w:pPr>
      <w:r w:rsidRPr="00EC5915">
        <w:rPr>
          <w:b/>
          <w:sz w:val="22"/>
          <w:szCs w:val="22"/>
          <w:lang w:val="fr-FR"/>
        </w:rPr>
        <w:t>Qu’est-ce que MicardisPlus et dans quel</w:t>
      </w:r>
      <w:r w:rsidR="00B8544A" w:rsidRPr="00EC5915">
        <w:rPr>
          <w:b/>
          <w:sz w:val="22"/>
          <w:szCs w:val="22"/>
          <w:lang w:val="fr-FR"/>
        </w:rPr>
        <w:t>s</w:t>
      </w:r>
      <w:r w:rsidRPr="00EC5915">
        <w:rPr>
          <w:b/>
          <w:sz w:val="22"/>
          <w:szCs w:val="22"/>
          <w:lang w:val="fr-FR"/>
        </w:rPr>
        <w:t xml:space="preserve"> cas est-il utilisé</w:t>
      </w:r>
    </w:p>
    <w:p w:rsidR="0032517B" w:rsidRPr="00EC5915" w:rsidRDefault="0032517B" w:rsidP="0032517B">
      <w:pPr>
        <w:numPr>
          <w:ilvl w:val="12"/>
          <w:numId w:val="0"/>
        </w:numPr>
        <w:rPr>
          <w:sz w:val="22"/>
          <w:szCs w:val="22"/>
          <w:lang w:val="fr-FR"/>
        </w:rPr>
      </w:pPr>
    </w:p>
    <w:p w:rsidR="0032517B" w:rsidRPr="00EC5915" w:rsidRDefault="0032517B" w:rsidP="0032517B">
      <w:pPr>
        <w:pStyle w:val="BodyText"/>
        <w:numPr>
          <w:ilvl w:val="12"/>
          <w:numId w:val="0"/>
        </w:numPr>
        <w:jc w:val="left"/>
        <w:rPr>
          <w:szCs w:val="22"/>
          <w:lang w:val="fr-FR"/>
        </w:rPr>
      </w:pPr>
      <w:r w:rsidRPr="00EC5915">
        <w:rPr>
          <w:szCs w:val="22"/>
          <w:lang w:val="fr-FR"/>
        </w:rPr>
        <w:t>MicardisPlus est une association de deux substances actives, le telmisartan et l’hydrochlorothiazide dans un comprimé. Ces deux substances aident à contrôler la pression artérielle élevée.</w:t>
      </w:r>
    </w:p>
    <w:p w:rsidR="0032517B" w:rsidRPr="00EC5915" w:rsidRDefault="0032517B" w:rsidP="0032517B">
      <w:pPr>
        <w:pStyle w:val="BodyText"/>
        <w:numPr>
          <w:ilvl w:val="12"/>
          <w:numId w:val="0"/>
        </w:numPr>
        <w:jc w:val="left"/>
        <w:rPr>
          <w:szCs w:val="22"/>
          <w:lang w:val="fr-FR"/>
        </w:rPr>
      </w:pPr>
    </w:p>
    <w:p w:rsidR="0032517B" w:rsidRPr="00EC5915" w:rsidRDefault="0032517B" w:rsidP="0032517B">
      <w:pPr>
        <w:numPr>
          <w:ilvl w:val="12"/>
          <w:numId w:val="0"/>
        </w:numPr>
        <w:ind w:left="709" w:hanging="709"/>
        <w:rPr>
          <w:sz w:val="22"/>
          <w:szCs w:val="22"/>
          <w:lang w:val="fr-FR"/>
        </w:rPr>
      </w:pPr>
      <w:r w:rsidRPr="00EC5915">
        <w:rPr>
          <w:sz w:val="22"/>
          <w:szCs w:val="22"/>
          <w:lang w:val="fr-FR"/>
        </w:rPr>
        <w:t>-</w:t>
      </w:r>
      <w:r w:rsidRPr="00EC5915">
        <w:rPr>
          <w:sz w:val="22"/>
          <w:szCs w:val="22"/>
          <w:lang w:val="fr-FR"/>
        </w:rPr>
        <w:tab/>
        <w:t>Le telmisartan appartient à une classe de médicaments appelés antagonistes d</w:t>
      </w:r>
      <w:r w:rsidR="005503D5" w:rsidRPr="00EC5915">
        <w:rPr>
          <w:sz w:val="22"/>
          <w:szCs w:val="22"/>
          <w:lang w:val="fr-FR"/>
        </w:rPr>
        <w:t>es récepteurs de l’angiotensine </w:t>
      </w:r>
      <w:r w:rsidRPr="00EC5915">
        <w:rPr>
          <w:sz w:val="22"/>
          <w:szCs w:val="22"/>
          <w:lang w:val="fr-FR"/>
        </w:rPr>
        <w:t>II. L’angiotensine</w:t>
      </w:r>
      <w:r w:rsidR="005503D5" w:rsidRPr="00EC5915">
        <w:rPr>
          <w:sz w:val="22"/>
          <w:szCs w:val="22"/>
          <w:lang w:val="fr-FR"/>
        </w:rPr>
        <w:t> </w:t>
      </w:r>
      <w:r w:rsidRPr="00EC5915">
        <w:rPr>
          <w:sz w:val="22"/>
          <w:szCs w:val="22"/>
          <w:lang w:val="fr-FR"/>
        </w:rPr>
        <w:t>II est une substance produite naturellement par le corps humain et capable de diminuer le diamètre des vaisseaux sanguins, ce qui augmente la pression artérielle. Le telmisartan bloque cet effet de l’angiotensine</w:t>
      </w:r>
      <w:r w:rsidR="005503D5" w:rsidRPr="00EC5915">
        <w:rPr>
          <w:sz w:val="22"/>
          <w:szCs w:val="22"/>
          <w:lang w:val="fr-FR"/>
        </w:rPr>
        <w:t> </w:t>
      </w:r>
      <w:r w:rsidRPr="00EC5915">
        <w:rPr>
          <w:sz w:val="22"/>
          <w:szCs w:val="22"/>
          <w:lang w:val="fr-FR"/>
        </w:rPr>
        <w:t>II, ce qui entraine une relaxation des vaisseaux sanguins et une diminution de la pression artérielle.</w:t>
      </w:r>
    </w:p>
    <w:p w:rsidR="0032517B" w:rsidRPr="00EC5915" w:rsidRDefault="0032517B" w:rsidP="0032517B">
      <w:pPr>
        <w:pStyle w:val="BodyText"/>
        <w:numPr>
          <w:ilvl w:val="12"/>
          <w:numId w:val="0"/>
        </w:numPr>
        <w:jc w:val="left"/>
        <w:rPr>
          <w:szCs w:val="22"/>
          <w:lang w:val="fr-FR"/>
        </w:rPr>
      </w:pPr>
    </w:p>
    <w:p w:rsidR="0032517B" w:rsidRPr="00EC5915" w:rsidRDefault="0032517B" w:rsidP="0032517B">
      <w:pPr>
        <w:pStyle w:val="BodyText"/>
        <w:numPr>
          <w:ilvl w:val="12"/>
          <w:numId w:val="0"/>
        </w:numPr>
        <w:ind w:left="709" w:hanging="709"/>
        <w:jc w:val="left"/>
        <w:rPr>
          <w:szCs w:val="22"/>
          <w:lang w:val="fr-FR"/>
        </w:rPr>
      </w:pPr>
      <w:r w:rsidRPr="00EC5915">
        <w:rPr>
          <w:szCs w:val="22"/>
          <w:lang w:val="fr-FR"/>
        </w:rPr>
        <w:t>-</w:t>
      </w:r>
      <w:r w:rsidRPr="00EC5915">
        <w:rPr>
          <w:szCs w:val="22"/>
          <w:lang w:val="fr-FR"/>
        </w:rPr>
        <w:tab/>
        <w:t>L’hydrochlorothiazide appartient à une classe de médicaments appelés diurétiques thiazidiques. Il permet d’augmenter le débit urinaire, ce qui diminue la pression artérielle.</w:t>
      </w:r>
    </w:p>
    <w:p w:rsidR="0032517B" w:rsidRPr="00EC5915" w:rsidRDefault="0032517B" w:rsidP="0032517B">
      <w:pPr>
        <w:numPr>
          <w:ilvl w:val="12"/>
          <w:numId w:val="0"/>
        </w:numPr>
        <w:rPr>
          <w:sz w:val="22"/>
          <w:szCs w:val="22"/>
          <w:lang w:val="fr-FR"/>
        </w:rPr>
      </w:pPr>
    </w:p>
    <w:p w:rsidR="0032517B" w:rsidRPr="00EC5915" w:rsidRDefault="0032517B" w:rsidP="0032517B">
      <w:pPr>
        <w:pStyle w:val="BodyText"/>
        <w:numPr>
          <w:ilvl w:val="12"/>
          <w:numId w:val="0"/>
        </w:numPr>
        <w:jc w:val="left"/>
        <w:rPr>
          <w:szCs w:val="22"/>
          <w:lang w:val="fr-FR"/>
        </w:rPr>
      </w:pPr>
      <w:r w:rsidRPr="00EC5915">
        <w:rPr>
          <w:szCs w:val="22"/>
          <w:lang w:val="fr-FR"/>
        </w:rPr>
        <w:t xml:space="preserve">Lorsqu’elle n’est pas traitée, une hypertension artérielle peut endommager les vaisseaux sanguins de divers organes ce qui peut parfois aboutir à une crise cardiaque, une insuffisance cardiaque ou rénale, </w:t>
      </w:r>
      <w:r w:rsidR="00DF2CFA" w:rsidRPr="00EC5915">
        <w:rPr>
          <w:szCs w:val="22"/>
          <w:lang w:val="fr-FR"/>
        </w:rPr>
        <w:t xml:space="preserve">un accident vasculaire </w:t>
      </w:r>
      <w:r w:rsidRPr="00EC5915">
        <w:rPr>
          <w:szCs w:val="22"/>
          <w:lang w:val="fr-FR"/>
        </w:rPr>
        <w:t>cérébral ou une cécité. Avant l’apparition des lésions vasculaires, on n’observe habituellement aucun symptôme de l’hypertension artérielle. Il est important de mesurer régulièrement la pression artérielle afin de vérifier qu’elle se situe dans les limites de la normale.</w:t>
      </w:r>
    </w:p>
    <w:p w:rsidR="0032517B" w:rsidRPr="00EC5915" w:rsidRDefault="0032517B" w:rsidP="0032517B">
      <w:pPr>
        <w:pStyle w:val="BodyText2"/>
        <w:rPr>
          <w:szCs w:val="22"/>
          <w:lang w:val="fr-FR"/>
        </w:rPr>
      </w:pPr>
    </w:p>
    <w:p w:rsidR="0032517B" w:rsidRPr="00EC5915" w:rsidRDefault="0032517B" w:rsidP="0032517B">
      <w:pPr>
        <w:pStyle w:val="BodyText"/>
        <w:numPr>
          <w:ilvl w:val="12"/>
          <w:numId w:val="0"/>
        </w:numPr>
        <w:jc w:val="left"/>
        <w:rPr>
          <w:szCs w:val="22"/>
          <w:lang w:val="fr-FR"/>
        </w:rPr>
      </w:pPr>
      <w:r w:rsidRPr="00EC5915">
        <w:rPr>
          <w:b/>
          <w:szCs w:val="22"/>
          <w:lang w:val="fr-FR"/>
        </w:rPr>
        <w:t xml:space="preserve">MicardisPlus est utilisé </w:t>
      </w:r>
      <w:r w:rsidRPr="00EC5915">
        <w:rPr>
          <w:szCs w:val="22"/>
          <w:lang w:val="fr-FR"/>
        </w:rPr>
        <w:t xml:space="preserve">pour </w:t>
      </w:r>
      <w:r w:rsidR="00DF2CFA" w:rsidRPr="00EC5915">
        <w:rPr>
          <w:szCs w:val="22"/>
          <w:lang w:val="fr-FR"/>
        </w:rPr>
        <w:t>traiter une pression artérielle élevée (</w:t>
      </w:r>
      <w:r w:rsidRPr="00EC5915">
        <w:rPr>
          <w:szCs w:val="22"/>
          <w:lang w:val="fr-FR"/>
        </w:rPr>
        <w:t>hypertension artérielle essentielle</w:t>
      </w:r>
      <w:r w:rsidR="00DF2CFA" w:rsidRPr="00EC5915">
        <w:rPr>
          <w:szCs w:val="22"/>
          <w:lang w:val="fr-FR"/>
        </w:rPr>
        <w:t>)</w:t>
      </w:r>
      <w:r w:rsidRPr="00EC5915">
        <w:rPr>
          <w:szCs w:val="22"/>
          <w:lang w:val="fr-FR"/>
        </w:rPr>
        <w:t xml:space="preserve"> chez les </w:t>
      </w:r>
      <w:r w:rsidR="00F04E57" w:rsidRPr="00EC5915">
        <w:rPr>
          <w:szCs w:val="22"/>
          <w:lang w:val="fr-FR"/>
        </w:rPr>
        <w:t xml:space="preserve">adultes </w:t>
      </w:r>
      <w:r w:rsidRPr="00EC5915">
        <w:rPr>
          <w:szCs w:val="22"/>
          <w:lang w:val="fr-FR"/>
        </w:rPr>
        <w:t>dont la pression artérielle n’est pas suffisamment contrôlée par le telmisartan seul.</w:t>
      </w:r>
    </w:p>
    <w:p w:rsidR="0032517B" w:rsidRPr="00EC5915" w:rsidRDefault="0032517B" w:rsidP="0032517B">
      <w:pPr>
        <w:pStyle w:val="BodyText"/>
        <w:numPr>
          <w:ilvl w:val="12"/>
          <w:numId w:val="0"/>
        </w:numPr>
        <w:jc w:val="left"/>
        <w:rPr>
          <w:szCs w:val="22"/>
          <w:lang w:val="fr-FR"/>
        </w:rPr>
      </w:pPr>
    </w:p>
    <w:p w:rsidR="0032517B" w:rsidRPr="00EC5915" w:rsidRDefault="0032517B" w:rsidP="0032517B">
      <w:pPr>
        <w:suppressAutoHyphens/>
        <w:rPr>
          <w:sz w:val="22"/>
          <w:szCs w:val="22"/>
          <w:lang w:val="fr-FR"/>
        </w:rPr>
      </w:pPr>
    </w:p>
    <w:p w:rsidR="0032517B" w:rsidRPr="00EC5915" w:rsidRDefault="0067646F" w:rsidP="00E9211A">
      <w:pPr>
        <w:keepNext/>
        <w:keepLines/>
        <w:numPr>
          <w:ilvl w:val="0"/>
          <w:numId w:val="15"/>
        </w:numPr>
        <w:suppressAutoHyphens/>
        <w:ind w:left="567" w:hanging="567"/>
        <w:rPr>
          <w:b/>
          <w:sz w:val="22"/>
          <w:szCs w:val="22"/>
          <w:lang w:val="fr-FR"/>
        </w:rPr>
      </w:pPr>
      <w:r w:rsidRPr="00EC5915">
        <w:rPr>
          <w:b/>
          <w:sz w:val="22"/>
          <w:szCs w:val="22"/>
          <w:lang w:val="fr-FR"/>
        </w:rPr>
        <w:t>Quelles sont les informations à connaître avant de prendre MicardisPlus</w:t>
      </w:r>
    </w:p>
    <w:p w:rsidR="0032517B" w:rsidRPr="00EC5915" w:rsidRDefault="0032517B" w:rsidP="00BB2E0D">
      <w:pPr>
        <w:keepNext/>
        <w:keepLines/>
        <w:suppressAutoHyphens/>
        <w:ind w:left="567" w:hanging="567"/>
        <w:rPr>
          <w:sz w:val="22"/>
          <w:szCs w:val="22"/>
          <w:lang w:val="fr-FR"/>
        </w:rPr>
      </w:pPr>
    </w:p>
    <w:p w:rsidR="0032517B" w:rsidRPr="00EC5915" w:rsidRDefault="0032517B" w:rsidP="00BB2E0D">
      <w:pPr>
        <w:pStyle w:val="BodyText2"/>
        <w:keepNext/>
        <w:keepLines/>
        <w:rPr>
          <w:szCs w:val="22"/>
          <w:u w:val="none"/>
          <w:lang w:val="fr-FR"/>
        </w:rPr>
      </w:pPr>
      <w:r w:rsidRPr="00EC5915">
        <w:rPr>
          <w:szCs w:val="22"/>
          <w:u w:val="none"/>
          <w:lang w:val="fr-FR"/>
        </w:rPr>
        <w:t>Ne prenez jamais MicardisPlus :</w:t>
      </w:r>
    </w:p>
    <w:p w:rsidR="0032517B" w:rsidRPr="00EC5915" w:rsidRDefault="0032517B" w:rsidP="00BB2E0D">
      <w:pPr>
        <w:pStyle w:val="BodyText2"/>
        <w:keepNext/>
        <w:keepLines/>
        <w:rPr>
          <w:szCs w:val="22"/>
          <w:u w:val="none"/>
          <w:lang w:val="fr-FR"/>
        </w:rPr>
      </w:pPr>
    </w:p>
    <w:p w:rsidR="0032517B" w:rsidRPr="00EC5915" w:rsidRDefault="0032517B" w:rsidP="00D23E7A">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êtes allergique au telmisartan ou à l’un des autres composants contenus dans </w:t>
      </w:r>
      <w:r w:rsidR="00F04E57" w:rsidRPr="00EC5915">
        <w:rPr>
          <w:b w:val="0"/>
          <w:szCs w:val="22"/>
          <w:u w:val="none"/>
          <w:lang w:val="fr-FR"/>
        </w:rPr>
        <w:t>ce médicament mentionnés dans la rubrique 6</w:t>
      </w:r>
      <w:r w:rsidR="00010AF4" w:rsidRPr="00EC5915">
        <w:rPr>
          <w:b w:val="0"/>
          <w:szCs w:val="22"/>
          <w:u w:val="none"/>
          <w:lang w:val="fr-FR"/>
        </w:rPr>
        <w:t>.</w:t>
      </w:r>
    </w:p>
    <w:p w:rsidR="00DF2CFA" w:rsidRPr="00EC5915" w:rsidRDefault="00702FC4"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w:t>
      </w:r>
      <w:r w:rsidR="00DF2CFA" w:rsidRPr="00EC5915">
        <w:rPr>
          <w:b w:val="0"/>
          <w:szCs w:val="22"/>
          <w:u w:val="none"/>
          <w:lang w:val="fr-FR"/>
        </w:rPr>
        <w:t>i vous êtes allergique à l’hydrochlorothiazide ou à tout</w:t>
      </w:r>
      <w:r w:rsidR="00006A0A" w:rsidRPr="00EC5915">
        <w:rPr>
          <w:b w:val="0"/>
          <w:szCs w:val="22"/>
          <w:u w:val="none"/>
          <w:lang w:val="fr-FR"/>
        </w:rPr>
        <w:t>e</w:t>
      </w:r>
      <w:r w:rsidR="00DF2CFA" w:rsidRPr="00EC5915">
        <w:rPr>
          <w:b w:val="0"/>
          <w:szCs w:val="22"/>
          <w:u w:val="none"/>
          <w:lang w:val="fr-FR"/>
        </w:rPr>
        <w:t xml:space="preserve"> autre substance dérivée des sulfamides</w:t>
      </w:r>
      <w:r w:rsidR="00010AF4" w:rsidRPr="00EC5915">
        <w:rPr>
          <w:b w:val="0"/>
          <w:szCs w:val="22"/>
          <w:u w:val="none"/>
          <w:lang w:val="fr-FR"/>
        </w:rPr>
        <w:t>.</w:t>
      </w:r>
    </w:p>
    <w:p w:rsidR="00CC4F80" w:rsidRPr="00EC5915" w:rsidRDefault="00CC4F80"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si vous êtes enceinte de plus de 3</w:t>
      </w:r>
      <w:r w:rsidR="000007F4" w:rsidRPr="00EC5915">
        <w:rPr>
          <w:b w:val="0"/>
          <w:szCs w:val="22"/>
          <w:u w:val="none"/>
          <w:lang w:val="fr-FR"/>
        </w:rPr>
        <w:t> </w:t>
      </w:r>
      <w:r w:rsidRPr="00EC5915">
        <w:rPr>
          <w:b w:val="0"/>
          <w:szCs w:val="22"/>
          <w:u w:val="none"/>
          <w:lang w:val="fr-FR"/>
        </w:rPr>
        <w:t xml:space="preserve">mois. (Il est également préférable d’éviter de prendre MicardisPlus au début de la grossesse – voir rubrique </w:t>
      </w:r>
      <w:r w:rsidR="00CF6A4E" w:rsidRPr="00EC5915">
        <w:rPr>
          <w:b w:val="0"/>
          <w:szCs w:val="22"/>
          <w:u w:val="none"/>
          <w:lang w:val="fr-FR"/>
        </w:rPr>
        <w:t>« </w:t>
      </w:r>
      <w:r w:rsidRPr="00EC5915">
        <w:rPr>
          <w:b w:val="0"/>
          <w:szCs w:val="22"/>
          <w:u w:val="none"/>
          <w:lang w:val="fr-FR"/>
        </w:rPr>
        <w:t>Grossesse</w:t>
      </w:r>
      <w:r w:rsidR="00CF6A4E" w:rsidRPr="00EC5915">
        <w:rPr>
          <w:b w:val="0"/>
          <w:szCs w:val="22"/>
          <w:u w:val="none"/>
          <w:lang w:val="fr-FR"/>
        </w:rPr>
        <w:t> »</w:t>
      </w:r>
      <w:r w:rsidRPr="00EC5915">
        <w:rPr>
          <w:b w:val="0"/>
          <w:szCs w:val="22"/>
          <w:u w:val="none"/>
          <w:lang w:val="fr-FR"/>
        </w:rPr>
        <w:t>)</w:t>
      </w:r>
    </w:p>
    <w:p w:rsidR="0032517B" w:rsidRPr="00EC5915" w:rsidRDefault="0032517B"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avez </w:t>
      </w:r>
      <w:r w:rsidR="00DF2CFA" w:rsidRPr="00EC5915">
        <w:rPr>
          <w:b w:val="0"/>
          <w:szCs w:val="22"/>
          <w:u w:val="none"/>
          <w:lang w:val="fr-FR"/>
        </w:rPr>
        <w:t>des</w:t>
      </w:r>
      <w:r w:rsidRPr="00EC5915">
        <w:rPr>
          <w:b w:val="0"/>
          <w:szCs w:val="22"/>
          <w:u w:val="none"/>
          <w:lang w:val="fr-FR"/>
        </w:rPr>
        <w:t xml:space="preserve"> troubles hépatiques </w:t>
      </w:r>
      <w:r w:rsidR="00DF2CFA" w:rsidRPr="00EC5915">
        <w:rPr>
          <w:b w:val="0"/>
          <w:szCs w:val="22"/>
          <w:u w:val="none"/>
          <w:lang w:val="fr-FR"/>
        </w:rPr>
        <w:t xml:space="preserve">sévères </w:t>
      </w:r>
      <w:r w:rsidRPr="00EC5915">
        <w:rPr>
          <w:b w:val="0"/>
          <w:szCs w:val="22"/>
          <w:u w:val="none"/>
          <w:lang w:val="fr-FR"/>
        </w:rPr>
        <w:t xml:space="preserve">tels une cholestase ou une obstruction biliaire (un trouble lié au drainage de la bile au niveau </w:t>
      </w:r>
      <w:r w:rsidR="004203CA" w:rsidRPr="00EC5915">
        <w:rPr>
          <w:b w:val="0"/>
          <w:szCs w:val="22"/>
          <w:u w:val="none"/>
          <w:lang w:val="fr-FR"/>
        </w:rPr>
        <w:t xml:space="preserve">du foie et </w:t>
      </w:r>
      <w:r w:rsidRPr="00EC5915">
        <w:rPr>
          <w:b w:val="0"/>
          <w:szCs w:val="22"/>
          <w:u w:val="none"/>
          <w:lang w:val="fr-FR"/>
        </w:rPr>
        <w:t xml:space="preserve">de la vésicule biliaire) ou toute autre maladie </w:t>
      </w:r>
      <w:r w:rsidR="00DF2CFA" w:rsidRPr="00EC5915">
        <w:rPr>
          <w:b w:val="0"/>
          <w:szCs w:val="22"/>
          <w:u w:val="none"/>
          <w:lang w:val="fr-FR"/>
        </w:rPr>
        <w:t>sévère</w:t>
      </w:r>
      <w:r w:rsidRPr="00EC5915">
        <w:rPr>
          <w:b w:val="0"/>
          <w:szCs w:val="22"/>
          <w:u w:val="none"/>
          <w:lang w:val="fr-FR"/>
        </w:rPr>
        <w:t xml:space="preserve"> du foie</w:t>
      </w:r>
      <w:r w:rsidR="00010AF4" w:rsidRPr="00EC5915">
        <w:rPr>
          <w:b w:val="0"/>
          <w:szCs w:val="22"/>
          <w:u w:val="none"/>
          <w:lang w:val="fr-FR"/>
        </w:rPr>
        <w:t>.</w:t>
      </w:r>
    </w:p>
    <w:p w:rsidR="0032517B" w:rsidRPr="00EC5915" w:rsidRDefault="0032517B"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avez une maladie </w:t>
      </w:r>
      <w:r w:rsidR="00DF2CFA" w:rsidRPr="00EC5915">
        <w:rPr>
          <w:b w:val="0"/>
          <w:szCs w:val="22"/>
          <w:u w:val="none"/>
          <w:lang w:val="fr-FR"/>
        </w:rPr>
        <w:t xml:space="preserve">sévère </w:t>
      </w:r>
      <w:r w:rsidRPr="00EC5915">
        <w:rPr>
          <w:b w:val="0"/>
          <w:szCs w:val="22"/>
          <w:u w:val="none"/>
          <w:lang w:val="fr-FR"/>
        </w:rPr>
        <w:t>des reins</w:t>
      </w:r>
      <w:r w:rsidR="00010AF4" w:rsidRPr="00EC5915">
        <w:rPr>
          <w:b w:val="0"/>
          <w:szCs w:val="22"/>
          <w:u w:val="none"/>
          <w:lang w:val="fr-FR"/>
        </w:rPr>
        <w:t>.</w:t>
      </w:r>
    </w:p>
    <w:p w:rsidR="0032517B" w:rsidRPr="00EC5915" w:rsidRDefault="0032517B" w:rsidP="000B1D62">
      <w:pPr>
        <w:numPr>
          <w:ilvl w:val="0"/>
          <w:numId w:val="10"/>
        </w:numPr>
        <w:tabs>
          <w:tab w:val="clear" w:pos="360"/>
          <w:tab w:val="num" w:pos="567"/>
        </w:tabs>
        <w:ind w:left="567" w:hanging="567"/>
        <w:rPr>
          <w:sz w:val="22"/>
          <w:szCs w:val="22"/>
          <w:lang w:val="fr-FR"/>
        </w:rPr>
      </w:pPr>
      <w:r w:rsidRPr="00EC5915">
        <w:rPr>
          <w:sz w:val="22"/>
          <w:szCs w:val="22"/>
          <w:lang w:val="fr-FR"/>
        </w:rPr>
        <w:t xml:space="preserve">si votre médecin a déterminé que la concentration </w:t>
      </w:r>
      <w:r w:rsidR="00DF2CFA" w:rsidRPr="00EC5915">
        <w:rPr>
          <w:sz w:val="22"/>
          <w:szCs w:val="22"/>
          <w:lang w:val="fr-FR"/>
        </w:rPr>
        <w:t>en</w:t>
      </w:r>
      <w:r w:rsidRPr="00EC5915">
        <w:rPr>
          <w:sz w:val="22"/>
          <w:szCs w:val="22"/>
          <w:lang w:val="fr-FR"/>
        </w:rPr>
        <w:t xml:space="preserve"> potassium dans votre sang était basse ou que celle du calcium était élevée, et si cette anomalie ne s’est pas améliorée avec un traitement.</w:t>
      </w:r>
    </w:p>
    <w:p w:rsidR="006654BA" w:rsidRPr="00EC5915" w:rsidRDefault="006654BA" w:rsidP="000B1D62">
      <w:pPr>
        <w:numPr>
          <w:ilvl w:val="0"/>
          <w:numId w:val="10"/>
        </w:numPr>
        <w:tabs>
          <w:tab w:val="clear" w:pos="360"/>
          <w:tab w:val="num" w:pos="567"/>
        </w:tabs>
        <w:ind w:left="567" w:hanging="567"/>
        <w:rPr>
          <w:sz w:val="22"/>
          <w:szCs w:val="22"/>
          <w:lang w:val="fr-FR"/>
        </w:rPr>
      </w:pPr>
      <w:r w:rsidRPr="00EC5915">
        <w:rPr>
          <w:sz w:val="22"/>
          <w:szCs w:val="22"/>
          <w:lang w:val="fr-FR"/>
        </w:rPr>
        <w:t xml:space="preserve">si vous avez </w:t>
      </w:r>
      <w:r w:rsidR="0024670F" w:rsidRPr="00EC5915">
        <w:rPr>
          <w:sz w:val="22"/>
          <w:szCs w:val="22"/>
          <w:lang w:val="fr-FR"/>
        </w:rPr>
        <w:t xml:space="preserve">du </w:t>
      </w:r>
      <w:r w:rsidRPr="00EC5915">
        <w:rPr>
          <w:sz w:val="22"/>
          <w:szCs w:val="22"/>
          <w:lang w:val="fr-FR"/>
        </w:rPr>
        <w:t>diabète ou une insuffisance rénale et que vous êtes traité</w:t>
      </w:r>
      <w:r w:rsidR="0024670F" w:rsidRPr="00EC5915">
        <w:rPr>
          <w:sz w:val="22"/>
          <w:szCs w:val="22"/>
          <w:lang w:val="fr-FR"/>
        </w:rPr>
        <w:t>(e)</w:t>
      </w:r>
      <w:r w:rsidRPr="00EC5915">
        <w:rPr>
          <w:sz w:val="22"/>
          <w:szCs w:val="22"/>
          <w:lang w:val="fr-FR"/>
        </w:rPr>
        <w:t xml:space="preserve"> par </w:t>
      </w:r>
      <w:r w:rsidR="0024670F" w:rsidRPr="00EC5915">
        <w:rPr>
          <w:sz w:val="22"/>
          <w:szCs w:val="22"/>
          <w:lang w:val="fr-FR"/>
        </w:rPr>
        <w:t>un médicament contenant de l’aliskiren pour diminuer votre pression artérielle</w:t>
      </w:r>
      <w:r w:rsidRPr="00EC5915">
        <w:rPr>
          <w:sz w:val="22"/>
          <w:szCs w:val="22"/>
          <w:lang w:val="fr-FR"/>
        </w:rPr>
        <w:t>.</w:t>
      </w:r>
    </w:p>
    <w:p w:rsidR="0032517B" w:rsidRPr="00EC5915" w:rsidRDefault="0032517B" w:rsidP="0032517B">
      <w:pPr>
        <w:pStyle w:val="BodyText2"/>
        <w:tabs>
          <w:tab w:val="clear" w:pos="567"/>
          <w:tab w:val="left" w:pos="3969"/>
        </w:tabs>
        <w:suppressAutoHyphens/>
        <w:jc w:val="left"/>
        <w:rPr>
          <w:b w:val="0"/>
          <w:szCs w:val="22"/>
          <w:u w:val="none"/>
          <w:lang w:val="fr-FR"/>
        </w:rPr>
      </w:pPr>
    </w:p>
    <w:p w:rsidR="0032517B" w:rsidRPr="00EC5915" w:rsidRDefault="0032517B" w:rsidP="0032517B">
      <w:pPr>
        <w:suppressAutoHyphens/>
        <w:rPr>
          <w:sz w:val="22"/>
          <w:szCs w:val="22"/>
          <w:lang w:val="fr-FR"/>
        </w:rPr>
      </w:pPr>
      <w:r w:rsidRPr="00EC5915">
        <w:rPr>
          <w:sz w:val="22"/>
          <w:szCs w:val="22"/>
          <w:lang w:val="fr-FR"/>
        </w:rPr>
        <w:t>Si vous êtes dans l</w:t>
      </w:r>
      <w:r w:rsidR="00090FA0" w:rsidRPr="00EC5915">
        <w:rPr>
          <w:sz w:val="22"/>
          <w:szCs w:val="22"/>
          <w:lang w:val="fr-FR"/>
        </w:rPr>
        <w:t>’un des cas ci</w:t>
      </w:r>
      <w:r w:rsidR="00090FA0" w:rsidRPr="00EC5915">
        <w:rPr>
          <w:sz w:val="22"/>
          <w:szCs w:val="22"/>
          <w:lang w:val="fr-FR"/>
        </w:rPr>
        <w:noBreakHyphen/>
      </w:r>
      <w:r w:rsidR="00014799" w:rsidRPr="00EC5915">
        <w:rPr>
          <w:sz w:val="22"/>
          <w:szCs w:val="22"/>
          <w:lang w:val="fr-FR"/>
        </w:rPr>
        <w:t>dessus, informez</w:t>
      </w:r>
      <w:r w:rsidR="005503D5" w:rsidRPr="00EC5915">
        <w:rPr>
          <w:sz w:val="22"/>
          <w:szCs w:val="22"/>
          <w:lang w:val="fr-FR"/>
        </w:rPr>
        <w:noBreakHyphen/>
      </w:r>
      <w:r w:rsidRPr="00EC5915">
        <w:rPr>
          <w:sz w:val="22"/>
          <w:szCs w:val="22"/>
          <w:lang w:val="fr-FR"/>
        </w:rPr>
        <w:t>en votre médecin ou votre pharmacien avant de prendre MicardisPlus.</w:t>
      </w:r>
    </w:p>
    <w:p w:rsidR="0032517B" w:rsidRPr="00EC5915" w:rsidRDefault="0032517B" w:rsidP="0032517B">
      <w:pPr>
        <w:suppressAutoHyphens/>
        <w:rPr>
          <w:sz w:val="22"/>
          <w:szCs w:val="22"/>
          <w:lang w:val="fr-FR"/>
        </w:rPr>
      </w:pPr>
    </w:p>
    <w:p w:rsidR="0032517B" w:rsidRPr="00EC5915" w:rsidRDefault="00F04E57" w:rsidP="00BB2E0D">
      <w:pPr>
        <w:pStyle w:val="BodyText3"/>
        <w:keepNext/>
        <w:keepLines/>
        <w:rPr>
          <w:szCs w:val="22"/>
        </w:rPr>
      </w:pPr>
      <w:r w:rsidRPr="00EC5915">
        <w:rPr>
          <w:szCs w:val="22"/>
        </w:rPr>
        <w:t>Avertissements et précautions</w:t>
      </w:r>
    </w:p>
    <w:p w:rsidR="0032517B" w:rsidRPr="00EC5915" w:rsidRDefault="00F04E57" w:rsidP="001D33C6">
      <w:pPr>
        <w:rPr>
          <w:rFonts w:eastAsia="MS Mincho"/>
          <w:sz w:val="22"/>
          <w:szCs w:val="22"/>
          <w:lang w:val="fr-FR" w:eastAsia="ja-JP"/>
        </w:rPr>
      </w:pPr>
      <w:r w:rsidRPr="00EC5915">
        <w:rPr>
          <w:rFonts w:eastAsia="MS Mincho"/>
          <w:sz w:val="22"/>
          <w:szCs w:val="22"/>
          <w:lang w:val="fr-FR" w:eastAsia="ja-JP"/>
        </w:rPr>
        <w:t xml:space="preserve">Adressez-vous à </w:t>
      </w:r>
      <w:r w:rsidR="0032517B" w:rsidRPr="00EC5915">
        <w:rPr>
          <w:rFonts w:eastAsia="MS Mincho"/>
          <w:sz w:val="22"/>
          <w:szCs w:val="22"/>
          <w:lang w:val="fr-FR" w:eastAsia="ja-JP"/>
        </w:rPr>
        <w:t xml:space="preserve">votre médecin </w:t>
      </w:r>
      <w:r w:rsidR="00DA3A47" w:rsidRPr="00EC5915">
        <w:rPr>
          <w:rFonts w:eastAsia="MS Mincho"/>
          <w:sz w:val="22"/>
          <w:szCs w:val="22"/>
          <w:lang w:val="fr-FR" w:eastAsia="ja-JP"/>
        </w:rPr>
        <w:t xml:space="preserve">avant de prendre MicardisPlus </w:t>
      </w:r>
      <w:r w:rsidR="0032517B" w:rsidRPr="00EC5915">
        <w:rPr>
          <w:rFonts w:eastAsia="MS Mincho"/>
          <w:sz w:val="22"/>
          <w:szCs w:val="22"/>
          <w:lang w:val="fr-FR" w:eastAsia="ja-JP"/>
        </w:rPr>
        <w:t xml:space="preserve">si vous êtes ou avez été dans l’une des situations suivantes : </w:t>
      </w:r>
    </w:p>
    <w:p w:rsidR="0032517B" w:rsidRPr="00EC5915" w:rsidRDefault="0032517B" w:rsidP="008E0359">
      <w:pPr>
        <w:rPr>
          <w:b/>
          <w:sz w:val="22"/>
          <w:szCs w:val="22"/>
          <w:lang w:val="fr-FR"/>
        </w:rPr>
      </w:pPr>
    </w:p>
    <w:p w:rsidR="0032517B" w:rsidRPr="00EC5915" w:rsidRDefault="0032517B" w:rsidP="00E9211A">
      <w:pPr>
        <w:numPr>
          <w:ilvl w:val="0"/>
          <w:numId w:val="11"/>
        </w:numPr>
        <w:tabs>
          <w:tab w:val="clear" w:pos="360"/>
        </w:tabs>
        <w:rPr>
          <w:rFonts w:eastAsia="MS Mincho"/>
          <w:sz w:val="22"/>
          <w:szCs w:val="22"/>
          <w:lang w:val="fr-FR" w:eastAsia="ja-JP"/>
        </w:rPr>
      </w:pPr>
      <w:r w:rsidRPr="00EC5915">
        <w:rPr>
          <w:rFonts w:eastAsia="MS Mincho"/>
          <w:sz w:val="22"/>
          <w:szCs w:val="22"/>
          <w:lang w:val="fr-FR" w:eastAsia="ja-JP"/>
        </w:rPr>
        <w:t xml:space="preserve">Pression artérielle basse (hypotension), </w:t>
      </w:r>
      <w:r w:rsidR="00A10C17" w:rsidRPr="00EC5915">
        <w:rPr>
          <w:rFonts w:eastAsia="MS Mincho"/>
          <w:sz w:val="22"/>
          <w:szCs w:val="22"/>
          <w:lang w:val="fr-FR" w:eastAsia="ja-JP"/>
        </w:rPr>
        <w:t xml:space="preserve">surtout </w:t>
      </w:r>
      <w:r w:rsidRPr="00EC5915">
        <w:rPr>
          <w:rFonts w:eastAsia="MS Mincho"/>
          <w:sz w:val="22"/>
          <w:szCs w:val="22"/>
          <w:lang w:val="fr-FR" w:eastAsia="ja-JP"/>
        </w:rPr>
        <w:t xml:space="preserve">en cas de déshydratation (perte excessive d’eau corporelle) ou de déficit en sel </w:t>
      </w:r>
      <w:r w:rsidR="00A10C17" w:rsidRPr="00EC5915">
        <w:rPr>
          <w:rFonts w:eastAsia="MS Mincho"/>
          <w:sz w:val="22"/>
          <w:szCs w:val="22"/>
          <w:lang w:val="fr-FR" w:eastAsia="ja-JP"/>
        </w:rPr>
        <w:t xml:space="preserve">dûs </w:t>
      </w:r>
      <w:r w:rsidRPr="00EC5915">
        <w:rPr>
          <w:rFonts w:eastAsia="MS Mincho"/>
          <w:sz w:val="22"/>
          <w:szCs w:val="22"/>
          <w:lang w:val="fr-FR" w:eastAsia="ja-JP"/>
        </w:rPr>
        <w:t xml:space="preserve">à un traitement diurétique, un régime pauvre en sel, une diarrhée, des vomissements ou une hémodialyse. </w:t>
      </w:r>
    </w:p>
    <w:p w:rsidR="0032517B" w:rsidRPr="00EC5915" w:rsidRDefault="0032517B" w:rsidP="00E9211A">
      <w:pPr>
        <w:numPr>
          <w:ilvl w:val="0"/>
          <w:numId w:val="12"/>
        </w:numPr>
        <w:tabs>
          <w:tab w:val="clear" w:pos="360"/>
        </w:tabs>
        <w:rPr>
          <w:rFonts w:eastAsia="MS Mincho"/>
          <w:sz w:val="22"/>
          <w:szCs w:val="22"/>
          <w:lang w:val="fr-FR" w:eastAsia="ja-JP"/>
        </w:rPr>
      </w:pPr>
      <w:r w:rsidRPr="00EC5915">
        <w:rPr>
          <w:rFonts w:eastAsia="MS Mincho"/>
          <w:sz w:val="22"/>
          <w:szCs w:val="22"/>
          <w:lang w:val="fr-FR" w:eastAsia="ja-JP"/>
        </w:rPr>
        <w:t>Maladie rénale ou greffe de rein</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Sténose de l’artère rénale (rétrécissement de l’artère d’un rein ou des deux)</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Maladie du foie</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Troubles cardiaques</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Diabète</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Goutte</w:t>
      </w:r>
      <w:r w:rsidR="00065571" w:rsidRPr="00EC5915">
        <w:rPr>
          <w:rFonts w:eastAsia="MS Mincho"/>
          <w:sz w:val="22"/>
          <w:szCs w:val="22"/>
          <w:lang w:val="fr-FR" w:eastAsia="ja-JP"/>
        </w:rPr>
        <w:t>.</w:t>
      </w:r>
    </w:p>
    <w:p w:rsidR="0032517B" w:rsidRPr="00EC5915" w:rsidRDefault="0032517B" w:rsidP="00E9211A">
      <w:pPr>
        <w:numPr>
          <w:ilvl w:val="0"/>
          <w:numId w:val="13"/>
        </w:numPr>
        <w:tabs>
          <w:tab w:val="clear" w:pos="360"/>
        </w:tabs>
        <w:rPr>
          <w:rFonts w:eastAsia="MS Mincho"/>
          <w:sz w:val="22"/>
          <w:szCs w:val="22"/>
          <w:lang w:val="fr-FR" w:eastAsia="ja-JP"/>
        </w:rPr>
      </w:pPr>
      <w:r w:rsidRPr="00EC5915">
        <w:rPr>
          <w:rFonts w:eastAsia="MS Mincho"/>
          <w:sz w:val="22"/>
          <w:szCs w:val="22"/>
          <w:lang w:val="fr-FR" w:eastAsia="ja-JP"/>
        </w:rPr>
        <w:t>Taux d’aldostérone élevé</w:t>
      </w:r>
      <w:r w:rsidR="00BD6E4A" w:rsidRPr="00EC5915">
        <w:rPr>
          <w:rFonts w:eastAsia="MS Mincho"/>
          <w:sz w:val="22"/>
          <w:szCs w:val="22"/>
          <w:lang w:val="fr-FR" w:eastAsia="ja-JP"/>
        </w:rPr>
        <w:t xml:space="preserve"> </w:t>
      </w:r>
      <w:r w:rsidR="00BD6E4A" w:rsidRPr="00EC5915">
        <w:rPr>
          <w:sz w:val="22"/>
          <w:szCs w:val="22"/>
          <w:lang w:val="fr-FR"/>
        </w:rPr>
        <w:t>(rétention de sel et d’eau dans le corps accompagnée d’un déséquilibre de différents minéraux sanguins).</w:t>
      </w:r>
    </w:p>
    <w:p w:rsidR="0032517B" w:rsidRPr="00EC5915" w:rsidRDefault="0032517B" w:rsidP="00122A12">
      <w:pPr>
        <w:suppressAutoHyphens/>
        <w:ind w:left="360" w:hanging="360"/>
        <w:rPr>
          <w:rFonts w:eastAsia="MS Mincho"/>
          <w:sz w:val="22"/>
          <w:szCs w:val="22"/>
          <w:lang w:val="fr-FR" w:eastAsia="ja-JP"/>
        </w:rPr>
      </w:pPr>
      <w:r w:rsidRPr="00EC5915">
        <w:rPr>
          <w:rFonts w:eastAsia="MS Mincho"/>
          <w:sz w:val="22"/>
          <w:szCs w:val="22"/>
          <w:lang w:val="fr-FR" w:eastAsia="ja-JP"/>
        </w:rPr>
        <w:t>-</w:t>
      </w:r>
      <w:r w:rsidRPr="00EC5915">
        <w:rPr>
          <w:rFonts w:eastAsia="MS Mincho"/>
          <w:sz w:val="22"/>
          <w:szCs w:val="22"/>
          <w:lang w:val="fr-FR" w:eastAsia="ja-JP"/>
        </w:rPr>
        <w:tab/>
        <w:t>Lupus érythémateux</w:t>
      </w:r>
      <w:r w:rsidR="00AE7A5F" w:rsidRPr="00EC5915">
        <w:rPr>
          <w:rFonts w:eastAsia="MS Mincho"/>
          <w:sz w:val="22"/>
          <w:szCs w:val="22"/>
          <w:lang w:val="fr-FR" w:eastAsia="ja-JP"/>
        </w:rPr>
        <w:t xml:space="preserve"> disséminé</w:t>
      </w:r>
      <w:r w:rsidRPr="00EC5915">
        <w:rPr>
          <w:rFonts w:eastAsia="MS Mincho"/>
          <w:sz w:val="22"/>
          <w:szCs w:val="22"/>
          <w:lang w:val="fr-FR" w:eastAsia="ja-JP"/>
        </w:rPr>
        <w:t>, maladie où l'organisme est attaqué par son propre système immunitaire.</w:t>
      </w:r>
    </w:p>
    <w:p w:rsidR="006053AC" w:rsidRPr="00EC5915" w:rsidRDefault="006053AC" w:rsidP="00122A12">
      <w:pPr>
        <w:suppressAutoHyphens/>
        <w:ind w:left="360" w:hanging="360"/>
        <w:rPr>
          <w:sz w:val="22"/>
          <w:szCs w:val="22"/>
          <w:lang w:val="fr-FR"/>
        </w:rPr>
      </w:pPr>
      <w:r w:rsidRPr="00EC5915">
        <w:rPr>
          <w:sz w:val="22"/>
          <w:szCs w:val="22"/>
          <w:lang w:val="fr-FR"/>
        </w:rPr>
        <w:t>-</w:t>
      </w:r>
      <w:r w:rsidRPr="00EC5915">
        <w:rPr>
          <w:sz w:val="22"/>
          <w:szCs w:val="22"/>
          <w:lang w:val="fr-FR"/>
        </w:rPr>
        <w:tab/>
        <w:t xml:space="preserve">La substance active, l’hydrochlorothiazide, peut provoquer une réaction inhabituelle, entraînant une diminution de la vision et une douleur dans les yeux. Ces symptômes peuvent être </w:t>
      </w:r>
      <w:r w:rsidR="00A10C17" w:rsidRPr="00EC5915">
        <w:rPr>
          <w:sz w:val="22"/>
          <w:szCs w:val="22"/>
          <w:lang w:val="fr-FR"/>
        </w:rPr>
        <w:t xml:space="preserve">dûs </w:t>
      </w:r>
      <w:r w:rsidR="00E97C9D" w:rsidRPr="00EC5915">
        <w:rPr>
          <w:sz w:val="22"/>
          <w:szCs w:val="22"/>
          <w:lang w:val="fr-FR"/>
        </w:rPr>
        <w:t xml:space="preserve">à une accumulation de fluide </w:t>
      </w:r>
      <w:r w:rsidR="006D7C38" w:rsidRPr="00EC5915">
        <w:rPr>
          <w:sz w:val="22"/>
          <w:szCs w:val="22"/>
          <w:lang w:val="fr-FR"/>
        </w:rPr>
        <w:t>dans la couche vasculaire de l’œ</w:t>
      </w:r>
      <w:r w:rsidR="00E97C9D" w:rsidRPr="00EC5915">
        <w:rPr>
          <w:sz w:val="22"/>
          <w:szCs w:val="22"/>
          <w:lang w:val="fr-FR"/>
        </w:rPr>
        <w:t xml:space="preserve">il (épanchement choroïdien) ou </w:t>
      </w:r>
      <w:r w:rsidRPr="00EC5915">
        <w:rPr>
          <w:sz w:val="22"/>
          <w:szCs w:val="22"/>
          <w:lang w:val="fr-FR"/>
        </w:rPr>
        <w:t xml:space="preserve">à une augmentation de la pression dans les yeux et peuvent apparaître dans les heures voire les semaines après la prise de MicardisPlus. Si elle n’est pas traitée, cela peut conduire à une </w:t>
      </w:r>
      <w:r w:rsidR="00F40697" w:rsidRPr="00EC5915">
        <w:rPr>
          <w:sz w:val="22"/>
          <w:szCs w:val="22"/>
          <w:lang w:val="fr-FR"/>
        </w:rPr>
        <w:t xml:space="preserve">altération </w:t>
      </w:r>
      <w:r w:rsidRPr="00EC5915">
        <w:rPr>
          <w:sz w:val="22"/>
          <w:szCs w:val="22"/>
          <w:lang w:val="fr-FR"/>
        </w:rPr>
        <w:t>définitive de la vision.</w:t>
      </w:r>
    </w:p>
    <w:p w:rsidR="00E64B63" w:rsidRPr="00EC5915" w:rsidRDefault="00E64B63" w:rsidP="00E64B63">
      <w:pPr>
        <w:suppressAutoHyphens/>
        <w:ind w:left="360" w:hanging="360"/>
        <w:rPr>
          <w:sz w:val="22"/>
          <w:szCs w:val="22"/>
          <w:lang w:val="fr-FR"/>
        </w:rPr>
      </w:pPr>
      <w:r w:rsidRPr="00EC5915">
        <w:rPr>
          <w:sz w:val="22"/>
          <w:szCs w:val="22"/>
          <w:lang w:val="fr-FR"/>
        </w:rPr>
        <w:t>-</w:t>
      </w:r>
      <w:r w:rsidRPr="00EC5915">
        <w:rPr>
          <w:sz w:val="22"/>
          <w:szCs w:val="22"/>
          <w:lang w:val="fr-FR"/>
        </w:rPr>
        <w:tab/>
        <w:t>Si vous avez eu un cancer de la peau ou si vous développez une lésion cutanée inattendue pendant le traitement. Le traitement par l'hydrochlorothiazide, en particulier l'utilisation à long terme à fortes doses, peut augmenter le risque de certains types de cancer de la peau et des lèvres (cancer de la peau non mélanome). Protégez votre peau des rayonnements solaires et UV lorsque vous prenez MicardisPlus.</w:t>
      </w:r>
    </w:p>
    <w:p w:rsidR="0032517B" w:rsidRPr="00EC5915" w:rsidRDefault="0032517B" w:rsidP="001D33C6">
      <w:pPr>
        <w:suppressAutoHyphens/>
        <w:rPr>
          <w:sz w:val="22"/>
          <w:szCs w:val="22"/>
          <w:lang w:val="fr-FR"/>
        </w:rPr>
      </w:pPr>
    </w:p>
    <w:p w:rsidR="006654BA" w:rsidRPr="00EC5915" w:rsidRDefault="00EE3974" w:rsidP="006654BA">
      <w:pPr>
        <w:pStyle w:val="BodyText"/>
        <w:rPr>
          <w:lang w:val="fr-FR"/>
        </w:rPr>
      </w:pPr>
      <w:r w:rsidRPr="00EC5915">
        <w:rPr>
          <w:lang w:val="fr-FR"/>
        </w:rPr>
        <w:t xml:space="preserve">Adressez-vous à </w:t>
      </w:r>
      <w:r w:rsidR="006654BA" w:rsidRPr="00EC5915">
        <w:rPr>
          <w:lang w:val="fr-FR"/>
        </w:rPr>
        <w:t>votre médecin avant de prendre MicardisPlus :</w:t>
      </w:r>
    </w:p>
    <w:p w:rsidR="0024670F" w:rsidRPr="00EC5915" w:rsidRDefault="006654BA" w:rsidP="00E9211A">
      <w:pPr>
        <w:pStyle w:val="BodyText"/>
        <w:numPr>
          <w:ilvl w:val="0"/>
          <w:numId w:val="24"/>
        </w:numPr>
        <w:rPr>
          <w:lang w:val="fr-FR"/>
        </w:rPr>
      </w:pPr>
      <w:r w:rsidRPr="00EC5915">
        <w:rPr>
          <w:lang w:val="fr-FR"/>
        </w:rPr>
        <w:t xml:space="preserve">si vous prenez </w:t>
      </w:r>
      <w:r w:rsidR="0024670F" w:rsidRPr="00EC5915">
        <w:rPr>
          <w:lang w:val="fr-FR"/>
        </w:rPr>
        <w:t>l’un des médicaments suivants pour traiter une hypertension :</w:t>
      </w:r>
    </w:p>
    <w:p w:rsidR="0024670F" w:rsidRPr="00EC5915" w:rsidRDefault="0024670F" w:rsidP="00E9211A">
      <w:pPr>
        <w:pStyle w:val="BodyText"/>
        <w:numPr>
          <w:ilvl w:val="0"/>
          <w:numId w:val="13"/>
        </w:numPr>
        <w:ind w:left="567" w:firstLine="0"/>
        <w:rPr>
          <w:lang w:val="fr-FR"/>
        </w:rPr>
      </w:pPr>
      <w:r w:rsidRPr="00EC5915">
        <w:rPr>
          <w:lang w:val="fr-FR"/>
        </w:rPr>
        <w:t xml:space="preserve">un « </w:t>
      </w:r>
      <w:r w:rsidR="00636BD3" w:rsidRPr="00EC5915">
        <w:rPr>
          <w:lang w:val="fr-FR"/>
        </w:rPr>
        <w:t>inhibiteur de l’enzyme de c</w:t>
      </w:r>
      <w:r w:rsidRPr="00EC5915">
        <w:rPr>
          <w:lang w:val="fr-FR"/>
        </w:rPr>
        <w:t>onversion (IEC) » (par exemple énalapril, lisinopril, ramipril), en particulier si vous avez des problèmes rénaux dus à un diabète.</w:t>
      </w:r>
    </w:p>
    <w:p w:rsidR="0024670F" w:rsidRPr="00EC5915" w:rsidRDefault="0024670F" w:rsidP="00E9211A">
      <w:pPr>
        <w:pStyle w:val="BodyText"/>
        <w:numPr>
          <w:ilvl w:val="0"/>
          <w:numId w:val="13"/>
        </w:numPr>
        <w:ind w:left="567" w:firstLine="0"/>
        <w:rPr>
          <w:lang w:val="fr-FR"/>
        </w:rPr>
      </w:pPr>
      <w:r w:rsidRPr="00EC5915">
        <w:rPr>
          <w:lang w:val="fr-FR"/>
        </w:rPr>
        <w:t>Aliskiren.</w:t>
      </w:r>
    </w:p>
    <w:p w:rsidR="006654BA" w:rsidRPr="00EC5915" w:rsidRDefault="0024670F" w:rsidP="003169DB">
      <w:pPr>
        <w:pStyle w:val="BodyText"/>
        <w:ind w:left="360"/>
        <w:jc w:val="left"/>
        <w:rPr>
          <w:lang w:val="fr-FR"/>
        </w:rPr>
      </w:pPr>
      <w:r w:rsidRPr="00EC5915">
        <w:rPr>
          <w:lang w:val="fr-FR"/>
        </w:rPr>
        <w:t>Votre médecin pourra être amené à surveiller régulièrement le fonctionnement de vos reins, votre pression artérielle et le taux d</w:t>
      </w:r>
      <w:r w:rsidR="00752231" w:rsidRPr="00EC5915">
        <w:rPr>
          <w:lang w:val="fr-FR"/>
        </w:rPr>
        <w:t>’</w:t>
      </w:r>
      <w:r w:rsidRPr="00EC5915">
        <w:rPr>
          <w:lang w:val="fr-FR"/>
        </w:rPr>
        <w:t xml:space="preserve">électrolytes (par ex. du potassium) dans votre sang. Voir aussi les informations dans la rubrique « </w:t>
      </w:r>
      <w:r w:rsidRPr="00EC5915">
        <w:rPr>
          <w:szCs w:val="22"/>
          <w:lang w:val="fr-FR"/>
        </w:rPr>
        <w:t>Ne prenez jamais MicardisPlus »</w:t>
      </w:r>
      <w:r w:rsidR="00892A3D" w:rsidRPr="00EC5915">
        <w:rPr>
          <w:szCs w:val="22"/>
          <w:lang w:val="fr-FR"/>
        </w:rPr>
        <w:t>.</w:t>
      </w:r>
    </w:p>
    <w:p w:rsidR="006654BA" w:rsidRPr="00EC5915" w:rsidRDefault="006654BA" w:rsidP="00E9211A">
      <w:pPr>
        <w:pStyle w:val="BodyText"/>
        <w:numPr>
          <w:ilvl w:val="0"/>
          <w:numId w:val="24"/>
        </w:numPr>
        <w:jc w:val="left"/>
        <w:rPr>
          <w:lang w:val="fr-FR"/>
        </w:rPr>
      </w:pPr>
      <w:r w:rsidRPr="00EC5915">
        <w:rPr>
          <w:lang w:val="fr-FR"/>
        </w:rPr>
        <w:t>si vous prenez de la digoxine.</w:t>
      </w:r>
    </w:p>
    <w:p w:rsidR="006654BA" w:rsidRPr="00EC5915" w:rsidRDefault="006654BA" w:rsidP="001D33C6">
      <w:pPr>
        <w:suppressAutoHyphens/>
        <w:rPr>
          <w:sz w:val="22"/>
          <w:szCs w:val="22"/>
          <w:lang w:val="fr-FR"/>
        </w:rPr>
      </w:pPr>
    </w:p>
    <w:p w:rsidR="001E4898" w:rsidRPr="00EC5915" w:rsidRDefault="001E4898" w:rsidP="001D33C6">
      <w:pPr>
        <w:suppressAutoHyphens/>
        <w:rPr>
          <w:sz w:val="22"/>
          <w:szCs w:val="22"/>
          <w:lang w:val="fr-FR"/>
        </w:rPr>
      </w:pPr>
      <w:r w:rsidRPr="00EC5915">
        <w:rPr>
          <w:color w:val="000000"/>
          <w:sz w:val="22"/>
          <w:szCs w:val="22"/>
          <w:lang w:val="fr-FR"/>
        </w:rPr>
        <w:t xml:space="preserve">Vous devez informer votre médecin si vous êtes enceinte </w:t>
      </w:r>
      <w:r w:rsidR="00A10C17" w:rsidRPr="00EC5915">
        <w:rPr>
          <w:color w:val="000000"/>
          <w:sz w:val="22"/>
          <w:szCs w:val="22"/>
          <w:lang w:val="fr-FR"/>
        </w:rPr>
        <w:t>(</w:t>
      </w:r>
      <w:r w:rsidRPr="00EC5915">
        <w:rPr>
          <w:color w:val="000000"/>
          <w:sz w:val="22"/>
          <w:szCs w:val="22"/>
          <w:u w:val="single"/>
          <w:lang w:val="fr-FR"/>
        </w:rPr>
        <w:t xml:space="preserve">ou si vous </w:t>
      </w:r>
      <w:r w:rsidR="00CC4F80" w:rsidRPr="00EC5915">
        <w:rPr>
          <w:color w:val="000000"/>
          <w:sz w:val="22"/>
          <w:szCs w:val="22"/>
          <w:u w:val="single"/>
          <w:lang w:val="fr-FR"/>
        </w:rPr>
        <w:t>envisagez</w:t>
      </w:r>
      <w:r w:rsidRPr="00EC5915">
        <w:rPr>
          <w:color w:val="000000"/>
          <w:sz w:val="22"/>
          <w:szCs w:val="22"/>
          <w:u w:val="single"/>
          <w:lang w:val="fr-FR"/>
        </w:rPr>
        <w:t xml:space="preserve"> une grossesse</w:t>
      </w:r>
      <w:r w:rsidR="00A10C17" w:rsidRPr="00EC5915">
        <w:rPr>
          <w:color w:val="000000"/>
          <w:sz w:val="22"/>
          <w:szCs w:val="22"/>
          <w:lang w:val="fr-FR"/>
        </w:rPr>
        <w:t>)</w:t>
      </w:r>
      <w:r w:rsidRPr="00EC5915">
        <w:rPr>
          <w:color w:val="000000"/>
          <w:sz w:val="22"/>
          <w:szCs w:val="22"/>
          <w:lang w:val="fr-FR"/>
        </w:rPr>
        <w:t xml:space="preserve">. </w:t>
      </w:r>
      <w:r w:rsidR="00CC4F80" w:rsidRPr="00EC5915">
        <w:rPr>
          <w:rFonts w:eastAsia="MS Mincho"/>
          <w:sz w:val="22"/>
          <w:szCs w:val="22"/>
          <w:lang w:val="fr-FR" w:eastAsia="ja-JP"/>
        </w:rPr>
        <w:t xml:space="preserve">MicardisPlus est </w:t>
      </w:r>
      <w:r w:rsidR="00CF6A4E" w:rsidRPr="00EC5915">
        <w:rPr>
          <w:rFonts w:eastAsia="MS Mincho"/>
          <w:sz w:val="22"/>
          <w:szCs w:val="22"/>
          <w:lang w:val="fr-FR" w:eastAsia="ja-JP"/>
        </w:rPr>
        <w:t>déconseillé</w:t>
      </w:r>
      <w:r w:rsidR="00CC4F80" w:rsidRPr="00EC5915">
        <w:rPr>
          <w:rFonts w:eastAsia="MS Mincho"/>
          <w:sz w:val="22"/>
          <w:szCs w:val="22"/>
          <w:lang w:val="fr-FR" w:eastAsia="ja-JP"/>
        </w:rPr>
        <w:t xml:space="preserve"> en début de grossesse et ne doit pas être pris si vous êtes enceinte de plus de 3</w:t>
      </w:r>
      <w:r w:rsidR="00A62080" w:rsidRPr="00EC5915">
        <w:rPr>
          <w:rFonts w:eastAsia="MS Mincho"/>
          <w:sz w:val="22"/>
          <w:szCs w:val="22"/>
          <w:lang w:val="fr-FR" w:eastAsia="ja-JP"/>
        </w:rPr>
        <w:t> </w:t>
      </w:r>
      <w:r w:rsidR="00CC4F80" w:rsidRPr="00EC5915">
        <w:rPr>
          <w:rFonts w:eastAsia="MS Mincho"/>
          <w:sz w:val="22"/>
          <w:szCs w:val="22"/>
          <w:lang w:val="fr-FR" w:eastAsia="ja-JP"/>
        </w:rPr>
        <w:t xml:space="preserve">mois car il peut entraîner de graves problèmes de </w:t>
      </w:r>
      <w:r w:rsidR="00CF6A4E" w:rsidRPr="00EC5915">
        <w:rPr>
          <w:rFonts w:eastAsia="MS Mincho"/>
          <w:sz w:val="22"/>
          <w:szCs w:val="22"/>
          <w:lang w:val="fr-FR" w:eastAsia="ja-JP"/>
        </w:rPr>
        <w:t>santé chez l’enfant à naître s’</w:t>
      </w:r>
      <w:r w:rsidR="00CC4F80" w:rsidRPr="00EC5915">
        <w:rPr>
          <w:rFonts w:eastAsia="MS Mincho"/>
          <w:sz w:val="22"/>
          <w:szCs w:val="22"/>
          <w:lang w:val="fr-FR" w:eastAsia="ja-JP"/>
        </w:rPr>
        <w:t xml:space="preserve">il est utilisé au cours de cette période (voir rubrique </w:t>
      </w:r>
      <w:r w:rsidR="00CF6A4E" w:rsidRPr="00EC5915">
        <w:rPr>
          <w:rFonts w:eastAsia="MS Mincho"/>
          <w:sz w:val="22"/>
          <w:szCs w:val="22"/>
          <w:lang w:val="fr-FR" w:eastAsia="ja-JP"/>
        </w:rPr>
        <w:t>« </w:t>
      </w:r>
      <w:r w:rsidR="00CC4F80" w:rsidRPr="00EC5915">
        <w:rPr>
          <w:rFonts w:eastAsia="MS Mincho"/>
          <w:sz w:val="22"/>
          <w:szCs w:val="22"/>
          <w:lang w:val="fr-FR" w:eastAsia="ja-JP"/>
        </w:rPr>
        <w:t>Grossesse</w:t>
      </w:r>
      <w:r w:rsidR="00CF6A4E" w:rsidRPr="00EC5915">
        <w:rPr>
          <w:rFonts w:eastAsia="MS Mincho"/>
          <w:sz w:val="22"/>
          <w:szCs w:val="22"/>
          <w:lang w:val="fr-FR" w:eastAsia="ja-JP"/>
        </w:rPr>
        <w:t> »</w:t>
      </w:r>
      <w:r w:rsidR="00CC4F80" w:rsidRPr="00EC5915">
        <w:rPr>
          <w:rFonts w:eastAsia="MS Mincho"/>
          <w:sz w:val="22"/>
          <w:szCs w:val="22"/>
          <w:lang w:val="fr-FR" w:eastAsia="ja-JP"/>
        </w:rPr>
        <w:t>).</w:t>
      </w:r>
    </w:p>
    <w:p w:rsidR="0032517B" w:rsidRPr="00EC5915" w:rsidRDefault="0032517B" w:rsidP="001D33C6">
      <w:pPr>
        <w:rPr>
          <w:sz w:val="22"/>
          <w:szCs w:val="22"/>
          <w:shd w:val="clear" w:color="auto" w:fill="C0C0C0"/>
          <w:lang w:val="fr-FR"/>
        </w:rPr>
      </w:pPr>
    </w:p>
    <w:p w:rsidR="0032517B" w:rsidRPr="00EC5915" w:rsidRDefault="0032517B" w:rsidP="001D33C6">
      <w:pPr>
        <w:rPr>
          <w:sz w:val="22"/>
          <w:szCs w:val="22"/>
          <w:lang w:val="fr-FR"/>
        </w:rPr>
      </w:pPr>
      <w:r w:rsidRPr="00EC5915">
        <w:rPr>
          <w:rFonts w:eastAsia="MS Mincho"/>
          <w:sz w:val="22"/>
          <w:szCs w:val="22"/>
          <w:lang w:val="fr-FR" w:eastAsia="ja-JP"/>
        </w:rPr>
        <w:t>Un traitement par l’hydrochlorothiazide peut entraîner un déséquilibre électrolytique. Les symptômes typiques d’un déséquilibre électrolytique sont les suivants : bouche sèche, faiblesse, léthargie, somnolence, agitation, douleurs ou crampes musculaires, nausées, vomissements, fatigue musculaire et battements cardiaques anormalement rapides (plus de 100</w:t>
      </w:r>
      <w:r w:rsidR="005503D5" w:rsidRPr="00EC5915">
        <w:rPr>
          <w:rFonts w:eastAsia="MS Mincho"/>
          <w:sz w:val="22"/>
          <w:szCs w:val="22"/>
          <w:lang w:val="fr-FR" w:eastAsia="ja-JP"/>
        </w:rPr>
        <w:t> </w:t>
      </w:r>
      <w:r w:rsidRPr="00EC5915">
        <w:rPr>
          <w:rFonts w:eastAsia="MS Mincho"/>
          <w:sz w:val="22"/>
          <w:szCs w:val="22"/>
          <w:lang w:val="fr-FR" w:eastAsia="ja-JP"/>
        </w:rPr>
        <w:t>battements par minute).</w:t>
      </w:r>
      <w:r w:rsidRPr="00EC5915">
        <w:rPr>
          <w:sz w:val="22"/>
          <w:szCs w:val="22"/>
          <w:lang w:val="fr-FR"/>
        </w:rPr>
        <w:t xml:space="preserve"> Si vous ressentez l’un de ces troubles, prévenez votre médecin. </w:t>
      </w:r>
    </w:p>
    <w:p w:rsidR="0032517B" w:rsidRPr="00EC5915" w:rsidRDefault="0032517B" w:rsidP="001D33C6">
      <w:pPr>
        <w:rPr>
          <w:sz w:val="22"/>
          <w:szCs w:val="22"/>
          <w:lang w:val="fr-FR"/>
        </w:rPr>
      </w:pPr>
    </w:p>
    <w:p w:rsidR="00BD6E4A" w:rsidRPr="00EC5915" w:rsidRDefault="00BD6E4A" w:rsidP="001D33C6">
      <w:pPr>
        <w:rPr>
          <w:sz w:val="22"/>
          <w:szCs w:val="22"/>
          <w:lang w:val="fr-FR"/>
        </w:rPr>
      </w:pPr>
      <w:r w:rsidRPr="00EC5915">
        <w:rPr>
          <w:sz w:val="22"/>
          <w:szCs w:val="22"/>
          <w:lang w:val="fr-FR"/>
        </w:rPr>
        <w:t>Vous devez également informer votre médecin si vous remarquez une augmentation de la sensibilité de votre peau au soleil avec des symptômes de coup de soleil (comme une rougeur de la peau, des démangeaisons, une inflammation, des cloques) apparaissant plus rapidement que d’habitude.</w:t>
      </w:r>
    </w:p>
    <w:p w:rsidR="00BD6E4A" w:rsidRPr="00EC5915" w:rsidRDefault="00BD6E4A" w:rsidP="001D33C6">
      <w:pPr>
        <w:rPr>
          <w:sz w:val="22"/>
          <w:szCs w:val="22"/>
          <w:lang w:val="fr-FR"/>
        </w:rPr>
      </w:pPr>
    </w:p>
    <w:p w:rsidR="0032517B" w:rsidRPr="00EC5915" w:rsidRDefault="0032517B" w:rsidP="001D33C6">
      <w:pPr>
        <w:pStyle w:val="listssp"/>
        <w:rPr>
          <w:sz w:val="22"/>
          <w:szCs w:val="22"/>
          <w:lang w:val="fr-FR"/>
        </w:rPr>
      </w:pPr>
      <w:r w:rsidRPr="00EC5915">
        <w:rPr>
          <w:sz w:val="22"/>
          <w:szCs w:val="22"/>
          <w:lang w:val="fr-FR"/>
        </w:rPr>
        <w:t xml:space="preserve">En cas d’opération chirurgicale ou d’anesthésie, vous devez dire à votre médecin que vous prenez MicardisPlus. </w:t>
      </w:r>
    </w:p>
    <w:p w:rsidR="00F04E57" w:rsidRPr="00EC5915" w:rsidRDefault="00F04E57" w:rsidP="001D33C6">
      <w:pPr>
        <w:pStyle w:val="listssp"/>
        <w:rPr>
          <w:sz w:val="22"/>
          <w:szCs w:val="22"/>
          <w:lang w:val="fr-FR"/>
        </w:rPr>
      </w:pPr>
    </w:p>
    <w:p w:rsidR="00306B18" w:rsidRPr="00EC5915" w:rsidRDefault="00F04E57" w:rsidP="00306B18">
      <w:pPr>
        <w:rPr>
          <w:rFonts w:eastAsia="MS Mincho"/>
          <w:sz w:val="22"/>
          <w:szCs w:val="22"/>
          <w:lang w:val="fr-FR" w:eastAsia="ja-JP"/>
        </w:rPr>
      </w:pPr>
      <w:r w:rsidRPr="00EC5915">
        <w:rPr>
          <w:sz w:val="22"/>
          <w:szCs w:val="22"/>
          <w:lang w:val="fr-FR"/>
        </w:rPr>
        <w:t xml:space="preserve">MicardisPlus </w:t>
      </w:r>
      <w:r w:rsidR="00306B18" w:rsidRPr="00EC5915">
        <w:rPr>
          <w:rFonts w:eastAsia="MS Mincho"/>
          <w:sz w:val="22"/>
          <w:szCs w:val="22"/>
          <w:lang w:val="fr-FR" w:eastAsia="ja-JP"/>
        </w:rPr>
        <w:t xml:space="preserve">peut être moins efficace sur la baisse de la pression artérielle chez les patients </w:t>
      </w:r>
      <w:r w:rsidR="00306B18" w:rsidRPr="00EC5915">
        <w:rPr>
          <w:sz w:val="22"/>
          <w:szCs w:val="22"/>
          <w:lang w:val="fr-FR"/>
        </w:rPr>
        <w:t>noirs</w:t>
      </w:r>
      <w:r w:rsidR="00306B18" w:rsidRPr="00EC5915">
        <w:rPr>
          <w:rFonts w:eastAsia="MS Mincho"/>
          <w:sz w:val="22"/>
          <w:szCs w:val="22"/>
          <w:lang w:val="fr-FR" w:eastAsia="ja-JP"/>
        </w:rPr>
        <w:t>.</w:t>
      </w:r>
    </w:p>
    <w:p w:rsidR="0032517B" w:rsidRPr="00EC5915" w:rsidRDefault="0032517B" w:rsidP="00306B18">
      <w:pPr>
        <w:pStyle w:val="listssp"/>
        <w:rPr>
          <w:rFonts w:eastAsia="MS Mincho"/>
          <w:sz w:val="22"/>
          <w:szCs w:val="22"/>
          <w:lang w:val="fr-FR" w:eastAsia="ja-JP"/>
        </w:rPr>
      </w:pPr>
    </w:p>
    <w:p w:rsidR="00F04E57" w:rsidRPr="00EC5915" w:rsidRDefault="00F04E57" w:rsidP="00122A12">
      <w:pPr>
        <w:keepNext/>
        <w:keepLines/>
        <w:rPr>
          <w:b/>
          <w:sz w:val="22"/>
          <w:szCs w:val="22"/>
          <w:lang w:val="fr-FR"/>
        </w:rPr>
      </w:pPr>
      <w:r w:rsidRPr="00EC5915">
        <w:rPr>
          <w:b/>
          <w:sz w:val="22"/>
          <w:szCs w:val="22"/>
          <w:lang w:val="fr-FR"/>
        </w:rPr>
        <w:t>Enfants et adolescents</w:t>
      </w:r>
    </w:p>
    <w:p w:rsidR="00143D6B" w:rsidRPr="00EC5915" w:rsidRDefault="00143D6B" w:rsidP="001D33C6">
      <w:pPr>
        <w:rPr>
          <w:sz w:val="22"/>
          <w:szCs w:val="22"/>
          <w:lang w:val="fr-FR"/>
        </w:rPr>
      </w:pPr>
    </w:p>
    <w:p w:rsidR="0032517B" w:rsidRPr="00EC5915" w:rsidRDefault="0032517B" w:rsidP="001D33C6">
      <w:pPr>
        <w:rPr>
          <w:rFonts w:eastAsia="MS Mincho"/>
          <w:sz w:val="22"/>
          <w:szCs w:val="22"/>
          <w:lang w:val="fr-FR" w:eastAsia="ja-JP"/>
        </w:rPr>
      </w:pPr>
      <w:r w:rsidRPr="00EC5915">
        <w:rPr>
          <w:sz w:val="22"/>
          <w:szCs w:val="22"/>
          <w:lang w:val="fr-FR"/>
        </w:rPr>
        <w:t>Le traitement par MicardisPlus n’est pas recommandé chez les enfants et les adolescents de moins de 18</w:t>
      </w:r>
      <w:r w:rsidR="000007F4" w:rsidRPr="00EC5915">
        <w:rPr>
          <w:sz w:val="22"/>
          <w:szCs w:val="22"/>
          <w:lang w:val="fr-FR"/>
        </w:rPr>
        <w:t> </w:t>
      </w:r>
      <w:r w:rsidRPr="00EC5915">
        <w:rPr>
          <w:sz w:val="22"/>
          <w:szCs w:val="22"/>
          <w:lang w:val="fr-FR"/>
        </w:rPr>
        <w:t xml:space="preserve">ans. </w:t>
      </w:r>
    </w:p>
    <w:p w:rsidR="0032517B" w:rsidRPr="00EC5915" w:rsidRDefault="0032517B" w:rsidP="0032517B">
      <w:pPr>
        <w:suppressAutoHyphens/>
        <w:rPr>
          <w:b/>
          <w:sz w:val="22"/>
          <w:szCs w:val="22"/>
          <w:lang w:val="fr-FR"/>
        </w:rPr>
      </w:pPr>
    </w:p>
    <w:p w:rsidR="0032517B" w:rsidRPr="00EC5915" w:rsidRDefault="009028A6" w:rsidP="00BB2E0D">
      <w:pPr>
        <w:keepNext/>
        <w:keepLines/>
        <w:suppressAutoHyphens/>
        <w:rPr>
          <w:b/>
          <w:sz w:val="22"/>
          <w:szCs w:val="22"/>
          <w:lang w:val="fr-FR"/>
        </w:rPr>
      </w:pPr>
      <w:r w:rsidRPr="00EC5915">
        <w:rPr>
          <w:b/>
          <w:sz w:val="22"/>
          <w:szCs w:val="22"/>
          <w:lang w:val="fr-FR"/>
        </w:rPr>
        <w:t>A</w:t>
      </w:r>
      <w:r w:rsidR="0032517B" w:rsidRPr="00EC5915">
        <w:rPr>
          <w:b/>
          <w:sz w:val="22"/>
          <w:szCs w:val="22"/>
          <w:lang w:val="fr-FR"/>
        </w:rPr>
        <w:t xml:space="preserve">utres médicaments </w:t>
      </w:r>
      <w:r w:rsidRPr="00EC5915">
        <w:rPr>
          <w:b/>
          <w:sz w:val="22"/>
          <w:szCs w:val="22"/>
          <w:lang w:val="fr-FR"/>
        </w:rPr>
        <w:t>et MicardisPlus</w:t>
      </w:r>
    </w:p>
    <w:p w:rsidR="00DA0CBE" w:rsidRPr="00EC5915" w:rsidRDefault="00DA0CBE" w:rsidP="00BB2E0D">
      <w:pPr>
        <w:keepNext/>
        <w:keepLines/>
        <w:suppressAutoHyphens/>
        <w:rPr>
          <w:b/>
          <w:sz w:val="22"/>
          <w:szCs w:val="22"/>
          <w:lang w:val="fr-FR"/>
        </w:rPr>
      </w:pPr>
    </w:p>
    <w:p w:rsidR="0032517B" w:rsidRPr="00EC5915" w:rsidRDefault="00D92FB7" w:rsidP="00BB2E0D">
      <w:pPr>
        <w:rPr>
          <w:sz w:val="22"/>
          <w:szCs w:val="22"/>
          <w:lang w:val="fr-FR"/>
        </w:rPr>
      </w:pPr>
      <w:r w:rsidRPr="00EC5915">
        <w:rPr>
          <w:rFonts w:eastAsia="MS Mincho"/>
          <w:sz w:val="22"/>
          <w:szCs w:val="22"/>
          <w:lang w:val="fr-FR" w:eastAsia="ja-JP"/>
        </w:rPr>
        <w:t xml:space="preserve">Informez </w:t>
      </w:r>
      <w:r w:rsidRPr="00EC5915">
        <w:rPr>
          <w:sz w:val="22"/>
          <w:szCs w:val="22"/>
          <w:lang w:val="fr-FR"/>
        </w:rPr>
        <w:t>votre médecin ou pharmacien</w:t>
      </w:r>
      <w:r w:rsidRPr="00EC5915">
        <w:rPr>
          <w:rFonts w:eastAsia="MS Mincho"/>
          <w:sz w:val="22"/>
          <w:szCs w:val="22"/>
          <w:lang w:val="fr-FR" w:eastAsia="ja-JP"/>
        </w:rPr>
        <w:t xml:space="preserve"> si </w:t>
      </w:r>
      <w:r w:rsidRPr="00EC5915">
        <w:rPr>
          <w:sz w:val="22"/>
          <w:szCs w:val="22"/>
          <w:lang w:val="fr-FR"/>
        </w:rPr>
        <w:t xml:space="preserve">vous prenez, avez récemment pris ou pourriez prendre tout autre médicament. </w:t>
      </w:r>
      <w:r w:rsidR="0032517B" w:rsidRPr="00EC5915">
        <w:rPr>
          <w:sz w:val="22"/>
          <w:szCs w:val="22"/>
          <w:lang w:val="fr-FR"/>
        </w:rPr>
        <w:t xml:space="preserve">Votre médecin pourrait </w:t>
      </w:r>
      <w:r w:rsidR="0024670F" w:rsidRPr="00EC5915">
        <w:rPr>
          <w:sz w:val="22"/>
          <w:szCs w:val="22"/>
          <w:lang w:val="fr-FR"/>
        </w:rPr>
        <w:t xml:space="preserve">avoir besoin de </w:t>
      </w:r>
      <w:r w:rsidR="0032517B" w:rsidRPr="00EC5915">
        <w:rPr>
          <w:sz w:val="22"/>
          <w:szCs w:val="22"/>
          <w:lang w:val="fr-FR"/>
        </w:rPr>
        <w:t xml:space="preserve">modifier la dose de </w:t>
      </w:r>
      <w:r w:rsidR="0024670F" w:rsidRPr="00EC5915">
        <w:rPr>
          <w:sz w:val="22"/>
          <w:szCs w:val="22"/>
          <w:lang w:val="fr-FR"/>
        </w:rPr>
        <w:t xml:space="preserve">vos </w:t>
      </w:r>
      <w:r w:rsidR="0032517B" w:rsidRPr="00EC5915">
        <w:rPr>
          <w:sz w:val="22"/>
          <w:szCs w:val="22"/>
          <w:lang w:val="fr-FR"/>
        </w:rPr>
        <w:t xml:space="preserve">médicaments </w:t>
      </w:r>
      <w:r w:rsidR="0024670F" w:rsidRPr="00EC5915">
        <w:rPr>
          <w:sz w:val="22"/>
          <w:szCs w:val="22"/>
          <w:lang w:val="fr-FR"/>
        </w:rPr>
        <w:t>et/</w:t>
      </w:r>
      <w:r w:rsidR="0032517B" w:rsidRPr="00EC5915">
        <w:rPr>
          <w:sz w:val="22"/>
          <w:szCs w:val="22"/>
          <w:lang w:val="fr-FR"/>
        </w:rPr>
        <w:t xml:space="preserve">ou prendre d’autres précautions. Dans certains </w:t>
      </w:r>
      <w:r w:rsidR="00F11926" w:rsidRPr="00EC5915">
        <w:rPr>
          <w:sz w:val="22"/>
          <w:szCs w:val="22"/>
          <w:lang w:val="fr-FR"/>
        </w:rPr>
        <w:t>cas, vous pourriez devoir cesser</w:t>
      </w:r>
      <w:r w:rsidR="0032517B" w:rsidRPr="00EC5915">
        <w:rPr>
          <w:sz w:val="22"/>
          <w:szCs w:val="22"/>
          <w:lang w:val="fr-FR"/>
        </w:rPr>
        <w:t xml:space="preserve"> de prendre un de ces médicaments. Cette situation s’applique tout particulièrement aux médicaments ci</w:t>
      </w:r>
      <w:r w:rsidR="00A62080" w:rsidRPr="00EC5915">
        <w:rPr>
          <w:sz w:val="22"/>
          <w:szCs w:val="22"/>
          <w:lang w:val="fr-FR"/>
        </w:rPr>
        <w:noBreakHyphen/>
      </w:r>
      <w:r w:rsidR="0032517B" w:rsidRPr="00EC5915">
        <w:rPr>
          <w:sz w:val="22"/>
          <w:szCs w:val="22"/>
          <w:lang w:val="fr-FR"/>
        </w:rPr>
        <w:t xml:space="preserve">dessous si vous prenez l’un d’entre eux en même temps que MicardisPlus : </w:t>
      </w:r>
    </w:p>
    <w:p w:rsidR="0032517B" w:rsidRPr="00EC5915" w:rsidRDefault="0032517B" w:rsidP="0032517B">
      <w:pPr>
        <w:pStyle w:val="listssp"/>
        <w:rPr>
          <w:sz w:val="22"/>
          <w:szCs w:val="22"/>
          <w:lang w:val="fr-FR"/>
        </w:rPr>
      </w:pPr>
    </w:p>
    <w:p w:rsidR="0032517B" w:rsidRPr="00EC5915" w:rsidRDefault="0032517B" w:rsidP="00D23E7A">
      <w:pPr>
        <w:pStyle w:val="listssp"/>
        <w:numPr>
          <w:ilvl w:val="0"/>
          <w:numId w:val="14"/>
        </w:numPr>
        <w:tabs>
          <w:tab w:val="clear" w:pos="648"/>
        </w:tabs>
        <w:ind w:left="567" w:hanging="567"/>
        <w:rPr>
          <w:sz w:val="22"/>
          <w:szCs w:val="22"/>
          <w:lang w:val="fr-FR"/>
        </w:rPr>
      </w:pPr>
      <w:r w:rsidRPr="00EC5915">
        <w:rPr>
          <w:sz w:val="22"/>
          <w:szCs w:val="22"/>
          <w:lang w:val="fr-FR"/>
        </w:rPr>
        <w:t>Médicaments contenant du lithium afin de traiter certains types de dépression</w:t>
      </w:r>
      <w:r w:rsidR="00010AF4" w:rsidRPr="00EC5915">
        <w:rPr>
          <w:sz w:val="22"/>
          <w:szCs w:val="22"/>
          <w:lang w:val="fr-FR"/>
        </w:rPr>
        <w:t>.</w:t>
      </w:r>
      <w:r w:rsidRPr="00EC5915">
        <w:rPr>
          <w:sz w:val="22"/>
          <w:szCs w:val="22"/>
          <w:lang w:val="fr-FR"/>
        </w:rPr>
        <w:t xml:space="preserve"> </w:t>
      </w:r>
    </w:p>
    <w:p w:rsidR="0032517B" w:rsidRPr="00EC5915" w:rsidRDefault="0032517B"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 xml:space="preserve">Médicaments induisant une hypokaliémie (taux </w:t>
      </w:r>
      <w:r w:rsidR="00DB055A" w:rsidRPr="00EC5915">
        <w:rPr>
          <w:rFonts w:eastAsia="MS Mincho"/>
          <w:sz w:val="22"/>
          <w:szCs w:val="22"/>
          <w:lang w:val="fr-FR" w:eastAsia="ja-JP"/>
        </w:rPr>
        <w:t xml:space="preserve">bas </w:t>
      </w:r>
      <w:r w:rsidRPr="00EC5915">
        <w:rPr>
          <w:rFonts w:eastAsia="MS Mincho"/>
          <w:sz w:val="22"/>
          <w:szCs w:val="22"/>
          <w:lang w:val="fr-FR" w:eastAsia="ja-JP"/>
        </w:rPr>
        <w:t>de potassium dans le sang) tels qu’autres diurétiques, laxatifs (par exemple huile de ricin), corticoïdes (par exemple prednisone), ACTH (une hormone), amphotéricine (médicament antifongique), carbénoxolone (utilisé pour le traitement des ulcères buccaux), pénicilline</w:t>
      </w:r>
      <w:r w:rsidR="005503D5" w:rsidRPr="00EC5915">
        <w:rPr>
          <w:rFonts w:eastAsia="MS Mincho"/>
          <w:sz w:val="22"/>
          <w:szCs w:val="22"/>
          <w:lang w:val="fr-FR" w:eastAsia="ja-JP"/>
        </w:rPr>
        <w:t> </w:t>
      </w:r>
      <w:r w:rsidRPr="00EC5915">
        <w:rPr>
          <w:rFonts w:eastAsia="MS Mincho"/>
          <w:sz w:val="22"/>
          <w:szCs w:val="22"/>
          <w:lang w:val="fr-FR" w:eastAsia="ja-JP"/>
        </w:rPr>
        <w:t xml:space="preserve">G sodique (un antibiotique) et acide salicylique et ses dérivés. </w:t>
      </w:r>
    </w:p>
    <w:p w:rsidR="0032517B" w:rsidRPr="00EC5915" w:rsidRDefault="00094CC6" w:rsidP="00D23E7A">
      <w:pPr>
        <w:pStyle w:val="listssp"/>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qui peuvent augmenter le taux de potassium dans le sang tels que des d</w:t>
      </w:r>
      <w:r w:rsidR="0032517B" w:rsidRPr="00EC5915">
        <w:rPr>
          <w:rFonts w:eastAsia="MS Mincho"/>
          <w:sz w:val="22"/>
          <w:szCs w:val="22"/>
          <w:lang w:val="fr-FR" w:eastAsia="ja-JP"/>
        </w:rPr>
        <w:t>iurétiques</w:t>
      </w:r>
      <w:r w:rsidR="00DB055A" w:rsidRPr="00EC5915">
        <w:rPr>
          <w:rFonts w:eastAsia="MS Mincho"/>
          <w:sz w:val="22"/>
          <w:szCs w:val="22"/>
          <w:lang w:val="fr-FR" w:eastAsia="ja-JP"/>
        </w:rPr>
        <w:t xml:space="preserve"> </w:t>
      </w:r>
      <w:r w:rsidR="0032517B" w:rsidRPr="00EC5915">
        <w:rPr>
          <w:rFonts w:eastAsia="MS Mincho"/>
          <w:sz w:val="22"/>
          <w:szCs w:val="22"/>
          <w:lang w:val="fr-FR" w:eastAsia="ja-JP"/>
        </w:rPr>
        <w:t>épargne</w:t>
      </w:r>
      <w:r w:rsidR="00DB055A" w:rsidRPr="00EC5915">
        <w:rPr>
          <w:rFonts w:eastAsia="MS Mincho"/>
          <w:sz w:val="22"/>
          <w:szCs w:val="22"/>
          <w:lang w:val="fr-FR" w:eastAsia="ja-JP"/>
        </w:rPr>
        <w:t>urs de</w:t>
      </w:r>
      <w:r w:rsidR="0032517B" w:rsidRPr="00EC5915">
        <w:rPr>
          <w:rFonts w:eastAsia="MS Mincho"/>
          <w:sz w:val="22"/>
          <w:szCs w:val="22"/>
          <w:lang w:val="fr-FR" w:eastAsia="ja-JP"/>
        </w:rPr>
        <w:t xml:space="preserve"> potassi</w:t>
      </w:r>
      <w:r w:rsidR="00DB055A" w:rsidRPr="00EC5915">
        <w:rPr>
          <w:rFonts w:eastAsia="MS Mincho"/>
          <w:sz w:val="22"/>
          <w:szCs w:val="22"/>
          <w:lang w:val="fr-FR" w:eastAsia="ja-JP"/>
        </w:rPr>
        <w:t>um</w:t>
      </w:r>
      <w:r w:rsidR="0032517B" w:rsidRPr="00EC5915">
        <w:rPr>
          <w:rFonts w:eastAsia="MS Mincho"/>
          <w:sz w:val="22"/>
          <w:szCs w:val="22"/>
          <w:lang w:val="fr-FR" w:eastAsia="ja-JP"/>
        </w:rPr>
        <w:t xml:space="preserve">, suppléments en potassium, substituts du sel contenant du potassium, inhibiteurs de l’enzyme de conversion de l'angiotensine, </w:t>
      </w:r>
      <w:r w:rsidRPr="00EC5915">
        <w:rPr>
          <w:rFonts w:eastAsia="MS Mincho"/>
          <w:sz w:val="22"/>
          <w:szCs w:val="22"/>
          <w:lang w:val="fr-FR" w:eastAsia="ja-JP"/>
        </w:rPr>
        <w:t>ciclosporine (un médicament immunosuppresseur) et d’autres médicaments tels que l’héparine sodique (un anticoagulant)</w:t>
      </w:r>
      <w:r w:rsidR="00BD6E4A" w:rsidRPr="00EC5915">
        <w:rPr>
          <w:rFonts w:eastAsia="MS Mincho"/>
          <w:sz w:val="22"/>
          <w:szCs w:val="22"/>
          <w:lang w:val="fr-FR" w:eastAsia="ja-JP"/>
        </w:rPr>
        <w:t>.</w:t>
      </w:r>
      <w:r w:rsidR="0032517B" w:rsidRPr="00EC5915">
        <w:rPr>
          <w:rFonts w:eastAsia="MS Mincho"/>
          <w:sz w:val="22"/>
          <w:szCs w:val="22"/>
          <w:lang w:val="fr-FR" w:eastAsia="ja-JP"/>
        </w:rPr>
        <w:t xml:space="preserve"> </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sensibles aux variations du taux de potassium dans le sang tels que des médicaments pour le cœur (par exemple digoxine) ou destinés à normaliser le rythme cardiaque (par exemple quinidine, disopyramide</w:t>
      </w:r>
      <w:r w:rsidR="001A462D" w:rsidRPr="00EC5915">
        <w:rPr>
          <w:rFonts w:eastAsia="MS Mincho"/>
          <w:sz w:val="22"/>
          <w:szCs w:val="22"/>
          <w:lang w:val="fr-FR" w:eastAsia="ja-JP"/>
        </w:rPr>
        <w:t>, amiodarone, sotalol</w:t>
      </w:r>
      <w:r w:rsidRPr="00EC5915">
        <w:rPr>
          <w:rFonts w:eastAsia="MS Mincho"/>
          <w:sz w:val="22"/>
          <w:szCs w:val="22"/>
          <w:lang w:val="fr-FR" w:eastAsia="ja-JP"/>
        </w:rPr>
        <w:t>)</w:t>
      </w:r>
      <w:r w:rsidR="00240C40" w:rsidRPr="00EC5915">
        <w:rPr>
          <w:rFonts w:eastAsia="MS Mincho"/>
          <w:sz w:val="22"/>
          <w:szCs w:val="22"/>
          <w:lang w:val="fr-FR" w:eastAsia="ja-JP"/>
        </w:rPr>
        <w:t>,</w:t>
      </w:r>
      <w:r w:rsidRPr="00EC5915">
        <w:rPr>
          <w:rFonts w:eastAsia="MS Mincho"/>
          <w:sz w:val="22"/>
          <w:szCs w:val="22"/>
          <w:lang w:val="fr-FR" w:eastAsia="ja-JP"/>
        </w:rPr>
        <w:t xml:space="preserve"> </w:t>
      </w:r>
      <w:r w:rsidR="00240C40" w:rsidRPr="00EC5915">
        <w:rPr>
          <w:rFonts w:eastAsia="MS Mincho"/>
          <w:sz w:val="22"/>
          <w:szCs w:val="22"/>
          <w:lang w:val="fr-FR" w:eastAsia="ja-JP"/>
        </w:rPr>
        <w:t>d</w:t>
      </w:r>
      <w:r w:rsidRPr="00EC5915">
        <w:rPr>
          <w:rFonts w:eastAsia="MS Mincho"/>
          <w:sz w:val="22"/>
          <w:szCs w:val="22"/>
          <w:lang w:val="fr-FR" w:eastAsia="ja-JP"/>
        </w:rPr>
        <w:t>es médicaments utilisés pour le traitement de troubles mentaux (par exemple thioridazine, chlorpromazine, lévomépromazine) et d’autres médicaments tels que certains antibiotiques (par exemple sparfloxacine, pentamidine) ou certains médicaments utilisés pour traiter des réactions allergiques (par exemple terfénadine).</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utilisés dans le traitement du diabète (insuline ou médicaments utilisés par voie orale tel que la metformine).</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Cholestyramine et colestipol, médicaments utilisés pour diminuer le taux de lipides sanguins.</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utilisés pour augmenter la pression artérielle, tel que la noradrénaline.</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entraînant une relaxation musculaire, tel que le tubocurarine.</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Suppléments en calcium</w:t>
      </w:r>
      <w:r w:rsidR="00094CC6" w:rsidRPr="00EC5915">
        <w:rPr>
          <w:rFonts w:eastAsia="MS Mincho"/>
          <w:sz w:val="22"/>
          <w:szCs w:val="22"/>
          <w:lang w:val="fr-FR" w:eastAsia="ja-JP"/>
        </w:rPr>
        <w:t xml:space="preserve"> et/ou suppléments en vitamine D</w:t>
      </w:r>
      <w:r w:rsidRPr="00EC5915">
        <w:rPr>
          <w:rFonts w:eastAsia="MS Mincho"/>
          <w:sz w:val="22"/>
          <w:szCs w:val="22"/>
          <w:lang w:val="fr-FR" w:eastAsia="ja-JP"/>
        </w:rPr>
        <w:t>.</w:t>
      </w:r>
    </w:p>
    <w:p w:rsidR="00D86BE2" w:rsidRPr="00EC5915" w:rsidRDefault="00D86BE2"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anti-cholinergiques tels que l’atropine et le bipéridène (médicaments utilisés pour traiter divers troubles tels que les crampes gastro-intestinales, les spasmes des voies urinaires, l’asthme, le mal des transports, les spasmes musculaires, la maladie de Parkinson et utilisé comme adjuvant lors d’une anesthésie).</w:t>
      </w:r>
    </w:p>
    <w:p w:rsidR="0032517B" w:rsidRPr="00EC5915" w:rsidRDefault="00D86BE2" w:rsidP="00D23E7A">
      <w:pPr>
        <w:numPr>
          <w:ilvl w:val="0"/>
          <w:numId w:val="14"/>
        </w:numPr>
        <w:tabs>
          <w:tab w:val="clear" w:pos="648"/>
        </w:tabs>
        <w:ind w:left="567" w:hanging="567"/>
        <w:rPr>
          <w:sz w:val="22"/>
          <w:szCs w:val="22"/>
          <w:lang w:val="fr-FR"/>
        </w:rPr>
      </w:pPr>
      <w:r w:rsidRPr="00EC5915">
        <w:rPr>
          <w:rFonts w:eastAsia="MS Mincho"/>
          <w:sz w:val="22"/>
          <w:szCs w:val="22"/>
          <w:lang w:val="fr-FR" w:eastAsia="ja-JP"/>
        </w:rPr>
        <w:t>Amantadine (médicament utilisé pour traiter la maladie de Parkinson et aussi pour traiter ou prévenir certaines maladies provoquées par des virus).</w:t>
      </w:r>
    </w:p>
    <w:p w:rsidR="006654BA" w:rsidRPr="00EC5915" w:rsidRDefault="0032517B" w:rsidP="00D23E7A">
      <w:pPr>
        <w:pStyle w:val="listssp"/>
        <w:numPr>
          <w:ilvl w:val="0"/>
          <w:numId w:val="14"/>
        </w:numPr>
        <w:tabs>
          <w:tab w:val="clear" w:pos="648"/>
        </w:tabs>
        <w:ind w:left="567" w:hanging="567"/>
        <w:rPr>
          <w:sz w:val="22"/>
          <w:szCs w:val="22"/>
          <w:lang w:val="fr-FR"/>
        </w:rPr>
      </w:pPr>
      <w:r w:rsidRPr="00EC5915">
        <w:rPr>
          <w:sz w:val="22"/>
          <w:szCs w:val="22"/>
          <w:lang w:val="fr-FR"/>
        </w:rPr>
        <w:t xml:space="preserve">Autres médicaments utilisés pour le traitement de l’hypertension artérielle, </w:t>
      </w:r>
      <w:r w:rsidR="001A462D" w:rsidRPr="00EC5915">
        <w:rPr>
          <w:sz w:val="22"/>
          <w:szCs w:val="22"/>
          <w:lang w:val="fr-FR"/>
        </w:rPr>
        <w:t>corticostéroïdes</w:t>
      </w:r>
      <w:r w:rsidRPr="00EC5915">
        <w:rPr>
          <w:sz w:val="22"/>
          <w:szCs w:val="22"/>
          <w:lang w:val="fr-FR"/>
        </w:rPr>
        <w:t>, antalgiques</w:t>
      </w:r>
      <w:r w:rsidR="00094CC6" w:rsidRPr="00EC5915">
        <w:rPr>
          <w:sz w:val="22"/>
          <w:szCs w:val="22"/>
          <w:lang w:val="fr-FR"/>
        </w:rPr>
        <w:t xml:space="preserve"> (tels que des médi</w:t>
      </w:r>
      <w:r w:rsidR="00675037" w:rsidRPr="00EC5915">
        <w:rPr>
          <w:sz w:val="22"/>
          <w:szCs w:val="22"/>
          <w:lang w:val="fr-FR"/>
        </w:rPr>
        <w:t xml:space="preserve">caments anti-inflammatoires non </w:t>
      </w:r>
      <w:r w:rsidR="00094CC6" w:rsidRPr="00EC5915">
        <w:rPr>
          <w:sz w:val="22"/>
          <w:szCs w:val="22"/>
          <w:lang w:val="fr-FR"/>
        </w:rPr>
        <w:t>stéroïdiens [AINS])</w:t>
      </w:r>
      <w:r w:rsidRPr="00EC5915">
        <w:rPr>
          <w:sz w:val="22"/>
          <w:szCs w:val="22"/>
          <w:lang w:val="fr-FR"/>
        </w:rPr>
        <w:t>, médicaments utilisés pour le traitement d’un cancer, de la goutte ou d’une arthr</w:t>
      </w:r>
      <w:r w:rsidR="00885804" w:rsidRPr="00EC5915">
        <w:rPr>
          <w:sz w:val="22"/>
          <w:szCs w:val="22"/>
          <w:lang w:val="fr-FR"/>
        </w:rPr>
        <w:t>ite</w:t>
      </w:r>
      <w:r w:rsidRPr="00EC5915">
        <w:rPr>
          <w:sz w:val="22"/>
          <w:szCs w:val="22"/>
          <w:lang w:val="fr-FR"/>
        </w:rPr>
        <w:t>.</w:t>
      </w:r>
    </w:p>
    <w:p w:rsidR="0024670F" w:rsidRPr="00EC5915" w:rsidRDefault="0024670F" w:rsidP="00D23E7A">
      <w:pPr>
        <w:pStyle w:val="listssp"/>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Si vous prenez un inhibiteur de l’enzyme de conversion ou de l’aliskiren (voir aussi les informations dans les rubriques « Ne prenez jamais MicardisPlus » et « Avertissements et précautions »)</w:t>
      </w:r>
      <w:r w:rsidR="007A1C89" w:rsidRPr="00EC5915">
        <w:rPr>
          <w:rFonts w:eastAsia="MS Mincho"/>
          <w:sz w:val="22"/>
          <w:szCs w:val="22"/>
          <w:lang w:val="fr-FR" w:eastAsia="ja-JP"/>
        </w:rPr>
        <w:t>.</w:t>
      </w:r>
    </w:p>
    <w:p w:rsidR="006654BA" w:rsidRPr="00EC5915" w:rsidRDefault="006654BA" w:rsidP="00D23E7A">
      <w:pPr>
        <w:pStyle w:val="listssp"/>
        <w:numPr>
          <w:ilvl w:val="0"/>
          <w:numId w:val="14"/>
        </w:numPr>
        <w:tabs>
          <w:tab w:val="clear" w:pos="648"/>
        </w:tabs>
        <w:ind w:left="567" w:hanging="567"/>
        <w:rPr>
          <w:sz w:val="22"/>
          <w:szCs w:val="22"/>
          <w:lang w:val="fr-FR"/>
        </w:rPr>
      </w:pPr>
      <w:r w:rsidRPr="00EC5915">
        <w:rPr>
          <w:sz w:val="22"/>
          <w:szCs w:val="22"/>
          <w:lang w:val="fr-FR"/>
        </w:rPr>
        <w:t>Digoxine.</w:t>
      </w:r>
    </w:p>
    <w:p w:rsidR="0032517B" w:rsidRPr="00EC5915" w:rsidRDefault="0032517B" w:rsidP="0032517B">
      <w:pPr>
        <w:pStyle w:val="listssp"/>
        <w:rPr>
          <w:sz w:val="22"/>
          <w:szCs w:val="22"/>
          <w:u w:val="single"/>
          <w:lang w:val="fr-FR"/>
        </w:rPr>
      </w:pPr>
    </w:p>
    <w:p w:rsidR="0032517B" w:rsidRPr="00EC5915" w:rsidRDefault="0032517B" w:rsidP="0032517B">
      <w:pPr>
        <w:pStyle w:val="listssp"/>
        <w:rPr>
          <w:sz w:val="22"/>
          <w:szCs w:val="22"/>
          <w:lang w:val="fr-FR"/>
        </w:rPr>
      </w:pPr>
      <w:r w:rsidRPr="00EC5915">
        <w:rPr>
          <w:sz w:val="22"/>
          <w:szCs w:val="22"/>
          <w:lang w:val="fr-FR"/>
        </w:rPr>
        <w:t>MicardisPlus peut augmenter l’effet de diminution de la pression artérielle d’autres médicaments</w:t>
      </w:r>
      <w:r w:rsidR="00EC1A75" w:rsidRPr="00EC5915">
        <w:rPr>
          <w:sz w:val="22"/>
          <w:szCs w:val="22"/>
          <w:lang w:val="fr-FR"/>
        </w:rPr>
        <w:t xml:space="preserve"> utilisés pour traiter l’hypertension artérielle</w:t>
      </w:r>
      <w:r w:rsidR="00834357" w:rsidRPr="00EC5915">
        <w:rPr>
          <w:sz w:val="22"/>
          <w:szCs w:val="22"/>
          <w:lang w:val="fr-FR"/>
        </w:rPr>
        <w:t xml:space="preserve"> ou pouvant avoir un effet hypotenseur (par exemple baclofène, amifostine). De plus, l’alcool, les barbituriques, les stupéfiants ou les antidépresseurs peuvent aggraver une pression artérielle basse. Cela peut se manifester par des étourdissements au passage à la position debout</w:t>
      </w:r>
      <w:r w:rsidRPr="00EC5915">
        <w:rPr>
          <w:sz w:val="22"/>
          <w:szCs w:val="22"/>
          <w:lang w:val="fr-FR"/>
        </w:rPr>
        <w:t xml:space="preserve">. Vous devez consulter votre médecin afin de savoir s’il sera nécessaire d’adapter la dose de ces autres médicaments quand vous prendrez MicardisPlus. </w:t>
      </w:r>
    </w:p>
    <w:p w:rsidR="0032517B" w:rsidRPr="00EC5915" w:rsidRDefault="0032517B" w:rsidP="0032517B">
      <w:pPr>
        <w:pStyle w:val="listssp"/>
        <w:rPr>
          <w:sz w:val="22"/>
          <w:szCs w:val="22"/>
          <w:lang w:val="fr-FR"/>
        </w:rPr>
      </w:pPr>
    </w:p>
    <w:p w:rsidR="0032517B" w:rsidRPr="00EC5915" w:rsidRDefault="009028A6" w:rsidP="0032517B">
      <w:pPr>
        <w:pStyle w:val="BodyText3"/>
        <w:rPr>
          <w:b w:val="0"/>
          <w:szCs w:val="22"/>
        </w:rPr>
      </w:pPr>
      <w:r w:rsidRPr="00EC5915">
        <w:rPr>
          <w:b w:val="0"/>
          <w:szCs w:val="22"/>
        </w:rPr>
        <w:t>L</w:t>
      </w:r>
      <w:r w:rsidR="0032517B" w:rsidRPr="00EC5915">
        <w:rPr>
          <w:b w:val="0"/>
          <w:szCs w:val="22"/>
        </w:rPr>
        <w:t>’effet de MicardisPlus peut être réduit en cas de prise simultanée d’un AINS (médicament anti</w:t>
      </w:r>
      <w:r w:rsidR="005503D5" w:rsidRPr="00EC5915">
        <w:rPr>
          <w:b w:val="0"/>
          <w:szCs w:val="22"/>
        </w:rPr>
        <w:noBreakHyphen/>
      </w:r>
      <w:r w:rsidR="0032517B" w:rsidRPr="00EC5915">
        <w:rPr>
          <w:b w:val="0"/>
          <w:szCs w:val="22"/>
        </w:rPr>
        <w:t>inflammatoire non stéroïdien, par exemple aspirine ou ibuprofène).</w:t>
      </w:r>
    </w:p>
    <w:p w:rsidR="0032517B" w:rsidRPr="00EC5915" w:rsidRDefault="0032517B" w:rsidP="0032517B">
      <w:pPr>
        <w:suppressAutoHyphens/>
        <w:rPr>
          <w:strike/>
          <w:sz w:val="22"/>
          <w:szCs w:val="22"/>
          <w:lang w:val="fr-FR"/>
        </w:rPr>
      </w:pPr>
    </w:p>
    <w:p w:rsidR="00D86BE2" w:rsidRPr="00EC5915" w:rsidRDefault="00D86BE2" w:rsidP="00283225">
      <w:pPr>
        <w:keepNext/>
        <w:rPr>
          <w:sz w:val="22"/>
          <w:szCs w:val="22"/>
          <w:lang w:val="fr-FR"/>
        </w:rPr>
      </w:pPr>
      <w:r w:rsidRPr="00EC5915">
        <w:rPr>
          <w:b/>
          <w:bCs/>
          <w:sz w:val="22"/>
          <w:szCs w:val="22"/>
          <w:lang w:val="fr-FR"/>
        </w:rPr>
        <w:t xml:space="preserve">MicardisPlus avec </w:t>
      </w:r>
      <w:r w:rsidR="00666904" w:rsidRPr="00EC5915">
        <w:rPr>
          <w:b/>
          <w:bCs/>
          <w:sz w:val="22"/>
          <w:szCs w:val="22"/>
          <w:lang w:val="fr-FR"/>
        </w:rPr>
        <w:t>d</w:t>
      </w:r>
      <w:r w:rsidRPr="00EC5915">
        <w:rPr>
          <w:b/>
          <w:bCs/>
          <w:sz w:val="22"/>
          <w:szCs w:val="22"/>
          <w:lang w:val="fr-FR"/>
        </w:rPr>
        <w:t xml:space="preserve">es aliments et </w:t>
      </w:r>
      <w:r w:rsidR="00666904" w:rsidRPr="00EC5915">
        <w:rPr>
          <w:b/>
          <w:bCs/>
          <w:sz w:val="22"/>
          <w:szCs w:val="22"/>
          <w:lang w:val="fr-FR"/>
        </w:rPr>
        <w:t xml:space="preserve">de </w:t>
      </w:r>
      <w:r w:rsidRPr="00EC5915">
        <w:rPr>
          <w:b/>
          <w:bCs/>
          <w:sz w:val="22"/>
          <w:szCs w:val="22"/>
          <w:lang w:val="fr-FR"/>
        </w:rPr>
        <w:t>l’alcool</w:t>
      </w:r>
    </w:p>
    <w:p w:rsidR="00D86BE2" w:rsidRPr="00EC5915" w:rsidRDefault="00D86BE2" w:rsidP="00283225">
      <w:pPr>
        <w:keepNext/>
        <w:rPr>
          <w:sz w:val="22"/>
          <w:szCs w:val="22"/>
          <w:lang w:val="fr-FR"/>
        </w:rPr>
      </w:pPr>
    </w:p>
    <w:p w:rsidR="009C629C" w:rsidRPr="00EC5915" w:rsidRDefault="00D86BE2" w:rsidP="00D86BE2">
      <w:pPr>
        <w:suppressAutoHyphens/>
        <w:rPr>
          <w:sz w:val="22"/>
          <w:szCs w:val="22"/>
          <w:lang w:val="fr-FR"/>
        </w:rPr>
      </w:pPr>
      <w:r w:rsidRPr="00EC5915">
        <w:rPr>
          <w:sz w:val="22"/>
          <w:szCs w:val="22"/>
          <w:lang w:val="fr-FR"/>
        </w:rPr>
        <w:t>Vous pouvez pre</w:t>
      </w:r>
      <w:r w:rsidR="0013557A" w:rsidRPr="00EC5915">
        <w:rPr>
          <w:sz w:val="22"/>
          <w:szCs w:val="22"/>
          <w:lang w:val="fr-FR"/>
        </w:rPr>
        <w:t xml:space="preserve">ndre MicardisPlus avec ou sans </w:t>
      </w:r>
      <w:r w:rsidR="009C629C" w:rsidRPr="00EC5915">
        <w:rPr>
          <w:sz w:val="22"/>
          <w:szCs w:val="22"/>
          <w:lang w:val="fr-FR"/>
        </w:rPr>
        <w:t>aliments.</w:t>
      </w:r>
    </w:p>
    <w:p w:rsidR="00D86BE2" w:rsidRPr="00EC5915" w:rsidRDefault="00D86BE2" w:rsidP="00D86BE2">
      <w:pPr>
        <w:suppressAutoHyphens/>
        <w:rPr>
          <w:strike/>
          <w:sz w:val="22"/>
          <w:szCs w:val="22"/>
          <w:lang w:val="fr-FR"/>
        </w:rPr>
      </w:pPr>
      <w:r w:rsidRPr="00EC5915">
        <w:rPr>
          <w:sz w:val="22"/>
          <w:szCs w:val="22"/>
          <w:lang w:val="fr-FR"/>
        </w:rPr>
        <w:t>Evitez de prendre de l’alcool avant d’en avoir parlé avec votre médecin. L’alcool pourrait entraîner une chute plus importante de votre pression artérielle et/ou augmenter le risque de présenter des sensations vertigineuses ou de vous sentir mal.</w:t>
      </w:r>
    </w:p>
    <w:p w:rsidR="00D86BE2" w:rsidRPr="00EC5915" w:rsidRDefault="00D86BE2" w:rsidP="0032517B">
      <w:pPr>
        <w:suppressAutoHyphens/>
        <w:rPr>
          <w:strike/>
          <w:sz w:val="22"/>
          <w:szCs w:val="22"/>
          <w:lang w:val="fr-FR"/>
        </w:rPr>
      </w:pPr>
    </w:p>
    <w:p w:rsidR="0032517B" w:rsidRPr="00EC5915" w:rsidRDefault="0032517B" w:rsidP="00BB2E0D">
      <w:pPr>
        <w:keepNext/>
        <w:keepLines/>
        <w:rPr>
          <w:b/>
          <w:sz w:val="22"/>
          <w:szCs w:val="22"/>
          <w:lang w:val="fr-FR"/>
        </w:rPr>
      </w:pPr>
      <w:r w:rsidRPr="00EC5915">
        <w:rPr>
          <w:b/>
          <w:sz w:val="22"/>
          <w:szCs w:val="22"/>
          <w:lang w:val="fr-FR"/>
        </w:rPr>
        <w:t>Grossesse et allaitement</w:t>
      </w:r>
    </w:p>
    <w:p w:rsidR="0032517B" w:rsidRPr="00EC5915" w:rsidRDefault="0032517B" w:rsidP="00BB2E0D">
      <w:pPr>
        <w:keepNext/>
        <w:keepLines/>
        <w:rPr>
          <w:b/>
          <w:sz w:val="22"/>
          <w:szCs w:val="22"/>
          <w:lang w:val="fr-FR"/>
        </w:rPr>
      </w:pPr>
    </w:p>
    <w:p w:rsidR="00591666" w:rsidRPr="00EC5915" w:rsidRDefault="00591666" w:rsidP="00591666">
      <w:pPr>
        <w:keepNext/>
        <w:keepLines/>
        <w:rPr>
          <w:color w:val="000000"/>
          <w:sz w:val="22"/>
          <w:szCs w:val="22"/>
          <w:u w:val="single"/>
          <w:lang w:val="fr-FR" w:eastAsia="fr-FR"/>
        </w:rPr>
      </w:pPr>
      <w:r w:rsidRPr="00EC5915">
        <w:rPr>
          <w:color w:val="000000"/>
          <w:sz w:val="22"/>
          <w:szCs w:val="22"/>
          <w:u w:val="single"/>
          <w:lang w:val="fr-FR" w:eastAsia="fr-FR"/>
        </w:rPr>
        <w:t>Grossesse</w:t>
      </w:r>
    </w:p>
    <w:p w:rsidR="00591666" w:rsidRPr="00EC5915" w:rsidRDefault="00591666" w:rsidP="00591666">
      <w:pPr>
        <w:autoSpaceDE w:val="0"/>
        <w:autoSpaceDN w:val="0"/>
        <w:adjustRightInd w:val="0"/>
        <w:rPr>
          <w:color w:val="000000"/>
          <w:sz w:val="22"/>
          <w:szCs w:val="22"/>
          <w:lang w:val="fr-FR" w:eastAsia="fr-FR"/>
        </w:rPr>
      </w:pPr>
      <w:r w:rsidRPr="00EC5915">
        <w:rPr>
          <w:color w:val="000000"/>
          <w:sz w:val="22"/>
          <w:szCs w:val="22"/>
          <w:lang w:val="fr-FR" w:eastAsia="fr-FR"/>
        </w:rPr>
        <w:t xml:space="preserve">Vous devez prévenir votre médecin si vous êtes enceinte </w:t>
      </w:r>
      <w:r w:rsidR="00A10C17" w:rsidRPr="00EC5915">
        <w:rPr>
          <w:color w:val="000000"/>
          <w:sz w:val="22"/>
          <w:szCs w:val="22"/>
          <w:lang w:val="fr-FR" w:eastAsia="fr-FR"/>
        </w:rPr>
        <w:t>(</w:t>
      </w:r>
      <w:r w:rsidRPr="00EC5915">
        <w:rPr>
          <w:color w:val="000000"/>
          <w:sz w:val="22"/>
          <w:szCs w:val="22"/>
          <w:u w:val="single"/>
          <w:lang w:val="fr-FR" w:eastAsia="fr-FR"/>
        </w:rPr>
        <w:t>ou si vous envisagez une grossesse</w:t>
      </w:r>
      <w:r w:rsidR="00A10C17" w:rsidRPr="00EC5915">
        <w:rPr>
          <w:color w:val="000000"/>
          <w:sz w:val="22"/>
          <w:szCs w:val="22"/>
          <w:lang w:val="fr-FR" w:eastAsia="fr-FR"/>
        </w:rPr>
        <w:t>)</w:t>
      </w:r>
      <w:r w:rsidRPr="00EC5915">
        <w:rPr>
          <w:color w:val="000000"/>
          <w:sz w:val="22"/>
          <w:szCs w:val="22"/>
          <w:lang w:val="fr-FR" w:eastAsia="fr-FR"/>
        </w:rPr>
        <w:t>.</w:t>
      </w:r>
    </w:p>
    <w:p w:rsidR="00591666" w:rsidRPr="00EC5915" w:rsidRDefault="00591666" w:rsidP="00591666">
      <w:pPr>
        <w:rPr>
          <w:sz w:val="22"/>
          <w:szCs w:val="22"/>
          <w:lang w:val="fr-FR"/>
        </w:rPr>
      </w:pPr>
      <w:r w:rsidRPr="00EC5915">
        <w:rPr>
          <w:color w:val="000000"/>
          <w:sz w:val="22"/>
          <w:szCs w:val="22"/>
          <w:lang w:val="fr-FR" w:eastAsia="fr-FR"/>
        </w:rPr>
        <w:t xml:space="preserve">Votre médecin vous recommandera normalement </w:t>
      </w:r>
      <w:r w:rsidRPr="00EC5915">
        <w:rPr>
          <w:sz w:val="22"/>
          <w:szCs w:val="22"/>
          <w:lang w:val="fr-FR"/>
        </w:rPr>
        <w:t xml:space="preserve">d’arrêter de prendre MicardisPlus avant que vous soyez enceinte ou dès que vous savez que vous êtes enceinte et vous recommandera de prendre un autre médicament à la place de MicardisPlus. MicardisPlus est déconseillé </w:t>
      </w:r>
      <w:r w:rsidR="00904444" w:rsidRPr="00EC5915">
        <w:rPr>
          <w:sz w:val="22"/>
          <w:szCs w:val="22"/>
          <w:lang w:val="fr-FR"/>
        </w:rPr>
        <w:t>pendant</w:t>
      </w:r>
      <w:r w:rsidRPr="00EC5915">
        <w:rPr>
          <w:sz w:val="22"/>
          <w:szCs w:val="22"/>
          <w:lang w:val="fr-FR"/>
        </w:rPr>
        <w:t xml:space="preserve"> la grossesse et ne doit pas être utilisé si vous êtes enceinte de plus de 3</w:t>
      </w:r>
      <w:r w:rsidR="00A62080" w:rsidRPr="00EC5915">
        <w:rPr>
          <w:sz w:val="22"/>
          <w:szCs w:val="22"/>
          <w:lang w:val="fr-FR"/>
        </w:rPr>
        <w:t> </w:t>
      </w:r>
      <w:r w:rsidRPr="00EC5915">
        <w:rPr>
          <w:sz w:val="22"/>
          <w:szCs w:val="22"/>
          <w:lang w:val="fr-FR"/>
        </w:rPr>
        <w:t>mois car il peut entraîner de graves problèmes de santé chez l'enfant à naître s’il est pris après le troisième mois de la grossesse.</w:t>
      </w:r>
    </w:p>
    <w:p w:rsidR="00591666" w:rsidRPr="00EC5915" w:rsidRDefault="00591666" w:rsidP="00591666">
      <w:pPr>
        <w:autoSpaceDE w:val="0"/>
        <w:autoSpaceDN w:val="0"/>
        <w:adjustRightInd w:val="0"/>
        <w:rPr>
          <w:color w:val="000000"/>
          <w:sz w:val="22"/>
          <w:szCs w:val="22"/>
          <w:lang w:val="fr-FR" w:eastAsia="fr-FR"/>
        </w:rPr>
      </w:pPr>
    </w:p>
    <w:p w:rsidR="00591666" w:rsidRPr="00EC5915" w:rsidRDefault="00591666" w:rsidP="00591666">
      <w:pPr>
        <w:keepNext/>
        <w:keepLines/>
        <w:suppressAutoHyphens/>
        <w:rPr>
          <w:sz w:val="22"/>
          <w:szCs w:val="22"/>
          <w:u w:val="single"/>
          <w:lang w:val="fr-FR"/>
        </w:rPr>
      </w:pPr>
      <w:r w:rsidRPr="00EC5915">
        <w:rPr>
          <w:sz w:val="22"/>
          <w:szCs w:val="22"/>
          <w:u w:val="single"/>
          <w:lang w:val="fr-FR"/>
        </w:rPr>
        <w:t>Allaitement</w:t>
      </w:r>
    </w:p>
    <w:p w:rsidR="00A23033" w:rsidRPr="00EC5915" w:rsidRDefault="00591666" w:rsidP="00591666">
      <w:pPr>
        <w:suppressAutoHyphens/>
        <w:rPr>
          <w:sz w:val="22"/>
          <w:szCs w:val="22"/>
          <w:lang w:val="fr-FR"/>
        </w:rPr>
      </w:pPr>
      <w:r w:rsidRPr="00EC5915">
        <w:rPr>
          <w:sz w:val="22"/>
          <w:szCs w:val="22"/>
          <w:lang w:val="fr-FR"/>
        </w:rPr>
        <w:t>Informez votre médecin si vous allaitez ou si vous êtes sur le point d’allaiter. MicardisPlus est déconseillé chez les femmes qui allaitent et votre médecin vous prescrira normalement un autre traitement si vous souhaitez allaiter.</w:t>
      </w:r>
    </w:p>
    <w:p w:rsidR="00010AF4" w:rsidRPr="00EC5915" w:rsidRDefault="00010AF4" w:rsidP="0032517B">
      <w:pPr>
        <w:pStyle w:val="BodyText"/>
        <w:numPr>
          <w:ilvl w:val="12"/>
          <w:numId w:val="0"/>
        </w:numPr>
        <w:jc w:val="left"/>
        <w:rPr>
          <w:szCs w:val="22"/>
          <w:lang w:val="fr-FR"/>
        </w:rPr>
      </w:pPr>
    </w:p>
    <w:p w:rsidR="0032517B" w:rsidRPr="00EC5915" w:rsidRDefault="0032517B" w:rsidP="00BB2E0D">
      <w:pPr>
        <w:keepNext/>
        <w:keepLines/>
        <w:rPr>
          <w:b/>
          <w:sz w:val="22"/>
          <w:szCs w:val="22"/>
          <w:lang w:val="fr-FR"/>
        </w:rPr>
      </w:pPr>
      <w:r w:rsidRPr="00EC5915">
        <w:rPr>
          <w:b/>
          <w:sz w:val="22"/>
          <w:szCs w:val="22"/>
          <w:lang w:val="fr-FR"/>
        </w:rPr>
        <w:t>Conduite de véhicules et utilisation de machines</w:t>
      </w:r>
    </w:p>
    <w:p w:rsidR="0032517B" w:rsidRPr="00EC5915" w:rsidRDefault="0032517B" w:rsidP="00BB2E0D">
      <w:pPr>
        <w:keepNext/>
        <w:keepLines/>
        <w:rPr>
          <w:b/>
          <w:sz w:val="22"/>
          <w:szCs w:val="22"/>
          <w:lang w:val="fr-FR"/>
        </w:rPr>
      </w:pPr>
    </w:p>
    <w:p w:rsidR="0032517B" w:rsidRPr="00EC5915" w:rsidRDefault="0032517B" w:rsidP="001D33C6">
      <w:pPr>
        <w:pStyle w:val="BodyText"/>
        <w:numPr>
          <w:ilvl w:val="12"/>
          <w:numId w:val="0"/>
        </w:numPr>
        <w:jc w:val="left"/>
        <w:rPr>
          <w:szCs w:val="22"/>
          <w:lang w:val="fr-FR"/>
        </w:rPr>
      </w:pPr>
      <w:r w:rsidRPr="00EC5915">
        <w:rPr>
          <w:szCs w:val="22"/>
          <w:lang w:val="fr-FR"/>
        </w:rPr>
        <w:t xml:space="preserve">Certaines personnes ressentent des vertiges ou une fatigue lors du traitement </w:t>
      </w:r>
      <w:r w:rsidR="009028A6" w:rsidRPr="00EC5915">
        <w:rPr>
          <w:szCs w:val="22"/>
          <w:lang w:val="fr-FR"/>
        </w:rPr>
        <w:t>par MicardisPlus</w:t>
      </w:r>
      <w:r w:rsidRPr="00EC5915">
        <w:rPr>
          <w:szCs w:val="22"/>
          <w:lang w:val="fr-FR"/>
        </w:rPr>
        <w:t>. Si vous ressentez des vertiges ou une fatigue, ne conduisez pas et n’utilisez pas de machine.</w:t>
      </w:r>
    </w:p>
    <w:p w:rsidR="0032517B" w:rsidRPr="00EC5915" w:rsidRDefault="0032517B" w:rsidP="0032517B">
      <w:pPr>
        <w:suppressAutoHyphens/>
        <w:rPr>
          <w:sz w:val="22"/>
          <w:szCs w:val="22"/>
          <w:lang w:val="fr-FR"/>
        </w:rPr>
      </w:pPr>
    </w:p>
    <w:p w:rsidR="0032517B" w:rsidRPr="00EC5915" w:rsidRDefault="0032517B" w:rsidP="006B02C7">
      <w:pPr>
        <w:keepNext/>
        <w:keepLines/>
        <w:suppressAutoHyphens/>
        <w:rPr>
          <w:b/>
          <w:sz w:val="22"/>
          <w:szCs w:val="22"/>
          <w:lang w:val="fr-FR"/>
        </w:rPr>
      </w:pPr>
      <w:r w:rsidRPr="00EC5915">
        <w:rPr>
          <w:b/>
          <w:sz w:val="22"/>
          <w:szCs w:val="22"/>
          <w:lang w:val="fr-FR"/>
        </w:rPr>
        <w:t xml:space="preserve">MicardisPlus contient </w:t>
      </w:r>
      <w:r w:rsidR="00C47A0A" w:rsidRPr="00EC5915">
        <w:rPr>
          <w:b/>
          <w:sz w:val="22"/>
          <w:szCs w:val="22"/>
          <w:lang w:val="fr-FR"/>
        </w:rPr>
        <w:t>du lactose (sucre contenu dans le lait)</w:t>
      </w:r>
      <w:r w:rsidRPr="00EC5915">
        <w:rPr>
          <w:b/>
          <w:sz w:val="22"/>
          <w:szCs w:val="22"/>
          <w:lang w:val="fr-FR"/>
        </w:rPr>
        <w:t xml:space="preserve"> et du sorbitol.</w:t>
      </w:r>
    </w:p>
    <w:p w:rsidR="0032517B" w:rsidRPr="00EC5915" w:rsidRDefault="0032517B" w:rsidP="001D33C6">
      <w:pPr>
        <w:suppressAutoHyphens/>
        <w:rPr>
          <w:sz w:val="22"/>
          <w:szCs w:val="22"/>
          <w:lang w:val="fr-FR"/>
        </w:rPr>
      </w:pPr>
      <w:r w:rsidRPr="00EC5915">
        <w:rPr>
          <w:sz w:val="22"/>
          <w:szCs w:val="22"/>
          <w:lang w:val="fr-FR"/>
        </w:rPr>
        <w:t>Si vous ne tolérez pas certains sucres, consultez votre médecin avant de prendre MicardisPlus</w:t>
      </w:r>
      <w:r w:rsidR="00010AF4" w:rsidRPr="00EC5915">
        <w:rPr>
          <w:sz w:val="22"/>
          <w:szCs w:val="22"/>
          <w:lang w:val="fr-FR"/>
        </w:rPr>
        <w:t>.</w:t>
      </w:r>
      <w:r w:rsidRPr="00EC5915" w:rsidDel="00647B9B">
        <w:rPr>
          <w:sz w:val="22"/>
          <w:szCs w:val="22"/>
          <w:lang w:val="fr-FR"/>
        </w:rPr>
        <w:t xml:space="preserve"> </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p>
    <w:p w:rsidR="0032517B" w:rsidRPr="00EC5915" w:rsidRDefault="0032517B" w:rsidP="00BB2E0D">
      <w:pPr>
        <w:keepNext/>
        <w:keepLines/>
        <w:suppressAutoHyphens/>
        <w:ind w:left="567" w:hanging="567"/>
        <w:rPr>
          <w:b/>
          <w:sz w:val="22"/>
          <w:szCs w:val="22"/>
          <w:lang w:val="fr-FR"/>
        </w:rPr>
      </w:pPr>
      <w:r w:rsidRPr="00EC5915">
        <w:rPr>
          <w:b/>
          <w:sz w:val="22"/>
          <w:szCs w:val="22"/>
          <w:lang w:val="fr-FR"/>
        </w:rPr>
        <w:t>3.</w:t>
      </w:r>
      <w:r w:rsidRPr="00EC5915">
        <w:rPr>
          <w:b/>
          <w:sz w:val="22"/>
          <w:szCs w:val="22"/>
          <w:lang w:val="fr-FR"/>
        </w:rPr>
        <w:tab/>
      </w:r>
      <w:r w:rsidR="0067646F" w:rsidRPr="00EC5915">
        <w:rPr>
          <w:b/>
          <w:sz w:val="22"/>
          <w:szCs w:val="22"/>
          <w:lang w:val="fr-FR"/>
        </w:rPr>
        <w:t>Comment prendre MicardisPlus</w:t>
      </w:r>
      <w:r w:rsidRPr="00EC5915">
        <w:rPr>
          <w:b/>
          <w:sz w:val="22"/>
          <w:szCs w:val="22"/>
          <w:lang w:val="fr-FR"/>
        </w:rPr>
        <w:t> </w:t>
      </w:r>
    </w:p>
    <w:p w:rsidR="0032517B" w:rsidRPr="00EC5915" w:rsidRDefault="0032517B" w:rsidP="00BB2E0D">
      <w:pPr>
        <w:keepNext/>
        <w:keepLines/>
        <w:suppressAutoHyphens/>
        <w:rPr>
          <w:sz w:val="22"/>
          <w:szCs w:val="22"/>
          <w:lang w:val="fr-FR"/>
        </w:rPr>
      </w:pPr>
    </w:p>
    <w:p w:rsidR="0032517B" w:rsidRPr="00EC5915" w:rsidRDefault="00804235" w:rsidP="001D33C6">
      <w:pPr>
        <w:suppressAutoHyphens/>
        <w:rPr>
          <w:sz w:val="22"/>
          <w:szCs w:val="22"/>
          <w:lang w:val="fr-FR"/>
        </w:rPr>
      </w:pPr>
      <w:r w:rsidRPr="00EC5915">
        <w:rPr>
          <w:sz w:val="22"/>
          <w:szCs w:val="22"/>
          <w:lang w:val="fr-FR"/>
        </w:rPr>
        <w:t>Veillez à toujours prendre ce médicament en suivant exactement les indications de</w:t>
      </w:r>
      <w:r w:rsidR="0032517B" w:rsidRPr="00EC5915">
        <w:rPr>
          <w:sz w:val="22"/>
          <w:szCs w:val="22"/>
          <w:lang w:val="fr-FR"/>
        </w:rPr>
        <w:t xml:space="preserve"> votre médecin. </w:t>
      </w:r>
      <w:r w:rsidR="009028A6" w:rsidRPr="00EC5915">
        <w:rPr>
          <w:sz w:val="22"/>
          <w:szCs w:val="22"/>
          <w:lang w:val="fr-FR"/>
        </w:rPr>
        <w:t>Vérifiez auprès de</w:t>
      </w:r>
      <w:r w:rsidR="0032517B" w:rsidRPr="00EC5915">
        <w:rPr>
          <w:sz w:val="22"/>
          <w:szCs w:val="22"/>
          <w:lang w:val="fr-FR"/>
        </w:rPr>
        <w:t xml:space="preserve"> votre médecin ou</w:t>
      </w:r>
      <w:r w:rsidR="0099223E" w:rsidRPr="00EC5915">
        <w:rPr>
          <w:sz w:val="22"/>
          <w:szCs w:val="22"/>
          <w:lang w:val="fr-FR"/>
        </w:rPr>
        <w:t xml:space="preserve"> </w:t>
      </w:r>
      <w:r w:rsidR="0032517B" w:rsidRPr="00EC5915">
        <w:rPr>
          <w:sz w:val="22"/>
          <w:szCs w:val="22"/>
          <w:lang w:val="fr-FR"/>
        </w:rPr>
        <w:t>pharmacien</w:t>
      </w:r>
      <w:r w:rsidR="0065144C" w:rsidRPr="00EC5915">
        <w:rPr>
          <w:sz w:val="22"/>
          <w:szCs w:val="22"/>
          <w:lang w:val="fr-FR"/>
        </w:rPr>
        <w:t xml:space="preserve"> en cas de doute</w:t>
      </w:r>
      <w:r w:rsidR="0032517B" w:rsidRPr="00EC5915">
        <w:rPr>
          <w:sz w:val="22"/>
          <w:szCs w:val="22"/>
          <w:lang w:val="fr-FR"/>
        </w:rPr>
        <w:t>.</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La </w:t>
      </w:r>
      <w:r w:rsidR="0065144C" w:rsidRPr="00EC5915">
        <w:rPr>
          <w:sz w:val="22"/>
          <w:szCs w:val="22"/>
          <w:lang w:val="fr-FR"/>
        </w:rPr>
        <w:t xml:space="preserve">dose </w:t>
      </w:r>
      <w:r w:rsidR="009028A6" w:rsidRPr="00EC5915">
        <w:rPr>
          <w:sz w:val="22"/>
          <w:szCs w:val="22"/>
          <w:lang w:val="fr-FR"/>
        </w:rPr>
        <w:t xml:space="preserve">recommandée </w:t>
      </w:r>
      <w:r w:rsidRPr="00EC5915">
        <w:rPr>
          <w:sz w:val="22"/>
          <w:szCs w:val="22"/>
          <w:lang w:val="fr-FR"/>
        </w:rPr>
        <w:t>est d’un comprimé par jour. Essayez de prendre le comprimé à la même heure chaque jour. Vous pouvez prendre MicardisPlus avec ou sans aliments. Les comprimés doivent être avalés avec de l’eau ou une autre boisson non alcoolisée. Il est important de prendre MicardisPlus tous les jours tant que votre médecin vous le prescrira.</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Si votre foie ne fonctionne pas correctement, la dose </w:t>
      </w:r>
      <w:r w:rsidR="00C3408B" w:rsidRPr="00EC5915">
        <w:rPr>
          <w:sz w:val="22"/>
          <w:szCs w:val="22"/>
          <w:lang w:val="fr-FR"/>
        </w:rPr>
        <w:t>usuelle ne doit pas dépasser 40 mg/12,5 </w:t>
      </w:r>
      <w:r w:rsidRPr="00EC5915">
        <w:rPr>
          <w:sz w:val="22"/>
          <w:szCs w:val="22"/>
          <w:lang w:val="fr-FR"/>
        </w:rPr>
        <w:t>mg une fois par jour.</w:t>
      </w:r>
    </w:p>
    <w:p w:rsidR="0032517B" w:rsidRPr="00EC5915" w:rsidRDefault="0032517B" w:rsidP="001D33C6">
      <w:pPr>
        <w:suppressAutoHyphens/>
        <w:rPr>
          <w:sz w:val="22"/>
          <w:szCs w:val="22"/>
          <w:lang w:val="fr-FR"/>
        </w:rPr>
      </w:pPr>
    </w:p>
    <w:p w:rsidR="0032517B" w:rsidRPr="00EC5915" w:rsidRDefault="0032517B" w:rsidP="00BB2E0D">
      <w:pPr>
        <w:keepNext/>
        <w:keepLines/>
        <w:rPr>
          <w:b/>
          <w:sz w:val="22"/>
          <w:szCs w:val="22"/>
          <w:lang w:val="fr-FR"/>
        </w:rPr>
      </w:pPr>
      <w:r w:rsidRPr="00EC5915">
        <w:rPr>
          <w:b/>
          <w:sz w:val="22"/>
          <w:szCs w:val="22"/>
          <w:lang w:val="fr-FR"/>
        </w:rPr>
        <w:t>Si vous avez pris plus de MicardisPlus que vous n’auriez dû</w:t>
      </w:r>
    </w:p>
    <w:p w:rsidR="0032517B" w:rsidRPr="00EC5915" w:rsidRDefault="0032517B" w:rsidP="001D33C6">
      <w:pPr>
        <w:suppressAutoHyphens/>
        <w:rPr>
          <w:sz w:val="22"/>
          <w:szCs w:val="22"/>
          <w:lang w:val="fr-FR"/>
        </w:rPr>
      </w:pPr>
      <w:r w:rsidRPr="00EC5915">
        <w:rPr>
          <w:sz w:val="22"/>
          <w:szCs w:val="22"/>
          <w:lang w:val="fr-FR"/>
        </w:rPr>
        <w:t xml:space="preserve">Si vous prenez accidentellement une dose trop importante de MicardisPlus, </w:t>
      </w:r>
      <w:r w:rsidR="00D86BE2" w:rsidRPr="00EC5915">
        <w:rPr>
          <w:sz w:val="22"/>
          <w:szCs w:val="22"/>
          <w:lang w:val="fr-FR"/>
        </w:rPr>
        <w:t>vous pouvez présenter des symptômes tels qu</w:t>
      </w:r>
      <w:r w:rsidR="00094CC6" w:rsidRPr="00EC5915">
        <w:rPr>
          <w:sz w:val="22"/>
          <w:szCs w:val="22"/>
          <w:lang w:val="fr-FR"/>
        </w:rPr>
        <w:t>’une pression artérielle basse et des battements rapides du coeur</w:t>
      </w:r>
      <w:r w:rsidR="00D86BE2" w:rsidRPr="00EC5915">
        <w:rPr>
          <w:sz w:val="22"/>
          <w:szCs w:val="22"/>
          <w:lang w:val="fr-FR"/>
        </w:rPr>
        <w:t xml:space="preserve">. </w:t>
      </w:r>
      <w:r w:rsidR="00094CC6" w:rsidRPr="00EC5915">
        <w:rPr>
          <w:sz w:val="22"/>
          <w:szCs w:val="22"/>
          <w:lang w:val="fr-FR"/>
        </w:rPr>
        <w:t>Des battements lents du cœur, des sensations vertigineuses, des vomissements, une fonction rénale réduite incluant une insuffisance rénale, ont également été rapportés. En raison de la présence d’hydrochlorothiazide, une faible pression artérielle et des taux faibles de potassium dans le sang peu</w:t>
      </w:r>
      <w:r w:rsidR="008D5018" w:rsidRPr="00EC5915">
        <w:rPr>
          <w:sz w:val="22"/>
          <w:szCs w:val="22"/>
          <w:lang w:val="fr-FR"/>
        </w:rPr>
        <w:t>vent aussi apparaître de façon prononcée</w:t>
      </w:r>
      <w:r w:rsidR="00094CC6" w:rsidRPr="00EC5915">
        <w:rPr>
          <w:sz w:val="22"/>
          <w:szCs w:val="22"/>
          <w:lang w:val="fr-FR"/>
        </w:rPr>
        <w:t xml:space="preserve">, ce qui peut entraîner des nausées, </w:t>
      </w:r>
      <w:r w:rsidR="00675037" w:rsidRPr="00EC5915">
        <w:rPr>
          <w:sz w:val="22"/>
          <w:szCs w:val="22"/>
          <w:lang w:val="fr-FR"/>
        </w:rPr>
        <w:t>une</w:t>
      </w:r>
      <w:r w:rsidR="00094CC6" w:rsidRPr="00EC5915">
        <w:rPr>
          <w:sz w:val="22"/>
          <w:szCs w:val="22"/>
          <w:lang w:val="fr-FR"/>
        </w:rPr>
        <w:t xml:space="preserve"> somnolence et des crampes musculaires</w:t>
      </w:r>
      <w:r w:rsidR="006A4472" w:rsidRPr="00EC5915">
        <w:rPr>
          <w:sz w:val="22"/>
          <w:szCs w:val="22"/>
          <w:lang w:val="fr-FR"/>
        </w:rPr>
        <w:t xml:space="preserve"> et/ou des battements irréguliers du cœur associés à une utilisation concomitante de médicaments tels que des digitaliques ou certains traitements anti arythmiques</w:t>
      </w:r>
      <w:r w:rsidR="00094CC6" w:rsidRPr="00EC5915">
        <w:rPr>
          <w:sz w:val="22"/>
          <w:szCs w:val="22"/>
          <w:lang w:val="fr-FR"/>
        </w:rPr>
        <w:t xml:space="preserve">. </w:t>
      </w:r>
      <w:r w:rsidR="00D86BE2" w:rsidRPr="00EC5915">
        <w:rPr>
          <w:sz w:val="22"/>
          <w:szCs w:val="22"/>
          <w:lang w:val="fr-FR"/>
        </w:rPr>
        <w:t>P</w:t>
      </w:r>
      <w:r w:rsidRPr="00EC5915">
        <w:rPr>
          <w:sz w:val="22"/>
          <w:szCs w:val="22"/>
          <w:lang w:val="fr-FR"/>
        </w:rPr>
        <w:t>révenez votre médecin, votre pharmacien, ou le service d’urgence de l’hôpital le plus proche.</w:t>
      </w:r>
    </w:p>
    <w:p w:rsidR="0032517B" w:rsidRPr="00EC5915" w:rsidRDefault="0032517B" w:rsidP="001D33C6">
      <w:pPr>
        <w:suppressAutoHyphens/>
        <w:rPr>
          <w:sz w:val="22"/>
          <w:szCs w:val="22"/>
          <w:lang w:val="fr-FR"/>
        </w:rPr>
      </w:pPr>
    </w:p>
    <w:p w:rsidR="0032517B" w:rsidRPr="00EC5915" w:rsidRDefault="0032517B" w:rsidP="00BB2E0D">
      <w:pPr>
        <w:keepNext/>
        <w:keepLines/>
        <w:rPr>
          <w:b/>
          <w:sz w:val="22"/>
          <w:szCs w:val="22"/>
          <w:lang w:val="fr-FR"/>
        </w:rPr>
      </w:pPr>
      <w:r w:rsidRPr="00EC5915">
        <w:rPr>
          <w:b/>
          <w:sz w:val="22"/>
          <w:szCs w:val="22"/>
          <w:lang w:val="fr-FR"/>
        </w:rPr>
        <w:t>Si vous oubliez de prendre MicardisPlus</w:t>
      </w:r>
    </w:p>
    <w:p w:rsidR="0032517B" w:rsidRPr="00EC5915" w:rsidRDefault="0032517B" w:rsidP="001D33C6">
      <w:pPr>
        <w:pStyle w:val="BodyText2"/>
        <w:jc w:val="left"/>
        <w:rPr>
          <w:b w:val="0"/>
          <w:szCs w:val="22"/>
          <w:u w:val="none"/>
          <w:lang w:val="fr-FR"/>
        </w:rPr>
      </w:pPr>
      <w:r w:rsidRPr="00EC5915">
        <w:rPr>
          <w:b w:val="0"/>
          <w:szCs w:val="22"/>
          <w:u w:val="none"/>
          <w:lang w:val="fr-FR"/>
        </w:rPr>
        <w:t>Si vous oubliez de prendre votre comprimé de MicardisPlus, n’ayez pas d’inquiétude. Prenez</w:t>
      </w:r>
      <w:r w:rsidR="005503D5" w:rsidRPr="00EC5915">
        <w:rPr>
          <w:b w:val="0"/>
          <w:szCs w:val="22"/>
          <w:u w:val="none"/>
          <w:lang w:val="fr-FR"/>
        </w:rPr>
        <w:noBreakHyphen/>
      </w:r>
      <w:r w:rsidRPr="00EC5915">
        <w:rPr>
          <w:b w:val="0"/>
          <w:szCs w:val="22"/>
          <w:u w:val="none"/>
          <w:lang w:val="fr-FR"/>
        </w:rPr>
        <w:t>le dès que possible et continuez votre traitement normalement. Si vous ne prenez pas de comprimé pendant 24</w:t>
      </w:r>
      <w:r w:rsidR="005503D5" w:rsidRPr="00EC5915">
        <w:rPr>
          <w:b w:val="0"/>
          <w:szCs w:val="22"/>
          <w:u w:val="none"/>
          <w:lang w:val="fr-FR"/>
        </w:rPr>
        <w:t> </w:t>
      </w:r>
      <w:r w:rsidRPr="00EC5915">
        <w:rPr>
          <w:b w:val="0"/>
          <w:szCs w:val="22"/>
          <w:u w:val="none"/>
          <w:lang w:val="fr-FR"/>
        </w:rPr>
        <w:t xml:space="preserve">heures, prenez la dose habituelle le lendemain. </w:t>
      </w:r>
      <w:r w:rsidRPr="00EC5915">
        <w:rPr>
          <w:i/>
          <w:szCs w:val="22"/>
          <w:u w:val="none"/>
          <w:lang w:val="fr-FR"/>
        </w:rPr>
        <w:t xml:space="preserve">Ne prenez pas </w:t>
      </w:r>
      <w:r w:rsidRPr="00EC5915">
        <w:rPr>
          <w:b w:val="0"/>
          <w:szCs w:val="22"/>
          <w:u w:val="none"/>
          <w:lang w:val="fr-FR"/>
        </w:rPr>
        <w:t>de dose double pour compenser l</w:t>
      </w:r>
      <w:r w:rsidR="00B3719B" w:rsidRPr="00EC5915">
        <w:rPr>
          <w:b w:val="0"/>
          <w:szCs w:val="22"/>
          <w:u w:val="none"/>
          <w:lang w:val="fr-FR"/>
        </w:rPr>
        <w:t>es</w:t>
      </w:r>
      <w:r w:rsidRPr="00EC5915">
        <w:rPr>
          <w:b w:val="0"/>
          <w:szCs w:val="22"/>
          <w:u w:val="none"/>
          <w:lang w:val="fr-FR"/>
        </w:rPr>
        <w:t xml:space="preserve"> dose</w:t>
      </w:r>
      <w:r w:rsidR="00B3719B" w:rsidRPr="00EC5915">
        <w:rPr>
          <w:b w:val="0"/>
          <w:szCs w:val="22"/>
          <w:u w:val="none"/>
          <w:lang w:val="fr-FR"/>
        </w:rPr>
        <w:t>s</w:t>
      </w:r>
      <w:r w:rsidRPr="00EC5915">
        <w:rPr>
          <w:b w:val="0"/>
          <w:szCs w:val="22"/>
          <w:u w:val="none"/>
          <w:lang w:val="fr-FR"/>
        </w:rPr>
        <w:t xml:space="preserve"> que vous avez oublié de prendre.</w:t>
      </w:r>
    </w:p>
    <w:p w:rsidR="0032517B" w:rsidRPr="00EC5915" w:rsidRDefault="0032517B" w:rsidP="001D33C6">
      <w:pPr>
        <w:pStyle w:val="BodyText2"/>
        <w:jc w:val="left"/>
        <w:rPr>
          <w:b w:val="0"/>
          <w:szCs w:val="22"/>
          <w:u w:val="none"/>
          <w:lang w:val="fr-FR"/>
        </w:rPr>
      </w:pPr>
    </w:p>
    <w:p w:rsidR="0032517B" w:rsidRPr="00EC5915" w:rsidRDefault="0032517B" w:rsidP="001D33C6">
      <w:pPr>
        <w:suppressAutoHyphens/>
        <w:rPr>
          <w:sz w:val="22"/>
          <w:szCs w:val="22"/>
          <w:lang w:val="fr-FR"/>
        </w:rPr>
      </w:pPr>
      <w:r w:rsidRPr="00EC5915">
        <w:rPr>
          <w:sz w:val="22"/>
          <w:szCs w:val="22"/>
          <w:lang w:val="fr-FR"/>
        </w:rPr>
        <w:t xml:space="preserve">Si vous avez d’autres questions sur l’utilisation de ce </w:t>
      </w:r>
      <w:r w:rsidR="009028A6" w:rsidRPr="00EC5915">
        <w:rPr>
          <w:sz w:val="22"/>
          <w:szCs w:val="22"/>
          <w:lang w:val="fr-FR"/>
        </w:rPr>
        <w:t>médicament</w:t>
      </w:r>
      <w:r w:rsidRPr="00EC5915">
        <w:rPr>
          <w:sz w:val="22"/>
          <w:szCs w:val="22"/>
          <w:lang w:val="fr-FR"/>
        </w:rPr>
        <w:t xml:space="preserve">, </w:t>
      </w:r>
      <w:r w:rsidR="00804235" w:rsidRPr="00EC5915">
        <w:rPr>
          <w:sz w:val="22"/>
          <w:szCs w:val="22"/>
          <w:lang w:val="fr-FR"/>
        </w:rPr>
        <w:t xml:space="preserve">demandez plus d’informations à </w:t>
      </w:r>
      <w:r w:rsidRPr="00EC5915">
        <w:rPr>
          <w:sz w:val="22"/>
          <w:szCs w:val="22"/>
          <w:lang w:val="fr-FR"/>
        </w:rPr>
        <w:t xml:space="preserve">votre médecin ou </w:t>
      </w:r>
      <w:r w:rsidR="00804235" w:rsidRPr="00EC5915">
        <w:rPr>
          <w:sz w:val="22"/>
          <w:szCs w:val="22"/>
          <w:lang w:val="fr-FR"/>
        </w:rPr>
        <w:t xml:space="preserve">à </w:t>
      </w:r>
      <w:r w:rsidRPr="00EC5915">
        <w:rPr>
          <w:sz w:val="22"/>
          <w:szCs w:val="22"/>
          <w:lang w:val="fr-FR"/>
        </w:rPr>
        <w:t>votre pharmacien.</w:t>
      </w:r>
    </w:p>
    <w:p w:rsidR="0032517B" w:rsidRPr="00EC5915" w:rsidRDefault="0032517B" w:rsidP="001D33C6">
      <w:pPr>
        <w:suppressAutoHyphens/>
        <w:rPr>
          <w:sz w:val="22"/>
          <w:szCs w:val="22"/>
          <w:lang w:val="fr-FR"/>
        </w:rPr>
      </w:pPr>
    </w:p>
    <w:p w:rsidR="00DA0CBE" w:rsidRPr="00EC5915" w:rsidRDefault="00DA0CBE" w:rsidP="001D33C6">
      <w:pPr>
        <w:suppressAutoHyphens/>
        <w:rPr>
          <w:sz w:val="22"/>
          <w:szCs w:val="22"/>
          <w:lang w:val="fr-FR"/>
        </w:rPr>
      </w:pPr>
    </w:p>
    <w:p w:rsidR="0032517B" w:rsidRPr="00EC5915" w:rsidRDefault="00CF6A4E" w:rsidP="00BB2E0D">
      <w:pPr>
        <w:keepNext/>
        <w:keepLines/>
        <w:suppressAutoHyphens/>
        <w:ind w:left="567" w:hanging="567"/>
        <w:rPr>
          <w:b/>
          <w:sz w:val="22"/>
          <w:szCs w:val="22"/>
          <w:lang w:val="fr-FR"/>
        </w:rPr>
      </w:pPr>
      <w:r w:rsidRPr="00EC5915">
        <w:rPr>
          <w:b/>
          <w:sz w:val="22"/>
          <w:szCs w:val="22"/>
          <w:lang w:val="fr-FR"/>
        </w:rPr>
        <w:t>4.</w:t>
      </w:r>
      <w:r w:rsidRPr="00EC5915">
        <w:rPr>
          <w:b/>
          <w:sz w:val="22"/>
          <w:szCs w:val="22"/>
          <w:lang w:val="fr-FR"/>
        </w:rPr>
        <w:tab/>
      </w:r>
      <w:r w:rsidR="0067646F" w:rsidRPr="00EC5915">
        <w:rPr>
          <w:b/>
          <w:sz w:val="22"/>
          <w:szCs w:val="22"/>
          <w:lang w:val="fr-FR"/>
        </w:rPr>
        <w:t>Quels sont les effets indésirables éventuels</w:t>
      </w:r>
      <w:r w:rsidR="0032517B" w:rsidRPr="00EC5915">
        <w:rPr>
          <w:b/>
          <w:sz w:val="22"/>
          <w:szCs w:val="22"/>
          <w:lang w:val="fr-FR"/>
        </w:rPr>
        <w:t> </w:t>
      </w:r>
      <w:r w:rsidR="00695C5D" w:rsidRPr="00EC5915">
        <w:rPr>
          <w:b/>
          <w:sz w:val="22"/>
          <w:szCs w:val="22"/>
          <w:lang w:val="fr-FR"/>
        </w:rPr>
        <w:t>?</w:t>
      </w:r>
    </w:p>
    <w:p w:rsidR="0032517B" w:rsidRPr="00EC5915" w:rsidRDefault="0032517B" w:rsidP="00BB2E0D">
      <w:pPr>
        <w:keepNext/>
        <w:keepLines/>
        <w:suppressAutoHyphens/>
        <w:rPr>
          <w:sz w:val="22"/>
          <w:szCs w:val="22"/>
          <w:lang w:val="fr-FR"/>
        </w:rPr>
      </w:pPr>
    </w:p>
    <w:p w:rsidR="00BD6E4A" w:rsidRPr="00EC5915" w:rsidRDefault="00BD6E4A" w:rsidP="001D33C6">
      <w:pPr>
        <w:pStyle w:val="BodyText2"/>
        <w:rPr>
          <w:b w:val="0"/>
          <w:u w:val="none"/>
          <w:lang w:val="fr-FR"/>
        </w:rPr>
      </w:pPr>
      <w:r w:rsidRPr="00EC5915">
        <w:rPr>
          <w:b w:val="0"/>
          <w:u w:val="none"/>
          <w:lang w:val="fr-FR"/>
        </w:rPr>
        <w:t xml:space="preserve">Comme tous les médicaments, </w:t>
      </w:r>
      <w:r w:rsidR="009028A6" w:rsidRPr="00EC5915">
        <w:rPr>
          <w:b w:val="0"/>
          <w:u w:val="none"/>
          <w:lang w:val="fr-FR"/>
        </w:rPr>
        <w:t xml:space="preserve">ce médicament </w:t>
      </w:r>
      <w:r w:rsidRPr="00EC5915">
        <w:rPr>
          <w:b w:val="0"/>
          <w:u w:val="none"/>
          <w:lang w:val="fr-FR"/>
        </w:rPr>
        <w:t xml:space="preserve">peut provoquer des effets indésirables, </w:t>
      </w:r>
      <w:r w:rsidR="00804235" w:rsidRPr="00EC5915">
        <w:rPr>
          <w:b w:val="0"/>
          <w:u w:val="none"/>
          <w:lang w:val="fr-FR"/>
        </w:rPr>
        <w:t xml:space="preserve">mais </w:t>
      </w:r>
      <w:r w:rsidRPr="00EC5915">
        <w:rPr>
          <w:b w:val="0"/>
          <w:u w:val="none"/>
          <w:lang w:val="fr-FR"/>
        </w:rPr>
        <w:t xml:space="preserve">ils ne surviennent pas </w:t>
      </w:r>
      <w:r w:rsidR="00804235" w:rsidRPr="00EC5915">
        <w:rPr>
          <w:b w:val="0"/>
          <w:u w:val="none"/>
          <w:lang w:val="fr-FR"/>
        </w:rPr>
        <w:t xml:space="preserve">systématiquement </w:t>
      </w:r>
      <w:r w:rsidRPr="00EC5915">
        <w:rPr>
          <w:b w:val="0"/>
          <w:u w:val="none"/>
          <w:lang w:val="fr-FR"/>
        </w:rPr>
        <w:t>chez tout le monde.</w:t>
      </w:r>
    </w:p>
    <w:p w:rsidR="0032517B" w:rsidRPr="00EC5915" w:rsidRDefault="0032517B" w:rsidP="0032517B">
      <w:pPr>
        <w:suppressAutoHyphens/>
        <w:rPr>
          <w:sz w:val="22"/>
          <w:szCs w:val="22"/>
          <w:lang w:val="fr-FR"/>
        </w:rPr>
      </w:pPr>
    </w:p>
    <w:p w:rsidR="009B2305" w:rsidRPr="00EC5915" w:rsidRDefault="009B2305" w:rsidP="006B02C7">
      <w:pPr>
        <w:pStyle w:val="Textkrper21"/>
        <w:keepNext/>
        <w:keepLines/>
        <w:rPr>
          <w:b/>
        </w:rPr>
      </w:pPr>
      <w:r w:rsidRPr="00EC5915">
        <w:rPr>
          <w:b/>
        </w:rPr>
        <w:t>Certains effets indésirables peuvent être graves et nécessitent une surveillance médicale immédiate :</w:t>
      </w:r>
    </w:p>
    <w:p w:rsidR="006B02C7" w:rsidRPr="00EC5915" w:rsidRDefault="006B02C7" w:rsidP="006B02C7">
      <w:pPr>
        <w:pStyle w:val="Textkrper21"/>
        <w:keepNext/>
        <w:keepLines/>
        <w:rPr>
          <w:b/>
        </w:rPr>
      </w:pPr>
    </w:p>
    <w:p w:rsidR="009B2305" w:rsidRPr="00EC5915" w:rsidRDefault="009B2305" w:rsidP="009B2305">
      <w:pPr>
        <w:pStyle w:val="Textkrper21"/>
      </w:pPr>
      <w:r w:rsidRPr="00EC5915">
        <w:t xml:space="preserve">Vous devez consulter immédiatement votre médecin si vous ressentez un des symptômes suivants : </w:t>
      </w:r>
    </w:p>
    <w:p w:rsidR="009B2305" w:rsidRPr="00EC5915" w:rsidRDefault="009B2305" w:rsidP="009B2305">
      <w:pPr>
        <w:pStyle w:val="Textkrper21"/>
      </w:pPr>
    </w:p>
    <w:p w:rsidR="00FE0417" w:rsidRPr="00EC5915" w:rsidRDefault="00FE0417" w:rsidP="00FE0417">
      <w:pPr>
        <w:pStyle w:val="Textkrper21"/>
      </w:pPr>
      <w:r w:rsidRPr="00EC5915">
        <w:t>Sepsis* (aussi appelé « empoisonnement du sang »</w:t>
      </w:r>
      <w:r w:rsidR="009028A6" w:rsidRPr="00EC5915">
        <w:t>)</w:t>
      </w:r>
      <w:r w:rsidRPr="00EC5915">
        <w:t>, est une infection sévère qui entraîne une réponse inflammatoire de l’ensemble de l’organisme, gonflement rapide de la peau et des muqueuses (angi</w:t>
      </w:r>
      <w:r w:rsidR="00A10C17" w:rsidRPr="00EC5915">
        <w:t>oe</w:t>
      </w:r>
      <w:r w:rsidRPr="00EC5915">
        <w:t xml:space="preserve">dème), </w:t>
      </w:r>
      <w:r w:rsidR="000612A4" w:rsidRPr="00EC5915">
        <w:rPr>
          <w:szCs w:val="22"/>
        </w:rPr>
        <w:t xml:space="preserve">formation de cloques avec décollement de la couche supérieure de la peau (syndrome de Lyell) ; </w:t>
      </w:r>
      <w:r w:rsidRPr="00EC5915">
        <w:t xml:space="preserve">ces effets indésirables sont rares </w:t>
      </w:r>
      <w:r w:rsidR="009028A6" w:rsidRPr="00EC5915">
        <w:t>(peuvent toucher jusqu’à 1</w:t>
      </w:r>
      <w:r w:rsidR="005503D5" w:rsidRPr="00EC5915">
        <w:t> </w:t>
      </w:r>
      <w:r w:rsidR="009028A6" w:rsidRPr="00EC5915">
        <w:t xml:space="preserve">patient sur 1 000) </w:t>
      </w:r>
      <w:r w:rsidR="000612A4" w:rsidRPr="00EC5915">
        <w:t xml:space="preserve">ou de fréquence indéterminée (syndrome de Lyell) </w:t>
      </w:r>
      <w:r w:rsidRPr="00EC5915">
        <w:t>mais sont extrêmement graves et les patients doivent arrêter de prendre ce médicament et consulter immédiatement leur médecin. Si ces effets ne sont pas traités, l’évolution peut être fatale.</w:t>
      </w:r>
      <w:r w:rsidR="009028A6" w:rsidRPr="00EC5915">
        <w:t xml:space="preserve"> Une augmentation de l’incidence des sepsis a été observée avec le telmisartan seul, elle ne peut cependant pas être exclue avec MicardisPlus.</w:t>
      </w:r>
    </w:p>
    <w:p w:rsidR="009B2305" w:rsidRPr="00EC5915" w:rsidRDefault="009B2305" w:rsidP="009B2305">
      <w:pPr>
        <w:pStyle w:val="Textkrper21"/>
      </w:pPr>
    </w:p>
    <w:p w:rsidR="009B2305" w:rsidRPr="00EC5915" w:rsidRDefault="009B2305" w:rsidP="00462941">
      <w:pPr>
        <w:keepNext/>
        <w:keepLines/>
        <w:suppressAutoHyphens/>
        <w:rPr>
          <w:sz w:val="22"/>
          <w:szCs w:val="22"/>
          <w:lang w:val="fr-FR"/>
        </w:rPr>
      </w:pPr>
      <w:r w:rsidRPr="00EC5915">
        <w:rPr>
          <w:b/>
          <w:sz w:val="22"/>
          <w:szCs w:val="22"/>
          <w:lang w:val="fr-FR"/>
        </w:rPr>
        <w:t>Possibles effets indésirables de MicardisPlus :</w:t>
      </w:r>
    </w:p>
    <w:p w:rsidR="009B2305" w:rsidRPr="00EC5915" w:rsidRDefault="009B2305" w:rsidP="00462941">
      <w:pPr>
        <w:keepNext/>
        <w:keepLines/>
        <w:suppressAutoHyphens/>
        <w:rPr>
          <w:sz w:val="22"/>
          <w:szCs w:val="22"/>
          <w:lang w:val="fr-FR"/>
        </w:rPr>
      </w:pPr>
    </w:p>
    <w:p w:rsidR="00010AF4" w:rsidRPr="00EC5915" w:rsidRDefault="009028A6" w:rsidP="00BB2E0D">
      <w:pPr>
        <w:keepNext/>
        <w:keepLines/>
        <w:suppressAutoHyphens/>
        <w:rPr>
          <w:sz w:val="22"/>
          <w:szCs w:val="22"/>
          <w:lang w:val="fr-FR"/>
        </w:rPr>
      </w:pPr>
      <w:r w:rsidRPr="00EC5915">
        <w:rPr>
          <w:sz w:val="22"/>
          <w:szCs w:val="22"/>
          <w:u w:val="single"/>
          <w:lang w:val="fr-FR"/>
        </w:rPr>
        <w:t>E</w:t>
      </w:r>
      <w:r w:rsidR="0032517B" w:rsidRPr="00EC5915">
        <w:rPr>
          <w:sz w:val="22"/>
          <w:szCs w:val="22"/>
          <w:u w:val="single"/>
          <w:lang w:val="fr-FR"/>
        </w:rPr>
        <w:t>ffets indésirables fréquents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10) :</w:t>
      </w:r>
      <w:r w:rsidR="0032517B" w:rsidRPr="00EC5915">
        <w:rPr>
          <w:sz w:val="22"/>
          <w:szCs w:val="22"/>
          <w:lang w:val="fr-FR"/>
        </w:rPr>
        <w:t xml:space="preserve"> </w:t>
      </w:r>
    </w:p>
    <w:p w:rsidR="00CE24DC" w:rsidRPr="00EC5915" w:rsidRDefault="00CE24DC" w:rsidP="001D33C6">
      <w:pPr>
        <w:suppressAutoHyphens/>
        <w:rPr>
          <w:sz w:val="22"/>
          <w:szCs w:val="22"/>
          <w:lang w:val="fr-FR"/>
        </w:rPr>
      </w:pPr>
      <w:r w:rsidRPr="00EC5915">
        <w:rPr>
          <w:sz w:val="22"/>
          <w:szCs w:val="22"/>
          <w:lang w:val="fr-FR"/>
        </w:rPr>
        <w:t>Etourdissements</w:t>
      </w:r>
      <w:r w:rsidR="00010AF4" w:rsidRPr="00EC5915">
        <w:rPr>
          <w:sz w:val="22"/>
          <w:szCs w:val="22"/>
          <w:lang w:val="fr-FR"/>
        </w:rPr>
        <w:t>.</w:t>
      </w:r>
      <w:r w:rsidRPr="00EC5915" w:rsidDel="00CE24DC">
        <w:rPr>
          <w:sz w:val="22"/>
          <w:szCs w:val="22"/>
          <w:lang w:val="fr-FR"/>
        </w:rPr>
        <w:t xml:space="preserve"> </w:t>
      </w:r>
    </w:p>
    <w:p w:rsidR="0032517B" w:rsidRPr="00EC5915" w:rsidRDefault="0032517B" w:rsidP="001D33C6">
      <w:pPr>
        <w:rPr>
          <w:sz w:val="22"/>
          <w:szCs w:val="22"/>
          <w:lang w:val="fr-FR"/>
        </w:rPr>
      </w:pPr>
    </w:p>
    <w:p w:rsidR="0032517B" w:rsidRPr="00EC5915" w:rsidRDefault="009028A6" w:rsidP="00BB2E0D">
      <w:pPr>
        <w:keepNext/>
        <w:keepLines/>
        <w:suppressAutoHyphens/>
        <w:rPr>
          <w:sz w:val="22"/>
          <w:szCs w:val="22"/>
          <w:lang w:val="fr-FR"/>
        </w:rPr>
      </w:pPr>
      <w:r w:rsidRPr="00EC5915">
        <w:rPr>
          <w:sz w:val="22"/>
          <w:szCs w:val="22"/>
          <w:u w:val="single"/>
          <w:lang w:val="fr-FR"/>
        </w:rPr>
        <w:t>E</w:t>
      </w:r>
      <w:r w:rsidR="0032517B" w:rsidRPr="00EC5915">
        <w:rPr>
          <w:sz w:val="22"/>
          <w:szCs w:val="22"/>
          <w:u w:val="single"/>
          <w:lang w:val="fr-FR"/>
        </w:rPr>
        <w:t>ffets indésirables peu fréquents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100) :</w:t>
      </w:r>
      <w:r w:rsidR="0032517B" w:rsidRPr="00EC5915">
        <w:rPr>
          <w:sz w:val="22"/>
          <w:szCs w:val="22"/>
          <w:lang w:val="fr-FR"/>
        </w:rPr>
        <w:t xml:space="preserve"> </w:t>
      </w:r>
    </w:p>
    <w:p w:rsidR="00D321F3" w:rsidRPr="00EC5915" w:rsidRDefault="00D321F3" w:rsidP="00BB2E0D">
      <w:pPr>
        <w:suppressAutoHyphens/>
        <w:rPr>
          <w:sz w:val="22"/>
          <w:szCs w:val="22"/>
          <w:lang w:val="fr-FR"/>
        </w:rPr>
      </w:pPr>
      <w:r w:rsidRPr="00EC5915">
        <w:rPr>
          <w:sz w:val="22"/>
          <w:szCs w:val="22"/>
          <w:lang w:val="fr-FR"/>
        </w:rPr>
        <w:t>Diminution du taux de potassium dans le sang</w:t>
      </w:r>
      <w:r w:rsidR="005F4305" w:rsidRPr="00EC5915">
        <w:rPr>
          <w:sz w:val="22"/>
          <w:szCs w:val="22"/>
          <w:lang w:val="fr-FR"/>
        </w:rPr>
        <w:t>,</w:t>
      </w:r>
      <w:r w:rsidRPr="00EC5915">
        <w:rPr>
          <w:sz w:val="22"/>
          <w:szCs w:val="22"/>
          <w:lang w:val="fr-FR"/>
        </w:rPr>
        <w:t xml:space="preserve"> anxiété</w:t>
      </w:r>
      <w:r w:rsidR="005E5B0D" w:rsidRPr="00EC5915">
        <w:rPr>
          <w:sz w:val="22"/>
          <w:szCs w:val="22"/>
          <w:lang w:val="fr-FR"/>
        </w:rPr>
        <w:t xml:space="preserve">, </w:t>
      </w:r>
      <w:r w:rsidRPr="00EC5915">
        <w:rPr>
          <w:sz w:val="22"/>
          <w:szCs w:val="22"/>
          <w:lang w:val="fr-FR"/>
        </w:rPr>
        <w:t>malaises (syncope)</w:t>
      </w:r>
      <w:r w:rsidR="005E5B0D" w:rsidRPr="00EC5915">
        <w:rPr>
          <w:sz w:val="22"/>
          <w:szCs w:val="22"/>
          <w:lang w:val="fr-FR"/>
        </w:rPr>
        <w:t xml:space="preserve">, </w:t>
      </w:r>
      <w:r w:rsidRPr="00EC5915">
        <w:rPr>
          <w:sz w:val="22"/>
          <w:szCs w:val="22"/>
          <w:lang w:val="fr-FR"/>
        </w:rPr>
        <w:t>sensations de picotements, de fourmillements (paresthésies)</w:t>
      </w:r>
      <w:r w:rsidR="005E5B0D" w:rsidRPr="00EC5915">
        <w:rPr>
          <w:sz w:val="22"/>
          <w:szCs w:val="22"/>
          <w:lang w:val="fr-FR"/>
        </w:rPr>
        <w:t xml:space="preserve">, </w:t>
      </w:r>
      <w:r w:rsidRPr="00EC5915">
        <w:rPr>
          <w:sz w:val="22"/>
          <w:szCs w:val="22"/>
          <w:lang w:val="fr-FR"/>
        </w:rPr>
        <w:t>sensation</w:t>
      </w:r>
      <w:r w:rsidR="00010AF4" w:rsidRPr="00EC5915">
        <w:rPr>
          <w:sz w:val="22"/>
          <w:szCs w:val="22"/>
          <w:lang w:val="fr-FR"/>
        </w:rPr>
        <w:t>s</w:t>
      </w:r>
      <w:r w:rsidRPr="00EC5915">
        <w:rPr>
          <w:sz w:val="22"/>
          <w:szCs w:val="22"/>
          <w:lang w:val="fr-FR"/>
        </w:rPr>
        <w:t xml:space="preserve"> de chute (vertiges)</w:t>
      </w:r>
      <w:r w:rsidR="00EA08EB" w:rsidRPr="00EC5915">
        <w:rPr>
          <w:sz w:val="22"/>
          <w:szCs w:val="22"/>
          <w:lang w:val="fr-FR"/>
        </w:rPr>
        <w:t xml:space="preserve">, </w:t>
      </w:r>
      <w:r w:rsidRPr="00EC5915">
        <w:rPr>
          <w:sz w:val="22"/>
          <w:szCs w:val="22"/>
          <w:lang w:val="fr-FR"/>
        </w:rPr>
        <w:t>battements rapides du cœur (tachycardie)</w:t>
      </w:r>
      <w:r w:rsidR="00010AF4" w:rsidRPr="00EC5915">
        <w:rPr>
          <w:sz w:val="22"/>
          <w:szCs w:val="22"/>
          <w:lang w:val="fr-FR"/>
        </w:rPr>
        <w:t xml:space="preserve">, </w:t>
      </w:r>
      <w:r w:rsidRPr="00EC5915">
        <w:rPr>
          <w:sz w:val="22"/>
          <w:szCs w:val="22"/>
          <w:lang w:val="fr-FR"/>
        </w:rPr>
        <w:t>troubles du rythme cardiaque</w:t>
      </w:r>
      <w:r w:rsidR="00010AF4" w:rsidRPr="00EC5915">
        <w:rPr>
          <w:sz w:val="22"/>
          <w:szCs w:val="22"/>
          <w:lang w:val="fr-FR"/>
        </w:rPr>
        <w:t>,</w:t>
      </w:r>
      <w:r w:rsidRPr="00EC5915">
        <w:rPr>
          <w:sz w:val="22"/>
          <w:szCs w:val="22"/>
          <w:lang w:val="fr-FR"/>
        </w:rPr>
        <w:t xml:space="preserve"> pression artérielle basse</w:t>
      </w:r>
      <w:r w:rsidR="00010AF4" w:rsidRPr="00EC5915">
        <w:rPr>
          <w:sz w:val="22"/>
          <w:szCs w:val="22"/>
          <w:lang w:val="fr-FR"/>
        </w:rPr>
        <w:t>,</w:t>
      </w:r>
      <w:r w:rsidRPr="00EC5915">
        <w:rPr>
          <w:sz w:val="22"/>
          <w:szCs w:val="22"/>
          <w:lang w:val="fr-FR"/>
        </w:rPr>
        <w:t xml:space="preserve"> une soudaine chute de la pression artérielle au passage à la position debout</w:t>
      </w:r>
      <w:r w:rsidR="00EA08EB" w:rsidRPr="00EC5915">
        <w:rPr>
          <w:sz w:val="22"/>
          <w:szCs w:val="22"/>
          <w:lang w:val="fr-FR"/>
        </w:rPr>
        <w:t xml:space="preserve">, </w:t>
      </w:r>
      <w:r w:rsidRPr="00EC5915">
        <w:rPr>
          <w:sz w:val="22"/>
          <w:szCs w:val="22"/>
          <w:lang w:val="fr-FR"/>
        </w:rPr>
        <w:t>essoufflement (dyspnée)</w:t>
      </w:r>
      <w:r w:rsidR="00EA08EB" w:rsidRPr="00EC5915">
        <w:rPr>
          <w:sz w:val="22"/>
          <w:szCs w:val="22"/>
          <w:lang w:val="fr-FR"/>
        </w:rPr>
        <w:t xml:space="preserve">, </w:t>
      </w:r>
      <w:r w:rsidRPr="00EC5915">
        <w:rPr>
          <w:sz w:val="22"/>
          <w:szCs w:val="22"/>
          <w:lang w:val="fr-FR"/>
        </w:rPr>
        <w:t>diarrhée</w:t>
      </w:r>
      <w:r w:rsidR="00EA08EB" w:rsidRPr="00EC5915">
        <w:rPr>
          <w:sz w:val="22"/>
          <w:szCs w:val="22"/>
          <w:lang w:val="fr-FR"/>
        </w:rPr>
        <w:t xml:space="preserve">, </w:t>
      </w:r>
      <w:r w:rsidRPr="00EC5915">
        <w:rPr>
          <w:sz w:val="22"/>
          <w:szCs w:val="22"/>
          <w:lang w:val="fr-FR"/>
        </w:rPr>
        <w:t>bouche sèche, flatulences</w:t>
      </w:r>
      <w:r w:rsidR="00EA08EB" w:rsidRPr="00EC5915">
        <w:rPr>
          <w:sz w:val="22"/>
          <w:szCs w:val="22"/>
          <w:lang w:val="fr-FR"/>
        </w:rPr>
        <w:t xml:space="preserve">, </w:t>
      </w:r>
      <w:r w:rsidRPr="00EC5915">
        <w:rPr>
          <w:sz w:val="22"/>
          <w:szCs w:val="22"/>
          <w:lang w:val="fr-FR"/>
        </w:rPr>
        <w:t>douleurs dorsales, spasmes musculaires, douleurs musculaires</w:t>
      </w:r>
      <w:r w:rsidR="005F4305" w:rsidRPr="00EC5915">
        <w:rPr>
          <w:sz w:val="22"/>
          <w:szCs w:val="22"/>
          <w:lang w:val="fr-FR"/>
        </w:rPr>
        <w:t>,</w:t>
      </w:r>
      <w:r w:rsidRPr="00EC5915">
        <w:rPr>
          <w:sz w:val="22"/>
          <w:szCs w:val="22"/>
          <w:lang w:val="fr-FR"/>
        </w:rPr>
        <w:t xml:space="preserve"> dysfonction érectile (inaptitude à avoir ou à conserver une érection)</w:t>
      </w:r>
      <w:r w:rsidR="00EA08EB" w:rsidRPr="00EC5915">
        <w:rPr>
          <w:sz w:val="22"/>
          <w:szCs w:val="22"/>
          <w:lang w:val="fr-FR"/>
        </w:rPr>
        <w:t xml:space="preserve">, </w:t>
      </w:r>
      <w:r w:rsidRPr="00EC5915">
        <w:rPr>
          <w:sz w:val="22"/>
          <w:szCs w:val="22"/>
          <w:lang w:val="fr-FR"/>
        </w:rPr>
        <w:t>douleurs dans la poitrine</w:t>
      </w:r>
      <w:r w:rsidR="00EA08EB" w:rsidRPr="00EC5915">
        <w:rPr>
          <w:sz w:val="22"/>
          <w:szCs w:val="22"/>
          <w:lang w:val="fr-FR"/>
        </w:rPr>
        <w:t xml:space="preserve">, </w:t>
      </w:r>
      <w:r w:rsidRPr="00EC5915">
        <w:rPr>
          <w:sz w:val="22"/>
          <w:szCs w:val="22"/>
          <w:lang w:val="fr-FR"/>
        </w:rPr>
        <w:t xml:space="preserve">augmentation du taux d’acide urique. </w:t>
      </w:r>
    </w:p>
    <w:p w:rsidR="00D321F3" w:rsidRPr="00EC5915" w:rsidRDefault="00D321F3" w:rsidP="00D321F3">
      <w:pPr>
        <w:rPr>
          <w:sz w:val="22"/>
          <w:szCs w:val="22"/>
          <w:lang w:val="fr-FR"/>
        </w:rPr>
      </w:pPr>
    </w:p>
    <w:p w:rsidR="00D321F3" w:rsidRPr="00EC5915" w:rsidRDefault="009028A6" w:rsidP="00BB2E0D">
      <w:pPr>
        <w:keepNext/>
        <w:keepLines/>
        <w:suppressAutoHyphens/>
        <w:rPr>
          <w:sz w:val="22"/>
          <w:szCs w:val="22"/>
          <w:u w:val="single"/>
          <w:lang w:val="fr-FR"/>
        </w:rPr>
      </w:pPr>
      <w:r w:rsidRPr="00EC5915">
        <w:rPr>
          <w:sz w:val="22"/>
          <w:szCs w:val="22"/>
          <w:u w:val="single"/>
          <w:lang w:val="fr-FR"/>
        </w:rPr>
        <w:t>E</w:t>
      </w:r>
      <w:r w:rsidR="00D321F3" w:rsidRPr="00EC5915">
        <w:rPr>
          <w:sz w:val="22"/>
          <w:szCs w:val="22"/>
          <w:u w:val="single"/>
          <w:lang w:val="fr-FR"/>
        </w:rPr>
        <w:t>ffets indésirables rares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1 000) :</w:t>
      </w:r>
      <w:r w:rsidR="00D321F3" w:rsidRPr="00EC5915">
        <w:rPr>
          <w:sz w:val="22"/>
          <w:szCs w:val="22"/>
          <w:lang w:val="fr-FR"/>
        </w:rPr>
        <w:t xml:space="preserve"> </w:t>
      </w:r>
    </w:p>
    <w:p w:rsidR="00D321F3" w:rsidRPr="00EC5915" w:rsidRDefault="006C64D0" w:rsidP="001D33C6">
      <w:pPr>
        <w:suppressAutoHyphens/>
        <w:rPr>
          <w:sz w:val="22"/>
          <w:szCs w:val="22"/>
          <w:lang w:val="fr-FR"/>
        </w:rPr>
      </w:pPr>
      <w:r w:rsidRPr="00EC5915">
        <w:rPr>
          <w:sz w:val="22"/>
          <w:szCs w:val="22"/>
          <w:lang w:val="fr-FR"/>
        </w:rPr>
        <w:t xml:space="preserve">Inflammation des poumons (bronchite), activation ou aggravation d’un lupus </w:t>
      </w:r>
      <w:r w:rsidRPr="00EC5915">
        <w:rPr>
          <w:rFonts w:eastAsia="MS Mincho"/>
          <w:sz w:val="22"/>
          <w:szCs w:val="22"/>
          <w:lang w:val="fr-FR" w:eastAsia="ja-JP"/>
        </w:rPr>
        <w:t>érythémateux</w:t>
      </w:r>
      <w:r w:rsidRPr="00EC5915">
        <w:rPr>
          <w:sz w:val="22"/>
          <w:szCs w:val="22"/>
          <w:lang w:val="fr-FR"/>
        </w:rPr>
        <w:t xml:space="preserve"> disséminé (une maladie où le système immunitaire s’attaque à son propre organisme, ce qui provoque des douleurs articulaires, des éruptions cutanées et de la fièvre) ; maux de gorge, inflammation des sinus, sensation de tristesse (dépression), difficultés à s’endormir (insomnie), vision altérée, difficultés à respirer, douleurs abdominales, constipation, ballonnements (dyspepsie), </w:t>
      </w:r>
      <w:r w:rsidR="00FB1246" w:rsidRPr="00EC5915">
        <w:rPr>
          <w:sz w:val="22"/>
          <w:szCs w:val="22"/>
          <w:lang w:val="fr-FR"/>
        </w:rPr>
        <w:t>envie de vomir</w:t>
      </w:r>
      <w:r w:rsidR="00613436" w:rsidRPr="00EC5915">
        <w:rPr>
          <w:sz w:val="22"/>
          <w:szCs w:val="22"/>
          <w:lang w:val="fr-FR"/>
        </w:rPr>
        <w:t xml:space="preserve"> (vomissements)</w:t>
      </w:r>
      <w:r w:rsidRPr="00EC5915">
        <w:rPr>
          <w:sz w:val="22"/>
          <w:szCs w:val="22"/>
          <w:lang w:val="fr-FR"/>
        </w:rPr>
        <w:t>, inflammation de l’estomac (gastrite), anomalies de la fonction du foie</w:t>
      </w:r>
      <w:r w:rsidR="009028A6" w:rsidRPr="00EC5915">
        <w:rPr>
          <w:sz w:val="22"/>
          <w:szCs w:val="22"/>
          <w:lang w:val="fr-FR"/>
        </w:rPr>
        <w:t xml:space="preserve"> (les patients japonais sont plus susceptibles de présenter cet effet indésirable)</w:t>
      </w:r>
      <w:r w:rsidRPr="00EC5915">
        <w:rPr>
          <w:sz w:val="22"/>
          <w:szCs w:val="22"/>
          <w:lang w:val="fr-FR"/>
        </w:rPr>
        <w:t>, rougeurs de la peau (érythème), réactions allergiques telles que démangeaisons ou éruptions, augmentation de la transpiration, cloques (urticaire), douleurs des articulations (arthralgies) et douleurs dans les extrémités, crampes musculaires, syndrome pseudo</w:t>
      </w:r>
      <w:r w:rsidR="005503D5" w:rsidRPr="00EC5915">
        <w:rPr>
          <w:sz w:val="22"/>
          <w:szCs w:val="22"/>
          <w:lang w:val="fr-FR"/>
        </w:rPr>
        <w:noBreakHyphen/>
      </w:r>
      <w:r w:rsidRPr="00EC5915">
        <w:rPr>
          <w:sz w:val="22"/>
          <w:szCs w:val="22"/>
          <w:lang w:val="fr-FR"/>
        </w:rPr>
        <w:t>grippal, douleurs, taux bas de sodium, augmentation des taux de créatinine, des enzymes hépatiques ou de la créatine phosphokinase dans le sang.</w:t>
      </w:r>
    </w:p>
    <w:p w:rsidR="00EA08EB" w:rsidRPr="00EC5915" w:rsidRDefault="00EA08EB" w:rsidP="001D33C6">
      <w:pPr>
        <w:rPr>
          <w:sz w:val="22"/>
          <w:szCs w:val="22"/>
          <w:lang w:val="fr-FR"/>
        </w:rPr>
      </w:pPr>
    </w:p>
    <w:p w:rsidR="009028A6" w:rsidRPr="00EC5915" w:rsidRDefault="009028A6" w:rsidP="001D33C6">
      <w:pPr>
        <w:rPr>
          <w:sz w:val="22"/>
          <w:szCs w:val="22"/>
          <w:lang w:val="fr-FR"/>
        </w:rPr>
      </w:pPr>
      <w:r w:rsidRPr="00EC5915">
        <w:rPr>
          <w:sz w:val="22"/>
          <w:szCs w:val="22"/>
          <w:lang w:val="fr-FR"/>
        </w:rPr>
        <w:t xml:space="preserve">Les effets indésirables rapportés avec </w:t>
      </w:r>
      <w:r w:rsidR="00804235" w:rsidRPr="00EC5915">
        <w:rPr>
          <w:sz w:val="22"/>
          <w:szCs w:val="22"/>
          <w:lang w:val="fr-FR"/>
        </w:rPr>
        <w:t>chac</w:t>
      </w:r>
      <w:r w:rsidRPr="00EC5915">
        <w:rPr>
          <w:sz w:val="22"/>
          <w:szCs w:val="22"/>
          <w:lang w:val="fr-FR"/>
        </w:rPr>
        <w:t xml:space="preserve">un des composants </w:t>
      </w:r>
      <w:r w:rsidR="00017685" w:rsidRPr="00EC5915">
        <w:rPr>
          <w:sz w:val="22"/>
          <w:szCs w:val="22"/>
          <w:lang w:val="fr-FR"/>
        </w:rPr>
        <w:t xml:space="preserve">pris </w:t>
      </w:r>
      <w:r w:rsidR="00A10C17" w:rsidRPr="00EC5915">
        <w:rPr>
          <w:sz w:val="22"/>
          <w:szCs w:val="22"/>
          <w:lang w:val="fr-FR"/>
        </w:rPr>
        <w:t xml:space="preserve">séparément </w:t>
      </w:r>
      <w:r w:rsidRPr="00EC5915">
        <w:rPr>
          <w:sz w:val="22"/>
          <w:szCs w:val="22"/>
          <w:lang w:val="fr-FR"/>
        </w:rPr>
        <w:t>sont des effets indésirables potentiels de MicardisPlus, même s’ils n’ont pas été observés dans les essais cliniques menés avec ce produit.</w:t>
      </w:r>
    </w:p>
    <w:p w:rsidR="0032517B" w:rsidRPr="00EC5915" w:rsidRDefault="0032517B" w:rsidP="001D33C6">
      <w:pPr>
        <w:rPr>
          <w:b/>
          <w:sz w:val="22"/>
          <w:szCs w:val="22"/>
          <w:u w:val="single"/>
          <w:lang w:val="fr-FR"/>
        </w:rPr>
      </w:pPr>
    </w:p>
    <w:p w:rsidR="0032517B" w:rsidRPr="00EC5915" w:rsidRDefault="0032517B" w:rsidP="00BB2E0D">
      <w:pPr>
        <w:keepNext/>
        <w:keepLines/>
        <w:suppressAutoHyphens/>
        <w:rPr>
          <w:b/>
          <w:sz w:val="22"/>
          <w:szCs w:val="22"/>
          <w:u w:val="single"/>
          <w:lang w:val="fr-FR"/>
        </w:rPr>
      </w:pPr>
      <w:r w:rsidRPr="00EC5915">
        <w:rPr>
          <w:b/>
          <w:sz w:val="22"/>
          <w:szCs w:val="22"/>
          <w:u w:val="single"/>
          <w:lang w:val="fr-FR"/>
        </w:rPr>
        <w:t>Telmisartan</w:t>
      </w:r>
    </w:p>
    <w:p w:rsidR="0032517B" w:rsidRPr="00EC5915" w:rsidRDefault="0032517B" w:rsidP="001D33C6">
      <w:pPr>
        <w:suppressAutoHyphens/>
        <w:rPr>
          <w:sz w:val="22"/>
          <w:szCs w:val="22"/>
          <w:lang w:val="fr-FR"/>
        </w:rPr>
      </w:pPr>
      <w:r w:rsidRPr="00EC5915">
        <w:rPr>
          <w:sz w:val="22"/>
          <w:szCs w:val="22"/>
          <w:lang w:val="fr-FR"/>
        </w:rPr>
        <w:t xml:space="preserve">Les effets indésirables suivants ont été signalés chez des patients prenant le telmisartan seul : </w:t>
      </w:r>
    </w:p>
    <w:p w:rsidR="0032517B" w:rsidRPr="00EC5915" w:rsidRDefault="0032517B" w:rsidP="001D33C6">
      <w:pPr>
        <w:pStyle w:val="BodyTextIndent"/>
        <w:shd w:val="clear" w:color="auto" w:fill="auto"/>
        <w:rPr>
          <w:szCs w:val="22"/>
        </w:rPr>
      </w:pPr>
    </w:p>
    <w:p w:rsidR="00EA08EB" w:rsidRPr="00EC5915" w:rsidRDefault="00277F15" w:rsidP="00BB2E0D">
      <w:pPr>
        <w:keepNext/>
        <w:keepLines/>
        <w:suppressAutoHyphens/>
        <w:rPr>
          <w:sz w:val="22"/>
          <w:szCs w:val="22"/>
          <w:lang w:val="fr-FR"/>
        </w:rPr>
      </w:pPr>
      <w:r w:rsidRPr="00EC5915">
        <w:rPr>
          <w:sz w:val="22"/>
          <w:szCs w:val="22"/>
          <w:u w:val="single"/>
          <w:lang w:val="fr-FR"/>
        </w:rPr>
        <w:t>E</w:t>
      </w:r>
      <w:r w:rsidR="00EA08EB" w:rsidRPr="00EC5915">
        <w:rPr>
          <w:sz w:val="22"/>
          <w:szCs w:val="22"/>
          <w:u w:val="single"/>
          <w:lang w:val="fr-FR"/>
        </w:rPr>
        <w:t>ffets indésirables peu fréquents</w:t>
      </w:r>
      <w:r w:rsidR="005503D5" w:rsidRPr="00EC5915">
        <w:rPr>
          <w:sz w:val="22"/>
          <w:szCs w:val="22"/>
          <w:lang w:val="fr-FR"/>
        </w:rPr>
        <w:t xml:space="preserve"> (peuvent toucher jusqu’à 1 </w:t>
      </w:r>
      <w:r w:rsidRPr="00EC5915">
        <w:rPr>
          <w:sz w:val="22"/>
          <w:szCs w:val="22"/>
          <w:lang w:val="fr-FR"/>
        </w:rPr>
        <w:t>patient sur 100) :</w:t>
      </w:r>
      <w:r w:rsidR="00EA08EB" w:rsidRPr="00EC5915">
        <w:rPr>
          <w:sz w:val="22"/>
          <w:szCs w:val="22"/>
          <w:lang w:val="fr-FR"/>
        </w:rPr>
        <w:t xml:space="preserve"> </w:t>
      </w:r>
    </w:p>
    <w:p w:rsidR="00EA08EB" w:rsidRPr="00EC5915" w:rsidRDefault="00EA08EB" w:rsidP="001D33C6">
      <w:pPr>
        <w:suppressAutoHyphens/>
        <w:rPr>
          <w:sz w:val="22"/>
          <w:szCs w:val="22"/>
          <w:lang w:val="fr-FR"/>
        </w:rPr>
      </w:pPr>
      <w:r w:rsidRPr="00EC5915">
        <w:rPr>
          <w:sz w:val="22"/>
          <w:szCs w:val="22"/>
          <w:lang w:val="fr-FR"/>
        </w:rPr>
        <w:t>Infection des voies respiratoires supérieures (par exemple maux de gorge, inflammation des sinus, rhume), infections urinaires, déficit en globules rouges (anémie), taux élevé de potassium, battements du cœur lents (bradycardie), insuffisance rénale dont insuffisance rénale aiguë, faiblesse</w:t>
      </w:r>
      <w:r w:rsidR="00277F15" w:rsidRPr="00EC5915">
        <w:rPr>
          <w:sz w:val="22"/>
          <w:szCs w:val="22"/>
          <w:lang w:val="fr-FR"/>
        </w:rPr>
        <w:t>, toux</w:t>
      </w:r>
      <w:r w:rsidRPr="00EC5915">
        <w:rPr>
          <w:sz w:val="22"/>
          <w:szCs w:val="22"/>
          <w:lang w:val="fr-FR"/>
        </w:rPr>
        <w:t>.</w:t>
      </w:r>
    </w:p>
    <w:p w:rsidR="00EA08EB" w:rsidRPr="00EC5915" w:rsidRDefault="00EA08EB" w:rsidP="001D33C6">
      <w:pPr>
        <w:suppressAutoHyphens/>
        <w:rPr>
          <w:sz w:val="22"/>
          <w:szCs w:val="22"/>
          <w:lang w:val="fr-FR"/>
        </w:rPr>
      </w:pPr>
    </w:p>
    <w:p w:rsidR="00EA08EB" w:rsidRPr="00EC5915" w:rsidRDefault="00277F15" w:rsidP="00BB2E0D">
      <w:pPr>
        <w:keepNext/>
        <w:keepLines/>
        <w:suppressAutoHyphens/>
        <w:rPr>
          <w:sz w:val="22"/>
          <w:szCs w:val="22"/>
          <w:lang w:val="fr-FR"/>
        </w:rPr>
      </w:pPr>
      <w:r w:rsidRPr="00EC5915">
        <w:rPr>
          <w:sz w:val="22"/>
          <w:szCs w:val="22"/>
          <w:u w:val="single"/>
          <w:lang w:val="fr-FR"/>
        </w:rPr>
        <w:t>E</w:t>
      </w:r>
      <w:r w:rsidR="00EA08EB" w:rsidRPr="00EC5915">
        <w:rPr>
          <w:sz w:val="22"/>
          <w:szCs w:val="22"/>
          <w:u w:val="single"/>
          <w:lang w:val="fr-FR"/>
        </w:rPr>
        <w:t>ffets indésirables rares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1 000) :</w:t>
      </w:r>
      <w:r w:rsidR="00EA08EB" w:rsidRPr="00EC5915">
        <w:rPr>
          <w:sz w:val="22"/>
          <w:szCs w:val="22"/>
          <w:u w:val="single"/>
          <w:lang w:val="fr-FR"/>
        </w:rPr>
        <w:t xml:space="preserve"> </w:t>
      </w:r>
    </w:p>
    <w:p w:rsidR="00EA08EB" w:rsidRPr="00EC5915" w:rsidRDefault="000612A4" w:rsidP="001D33C6">
      <w:pPr>
        <w:pStyle w:val="Textkrper21"/>
      </w:pPr>
      <w:r w:rsidRPr="00EC5915">
        <w:t>T</w:t>
      </w:r>
      <w:r w:rsidR="00EA08EB" w:rsidRPr="00EC5915">
        <w:rPr>
          <w:szCs w:val="22"/>
        </w:rPr>
        <w:t>aux de plaquettes bas (thrombocytopénie), augmentation de certains globules blancs du sang (éosinophilie), réactions allergiques graves (par exemple hypersensibilité, réaction anaphylactique, éruption cutanée), taux bas de sucre dans le sang (chez les patients diabétiques), gêne gastrique, eczéma (une maladie de peau), arthrose, inflammation des tendons, diminution de l’hémoglobine (une protéine du sang)</w:t>
      </w:r>
      <w:r w:rsidR="00277F15" w:rsidRPr="00EC5915">
        <w:rPr>
          <w:szCs w:val="22"/>
        </w:rPr>
        <w:t>, somnolence</w:t>
      </w:r>
      <w:r w:rsidR="00EA08EB" w:rsidRPr="00EC5915">
        <w:rPr>
          <w:szCs w:val="22"/>
        </w:rPr>
        <w:t>.</w:t>
      </w:r>
    </w:p>
    <w:p w:rsidR="00EA08EB" w:rsidRPr="00EC5915" w:rsidRDefault="00EA08EB" w:rsidP="001D33C6">
      <w:pPr>
        <w:suppressAutoHyphens/>
        <w:rPr>
          <w:sz w:val="22"/>
          <w:szCs w:val="22"/>
          <w:lang w:val="fr-FR"/>
        </w:rPr>
      </w:pPr>
    </w:p>
    <w:p w:rsidR="00277F15" w:rsidRPr="00EC5915" w:rsidRDefault="00277F15" w:rsidP="00FC1880">
      <w:pPr>
        <w:keepNext/>
        <w:keepLines/>
        <w:suppressAutoHyphens/>
        <w:rPr>
          <w:sz w:val="22"/>
          <w:szCs w:val="22"/>
          <w:u w:val="single"/>
          <w:lang w:val="fr-FR"/>
        </w:rPr>
      </w:pPr>
      <w:r w:rsidRPr="00EC5915">
        <w:rPr>
          <w:sz w:val="22"/>
          <w:szCs w:val="22"/>
          <w:u w:val="single"/>
          <w:lang w:val="fr-FR"/>
        </w:rPr>
        <w:t>Effets indésirables très rares</w:t>
      </w:r>
      <w:r w:rsidRPr="00EC5915">
        <w:rPr>
          <w:sz w:val="22"/>
          <w:szCs w:val="22"/>
          <w:lang w:val="fr-FR"/>
        </w:rPr>
        <w:t xml:space="preserve"> (peuvent toucher jusqu’à 1</w:t>
      </w:r>
      <w:r w:rsidR="005503D5" w:rsidRPr="00EC5915">
        <w:rPr>
          <w:sz w:val="22"/>
          <w:szCs w:val="22"/>
          <w:lang w:val="fr-FR"/>
        </w:rPr>
        <w:t> </w:t>
      </w:r>
      <w:r w:rsidRPr="00EC5915">
        <w:rPr>
          <w:sz w:val="22"/>
          <w:szCs w:val="22"/>
          <w:lang w:val="fr-FR"/>
        </w:rPr>
        <w:t>patient sur 10 000) :</w:t>
      </w:r>
    </w:p>
    <w:p w:rsidR="00277F15" w:rsidRPr="00EC5915" w:rsidRDefault="00017685" w:rsidP="00277F15">
      <w:pPr>
        <w:suppressAutoHyphens/>
        <w:rPr>
          <w:sz w:val="22"/>
          <w:szCs w:val="22"/>
          <w:lang w:val="fr-FR"/>
        </w:rPr>
      </w:pPr>
      <w:r w:rsidRPr="00EC5915">
        <w:rPr>
          <w:sz w:val="22"/>
          <w:szCs w:val="22"/>
          <w:lang w:val="fr-FR"/>
        </w:rPr>
        <w:t>Fibrose</w:t>
      </w:r>
      <w:r w:rsidR="00277F15" w:rsidRPr="00EC5915">
        <w:rPr>
          <w:sz w:val="22"/>
          <w:szCs w:val="22"/>
          <w:lang w:val="fr-FR"/>
        </w:rPr>
        <w:t xml:space="preserve"> progressive du tissu pulmonaire (pneumopathie interstitielle)**</w:t>
      </w:r>
    </w:p>
    <w:p w:rsidR="00277F15" w:rsidRPr="00EC5915" w:rsidRDefault="00277F15" w:rsidP="001D33C6">
      <w:pPr>
        <w:suppressAutoHyphens/>
        <w:rPr>
          <w:sz w:val="22"/>
          <w:szCs w:val="22"/>
          <w:lang w:val="fr-FR"/>
        </w:rPr>
      </w:pPr>
    </w:p>
    <w:p w:rsidR="00364EA8" w:rsidRPr="00EC5915" w:rsidRDefault="00EA08EB" w:rsidP="001D33C6">
      <w:pPr>
        <w:pStyle w:val="Textkrper21"/>
      </w:pPr>
      <w:r w:rsidRPr="00EC5915">
        <w:rPr>
          <w:szCs w:val="22"/>
        </w:rPr>
        <w:t>*Cet évènement peut être dû au hasard ou être lié à un mécanisme actuellement inconnu.</w:t>
      </w:r>
    </w:p>
    <w:p w:rsidR="0032517B" w:rsidRPr="00EC5915" w:rsidRDefault="0032517B" w:rsidP="001D33C6">
      <w:pPr>
        <w:suppressAutoHyphens/>
        <w:rPr>
          <w:sz w:val="22"/>
          <w:szCs w:val="22"/>
          <w:lang w:val="fr-FR"/>
        </w:rPr>
      </w:pPr>
    </w:p>
    <w:p w:rsidR="00D73A13" w:rsidRPr="00EC5915" w:rsidRDefault="00D73A13" w:rsidP="00D73A13">
      <w:pPr>
        <w:suppressAutoHyphens/>
        <w:rPr>
          <w:sz w:val="22"/>
          <w:szCs w:val="22"/>
          <w:lang w:val="fr-FR"/>
        </w:rPr>
      </w:pPr>
      <w:r w:rsidRPr="00EC5915">
        <w:rPr>
          <w:sz w:val="22"/>
          <w:szCs w:val="22"/>
          <w:lang w:val="fr-FR"/>
        </w:rPr>
        <w:t>**Des cas de fibroses progressives du tissu pulmonaire ont été rapportés lors de l‘administration de telmisartan. Toutefois, le lien de causalité avec le telmisartan n’est pas connu.</w:t>
      </w:r>
    </w:p>
    <w:p w:rsidR="00277F15" w:rsidRPr="00EC5915" w:rsidRDefault="00277F15" w:rsidP="001D33C6">
      <w:pPr>
        <w:suppressAutoHyphens/>
        <w:rPr>
          <w:sz w:val="22"/>
          <w:szCs w:val="22"/>
          <w:lang w:val="fr-FR"/>
        </w:rPr>
      </w:pPr>
    </w:p>
    <w:p w:rsidR="0032517B" w:rsidRPr="00EC5915" w:rsidRDefault="0032517B" w:rsidP="00BB2E0D">
      <w:pPr>
        <w:keepNext/>
        <w:keepLines/>
        <w:suppressAutoHyphens/>
        <w:rPr>
          <w:b/>
          <w:sz w:val="22"/>
          <w:szCs w:val="22"/>
          <w:u w:val="single"/>
          <w:lang w:val="fr-FR"/>
        </w:rPr>
      </w:pPr>
      <w:r w:rsidRPr="00EC5915">
        <w:rPr>
          <w:b/>
          <w:sz w:val="22"/>
          <w:szCs w:val="22"/>
          <w:u w:val="single"/>
          <w:lang w:val="fr-FR"/>
        </w:rPr>
        <w:t>Hydrochlorothiazide</w:t>
      </w:r>
    </w:p>
    <w:p w:rsidR="0032517B" w:rsidRPr="00EC5915" w:rsidRDefault="0032517B" w:rsidP="001D33C6">
      <w:pPr>
        <w:suppressAutoHyphens/>
        <w:rPr>
          <w:sz w:val="22"/>
          <w:szCs w:val="22"/>
          <w:lang w:val="fr-FR"/>
        </w:rPr>
      </w:pPr>
      <w:r w:rsidRPr="00EC5915">
        <w:rPr>
          <w:sz w:val="22"/>
          <w:szCs w:val="22"/>
          <w:lang w:val="fr-FR"/>
        </w:rPr>
        <w:t>Les effets indésirables suivants ont été signalés chez des patients pre</w:t>
      </w:r>
      <w:r w:rsidR="00010AF4" w:rsidRPr="00EC5915">
        <w:rPr>
          <w:sz w:val="22"/>
          <w:szCs w:val="22"/>
          <w:lang w:val="fr-FR"/>
        </w:rPr>
        <w:t>nant l’hydrochlorothiazide seul</w:t>
      </w:r>
      <w:r w:rsidRPr="00EC5915">
        <w:rPr>
          <w:sz w:val="22"/>
          <w:szCs w:val="22"/>
          <w:lang w:val="fr-FR"/>
        </w:rPr>
        <w:t xml:space="preserve"> : </w:t>
      </w:r>
    </w:p>
    <w:p w:rsidR="00FB045B" w:rsidRPr="00EC5915" w:rsidRDefault="00FB045B" w:rsidP="00FB045B">
      <w:pPr>
        <w:rPr>
          <w:sz w:val="22"/>
          <w:szCs w:val="22"/>
          <w:u w:val="single"/>
          <w:lang w:val="fr-FR"/>
        </w:rPr>
      </w:pPr>
    </w:p>
    <w:p w:rsidR="00FB045B" w:rsidRPr="00EC5915" w:rsidRDefault="00FB045B" w:rsidP="00FB045B">
      <w:pPr>
        <w:rPr>
          <w:sz w:val="22"/>
          <w:szCs w:val="22"/>
          <w:u w:val="single"/>
          <w:lang w:val="fr-FR"/>
        </w:rPr>
      </w:pPr>
      <w:r w:rsidRPr="00EC5915">
        <w:rPr>
          <w:sz w:val="22"/>
          <w:szCs w:val="22"/>
          <w:u w:val="single"/>
          <w:lang w:val="fr-FR"/>
        </w:rPr>
        <w:t xml:space="preserve">Effets indésirables fréquents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10) :</w:t>
      </w:r>
    </w:p>
    <w:p w:rsidR="00FB045B" w:rsidRPr="00EC5915" w:rsidRDefault="00FB1246" w:rsidP="00FB045B">
      <w:pPr>
        <w:rPr>
          <w:sz w:val="22"/>
          <w:szCs w:val="22"/>
          <w:lang w:val="fr-FR"/>
        </w:rPr>
      </w:pPr>
      <w:r w:rsidRPr="00EC5915">
        <w:rPr>
          <w:sz w:val="22"/>
          <w:szCs w:val="22"/>
          <w:lang w:val="fr-FR"/>
        </w:rPr>
        <w:t>Sensations nauséeuses</w:t>
      </w:r>
      <w:r w:rsidR="00FB045B" w:rsidRPr="00EC5915">
        <w:rPr>
          <w:sz w:val="22"/>
          <w:szCs w:val="22"/>
          <w:lang w:val="fr-FR"/>
        </w:rPr>
        <w:t xml:space="preserve"> (nausées), faible taux de magnésium dans le sang.</w:t>
      </w:r>
    </w:p>
    <w:p w:rsidR="00FB045B" w:rsidRPr="00EC5915" w:rsidRDefault="00FB045B" w:rsidP="00FB045B">
      <w:pPr>
        <w:rPr>
          <w:sz w:val="22"/>
          <w:szCs w:val="22"/>
          <w:lang w:val="fr-FR"/>
        </w:rPr>
      </w:pPr>
    </w:p>
    <w:p w:rsidR="00FB045B" w:rsidRPr="00EC5915" w:rsidRDefault="00FB045B" w:rsidP="00453640">
      <w:pPr>
        <w:keepNext/>
        <w:rPr>
          <w:sz w:val="22"/>
          <w:szCs w:val="22"/>
          <w:u w:val="single"/>
          <w:lang w:val="fr-FR"/>
        </w:rPr>
      </w:pPr>
      <w:r w:rsidRPr="00EC5915">
        <w:rPr>
          <w:sz w:val="22"/>
          <w:szCs w:val="22"/>
          <w:u w:val="single"/>
          <w:lang w:val="fr-FR"/>
        </w:rPr>
        <w:t xml:space="preserve">Effets indésirables rares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1 000) :</w:t>
      </w:r>
    </w:p>
    <w:p w:rsidR="00FB045B" w:rsidRPr="00EC5915" w:rsidRDefault="00FB045B" w:rsidP="00FB045B">
      <w:pPr>
        <w:rPr>
          <w:sz w:val="22"/>
          <w:szCs w:val="22"/>
          <w:lang w:val="fr-FR"/>
        </w:rPr>
      </w:pPr>
      <w:r w:rsidRPr="00EC5915">
        <w:rPr>
          <w:sz w:val="22"/>
          <w:szCs w:val="22"/>
          <w:lang w:val="fr-FR"/>
        </w:rPr>
        <w:t>Réduction du nombre de plaquettes, ce qui augmente le risque de saignements et d’hématomes (petites marques mauves rougeâtres sur la peau ou un autre tissu, provoquées par un saignement), taux élevé de calcium dans le sang, ma</w:t>
      </w:r>
      <w:r w:rsidR="001A58E9" w:rsidRPr="00EC5915">
        <w:rPr>
          <w:sz w:val="22"/>
          <w:szCs w:val="22"/>
          <w:lang w:val="fr-FR"/>
        </w:rPr>
        <w:t>l</w:t>
      </w:r>
      <w:r w:rsidRPr="00EC5915">
        <w:rPr>
          <w:sz w:val="22"/>
          <w:szCs w:val="22"/>
          <w:lang w:val="fr-FR"/>
        </w:rPr>
        <w:t xml:space="preserve"> de tête.</w:t>
      </w:r>
    </w:p>
    <w:p w:rsidR="00FB045B" w:rsidRPr="00EC5915" w:rsidRDefault="00FB045B" w:rsidP="00FB045B">
      <w:pPr>
        <w:rPr>
          <w:sz w:val="22"/>
          <w:szCs w:val="22"/>
          <w:u w:val="single"/>
          <w:lang w:val="fr-FR"/>
        </w:rPr>
      </w:pPr>
    </w:p>
    <w:p w:rsidR="00FB045B" w:rsidRPr="00EC5915" w:rsidRDefault="00FB045B" w:rsidP="00FB045B">
      <w:pPr>
        <w:keepNext/>
        <w:rPr>
          <w:sz w:val="22"/>
          <w:szCs w:val="22"/>
          <w:u w:val="single"/>
          <w:lang w:val="fr-FR"/>
        </w:rPr>
      </w:pPr>
      <w:r w:rsidRPr="00EC5915">
        <w:rPr>
          <w:sz w:val="22"/>
          <w:szCs w:val="22"/>
          <w:u w:val="single"/>
          <w:lang w:val="fr-FR"/>
        </w:rPr>
        <w:t xml:space="preserve">Effets indésirables très rares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10 000) :</w:t>
      </w:r>
    </w:p>
    <w:p w:rsidR="00FB045B" w:rsidRPr="00EC5915" w:rsidRDefault="00FB045B" w:rsidP="004874A1">
      <w:pPr>
        <w:pStyle w:val="BodyTextIndent"/>
        <w:keepNext/>
        <w:shd w:val="clear" w:color="auto" w:fill="auto"/>
        <w:ind w:left="0" w:firstLine="0"/>
        <w:rPr>
          <w:b w:val="0"/>
          <w:szCs w:val="22"/>
        </w:rPr>
      </w:pPr>
      <w:r w:rsidRPr="00EC5915">
        <w:rPr>
          <w:b w:val="0"/>
          <w:szCs w:val="22"/>
        </w:rPr>
        <w:t>Augmentation du pH (trouble de l’équilibre acido-basique) en raison du faible taux de chlorure dans le sang.</w:t>
      </w:r>
    </w:p>
    <w:p w:rsidR="00FB045B" w:rsidRPr="00EC5915" w:rsidRDefault="00FB045B" w:rsidP="00FB045B">
      <w:pPr>
        <w:pStyle w:val="BodyTextIndent"/>
        <w:shd w:val="clear" w:color="auto" w:fill="auto"/>
        <w:rPr>
          <w:szCs w:val="22"/>
        </w:rPr>
      </w:pPr>
    </w:p>
    <w:p w:rsidR="00FB045B" w:rsidRPr="00EC5915" w:rsidRDefault="00FB045B" w:rsidP="00FB045B">
      <w:pPr>
        <w:keepNext/>
        <w:keepLines/>
        <w:suppressAutoHyphens/>
        <w:rPr>
          <w:sz w:val="22"/>
          <w:szCs w:val="22"/>
          <w:u w:val="single"/>
          <w:lang w:val="fr-FR"/>
        </w:rPr>
      </w:pPr>
      <w:r w:rsidRPr="00EC5915">
        <w:rPr>
          <w:sz w:val="22"/>
          <w:szCs w:val="22"/>
          <w:u w:val="single"/>
          <w:lang w:val="fr-FR"/>
        </w:rPr>
        <w:t xml:space="preserve">Effets indésirables de fréquence indéterminée (ne peut être estimée sur la base des données disponibles) : </w:t>
      </w:r>
    </w:p>
    <w:p w:rsidR="00FB045B" w:rsidRPr="00EC5915" w:rsidRDefault="00FB045B" w:rsidP="00FB045B">
      <w:pPr>
        <w:suppressAutoHyphens/>
        <w:rPr>
          <w:sz w:val="22"/>
          <w:szCs w:val="22"/>
          <w:lang w:val="fr-FR"/>
        </w:rPr>
      </w:pPr>
      <w:r w:rsidRPr="00EC5915">
        <w:rPr>
          <w:sz w:val="22"/>
          <w:szCs w:val="22"/>
          <w:lang w:val="fr-FR"/>
        </w:rPr>
        <w:t xml:space="preserve">Inflammation d’une glande salivaire, </w:t>
      </w:r>
      <w:r w:rsidR="00C64A68" w:rsidRPr="00EC5915">
        <w:rPr>
          <w:sz w:val="22"/>
          <w:szCs w:val="22"/>
          <w:lang w:val="fr-FR"/>
        </w:rPr>
        <w:t>cancer de la peau et des lèvres (cancer de la peau non mélanome),</w:t>
      </w:r>
      <w:r w:rsidR="00C64A68" w:rsidRPr="00EC5915">
        <w:rPr>
          <w:sz w:val="18"/>
          <w:szCs w:val="18"/>
          <w:u w:val="single"/>
          <w:lang w:val="fr-FR"/>
        </w:rPr>
        <w:t xml:space="preserve"> </w:t>
      </w:r>
      <w:r w:rsidRPr="00EC5915">
        <w:rPr>
          <w:sz w:val="22"/>
          <w:szCs w:val="22"/>
          <w:lang w:val="fr-FR"/>
        </w:rPr>
        <w:t xml:space="preserve">diminution du nombre (voire absence) de cellules dans le sang, dont celui des globules blancs et des globules rouges, réactions allergiques graves (par exemple hypersensibilité, réaction anaphylactique), diminution ou perte de l'appétit, agitation, étourdissements, vision trouble ou perception d’un jaunissement, diminution de la vision et douleur dans les yeux (signes possibles </w:t>
      </w:r>
      <w:r w:rsidR="00E97C9D" w:rsidRPr="00EC5915">
        <w:rPr>
          <w:sz w:val="22"/>
          <w:szCs w:val="22"/>
          <w:lang w:val="fr-FR"/>
        </w:rPr>
        <w:t xml:space="preserve">d’une accumulation de fluide dans la couche vasculaire de </w:t>
      </w:r>
      <w:r w:rsidR="006D7C38" w:rsidRPr="00EC5915">
        <w:rPr>
          <w:sz w:val="22"/>
          <w:szCs w:val="22"/>
          <w:lang w:val="fr-FR"/>
        </w:rPr>
        <w:t xml:space="preserve">l’œil </w:t>
      </w:r>
      <w:r w:rsidR="00E97C9D" w:rsidRPr="00EC5915">
        <w:rPr>
          <w:sz w:val="22"/>
          <w:szCs w:val="22"/>
          <w:lang w:val="fr-FR"/>
        </w:rPr>
        <w:t xml:space="preserve">(épanchement choroïdien), </w:t>
      </w:r>
      <w:r w:rsidRPr="00EC5915">
        <w:rPr>
          <w:sz w:val="22"/>
          <w:szCs w:val="22"/>
          <w:lang w:val="fr-FR"/>
        </w:rPr>
        <w:t xml:space="preserve">d’une myopie aiguë ou d’un glaucome aigu à angle fermé), inflammation des vaisseaux sanguins (vascularite nécrosante), inflammation du pancréas, gêne gastrique, jaunissement de la peau ou des yeux (jaunisse), syndrome de type lupus (syndrome qui imite une maladie appelée lupus </w:t>
      </w:r>
      <w:r w:rsidRPr="00EC5915">
        <w:rPr>
          <w:rFonts w:eastAsia="MS Mincho"/>
          <w:sz w:val="22"/>
          <w:szCs w:val="22"/>
          <w:lang w:val="fr-FR" w:eastAsia="ja-JP"/>
        </w:rPr>
        <w:t>érythémateux disséminé où le système immunitaire s’attaque à son propre organisme) ;</w:t>
      </w:r>
      <w:r w:rsidRPr="00EC5915">
        <w:rPr>
          <w:sz w:val="22"/>
          <w:szCs w:val="22"/>
          <w:lang w:val="fr-FR"/>
        </w:rPr>
        <w:t xml:space="preserve"> troubles de la peau, par exemple inflammation des vaisseaux sanguins de la peau, augmentation de la sensibilité à la lumière du soleil, éruption cutanée, rougeur de la peau, formation de cloques sur les lèvres, les yeux ou la bouche, peau qui pèle, fièvre (signes éventuels d’un érythème polymorphe), faiblesse, inflammation des reins ou altération de la fonction rénale, présence de glucose dans les urines (glycosurie), fièvre, déséquilibre de la balance électrolytique, taux élevés de cholestérol dans le sang, diminution du volume sanguin, augmentation du taux de glucose dans le sang, difficultés à contrôler le taux de glucose dans le sang/dans les urines chez les patients présentant un diabète, ou augmentation du taux de graisses dans le sang.</w:t>
      </w:r>
    </w:p>
    <w:p w:rsidR="00FB045B" w:rsidRPr="00EC5915" w:rsidRDefault="00FB045B" w:rsidP="00FB045B">
      <w:pPr>
        <w:suppressAutoHyphens/>
        <w:rPr>
          <w:rFonts w:eastAsia="MS Mincho"/>
          <w:sz w:val="22"/>
          <w:szCs w:val="22"/>
          <w:lang w:val="fr-FR" w:eastAsia="ja-JP"/>
        </w:rPr>
      </w:pPr>
    </w:p>
    <w:p w:rsidR="005C4901" w:rsidRPr="00EC5915" w:rsidRDefault="005C4901" w:rsidP="006E09A0">
      <w:pPr>
        <w:keepNext/>
        <w:numPr>
          <w:ilvl w:val="12"/>
          <w:numId w:val="0"/>
        </w:numPr>
        <w:rPr>
          <w:b/>
          <w:noProof/>
          <w:sz w:val="22"/>
          <w:szCs w:val="22"/>
          <w:lang w:val="fr-FR"/>
        </w:rPr>
      </w:pPr>
      <w:r w:rsidRPr="00EC5915">
        <w:rPr>
          <w:b/>
          <w:sz w:val="22"/>
          <w:szCs w:val="22"/>
          <w:lang w:val="fr-FR"/>
        </w:rPr>
        <w:t>Déclaration des effets secondaires</w:t>
      </w:r>
    </w:p>
    <w:p w:rsidR="00A23033" w:rsidRPr="00EC5915" w:rsidRDefault="005C4901" w:rsidP="005C4901">
      <w:pPr>
        <w:suppressAutoHyphens/>
        <w:rPr>
          <w:snapToGrid w:val="0"/>
          <w:sz w:val="22"/>
          <w:szCs w:val="22"/>
          <w:lang w:val="fr-FR"/>
        </w:rPr>
      </w:pPr>
      <w:r w:rsidRPr="00EC5915">
        <w:rPr>
          <w:snapToGrid w:val="0"/>
          <w:sz w:val="22"/>
          <w:szCs w:val="22"/>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w:t>
      </w:r>
      <w:r w:rsidRPr="00EC5915">
        <w:rPr>
          <w:snapToGrid w:val="0"/>
          <w:sz w:val="22"/>
          <w:szCs w:val="22"/>
          <w:highlight w:val="lightGray"/>
          <w:lang w:val="fr-FR"/>
        </w:rPr>
        <w:t xml:space="preserve">le système national de déclaration décrit en </w:t>
      </w:r>
      <w:hyperlink r:id="rId17" w:history="1">
        <w:r w:rsidRPr="00EC5915">
          <w:rPr>
            <w:rStyle w:val="Hyperlink"/>
            <w:snapToGrid w:val="0"/>
            <w:sz w:val="22"/>
            <w:szCs w:val="22"/>
            <w:highlight w:val="lightGray"/>
            <w:lang w:val="fr-FR"/>
          </w:rPr>
          <w:t>Annexe V</w:t>
        </w:r>
      </w:hyperlink>
      <w:r w:rsidRPr="00EC5915">
        <w:rPr>
          <w:snapToGrid w:val="0"/>
          <w:sz w:val="22"/>
          <w:szCs w:val="22"/>
          <w:lang w:val="fr-FR"/>
        </w:rPr>
        <w:t>. En signalant les effets indésirables, vous contribuez à fournir davantage d’informations sur la sécurité du médicament.</w:t>
      </w:r>
    </w:p>
    <w:p w:rsidR="005C4901" w:rsidRPr="00EC5915" w:rsidRDefault="005C4901" w:rsidP="005C4901">
      <w:pPr>
        <w:suppressAutoHyphens/>
        <w:rPr>
          <w:sz w:val="22"/>
          <w:szCs w:val="22"/>
          <w:lang w:val="fr-FR"/>
        </w:rPr>
      </w:pPr>
    </w:p>
    <w:p w:rsidR="00A23033" w:rsidRPr="00EC5915" w:rsidRDefault="00A23033" w:rsidP="0032517B">
      <w:pPr>
        <w:suppressAutoHyphens/>
        <w:rPr>
          <w:sz w:val="22"/>
          <w:szCs w:val="22"/>
          <w:lang w:val="fr-FR"/>
        </w:rPr>
      </w:pPr>
    </w:p>
    <w:p w:rsidR="0032517B" w:rsidRPr="00EC5915" w:rsidRDefault="0067646F" w:rsidP="00E9211A">
      <w:pPr>
        <w:keepNext/>
        <w:keepLines/>
        <w:numPr>
          <w:ilvl w:val="0"/>
          <w:numId w:val="16"/>
        </w:numPr>
        <w:suppressAutoHyphens/>
        <w:rPr>
          <w:b/>
          <w:sz w:val="22"/>
          <w:szCs w:val="22"/>
          <w:lang w:val="fr-FR"/>
        </w:rPr>
      </w:pPr>
      <w:r w:rsidRPr="00EC5915">
        <w:rPr>
          <w:b/>
          <w:sz w:val="22"/>
          <w:szCs w:val="22"/>
          <w:lang w:val="fr-FR"/>
        </w:rPr>
        <w:t>Comment conserver MicardisPlus</w:t>
      </w:r>
    </w:p>
    <w:p w:rsidR="0032517B" w:rsidRPr="00EC5915" w:rsidRDefault="0032517B" w:rsidP="00BB2E0D">
      <w:pPr>
        <w:keepNext/>
        <w:keepLines/>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Tenir </w:t>
      </w:r>
      <w:r w:rsidR="00277F15" w:rsidRPr="00EC5915">
        <w:rPr>
          <w:sz w:val="22"/>
          <w:szCs w:val="22"/>
          <w:lang w:val="fr-FR"/>
        </w:rPr>
        <w:t xml:space="preserve">ce médicament </w:t>
      </w:r>
      <w:r w:rsidRPr="00EC5915">
        <w:rPr>
          <w:sz w:val="22"/>
          <w:szCs w:val="22"/>
          <w:lang w:val="fr-FR"/>
        </w:rPr>
        <w:t xml:space="preserve">hors de la </w:t>
      </w:r>
      <w:r w:rsidR="00277F15" w:rsidRPr="00EC5915">
        <w:rPr>
          <w:sz w:val="22"/>
          <w:szCs w:val="22"/>
          <w:lang w:val="fr-FR"/>
        </w:rPr>
        <w:t xml:space="preserve">vue </w:t>
      </w:r>
      <w:r w:rsidRPr="00EC5915">
        <w:rPr>
          <w:sz w:val="22"/>
          <w:szCs w:val="22"/>
          <w:lang w:val="fr-FR"/>
        </w:rPr>
        <w:t xml:space="preserve">et de la </w:t>
      </w:r>
      <w:r w:rsidR="00277F15" w:rsidRPr="00EC5915">
        <w:rPr>
          <w:sz w:val="22"/>
          <w:szCs w:val="22"/>
          <w:lang w:val="fr-FR"/>
        </w:rPr>
        <w:t xml:space="preserve">portée </w:t>
      </w:r>
      <w:r w:rsidRPr="00EC5915">
        <w:rPr>
          <w:sz w:val="22"/>
          <w:szCs w:val="22"/>
          <w:lang w:val="fr-FR"/>
        </w:rPr>
        <w:t>des enfants.</w:t>
      </w:r>
    </w:p>
    <w:p w:rsidR="0032517B" w:rsidRPr="00EC5915" w:rsidRDefault="0032517B" w:rsidP="001D33C6">
      <w:pPr>
        <w:suppressAutoHyphens/>
        <w:rPr>
          <w:sz w:val="22"/>
          <w:szCs w:val="22"/>
          <w:lang w:val="fr-FR"/>
        </w:rPr>
      </w:pPr>
    </w:p>
    <w:p w:rsidR="0032517B" w:rsidRPr="00EC5915" w:rsidRDefault="00804235" w:rsidP="001D33C6">
      <w:pPr>
        <w:suppressAutoHyphens/>
        <w:rPr>
          <w:sz w:val="22"/>
          <w:szCs w:val="22"/>
          <w:lang w:val="fr-FR"/>
        </w:rPr>
      </w:pPr>
      <w:r w:rsidRPr="00EC5915">
        <w:rPr>
          <w:sz w:val="22"/>
          <w:szCs w:val="22"/>
          <w:lang w:val="fr-FR"/>
        </w:rPr>
        <w:t>N’utilisez pas</w:t>
      </w:r>
      <w:r w:rsidR="0032517B" w:rsidRPr="00EC5915">
        <w:rPr>
          <w:sz w:val="22"/>
          <w:szCs w:val="22"/>
          <w:lang w:val="fr-FR"/>
        </w:rPr>
        <w:t xml:space="preserve"> </w:t>
      </w:r>
      <w:r w:rsidR="00277F15" w:rsidRPr="00EC5915">
        <w:rPr>
          <w:sz w:val="22"/>
          <w:szCs w:val="22"/>
          <w:lang w:val="fr-FR"/>
        </w:rPr>
        <w:t xml:space="preserve">ce médicament </w:t>
      </w:r>
      <w:r w:rsidR="0032517B" w:rsidRPr="00EC5915">
        <w:rPr>
          <w:sz w:val="22"/>
          <w:szCs w:val="22"/>
          <w:lang w:val="fr-FR"/>
        </w:rPr>
        <w:t xml:space="preserve">après la date de péremption </w:t>
      </w:r>
      <w:r w:rsidRPr="00EC5915">
        <w:rPr>
          <w:sz w:val="22"/>
          <w:szCs w:val="22"/>
          <w:lang w:val="fr-FR"/>
        </w:rPr>
        <w:t xml:space="preserve">indiquée </w:t>
      </w:r>
      <w:r w:rsidR="0032517B" w:rsidRPr="00EC5915">
        <w:rPr>
          <w:sz w:val="22"/>
          <w:szCs w:val="22"/>
          <w:lang w:val="fr-FR"/>
        </w:rPr>
        <w:t xml:space="preserve">sur </w:t>
      </w:r>
      <w:r w:rsidR="000B1D62" w:rsidRPr="00EC5915">
        <w:rPr>
          <w:sz w:val="22"/>
          <w:szCs w:val="22"/>
          <w:lang w:val="fr-FR"/>
        </w:rPr>
        <w:t>l’emballage</w:t>
      </w:r>
      <w:r w:rsidR="0032517B" w:rsidRPr="00EC5915">
        <w:rPr>
          <w:sz w:val="22"/>
          <w:szCs w:val="22"/>
          <w:lang w:val="fr-FR"/>
        </w:rPr>
        <w:t xml:space="preserve"> après « EXP ». La date </w:t>
      </w:r>
      <w:r w:rsidRPr="00EC5915">
        <w:rPr>
          <w:sz w:val="22"/>
          <w:szCs w:val="22"/>
          <w:lang w:val="fr-FR"/>
        </w:rPr>
        <w:t xml:space="preserve">de péremption </w:t>
      </w:r>
      <w:r w:rsidR="0032517B" w:rsidRPr="00EC5915">
        <w:rPr>
          <w:sz w:val="22"/>
          <w:szCs w:val="22"/>
          <w:lang w:val="fr-FR"/>
        </w:rPr>
        <w:t xml:space="preserve">fait référence au dernier jour </w:t>
      </w:r>
      <w:r w:rsidRPr="00EC5915">
        <w:rPr>
          <w:sz w:val="22"/>
          <w:szCs w:val="22"/>
          <w:lang w:val="fr-FR"/>
        </w:rPr>
        <w:t xml:space="preserve">de ce </w:t>
      </w:r>
      <w:r w:rsidR="0032517B" w:rsidRPr="00EC5915">
        <w:rPr>
          <w:sz w:val="22"/>
          <w:szCs w:val="22"/>
          <w:lang w:val="fr-FR"/>
        </w:rPr>
        <w:t>mois.</w:t>
      </w:r>
    </w:p>
    <w:p w:rsidR="0032517B" w:rsidRPr="00EC5915" w:rsidRDefault="0032517B" w:rsidP="001D33C6">
      <w:pPr>
        <w:suppressAutoHyphens/>
        <w:rPr>
          <w:sz w:val="22"/>
          <w:szCs w:val="22"/>
          <w:lang w:val="fr-FR"/>
        </w:rPr>
      </w:pPr>
    </w:p>
    <w:p w:rsidR="0060449E" w:rsidRPr="00EC5915" w:rsidRDefault="0060449E" w:rsidP="001D33C6">
      <w:pPr>
        <w:suppressAutoHyphens/>
        <w:rPr>
          <w:sz w:val="22"/>
          <w:szCs w:val="22"/>
          <w:lang w:val="fr-FR"/>
        </w:rPr>
      </w:pPr>
      <w:r w:rsidRPr="00EC5915">
        <w:rPr>
          <w:sz w:val="22"/>
          <w:szCs w:val="22"/>
          <w:lang w:val="fr-FR"/>
        </w:rPr>
        <w:t>Ce médicament ne néc</w:t>
      </w:r>
      <w:r w:rsidR="00DB055A" w:rsidRPr="00EC5915">
        <w:rPr>
          <w:sz w:val="22"/>
          <w:szCs w:val="22"/>
          <w:lang w:val="fr-FR"/>
        </w:rPr>
        <w:t>e</w:t>
      </w:r>
      <w:r w:rsidRPr="00EC5915">
        <w:rPr>
          <w:sz w:val="22"/>
          <w:szCs w:val="22"/>
          <w:lang w:val="fr-FR"/>
        </w:rPr>
        <w:t xml:space="preserve">ssite </w:t>
      </w:r>
      <w:r w:rsidR="00A10C17" w:rsidRPr="00EC5915">
        <w:rPr>
          <w:sz w:val="22"/>
          <w:szCs w:val="22"/>
          <w:lang w:val="fr-FR"/>
        </w:rPr>
        <w:t>pas de conditions</w:t>
      </w:r>
      <w:r w:rsidRPr="00EC5915">
        <w:rPr>
          <w:sz w:val="22"/>
          <w:szCs w:val="22"/>
          <w:lang w:val="fr-FR"/>
        </w:rPr>
        <w:t xml:space="preserve"> particulière</w:t>
      </w:r>
      <w:r w:rsidR="00A10C17" w:rsidRPr="00EC5915">
        <w:rPr>
          <w:sz w:val="22"/>
          <w:szCs w:val="22"/>
          <w:lang w:val="fr-FR"/>
        </w:rPr>
        <w:t>s</w:t>
      </w:r>
      <w:r w:rsidRPr="00EC5915">
        <w:rPr>
          <w:sz w:val="22"/>
          <w:szCs w:val="22"/>
          <w:lang w:val="fr-FR"/>
        </w:rPr>
        <w:t xml:space="preserve"> de </w:t>
      </w:r>
      <w:r w:rsidR="00F8269A" w:rsidRPr="00EC5915">
        <w:rPr>
          <w:sz w:val="22"/>
          <w:szCs w:val="22"/>
          <w:lang w:val="fr-FR"/>
        </w:rPr>
        <w:t>température pour sa conservation</w:t>
      </w:r>
      <w:r w:rsidRPr="00EC5915">
        <w:rPr>
          <w:sz w:val="22"/>
          <w:szCs w:val="22"/>
          <w:lang w:val="fr-FR"/>
        </w:rPr>
        <w:t>. Vous devez conserver votre médicament dans l’emballage extérieur d'origine afin de protéger les comprimés contre l’humidité.</w:t>
      </w:r>
      <w:r w:rsidR="00834357" w:rsidRPr="00EC5915">
        <w:rPr>
          <w:sz w:val="22"/>
          <w:szCs w:val="22"/>
          <w:lang w:val="fr-FR"/>
        </w:rPr>
        <w:t xml:space="preserve"> Retire</w:t>
      </w:r>
      <w:r w:rsidR="00752231" w:rsidRPr="00EC5915">
        <w:rPr>
          <w:sz w:val="22"/>
          <w:szCs w:val="22"/>
          <w:lang w:val="fr-FR"/>
        </w:rPr>
        <w:t>z</w:t>
      </w:r>
      <w:r w:rsidR="00834357" w:rsidRPr="00EC5915">
        <w:rPr>
          <w:sz w:val="22"/>
          <w:szCs w:val="22"/>
          <w:lang w:val="fr-FR"/>
        </w:rPr>
        <w:t xml:space="preserve"> votre comprimé de MicardisPlus de la plaquette juste avant la prise.</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Occasionnellement, on a pu observer une séparation des couches interne et externe de la plaquette entre les alvéoles. Vous n’avez aucune mesure particulière à prendre dans un tel cas.</w:t>
      </w:r>
    </w:p>
    <w:p w:rsidR="0032517B" w:rsidRPr="00EC5915" w:rsidRDefault="0032517B" w:rsidP="001D33C6">
      <w:pPr>
        <w:suppressAutoHyphens/>
        <w:rPr>
          <w:sz w:val="22"/>
          <w:szCs w:val="22"/>
          <w:lang w:val="fr-FR"/>
        </w:rPr>
      </w:pPr>
    </w:p>
    <w:p w:rsidR="0032517B" w:rsidRPr="00EC5915" w:rsidRDefault="00277F15" w:rsidP="001D33C6">
      <w:pPr>
        <w:numPr>
          <w:ilvl w:val="12"/>
          <w:numId w:val="0"/>
        </w:numPr>
        <w:tabs>
          <w:tab w:val="left" w:pos="0"/>
        </w:tabs>
        <w:jc w:val="both"/>
        <w:rPr>
          <w:sz w:val="22"/>
          <w:szCs w:val="22"/>
          <w:lang w:val="fr-FR"/>
        </w:rPr>
      </w:pPr>
      <w:r w:rsidRPr="00EC5915">
        <w:rPr>
          <w:sz w:val="22"/>
          <w:szCs w:val="22"/>
          <w:lang w:val="fr-FR"/>
        </w:rPr>
        <w:t xml:space="preserve">Ne jetez aucun médicament </w:t>
      </w:r>
      <w:r w:rsidR="0032517B" w:rsidRPr="00EC5915">
        <w:rPr>
          <w:sz w:val="22"/>
          <w:szCs w:val="22"/>
          <w:lang w:val="fr-FR"/>
        </w:rPr>
        <w:t xml:space="preserve">au </w:t>
      </w:r>
      <w:r w:rsidR="00804235" w:rsidRPr="00EC5915">
        <w:rPr>
          <w:sz w:val="22"/>
          <w:szCs w:val="22"/>
          <w:lang w:val="fr-FR"/>
        </w:rPr>
        <w:t>tout-à-</w:t>
      </w:r>
      <w:r w:rsidR="0032517B" w:rsidRPr="00EC5915">
        <w:rPr>
          <w:sz w:val="22"/>
          <w:szCs w:val="22"/>
          <w:lang w:val="fr-FR"/>
        </w:rPr>
        <w:t xml:space="preserve">l’égout ou avec les ordures ménagères. Demandez à votre pharmacien </w:t>
      </w:r>
      <w:r w:rsidRPr="00EC5915">
        <w:rPr>
          <w:sz w:val="22"/>
          <w:szCs w:val="22"/>
          <w:lang w:val="fr-FR"/>
        </w:rPr>
        <w:t>d’éliminer les médicaments que vous n’utilisez plus</w:t>
      </w:r>
      <w:r w:rsidR="0032517B" w:rsidRPr="00EC5915">
        <w:rPr>
          <w:sz w:val="22"/>
          <w:szCs w:val="22"/>
          <w:lang w:val="fr-FR"/>
        </w:rPr>
        <w:t xml:space="preserve">. Ces mesures </w:t>
      </w:r>
      <w:r w:rsidR="00804235" w:rsidRPr="00EC5915">
        <w:rPr>
          <w:sz w:val="22"/>
          <w:szCs w:val="22"/>
          <w:lang w:val="fr-FR"/>
        </w:rPr>
        <w:t>contribueront à</w:t>
      </w:r>
      <w:r w:rsidR="0032517B" w:rsidRPr="00EC5915">
        <w:rPr>
          <w:sz w:val="22"/>
          <w:szCs w:val="22"/>
          <w:lang w:val="fr-FR"/>
        </w:rPr>
        <w:t xml:space="preserve"> protéger l’environnement.</w:t>
      </w:r>
    </w:p>
    <w:p w:rsidR="0032517B" w:rsidRPr="00EC5915" w:rsidRDefault="0032517B" w:rsidP="001D33C6">
      <w:pPr>
        <w:suppressAutoHyphens/>
        <w:rPr>
          <w:sz w:val="22"/>
          <w:szCs w:val="22"/>
          <w:lang w:val="fr-FR"/>
        </w:rPr>
      </w:pPr>
    </w:p>
    <w:p w:rsidR="00DA0CBE" w:rsidRPr="00EC5915" w:rsidRDefault="00DA0CBE" w:rsidP="001D33C6">
      <w:pPr>
        <w:suppressAutoHyphens/>
        <w:rPr>
          <w:sz w:val="22"/>
          <w:szCs w:val="22"/>
          <w:lang w:val="fr-FR"/>
        </w:rPr>
      </w:pPr>
    </w:p>
    <w:p w:rsidR="0032517B" w:rsidRPr="00EC5915" w:rsidRDefault="0032517B" w:rsidP="00BB2E0D">
      <w:pPr>
        <w:keepNext/>
        <w:keepLines/>
        <w:suppressAutoHyphens/>
        <w:ind w:left="567" w:hanging="567"/>
        <w:rPr>
          <w:b/>
          <w:sz w:val="22"/>
          <w:szCs w:val="22"/>
          <w:lang w:val="fr-FR"/>
        </w:rPr>
      </w:pPr>
      <w:r w:rsidRPr="00EC5915">
        <w:rPr>
          <w:b/>
          <w:sz w:val="22"/>
          <w:szCs w:val="22"/>
          <w:lang w:val="fr-FR"/>
        </w:rPr>
        <w:t>6.</w:t>
      </w:r>
      <w:r w:rsidRPr="00EC5915">
        <w:rPr>
          <w:b/>
          <w:sz w:val="22"/>
          <w:szCs w:val="22"/>
          <w:lang w:val="fr-FR"/>
        </w:rPr>
        <w:tab/>
      </w:r>
      <w:r w:rsidR="00E83FDE" w:rsidRPr="00EC5915">
        <w:rPr>
          <w:b/>
          <w:sz w:val="22"/>
          <w:szCs w:val="22"/>
          <w:lang w:val="fr-FR"/>
        </w:rPr>
        <w:t>Contenu de l’emballage et autres informations</w:t>
      </w:r>
    </w:p>
    <w:p w:rsidR="0032517B" w:rsidRPr="00EC5915" w:rsidRDefault="0032517B" w:rsidP="00BB2E0D">
      <w:pPr>
        <w:keepNext/>
        <w:keepLines/>
        <w:suppressAutoHyphens/>
        <w:rPr>
          <w:b/>
          <w:sz w:val="22"/>
          <w:szCs w:val="22"/>
          <w:lang w:val="fr-FR"/>
        </w:rPr>
      </w:pPr>
    </w:p>
    <w:p w:rsidR="0032517B" w:rsidRPr="00EC5915" w:rsidRDefault="00804235" w:rsidP="00BB2E0D">
      <w:pPr>
        <w:keepNext/>
        <w:keepLines/>
        <w:suppressAutoHyphens/>
        <w:rPr>
          <w:b/>
          <w:sz w:val="22"/>
          <w:szCs w:val="22"/>
          <w:lang w:val="fr-FR"/>
        </w:rPr>
      </w:pPr>
      <w:r w:rsidRPr="00EC5915">
        <w:rPr>
          <w:b/>
          <w:sz w:val="22"/>
          <w:szCs w:val="22"/>
          <w:lang w:val="fr-FR"/>
        </w:rPr>
        <w:t>Ce que</w:t>
      </w:r>
      <w:r w:rsidR="0032517B" w:rsidRPr="00EC5915">
        <w:rPr>
          <w:b/>
          <w:sz w:val="22"/>
          <w:szCs w:val="22"/>
          <w:lang w:val="fr-FR"/>
        </w:rPr>
        <w:t xml:space="preserve"> contient MicardisPlus</w:t>
      </w:r>
    </w:p>
    <w:p w:rsidR="0032517B" w:rsidRPr="00EC5915" w:rsidRDefault="0032517B" w:rsidP="00BB2E0D">
      <w:pPr>
        <w:keepNext/>
        <w:keepLines/>
        <w:suppressAutoHyphens/>
        <w:rPr>
          <w:b/>
          <w:sz w:val="22"/>
          <w:szCs w:val="22"/>
          <w:lang w:val="fr-FR"/>
        </w:rPr>
      </w:pPr>
    </w:p>
    <w:p w:rsidR="0032517B" w:rsidRPr="00EC5915" w:rsidRDefault="0032517B" w:rsidP="001D33C6">
      <w:pPr>
        <w:tabs>
          <w:tab w:val="left" w:pos="567"/>
        </w:tabs>
        <w:rPr>
          <w:sz w:val="22"/>
          <w:szCs w:val="22"/>
          <w:lang w:val="fr-FR"/>
        </w:rPr>
      </w:pPr>
      <w:r w:rsidRPr="00EC5915">
        <w:rPr>
          <w:sz w:val="22"/>
          <w:szCs w:val="22"/>
          <w:lang w:val="fr-FR"/>
        </w:rPr>
        <w:t>Les substances actives sont le telmisartan et l’hydrochlorothiazide. Un comprimé contie</w:t>
      </w:r>
      <w:r w:rsidR="00C3408B" w:rsidRPr="00EC5915">
        <w:rPr>
          <w:sz w:val="22"/>
          <w:szCs w:val="22"/>
          <w:lang w:val="fr-FR"/>
        </w:rPr>
        <w:t>nt 80 mg de telmisartan et 12,5 </w:t>
      </w:r>
      <w:r w:rsidRPr="00EC5915">
        <w:rPr>
          <w:sz w:val="22"/>
          <w:szCs w:val="22"/>
          <w:lang w:val="fr-FR"/>
        </w:rPr>
        <w:t>mg d’hydrochlorothiazide.</w:t>
      </w:r>
    </w:p>
    <w:p w:rsidR="0032517B" w:rsidRPr="00EC5915" w:rsidRDefault="0032517B" w:rsidP="001D33C6">
      <w:pPr>
        <w:tabs>
          <w:tab w:val="left" w:pos="567"/>
        </w:tabs>
        <w:rPr>
          <w:sz w:val="22"/>
          <w:szCs w:val="22"/>
          <w:lang w:val="fr-FR"/>
        </w:rPr>
      </w:pPr>
      <w:r w:rsidRPr="00EC5915">
        <w:rPr>
          <w:sz w:val="22"/>
          <w:szCs w:val="22"/>
          <w:lang w:val="fr-FR"/>
        </w:rPr>
        <w:t>Les autres composants sont le lactose monohydraté, le stéarate de magnésium, l’amidon de maïs, la méglumine, la cellulose microcristalline, la povidone (K25), l’oxyde de fer rouge (E172), l’hydroxyde de sodium, le carboxymethylamidon sodique (type A) et le sorbitol (E420).</w:t>
      </w:r>
    </w:p>
    <w:p w:rsidR="0032517B" w:rsidRPr="00EC5915" w:rsidRDefault="0032517B" w:rsidP="001D33C6">
      <w:pPr>
        <w:suppressAutoHyphens/>
        <w:ind w:left="360"/>
        <w:rPr>
          <w:sz w:val="22"/>
          <w:szCs w:val="22"/>
          <w:lang w:val="fr-FR"/>
        </w:rPr>
      </w:pPr>
    </w:p>
    <w:p w:rsidR="0032517B" w:rsidRPr="00EC5915" w:rsidRDefault="00123C43" w:rsidP="00BB2E0D">
      <w:pPr>
        <w:keepNext/>
        <w:keepLines/>
        <w:suppressAutoHyphens/>
        <w:rPr>
          <w:b/>
          <w:sz w:val="22"/>
          <w:szCs w:val="22"/>
          <w:lang w:val="fr-FR"/>
        </w:rPr>
      </w:pPr>
      <w:r w:rsidRPr="00EC5915">
        <w:rPr>
          <w:b/>
          <w:sz w:val="22"/>
          <w:szCs w:val="22"/>
          <w:lang w:val="fr-FR"/>
        </w:rPr>
        <w:t>Comment se présente</w:t>
      </w:r>
      <w:r w:rsidR="0032517B" w:rsidRPr="00EC5915">
        <w:rPr>
          <w:b/>
          <w:sz w:val="22"/>
          <w:szCs w:val="22"/>
          <w:lang w:val="fr-FR"/>
        </w:rPr>
        <w:t xml:space="preserve"> MicardisPlus et contenu de l’emballage extérieur</w:t>
      </w:r>
    </w:p>
    <w:p w:rsidR="0032517B" w:rsidRPr="00EC5915" w:rsidRDefault="0032517B" w:rsidP="00BB2E0D">
      <w:pPr>
        <w:keepNext/>
        <w:keepLines/>
        <w:suppressAutoHyphens/>
        <w:rPr>
          <w:b/>
          <w:sz w:val="22"/>
          <w:szCs w:val="22"/>
          <w:lang w:val="fr-FR"/>
        </w:rPr>
      </w:pPr>
    </w:p>
    <w:p w:rsidR="0032517B" w:rsidRPr="00EC5915" w:rsidRDefault="0032517B" w:rsidP="001D33C6">
      <w:pPr>
        <w:suppressAutoHyphens/>
        <w:rPr>
          <w:sz w:val="22"/>
          <w:szCs w:val="22"/>
          <w:lang w:val="fr-FR"/>
        </w:rPr>
      </w:pPr>
      <w:r w:rsidRPr="00EC5915">
        <w:rPr>
          <w:sz w:val="22"/>
          <w:szCs w:val="22"/>
          <w:lang w:val="fr-FR"/>
        </w:rPr>
        <w:t>Le</w:t>
      </w:r>
      <w:r w:rsidR="00010AF4" w:rsidRPr="00EC5915">
        <w:rPr>
          <w:sz w:val="22"/>
          <w:szCs w:val="22"/>
          <w:lang w:val="fr-FR"/>
        </w:rPr>
        <w:t>s</w:t>
      </w:r>
      <w:r w:rsidRPr="00EC5915">
        <w:rPr>
          <w:sz w:val="22"/>
          <w:szCs w:val="22"/>
          <w:lang w:val="fr-FR"/>
        </w:rPr>
        <w:t xml:space="preserve"> comprimé</w:t>
      </w:r>
      <w:r w:rsidR="00006A0A" w:rsidRPr="00EC5915">
        <w:rPr>
          <w:sz w:val="22"/>
          <w:szCs w:val="22"/>
          <w:lang w:val="fr-FR"/>
        </w:rPr>
        <w:t>s</w:t>
      </w:r>
      <w:r w:rsidRPr="00EC5915">
        <w:rPr>
          <w:sz w:val="22"/>
          <w:szCs w:val="22"/>
          <w:lang w:val="fr-FR"/>
        </w:rPr>
        <w:t xml:space="preserve"> de MicardisPlus 80</w:t>
      </w:r>
      <w:r w:rsidR="00C3408B" w:rsidRPr="00EC5915">
        <w:rPr>
          <w:sz w:val="22"/>
          <w:szCs w:val="22"/>
          <w:lang w:val="fr-FR"/>
        </w:rPr>
        <w:t> mg/12,5 </w:t>
      </w:r>
      <w:r w:rsidRPr="00EC5915">
        <w:rPr>
          <w:sz w:val="22"/>
          <w:szCs w:val="22"/>
          <w:lang w:val="fr-FR"/>
        </w:rPr>
        <w:t xml:space="preserve">mg </w:t>
      </w:r>
      <w:r w:rsidR="00010AF4" w:rsidRPr="00EC5915">
        <w:rPr>
          <w:sz w:val="22"/>
          <w:szCs w:val="22"/>
          <w:lang w:val="fr-FR"/>
        </w:rPr>
        <w:t>sont</w:t>
      </w:r>
      <w:r w:rsidRPr="00EC5915">
        <w:rPr>
          <w:sz w:val="22"/>
          <w:szCs w:val="22"/>
          <w:lang w:val="fr-FR"/>
        </w:rPr>
        <w:t xml:space="preserve"> ovale</w:t>
      </w:r>
      <w:r w:rsidR="00010AF4" w:rsidRPr="00EC5915">
        <w:rPr>
          <w:sz w:val="22"/>
          <w:szCs w:val="22"/>
          <w:lang w:val="fr-FR"/>
        </w:rPr>
        <w:t>s</w:t>
      </w:r>
      <w:r w:rsidRPr="00EC5915">
        <w:rPr>
          <w:sz w:val="22"/>
          <w:szCs w:val="22"/>
          <w:lang w:val="fr-FR"/>
        </w:rPr>
        <w:t xml:space="preserve"> rouge et blanc à deux couches portant le logo du laboratoire et le code </w:t>
      </w:r>
      <w:r w:rsidR="00010AF4" w:rsidRPr="00EC5915">
        <w:rPr>
          <w:sz w:val="22"/>
          <w:szCs w:val="22"/>
          <w:lang w:val="fr-FR"/>
        </w:rPr>
        <w:t>‘</w:t>
      </w:r>
      <w:r w:rsidRPr="00EC5915">
        <w:rPr>
          <w:sz w:val="22"/>
          <w:szCs w:val="22"/>
          <w:lang w:val="fr-FR"/>
        </w:rPr>
        <w:t>H8</w:t>
      </w:r>
      <w:r w:rsidR="00010AF4" w:rsidRPr="00EC5915">
        <w:rPr>
          <w:sz w:val="22"/>
          <w:szCs w:val="22"/>
          <w:lang w:val="fr-FR"/>
        </w:rPr>
        <w:t>’</w:t>
      </w:r>
      <w:r w:rsidRPr="00EC5915">
        <w:rPr>
          <w:sz w:val="22"/>
          <w:szCs w:val="22"/>
          <w:lang w:val="fr-FR"/>
        </w:rPr>
        <w:t>.</w:t>
      </w:r>
    </w:p>
    <w:p w:rsidR="0032517B" w:rsidRPr="00EC5915" w:rsidRDefault="0032517B" w:rsidP="001D33C6">
      <w:pPr>
        <w:numPr>
          <w:ilvl w:val="12"/>
          <w:numId w:val="0"/>
        </w:numPr>
        <w:rPr>
          <w:sz w:val="22"/>
          <w:szCs w:val="22"/>
          <w:lang w:val="fr-FR"/>
        </w:rPr>
      </w:pPr>
      <w:r w:rsidRPr="00EC5915">
        <w:rPr>
          <w:sz w:val="22"/>
          <w:szCs w:val="22"/>
          <w:lang w:val="fr-FR"/>
        </w:rPr>
        <w:t>MicardisPlus est disponible en plaquettes de 14, 28, 56, 84</w:t>
      </w:r>
      <w:r w:rsidR="00A504B1" w:rsidRPr="00EC5915">
        <w:rPr>
          <w:sz w:val="22"/>
          <w:szCs w:val="22"/>
          <w:lang w:val="fr-FR"/>
        </w:rPr>
        <w:t xml:space="preserve"> </w:t>
      </w:r>
      <w:r w:rsidR="00885804" w:rsidRPr="00EC5915">
        <w:rPr>
          <w:sz w:val="22"/>
          <w:szCs w:val="22"/>
          <w:lang w:val="fr-FR"/>
        </w:rPr>
        <w:t>ou 98 </w:t>
      </w:r>
      <w:r w:rsidRPr="00EC5915">
        <w:rPr>
          <w:sz w:val="22"/>
          <w:szCs w:val="22"/>
          <w:lang w:val="fr-FR"/>
        </w:rPr>
        <w:t xml:space="preserve">comprimés, ou </w:t>
      </w:r>
      <w:r w:rsidR="00010AF4" w:rsidRPr="00EC5915">
        <w:rPr>
          <w:sz w:val="22"/>
          <w:szCs w:val="22"/>
          <w:lang w:val="fr-FR"/>
        </w:rPr>
        <w:t xml:space="preserve">en </w:t>
      </w:r>
      <w:r w:rsidRPr="00EC5915">
        <w:rPr>
          <w:sz w:val="22"/>
          <w:szCs w:val="22"/>
          <w:lang w:val="fr-FR"/>
        </w:rPr>
        <w:t>plaquette de doses unitaires contenant 28</w:t>
      </w:r>
      <w:r w:rsidR="000007F4" w:rsidRPr="00EC5915">
        <w:rPr>
          <w:sz w:val="22"/>
          <w:szCs w:val="22"/>
          <w:lang w:val="fr-FR"/>
        </w:rPr>
        <w:t> </w:t>
      </w:r>
      <w:r w:rsidRPr="00EC5915">
        <w:rPr>
          <w:sz w:val="22"/>
          <w:szCs w:val="22"/>
          <w:lang w:val="fr-FR"/>
        </w:rPr>
        <w:t>x</w:t>
      </w:r>
      <w:r w:rsidR="000007F4" w:rsidRPr="00EC5915">
        <w:rPr>
          <w:sz w:val="22"/>
          <w:szCs w:val="22"/>
          <w:lang w:val="fr-FR"/>
        </w:rPr>
        <w:t> </w:t>
      </w:r>
      <w:r w:rsidRPr="00EC5915">
        <w:rPr>
          <w:sz w:val="22"/>
          <w:szCs w:val="22"/>
          <w:lang w:val="fr-FR"/>
        </w:rPr>
        <w:t>1</w:t>
      </w:r>
      <w:r w:rsidR="00A504B1" w:rsidRPr="00EC5915">
        <w:rPr>
          <w:sz w:val="22"/>
          <w:szCs w:val="22"/>
          <w:lang w:val="fr-FR"/>
        </w:rPr>
        <w:t>, 30</w:t>
      </w:r>
      <w:r w:rsidR="000007F4" w:rsidRPr="00EC5915">
        <w:rPr>
          <w:sz w:val="22"/>
          <w:szCs w:val="22"/>
          <w:lang w:val="fr-FR"/>
        </w:rPr>
        <w:t> </w:t>
      </w:r>
      <w:r w:rsidR="00A504B1" w:rsidRPr="00EC5915">
        <w:rPr>
          <w:sz w:val="22"/>
          <w:szCs w:val="22"/>
          <w:lang w:val="fr-FR"/>
        </w:rPr>
        <w:t>x</w:t>
      </w:r>
      <w:r w:rsidR="000007F4" w:rsidRPr="00EC5915">
        <w:rPr>
          <w:sz w:val="22"/>
          <w:szCs w:val="22"/>
          <w:lang w:val="fr-FR"/>
        </w:rPr>
        <w:t> 1 ou 90 </w:t>
      </w:r>
      <w:r w:rsidR="00A504B1" w:rsidRPr="00EC5915">
        <w:rPr>
          <w:sz w:val="22"/>
          <w:szCs w:val="22"/>
          <w:lang w:val="fr-FR"/>
        </w:rPr>
        <w:t>x</w:t>
      </w:r>
      <w:r w:rsidR="000007F4" w:rsidRPr="00EC5915">
        <w:rPr>
          <w:sz w:val="22"/>
          <w:szCs w:val="22"/>
          <w:lang w:val="fr-FR"/>
        </w:rPr>
        <w:t> </w:t>
      </w:r>
      <w:r w:rsidR="00A504B1" w:rsidRPr="00EC5915">
        <w:rPr>
          <w:sz w:val="22"/>
          <w:szCs w:val="22"/>
          <w:lang w:val="fr-FR"/>
        </w:rPr>
        <w:t>1</w:t>
      </w:r>
      <w:r w:rsidR="00885804" w:rsidRPr="00EC5915">
        <w:rPr>
          <w:sz w:val="22"/>
          <w:szCs w:val="22"/>
          <w:lang w:val="fr-FR"/>
        </w:rPr>
        <w:t> </w:t>
      </w:r>
      <w:r w:rsidRPr="00EC5915">
        <w:rPr>
          <w:sz w:val="22"/>
          <w:szCs w:val="22"/>
          <w:lang w:val="fr-FR"/>
        </w:rPr>
        <w:t>comprimés.</w:t>
      </w:r>
    </w:p>
    <w:p w:rsidR="0032517B" w:rsidRPr="00EC5915" w:rsidRDefault="0032517B" w:rsidP="001D33C6">
      <w:pPr>
        <w:numPr>
          <w:ilvl w:val="12"/>
          <w:numId w:val="0"/>
        </w:numPr>
        <w:rPr>
          <w:sz w:val="22"/>
          <w:szCs w:val="22"/>
          <w:lang w:val="fr-FR"/>
        </w:rPr>
      </w:pPr>
    </w:p>
    <w:p w:rsidR="0032517B" w:rsidRPr="00EC5915" w:rsidRDefault="0032517B" w:rsidP="001D33C6">
      <w:pPr>
        <w:numPr>
          <w:ilvl w:val="12"/>
          <w:numId w:val="0"/>
        </w:numPr>
        <w:rPr>
          <w:sz w:val="22"/>
          <w:szCs w:val="22"/>
          <w:lang w:val="fr-FR"/>
        </w:rPr>
      </w:pPr>
      <w:r w:rsidRPr="00EC5915">
        <w:rPr>
          <w:sz w:val="22"/>
          <w:szCs w:val="22"/>
          <w:lang w:val="fr-FR"/>
        </w:rPr>
        <w:t xml:space="preserve">Toutes les présentations peuvent ne pas être commercialisées. </w:t>
      </w:r>
    </w:p>
    <w:p w:rsidR="0032517B" w:rsidRPr="00EC5915" w:rsidRDefault="0032517B" w:rsidP="001D33C6">
      <w:pPr>
        <w:suppressAutoHyphens/>
        <w:rPr>
          <w:sz w:val="22"/>
          <w:szCs w:val="22"/>
          <w:lang w:val="fr-FR"/>
        </w:rPr>
      </w:pPr>
    </w:p>
    <w:p w:rsidR="0032517B" w:rsidRPr="00EC5915" w:rsidRDefault="0032517B" w:rsidP="00BB2E0D">
      <w:pPr>
        <w:keepNext/>
        <w:keepLines/>
        <w:tabs>
          <w:tab w:val="left" w:pos="4820"/>
        </w:tabs>
        <w:suppressAutoHyphens/>
        <w:rPr>
          <w:b/>
          <w:bCs/>
          <w:iCs/>
          <w:sz w:val="22"/>
          <w:szCs w:val="22"/>
          <w:lang w:val="fr-FR"/>
        </w:rPr>
      </w:pPr>
      <w:r w:rsidRPr="00EC5915">
        <w:rPr>
          <w:b/>
          <w:bCs/>
          <w:iCs/>
          <w:sz w:val="22"/>
          <w:szCs w:val="22"/>
          <w:lang w:val="fr-FR"/>
        </w:rPr>
        <w:t>Titulaire de l’</w:t>
      </w:r>
      <w:r w:rsidR="000B1D62" w:rsidRPr="00EC5915">
        <w:rPr>
          <w:b/>
          <w:bCs/>
          <w:iCs/>
          <w:sz w:val="22"/>
          <w:szCs w:val="22"/>
          <w:lang w:val="fr-FR"/>
        </w:rPr>
        <w:t>A</w:t>
      </w:r>
      <w:r w:rsidRPr="00EC5915">
        <w:rPr>
          <w:b/>
          <w:bCs/>
          <w:iCs/>
          <w:sz w:val="22"/>
          <w:szCs w:val="22"/>
          <w:lang w:val="fr-FR"/>
        </w:rPr>
        <w:t>utorisation de mise sur le marché</w:t>
      </w:r>
      <w:r w:rsidRPr="00EC5915">
        <w:rPr>
          <w:b/>
          <w:bCs/>
          <w:iCs/>
          <w:sz w:val="22"/>
          <w:szCs w:val="22"/>
          <w:lang w:val="fr-FR"/>
        </w:rPr>
        <w:tab/>
        <w:t>Fabricant</w:t>
      </w:r>
    </w:p>
    <w:p w:rsidR="0032517B" w:rsidRPr="00EC5915" w:rsidRDefault="0032517B" w:rsidP="00BB2E0D">
      <w:pPr>
        <w:keepNext/>
        <w:keepLines/>
        <w:tabs>
          <w:tab w:val="left" w:pos="4820"/>
        </w:tabs>
        <w:suppressAutoHyphens/>
        <w:rPr>
          <w:sz w:val="22"/>
          <w:szCs w:val="22"/>
          <w:lang w:val="fr-FR"/>
        </w:rPr>
      </w:pPr>
      <w:r w:rsidRPr="00EC5915">
        <w:rPr>
          <w:sz w:val="22"/>
          <w:szCs w:val="22"/>
          <w:lang w:val="fr-FR"/>
        </w:rPr>
        <w:t>Boehringer Ingelheim International GmbH</w:t>
      </w:r>
      <w:r w:rsidRPr="00EC5915">
        <w:rPr>
          <w:sz w:val="22"/>
          <w:szCs w:val="22"/>
          <w:lang w:val="fr-FR"/>
        </w:rPr>
        <w:tab/>
        <w:t>Boehringer Ingelheim Pharma GmbH &amp; Co.KG</w:t>
      </w:r>
    </w:p>
    <w:p w:rsidR="0032517B" w:rsidRPr="00EC5915" w:rsidRDefault="0032517B" w:rsidP="00BB2E0D">
      <w:pPr>
        <w:keepNext/>
        <w:keepLines/>
        <w:tabs>
          <w:tab w:val="left" w:pos="4820"/>
        </w:tabs>
        <w:suppressAutoHyphens/>
        <w:rPr>
          <w:sz w:val="22"/>
          <w:szCs w:val="22"/>
          <w:lang w:val="fr-FR"/>
        </w:rPr>
      </w:pPr>
      <w:r w:rsidRPr="00EC5915">
        <w:rPr>
          <w:sz w:val="22"/>
          <w:szCs w:val="22"/>
          <w:lang w:val="fr-FR"/>
        </w:rPr>
        <w:t>Binger Str. 173</w:t>
      </w:r>
      <w:r w:rsidRPr="00EC5915">
        <w:rPr>
          <w:sz w:val="22"/>
          <w:szCs w:val="22"/>
          <w:lang w:val="fr-FR"/>
        </w:rPr>
        <w:tab/>
        <w:t>Binger Str. 173</w:t>
      </w:r>
    </w:p>
    <w:p w:rsidR="0032517B" w:rsidRPr="00EC5915" w:rsidRDefault="0032517B" w:rsidP="00BB2E0D">
      <w:pPr>
        <w:keepNext/>
        <w:keepLines/>
        <w:tabs>
          <w:tab w:val="left" w:pos="4820"/>
        </w:tabs>
        <w:suppressAutoHyphens/>
        <w:rPr>
          <w:sz w:val="22"/>
          <w:szCs w:val="22"/>
          <w:lang w:val="fr-FR"/>
        </w:rPr>
      </w:pPr>
      <w:r w:rsidRPr="00EC5915">
        <w:rPr>
          <w:sz w:val="22"/>
          <w:szCs w:val="22"/>
          <w:lang w:val="fr-FR"/>
        </w:rPr>
        <w:t>D-55216 Ingelheim am Rhein</w:t>
      </w:r>
      <w:r w:rsidRPr="00EC5915">
        <w:rPr>
          <w:sz w:val="22"/>
          <w:szCs w:val="22"/>
          <w:lang w:val="fr-FR"/>
        </w:rPr>
        <w:tab/>
        <w:t>D-55216 Ingelheim am Rhein</w:t>
      </w:r>
    </w:p>
    <w:p w:rsidR="0032517B" w:rsidRPr="00EC5915" w:rsidRDefault="0032517B" w:rsidP="001D33C6">
      <w:pPr>
        <w:tabs>
          <w:tab w:val="left" w:pos="4820"/>
        </w:tabs>
        <w:rPr>
          <w:sz w:val="22"/>
          <w:szCs w:val="22"/>
          <w:lang w:val="fr-FR"/>
        </w:rPr>
      </w:pPr>
      <w:r w:rsidRPr="00EC5915">
        <w:rPr>
          <w:sz w:val="22"/>
          <w:szCs w:val="22"/>
          <w:lang w:val="fr-FR"/>
        </w:rPr>
        <w:t>Allemagne</w:t>
      </w:r>
      <w:r w:rsidRPr="00EC5915">
        <w:rPr>
          <w:sz w:val="22"/>
          <w:szCs w:val="22"/>
          <w:lang w:val="fr-FR"/>
        </w:rPr>
        <w:tab/>
        <w:t>Allemagne</w:t>
      </w:r>
    </w:p>
    <w:p w:rsidR="00921D4B" w:rsidRPr="00EC5915" w:rsidRDefault="00921D4B" w:rsidP="001D33C6">
      <w:pPr>
        <w:tabs>
          <w:tab w:val="left" w:pos="4820"/>
        </w:tabs>
        <w:rPr>
          <w:sz w:val="22"/>
          <w:szCs w:val="22"/>
          <w:lang w:val="fr-FR"/>
        </w:rPr>
      </w:pPr>
    </w:p>
    <w:p w:rsidR="00921D4B" w:rsidRPr="00EC5915" w:rsidRDefault="00921D4B" w:rsidP="00921D4B">
      <w:pPr>
        <w:tabs>
          <w:tab w:val="left" w:pos="4820"/>
        </w:tabs>
        <w:rPr>
          <w:sz w:val="22"/>
          <w:szCs w:val="22"/>
          <w:lang w:val="fr-FR"/>
        </w:rPr>
      </w:pPr>
      <w:r w:rsidRPr="00EC5915">
        <w:rPr>
          <w:sz w:val="22"/>
          <w:szCs w:val="22"/>
          <w:lang w:val="fr-FR"/>
        </w:rPr>
        <w:tab/>
        <w:t>et</w:t>
      </w:r>
    </w:p>
    <w:p w:rsidR="00921D4B" w:rsidRPr="00EC5915" w:rsidRDefault="00921D4B" w:rsidP="00921D4B">
      <w:pPr>
        <w:tabs>
          <w:tab w:val="left" w:pos="4820"/>
        </w:tabs>
        <w:rPr>
          <w:sz w:val="22"/>
          <w:szCs w:val="22"/>
          <w:lang w:val="fr-FR"/>
        </w:rPr>
      </w:pPr>
    </w:p>
    <w:p w:rsidR="00921D4B" w:rsidRPr="00EC5915" w:rsidRDefault="00921D4B" w:rsidP="00921D4B">
      <w:pPr>
        <w:tabs>
          <w:tab w:val="left" w:pos="4820"/>
        </w:tabs>
        <w:rPr>
          <w:sz w:val="22"/>
          <w:szCs w:val="22"/>
          <w:lang w:val="fr-FR"/>
        </w:rPr>
      </w:pPr>
      <w:r w:rsidRPr="00EC5915">
        <w:rPr>
          <w:sz w:val="22"/>
          <w:szCs w:val="22"/>
          <w:lang w:val="fr-FR"/>
        </w:rPr>
        <w:tab/>
        <w:t>Boehringer Ingelheim Ellas A.E.</w:t>
      </w:r>
    </w:p>
    <w:p w:rsidR="00921D4B" w:rsidRPr="00EC5915" w:rsidRDefault="00921D4B" w:rsidP="00921D4B">
      <w:pPr>
        <w:tabs>
          <w:tab w:val="left" w:pos="4820"/>
        </w:tabs>
        <w:rPr>
          <w:sz w:val="22"/>
          <w:szCs w:val="22"/>
          <w:lang w:val="fr-FR"/>
        </w:rPr>
      </w:pPr>
      <w:r w:rsidRPr="00EC5915">
        <w:rPr>
          <w:sz w:val="22"/>
          <w:szCs w:val="22"/>
          <w:lang w:val="fr-FR"/>
        </w:rPr>
        <w:tab/>
        <w:t>5th km Paiania – Markopoulo</w:t>
      </w:r>
    </w:p>
    <w:p w:rsidR="00921D4B" w:rsidRPr="00EC5915" w:rsidRDefault="00921D4B" w:rsidP="00921D4B">
      <w:pPr>
        <w:tabs>
          <w:tab w:val="left" w:pos="4820"/>
        </w:tabs>
        <w:rPr>
          <w:sz w:val="22"/>
          <w:szCs w:val="22"/>
          <w:lang w:val="fr-FR"/>
        </w:rPr>
      </w:pPr>
      <w:r w:rsidRPr="00EC5915">
        <w:rPr>
          <w:sz w:val="22"/>
          <w:szCs w:val="22"/>
          <w:lang w:val="fr-FR"/>
        </w:rPr>
        <w:tab/>
        <w:t>Koropi Attiki, 19400</w:t>
      </w:r>
    </w:p>
    <w:p w:rsidR="00921D4B" w:rsidRPr="00EC5915" w:rsidRDefault="00921D4B" w:rsidP="00B91AD2">
      <w:pPr>
        <w:tabs>
          <w:tab w:val="left" w:pos="4820"/>
        </w:tabs>
        <w:rPr>
          <w:bCs/>
          <w:iCs/>
          <w:sz w:val="22"/>
          <w:szCs w:val="22"/>
          <w:lang w:val="fr-FR"/>
        </w:rPr>
      </w:pPr>
      <w:r w:rsidRPr="00EC5915">
        <w:rPr>
          <w:sz w:val="22"/>
          <w:szCs w:val="22"/>
          <w:lang w:val="fr-FR"/>
        </w:rPr>
        <w:tab/>
        <w:t>Grèce</w:t>
      </w:r>
    </w:p>
    <w:p w:rsidR="00B91AD2" w:rsidRPr="00EC5915" w:rsidRDefault="00B91AD2" w:rsidP="00B91AD2">
      <w:pPr>
        <w:rPr>
          <w:sz w:val="22"/>
          <w:szCs w:val="22"/>
          <w:lang w:val="fr-FR"/>
        </w:rPr>
      </w:pPr>
    </w:p>
    <w:p w:rsidR="00B91AD2" w:rsidRPr="00EC5915" w:rsidRDefault="00B91AD2" w:rsidP="00B91AD2">
      <w:pPr>
        <w:tabs>
          <w:tab w:val="left" w:pos="4820"/>
        </w:tabs>
        <w:rPr>
          <w:sz w:val="22"/>
          <w:szCs w:val="22"/>
          <w:lang w:val="fr-FR"/>
        </w:rPr>
      </w:pPr>
      <w:r w:rsidRPr="00EC5915">
        <w:rPr>
          <w:sz w:val="22"/>
          <w:szCs w:val="22"/>
          <w:lang w:val="fr-FR"/>
        </w:rPr>
        <w:tab/>
        <w:t>et</w:t>
      </w:r>
    </w:p>
    <w:p w:rsidR="00B91AD2" w:rsidRPr="00EC5915" w:rsidRDefault="00B91AD2" w:rsidP="00B91AD2">
      <w:pPr>
        <w:rPr>
          <w:sz w:val="22"/>
          <w:szCs w:val="22"/>
          <w:lang w:val="fr-FR"/>
        </w:rPr>
      </w:pPr>
    </w:p>
    <w:p w:rsidR="00B91AD2" w:rsidRPr="00EC5915" w:rsidRDefault="00B91AD2" w:rsidP="00B91AD2">
      <w:pPr>
        <w:tabs>
          <w:tab w:val="left" w:pos="4820"/>
        </w:tabs>
        <w:rPr>
          <w:iCs/>
          <w:sz w:val="22"/>
          <w:szCs w:val="22"/>
          <w:lang w:val="fr-FR"/>
        </w:rPr>
      </w:pPr>
      <w:r w:rsidRPr="00EC5915">
        <w:rPr>
          <w:iCs/>
          <w:sz w:val="22"/>
          <w:szCs w:val="22"/>
          <w:lang w:val="fr-FR"/>
        </w:rPr>
        <w:tab/>
        <w:t>Rottendorf Pharma GmbH</w:t>
      </w:r>
    </w:p>
    <w:p w:rsidR="00B91AD2" w:rsidRPr="00EC5915" w:rsidRDefault="00B91AD2" w:rsidP="00B91AD2">
      <w:pPr>
        <w:tabs>
          <w:tab w:val="left" w:pos="4820"/>
        </w:tabs>
        <w:autoSpaceDE w:val="0"/>
        <w:autoSpaceDN w:val="0"/>
        <w:rPr>
          <w:iCs/>
          <w:sz w:val="22"/>
          <w:szCs w:val="22"/>
          <w:lang w:val="fr-FR"/>
        </w:rPr>
      </w:pPr>
      <w:r w:rsidRPr="00EC5915">
        <w:rPr>
          <w:iCs/>
          <w:sz w:val="22"/>
          <w:szCs w:val="22"/>
          <w:lang w:val="fr-FR"/>
        </w:rPr>
        <w:tab/>
        <w:t>Ostenfelder Straße 51 - 61</w:t>
      </w:r>
    </w:p>
    <w:p w:rsidR="00B91AD2" w:rsidRPr="00EC5915" w:rsidRDefault="00B91AD2" w:rsidP="00B91AD2">
      <w:pPr>
        <w:tabs>
          <w:tab w:val="left" w:pos="4820"/>
        </w:tabs>
        <w:autoSpaceDE w:val="0"/>
        <w:autoSpaceDN w:val="0"/>
        <w:rPr>
          <w:iCs/>
          <w:sz w:val="22"/>
          <w:szCs w:val="22"/>
          <w:lang w:val="fr-FR"/>
        </w:rPr>
      </w:pPr>
      <w:r w:rsidRPr="00EC5915">
        <w:rPr>
          <w:iCs/>
          <w:sz w:val="22"/>
          <w:szCs w:val="22"/>
          <w:lang w:val="fr-FR"/>
        </w:rPr>
        <w:tab/>
        <w:t>D-59320 Ennigerloh</w:t>
      </w:r>
    </w:p>
    <w:p w:rsidR="00B91AD2" w:rsidRPr="00EC5915" w:rsidRDefault="00B91AD2" w:rsidP="00B91AD2">
      <w:pPr>
        <w:tabs>
          <w:tab w:val="left" w:pos="4820"/>
        </w:tabs>
        <w:rPr>
          <w:iCs/>
          <w:sz w:val="22"/>
          <w:szCs w:val="22"/>
          <w:lang w:val="fr-FR"/>
        </w:rPr>
      </w:pPr>
      <w:r w:rsidRPr="00EC5915">
        <w:rPr>
          <w:iCs/>
          <w:sz w:val="22"/>
          <w:szCs w:val="22"/>
          <w:lang w:val="fr-FR"/>
        </w:rPr>
        <w:tab/>
        <w:t>Allemagne</w:t>
      </w:r>
    </w:p>
    <w:p w:rsidR="0032517B" w:rsidRPr="00EC5915" w:rsidRDefault="0032517B" w:rsidP="0032517B">
      <w:pPr>
        <w:rPr>
          <w:sz w:val="22"/>
          <w:szCs w:val="22"/>
          <w:lang w:val="fr-FR"/>
        </w:rPr>
      </w:pPr>
    </w:p>
    <w:p w:rsidR="0032517B" w:rsidRPr="00EC5915" w:rsidRDefault="00010AF4" w:rsidP="001D33C6">
      <w:pPr>
        <w:suppressAutoHyphens/>
        <w:rPr>
          <w:sz w:val="22"/>
          <w:szCs w:val="22"/>
          <w:lang w:val="fr-FR"/>
        </w:rPr>
      </w:pPr>
      <w:r w:rsidRPr="00EC5915">
        <w:rPr>
          <w:sz w:val="22"/>
          <w:szCs w:val="22"/>
          <w:lang w:val="fr-FR"/>
        </w:rPr>
        <w:br w:type="page"/>
      </w:r>
      <w:r w:rsidR="0032517B" w:rsidRPr="00EC5915">
        <w:rPr>
          <w:sz w:val="22"/>
          <w:szCs w:val="22"/>
          <w:lang w:val="fr-FR"/>
        </w:rPr>
        <w:t>Pour toute information complémentaire concernant ce médicament, veuillez prendre contact avec le représentant local du titulaire de l’autorisation de mise sur le marché.</w:t>
      </w:r>
    </w:p>
    <w:p w:rsidR="0032517B" w:rsidRPr="00EC5915" w:rsidRDefault="0032517B" w:rsidP="001D33C6">
      <w:pPr>
        <w:suppressAutoHyphens/>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81061F" w:rsidRPr="00EC5915" w:rsidTr="0081061F">
        <w:trPr>
          <w:gridBefore w:val="1"/>
          <w:wBefore w:w="34" w:type="dxa"/>
          <w:cantSplit/>
        </w:trPr>
        <w:tc>
          <w:tcPr>
            <w:tcW w:w="4644" w:type="dxa"/>
          </w:tcPr>
          <w:p w:rsidR="0081061F" w:rsidRPr="00EC5915" w:rsidRDefault="0081061F" w:rsidP="007A07D6">
            <w:pPr>
              <w:rPr>
                <w:noProof/>
                <w:sz w:val="22"/>
                <w:szCs w:val="22"/>
                <w:lang w:val="fr-FR"/>
              </w:rPr>
            </w:pPr>
            <w:r w:rsidRPr="00EC5915">
              <w:rPr>
                <w:b/>
                <w:bCs/>
                <w:noProof/>
                <w:sz w:val="22"/>
                <w:szCs w:val="22"/>
                <w:lang w:val="fr-FR"/>
              </w:rPr>
              <w:t>België/Belgique/Belgien</w:t>
            </w:r>
          </w:p>
          <w:p w:rsidR="0081061F" w:rsidRPr="00EC5915" w:rsidRDefault="0081061F" w:rsidP="007A07D6">
            <w:pPr>
              <w:ind w:right="34"/>
              <w:rPr>
                <w:rFonts w:eastAsia="MS Mincho"/>
                <w:sz w:val="22"/>
                <w:szCs w:val="22"/>
                <w:lang w:val="fr-FR" w:eastAsia="ja-JP"/>
              </w:rPr>
            </w:pPr>
            <w:r w:rsidRPr="00EC5915">
              <w:rPr>
                <w:rFonts w:eastAsia="MS Mincho"/>
                <w:sz w:val="22"/>
                <w:szCs w:val="22"/>
                <w:lang w:val="fr-FR" w:eastAsia="ja-JP"/>
              </w:rPr>
              <w:t>SCS Boehringer Ingelheim Comm.V</w:t>
            </w:r>
          </w:p>
          <w:p w:rsidR="0081061F" w:rsidRPr="00EC5915" w:rsidRDefault="0081061F" w:rsidP="007A07D6">
            <w:pPr>
              <w:ind w:right="34"/>
              <w:rPr>
                <w:noProof/>
                <w:sz w:val="22"/>
                <w:szCs w:val="22"/>
                <w:lang w:val="fr-FR"/>
              </w:rPr>
            </w:pPr>
            <w:r w:rsidRPr="00EC5915">
              <w:rPr>
                <w:sz w:val="22"/>
                <w:szCs w:val="22"/>
                <w:lang w:val="fr-FR" w:eastAsia="ja-JP"/>
              </w:rPr>
              <w:t>Tél/Tel: +32 2 773 33 11</w:t>
            </w:r>
          </w:p>
        </w:tc>
        <w:tc>
          <w:tcPr>
            <w:tcW w:w="4678" w:type="dxa"/>
          </w:tcPr>
          <w:p w:rsidR="0081061F" w:rsidRPr="00EC5915" w:rsidRDefault="0081061F" w:rsidP="007A07D6">
            <w:pPr>
              <w:rPr>
                <w:noProof/>
                <w:sz w:val="22"/>
                <w:szCs w:val="22"/>
                <w:lang w:val="fr-FR"/>
              </w:rPr>
            </w:pPr>
            <w:r w:rsidRPr="00EC5915">
              <w:rPr>
                <w:b/>
                <w:bCs/>
                <w:noProof/>
                <w:sz w:val="22"/>
                <w:szCs w:val="22"/>
                <w:lang w:val="fr-FR"/>
              </w:rPr>
              <w:t>Lietuva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RCV GmbH &amp; Co KG</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Lietuvos filialas</w:t>
            </w:r>
          </w:p>
          <w:p w:rsidR="0081061F" w:rsidRPr="00EC5915" w:rsidRDefault="0081061F" w:rsidP="007A07D6">
            <w:pPr>
              <w:autoSpaceDE w:val="0"/>
              <w:autoSpaceDN w:val="0"/>
              <w:adjustRightInd w:val="0"/>
              <w:rPr>
                <w:sz w:val="22"/>
                <w:szCs w:val="22"/>
                <w:lang w:val="fr-FR" w:eastAsia="ja-JP"/>
              </w:rPr>
            </w:pPr>
            <w:r w:rsidRPr="00EC5915">
              <w:rPr>
                <w:sz w:val="22"/>
                <w:szCs w:val="22"/>
                <w:lang w:val="fr-FR" w:eastAsia="ja-JP"/>
              </w:rPr>
              <w:t>Tel.: +370 37 473922</w:t>
            </w:r>
          </w:p>
          <w:p w:rsidR="0081061F" w:rsidRPr="00EC5915" w:rsidRDefault="0081061F" w:rsidP="007A07D6">
            <w:pPr>
              <w:autoSpaceDE w:val="0"/>
              <w:autoSpaceDN w:val="0"/>
              <w:adjustRightInd w:val="0"/>
              <w:rPr>
                <w:noProof/>
                <w:sz w:val="22"/>
                <w:szCs w:val="22"/>
                <w:lang w:val="fr-FR"/>
              </w:rPr>
            </w:pPr>
          </w:p>
        </w:tc>
      </w:tr>
      <w:tr w:rsidR="0081061F" w:rsidRPr="00EC5915" w:rsidTr="0081061F">
        <w:trPr>
          <w:gridBefore w:val="1"/>
          <w:wBefore w:w="34" w:type="dxa"/>
          <w:cantSplit/>
        </w:trPr>
        <w:tc>
          <w:tcPr>
            <w:tcW w:w="4644" w:type="dxa"/>
          </w:tcPr>
          <w:p w:rsidR="0081061F" w:rsidRPr="00EC5915" w:rsidRDefault="0081061F" w:rsidP="007A07D6">
            <w:pPr>
              <w:autoSpaceDE w:val="0"/>
              <w:autoSpaceDN w:val="0"/>
              <w:adjustRightInd w:val="0"/>
              <w:rPr>
                <w:b/>
                <w:bCs/>
                <w:sz w:val="22"/>
                <w:szCs w:val="22"/>
                <w:lang w:val="fr-FR"/>
              </w:rPr>
            </w:pPr>
            <w:r w:rsidRPr="00EC5915">
              <w:rPr>
                <w:b/>
                <w:bCs/>
                <w:sz w:val="22"/>
                <w:szCs w:val="22"/>
                <w:lang w:val="fr-FR"/>
              </w:rPr>
              <w:t>България</w:t>
            </w:r>
          </w:p>
          <w:p w:rsidR="0081061F" w:rsidRPr="00EC5915" w:rsidRDefault="0081061F" w:rsidP="007A07D6">
            <w:pPr>
              <w:rPr>
                <w:sz w:val="22"/>
                <w:szCs w:val="22"/>
                <w:lang w:val="fr-FR"/>
              </w:rPr>
            </w:pPr>
            <w:r w:rsidRPr="00EC5915">
              <w:rPr>
                <w:rFonts w:eastAsia="MS Mincho"/>
                <w:sz w:val="22"/>
                <w:szCs w:val="22"/>
                <w:lang w:val="fr-FR" w:eastAsia="ja-JP"/>
              </w:rPr>
              <w:t>Бьорингер Ингелхайм РЦВ ГмбХ и Ко. КГ - клон България</w:t>
            </w:r>
          </w:p>
          <w:p w:rsidR="0081061F" w:rsidRPr="00EC5915" w:rsidRDefault="0081061F" w:rsidP="007A07D6">
            <w:pPr>
              <w:autoSpaceDE w:val="0"/>
              <w:autoSpaceDN w:val="0"/>
              <w:adjustRightInd w:val="0"/>
              <w:rPr>
                <w:rFonts w:ascii="TimesNewRoman,Bold" w:hAnsi="TimesNewRoman,Bold" w:cs="TimesNewRoman,Bold"/>
                <w:sz w:val="22"/>
                <w:szCs w:val="22"/>
                <w:lang w:val="fr-FR"/>
              </w:rPr>
            </w:pPr>
            <w:r w:rsidRPr="00EC5915">
              <w:rPr>
                <w:rFonts w:eastAsia="MS Mincho"/>
                <w:sz w:val="22"/>
                <w:szCs w:val="22"/>
                <w:lang w:val="fr-FR" w:eastAsia="ja-JP"/>
              </w:rPr>
              <w:t>Тел: +359 2 958 79 98</w:t>
            </w:r>
          </w:p>
          <w:p w:rsidR="0081061F" w:rsidRPr="00EC5915" w:rsidRDefault="0081061F" w:rsidP="007A07D6">
            <w:pPr>
              <w:autoSpaceDE w:val="0"/>
              <w:autoSpaceDN w:val="0"/>
              <w:adjustRightInd w:val="0"/>
              <w:rPr>
                <w:noProof/>
                <w:sz w:val="22"/>
                <w:szCs w:val="22"/>
                <w:lang w:val="fr-FR"/>
              </w:rPr>
            </w:pPr>
          </w:p>
        </w:tc>
        <w:tc>
          <w:tcPr>
            <w:tcW w:w="4678" w:type="dxa"/>
          </w:tcPr>
          <w:p w:rsidR="0081061F" w:rsidRPr="00EC5915" w:rsidRDefault="0081061F" w:rsidP="007A07D6">
            <w:pPr>
              <w:rPr>
                <w:noProof/>
                <w:sz w:val="22"/>
                <w:szCs w:val="22"/>
                <w:lang w:val="fr-FR"/>
              </w:rPr>
            </w:pPr>
            <w:r w:rsidRPr="00EC5915">
              <w:rPr>
                <w:b/>
                <w:bCs/>
                <w:noProof/>
                <w:sz w:val="22"/>
                <w:szCs w:val="22"/>
                <w:lang w:val="fr-FR"/>
              </w:rPr>
              <w:t>Luxembourg/Luxemburg</w:t>
            </w:r>
          </w:p>
          <w:p w:rsidR="0081061F" w:rsidRPr="00EC5915" w:rsidRDefault="0081061F" w:rsidP="007A07D6">
            <w:pPr>
              <w:rPr>
                <w:rFonts w:eastAsia="MS Mincho"/>
                <w:sz w:val="22"/>
                <w:szCs w:val="22"/>
                <w:lang w:val="fr-FR" w:eastAsia="ja-JP"/>
              </w:rPr>
            </w:pPr>
            <w:r w:rsidRPr="00EC5915">
              <w:rPr>
                <w:rFonts w:eastAsia="MS Mincho"/>
                <w:sz w:val="22"/>
                <w:szCs w:val="22"/>
                <w:lang w:val="fr-FR" w:eastAsia="ja-JP"/>
              </w:rPr>
              <w:t>SCS Boehringer Ingelheim Comm.V</w:t>
            </w:r>
          </w:p>
          <w:p w:rsidR="0081061F" w:rsidRPr="00EC5915" w:rsidRDefault="0081061F" w:rsidP="007A07D6">
            <w:pPr>
              <w:rPr>
                <w:sz w:val="22"/>
                <w:szCs w:val="22"/>
                <w:lang w:val="fr-FR" w:eastAsia="ja-JP"/>
              </w:rPr>
            </w:pPr>
            <w:r w:rsidRPr="00EC5915">
              <w:rPr>
                <w:sz w:val="22"/>
                <w:szCs w:val="22"/>
                <w:lang w:val="fr-FR" w:eastAsia="ja-JP"/>
              </w:rPr>
              <w:t>Tél/Tel: +32 2 773 33 11</w:t>
            </w:r>
          </w:p>
          <w:p w:rsidR="0081061F" w:rsidRPr="00EC5915" w:rsidRDefault="0081061F" w:rsidP="007A07D6">
            <w:pPr>
              <w:autoSpaceDE w:val="0"/>
              <w:autoSpaceDN w:val="0"/>
              <w:adjustRightInd w:val="0"/>
              <w:rPr>
                <w:noProof/>
                <w:sz w:val="22"/>
                <w:szCs w:val="22"/>
                <w:lang w:val="fr-FR"/>
              </w:rPr>
            </w:pPr>
          </w:p>
        </w:tc>
      </w:tr>
      <w:tr w:rsidR="0081061F" w:rsidRPr="00EC5915" w:rsidTr="0081061F">
        <w:trPr>
          <w:gridBefore w:val="1"/>
          <w:wBefore w:w="34" w:type="dxa"/>
          <w:cantSplit/>
          <w:trHeight w:val="1031"/>
        </w:trPr>
        <w:tc>
          <w:tcPr>
            <w:tcW w:w="4644" w:type="dxa"/>
          </w:tcPr>
          <w:p w:rsidR="0081061F" w:rsidRPr="00EC5915" w:rsidRDefault="0081061F" w:rsidP="007A07D6">
            <w:pPr>
              <w:tabs>
                <w:tab w:val="left" w:pos="-720"/>
              </w:tabs>
              <w:suppressAutoHyphens/>
              <w:rPr>
                <w:noProof/>
                <w:sz w:val="22"/>
                <w:szCs w:val="22"/>
                <w:lang w:val="fr-FR"/>
              </w:rPr>
            </w:pPr>
            <w:r w:rsidRPr="00EC5915">
              <w:rPr>
                <w:b/>
                <w:bCs/>
                <w:noProof/>
                <w:sz w:val="22"/>
                <w:szCs w:val="22"/>
                <w:lang w:val="fr-FR"/>
              </w:rPr>
              <w:t>Česká republika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spol. s r.o.</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+420 234 655 111</w:t>
            </w:r>
          </w:p>
        </w:tc>
        <w:tc>
          <w:tcPr>
            <w:tcW w:w="4678" w:type="dxa"/>
          </w:tcPr>
          <w:p w:rsidR="0081061F" w:rsidRPr="00EC5915" w:rsidRDefault="0081061F" w:rsidP="007A07D6">
            <w:pPr>
              <w:spacing w:line="260" w:lineRule="atLeast"/>
              <w:rPr>
                <w:b/>
                <w:bCs/>
                <w:noProof/>
                <w:sz w:val="22"/>
                <w:szCs w:val="22"/>
                <w:lang w:val="fr-FR"/>
              </w:rPr>
            </w:pPr>
            <w:r w:rsidRPr="00EC5915">
              <w:rPr>
                <w:b/>
                <w:bCs/>
                <w:noProof/>
                <w:sz w:val="22"/>
                <w:szCs w:val="22"/>
                <w:lang w:val="fr-FR"/>
              </w:rPr>
              <w:t>Magyarország</w:t>
            </w:r>
          </w:p>
          <w:p w:rsidR="0081061F" w:rsidRPr="00EC5915" w:rsidRDefault="0081061F" w:rsidP="007A07D6">
            <w:pPr>
              <w:tabs>
                <w:tab w:val="left" w:pos="-720"/>
              </w:tabs>
              <w:suppressAutoHyphens/>
              <w:rPr>
                <w:sz w:val="22"/>
                <w:szCs w:val="22"/>
                <w:lang w:val="fr-FR" w:eastAsia="de-DE"/>
              </w:rPr>
            </w:pPr>
            <w:r w:rsidRPr="00EC5915">
              <w:rPr>
                <w:sz w:val="22"/>
                <w:szCs w:val="22"/>
                <w:lang w:val="fr-FR" w:eastAsia="de-DE"/>
              </w:rPr>
              <w:t>Boehringer Ingelheim RCV GmbH &amp; Co KG</w:t>
            </w:r>
          </w:p>
          <w:p w:rsidR="0081061F" w:rsidRPr="00EC5915" w:rsidRDefault="0081061F" w:rsidP="007A07D6">
            <w:pPr>
              <w:tabs>
                <w:tab w:val="left" w:pos="-720"/>
              </w:tabs>
              <w:suppressAutoHyphens/>
              <w:rPr>
                <w:sz w:val="22"/>
                <w:szCs w:val="22"/>
                <w:lang w:val="fr-FR"/>
              </w:rPr>
            </w:pPr>
            <w:r w:rsidRPr="00EC5915">
              <w:rPr>
                <w:sz w:val="22"/>
                <w:szCs w:val="22"/>
                <w:lang w:val="fr-FR"/>
              </w:rPr>
              <w:t xml:space="preserve">Magyarországi </w:t>
            </w:r>
            <w:r w:rsidRPr="00EC5915">
              <w:rPr>
                <w:sz w:val="22"/>
                <w:szCs w:val="22"/>
                <w:lang w:val="fr-FR" w:eastAsia="de-DE"/>
              </w:rPr>
              <w:t>Fióktelepe</w:t>
            </w:r>
            <w:r w:rsidRPr="00EC5915">
              <w:rPr>
                <w:sz w:val="22"/>
                <w:szCs w:val="22"/>
                <w:lang w:val="fr-FR" w:eastAsia="de-DE"/>
              </w:rPr>
              <w:br/>
              <w:t xml:space="preserve">Tel.: </w:t>
            </w:r>
            <w:r w:rsidRPr="00EC5915">
              <w:rPr>
                <w:sz w:val="22"/>
                <w:szCs w:val="22"/>
                <w:lang w:val="fr-FR"/>
              </w:rPr>
              <w:t>+36 1 299 8900</w:t>
            </w:r>
          </w:p>
          <w:p w:rsidR="0081061F" w:rsidRPr="00EC5915" w:rsidRDefault="0081061F" w:rsidP="007A07D6">
            <w:pPr>
              <w:tabs>
                <w:tab w:val="left" w:pos="-720"/>
              </w:tabs>
              <w:suppressAutoHyphens/>
              <w:rPr>
                <w:noProof/>
                <w:sz w:val="22"/>
                <w:szCs w:val="22"/>
                <w:lang w:val="fr-FR"/>
              </w:rPr>
            </w:pPr>
          </w:p>
        </w:tc>
      </w:tr>
      <w:tr w:rsidR="0081061F" w:rsidRPr="00EC5915" w:rsidTr="0081061F">
        <w:trPr>
          <w:gridBefore w:val="1"/>
          <w:wBefore w:w="34" w:type="dxa"/>
          <w:cantSplit/>
        </w:trPr>
        <w:tc>
          <w:tcPr>
            <w:tcW w:w="4644" w:type="dxa"/>
          </w:tcPr>
          <w:p w:rsidR="0081061F" w:rsidRPr="00EC5915" w:rsidRDefault="0081061F" w:rsidP="007A07D6">
            <w:pPr>
              <w:rPr>
                <w:noProof/>
                <w:sz w:val="22"/>
                <w:szCs w:val="22"/>
                <w:lang w:val="fr-FR"/>
              </w:rPr>
            </w:pPr>
            <w:r w:rsidRPr="00EC5915">
              <w:rPr>
                <w:b/>
                <w:bCs/>
                <w:noProof/>
                <w:sz w:val="22"/>
                <w:szCs w:val="22"/>
                <w:lang w:val="fr-FR"/>
              </w:rPr>
              <w:t>Danmark</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Danmark A/S</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Tlf: +45 39 15 88 88</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tabs>
                <w:tab w:val="left" w:pos="-720"/>
                <w:tab w:val="left" w:pos="4536"/>
              </w:tabs>
              <w:suppressAutoHyphens/>
              <w:rPr>
                <w:b/>
                <w:bCs/>
                <w:noProof/>
                <w:sz w:val="22"/>
                <w:szCs w:val="22"/>
                <w:lang w:val="fr-FR"/>
              </w:rPr>
            </w:pPr>
            <w:r w:rsidRPr="00EC5915">
              <w:rPr>
                <w:b/>
                <w:bCs/>
                <w:noProof/>
                <w:sz w:val="22"/>
                <w:szCs w:val="22"/>
                <w:lang w:val="fr-FR"/>
              </w:rPr>
              <w:t>Malta</w:t>
            </w:r>
          </w:p>
          <w:p w:rsidR="00485FD2" w:rsidRPr="00EC5915" w:rsidRDefault="00485FD2" w:rsidP="00485FD2">
            <w:pPr>
              <w:rPr>
                <w:sz w:val="22"/>
                <w:szCs w:val="22"/>
                <w:lang w:val="fr-FR" w:eastAsia="ja-JP"/>
              </w:rPr>
            </w:pPr>
            <w:r w:rsidRPr="00EC5915">
              <w:rPr>
                <w:sz w:val="22"/>
                <w:szCs w:val="22"/>
                <w:lang w:val="fr-FR" w:eastAsia="ja-JP"/>
              </w:rPr>
              <w:t>Boehringer Ingelheim Ireland Ltd.</w:t>
            </w:r>
          </w:p>
          <w:p w:rsidR="0081061F" w:rsidRPr="00EC5915" w:rsidRDefault="00485FD2" w:rsidP="00485FD2">
            <w:pPr>
              <w:rPr>
                <w:noProof/>
                <w:sz w:val="22"/>
                <w:szCs w:val="22"/>
                <w:lang w:val="fr-FR"/>
              </w:rPr>
            </w:pPr>
            <w:r w:rsidRPr="00EC5915">
              <w:rPr>
                <w:sz w:val="22"/>
                <w:szCs w:val="22"/>
                <w:lang w:val="fr-FR" w:eastAsia="ja-JP"/>
              </w:rPr>
              <w:t>Tel: +353 1 295 9620</w:t>
            </w:r>
          </w:p>
        </w:tc>
      </w:tr>
      <w:tr w:rsidR="0081061F" w:rsidRPr="00EC5915" w:rsidTr="0081061F">
        <w:trPr>
          <w:gridBefore w:val="1"/>
          <w:wBefore w:w="34" w:type="dxa"/>
          <w:cantSplit/>
        </w:trPr>
        <w:tc>
          <w:tcPr>
            <w:tcW w:w="4644" w:type="dxa"/>
          </w:tcPr>
          <w:p w:rsidR="0081061F" w:rsidRPr="00EC5915" w:rsidRDefault="0081061F" w:rsidP="007A07D6">
            <w:pPr>
              <w:rPr>
                <w:noProof/>
                <w:sz w:val="22"/>
                <w:szCs w:val="22"/>
                <w:lang w:val="fr-FR"/>
              </w:rPr>
            </w:pPr>
            <w:r w:rsidRPr="00EC5915">
              <w:rPr>
                <w:b/>
                <w:bCs/>
                <w:noProof/>
                <w:sz w:val="22"/>
                <w:szCs w:val="22"/>
                <w:lang w:val="fr-FR"/>
              </w:rPr>
              <w:t>Deutschland</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Pharma GmbH &amp; Co. KG</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+49 (0) 800 / 77 90 900</w:t>
            </w:r>
          </w:p>
        </w:tc>
        <w:tc>
          <w:tcPr>
            <w:tcW w:w="4678" w:type="dxa"/>
          </w:tcPr>
          <w:p w:rsidR="0081061F" w:rsidRPr="00EC5915" w:rsidRDefault="0081061F" w:rsidP="007A07D6">
            <w:pPr>
              <w:suppressAutoHyphens/>
              <w:rPr>
                <w:noProof/>
                <w:sz w:val="22"/>
                <w:szCs w:val="22"/>
                <w:lang w:val="fr-FR"/>
              </w:rPr>
            </w:pPr>
            <w:r w:rsidRPr="00EC5915">
              <w:rPr>
                <w:b/>
                <w:bCs/>
                <w:noProof/>
                <w:sz w:val="22"/>
                <w:szCs w:val="22"/>
                <w:lang w:val="fr-FR"/>
              </w:rPr>
              <w:t>Nederland</w:t>
            </w:r>
          </w:p>
          <w:p w:rsidR="0081061F" w:rsidRPr="00EC5915" w:rsidRDefault="0081061F" w:rsidP="007A07D6">
            <w:pPr>
              <w:rPr>
                <w:sz w:val="22"/>
                <w:szCs w:val="22"/>
                <w:lang w:val="fr-FR" w:eastAsia="ja-JP"/>
              </w:rPr>
            </w:pPr>
            <w:r w:rsidRPr="00EC5915">
              <w:rPr>
                <w:sz w:val="22"/>
                <w:szCs w:val="22"/>
                <w:lang w:val="fr-FR" w:eastAsia="ja-JP"/>
              </w:rPr>
              <w:t>Boehringer Ingelheim b.v.</w:t>
            </w:r>
          </w:p>
          <w:p w:rsidR="0081061F" w:rsidRPr="00EC5915" w:rsidRDefault="0081061F" w:rsidP="007A07D6">
            <w:pPr>
              <w:rPr>
                <w:sz w:val="22"/>
                <w:szCs w:val="22"/>
                <w:lang w:val="fr-FR" w:eastAsia="ja-JP"/>
              </w:rPr>
            </w:pPr>
            <w:r w:rsidRPr="00EC5915">
              <w:rPr>
                <w:sz w:val="22"/>
                <w:szCs w:val="22"/>
                <w:lang w:val="fr-FR" w:eastAsia="ja-JP"/>
              </w:rPr>
              <w:t>Tel: +31 (0) 800 22 55 889</w:t>
            </w:r>
          </w:p>
          <w:p w:rsidR="0081061F" w:rsidRPr="00EC5915" w:rsidRDefault="0081061F" w:rsidP="007A07D6">
            <w:pPr>
              <w:rPr>
                <w:noProof/>
                <w:sz w:val="22"/>
                <w:szCs w:val="22"/>
                <w:lang w:val="fr-FR"/>
              </w:rPr>
            </w:pPr>
          </w:p>
        </w:tc>
      </w:tr>
      <w:tr w:rsidR="0081061F" w:rsidRPr="00EC5915" w:rsidTr="0081061F">
        <w:trPr>
          <w:gridBefore w:val="1"/>
          <w:wBefore w:w="34" w:type="dxa"/>
          <w:cantSplit/>
        </w:trPr>
        <w:tc>
          <w:tcPr>
            <w:tcW w:w="4644" w:type="dxa"/>
          </w:tcPr>
          <w:p w:rsidR="0081061F" w:rsidRPr="00EC5915" w:rsidRDefault="0081061F" w:rsidP="007A07D6">
            <w:pPr>
              <w:tabs>
                <w:tab w:val="left" w:pos="-720"/>
              </w:tabs>
              <w:suppressAutoHyphens/>
              <w:rPr>
                <w:b/>
                <w:bCs/>
                <w:noProof/>
                <w:sz w:val="22"/>
                <w:szCs w:val="22"/>
                <w:lang w:val="fr-FR"/>
              </w:rPr>
            </w:pPr>
            <w:r w:rsidRPr="00EC5915">
              <w:rPr>
                <w:b/>
                <w:bCs/>
                <w:noProof/>
                <w:sz w:val="22"/>
                <w:szCs w:val="22"/>
                <w:lang w:val="fr-FR"/>
              </w:rPr>
              <w:t>Eesti</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RCV GmbH &amp; Co KG</w:t>
            </w:r>
          </w:p>
          <w:p w:rsidR="0081061F" w:rsidRPr="00EC5915" w:rsidRDefault="0081061F" w:rsidP="007A07D6">
            <w:pPr>
              <w:tabs>
                <w:tab w:val="left" w:pos="-720"/>
              </w:tabs>
              <w:suppressAutoHyphens/>
              <w:rPr>
                <w:sz w:val="22"/>
                <w:szCs w:val="22"/>
                <w:lang w:val="fr-FR" w:eastAsia="de-DE"/>
              </w:rPr>
            </w:pPr>
            <w:r w:rsidRPr="00EC5915">
              <w:rPr>
                <w:sz w:val="22"/>
                <w:szCs w:val="22"/>
                <w:lang w:val="fr-FR" w:eastAsia="de-DE"/>
              </w:rPr>
              <w:t>Eesti Filiaal</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Tel: +372 612 8000</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rPr>
                <w:noProof/>
                <w:sz w:val="22"/>
                <w:szCs w:val="22"/>
                <w:lang w:val="fr-FR"/>
              </w:rPr>
            </w:pPr>
            <w:r w:rsidRPr="00EC5915">
              <w:rPr>
                <w:b/>
                <w:bCs/>
                <w:noProof/>
                <w:sz w:val="22"/>
                <w:szCs w:val="22"/>
                <w:lang w:val="fr-FR"/>
              </w:rPr>
              <w:t>Norge</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Norway KS</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Tlf: +47 66 76 13 00</w:t>
            </w:r>
          </w:p>
          <w:p w:rsidR="0081061F" w:rsidRPr="00EC5915" w:rsidRDefault="0081061F" w:rsidP="007A07D6">
            <w:pPr>
              <w:tabs>
                <w:tab w:val="left" w:pos="-720"/>
              </w:tabs>
              <w:suppressAutoHyphens/>
              <w:rPr>
                <w:noProof/>
                <w:sz w:val="22"/>
                <w:szCs w:val="22"/>
                <w:lang w:val="fr-FR"/>
              </w:rPr>
            </w:pPr>
          </w:p>
        </w:tc>
      </w:tr>
      <w:tr w:rsidR="0081061F" w:rsidRPr="00EC5915" w:rsidTr="0081061F">
        <w:trPr>
          <w:gridBefore w:val="1"/>
          <w:wBefore w:w="34" w:type="dxa"/>
          <w:cantSplit/>
        </w:trPr>
        <w:tc>
          <w:tcPr>
            <w:tcW w:w="4644" w:type="dxa"/>
          </w:tcPr>
          <w:p w:rsidR="0081061F" w:rsidRPr="00EC5915" w:rsidRDefault="0081061F" w:rsidP="007A07D6">
            <w:pPr>
              <w:rPr>
                <w:noProof/>
                <w:sz w:val="22"/>
                <w:szCs w:val="22"/>
                <w:lang w:val="fr-FR"/>
              </w:rPr>
            </w:pPr>
            <w:r w:rsidRPr="00EC5915">
              <w:rPr>
                <w:b/>
                <w:bCs/>
                <w:noProof/>
                <w:sz w:val="22"/>
                <w:szCs w:val="22"/>
                <w:lang w:val="fr-FR"/>
              </w:rPr>
              <w:t>Ελλάδα</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Ellas A.E.</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Tηλ: +30 2 10 89 06 300</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tabs>
                <w:tab w:val="left" w:pos="708"/>
              </w:tabs>
              <w:rPr>
                <w:noProof/>
                <w:szCs w:val="22"/>
                <w:lang w:val="fr-FR"/>
              </w:rPr>
            </w:pPr>
            <w:r w:rsidRPr="00EC5915">
              <w:rPr>
                <w:b/>
                <w:bCs/>
                <w:noProof/>
                <w:szCs w:val="22"/>
                <w:lang w:val="fr-FR"/>
              </w:rPr>
              <w:t>Österreich</w:t>
            </w:r>
          </w:p>
          <w:p w:rsidR="0081061F" w:rsidRPr="00EC5915" w:rsidRDefault="0081061F" w:rsidP="007A07D6">
            <w:pPr>
              <w:tabs>
                <w:tab w:val="left" w:pos="708"/>
              </w:tabs>
              <w:autoSpaceDE w:val="0"/>
              <w:autoSpaceDN w:val="0"/>
              <w:adjustRightInd w:val="0"/>
              <w:rPr>
                <w:sz w:val="22"/>
                <w:szCs w:val="22"/>
                <w:lang w:val="fr-FR" w:eastAsia="ja-JP"/>
              </w:rPr>
            </w:pPr>
            <w:r w:rsidRPr="00EC5915">
              <w:rPr>
                <w:sz w:val="22"/>
                <w:szCs w:val="22"/>
                <w:lang w:val="fr-FR" w:eastAsia="ja-JP"/>
              </w:rPr>
              <w:t>Boehringer Ingelheim RCV GmbH &amp; Co KG</w:t>
            </w:r>
          </w:p>
          <w:p w:rsidR="0081061F" w:rsidRPr="00EC5915" w:rsidRDefault="0081061F" w:rsidP="007A07D6">
            <w:pPr>
              <w:rPr>
                <w:noProof/>
                <w:sz w:val="22"/>
                <w:szCs w:val="22"/>
                <w:lang w:val="fr-FR"/>
              </w:rPr>
            </w:pPr>
            <w:r w:rsidRPr="00EC5915">
              <w:rPr>
                <w:sz w:val="22"/>
                <w:szCs w:val="22"/>
                <w:lang w:val="fr-FR" w:eastAsia="ja-JP"/>
              </w:rPr>
              <w:t xml:space="preserve">Tel: </w:t>
            </w:r>
            <w:r w:rsidR="00911670" w:rsidRPr="00EC5915">
              <w:rPr>
                <w:sz w:val="22"/>
                <w:szCs w:val="22"/>
                <w:lang w:val="fr-FR" w:eastAsia="de-DE"/>
              </w:rPr>
              <w:t>+43 1 80 105-7870</w:t>
            </w:r>
          </w:p>
        </w:tc>
      </w:tr>
      <w:tr w:rsidR="0081061F" w:rsidRPr="00EC5915" w:rsidTr="0081061F">
        <w:trPr>
          <w:cantSplit/>
        </w:trPr>
        <w:tc>
          <w:tcPr>
            <w:tcW w:w="4678" w:type="dxa"/>
            <w:gridSpan w:val="2"/>
          </w:tcPr>
          <w:p w:rsidR="0081061F" w:rsidRPr="00EC5915" w:rsidRDefault="0081061F" w:rsidP="007A07D6">
            <w:pPr>
              <w:tabs>
                <w:tab w:val="left" w:pos="-720"/>
                <w:tab w:val="left" w:pos="4536"/>
              </w:tabs>
              <w:suppressAutoHyphens/>
              <w:rPr>
                <w:b/>
                <w:bCs/>
                <w:noProof/>
                <w:sz w:val="22"/>
                <w:szCs w:val="22"/>
                <w:lang w:val="fr-FR"/>
              </w:rPr>
            </w:pPr>
            <w:r w:rsidRPr="00EC5915">
              <w:rPr>
                <w:b/>
                <w:bCs/>
                <w:noProof/>
                <w:sz w:val="22"/>
                <w:szCs w:val="22"/>
                <w:lang w:val="fr-FR"/>
              </w:rPr>
              <w:t>España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España</w:t>
            </w:r>
            <w:r w:rsidR="00695C5D" w:rsidRPr="00EC5915">
              <w:rPr>
                <w:sz w:val="22"/>
                <w:szCs w:val="22"/>
                <w:lang w:val="fr-FR" w:eastAsia="ja-JP"/>
              </w:rPr>
              <w:t>,</w:t>
            </w:r>
            <w:r w:rsidRPr="00EC5915">
              <w:rPr>
                <w:sz w:val="22"/>
                <w:szCs w:val="22"/>
                <w:lang w:val="fr-FR" w:eastAsia="ja-JP"/>
              </w:rPr>
              <w:t xml:space="preserve"> S.A.</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+34 93 404 51 00</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tabs>
                <w:tab w:val="left" w:pos="-720"/>
                <w:tab w:val="left" w:pos="4536"/>
              </w:tabs>
              <w:suppressAutoHyphens/>
              <w:rPr>
                <w:b/>
                <w:bCs/>
                <w:i/>
                <w:iCs/>
                <w:noProof/>
                <w:sz w:val="22"/>
                <w:szCs w:val="22"/>
                <w:lang w:val="fr-FR"/>
              </w:rPr>
            </w:pPr>
            <w:r w:rsidRPr="00EC5915">
              <w:rPr>
                <w:b/>
                <w:bCs/>
                <w:noProof/>
                <w:sz w:val="22"/>
                <w:szCs w:val="22"/>
                <w:lang w:val="fr-FR"/>
              </w:rPr>
              <w:t>Polska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Sp.zo.o.</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Tel.: +48 22 699 0 699</w:t>
            </w:r>
          </w:p>
          <w:p w:rsidR="0081061F" w:rsidRPr="00EC5915" w:rsidRDefault="0081061F" w:rsidP="007A07D6">
            <w:pPr>
              <w:tabs>
                <w:tab w:val="left" w:pos="-720"/>
              </w:tabs>
              <w:suppressAutoHyphens/>
              <w:rPr>
                <w:noProof/>
                <w:sz w:val="22"/>
                <w:szCs w:val="22"/>
                <w:lang w:val="fr-FR"/>
              </w:rPr>
            </w:pPr>
          </w:p>
        </w:tc>
      </w:tr>
      <w:tr w:rsidR="0081061F" w:rsidRPr="00EC5915" w:rsidTr="0081061F">
        <w:trPr>
          <w:cantSplit/>
        </w:trPr>
        <w:tc>
          <w:tcPr>
            <w:tcW w:w="4678" w:type="dxa"/>
            <w:gridSpan w:val="2"/>
          </w:tcPr>
          <w:p w:rsidR="0081061F" w:rsidRPr="00EC5915" w:rsidRDefault="0081061F" w:rsidP="007A07D6">
            <w:pPr>
              <w:tabs>
                <w:tab w:val="left" w:pos="-720"/>
                <w:tab w:val="left" w:pos="4536"/>
              </w:tabs>
              <w:suppressAutoHyphens/>
              <w:rPr>
                <w:b/>
                <w:bCs/>
                <w:noProof/>
                <w:sz w:val="22"/>
                <w:szCs w:val="22"/>
                <w:lang w:val="fr-FR"/>
              </w:rPr>
            </w:pPr>
            <w:r w:rsidRPr="00EC5915">
              <w:rPr>
                <w:b/>
                <w:bCs/>
                <w:noProof/>
                <w:sz w:val="22"/>
                <w:szCs w:val="22"/>
                <w:lang w:val="fr-FR"/>
              </w:rPr>
              <w:t>France</w:t>
            </w:r>
          </w:p>
          <w:p w:rsidR="0081061F" w:rsidRPr="00EC5915" w:rsidRDefault="0081061F" w:rsidP="007A07D6">
            <w:pPr>
              <w:rPr>
                <w:sz w:val="22"/>
                <w:szCs w:val="22"/>
                <w:lang w:val="fr-FR" w:eastAsia="ja-JP"/>
              </w:rPr>
            </w:pPr>
            <w:r w:rsidRPr="00EC5915">
              <w:rPr>
                <w:sz w:val="22"/>
                <w:szCs w:val="22"/>
                <w:lang w:val="fr-FR" w:eastAsia="ja-JP"/>
              </w:rPr>
              <w:t>Boehringer Ingelheim France S.A.S.</w:t>
            </w:r>
          </w:p>
          <w:p w:rsidR="0081061F" w:rsidRPr="00EC5915" w:rsidRDefault="0081061F" w:rsidP="007A07D6">
            <w:pPr>
              <w:rPr>
                <w:sz w:val="22"/>
                <w:szCs w:val="22"/>
                <w:lang w:val="fr-FR" w:eastAsia="ja-JP"/>
              </w:rPr>
            </w:pPr>
            <w:r w:rsidRPr="00EC5915">
              <w:rPr>
                <w:sz w:val="22"/>
                <w:szCs w:val="22"/>
                <w:lang w:val="fr-FR" w:eastAsia="ja-JP"/>
              </w:rPr>
              <w:t>Tél: +33 3 26 50 45 33</w:t>
            </w:r>
          </w:p>
          <w:p w:rsidR="0081061F" w:rsidRPr="00EC5915" w:rsidRDefault="0081061F" w:rsidP="007A07D6">
            <w:pPr>
              <w:rPr>
                <w:b/>
                <w:bCs/>
                <w:noProof/>
                <w:sz w:val="22"/>
                <w:szCs w:val="22"/>
                <w:lang w:val="fr-FR"/>
              </w:rPr>
            </w:pPr>
          </w:p>
        </w:tc>
        <w:tc>
          <w:tcPr>
            <w:tcW w:w="4678" w:type="dxa"/>
          </w:tcPr>
          <w:p w:rsidR="0081061F" w:rsidRPr="00EC5915" w:rsidRDefault="0081061F" w:rsidP="007A07D6">
            <w:pPr>
              <w:rPr>
                <w:noProof/>
                <w:sz w:val="22"/>
                <w:szCs w:val="22"/>
                <w:lang w:val="fr-FR"/>
              </w:rPr>
            </w:pPr>
            <w:r w:rsidRPr="00EC5915">
              <w:rPr>
                <w:b/>
                <w:bCs/>
                <w:noProof/>
                <w:sz w:val="22"/>
                <w:szCs w:val="22"/>
                <w:lang w:val="fr-FR"/>
              </w:rPr>
              <w:t>Portugal</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 xml:space="preserve">Boehringer Ingelheim, </w:t>
            </w:r>
            <w:r w:rsidR="006861DF" w:rsidRPr="00EC5915">
              <w:rPr>
                <w:color w:val="1F497D"/>
                <w:sz w:val="22"/>
                <w:szCs w:val="22"/>
                <w:lang w:val="fr-FR"/>
              </w:rPr>
              <w:t xml:space="preserve">Unipessoal, </w:t>
            </w:r>
            <w:r w:rsidRPr="00EC5915">
              <w:rPr>
                <w:sz w:val="22"/>
                <w:szCs w:val="22"/>
                <w:lang w:val="fr-FR" w:eastAsia="ja-JP"/>
              </w:rPr>
              <w:t>Lda.</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+351 21 313 53 00</w:t>
            </w:r>
          </w:p>
        </w:tc>
      </w:tr>
      <w:tr w:rsidR="0081061F" w:rsidRPr="00EC5915" w:rsidTr="0081061F">
        <w:trPr>
          <w:cantSplit/>
        </w:trPr>
        <w:tc>
          <w:tcPr>
            <w:tcW w:w="4678" w:type="dxa"/>
            <w:gridSpan w:val="2"/>
          </w:tcPr>
          <w:p w:rsidR="0081061F" w:rsidRPr="00EC5915" w:rsidRDefault="0081061F" w:rsidP="0081061F">
            <w:pPr>
              <w:pStyle w:val="HeadNoNum1"/>
              <w:rPr>
                <w:noProof w:val="0"/>
                <w:lang w:val="fr-FR"/>
              </w:rPr>
            </w:pPr>
            <w:r w:rsidRPr="00EC5915">
              <w:rPr>
                <w:noProof w:val="0"/>
                <w:lang w:val="fr-FR"/>
              </w:rPr>
              <w:t>Hrvatska</w:t>
            </w:r>
          </w:p>
          <w:p w:rsidR="0081061F" w:rsidRPr="00EC5915" w:rsidRDefault="0081061F" w:rsidP="0081061F">
            <w:pPr>
              <w:pStyle w:val="HeadNoNum1"/>
              <w:rPr>
                <w:b w:val="0"/>
                <w:noProof w:val="0"/>
                <w:lang w:val="fr-FR"/>
              </w:rPr>
            </w:pPr>
            <w:r w:rsidRPr="00EC5915">
              <w:rPr>
                <w:b w:val="0"/>
                <w:noProof w:val="0"/>
                <w:lang w:val="fr-FR"/>
              </w:rPr>
              <w:t>Boehringer Ingelheim Zagreb d.o.o.</w:t>
            </w:r>
          </w:p>
          <w:p w:rsidR="0081061F" w:rsidRPr="00EC5915" w:rsidRDefault="0081061F" w:rsidP="0081061F">
            <w:pPr>
              <w:pStyle w:val="HeadNoNum1"/>
              <w:rPr>
                <w:b w:val="0"/>
                <w:noProof w:val="0"/>
                <w:lang w:val="fr-FR"/>
              </w:rPr>
            </w:pPr>
            <w:r w:rsidRPr="00EC5915">
              <w:rPr>
                <w:b w:val="0"/>
                <w:noProof w:val="0"/>
                <w:lang w:val="fr-FR"/>
              </w:rPr>
              <w:t>Tel: +385 1 2444 600</w:t>
            </w:r>
          </w:p>
          <w:p w:rsidR="0081061F" w:rsidRPr="00EC5915" w:rsidRDefault="0081061F" w:rsidP="0081061F">
            <w:pPr>
              <w:pStyle w:val="HeadNoNum1"/>
              <w:rPr>
                <w:szCs w:val="22"/>
                <w:lang w:val="fr-FR"/>
              </w:rPr>
            </w:pPr>
          </w:p>
        </w:tc>
        <w:tc>
          <w:tcPr>
            <w:tcW w:w="4678" w:type="dxa"/>
          </w:tcPr>
          <w:p w:rsidR="0081061F" w:rsidRPr="00EC5915" w:rsidRDefault="0081061F" w:rsidP="007A07D6">
            <w:pPr>
              <w:tabs>
                <w:tab w:val="left" w:pos="-720"/>
                <w:tab w:val="left" w:pos="4536"/>
              </w:tabs>
              <w:suppressAutoHyphens/>
              <w:rPr>
                <w:b/>
                <w:bCs/>
                <w:noProof/>
                <w:sz w:val="22"/>
                <w:szCs w:val="22"/>
                <w:lang w:val="fr-FR"/>
              </w:rPr>
            </w:pPr>
            <w:r w:rsidRPr="00EC5915">
              <w:rPr>
                <w:b/>
                <w:bCs/>
                <w:noProof/>
                <w:sz w:val="22"/>
                <w:szCs w:val="22"/>
                <w:lang w:val="fr-FR"/>
              </w:rPr>
              <w:t>România</w:t>
            </w:r>
          </w:p>
          <w:p w:rsidR="0081061F" w:rsidRPr="00EC5915" w:rsidRDefault="0081061F" w:rsidP="007A07D6">
            <w:pPr>
              <w:rPr>
                <w:sz w:val="22"/>
                <w:szCs w:val="22"/>
                <w:lang w:val="fr-FR"/>
              </w:rPr>
            </w:pPr>
            <w:r w:rsidRPr="00EC5915">
              <w:rPr>
                <w:sz w:val="22"/>
                <w:szCs w:val="22"/>
                <w:lang w:val="fr-FR"/>
              </w:rPr>
              <w:t>Boehringer Ingelheim RCV GmbH &amp; Co KG Viena - Sucursala Bucuresti</w:t>
            </w:r>
          </w:p>
          <w:p w:rsidR="0081061F" w:rsidRPr="00EC5915" w:rsidRDefault="0081061F" w:rsidP="007A07D6">
            <w:pPr>
              <w:rPr>
                <w:rFonts w:ascii="Arial" w:hAnsi="Arial" w:cs="Arial"/>
                <w:sz w:val="22"/>
                <w:szCs w:val="22"/>
                <w:lang w:val="fr-FR"/>
              </w:rPr>
            </w:pPr>
            <w:r w:rsidRPr="00EC5915">
              <w:rPr>
                <w:sz w:val="22"/>
                <w:szCs w:val="22"/>
                <w:lang w:val="fr-FR"/>
              </w:rPr>
              <w:t>Tel: +40 21 3022800</w:t>
            </w:r>
          </w:p>
          <w:p w:rsidR="0081061F" w:rsidRPr="00EC5915" w:rsidRDefault="0081061F" w:rsidP="007A07D6">
            <w:pPr>
              <w:rPr>
                <w:noProof/>
                <w:sz w:val="22"/>
                <w:szCs w:val="22"/>
                <w:lang w:val="fr-FR"/>
              </w:rPr>
            </w:pPr>
          </w:p>
        </w:tc>
      </w:tr>
      <w:tr w:rsidR="0081061F" w:rsidRPr="00EC5915" w:rsidTr="0081061F">
        <w:trPr>
          <w:cantSplit/>
        </w:trPr>
        <w:tc>
          <w:tcPr>
            <w:tcW w:w="4678" w:type="dxa"/>
            <w:gridSpan w:val="2"/>
          </w:tcPr>
          <w:p w:rsidR="0081061F" w:rsidRPr="00EC5915" w:rsidRDefault="0081061F" w:rsidP="007A07D6">
            <w:pPr>
              <w:rPr>
                <w:noProof/>
                <w:sz w:val="22"/>
                <w:szCs w:val="22"/>
                <w:lang w:val="fr-FR"/>
              </w:rPr>
            </w:pPr>
            <w:r w:rsidRPr="00EC5915">
              <w:rPr>
                <w:noProof/>
                <w:sz w:val="22"/>
                <w:szCs w:val="22"/>
                <w:lang w:val="fr-FR"/>
              </w:rPr>
              <w:br w:type="page"/>
            </w:r>
            <w:r w:rsidRPr="00EC5915">
              <w:rPr>
                <w:b/>
                <w:bCs/>
                <w:noProof/>
                <w:sz w:val="22"/>
                <w:szCs w:val="22"/>
                <w:lang w:val="fr-FR"/>
              </w:rPr>
              <w:t>Ireland</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Ireland Ltd.</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+353 1 295 9620</w:t>
            </w:r>
          </w:p>
        </w:tc>
        <w:tc>
          <w:tcPr>
            <w:tcW w:w="4678" w:type="dxa"/>
          </w:tcPr>
          <w:p w:rsidR="0081061F" w:rsidRPr="00EC5915" w:rsidRDefault="0081061F" w:rsidP="007A07D6">
            <w:pPr>
              <w:rPr>
                <w:noProof/>
                <w:sz w:val="22"/>
                <w:szCs w:val="22"/>
                <w:lang w:val="fr-FR"/>
              </w:rPr>
            </w:pPr>
            <w:r w:rsidRPr="00EC5915">
              <w:rPr>
                <w:b/>
                <w:bCs/>
                <w:noProof/>
                <w:sz w:val="22"/>
                <w:szCs w:val="22"/>
                <w:lang w:val="fr-FR"/>
              </w:rPr>
              <w:t>Slovenija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RCV GmbH &amp; Co KG</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Podružnica Ljubljana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Tel: +386 1 586 40 00</w:t>
            </w:r>
          </w:p>
          <w:p w:rsidR="0081061F" w:rsidRPr="00EC5915" w:rsidRDefault="0081061F" w:rsidP="007A07D6">
            <w:pPr>
              <w:tabs>
                <w:tab w:val="left" w:pos="-720"/>
              </w:tabs>
              <w:suppressAutoHyphens/>
              <w:rPr>
                <w:noProof/>
                <w:sz w:val="22"/>
                <w:szCs w:val="22"/>
                <w:lang w:val="fr-FR"/>
              </w:rPr>
            </w:pPr>
          </w:p>
        </w:tc>
      </w:tr>
      <w:tr w:rsidR="0081061F" w:rsidRPr="00EC5915" w:rsidTr="0081061F">
        <w:trPr>
          <w:cantSplit/>
        </w:trPr>
        <w:tc>
          <w:tcPr>
            <w:tcW w:w="4678" w:type="dxa"/>
            <w:gridSpan w:val="2"/>
          </w:tcPr>
          <w:p w:rsidR="0081061F" w:rsidRPr="00EC5915" w:rsidRDefault="0081061F" w:rsidP="007A07D6">
            <w:pPr>
              <w:rPr>
                <w:b/>
                <w:bCs/>
                <w:noProof/>
                <w:sz w:val="22"/>
                <w:szCs w:val="22"/>
                <w:lang w:val="fr-FR"/>
              </w:rPr>
            </w:pPr>
            <w:r w:rsidRPr="00EC5915">
              <w:rPr>
                <w:b/>
                <w:bCs/>
                <w:noProof/>
                <w:sz w:val="22"/>
                <w:szCs w:val="22"/>
                <w:lang w:val="fr-FR"/>
              </w:rPr>
              <w:t>Ísland</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Vistor hf.</w:t>
            </w:r>
          </w:p>
          <w:p w:rsidR="0081061F" w:rsidRPr="00EC5915" w:rsidRDefault="0081061F" w:rsidP="007A07D6">
            <w:pPr>
              <w:tabs>
                <w:tab w:val="left" w:pos="-720"/>
              </w:tabs>
              <w:suppressAutoHyphens/>
              <w:rPr>
                <w:noProof/>
                <w:sz w:val="22"/>
                <w:szCs w:val="22"/>
                <w:lang w:val="fr-FR"/>
              </w:rPr>
            </w:pPr>
            <w:r w:rsidRPr="00EC5915">
              <w:rPr>
                <w:noProof/>
                <w:sz w:val="22"/>
                <w:szCs w:val="22"/>
                <w:lang w:val="fr-FR"/>
              </w:rPr>
              <w:t>Sími</w:t>
            </w:r>
            <w:r w:rsidR="001A1000" w:rsidRPr="00EC5915">
              <w:rPr>
                <w:noProof/>
                <w:sz w:val="22"/>
                <w:szCs w:val="22"/>
                <w:lang w:val="fr-FR"/>
              </w:rPr>
              <w:t>/Tel</w:t>
            </w:r>
            <w:r w:rsidRPr="00EC5915">
              <w:rPr>
                <w:sz w:val="22"/>
                <w:szCs w:val="22"/>
                <w:lang w:val="fr-FR" w:eastAsia="ja-JP"/>
              </w:rPr>
              <w:t>: +354 535 7000</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tabs>
                <w:tab w:val="left" w:pos="-720"/>
              </w:tabs>
              <w:suppressAutoHyphens/>
              <w:rPr>
                <w:b/>
                <w:bCs/>
                <w:noProof/>
                <w:sz w:val="22"/>
                <w:szCs w:val="22"/>
                <w:lang w:val="fr-FR"/>
              </w:rPr>
            </w:pPr>
            <w:r w:rsidRPr="00EC5915">
              <w:rPr>
                <w:b/>
                <w:bCs/>
                <w:noProof/>
                <w:sz w:val="22"/>
                <w:szCs w:val="22"/>
                <w:lang w:val="fr-FR"/>
              </w:rPr>
              <w:t>Slovenská republika</w:t>
            </w:r>
          </w:p>
          <w:p w:rsidR="0081061F" w:rsidRPr="00EC5915" w:rsidRDefault="0081061F" w:rsidP="007A07D6">
            <w:pPr>
              <w:tabs>
                <w:tab w:val="left" w:pos="-720"/>
              </w:tabs>
              <w:suppressAutoHyphens/>
              <w:rPr>
                <w:sz w:val="22"/>
                <w:szCs w:val="22"/>
                <w:lang w:val="fr-FR" w:eastAsia="de-DE"/>
              </w:rPr>
            </w:pPr>
            <w:r w:rsidRPr="00EC5915">
              <w:rPr>
                <w:sz w:val="22"/>
                <w:szCs w:val="22"/>
                <w:lang w:val="fr-FR" w:eastAsia="ja-JP"/>
              </w:rPr>
              <w:t>Boehringer Ingelheim RCV GmbH &amp; Co KG</w:t>
            </w:r>
            <w:r w:rsidRPr="00EC5915">
              <w:rPr>
                <w:sz w:val="22"/>
                <w:szCs w:val="22"/>
                <w:lang w:val="fr-FR" w:eastAsia="de-DE"/>
              </w:rPr>
              <w:t xml:space="preserve"> organizačná zložka</w:t>
            </w:r>
          </w:p>
          <w:p w:rsidR="0081061F" w:rsidRPr="00EC5915" w:rsidRDefault="0081061F" w:rsidP="007A07D6">
            <w:pPr>
              <w:tabs>
                <w:tab w:val="left" w:pos="-720"/>
              </w:tabs>
              <w:suppressAutoHyphens/>
              <w:rPr>
                <w:sz w:val="22"/>
                <w:szCs w:val="22"/>
                <w:lang w:val="fr-FR" w:eastAsia="de-DE"/>
              </w:rPr>
            </w:pPr>
            <w:r w:rsidRPr="00EC5915">
              <w:rPr>
                <w:sz w:val="22"/>
                <w:szCs w:val="22"/>
                <w:lang w:val="fr-FR" w:eastAsia="de-DE"/>
              </w:rPr>
              <w:t>Tel: +421 2 5810 1211</w:t>
            </w:r>
          </w:p>
          <w:p w:rsidR="0081061F" w:rsidRPr="00EC5915" w:rsidRDefault="0081061F" w:rsidP="007A07D6">
            <w:pPr>
              <w:tabs>
                <w:tab w:val="left" w:pos="-720"/>
              </w:tabs>
              <w:suppressAutoHyphens/>
              <w:rPr>
                <w:b/>
                <w:bCs/>
                <w:noProof/>
                <w:sz w:val="22"/>
                <w:szCs w:val="22"/>
                <w:lang w:val="fr-FR"/>
              </w:rPr>
            </w:pPr>
          </w:p>
        </w:tc>
      </w:tr>
      <w:tr w:rsidR="0081061F" w:rsidRPr="00EC5915" w:rsidTr="0081061F">
        <w:trPr>
          <w:cantSplit/>
        </w:trPr>
        <w:tc>
          <w:tcPr>
            <w:tcW w:w="4678" w:type="dxa"/>
            <w:gridSpan w:val="2"/>
          </w:tcPr>
          <w:p w:rsidR="0081061F" w:rsidRPr="00EC5915" w:rsidRDefault="0081061F" w:rsidP="007A07D6">
            <w:pPr>
              <w:suppressAutoHyphens/>
              <w:rPr>
                <w:noProof/>
                <w:sz w:val="22"/>
                <w:szCs w:val="22"/>
                <w:lang w:val="fr-FR"/>
              </w:rPr>
            </w:pPr>
            <w:r w:rsidRPr="00EC5915">
              <w:rPr>
                <w:b/>
                <w:bCs/>
                <w:noProof/>
                <w:sz w:val="22"/>
                <w:szCs w:val="22"/>
                <w:lang w:val="fr-FR"/>
              </w:rPr>
              <w:t>Italia</w:t>
            </w:r>
          </w:p>
          <w:p w:rsidR="0081061F" w:rsidRPr="00EC5915" w:rsidRDefault="0081061F" w:rsidP="007A07D6">
            <w:pPr>
              <w:suppressAutoHyphens/>
              <w:rPr>
                <w:sz w:val="22"/>
                <w:szCs w:val="22"/>
                <w:lang w:val="fr-FR" w:eastAsia="ja-JP"/>
              </w:rPr>
            </w:pPr>
            <w:r w:rsidRPr="00EC5915">
              <w:rPr>
                <w:sz w:val="22"/>
                <w:szCs w:val="22"/>
                <w:lang w:val="fr-FR" w:eastAsia="ja-JP"/>
              </w:rPr>
              <w:t>Boehringer Ingelheim Italia S.p.A.</w:t>
            </w:r>
          </w:p>
          <w:p w:rsidR="0081061F" w:rsidRPr="00EC5915" w:rsidRDefault="0081061F" w:rsidP="007A07D6">
            <w:pPr>
              <w:rPr>
                <w:b/>
                <w:bCs/>
                <w:noProof/>
                <w:sz w:val="22"/>
                <w:szCs w:val="22"/>
                <w:lang w:val="fr-FR"/>
              </w:rPr>
            </w:pPr>
            <w:r w:rsidRPr="00EC5915">
              <w:rPr>
                <w:sz w:val="22"/>
                <w:szCs w:val="22"/>
                <w:lang w:val="fr-FR" w:eastAsia="ja-JP"/>
              </w:rPr>
              <w:t>Tel: +39 02 5355 1</w:t>
            </w:r>
          </w:p>
        </w:tc>
        <w:tc>
          <w:tcPr>
            <w:tcW w:w="4678" w:type="dxa"/>
          </w:tcPr>
          <w:p w:rsidR="0081061F" w:rsidRPr="00EC5915" w:rsidRDefault="0081061F" w:rsidP="007A07D6">
            <w:pPr>
              <w:tabs>
                <w:tab w:val="left" w:pos="-720"/>
                <w:tab w:val="left" w:pos="4536"/>
              </w:tabs>
              <w:suppressAutoHyphens/>
              <w:rPr>
                <w:noProof/>
                <w:sz w:val="22"/>
                <w:szCs w:val="22"/>
                <w:lang w:val="fr-FR"/>
              </w:rPr>
            </w:pPr>
            <w:r w:rsidRPr="00EC5915">
              <w:rPr>
                <w:b/>
                <w:bCs/>
                <w:noProof/>
                <w:sz w:val="22"/>
                <w:szCs w:val="22"/>
                <w:lang w:val="fr-FR"/>
              </w:rPr>
              <w:t>Suomi/Finland</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Finland Ky</w:t>
            </w:r>
          </w:p>
          <w:p w:rsidR="0081061F" w:rsidRPr="00EC5915" w:rsidRDefault="0081061F" w:rsidP="007A07D6">
            <w:pPr>
              <w:tabs>
                <w:tab w:val="left" w:pos="-720"/>
              </w:tabs>
              <w:suppressAutoHyphens/>
              <w:jc w:val="both"/>
              <w:rPr>
                <w:noProof/>
                <w:sz w:val="22"/>
                <w:szCs w:val="22"/>
                <w:lang w:val="fr-FR"/>
              </w:rPr>
            </w:pPr>
            <w:r w:rsidRPr="00EC5915">
              <w:rPr>
                <w:sz w:val="22"/>
                <w:szCs w:val="22"/>
                <w:lang w:val="fr-FR" w:eastAsia="ja-JP"/>
              </w:rPr>
              <w:t>Puh/Tel: +358 10 3102 800</w:t>
            </w:r>
          </w:p>
          <w:p w:rsidR="0081061F" w:rsidRPr="00EC5915" w:rsidRDefault="0081061F" w:rsidP="007A07D6">
            <w:pPr>
              <w:tabs>
                <w:tab w:val="left" w:pos="-720"/>
              </w:tabs>
              <w:suppressAutoHyphens/>
              <w:rPr>
                <w:noProof/>
                <w:sz w:val="22"/>
                <w:szCs w:val="22"/>
                <w:lang w:val="fr-FR"/>
              </w:rPr>
            </w:pPr>
          </w:p>
        </w:tc>
      </w:tr>
      <w:tr w:rsidR="0081061F" w:rsidRPr="00EC5915" w:rsidTr="0081061F">
        <w:trPr>
          <w:cantSplit/>
        </w:trPr>
        <w:tc>
          <w:tcPr>
            <w:tcW w:w="4678" w:type="dxa"/>
            <w:gridSpan w:val="2"/>
          </w:tcPr>
          <w:p w:rsidR="0081061F" w:rsidRPr="00EC5915" w:rsidRDefault="0081061F" w:rsidP="007A07D6">
            <w:pPr>
              <w:keepNext/>
              <w:keepLines/>
              <w:rPr>
                <w:b/>
                <w:bCs/>
                <w:noProof/>
                <w:sz w:val="22"/>
                <w:szCs w:val="22"/>
                <w:lang w:val="fr-FR"/>
              </w:rPr>
            </w:pPr>
            <w:r w:rsidRPr="00EC5915">
              <w:rPr>
                <w:b/>
                <w:bCs/>
                <w:noProof/>
                <w:sz w:val="22"/>
                <w:szCs w:val="22"/>
                <w:lang w:val="fr-FR"/>
              </w:rPr>
              <w:t>Κύπρος</w:t>
            </w:r>
          </w:p>
          <w:p w:rsidR="0081061F" w:rsidRPr="00EC5915" w:rsidRDefault="0081061F" w:rsidP="007A07D6">
            <w:pPr>
              <w:keepNext/>
              <w:keepLines/>
              <w:rPr>
                <w:sz w:val="22"/>
                <w:szCs w:val="22"/>
                <w:lang w:val="fr-FR" w:eastAsia="ja-JP"/>
              </w:rPr>
            </w:pPr>
            <w:r w:rsidRPr="00EC5915">
              <w:rPr>
                <w:sz w:val="22"/>
                <w:szCs w:val="22"/>
                <w:lang w:val="fr-FR" w:eastAsia="ja-JP"/>
              </w:rPr>
              <w:t>Boehringer Ingelheim Ellas A.E.</w:t>
            </w:r>
          </w:p>
          <w:p w:rsidR="0081061F" w:rsidRPr="00EC5915" w:rsidRDefault="0081061F" w:rsidP="007A07D6">
            <w:pPr>
              <w:keepNext/>
              <w:keepLines/>
              <w:rPr>
                <w:b/>
                <w:bCs/>
                <w:noProof/>
                <w:sz w:val="22"/>
                <w:szCs w:val="22"/>
                <w:lang w:val="fr-FR"/>
              </w:rPr>
            </w:pPr>
            <w:r w:rsidRPr="00EC5915">
              <w:rPr>
                <w:sz w:val="22"/>
                <w:szCs w:val="22"/>
                <w:lang w:val="fr-FR" w:eastAsia="ja-JP"/>
              </w:rPr>
              <w:t>Tηλ: +30 2 10 89 06 300</w:t>
            </w:r>
          </w:p>
        </w:tc>
        <w:tc>
          <w:tcPr>
            <w:tcW w:w="4678" w:type="dxa"/>
          </w:tcPr>
          <w:p w:rsidR="0081061F" w:rsidRPr="00EC5915" w:rsidRDefault="0081061F" w:rsidP="007A07D6">
            <w:pPr>
              <w:keepNext/>
              <w:keepLines/>
              <w:tabs>
                <w:tab w:val="left" w:pos="-720"/>
                <w:tab w:val="left" w:pos="4536"/>
              </w:tabs>
              <w:suppressAutoHyphens/>
              <w:rPr>
                <w:b/>
                <w:bCs/>
                <w:noProof/>
                <w:sz w:val="22"/>
                <w:szCs w:val="22"/>
                <w:lang w:val="fr-FR"/>
              </w:rPr>
            </w:pPr>
            <w:r w:rsidRPr="00EC5915">
              <w:rPr>
                <w:b/>
                <w:bCs/>
                <w:noProof/>
                <w:sz w:val="22"/>
                <w:szCs w:val="22"/>
                <w:lang w:val="fr-FR"/>
              </w:rPr>
              <w:t>Sverige</w:t>
            </w:r>
          </w:p>
          <w:p w:rsidR="0081061F" w:rsidRPr="00EC5915" w:rsidRDefault="0081061F" w:rsidP="007A07D6">
            <w:pPr>
              <w:keepNext/>
              <w:keepLines/>
              <w:tabs>
                <w:tab w:val="left" w:pos="-720"/>
                <w:tab w:val="left" w:pos="4536"/>
              </w:tabs>
              <w:suppressAutoHyphens/>
              <w:rPr>
                <w:sz w:val="22"/>
                <w:szCs w:val="22"/>
                <w:lang w:val="fr-FR" w:eastAsia="ja-JP"/>
              </w:rPr>
            </w:pPr>
            <w:r w:rsidRPr="00EC5915">
              <w:rPr>
                <w:sz w:val="22"/>
                <w:szCs w:val="22"/>
                <w:lang w:val="fr-FR" w:eastAsia="ja-JP"/>
              </w:rPr>
              <w:t>Boehringer Ingelheim AB</w:t>
            </w:r>
          </w:p>
          <w:p w:rsidR="0081061F" w:rsidRPr="00EC5915" w:rsidRDefault="0081061F" w:rsidP="007A07D6">
            <w:pPr>
              <w:keepNext/>
              <w:keepLines/>
              <w:tabs>
                <w:tab w:val="left" w:pos="-720"/>
                <w:tab w:val="left" w:pos="4536"/>
              </w:tabs>
              <w:suppressAutoHyphens/>
              <w:rPr>
                <w:sz w:val="22"/>
                <w:szCs w:val="22"/>
                <w:lang w:val="fr-FR" w:eastAsia="ja-JP"/>
              </w:rPr>
            </w:pPr>
            <w:r w:rsidRPr="00EC5915">
              <w:rPr>
                <w:sz w:val="22"/>
                <w:szCs w:val="22"/>
                <w:lang w:val="fr-FR" w:eastAsia="ja-JP"/>
              </w:rPr>
              <w:t>Tel: +46 8 721 21 00</w:t>
            </w:r>
          </w:p>
          <w:p w:rsidR="0081061F" w:rsidRPr="00EC5915" w:rsidRDefault="0081061F" w:rsidP="007A07D6">
            <w:pPr>
              <w:keepNext/>
              <w:keepLines/>
              <w:tabs>
                <w:tab w:val="left" w:pos="-720"/>
                <w:tab w:val="left" w:pos="4536"/>
              </w:tabs>
              <w:suppressAutoHyphens/>
              <w:rPr>
                <w:b/>
                <w:bCs/>
                <w:noProof/>
                <w:sz w:val="22"/>
                <w:szCs w:val="22"/>
                <w:lang w:val="fr-FR"/>
              </w:rPr>
            </w:pPr>
          </w:p>
        </w:tc>
      </w:tr>
      <w:tr w:rsidR="0081061F" w:rsidRPr="00EC5915" w:rsidTr="0081061F">
        <w:trPr>
          <w:cantSplit/>
        </w:trPr>
        <w:tc>
          <w:tcPr>
            <w:tcW w:w="4678" w:type="dxa"/>
            <w:gridSpan w:val="2"/>
          </w:tcPr>
          <w:p w:rsidR="0081061F" w:rsidRPr="00EC5915" w:rsidRDefault="0081061F" w:rsidP="007A07D6">
            <w:pPr>
              <w:rPr>
                <w:b/>
                <w:bCs/>
                <w:noProof/>
                <w:sz w:val="22"/>
                <w:szCs w:val="22"/>
                <w:lang w:val="fr-FR"/>
              </w:rPr>
            </w:pPr>
            <w:r w:rsidRPr="00EC5915">
              <w:rPr>
                <w:b/>
                <w:bCs/>
                <w:noProof/>
                <w:sz w:val="22"/>
                <w:szCs w:val="22"/>
                <w:lang w:val="fr-FR"/>
              </w:rPr>
              <w:t>Latvija</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Boehringer Ingelheim RCV GmbH &amp; Co KG</w:t>
            </w:r>
          </w:p>
          <w:p w:rsidR="0081061F" w:rsidRPr="00EC5915" w:rsidRDefault="0081061F" w:rsidP="007A07D6">
            <w:pPr>
              <w:tabs>
                <w:tab w:val="left" w:pos="-720"/>
              </w:tabs>
              <w:suppressAutoHyphens/>
              <w:rPr>
                <w:sz w:val="22"/>
                <w:szCs w:val="22"/>
                <w:lang w:val="fr-FR" w:eastAsia="ja-JP"/>
              </w:rPr>
            </w:pPr>
            <w:r w:rsidRPr="00EC5915">
              <w:rPr>
                <w:sz w:val="22"/>
                <w:szCs w:val="22"/>
                <w:lang w:val="fr-FR" w:eastAsia="ja-JP"/>
              </w:rPr>
              <w:t>Latvijas filiāle</w:t>
            </w:r>
          </w:p>
          <w:p w:rsidR="0081061F" w:rsidRPr="00EC5915" w:rsidRDefault="0081061F" w:rsidP="007A07D6">
            <w:pPr>
              <w:tabs>
                <w:tab w:val="left" w:pos="-720"/>
              </w:tabs>
              <w:suppressAutoHyphens/>
              <w:rPr>
                <w:noProof/>
                <w:sz w:val="22"/>
                <w:szCs w:val="22"/>
                <w:lang w:val="fr-FR"/>
              </w:rPr>
            </w:pPr>
            <w:r w:rsidRPr="00EC5915">
              <w:rPr>
                <w:sz w:val="22"/>
                <w:szCs w:val="22"/>
                <w:lang w:val="fr-FR" w:eastAsia="ja-JP"/>
              </w:rPr>
              <w:t>Tel: +371 67 240 011</w:t>
            </w:r>
          </w:p>
          <w:p w:rsidR="0081061F" w:rsidRPr="00EC5915" w:rsidRDefault="0081061F" w:rsidP="007A07D6">
            <w:pPr>
              <w:tabs>
                <w:tab w:val="left" w:pos="-720"/>
              </w:tabs>
              <w:suppressAutoHyphens/>
              <w:rPr>
                <w:noProof/>
                <w:sz w:val="22"/>
                <w:szCs w:val="22"/>
                <w:lang w:val="fr-FR"/>
              </w:rPr>
            </w:pPr>
          </w:p>
        </w:tc>
        <w:tc>
          <w:tcPr>
            <w:tcW w:w="4678" w:type="dxa"/>
          </w:tcPr>
          <w:p w:rsidR="0081061F" w:rsidRPr="00EC5915" w:rsidRDefault="0081061F" w:rsidP="007A07D6">
            <w:pPr>
              <w:tabs>
                <w:tab w:val="left" w:pos="-720"/>
                <w:tab w:val="left" w:pos="4536"/>
              </w:tabs>
              <w:suppressAutoHyphens/>
              <w:rPr>
                <w:b/>
                <w:bCs/>
                <w:noProof/>
                <w:sz w:val="22"/>
                <w:szCs w:val="22"/>
                <w:lang w:val="fr-FR"/>
              </w:rPr>
            </w:pPr>
            <w:r w:rsidRPr="00EC5915">
              <w:rPr>
                <w:b/>
                <w:bCs/>
                <w:noProof/>
                <w:sz w:val="22"/>
                <w:szCs w:val="22"/>
                <w:lang w:val="fr-FR"/>
              </w:rPr>
              <w:t>United Kingdom</w:t>
            </w:r>
          </w:p>
          <w:p w:rsidR="0081061F" w:rsidRPr="00EC5915" w:rsidRDefault="0081061F" w:rsidP="007A07D6">
            <w:pPr>
              <w:rPr>
                <w:sz w:val="22"/>
                <w:szCs w:val="22"/>
                <w:lang w:val="fr-FR" w:eastAsia="ja-JP"/>
              </w:rPr>
            </w:pPr>
            <w:r w:rsidRPr="00EC5915">
              <w:rPr>
                <w:sz w:val="22"/>
                <w:szCs w:val="22"/>
                <w:lang w:val="fr-FR" w:eastAsia="ja-JP"/>
              </w:rPr>
              <w:t>Boehringer Ingelheim Ltd.</w:t>
            </w:r>
          </w:p>
          <w:p w:rsidR="0081061F" w:rsidRPr="00EC5915" w:rsidRDefault="0081061F" w:rsidP="007A07D6">
            <w:pPr>
              <w:rPr>
                <w:noProof/>
                <w:sz w:val="22"/>
                <w:szCs w:val="22"/>
                <w:lang w:val="fr-FR"/>
              </w:rPr>
            </w:pPr>
            <w:r w:rsidRPr="00EC5915">
              <w:rPr>
                <w:sz w:val="22"/>
                <w:szCs w:val="22"/>
                <w:lang w:val="fr-FR" w:eastAsia="ja-JP"/>
              </w:rPr>
              <w:t>Tel: +44 1344 424 600</w:t>
            </w:r>
          </w:p>
        </w:tc>
      </w:tr>
    </w:tbl>
    <w:p w:rsidR="0032517B" w:rsidRPr="00EC5915" w:rsidRDefault="0032517B" w:rsidP="001D33C6">
      <w:pPr>
        <w:pStyle w:val="BodyText"/>
        <w:jc w:val="left"/>
        <w:rPr>
          <w:noProof w:val="0"/>
          <w:szCs w:val="22"/>
          <w:lang w:val="fr-FR"/>
        </w:rPr>
      </w:pPr>
    </w:p>
    <w:p w:rsidR="0032517B" w:rsidRPr="00EC5915" w:rsidRDefault="0032517B" w:rsidP="001D33C6">
      <w:pPr>
        <w:suppressAutoHyphens/>
        <w:ind w:left="-142" w:firstLine="142"/>
        <w:rPr>
          <w:sz w:val="22"/>
          <w:szCs w:val="22"/>
          <w:lang w:val="fr-FR"/>
        </w:rPr>
      </w:pPr>
      <w:r w:rsidRPr="00EC5915">
        <w:rPr>
          <w:b/>
          <w:sz w:val="22"/>
          <w:szCs w:val="22"/>
          <w:lang w:val="fr-FR"/>
        </w:rPr>
        <w:t xml:space="preserve">La dernière date à laquelle cette notice a été </w:t>
      </w:r>
      <w:r w:rsidR="00277F15" w:rsidRPr="00EC5915">
        <w:rPr>
          <w:b/>
          <w:sz w:val="22"/>
          <w:szCs w:val="22"/>
          <w:lang w:val="fr-FR"/>
        </w:rPr>
        <w:t xml:space="preserve">révisée </w:t>
      </w:r>
      <w:r w:rsidRPr="00EC5915">
        <w:rPr>
          <w:b/>
          <w:sz w:val="22"/>
          <w:szCs w:val="22"/>
          <w:lang w:val="fr-FR"/>
        </w:rPr>
        <w:t xml:space="preserve">est </w:t>
      </w:r>
    </w:p>
    <w:p w:rsidR="0032517B" w:rsidRPr="00EC5915" w:rsidRDefault="0032517B" w:rsidP="001D33C6">
      <w:pPr>
        <w:suppressAutoHyphens/>
        <w:ind w:left="-142" w:firstLine="142"/>
        <w:rPr>
          <w:sz w:val="22"/>
          <w:szCs w:val="22"/>
          <w:lang w:val="fr-FR"/>
        </w:rPr>
      </w:pPr>
    </w:p>
    <w:p w:rsidR="00053B2C" w:rsidRPr="00EC5915" w:rsidRDefault="00053B2C" w:rsidP="001D33C6">
      <w:pPr>
        <w:suppressAutoHyphens/>
        <w:rPr>
          <w:b/>
          <w:sz w:val="22"/>
          <w:szCs w:val="22"/>
          <w:lang w:val="fr-FR"/>
        </w:rPr>
      </w:pPr>
      <w:r w:rsidRPr="00EC5915">
        <w:rPr>
          <w:b/>
          <w:sz w:val="22"/>
          <w:szCs w:val="22"/>
          <w:lang w:val="fr-FR"/>
        </w:rPr>
        <w:t>Autres sources d’informations</w:t>
      </w:r>
    </w:p>
    <w:p w:rsidR="0032517B" w:rsidRPr="00EC5915" w:rsidRDefault="0032517B" w:rsidP="001D33C6">
      <w:pPr>
        <w:suppressAutoHyphens/>
        <w:rPr>
          <w:sz w:val="22"/>
          <w:szCs w:val="22"/>
          <w:lang w:val="fr-FR"/>
        </w:rPr>
      </w:pPr>
      <w:r w:rsidRPr="00EC5915">
        <w:rPr>
          <w:sz w:val="22"/>
          <w:szCs w:val="22"/>
          <w:lang w:val="fr-FR"/>
        </w:rPr>
        <w:t xml:space="preserve">Des informations détaillées sur ce médicament sont disponibles sur le site internet de l’Agence </w:t>
      </w:r>
      <w:r w:rsidR="000B1D62" w:rsidRPr="00EC5915">
        <w:rPr>
          <w:sz w:val="22"/>
          <w:szCs w:val="22"/>
          <w:lang w:val="fr-FR"/>
        </w:rPr>
        <w:t>e</w:t>
      </w:r>
      <w:r w:rsidRPr="00EC5915">
        <w:rPr>
          <w:sz w:val="22"/>
          <w:szCs w:val="22"/>
          <w:lang w:val="fr-FR"/>
        </w:rPr>
        <w:t xml:space="preserve">uropéenne </w:t>
      </w:r>
      <w:r w:rsidR="000B1D62" w:rsidRPr="00EC5915">
        <w:rPr>
          <w:sz w:val="22"/>
          <w:szCs w:val="22"/>
          <w:lang w:val="fr-FR"/>
        </w:rPr>
        <w:t>des m</w:t>
      </w:r>
      <w:r w:rsidRPr="00EC5915">
        <w:rPr>
          <w:sz w:val="22"/>
          <w:szCs w:val="22"/>
          <w:lang w:val="fr-FR"/>
        </w:rPr>
        <w:t>édicament</w:t>
      </w:r>
      <w:r w:rsidR="000B1D62" w:rsidRPr="00EC5915">
        <w:rPr>
          <w:sz w:val="22"/>
          <w:szCs w:val="22"/>
          <w:lang w:val="fr-FR"/>
        </w:rPr>
        <w:t>s</w:t>
      </w:r>
      <w:r w:rsidRPr="00EC5915">
        <w:rPr>
          <w:sz w:val="22"/>
          <w:szCs w:val="22"/>
          <w:lang w:val="fr-FR"/>
        </w:rPr>
        <w:t xml:space="preserve"> : </w:t>
      </w:r>
      <w:hyperlink r:id="rId18" w:history="1">
        <w:r w:rsidRPr="00EC5915">
          <w:rPr>
            <w:rStyle w:val="Hyperlink"/>
            <w:sz w:val="22"/>
            <w:szCs w:val="22"/>
            <w:lang w:val="fr-FR"/>
          </w:rPr>
          <w:t>http://www.ema.europa.eu</w:t>
        </w:r>
      </w:hyperlink>
      <w:r w:rsidR="000B1D62" w:rsidRPr="00EC5915">
        <w:rPr>
          <w:sz w:val="22"/>
          <w:szCs w:val="22"/>
          <w:u w:val="single"/>
          <w:lang w:val="fr-FR"/>
        </w:rPr>
        <w:t>.</w:t>
      </w:r>
    </w:p>
    <w:p w:rsidR="0032517B" w:rsidRPr="00EC5915" w:rsidRDefault="0032517B" w:rsidP="0032517B">
      <w:pPr>
        <w:suppressAutoHyphens/>
        <w:rPr>
          <w:sz w:val="22"/>
          <w:szCs w:val="22"/>
          <w:lang w:val="fr-FR"/>
        </w:rPr>
      </w:pPr>
    </w:p>
    <w:p w:rsidR="0032517B" w:rsidRPr="00EC5915" w:rsidRDefault="0032517B" w:rsidP="0032517B">
      <w:pPr>
        <w:suppressAutoHyphens/>
        <w:ind w:left="-142" w:firstLine="142"/>
        <w:jc w:val="center"/>
        <w:rPr>
          <w:b/>
          <w:sz w:val="22"/>
          <w:szCs w:val="22"/>
          <w:lang w:val="fr-FR"/>
        </w:rPr>
      </w:pPr>
      <w:r w:rsidRPr="00EC5915">
        <w:rPr>
          <w:sz w:val="22"/>
          <w:szCs w:val="22"/>
          <w:lang w:val="fr-FR"/>
        </w:rPr>
        <w:br w:type="page"/>
      </w:r>
      <w:r w:rsidR="0008157A" w:rsidRPr="00EC5915">
        <w:rPr>
          <w:b/>
          <w:sz w:val="22"/>
          <w:szCs w:val="22"/>
          <w:lang w:val="fr-FR"/>
        </w:rPr>
        <w:t xml:space="preserve">Notice : </w:t>
      </w:r>
      <w:r w:rsidR="000B1D62" w:rsidRPr="00EC5915">
        <w:rPr>
          <w:b/>
          <w:sz w:val="22"/>
          <w:szCs w:val="22"/>
          <w:lang w:val="fr-FR"/>
        </w:rPr>
        <w:t>I</w:t>
      </w:r>
      <w:r w:rsidR="0008157A" w:rsidRPr="00EC5915">
        <w:rPr>
          <w:b/>
          <w:sz w:val="22"/>
          <w:szCs w:val="22"/>
          <w:lang w:val="fr-FR"/>
        </w:rPr>
        <w:t>nformation de l’utilisateur</w:t>
      </w:r>
    </w:p>
    <w:p w:rsidR="0032517B" w:rsidRPr="00EC5915" w:rsidRDefault="0032517B" w:rsidP="0032517B">
      <w:pPr>
        <w:suppressAutoHyphens/>
        <w:jc w:val="center"/>
        <w:rPr>
          <w:sz w:val="22"/>
          <w:szCs w:val="22"/>
          <w:lang w:val="fr-FR"/>
        </w:rPr>
      </w:pPr>
    </w:p>
    <w:p w:rsidR="0032517B" w:rsidRPr="00EC5915" w:rsidRDefault="00C3408B" w:rsidP="0065042E">
      <w:pPr>
        <w:suppressAutoHyphens/>
        <w:jc w:val="center"/>
        <w:rPr>
          <w:b/>
          <w:sz w:val="22"/>
          <w:szCs w:val="22"/>
          <w:lang w:val="fr-FR"/>
        </w:rPr>
      </w:pPr>
      <w:r w:rsidRPr="00EC5915">
        <w:rPr>
          <w:b/>
          <w:sz w:val="22"/>
          <w:szCs w:val="22"/>
          <w:lang w:val="fr-FR"/>
        </w:rPr>
        <w:t>MicardisPlus 80 mg/25 </w:t>
      </w:r>
      <w:r w:rsidR="0032517B" w:rsidRPr="00EC5915">
        <w:rPr>
          <w:b/>
          <w:sz w:val="22"/>
          <w:szCs w:val="22"/>
          <w:lang w:val="fr-FR"/>
        </w:rPr>
        <w:t>mg comprimés</w:t>
      </w:r>
    </w:p>
    <w:p w:rsidR="0032517B" w:rsidRPr="00EC5915" w:rsidRDefault="0032517B" w:rsidP="0065042E">
      <w:pPr>
        <w:suppressAutoHyphens/>
        <w:jc w:val="center"/>
        <w:rPr>
          <w:sz w:val="22"/>
          <w:szCs w:val="22"/>
          <w:lang w:val="fr-FR"/>
        </w:rPr>
      </w:pPr>
      <w:r w:rsidRPr="00EC5915">
        <w:rPr>
          <w:sz w:val="22"/>
          <w:szCs w:val="22"/>
          <w:lang w:val="fr-FR"/>
        </w:rPr>
        <w:t>telmisartan/hydrochlorothiazide</w:t>
      </w:r>
    </w:p>
    <w:p w:rsidR="0032517B" w:rsidRPr="00EC5915" w:rsidRDefault="0032517B" w:rsidP="0032517B">
      <w:pPr>
        <w:ind w:right="-2"/>
        <w:rPr>
          <w:b/>
          <w:sz w:val="22"/>
          <w:szCs w:val="22"/>
          <w:lang w:val="fr-FR"/>
        </w:rPr>
      </w:pPr>
    </w:p>
    <w:p w:rsidR="0032517B" w:rsidRPr="00EC5915" w:rsidRDefault="0032517B" w:rsidP="0032517B">
      <w:pPr>
        <w:ind w:right="-2"/>
        <w:rPr>
          <w:b/>
          <w:sz w:val="22"/>
          <w:szCs w:val="22"/>
          <w:lang w:val="fr-FR"/>
        </w:rPr>
      </w:pPr>
      <w:r w:rsidRPr="00EC5915">
        <w:rPr>
          <w:b/>
          <w:sz w:val="22"/>
          <w:szCs w:val="22"/>
          <w:lang w:val="fr-FR"/>
        </w:rPr>
        <w:t>Veuillez lire attentivement cette notice avant de prendre ce médicament</w:t>
      </w:r>
      <w:r w:rsidR="0008157A" w:rsidRPr="00EC5915">
        <w:rPr>
          <w:b/>
          <w:sz w:val="22"/>
          <w:szCs w:val="22"/>
          <w:lang w:val="fr-FR"/>
        </w:rPr>
        <w:t xml:space="preserve"> car elle contient des informations importantes pour vous</w:t>
      </w:r>
      <w:r w:rsidRPr="00EC5915">
        <w:rPr>
          <w:b/>
          <w:sz w:val="22"/>
          <w:szCs w:val="22"/>
          <w:lang w:val="fr-FR"/>
        </w:rPr>
        <w:t>.</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Gardez cette notice</w:t>
      </w:r>
      <w:r w:rsidR="00A44F56" w:rsidRPr="00EC5915">
        <w:rPr>
          <w:sz w:val="22"/>
          <w:szCs w:val="22"/>
          <w:lang w:val="fr-FR"/>
        </w:rPr>
        <w:t>.</w:t>
      </w:r>
      <w:r w:rsidRPr="00EC5915">
        <w:rPr>
          <w:sz w:val="22"/>
          <w:szCs w:val="22"/>
          <w:lang w:val="fr-FR"/>
        </w:rPr>
        <w:t xml:space="preserve"> </w:t>
      </w:r>
      <w:r w:rsidR="00A44F56" w:rsidRPr="00EC5915">
        <w:rPr>
          <w:sz w:val="22"/>
          <w:szCs w:val="22"/>
          <w:lang w:val="fr-FR"/>
        </w:rPr>
        <w:t>V</w:t>
      </w:r>
      <w:r w:rsidRPr="00EC5915">
        <w:rPr>
          <w:sz w:val="22"/>
          <w:szCs w:val="22"/>
          <w:lang w:val="fr-FR"/>
        </w:rPr>
        <w:t>ous pourriez avoir besoin de la relire.</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Si vous avez d’autres questions, </w:t>
      </w:r>
      <w:r w:rsidR="0099223E" w:rsidRPr="00EC5915">
        <w:rPr>
          <w:sz w:val="22"/>
          <w:szCs w:val="22"/>
          <w:lang w:val="fr-FR"/>
        </w:rPr>
        <w:t xml:space="preserve">interrogez </w:t>
      </w:r>
      <w:r w:rsidRPr="00EC5915">
        <w:rPr>
          <w:sz w:val="22"/>
          <w:szCs w:val="22"/>
          <w:lang w:val="fr-FR"/>
        </w:rPr>
        <w:t>votre médecin ou votre pharmacien.</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Ce médicament vous a été personnellement prescrit. Ne le donnez </w:t>
      </w:r>
      <w:r w:rsidR="00804235" w:rsidRPr="00EC5915">
        <w:rPr>
          <w:sz w:val="22"/>
          <w:szCs w:val="22"/>
          <w:lang w:val="fr-FR"/>
        </w:rPr>
        <w:t>pas à d’autres personnes. Il pourrait leur être nocif,</w:t>
      </w:r>
      <w:r w:rsidRPr="00EC5915">
        <w:rPr>
          <w:sz w:val="22"/>
          <w:szCs w:val="22"/>
          <w:lang w:val="fr-FR"/>
        </w:rPr>
        <w:t xml:space="preserve"> même </w:t>
      </w:r>
      <w:r w:rsidR="0008157A" w:rsidRPr="00EC5915">
        <w:rPr>
          <w:sz w:val="22"/>
          <w:szCs w:val="22"/>
          <w:lang w:val="fr-FR"/>
        </w:rPr>
        <w:t>si les signes de leur maladie sont identiques aux vôtres.</w:t>
      </w:r>
    </w:p>
    <w:p w:rsidR="0032517B" w:rsidRPr="00EC5915" w:rsidRDefault="0032517B" w:rsidP="0032517B">
      <w:pPr>
        <w:numPr>
          <w:ilvl w:val="0"/>
          <w:numId w:val="1"/>
        </w:numPr>
        <w:ind w:left="567" w:right="-2" w:hanging="567"/>
        <w:rPr>
          <w:sz w:val="22"/>
          <w:szCs w:val="22"/>
          <w:lang w:val="fr-FR"/>
        </w:rPr>
      </w:pPr>
      <w:r w:rsidRPr="00EC5915">
        <w:rPr>
          <w:sz w:val="22"/>
          <w:szCs w:val="22"/>
          <w:lang w:val="fr-FR"/>
        </w:rPr>
        <w:t xml:space="preserve">Si </w:t>
      </w:r>
      <w:r w:rsidR="0008157A" w:rsidRPr="00EC5915">
        <w:rPr>
          <w:sz w:val="22"/>
          <w:szCs w:val="22"/>
          <w:lang w:val="fr-FR"/>
        </w:rPr>
        <w:t>vous ressentez un quelconque effet indésirable, parlez</w:t>
      </w:r>
      <w:r w:rsidR="00A62080" w:rsidRPr="00EC5915">
        <w:rPr>
          <w:sz w:val="22"/>
          <w:szCs w:val="22"/>
          <w:lang w:val="fr-FR"/>
        </w:rPr>
        <w:noBreakHyphen/>
      </w:r>
      <w:r w:rsidR="0008157A" w:rsidRPr="00EC5915">
        <w:rPr>
          <w:sz w:val="22"/>
          <w:szCs w:val="22"/>
          <w:lang w:val="fr-FR"/>
        </w:rPr>
        <w:t>en à votre médecin ou votre pharmacien. Ceci s’applique aussi à tout effet indésirable qui ne serait pas mentionné dans cette notice.</w:t>
      </w:r>
      <w:r w:rsidR="00B8544A" w:rsidRPr="00EC5915">
        <w:rPr>
          <w:sz w:val="22"/>
          <w:szCs w:val="22"/>
          <w:lang w:val="fr-FR"/>
        </w:rPr>
        <w:t xml:space="preserve"> Voir rubrique 4.</w:t>
      </w:r>
    </w:p>
    <w:p w:rsidR="0032517B" w:rsidRPr="00EC5915" w:rsidRDefault="0032517B" w:rsidP="0032517B">
      <w:pPr>
        <w:ind w:right="-2"/>
        <w:rPr>
          <w:sz w:val="22"/>
          <w:szCs w:val="22"/>
          <w:lang w:val="fr-FR"/>
        </w:rPr>
      </w:pPr>
    </w:p>
    <w:p w:rsidR="0032517B" w:rsidRPr="00EC5915" w:rsidRDefault="009957A7" w:rsidP="0032517B">
      <w:pPr>
        <w:ind w:right="-2"/>
        <w:rPr>
          <w:sz w:val="22"/>
          <w:szCs w:val="22"/>
          <w:lang w:val="fr-FR"/>
        </w:rPr>
      </w:pPr>
      <w:r w:rsidRPr="00EC5915">
        <w:rPr>
          <w:b/>
          <w:sz w:val="22"/>
          <w:szCs w:val="22"/>
          <w:lang w:val="fr-FR"/>
        </w:rPr>
        <w:t xml:space="preserve">Que contient </w:t>
      </w:r>
      <w:r w:rsidR="0032517B" w:rsidRPr="00EC5915">
        <w:rPr>
          <w:b/>
          <w:sz w:val="22"/>
          <w:szCs w:val="22"/>
          <w:lang w:val="fr-FR"/>
        </w:rPr>
        <w:t>cette notice</w:t>
      </w:r>
      <w:r w:rsidR="000B1D62" w:rsidRPr="00EC5915">
        <w:rPr>
          <w:b/>
          <w:sz w:val="22"/>
          <w:szCs w:val="22"/>
          <w:lang w:val="fr-FR"/>
        </w:rPr>
        <w:t> ?</w:t>
      </w:r>
    </w:p>
    <w:p w:rsidR="00BF098D" w:rsidRPr="00EC5915" w:rsidRDefault="00BF098D" w:rsidP="0032517B">
      <w:pPr>
        <w:ind w:right="-2"/>
        <w:rPr>
          <w:sz w:val="22"/>
          <w:szCs w:val="22"/>
          <w:lang w:val="fr-FR"/>
        </w:rPr>
      </w:pPr>
    </w:p>
    <w:p w:rsidR="0032517B" w:rsidRPr="00EC5915" w:rsidRDefault="0032517B" w:rsidP="0032517B">
      <w:pPr>
        <w:ind w:left="567" w:right="-29" w:hanging="567"/>
        <w:rPr>
          <w:sz w:val="22"/>
          <w:szCs w:val="22"/>
          <w:lang w:val="fr-FR"/>
        </w:rPr>
      </w:pPr>
      <w:r w:rsidRPr="00EC5915">
        <w:rPr>
          <w:sz w:val="22"/>
          <w:szCs w:val="22"/>
          <w:lang w:val="fr-FR"/>
        </w:rPr>
        <w:t>1.</w:t>
      </w:r>
      <w:r w:rsidRPr="00EC5915">
        <w:rPr>
          <w:sz w:val="22"/>
          <w:szCs w:val="22"/>
          <w:lang w:val="fr-FR"/>
        </w:rPr>
        <w:tab/>
        <w:t>Qu'est-ce que MicardisPlus et dans quel</w:t>
      </w:r>
      <w:r w:rsidR="000B1D62" w:rsidRPr="00EC5915">
        <w:rPr>
          <w:sz w:val="22"/>
          <w:szCs w:val="22"/>
          <w:lang w:val="fr-FR"/>
        </w:rPr>
        <w:t>s</w:t>
      </w:r>
      <w:r w:rsidRPr="00EC5915">
        <w:rPr>
          <w:sz w:val="22"/>
          <w:szCs w:val="22"/>
          <w:lang w:val="fr-FR"/>
        </w:rPr>
        <w:t xml:space="preserve"> cas est-il utilisé </w:t>
      </w:r>
    </w:p>
    <w:p w:rsidR="0032517B" w:rsidRPr="00EC5915" w:rsidRDefault="0032517B" w:rsidP="0032517B">
      <w:pPr>
        <w:ind w:left="567" w:right="-29" w:hanging="567"/>
        <w:rPr>
          <w:sz w:val="22"/>
          <w:szCs w:val="22"/>
          <w:lang w:val="fr-FR"/>
        </w:rPr>
      </w:pPr>
      <w:r w:rsidRPr="00EC5915">
        <w:rPr>
          <w:sz w:val="22"/>
          <w:szCs w:val="22"/>
          <w:lang w:val="fr-FR"/>
        </w:rPr>
        <w:t>2.</w:t>
      </w:r>
      <w:r w:rsidRPr="00EC5915">
        <w:rPr>
          <w:sz w:val="22"/>
          <w:szCs w:val="22"/>
          <w:lang w:val="fr-FR"/>
        </w:rPr>
        <w:tab/>
        <w:t>Quelles sont les informations à connaître avant de prendre MicardisPlus</w:t>
      </w:r>
    </w:p>
    <w:p w:rsidR="0032517B" w:rsidRPr="00EC5915" w:rsidRDefault="0032517B" w:rsidP="0032517B">
      <w:pPr>
        <w:ind w:left="567" w:right="-29" w:hanging="567"/>
        <w:rPr>
          <w:sz w:val="22"/>
          <w:szCs w:val="22"/>
          <w:lang w:val="fr-FR"/>
        </w:rPr>
      </w:pPr>
      <w:r w:rsidRPr="00EC5915">
        <w:rPr>
          <w:sz w:val="22"/>
          <w:szCs w:val="22"/>
          <w:lang w:val="fr-FR"/>
        </w:rPr>
        <w:t>3.</w:t>
      </w:r>
      <w:r w:rsidRPr="00EC5915">
        <w:rPr>
          <w:sz w:val="22"/>
          <w:szCs w:val="22"/>
          <w:lang w:val="fr-FR"/>
        </w:rPr>
        <w:tab/>
        <w:t xml:space="preserve">Comment prendre MicardisPlus </w:t>
      </w:r>
    </w:p>
    <w:p w:rsidR="0032517B" w:rsidRPr="00EC5915" w:rsidRDefault="0032517B" w:rsidP="0032517B">
      <w:pPr>
        <w:ind w:left="567" w:right="-29" w:hanging="567"/>
        <w:rPr>
          <w:sz w:val="22"/>
          <w:szCs w:val="22"/>
          <w:lang w:val="fr-FR"/>
        </w:rPr>
      </w:pPr>
      <w:r w:rsidRPr="00EC5915">
        <w:rPr>
          <w:sz w:val="22"/>
          <w:szCs w:val="22"/>
          <w:lang w:val="fr-FR"/>
        </w:rPr>
        <w:t>4.</w:t>
      </w:r>
      <w:r w:rsidRPr="00EC5915">
        <w:rPr>
          <w:sz w:val="22"/>
          <w:szCs w:val="22"/>
          <w:lang w:val="fr-FR"/>
        </w:rPr>
        <w:tab/>
        <w:t>Quels sont les effets indésirables éventuels </w:t>
      </w:r>
      <w:r w:rsidR="00DA7E88" w:rsidRPr="00EC5915">
        <w:rPr>
          <w:sz w:val="22"/>
          <w:szCs w:val="22"/>
          <w:lang w:val="fr-FR"/>
        </w:rPr>
        <w:t>?</w:t>
      </w:r>
    </w:p>
    <w:p w:rsidR="0032517B" w:rsidRPr="00EC5915" w:rsidRDefault="0032517B" w:rsidP="0032517B">
      <w:pPr>
        <w:tabs>
          <w:tab w:val="left" w:pos="567"/>
        </w:tabs>
        <w:ind w:right="-29"/>
        <w:rPr>
          <w:sz w:val="22"/>
          <w:szCs w:val="22"/>
          <w:lang w:val="fr-FR"/>
        </w:rPr>
      </w:pPr>
      <w:r w:rsidRPr="00EC5915">
        <w:rPr>
          <w:sz w:val="22"/>
          <w:szCs w:val="22"/>
          <w:lang w:val="fr-FR"/>
        </w:rPr>
        <w:t>5.</w:t>
      </w:r>
      <w:r w:rsidRPr="00EC5915">
        <w:rPr>
          <w:sz w:val="22"/>
          <w:szCs w:val="22"/>
          <w:lang w:val="fr-FR"/>
        </w:rPr>
        <w:tab/>
        <w:t xml:space="preserve">Comment conserver MicardisPlus </w:t>
      </w:r>
    </w:p>
    <w:p w:rsidR="0032517B" w:rsidRPr="00EC5915" w:rsidRDefault="0032517B" w:rsidP="0032517B">
      <w:pPr>
        <w:suppressAutoHyphens/>
        <w:ind w:left="567" w:hanging="567"/>
        <w:rPr>
          <w:sz w:val="22"/>
          <w:szCs w:val="22"/>
          <w:lang w:val="fr-FR"/>
        </w:rPr>
      </w:pPr>
      <w:r w:rsidRPr="00EC5915">
        <w:rPr>
          <w:sz w:val="22"/>
          <w:szCs w:val="22"/>
          <w:lang w:val="fr-FR"/>
        </w:rPr>
        <w:t>6.</w:t>
      </w:r>
      <w:r w:rsidRPr="00EC5915">
        <w:rPr>
          <w:sz w:val="22"/>
          <w:szCs w:val="22"/>
          <w:lang w:val="fr-FR"/>
        </w:rPr>
        <w:tab/>
      </w:r>
      <w:r w:rsidR="00E83FDE" w:rsidRPr="00EC5915">
        <w:rPr>
          <w:sz w:val="22"/>
          <w:szCs w:val="22"/>
          <w:lang w:val="fr-FR"/>
        </w:rPr>
        <w:t xml:space="preserve">Contenu de l’emballage et autres informations </w:t>
      </w:r>
    </w:p>
    <w:p w:rsidR="0032517B" w:rsidRPr="00EC5915" w:rsidRDefault="0032517B" w:rsidP="0032517B">
      <w:pPr>
        <w:suppressAutoHyphens/>
        <w:rPr>
          <w:sz w:val="22"/>
          <w:szCs w:val="22"/>
          <w:lang w:val="fr-FR"/>
        </w:rPr>
      </w:pPr>
    </w:p>
    <w:p w:rsidR="0032517B" w:rsidRPr="00EC5915" w:rsidRDefault="0032517B" w:rsidP="0032517B">
      <w:pPr>
        <w:suppressAutoHyphens/>
        <w:rPr>
          <w:sz w:val="22"/>
          <w:szCs w:val="22"/>
          <w:lang w:val="fr-FR"/>
        </w:rPr>
      </w:pPr>
    </w:p>
    <w:p w:rsidR="0032517B" w:rsidRPr="00EC5915" w:rsidRDefault="00E83FDE" w:rsidP="00FC7132">
      <w:pPr>
        <w:numPr>
          <w:ilvl w:val="0"/>
          <w:numId w:val="17"/>
        </w:numPr>
        <w:suppressAutoHyphens/>
        <w:rPr>
          <w:b/>
          <w:sz w:val="22"/>
          <w:szCs w:val="22"/>
          <w:lang w:val="fr-FR"/>
        </w:rPr>
      </w:pPr>
      <w:r w:rsidRPr="00EC5915">
        <w:rPr>
          <w:b/>
          <w:sz w:val="22"/>
          <w:szCs w:val="22"/>
          <w:lang w:val="fr-FR"/>
        </w:rPr>
        <w:t xml:space="preserve">Qu’est-ce que </w:t>
      </w:r>
      <w:r w:rsidR="0099223E" w:rsidRPr="00EC5915">
        <w:rPr>
          <w:b/>
          <w:sz w:val="22"/>
          <w:szCs w:val="22"/>
          <w:lang w:val="fr-FR"/>
        </w:rPr>
        <w:t xml:space="preserve">MicardisPlus </w:t>
      </w:r>
      <w:r w:rsidRPr="00EC5915">
        <w:rPr>
          <w:b/>
          <w:sz w:val="22"/>
          <w:szCs w:val="22"/>
          <w:lang w:val="fr-FR"/>
        </w:rPr>
        <w:t>et dans quel</w:t>
      </w:r>
      <w:r w:rsidR="000B1D62" w:rsidRPr="00EC5915">
        <w:rPr>
          <w:b/>
          <w:sz w:val="22"/>
          <w:szCs w:val="22"/>
          <w:lang w:val="fr-FR"/>
        </w:rPr>
        <w:t>s</w:t>
      </w:r>
      <w:r w:rsidRPr="00EC5915">
        <w:rPr>
          <w:b/>
          <w:sz w:val="22"/>
          <w:szCs w:val="22"/>
          <w:lang w:val="fr-FR"/>
        </w:rPr>
        <w:t xml:space="preserve"> cas est-il utilisé</w:t>
      </w:r>
    </w:p>
    <w:p w:rsidR="0032517B" w:rsidRPr="00EC5915" w:rsidRDefault="0032517B" w:rsidP="0032517B">
      <w:pPr>
        <w:numPr>
          <w:ilvl w:val="12"/>
          <w:numId w:val="0"/>
        </w:numPr>
        <w:rPr>
          <w:sz w:val="22"/>
          <w:szCs w:val="22"/>
          <w:lang w:val="fr-FR"/>
        </w:rPr>
      </w:pPr>
    </w:p>
    <w:p w:rsidR="0032517B" w:rsidRPr="00EC5915" w:rsidRDefault="0032517B" w:rsidP="0032517B">
      <w:pPr>
        <w:pStyle w:val="BodyText"/>
        <w:numPr>
          <w:ilvl w:val="12"/>
          <w:numId w:val="0"/>
        </w:numPr>
        <w:jc w:val="left"/>
        <w:rPr>
          <w:szCs w:val="22"/>
          <w:lang w:val="fr-FR"/>
        </w:rPr>
      </w:pPr>
      <w:r w:rsidRPr="00EC5915">
        <w:rPr>
          <w:szCs w:val="22"/>
          <w:lang w:val="fr-FR"/>
        </w:rPr>
        <w:t>MicardisPlus est une association de deux substances actives, le telmisartan et l’hydrochlorothiazide dans un comprimé. Ces deux substances aident à contrôler la pression artérielle élevée.</w:t>
      </w:r>
    </w:p>
    <w:p w:rsidR="0032517B" w:rsidRPr="00EC5915" w:rsidRDefault="0032517B" w:rsidP="0032517B">
      <w:pPr>
        <w:pStyle w:val="BodyText"/>
        <w:numPr>
          <w:ilvl w:val="12"/>
          <w:numId w:val="0"/>
        </w:numPr>
        <w:jc w:val="left"/>
        <w:rPr>
          <w:szCs w:val="22"/>
          <w:lang w:val="fr-FR"/>
        </w:rPr>
      </w:pPr>
    </w:p>
    <w:p w:rsidR="0032517B" w:rsidRPr="00EC5915" w:rsidRDefault="0032517B" w:rsidP="0032517B">
      <w:pPr>
        <w:numPr>
          <w:ilvl w:val="12"/>
          <w:numId w:val="0"/>
        </w:numPr>
        <w:ind w:left="709" w:hanging="709"/>
        <w:rPr>
          <w:sz w:val="22"/>
          <w:szCs w:val="22"/>
          <w:lang w:val="fr-FR"/>
        </w:rPr>
      </w:pPr>
      <w:r w:rsidRPr="00EC5915">
        <w:rPr>
          <w:sz w:val="22"/>
          <w:szCs w:val="22"/>
          <w:lang w:val="fr-FR"/>
        </w:rPr>
        <w:t>-</w:t>
      </w:r>
      <w:r w:rsidRPr="00EC5915">
        <w:rPr>
          <w:sz w:val="22"/>
          <w:szCs w:val="22"/>
          <w:lang w:val="fr-FR"/>
        </w:rPr>
        <w:tab/>
        <w:t>Le telmisartan appartient à une classe de médicaments appelés antagonistes des récepteurs de l’angiotensine</w:t>
      </w:r>
      <w:r w:rsidR="00A62080" w:rsidRPr="00EC5915">
        <w:rPr>
          <w:sz w:val="22"/>
          <w:szCs w:val="22"/>
          <w:lang w:val="fr-FR"/>
        </w:rPr>
        <w:t> </w:t>
      </w:r>
      <w:r w:rsidRPr="00EC5915">
        <w:rPr>
          <w:sz w:val="22"/>
          <w:szCs w:val="22"/>
          <w:lang w:val="fr-FR"/>
        </w:rPr>
        <w:t>II. L’angiotensine</w:t>
      </w:r>
      <w:r w:rsidR="00A62080" w:rsidRPr="00EC5915">
        <w:rPr>
          <w:sz w:val="22"/>
          <w:szCs w:val="22"/>
          <w:lang w:val="fr-FR"/>
        </w:rPr>
        <w:t> </w:t>
      </w:r>
      <w:r w:rsidRPr="00EC5915">
        <w:rPr>
          <w:sz w:val="22"/>
          <w:szCs w:val="22"/>
          <w:lang w:val="fr-FR"/>
        </w:rPr>
        <w:t>II est une substance produite naturellement par le corps humain et capable de diminuer le diamètre des vaisseaux sanguins, ce qui augmente la pression artérielle. Le telmisartan bloque cet effet de l’angiotensine</w:t>
      </w:r>
      <w:r w:rsidR="00A62080" w:rsidRPr="00EC5915">
        <w:rPr>
          <w:sz w:val="22"/>
          <w:szCs w:val="22"/>
          <w:lang w:val="fr-FR"/>
        </w:rPr>
        <w:t> </w:t>
      </w:r>
      <w:r w:rsidRPr="00EC5915">
        <w:rPr>
          <w:sz w:val="22"/>
          <w:szCs w:val="22"/>
          <w:lang w:val="fr-FR"/>
        </w:rPr>
        <w:t>II, ce qui entraine une relaxation des vaisseaux sanguins et une diminution de la pression artérielle.</w:t>
      </w:r>
    </w:p>
    <w:p w:rsidR="0032517B" w:rsidRPr="00EC5915" w:rsidRDefault="0032517B" w:rsidP="0032517B">
      <w:pPr>
        <w:pStyle w:val="BodyText"/>
        <w:numPr>
          <w:ilvl w:val="12"/>
          <w:numId w:val="0"/>
        </w:numPr>
        <w:jc w:val="left"/>
        <w:rPr>
          <w:szCs w:val="22"/>
          <w:lang w:val="fr-FR"/>
        </w:rPr>
      </w:pPr>
    </w:p>
    <w:p w:rsidR="0032517B" w:rsidRPr="00EC5915" w:rsidRDefault="0032517B" w:rsidP="0032517B">
      <w:pPr>
        <w:pStyle w:val="BodyText"/>
        <w:numPr>
          <w:ilvl w:val="12"/>
          <w:numId w:val="0"/>
        </w:numPr>
        <w:ind w:left="709" w:hanging="709"/>
        <w:jc w:val="left"/>
        <w:rPr>
          <w:szCs w:val="22"/>
          <w:lang w:val="fr-FR"/>
        </w:rPr>
      </w:pPr>
      <w:r w:rsidRPr="00EC5915">
        <w:rPr>
          <w:szCs w:val="22"/>
          <w:lang w:val="fr-FR"/>
        </w:rPr>
        <w:t>-</w:t>
      </w:r>
      <w:r w:rsidRPr="00EC5915">
        <w:rPr>
          <w:szCs w:val="22"/>
          <w:lang w:val="fr-FR"/>
        </w:rPr>
        <w:tab/>
        <w:t>L’hydrochlorothiazide appartient à une classe de médicaments appelés diurétiques thiazidiques. Il permet d’augmenter le débit urinaire, ce qui diminue la pression artérielle.</w:t>
      </w:r>
    </w:p>
    <w:p w:rsidR="0032517B" w:rsidRPr="00EC5915" w:rsidRDefault="0032517B" w:rsidP="0032517B">
      <w:pPr>
        <w:numPr>
          <w:ilvl w:val="12"/>
          <w:numId w:val="0"/>
        </w:numPr>
        <w:rPr>
          <w:sz w:val="22"/>
          <w:szCs w:val="22"/>
          <w:lang w:val="fr-FR"/>
        </w:rPr>
      </w:pPr>
    </w:p>
    <w:p w:rsidR="0060449E" w:rsidRPr="00EC5915" w:rsidRDefault="0060449E" w:rsidP="0060449E">
      <w:pPr>
        <w:pStyle w:val="BodyText"/>
        <w:numPr>
          <w:ilvl w:val="12"/>
          <w:numId w:val="0"/>
        </w:numPr>
        <w:jc w:val="left"/>
        <w:rPr>
          <w:szCs w:val="22"/>
          <w:lang w:val="fr-FR"/>
        </w:rPr>
      </w:pPr>
      <w:r w:rsidRPr="00EC5915">
        <w:rPr>
          <w:szCs w:val="22"/>
          <w:lang w:val="fr-FR"/>
        </w:rPr>
        <w:t>Lorsqu’elle n’est pas traitée, une hypertension artérielle peut endommager les vaisseaux sanguins de divers organes ce qui peut parfois aboutir à une crise cardiaque, une insuffisance cardiaque ou rénale, un accident vasculaire cérébral ou une cécité. Avant l’apparition des lésions vasculaires, on n’observe habituellement aucun symptôme de l’hypertension artérielle. Il est important de mesurer régulièrement la pression artérielle afin de vérifier qu’elle se situe dans les limites de la normale.</w:t>
      </w:r>
    </w:p>
    <w:p w:rsidR="0060449E" w:rsidRPr="00EC5915" w:rsidRDefault="0060449E" w:rsidP="0060449E">
      <w:pPr>
        <w:pStyle w:val="BodyText2"/>
        <w:rPr>
          <w:szCs w:val="22"/>
          <w:lang w:val="fr-FR"/>
        </w:rPr>
      </w:pPr>
    </w:p>
    <w:p w:rsidR="0032517B" w:rsidRPr="00EC5915" w:rsidRDefault="0060449E" w:rsidP="0032517B">
      <w:pPr>
        <w:pStyle w:val="BodyText"/>
        <w:numPr>
          <w:ilvl w:val="12"/>
          <w:numId w:val="0"/>
        </w:numPr>
        <w:jc w:val="left"/>
        <w:rPr>
          <w:szCs w:val="22"/>
          <w:lang w:val="fr-FR"/>
        </w:rPr>
      </w:pPr>
      <w:r w:rsidRPr="00EC5915">
        <w:rPr>
          <w:b/>
          <w:szCs w:val="22"/>
          <w:lang w:val="fr-FR"/>
        </w:rPr>
        <w:t xml:space="preserve">MicardisPlus est utilisé </w:t>
      </w:r>
      <w:r w:rsidRPr="00EC5915">
        <w:rPr>
          <w:szCs w:val="22"/>
          <w:lang w:val="fr-FR"/>
        </w:rPr>
        <w:t xml:space="preserve">pour traiter une pression artérielle élevée (hypertension artérielle essentielle) chez les </w:t>
      </w:r>
      <w:r w:rsidR="00853530" w:rsidRPr="00EC5915">
        <w:rPr>
          <w:szCs w:val="22"/>
          <w:lang w:val="fr-FR"/>
        </w:rPr>
        <w:t xml:space="preserve">adultes </w:t>
      </w:r>
      <w:r w:rsidRPr="00EC5915">
        <w:rPr>
          <w:szCs w:val="22"/>
          <w:lang w:val="fr-FR"/>
        </w:rPr>
        <w:t xml:space="preserve">dont la pression artérielle n’est pas suffisamment contrôlée par </w:t>
      </w:r>
      <w:r w:rsidR="00804235" w:rsidRPr="00EC5915">
        <w:rPr>
          <w:szCs w:val="22"/>
          <w:lang w:val="fr-FR"/>
        </w:rPr>
        <w:t>MicardisPlus 80/12,5</w:t>
      </w:r>
      <w:r w:rsidR="000007F4" w:rsidRPr="00EC5915">
        <w:rPr>
          <w:szCs w:val="22"/>
          <w:lang w:val="fr-FR"/>
        </w:rPr>
        <w:t> </w:t>
      </w:r>
      <w:r w:rsidR="00804235" w:rsidRPr="00EC5915">
        <w:rPr>
          <w:szCs w:val="22"/>
          <w:lang w:val="fr-FR"/>
        </w:rPr>
        <w:t>mg ou chez les patients ayant été préalablement stabilisés par le telmisartan et l’hydrochlorothiazide administrés séparément.</w:t>
      </w:r>
    </w:p>
    <w:p w:rsidR="0032517B" w:rsidRPr="00EC5915" w:rsidRDefault="0032517B" w:rsidP="0032517B">
      <w:pPr>
        <w:suppressAutoHyphens/>
        <w:rPr>
          <w:sz w:val="22"/>
          <w:szCs w:val="22"/>
          <w:lang w:val="fr-FR"/>
        </w:rPr>
      </w:pPr>
    </w:p>
    <w:p w:rsidR="0032517B" w:rsidRPr="00EC5915" w:rsidRDefault="0032517B" w:rsidP="0032517B">
      <w:pPr>
        <w:suppressAutoHyphens/>
        <w:rPr>
          <w:sz w:val="22"/>
          <w:szCs w:val="22"/>
          <w:lang w:val="fr-FR"/>
        </w:rPr>
      </w:pPr>
    </w:p>
    <w:p w:rsidR="0032517B" w:rsidRPr="00EC5915" w:rsidRDefault="00E83FDE" w:rsidP="00FC7132">
      <w:pPr>
        <w:keepNext/>
        <w:keepLines/>
        <w:numPr>
          <w:ilvl w:val="0"/>
          <w:numId w:val="17"/>
        </w:numPr>
        <w:suppressAutoHyphens/>
        <w:rPr>
          <w:b/>
          <w:sz w:val="22"/>
          <w:szCs w:val="22"/>
          <w:lang w:val="fr-FR"/>
        </w:rPr>
      </w:pPr>
      <w:r w:rsidRPr="00EC5915">
        <w:rPr>
          <w:b/>
          <w:sz w:val="22"/>
          <w:szCs w:val="22"/>
          <w:lang w:val="fr-FR"/>
        </w:rPr>
        <w:t>Quelles sont les informations à connaître avant de prendre MicardisPlus</w:t>
      </w:r>
    </w:p>
    <w:p w:rsidR="0032517B" w:rsidRPr="00EC5915" w:rsidRDefault="0032517B" w:rsidP="00BB2E0D">
      <w:pPr>
        <w:keepNext/>
        <w:keepLines/>
        <w:suppressAutoHyphens/>
        <w:ind w:left="567" w:hanging="567"/>
        <w:rPr>
          <w:sz w:val="22"/>
          <w:szCs w:val="22"/>
          <w:lang w:val="fr-FR"/>
        </w:rPr>
      </w:pPr>
    </w:p>
    <w:p w:rsidR="0032517B" w:rsidRPr="00EC5915" w:rsidRDefault="0032517B" w:rsidP="00BB2E0D">
      <w:pPr>
        <w:pStyle w:val="BodyText2"/>
        <w:keepNext/>
        <w:keepLines/>
        <w:suppressAutoHyphens/>
        <w:jc w:val="left"/>
        <w:rPr>
          <w:szCs w:val="22"/>
          <w:u w:val="none"/>
          <w:lang w:val="fr-FR"/>
        </w:rPr>
      </w:pPr>
      <w:r w:rsidRPr="00EC5915">
        <w:rPr>
          <w:szCs w:val="22"/>
          <w:u w:val="none"/>
          <w:lang w:val="fr-FR"/>
        </w:rPr>
        <w:t>Ne prenez jamais MicardisPlus :</w:t>
      </w:r>
    </w:p>
    <w:p w:rsidR="0032517B" w:rsidRPr="00EC5915" w:rsidRDefault="0032517B" w:rsidP="00BB2E0D">
      <w:pPr>
        <w:pStyle w:val="BodyText2"/>
        <w:keepNext/>
        <w:keepLines/>
        <w:suppressAutoHyphens/>
        <w:jc w:val="left"/>
        <w:rPr>
          <w:szCs w:val="22"/>
          <w:u w:val="none"/>
          <w:lang w:val="fr-FR"/>
        </w:rPr>
      </w:pPr>
    </w:p>
    <w:p w:rsidR="0060449E" w:rsidRPr="00EC5915" w:rsidRDefault="0060449E"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êtes allergique au telmisartan ou à l’un des autres composants contenus dans </w:t>
      </w:r>
      <w:r w:rsidR="00812F09" w:rsidRPr="00EC5915">
        <w:rPr>
          <w:b w:val="0"/>
          <w:szCs w:val="22"/>
          <w:u w:val="none"/>
          <w:lang w:val="fr-FR"/>
        </w:rPr>
        <w:t>ce médicament mentionnés dans la rubrique 6</w:t>
      </w:r>
      <w:r w:rsidR="00010AF4" w:rsidRPr="00EC5915">
        <w:rPr>
          <w:b w:val="0"/>
          <w:szCs w:val="22"/>
          <w:u w:val="none"/>
          <w:lang w:val="fr-FR"/>
        </w:rPr>
        <w:t>.</w:t>
      </w:r>
    </w:p>
    <w:p w:rsidR="0060449E" w:rsidRPr="00EC5915" w:rsidRDefault="0065042E"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w:t>
      </w:r>
      <w:r w:rsidR="0060449E" w:rsidRPr="00EC5915">
        <w:rPr>
          <w:b w:val="0"/>
          <w:szCs w:val="22"/>
          <w:u w:val="none"/>
          <w:lang w:val="fr-FR"/>
        </w:rPr>
        <w:t>i vous êtes allergique à l’hydrochlorothiazide ou à tout</w:t>
      </w:r>
      <w:r w:rsidR="00006A0A" w:rsidRPr="00EC5915">
        <w:rPr>
          <w:b w:val="0"/>
          <w:szCs w:val="22"/>
          <w:u w:val="none"/>
          <w:lang w:val="fr-FR"/>
        </w:rPr>
        <w:t>e</w:t>
      </w:r>
      <w:r w:rsidR="0060449E" w:rsidRPr="00EC5915">
        <w:rPr>
          <w:b w:val="0"/>
          <w:szCs w:val="22"/>
          <w:u w:val="none"/>
          <w:lang w:val="fr-FR"/>
        </w:rPr>
        <w:t xml:space="preserve"> autre substance dérivée des sulfamides</w:t>
      </w:r>
      <w:r w:rsidR="00010AF4" w:rsidRPr="00EC5915">
        <w:rPr>
          <w:b w:val="0"/>
          <w:szCs w:val="22"/>
          <w:u w:val="none"/>
          <w:lang w:val="fr-FR"/>
        </w:rPr>
        <w:t>.</w:t>
      </w:r>
    </w:p>
    <w:p w:rsidR="00CC4F80" w:rsidRPr="00EC5915" w:rsidRDefault="00CC4F80"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si vous êtes enceinte de plus de 3</w:t>
      </w:r>
      <w:r w:rsidR="00A62080" w:rsidRPr="00EC5915">
        <w:rPr>
          <w:b w:val="0"/>
          <w:szCs w:val="22"/>
          <w:u w:val="none"/>
          <w:lang w:val="fr-FR"/>
        </w:rPr>
        <w:t> </w:t>
      </w:r>
      <w:r w:rsidRPr="00EC5915">
        <w:rPr>
          <w:b w:val="0"/>
          <w:szCs w:val="22"/>
          <w:u w:val="none"/>
          <w:lang w:val="fr-FR"/>
        </w:rPr>
        <w:t xml:space="preserve">mois. (Il est également préférable d’éviter de prendre MicardisPlus au début de la grossesse – voir rubrique </w:t>
      </w:r>
      <w:r w:rsidR="00CF6A4E" w:rsidRPr="00EC5915">
        <w:rPr>
          <w:b w:val="0"/>
          <w:szCs w:val="22"/>
          <w:u w:val="none"/>
          <w:lang w:val="fr-FR"/>
        </w:rPr>
        <w:t>« </w:t>
      </w:r>
      <w:r w:rsidRPr="00EC5915">
        <w:rPr>
          <w:b w:val="0"/>
          <w:szCs w:val="22"/>
          <w:u w:val="none"/>
          <w:lang w:val="fr-FR"/>
        </w:rPr>
        <w:t>Grossesse</w:t>
      </w:r>
      <w:r w:rsidR="00CF6A4E" w:rsidRPr="00EC5915">
        <w:rPr>
          <w:b w:val="0"/>
          <w:szCs w:val="22"/>
          <w:u w:val="none"/>
          <w:lang w:val="fr-FR"/>
        </w:rPr>
        <w:t> »</w:t>
      </w:r>
      <w:r w:rsidRPr="00EC5915">
        <w:rPr>
          <w:b w:val="0"/>
          <w:szCs w:val="22"/>
          <w:u w:val="none"/>
          <w:lang w:val="fr-FR"/>
        </w:rPr>
        <w:t>)</w:t>
      </w:r>
      <w:r w:rsidR="00C8419A" w:rsidRPr="00EC5915">
        <w:rPr>
          <w:b w:val="0"/>
          <w:szCs w:val="22"/>
          <w:u w:val="none"/>
          <w:lang w:val="fr-FR"/>
        </w:rPr>
        <w:t>.</w:t>
      </w:r>
    </w:p>
    <w:p w:rsidR="0060449E" w:rsidRPr="00EC5915" w:rsidRDefault="0060449E"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 xml:space="preserve">si vous avez des troubles hépatiques sévères tels une cholestase ou une obstruction biliaire (un trouble lié au drainage de la bile au niveau </w:t>
      </w:r>
      <w:r w:rsidR="004203CA" w:rsidRPr="00EC5915">
        <w:rPr>
          <w:b w:val="0"/>
          <w:szCs w:val="22"/>
          <w:u w:val="none"/>
          <w:lang w:val="fr-FR"/>
        </w:rPr>
        <w:t xml:space="preserve">du foie et </w:t>
      </w:r>
      <w:r w:rsidRPr="00EC5915">
        <w:rPr>
          <w:b w:val="0"/>
          <w:szCs w:val="22"/>
          <w:u w:val="none"/>
          <w:lang w:val="fr-FR"/>
        </w:rPr>
        <w:t xml:space="preserve">de la vésicule biliaire) ou toute autre maladie sévère </w:t>
      </w:r>
      <w:r w:rsidR="00C8419A" w:rsidRPr="00EC5915">
        <w:rPr>
          <w:b w:val="0"/>
          <w:szCs w:val="22"/>
          <w:u w:val="none"/>
          <w:lang w:val="fr-FR"/>
        </w:rPr>
        <w:t>du foie.</w:t>
      </w:r>
    </w:p>
    <w:p w:rsidR="0060449E" w:rsidRPr="00EC5915" w:rsidRDefault="0060449E" w:rsidP="000B1D62">
      <w:pPr>
        <w:pStyle w:val="BodyText2"/>
        <w:numPr>
          <w:ilvl w:val="0"/>
          <w:numId w:val="10"/>
        </w:numPr>
        <w:tabs>
          <w:tab w:val="clear" w:pos="360"/>
          <w:tab w:val="num" w:pos="567"/>
          <w:tab w:val="left" w:pos="3969"/>
        </w:tabs>
        <w:suppressAutoHyphens/>
        <w:ind w:left="567" w:hanging="567"/>
        <w:jc w:val="left"/>
        <w:rPr>
          <w:b w:val="0"/>
          <w:szCs w:val="22"/>
          <w:u w:val="none"/>
          <w:lang w:val="fr-FR"/>
        </w:rPr>
      </w:pPr>
      <w:r w:rsidRPr="00EC5915">
        <w:rPr>
          <w:b w:val="0"/>
          <w:szCs w:val="22"/>
          <w:u w:val="none"/>
          <w:lang w:val="fr-FR"/>
        </w:rPr>
        <w:t>si vous avez une maladie sévère des reins</w:t>
      </w:r>
      <w:r w:rsidR="00010AF4" w:rsidRPr="00EC5915">
        <w:rPr>
          <w:b w:val="0"/>
          <w:szCs w:val="22"/>
          <w:u w:val="none"/>
          <w:lang w:val="fr-FR"/>
        </w:rPr>
        <w:t>.</w:t>
      </w:r>
    </w:p>
    <w:p w:rsidR="0032517B" w:rsidRPr="00EC5915" w:rsidRDefault="0060449E" w:rsidP="000B1D62">
      <w:pPr>
        <w:numPr>
          <w:ilvl w:val="0"/>
          <w:numId w:val="10"/>
        </w:numPr>
        <w:tabs>
          <w:tab w:val="clear" w:pos="360"/>
          <w:tab w:val="num" w:pos="567"/>
        </w:tabs>
        <w:ind w:left="567" w:hanging="567"/>
        <w:rPr>
          <w:sz w:val="22"/>
          <w:szCs w:val="22"/>
          <w:lang w:val="fr-FR"/>
        </w:rPr>
      </w:pPr>
      <w:r w:rsidRPr="00EC5915">
        <w:rPr>
          <w:sz w:val="22"/>
          <w:szCs w:val="22"/>
          <w:lang w:val="fr-FR"/>
        </w:rPr>
        <w:t>si votre médecin a déterminé que la concentration en potassium dans votre sang était basse ou que celle du calcium était élevée, et si cette anomalie ne s’est pas améliorée avec un traitement.</w:t>
      </w:r>
    </w:p>
    <w:p w:rsidR="006654BA" w:rsidRPr="00EC5915" w:rsidRDefault="006654BA" w:rsidP="000B1D62">
      <w:pPr>
        <w:numPr>
          <w:ilvl w:val="0"/>
          <w:numId w:val="10"/>
        </w:numPr>
        <w:tabs>
          <w:tab w:val="clear" w:pos="360"/>
          <w:tab w:val="num" w:pos="567"/>
        </w:tabs>
        <w:ind w:left="567" w:hanging="567"/>
        <w:rPr>
          <w:sz w:val="22"/>
          <w:szCs w:val="22"/>
          <w:lang w:val="fr-FR"/>
        </w:rPr>
      </w:pPr>
      <w:r w:rsidRPr="00EC5915">
        <w:rPr>
          <w:sz w:val="22"/>
          <w:szCs w:val="22"/>
          <w:lang w:val="fr-FR"/>
        </w:rPr>
        <w:t xml:space="preserve">si vous avez </w:t>
      </w:r>
      <w:r w:rsidR="0024670F" w:rsidRPr="00EC5915">
        <w:rPr>
          <w:sz w:val="22"/>
          <w:szCs w:val="22"/>
          <w:lang w:val="fr-FR"/>
        </w:rPr>
        <w:t xml:space="preserve">du </w:t>
      </w:r>
      <w:r w:rsidRPr="00EC5915">
        <w:rPr>
          <w:sz w:val="22"/>
          <w:szCs w:val="22"/>
          <w:lang w:val="fr-FR"/>
        </w:rPr>
        <w:t>diabète ou une insuffisance rénale et que vous êtes traité</w:t>
      </w:r>
      <w:r w:rsidR="0024670F" w:rsidRPr="00EC5915">
        <w:rPr>
          <w:sz w:val="22"/>
          <w:szCs w:val="22"/>
          <w:lang w:val="fr-FR"/>
        </w:rPr>
        <w:t>(e)</w:t>
      </w:r>
      <w:r w:rsidRPr="00EC5915">
        <w:rPr>
          <w:sz w:val="22"/>
          <w:szCs w:val="22"/>
          <w:lang w:val="fr-FR"/>
        </w:rPr>
        <w:t xml:space="preserve"> par </w:t>
      </w:r>
      <w:r w:rsidR="0024670F" w:rsidRPr="00EC5915">
        <w:rPr>
          <w:sz w:val="22"/>
          <w:szCs w:val="22"/>
          <w:lang w:val="fr-FR"/>
        </w:rPr>
        <w:t>un médicament contenant de l’aliskiren pour diminuer votre pression artérielle</w:t>
      </w:r>
      <w:r w:rsidRPr="00EC5915">
        <w:rPr>
          <w:sz w:val="22"/>
          <w:szCs w:val="22"/>
          <w:lang w:val="fr-FR"/>
        </w:rPr>
        <w:t>.</w:t>
      </w:r>
    </w:p>
    <w:p w:rsidR="0032517B" w:rsidRPr="00EC5915" w:rsidRDefault="0032517B" w:rsidP="0032517B">
      <w:pPr>
        <w:pStyle w:val="BodyText2"/>
        <w:tabs>
          <w:tab w:val="clear" w:pos="567"/>
          <w:tab w:val="left" w:pos="3969"/>
        </w:tabs>
        <w:suppressAutoHyphens/>
        <w:jc w:val="left"/>
        <w:rPr>
          <w:b w:val="0"/>
          <w:szCs w:val="22"/>
          <w:u w:val="none"/>
          <w:lang w:val="fr-FR"/>
        </w:rPr>
      </w:pPr>
    </w:p>
    <w:p w:rsidR="0032517B" w:rsidRPr="00EC5915" w:rsidRDefault="0032517B" w:rsidP="0032517B">
      <w:pPr>
        <w:suppressAutoHyphens/>
        <w:rPr>
          <w:sz w:val="22"/>
          <w:szCs w:val="22"/>
          <w:lang w:val="fr-FR"/>
        </w:rPr>
      </w:pPr>
      <w:r w:rsidRPr="00EC5915">
        <w:rPr>
          <w:sz w:val="22"/>
          <w:szCs w:val="22"/>
          <w:lang w:val="fr-FR"/>
        </w:rPr>
        <w:t>Si vous êtes dans l</w:t>
      </w:r>
      <w:r w:rsidR="00090FA0" w:rsidRPr="00EC5915">
        <w:rPr>
          <w:sz w:val="22"/>
          <w:szCs w:val="22"/>
          <w:lang w:val="fr-FR"/>
        </w:rPr>
        <w:t>’un des cas ci</w:t>
      </w:r>
      <w:r w:rsidR="00090FA0" w:rsidRPr="00EC5915">
        <w:rPr>
          <w:sz w:val="22"/>
          <w:szCs w:val="22"/>
          <w:lang w:val="fr-FR"/>
        </w:rPr>
        <w:noBreakHyphen/>
        <w:t>dessus, informez</w:t>
      </w:r>
      <w:r w:rsidR="00090FA0" w:rsidRPr="00EC5915">
        <w:rPr>
          <w:sz w:val="22"/>
          <w:szCs w:val="22"/>
          <w:lang w:val="fr-FR"/>
        </w:rPr>
        <w:noBreakHyphen/>
      </w:r>
      <w:r w:rsidRPr="00EC5915">
        <w:rPr>
          <w:sz w:val="22"/>
          <w:szCs w:val="22"/>
          <w:lang w:val="fr-FR"/>
        </w:rPr>
        <w:t>en votre médecin ou votre pharmacien avant de prendre MicardisPlus.</w:t>
      </w:r>
    </w:p>
    <w:p w:rsidR="0032517B" w:rsidRPr="00EC5915" w:rsidRDefault="0032517B" w:rsidP="0032517B">
      <w:pPr>
        <w:suppressAutoHyphens/>
        <w:rPr>
          <w:sz w:val="22"/>
          <w:szCs w:val="22"/>
          <w:lang w:val="fr-FR"/>
        </w:rPr>
      </w:pPr>
    </w:p>
    <w:p w:rsidR="0032517B" w:rsidRPr="00EC5915" w:rsidRDefault="00812F09" w:rsidP="00BB2E0D">
      <w:pPr>
        <w:pStyle w:val="BodyText3"/>
        <w:keepNext/>
        <w:keepLines/>
        <w:rPr>
          <w:szCs w:val="22"/>
        </w:rPr>
      </w:pPr>
      <w:r w:rsidRPr="00EC5915">
        <w:rPr>
          <w:szCs w:val="22"/>
        </w:rPr>
        <w:t>Avertissements et précautions</w:t>
      </w:r>
    </w:p>
    <w:p w:rsidR="0032517B" w:rsidRPr="00EC5915" w:rsidRDefault="00812F09" w:rsidP="001D33C6">
      <w:pPr>
        <w:rPr>
          <w:rFonts w:eastAsia="MS Mincho"/>
          <w:sz w:val="22"/>
          <w:szCs w:val="22"/>
          <w:lang w:val="fr-FR" w:eastAsia="ja-JP"/>
        </w:rPr>
      </w:pPr>
      <w:r w:rsidRPr="00EC5915">
        <w:rPr>
          <w:rFonts w:eastAsia="MS Mincho"/>
          <w:sz w:val="22"/>
          <w:szCs w:val="22"/>
          <w:lang w:val="fr-FR" w:eastAsia="ja-JP"/>
        </w:rPr>
        <w:t xml:space="preserve">Adressez-vous à </w:t>
      </w:r>
      <w:r w:rsidR="0032517B" w:rsidRPr="00EC5915">
        <w:rPr>
          <w:rFonts w:eastAsia="MS Mincho"/>
          <w:sz w:val="22"/>
          <w:szCs w:val="22"/>
          <w:lang w:val="fr-FR" w:eastAsia="ja-JP"/>
        </w:rPr>
        <w:t xml:space="preserve">votre médecin </w:t>
      </w:r>
      <w:r w:rsidR="000B1D62" w:rsidRPr="00EC5915">
        <w:rPr>
          <w:rFonts w:eastAsia="MS Mincho"/>
          <w:sz w:val="22"/>
          <w:szCs w:val="22"/>
          <w:lang w:val="fr-FR" w:eastAsia="ja-JP"/>
        </w:rPr>
        <w:t xml:space="preserve">avant de prendre MicardisPlus </w:t>
      </w:r>
      <w:r w:rsidR="0032517B" w:rsidRPr="00EC5915">
        <w:rPr>
          <w:rFonts w:eastAsia="MS Mincho"/>
          <w:sz w:val="22"/>
          <w:szCs w:val="22"/>
          <w:lang w:val="fr-FR" w:eastAsia="ja-JP"/>
        </w:rPr>
        <w:t xml:space="preserve">si vous êtes ou avez été dans l’une des situations suivantes : </w:t>
      </w:r>
    </w:p>
    <w:p w:rsidR="0032517B" w:rsidRPr="00EC5915" w:rsidRDefault="0032517B" w:rsidP="008E0359">
      <w:pPr>
        <w:rPr>
          <w:b/>
          <w:sz w:val="22"/>
          <w:szCs w:val="22"/>
          <w:lang w:val="fr-FR"/>
        </w:rPr>
      </w:pPr>
    </w:p>
    <w:p w:rsidR="0032517B" w:rsidRPr="00EC5915" w:rsidRDefault="0032517B" w:rsidP="00FC7132">
      <w:pPr>
        <w:numPr>
          <w:ilvl w:val="0"/>
          <w:numId w:val="11"/>
        </w:numPr>
        <w:rPr>
          <w:rFonts w:eastAsia="MS Mincho"/>
          <w:sz w:val="22"/>
          <w:szCs w:val="22"/>
          <w:lang w:val="fr-FR" w:eastAsia="ja-JP"/>
        </w:rPr>
      </w:pPr>
      <w:r w:rsidRPr="00EC5915">
        <w:rPr>
          <w:rFonts w:eastAsia="MS Mincho"/>
          <w:sz w:val="22"/>
          <w:szCs w:val="22"/>
          <w:lang w:val="fr-FR" w:eastAsia="ja-JP"/>
        </w:rPr>
        <w:t xml:space="preserve">Pression artérielle basse (hypotension), </w:t>
      </w:r>
      <w:r w:rsidR="0099223E" w:rsidRPr="00EC5915">
        <w:rPr>
          <w:rFonts w:eastAsia="MS Mincho"/>
          <w:sz w:val="22"/>
          <w:szCs w:val="22"/>
          <w:lang w:val="fr-FR" w:eastAsia="ja-JP"/>
        </w:rPr>
        <w:t xml:space="preserve">surtout </w:t>
      </w:r>
      <w:r w:rsidRPr="00EC5915">
        <w:rPr>
          <w:rFonts w:eastAsia="MS Mincho"/>
          <w:sz w:val="22"/>
          <w:szCs w:val="22"/>
          <w:lang w:val="fr-FR" w:eastAsia="ja-JP"/>
        </w:rPr>
        <w:t xml:space="preserve">en cas de déshydratation (perte excessive d’eau corporelle) ou de déficit en sel </w:t>
      </w:r>
      <w:r w:rsidR="0099223E" w:rsidRPr="00EC5915">
        <w:rPr>
          <w:rFonts w:eastAsia="MS Mincho"/>
          <w:sz w:val="22"/>
          <w:szCs w:val="22"/>
          <w:lang w:val="fr-FR" w:eastAsia="ja-JP"/>
        </w:rPr>
        <w:t xml:space="preserve">dûs </w:t>
      </w:r>
      <w:r w:rsidRPr="00EC5915">
        <w:rPr>
          <w:rFonts w:eastAsia="MS Mincho"/>
          <w:sz w:val="22"/>
          <w:szCs w:val="22"/>
          <w:lang w:val="fr-FR" w:eastAsia="ja-JP"/>
        </w:rPr>
        <w:t xml:space="preserve">à un traitement diurétique, un régime pauvre en sel, une diarrhée, des vomissements ou une hémodialyse. </w:t>
      </w:r>
    </w:p>
    <w:p w:rsidR="0032517B" w:rsidRPr="00EC5915" w:rsidRDefault="0032517B" w:rsidP="00FC7132">
      <w:pPr>
        <w:numPr>
          <w:ilvl w:val="0"/>
          <w:numId w:val="12"/>
        </w:numPr>
        <w:rPr>
          <w:rFonts w:eastAsia="MS Mincho"/>
          <w:sz w:val="22"/>
          <w:szCs w:val="22"/>
          <w:lang w:val="fr-FR" w:eastAsia="ja-JP"/>
        </w:rPr>
      </w:pPr>
      <w:r w:rsidRPr="00EC5915">
        <w:rPr>
          <w:rFonts w:eastAsia="MS Mincho"/>
          <w:sz w:val="22"/>
          <w:szCs w:val="22"/>
          <w:lang w:val="fr-FR" w:eastAsia="ja-JP"/>
        </w:rPr>
        <w:t>Maladie rénale ou greffe de rein</w:t>
      </w:r>
      <w:r w:rsidR="001A4727" w:rsidRPr="00EC5915">
        <w:rPr>
          <w:rFonts w:eastAsia="MS Mincho"/>
          <w:sz w:val="22"/>
          <w:szCs w:val="22"/>
          <w:lang w:val="fr-FR" w:eastAsia="ja-JP"/>
        </w:rPr>
        <w:t>.</w:t>
      </w:r>
      <w:r w:rsidRPr="00EC5915">
        <w:rPr>
          <w:rFonts w:eastAsia="MS Mincho"/>
          <w:sz w:val="22"/>
          <w:szCs w:val="22"/>
          <w:lang w:val="fr-FR" w:eastAsia="ja-JP"/>
        </w:rPr>
        <w:t xml:space="preserve"> </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Sténose de l’artère rénale (rétrécissement de l’artère d’un rein ou des deux)</w:t>
      </w:r>
      <w:r w:rsidR="001A4727" w:rsidRPr="00EC5915">
        <w:rPr>
          <w:rFonts w:eastAsia="MS Mincho"/>
          <w:sz w:val="22"/>
          <w:szCs w:val="22"/>
          <w:lang w:val="fr-FR" w:eastAsia="ja-JP"/>
        </w:rPr>
        <w:t>.</w:t>
      </w:r>
      <w:r w:rsidRPr="00EC5915">
        <w:rPr>
          <w:rFonts w:eastAsia="MS Mincho"/>
          <w:sz w:val="22"/>
          <w:szCs w:val="22"/>
          <w:lang w:val="fr-FR" w:eastAsia="ja-JP"/>
        </w:rPr>
        <w:t xml:space="preserve"> </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Maladie du foie</w:t>
      </w:r>
      <w:r w:rsidR="001A4727" w:rsidRPr="00EC5915">
        <w:rPr>
          <w:rFonts w:eastAsia="MS Mincho"/>
          <w:sz w:val="22"/>
          <w:szCs w:val="22"/>
          <w:lang w:val="fr-FR" w:eastAsia="ja-JP"/>
        </w:rPr>
        <w:t>.</w:t>
      </w:r>
      <w:r w:rsidRPr="00EC5915">
        <w:rPr>
          <w:rFonts w:eastAsia="MS Mincho"/>
          <w:sz w:val="22"/>
          <w:szCs w:val="22"/>
          <w:lang w:val="fr-FR" w:eastAsia="ja-JP"/>
        </w:rPr>
        <w:t xml:space="preserve"> </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Troubles cardiaques</w:t>
      </w:r>
      <w:r w:rsidR="001A4727" w:rsidRPr="00EC5915">
        <w:rPr>
          <w:rFonts w:eastAsia="MS Mincho"/>
          <w:sz w:val="22"/>
          <w:szCs w:val="22"/>
          <w:lang w:val="fr-FR" w:eastAsia="ja-JP"/>
        </w:rPr>
        <w:t>.</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Diabète</w:t>
      </w:r>
      <w:r w:rsidR="001A4727" w:rsidRPr="00EC5915">
        <w:rPr>
          <w:rFonts w:eastAsia="MS Mincho"/>
          <w:sz w:val="22"/>
          <w:szCs w:val="22"/>
          <w:lang w:val="fr-FR" w:eastAsia="ja-JP"/>
        </w:rPr>
        <w:t>.</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Goutte</w:t>
      </w:r>
      <w:r w:rsidR="001A4727" w:rsidRPr="00EC5915">
        <w:rPr>
          <w:rFonts w:eastAsia="MS Mincho"/>
          <w:sz w:val="22"/>
          <w:szCs w:val="22"/>
          <w:lang w:val="fr-FR" w:eastAsia="ja-JP"/>
        </w:rPr>
        <w:t>.</w:t>
      </w:r>
    </w:p>
    <w:p w:rsidR="0032517B" w:rsidRPr="00EC5915" w:rsidRDefault="0032517B" w:rsidP="00FC7132">
      <w:pPr>
        <w:numPr>
          <w:ilvl w:val="0"/>
          <w:numId w:val="13"/>
        </w:numPr>
        <w:rPr>
          <w:rFonts w:eastAsia="MS Mincho"/>
          <w:sz w:val="22"/>
          <w:szCs w:val="22"/>
          <w:lang w:val="fr-FR" w:eastAsia="ja-JP"/>
        </w:rPr>
      </w:pPr>
      <w:r w:rsidRPr="00EC5915">
        <w:rPr>
          <w:rFonts w:eastAsia="MS Mincho"/>
          <w:sz w:val="22"/>
          <w:szCs w:val="22"/>
          <w:lang w:val="fr-FR" w:eastAsia="ja-JP"/>
        </w:rPr>
        <w:t>Taux d’aldostérone élevé</w:t>
      </w:r>
      <w:r w:rsidR="001A4727" w:rsidRPr="00EC5915">
        <w:rPr>
          <w:rFonts w:eastAsia="MS Mincho"/>
          <w:sz w:val="22"/>
          <w:szCs w:val="22"/>
          <w:lang w:val="fr-FR" w:eastAsia="ja-JP"/>
        </w:rPr>
        <w:t xml:space="preserve"> </w:t>
      </w:r>
      <w:r w:rsidR="001A4727" w:rsidRPr="00EC5915">
        <w:rPr>
          <w:sz w:val="22"/>
          <w:szCs w:val="22"/>
          <w:lang w:val="fr-FR"/>
        </w:rPr>
        <w:t>(rétention de sel et d’eau dans le corps accompagnée d’un déséquilibre de différents minéraux sanguins).</w:t>
      </w:r>
    </w:p>
    <w:p w:rsidR="0032517B" w:rsidRPr="00EC5915" w:rsidRDefault="0032517B" w:rsidP="00BF098D">
      <w:pPr>
        <w:suppressAutoHyphens/>
        <w:ind w:left="426" w:hanging="426"/>
        <w:rPr>
          <w:rFonts w:eastAsia="MS Mincho"/>
          <w:sz w:val="22"/>
          <w:szCs w:val="22"/>
          <w:lang w:val="fr-FR" w:eastAsia="ja-JP"/>
        </w:rPr>
      </w:pPr>
      <w:r w:rsidRPr="00EC5915">
        <w:rPr>
          <w:rFonts w:eastAsia="MS Mincho"/>
          <w:sz w:val="22"/>
          <w:szCs w:val="22"/>
          <w:lang w:val="fr-FR" w:eastAsia="ja-JP"/>
        </w:rPr>
        <w:t>-</w:t>
      </w:r>
      <w:r w:rsidRPr="00EC5915">
        <w:rPr>
          <w:rFonts w:eastAsia="MS Mincho"/>
          <w:sz w:val="22"/>
          <w:szCs w:val="22"/>
          <w:lang w:val="fr-FR" w:eastAsia="ja-JP"/>
        </w:rPr>
        <w:tab/>
        <w:t>Lupus érythémateux</w:t>
      </w:r>
      <w:r w:rsidR="00AE7A5F" w:rsidRPr="00EC5915">
        <w:rPr>
          <w:rFonts w:eastAsia="MS Mincho"/>
          <w:sz w:val="22"/>
          <w:szCs w:val="22"/>
          <w:lang w:val="fr-FR" w:eastAsia="ja-JP"/>
        </w:rPr>
        <w:t xml:space="preserve"> disséminé</w:t>
      </w:r>
      <w:r w:rsidRPr="00EC5915">
        <w:rPr>
          <w:rFonts w:eastAsia="MS Mincho"/>
          <w:sz w:val="22"/>
          <w:szCs w:val="22"/>
          <w:lang w:val="fr-FR" w:eastAsia="ja-JP"/>
        </w:rPr>
        <w:t>, maladie où l'organisme est attaqué par son propre système immunitaire.</w:t>
      </w:r>
    </w:p>
    <w:p w:rsidR="006053AC" w:rsidRPr="00EC5915" w:rsidRDefault="006053AC" w:rsidP="00BF098D">
      <w:pPr>
        <w:suppressAutoHyphens/>
        <w:ind w:left="426" w:hanging="426"/>
        <w:rPr>
          <w:sz w:val="22"/>
          <w:szCs w:val="22"/>
          <w:lang w:val="fr-FR"/>
        </w:rPr>
      </w:pPr>
      <w:r w:rsidRPr="00EC5915">
        <w:rPr>
          <w:sz w:val="22"/>
          <w:szCs w:val="22"/>
          <w:lang w:val="fr-FR"/>
        </w:rPr>
        <w:t>-</w:t>
      </w:r>
      <w:r w:rsidRPr="00EC5915">
        <w:rPr>
          <w:sz w:val="22"/>
          <w:szCs w:val="22"/>
          <w:lang w:val="fr-FR"/>
        </w:rPr>
        <w:tab/>
        <w:t xml:space="preserve">La substance active, l’hydrochlorothiazide, peut provoquer une réaction inhabituelle, entraînant une diminution de la vision et une douleur dans les yeux. Ces symptômes peuvent être </w:t>
      </w:r>
      <w:r w:rsidR="0099223E" w:rsidRPr="00EC5915">
        <w:rPr>
          <w:sz w:val="22"/>
          <w:szCs w:val="22"/>
          <w:lang w:val="fr-FR"/>
        </w:rPr>
        <w:t xml:space="preserve">dûs </w:t>
      </w:r>
      <w:r w:rsidR="00E97C9D" w:rsidRPr="00EC5915">
        <w:rPr>
          <w:sz w:val="22"/>
          <w:szCs w:val="22"/>
          <w:lang w:val="fr-FR"/>
        </w:rPr>
        <w:t xml:space="preserve">à une accumulation de fluide dans la couche vasculaire de </w:t>
      </w:r>
      <w:r w:rsidR="006D7C38" w:rsidRPr="00EC5915">
        <w:rPr>
          <w:sz w:val="22"/>
          <w:szCs w:val="22"/>
          <w:lang w:val="fr-FR"/>
        </w:rPr>
        <w:t xml:space="preserve">l’œil </w:t>
      </w:r>
      <w:r w:rsidR="00E97C9D" w:rsidRPr="00EC5915">
        <w:rPr>
          <w:sz w:val="22"/>
          <w:szCs w:val="22"/>
          <w:lang w:val="fr-FR"/>
        </w:rPr>
        <w:t xml:space="preserve">(épanchement choroïdien) ou </w:t>
      </w:r>
      <w:r w:rsidRPr="00EC5915">
        <w:rPr>
          <w:sz w:val="22"/>
          <w:szCs w:val="22"/>
          <w:lang w:val="fr-FR"/>
        </w:rPr>
        <w:t xml:space="preserve">à une augmentation de la pression dans les yeux et peuvent apparaître dans les heures voire les semaines après la prise de MicardisPlus. Si elle n’est pas traitée, cela peut conduire à une </w:t>
      </w:r>
      <w:r w:rsidR="00F40697" w:rsidRPr="00EC5915">
        <w:rPr>
          <w:sz w:val="22"/>
          <w:szCs w:val="22"/>
          <w:lang w:val="fr-FR"/>
        </w:rPr>
        <w:t xml:space="preserve">altération </w:t>
      </w:r>
      <w:r w:rsidRPr="00EC5915">
        <w:rPr>
          <w:sz w:val="22"/>
          <w:szCs w:val="22"/>
          <w:lang w:val="fr-FR"/>
        </w:rPr>
        <w:t>définitive de la vision.</w:t>
      </w:r>
    </w:p>
    <w:p w:rsidR="00E64B63" w:rsidRPr="00EC5915" w:rsidRDefault="00E64B63" w:rsidP="0049252D">
      <w:pPr>
        <w:suppressAutoHyphens/>
        <w:ind w:left="426" w:hanging="426"/>
        <w:rPr>
          <w:sz w:val="22"/>
          <w:szCs w:val="22"/>
          <w:lang w:val="fr-FR"/>
        </w:rPr>
      </w:pPr>
      <w:r w:rsidRPr="00EC5915">
        <w:rPr>
          <w:sz w:val="22"/>
          <w:szCs w:val="22"/>
          <w:lang w:val="fr-FR"/>
        </w:rPr>
        <w:t>-</w:t>
      </w:r>
      <w:r w:rsidRPr="00EC5915">
        <w:rPr>
          <w:sz w:val="22"/>
          <w:szCs w:val="22"/>
          <w:lang w:val="fr-FR"/>
        </w:rPr>
        <w:tab/>
        <w:t>Si vous avez eu un cancer de la peau ou si vous développez une lésion cutanée inattendue pendant le traitement. Le traitement par l'hydrochlorothiazide, en particulier l'utilisation à long terme à fortes doses, peut augmenter le risque de certains types de cancer de la peau et des lèvres (cancer de la peau non mélanome). Protégez votre peau des rayonnements solaires et UV lorsque vous prenez MicardisPlus.</w:t>
      </w:r>
    </w:p>
    <w:p w:rsidR="0032517B" w:rsidRPr="00EC5915" w:rsidRDefault="0032517B" w:rsidP="001D33C6">
      <w:pPr>
        <w:suppressAutoHyphens/>
        <w:rPr>
          <w:sz w:val="22"/>
          <w:szCs w:val="22"/>
          <w:lang w:val="fr-FR"/>
        </w:rPr>
      </w:pPr>
    </w:p>
    <w:p w:rsidR="006654BA" w:rsidRPr="00EC5915" w:rsidRDefault="00F10E51" w:rsidP="006654BA">
      <w:pPr>
        <w:pStyle w:val="BodyText"/>
        <w:rPr>
          <w:lang w:val="fr-FR"/>
        </w:rPr>
      </w:pPr>
      <w:r w:rsidRPr="00EC5915">
        <w:rPr>
          <w:lang w:val="fr-FR"/>
        </w:rPr>
        <w:t xml:space="preserve">Adressez-vous à </w:t>
      </w:r>
      <w:r w:rsidR="006654BA" w:rsidRPr="00EC5915">
        <w:rPr>
          <w:lang w:val="fr-FR"/>
        </w:rPr>
        <w:t>votre médecin avant de prendre MicardisPlus :</w:t>
      </w:r>
    </w:p>
    <w:p w:rsidR="0024670F" w:rsidRPr="00EC5915" w:rsidRDefault="006654BA" w:rsidP="00FC7132">
      <w:pPr>
        <w:pStyle w:val="BodyText"/>
        <w:numPr>
          <w:ilvl w:val="0"/>
          <w:numId w:val="24"/>
        </w:numPr>
        <w:rPr>
          <w:lang w:val="fr-FR"/>
        </w:rPr>
      </w:pPr>
      <w:r w:rsidRPr="00EC5915">
        <w:rPr>
          <w:lang w:val="fr-FR"/>
        </w:rPr>
        <w:t xml:space="preserve">si vous prenez </w:t>
      </w:r>
      <w:r w:rsidR="0024670F" w:rsidRPr="00EC5915">
        <w:rPr>
          <w:lang w:val="fr-FR"/>
        </w:rPr>
        <w:t>l’un des médicaments suivants pour traiter une hypertension :</w:t>
      </w:r>
    </w:p>
    <w:p w:rsidR="0024670F" w:rsidRPr="00EC5915" w:rsidRDefault="0024670F" w:rsidP="00FC7132">
      <w:pPr>
        <w:pStyle w:val="BodyText"/>
        <w:numPr>
          <w:ilvl w:val="0"/>
          <w:numId w:val="13"/>
        </w:numPr>
        <w:ind w:left="567" w:firstLine="0"/>
        <w:rPr>
          <w:lang w:val="fr-FR"/>
        </w:rPr>
      </w:pPr>
      <w:r w:rsidRPr="00EC5915">
        <w:rPr>
          <w:lang w:val="fr-FR"/>
        </w:rPr>
        <w:t xml:space="preserve">un « </w:t>
      </w:r>
      <w:r w:rsidR="00912827" w:rsidRPr="00EC5915">
        <w:rPr>
          <w:lang w:val="fr-FR"/>
        </w:rPr>
        <w:t>inhibiteur de l’enzyme de c</w:t>
      </w:r>
      <w:r w:rsidRPr="00EC5915">
        <w:rPr>
          <w:lang w:val="fr-FR"/>
        </w:rPr>
        <w:t>onversion (IEC) » (par exemple énalapril, lisinopril, ramipril), en particulier si vous avez des problèmes rénaux dus à un diabète.</w:t>
      </w:r>
    </w:p>
    <w:p w:rsidR="0024670F" w:rsidRPr="00EC5915" w:rsidRDefault="0024670F" w:rsidP="00FC7132">
      <w:pPr>
        <w:pStyle w:val="BodyText"/>
        <w:numPr>
          <w:ilvl w:val="0"/>
          <w:numId w:val="13"/>
        </w:numPr>
        <w:ind w:left="567" w:firstLine="0"/>
        <w:rPr>
          <w:lang w:val="fr-FR"/>
        </w:rPr>
      </w:pPr>
      <w:r w:rsidRPr="00EC5915">
        <w:rPr>
          <w:lang w:val="fr-FR"/>
        </w:rPr>
        <w:t>Aliskiren.</w:t>
      </w:r>
    </w:p>
    <w:p w:rsidR="006654BA" w:rsidRPr="00EC5915" w:rsidRDefault="0024670F" w:rsidP="003169DB">
      <w:pPr>
        <w:pStyle w:val="BodyText"/>
        <w:ind w:left="357"/>
        <w:jc w:val="left"/>
        <w:rPr>
          <w:lang w:val="fr-FR"/>
        </w:rPr>
      </w:pPr>
      <w:r w:rsidRPr="00EC5915">
        <w:rPr>
          <w:lang w:val="fr-FR"/>
        </w:rPr>
        <w:t>Votre médecin pourra être amené à surveiller régulièrement le fonctionnement de vos reins, votre pression artérielle et le taux d</w:t>
      </w:r>
      <w:r w:rsidR="00752231" w:rsidRPr="00EC5915">
        <w:rPr>
          <w:lang w:val="fr-FR"/>
        </w:rPr>
        <w:t>’</w:t>
      </w:r>
      <w:r w:rsidRPr="00EC5915">
        <w:rPr>
          <w:lang w:val="fr-FR"/>
        </w:rPr>
        <w:t xml:space="preserve">électrolytes (par ex. du potassium) dans votre sang. Voir aussi les informations dans la rubrique « </w:t>
      </w:r>
      <w:r w:rsidRPr="00EC5915">
        <w:rPr>
          <w:szCs w:val="22"/>
          <w:lang w:val="fr-FR"/>
        </w:rPr>
        <w:t>Ne prenez jamais MicardisPlus ».</w:t>
      </w:r>
    </w:p>
    <w:p w:rsidR="006654BA" w:rsidRPr="00EC5915" w:rsidRDefault="006654BA" w:rsidP="00FC7132">
      <w:pPr>
        <w:pStyle w:val="BodyText"/>
        <w:numPr>
          <w:ilvl w:val="0"/>
          <w:numId w:val="24"/>
        </w:numPr>
        <w:jc w:val="left"/>
        <w:rPr>
          <w:lang w:val="fr-FR"/>
        </w:rPr>
      </w:pPr>
      <w:r w:rsidRPr="00EC5915">
        <w:rPr>
          <w:lang w:val="fr-FR"/>
        </w:rPr>
        <w:t>si vous prenez de la digoxine.</w:t>
      </w:r>
    </w:p>
    <w:p w:rsidR="006654BA" w:rsidRPr="00EC5915" w:rsidRDefault="006654BA" w:rsidP="001D33C6">
      <w:pPr>
        <w:suppressAutoHyphens/>
        <w:rPr>
          <w:sz w:val="22"/>
          <w:szCs w:val="22"/>
          <w:lang w:val="fr-FR"/>
        </w:rPr>
      </w:pPr>
    </w:p>
    <w:p w:rsidR="001E4898" w:rsidRPr="00EC5915" w:rsidRDefault="001E4898" w:rsidP="001D33C6">
      <w:pPr>
        <w:suppressAutoHyphens/>
        <w:rPr>
          <w:sz w:val="22"/>
          <w:szCs w:val="22"/>
          <w:lang w:val="fr-FR"/>
        </w:rPr>
      </w:pPr>
      <w:r w:rsidRPr="00EC5915">
        <w:rPr>
          <w:color w:val="000000"/>
          <w:sz w:val="22"/>
          <w:szCs w:val="22"/>
          <w:lang w:val="fr-FR"/>
        </w:rPr>
        <w:t xml:space="preserve">Vous devez informer votre médecin si vous êtes enceinte </w:t>
      </w:r>
      <w:r w:rsidR="00A10C17" w:rsidRPr="00EC5915">
        <w:rPr>
          <w:color w:val="000000"/>
          <w:sz w:val="22"/>
          <w:szCs w:val="22"/>
          <w:lang w:val="fr-FR"/>
        </w:rPr>
        <w:t>(</w:t>
      </w:r>
      <w:r w:rsidRPr="00EC5915">
        <w:rPr>
          <w:color w:val="000000"/>
          <w:sz w:val="22"/>
          <w:szCs w:val="22"/>
          <w:u w:val="single"/>
          <w:lang w:val="fr-FR"/>
        </w:rPr>
        <w:t xml:space="preserve">ou si vous </w:t>
      </w:r>
      <w:r w:rsidR="00CC4F80" w:rsidRPr="00EC5915">
        <w:rPr>
          <w:color w:val="000000"/>
          <w:sz w:val="22"/>
          <w:szCs w:val="22"/>
          <w:u w:val="single"/>
          <w:lang w:val="fr-FR"/>
        </w:rPr>
        <w:t>envisagez</w:t>
      </w:r>
      <w:r w:rsidRPr="00EC5915">
        <w:rPr>
          <w:color w:val="000000"/>
          <w:sz w:val="22"/>
          <w:szCs w:val="22"/>
          <w:u w:val="single"/>
          <w:lang w:val="fr-FR"/>
        </w:rPr>
        <w:t xml:space="preserve"> une grossesse</w:t>
      </w:r>
      <w:r w:rsidR="00A10C17" w:rsidRPr="00EC5915">
        <w:rPr>
          <w:color w:val="000000"/>
          <w:sz w:val="22"/>
          <w:szCs w:val="22"/>
          <w:lang w:val="fr-FR"/>
        </w:rPr>
        <w:t>)</w:t>
      </w:r>
      <w:r w:rsidRPr="00EC5915">
        <w:rPr>
          <w:color w:val="000000"/>
          <w:sz w:val="22"/>
          <w:szCs w:val="22"/>
          <w:lang w:val="fr-FR"/>
        </w:rPr>
        <w:t xml:space="preserve">. </w:t>
      </w:r>
      <w:r w:rsidR="00CC4F80" w:rsidRPr="00EC5915">
        <w:rPr>
          <w:rFonts w:eastAsia="MS Mincho"/>
          <w:sz w:val="22"/>
          <w:szCs w:val="22"/>
          <w:lang w:val="fr-FR" w:eastAsia="ja-JP"/>
        </w:rPr>
        <w:t>MicardisPlus</w:t>
      </w:r>
      <w:r w:rsidR="00CF6A4E" w:rsidRPr="00EC5915">
        <w:rPr>
          <w:rFonts w:eastAsia="MS Mincho"/>
          <w:sz w:val="22"/>
          <w:szCs w:val="22"/>
          <w:lang w:val="fr-FR" w:eastAsia="ja-JP"/>
        </w:rPr>
        <w:t xml:space="preserve"> </w:t>
      </w:r>
      <w:r w:rsidR="00CC4F80" w:rsidRPr="00EC5915">
        <w:rPr>
          <w:rFonts w:eastAsia="MS Mincho"/>
          <w:sz w:val="22"/>
          <w:szCs w:val="22"/>
          <w:lang w:val="fr-FR" w:eastAsia="ja-JP"/>
        </w:rPr>
        <w:t xml:space="preserve">est </w:t>
      </w:r>
      <w:r w:rsidR="00CF6A4E" w:rsidRPr="00EC5915">
        <w:rPr>
          <w:rFonts w:eastAsia="MS Mincho"/>
          <w:sz w:val="22"/>
          <w:szCs w:val="22"/>
          <w:lang w:val="fr-FR" w:eastAsia="ja-JP"/>
        </w:rPr>
        <w:t xml:space="preserve">déconseillé </w:t>
      </w:r>
      <w:r w:rsidR="00CC4F80" w:rsidRPr="00EC5915">
        <w:rPr>
          <w:rFonts w:eastAsia="MS Mincho"/>
          <w:sz w:val="22"/>
          <w:szCs w:val="22"/>
          <w:lang w:val="fr-FR" w:eastAsia="ja-JP"/>
        </w:rPr>
        <w:t>en début de grossesse et ne doit pas être pris si vous êtes enceinte de plus de 3</w:t>
      </w:r>
      <w:r w:rsidR="00A62080" w:rsidRPr="00EC5915">
        <w:rPr>
          <w:rFonts w:eastAsia="MS Mincho"/>
          <w:sz w:val="22"/>
          <w:szCs w:val="22"/>
          <w:lang w:val="fr-FR" w:eastAsia="ja-JP"/>
        </w:rPr>
        <w:t> </w:t>
      </w:r>
      <w:r w:rsidR="00CC4F80" w:rsidRPr="00EC5915">
        <w:rPr>
          <w:rFonts w:eastAsia="MS Mincho"/>
          <w:sz w:val="22"/>
          <w:szCs w:val="22"/>
          <w:lang w:val="fr-FR" w:eastAsia="ja-JP"/>
        </w:rPr>
        <w:t xml:space="preserve">mois car il peut entraîner de graves problèmes de </w:t>
      </w:r>
      <w:r w:rsidR="00CF6A4E" w:rsidRPr="00EC5915">
        <w:rPr>
          <w:rFonts w:eastAsia="MS Mincho"/>
          <w:sz w:val="22"/>
          <w:szCs w:val="22"/>
          <w:lang w:val="fr-FR" w:eastAsia="ja-JP"/>
        </w:rPr>
        <w:t>santé chez l’enfant à naître s’</w:t>
      </w:r>
      <w:r w:rsidR="00CC4F80" w:rsidRPr="00EC5915">
        <w:rPr>
          <w:rFonts w:eastAsia="MS Mincho"/>
          <w:sz w:val="22"/>
          <w:szCs w:val="22"/>
          <w:lang w:val="fr-FR" w:eastAsia="ja-JP"/>
        </w:rPr>
        <w:t xml:space="preserve">il est utilisé au cours de cette période (voir rubrique </w:t>
      </w:r>
      <w:r w:rsidR="00CF6A4E" w:rsidRPr="00EC5915">
        <w:rPr>
          <w:rFonts w:eastAsia="MS Mincho"/>
          <w:sz w:val="22"/>
          <w:szCs w:val="22"/>
          <w:lang w:val="fr-FR" w:eastAsia="ja-JP"/>
        </w:rPr>
        <w:t>« </w:t>
      </w:r>
      <w:r w:rsidR="00CC4F80" w:rsidRPr="00EC5915">
        <w:rPr>
          <w:rFonts w:eastAsia="MS Mincho"/>
          <w:sz w:val="22"/>
          <w:szCs w:val="22"/>
          <w:lang w:val="fr-FR" w:eastAsia="ja-JP"/>
        </w:rPr>
        <w:t>Grossesse</w:t>
      </w:r>
      <w:r w:rsidR="00CF6A4E" w:rsidRPr="00EC5915">
        <w:rPr>
          <w:rFonts w:eastAsia="MS Mincho"/>
          <w:sz w:val="22"/>
          <w:szCs w:val="22"/>
          <w:lang w:val="fr-FR" w:eastAsia="ja-JP"/>
        </w:rPr>
        <w:t> »</w:t>
      </w:r>
      <w:r w:rsidR="00CC4F80" w:rsidRPr="00EC5915">
        <w:rPr>
          <w:rFonts w:eastAsia="MS Mincho"/>
          <w:sz w:val="22"/>
          <w:szCs w:val="22"/>
          <w:lang w:val="fr-FR" w:eastAsia="ja-JP"/>
        </w:rPr>
        <w:t>).</w:t>
      </w:r>
    </w:p>
    <w:p w:rsidR="0032517B" w:rsidRPr="00EC5915" w:rsidRDefault="0032517B" w:rsidP="001D33C6">
      <w:pPr>
        <w:rPr>
          <w:sz w:val="22"/>
          <w:szCs w:val="22"/>
          <w:shd w:val="clear" w:color="auto" w:fill="C0C0C0"/>
          <w:lang w:val="fr-FR"/>
        </w:rPr>
      </w:pPr>
    </w:p>
    <w:p w:rsidR="0032517B" w:rsidRPr="00EC5915" w:rsidRDefault="0032517B" w:rsidP="001D33C6">
      <w:pPr>
        <w:rPr>
          <w:sz w:val="22"/>
          <w:szCs w:val="22"/>
          <w:lang w:val="fr-FR"/>
        </w:rPr>
      </w:pPr>
      <w:r w:rsidRPr="00EC5915">
        <w:rPr>
          <w:rFonts w:eastAsia="MS Mincho"/>
          <w:sz w:val="22"/>
          <w:szCs w:val="22"/>
          <w:lang w:val="fr-FR" w:eastAsia="ja-JP"/>
        </w:rPr>
        <w:t>Un traitement par l’hydrochlorothiazide peut entraîner un déséquilibre électrolytique. Les symptômes typiques d’un déséquilibre électrolytique sont les suivants : bouche sèche, faiblesse, léthargie, somnolence, agitation, douleurs ou crampes musculaires, nausées, vomissements, fatigue musculaire et battements cardiaques anormalement rapides (plus de 100</w:t>
      </w:r>
      <w:r w:rsidR="00A62080" w:rsidRPr="00EC5915">
        <w:rPr>
          <w:rFonts w:eastAsia="MS Mincho"/>
          <w:sz w:val="22"/>
          <w:szCs w:val="22"/>
          <w:lang w:val="fr-FR" w:eastAsia="ja-JP"/>
        </w:rPr>
        <w:t> </w:t>
      </w:r>
      <w:r w:rsidRPr="00EC5915">
        <w:rPr>
          <w:rFonts w:eastAsia="MS Mincho"/>
          <w:sz w:val="22"/>
          <w:szCs w:val="22"/>
          <w:lang w:val="fr-FR" w:eastAsia="ja-JP"/>
        </w:rPr>
        <w:t>battements par minute).</w:t>
      </w:r>
      <w:r w:rsidRPr="00EC5915">
        <w:rPr>
          <w:sz w:val="22"/>
          <w:szCs w:val="22"/>
          <w:lang w:val="fr-FR"/>
        </w:rPr>
        <w:t xml:space="preserve"> Si vous ressentez l’un de ces troubles, prévenez votre médecin. </w:t>
      </w:r>
    </w:p>
    <w:p w:rsidR="001A4727" w:rsidRPr="00EC5915" w:rsidRDefault="001A4727" w:rsidP="001D33C6">
      <w:pPr>
        <w:rPr>
          <w:sz w:val="22"/>
          <w:szCs w:val="22"/>
          <w:lang w:val="fr-FR"/>
        </w:rPr>
      </w:pPr>
    </w:p>
    <w:p w:rsidR="001A4727" w:rsidRPr="00EC5915" w:rsidRDefault="001A4727" w:rsidP="001D33C6">
      <w:pPr>
        <w:rPr>
          <w:sz w:val="22"/>
          <w:szCs w:val="22"/>
          <w:lang w:val="fr-FR"/>
        </w:rPr>
      </w:pPr>
      <w:r w:rsidRPr="00EC5915">
        <w:rPr>
          <w:sz w:val="22"/>
          <w:szCs w:val="22"/>
          <w:lang w:val="fr-FR"/>
        </w:rPr>
        <w:t>Vous devez également informer votre médecin si vous remarquez une augmentation de la sensibilité de votre peau au soleil avec des symptômes de coup de soleil (comme une rougeur de la peau, des démangeaisons, une inflammation, des cloques) apparaissant plus rapidement que d’habitude.</w:t>
      </w:r>
    </w:p>
    <w:p w:rsidR="0032517B" w:rsidRPr="00EC5915" w:rsidRDefault="0032517B" w:rsidP="001D33C6">
      <w:pPr>
        <w:rPr>
          <w:sz w:val="22"/>
          <w:szCs w:val="22"/>
          <w:lang w:val="fr-FR"/>
        </w:rPr>
      </w:pPr>
    </w:p>
    <w:p w:rsidR="0032517B" w:rsidRPr="00EC5915" w:rsidRDefault="0032517B" w:rsidP="001D33C6">
      <w:pPr>
        <w:pStyle w:val="listssp"/>
        <w:rPr>
          <w:i/>
          <w:szCs w:val="22"/>
          <w:lang w:val="fr-FR"/>
        </w:rPr>
      </w:pPr>
      <w:r w:rsidRPr="00EC5915">
        <w:rPr>
          <w:sz w:val="22"/>
          <w:szCs w:val="22"/>
          <w:lang w:val="fr-FR"/>
        </w:rPr>
        <w:t xml:space="preserve">En cas d’opération chirurgicale ou d’anesthésie, vous devez dire à votre médecin que vous prenez MicardisPlus. </w:t>
      </w:r>
    </w:p>
    <w:p w:rsidR="0032517B" w:rsidRPr="00EC5915" w:rsidRDefault="0032517B" w:rsidP="001D33C6">
      <w:pPr>
        <w:rPr>
          <w:rFonts w:eastAsia="MS Mincho"/>
          <w:sz w:val="22"/>
          <w:szCs w:val="22"/>
          <w:lang w:val="fr-FR" w:eastAsia="ja-JP"/>
        </w:rPr>
      </w:pPr>
    </w:p>
    <w:p w:rsidR="00306B18" w:rsidRPr="00EC5915" w:rsidRDefault="00812F09" w:rsidP="00306B18">
      <w:pPr>
        <w:rPr>
          <w:rFonts w:eastAsia="MS Mincho"/>
          <w:sz w:val="22"/>
          <w:szCs w:val="22"/>
          <w:lang w:val="fr-FR" w:eastAsia="ja-JP"/>
        </w:rPr>
      </w:pPr>
      <w:r w:rsidRPr="00EC5915">
        <w:rPr>
          <w:sz w:val="22"/>
          <w:szCs w:val="22"/>
          <w:lang w:val="fr-FR"/>
        </w:rPr>
        <w:t xml:space="preserve">MicardisPlus </w:t>
      </w:r>
      <w:r w:rsidR="00306B18" w:rsidRPr="00EC5915">
        <w:rPr>
          <w:rFonts w:eastAsia="MS Mincho"/>
          <w:sz w:val="22"/>
          <w:szCs w:val="22"/>
          <w:lang w:val="fr-FR" w:eastAsia="ja-JP"/>
        </w:rPr>
        <w:t xml:space="preserve">peut être moins efficace sur la baisse de la pression artérielle chez les patients </w:t>
      </w:r>
      <w:r w:rsidR="00306B18" w:rsidRPr="00EC5915">
        <w:rPr>
          <w:sz w:val="22"/>
          <w:szCs w:val="22"/>
          <w:lang w:val="fr-FR"/>
        </w:rPr>
        <w:t>noirs</w:t>
      </w:r>
      <w:r w:rsidR="00306B18" w:rsidRPr="00EC5915">
        <w:rPr>
          <w:rFonts w:eastAsia="MS Mincho"/>
          <w:sz w:val="22"/>
          <w:szCs w:val="22"/>
          <w:lang w:val="fr-FR" w:eastAsia="ja-JP"/>
        </w:rPr>
        <w:t>.</w:t>
      </w:r>
    </w:p>
    <w:p w:rsidR="00812F09" w:rsidRPr="00EC5915" w:rsidRDefault="00812F09" w:rsidP="001D33C6">
      <w:pPr>
        <w:rPr>
          <w:rFonts w:eastAsia="MS Mincho"/>
          <w:sz w:val="22"/>
          <w:szCs w:val="22"/>
          <w:lang w:val="fr-FR" w:eastAsia="ja-JP"/>
        </w:rPr>
      </w:pPr>
    </w:p>
    <w:p w:rsidR="00812F09" w:rsidRPr="00EC5915" w:rsidRDefault="00812F09" w:rsidP="00BF098D">
      <w:pPr>
        <w:keepNext/>
        <w:keepLines/>
        <w:rPr>
          <w:b/>
          <w:sz w:val="22"/>
          <w:szCs w:val="22"/>
          <w:lang w:val="fr-FR"/>
        </w:rPr>
      </w:pPr>
      <w:r w:rsidRPr="00EC5915">
        <w:rPr>
          <w:b/>
          <w:sz w:val="22"/>
          <w:szCs w:val="22"/>
          <w:lang w:val="fr-FR"/>
        </w:rPr>
        <w:t>Enfants et adolescents</w:t>
      </w:r>
    </w:p>
    <w:p w:rsidR="0032517B" w:rsidRPr="00EC5915" w:rsidRDefault="0032517B" w:rsidP="001D33C6">
      <w:pPr>
        <w:rPr>
          <w:rFonts w:eastAsia="MS Mincho"/>
          <w:sz w:val="22"/>
          <w:szCs w:val="22"/>
          <w:lang w:val="fr-FR" w:eastAsia="ja-JP"/>
        </w:rPr>
      </w:pPr>
      <w:r w:rsidRPr="00EC5915">
        <w:rPr>
          <w:sz w:val="22"/>
          <w:szCs w:val="22"/>
          <w:lang w:val="fr-FR"/>
        </w:rPr>
        <w:t>Le traitement par MicardisPlus n’est pas recommandé chez les enfants et les adolescents de moins de 18</w:t>
      </w:r>
      <w:r w:rsidR="00A62080" w:rsidRPr="00EC5915">
        <w:rPr>
          <w:sz w:val="22"/>
          <w:szCs w:val="22"/>
          <w:lang w:val="fr-FR"/>
        </w:rPr>
        <w:t> </w:t>
      </w:r>
      <w:r w:rsidRPr="00EC5915">
        <w:rPr>
          <w:sz w:val="22"/>
          <w:szCs w:val="22"/>
          <w:lang w:val="fr-FR"/>
        </w:rPr>
        <w:t xml:space="preserve">ans. </w:t>
      </w:r>
    </w:p>
    <w:p w:rsidR="0032517B" w:rsidRPr="00EC5915" w:rsidRDefault="0032517B" w:rsidP="001D33C6">
      <w:pPr>
        <w:pStyle w:val="listssp"/>
        <w:rPr>
          <w:sz w:val="22"/>
          <w:szCs w:val="22"/>
          <w:lang w:val="fr-FR"/>
        </w:rPr>
      </w:pPr>
    </w:p>
    <w:p w:rsidR="0032517B" w:rsidRPr="00EC5915" w:rsidRDefault="00812F09" w:rsidP="00BB2E0D">
      <w:pPr>
        <w:keepNext/>
        <w:keepLines/>
        <w:suppressAutoHyphens/>
        <w:rPr>
          <w:b/>
          <w:sz w:val="22"/>
          <w:szCs w:val="22"/>
          <w:lang w:val="fr-FR"/>
        </w:rPr>
      </w:pPr>
      <w:r w:rsidRPr="00EC5915">
        <w:rPr>
          <w:b/>
          <w:sz w:val="22"/>
          <w:szCs w:val="22"/>
          <w:lang w:val="fr-FR"/>
        </w:rPr>
        <w:t>A</w:t>
      </w:r>
      <w:r w:rsidR="0032517B" w:rsidRPr="00EC5915">
        <w:rPr>
          <w:b/>
          <w:sz w:val="22"/>
          <w:szCs w:val="22"/>
          <w:lang w:val="fr-FR"/>
        </w:rPr>
        <w:t xml:space="preserve">utres médicaments </w:t>
      </w:r>
      <w:r w:rsidRPr="00EC5915">
        <w:rPr>
          <w:b/>
          <w:sz w:val="22"/>
          <w:szCs w:val="22"/>
          <w:lang w:val="fr-FR"/>
        </w:rPr>
        <w:t>et MicardisPlus</w:t>
      </w:r>
    </w:p>
    <w:p w:rsidR="00DA0CBE" w:rsidRPr="00EC5915" w:rsidRDefault="00DA0CBE" w:rsidP="00BB2E0D">
      <w:pPr>
        <w:keepNext/>
        <w:keepLines/>
        <w:suppressAutoHyphens/>
        <w:rPr>
          <w:b/>
          <w:sz w:val="22"/>
          <w:szCs w:val="22"/>
          <w:lang w:val="fr-FR"/>
        </w:rPr>
      </w:pPr>
    </w:p>
    <w:p w:rsidR="0032517B" w:rsidRPr="00EC5915" w:rsidRDefault="00BF098D" w:rsidP="00BB2E0D">
      <w:pPr>
        <w:suppressAutoHyphens/>
        <w:rPr>
          <w:sz w:val="22"/>
          <w:szCs w:val="22"/>
          <w:lang w:val="fr-FR"/>
        </w:rPr>
      </w:pPr>
      <w:r w:rsidRPr="00EC5915">
        <w:rPr>
          <w:rFonts w:eastAsia="MS Mincho"/>
          <w:sz w:val="22"/>
          <w:szCs w:val="22"/>
          <w:lang w:val="fr-FR" w:eastAsia="ja-JP"/>
        </w:rPr>
        <w:t xml:space="preserve">Informez </w:t>
      </w:r>
      <w:r w:rsidRPr="00EC5915">
        <w:rPr>
          <w:sz w:val="22"/>
          <w:szCs w:val="22"/>
          <w:lang w:val="fr-FR"/>
        </w:rPr>
        <w:t>votre médecin ou pharmacien</w:t>
      </w:r>
      <w:r w:rsidRPr="00EC5915">
        <w:rPr>
          <w:rFonts w:eastAsia="MS Mincho"/>
          <w:sz w:val="22"/>
          <w:szCs w:val="22"/>
          <w:lang w:val="fr-FR" w:eastAsia="ja-JP"/>
        </w:rPr>
        <w:t xml:space="preserve"> si </w:t>
      </w:r>
      <w:r w:rsidRPr="00EC5915">
        <w:rPr>
          <w:sz w:val="22"/>
          <w:szCs w:val="22"/>
          <w:lang w:val="fr-FR"/>
        </w:rPr>
        <w:t xml:space="preserve">vous prenez, avez récemment pris ou pourriez prendre tout autre médicament. </w:t>
      </w:r>
      <w:r w:rsidR="0032517B" w:rsidRPr="00EC5915">
        <w:rPr>
          <w:sz w:val="22"/>
          <w:szCs w:val="22"/>
          <w:lang w:val="fr-FR"/>
        </w:rPr>
        <w:t xml:space="preserve">Votre médecin pourrait </w:t>
      </w:r>
      <w:r w:rsidR="007A1C89" w:rsidRPr="00EC5915">
        <w:rPr>
          <w:sz w:val="22"/>
          <w:szCs w:val="22"/>
          <w:lang w:val="fr-FR"/>
        </w:rPr>
        <w:t xml:space="preserve">avoir besoin de </w:t>
      </w:r>
      <w:r w:rsidR="0032517B" w:rsidRPr="00EC5915">
        <w:rPr>
          <w:sz w:val="22"/>
          <w:szCs w:val="22"/>
          <w:lang w:val="fr-FR"/>
        </w:rPr>
        <w:t xml:space="preserve">modifier la dose de </w:t>
      </w:r>
      <w:r w:rsidR="007A1C89" w:rsidRPr="00EC5915">
        <w:rPr>
          <w:sz w:val="22"/>
          <w:szCs w:val="22"/>
          <w:lang w:val="fr-FR"/>
        </w:rPr>
        <w:t xml:space="preserve">vos </w:t>
      </w:r>
      <w:r w:rsidR="0032517B" w:rsidRPr="00EC5915">
        <w:rPr>
          <w:sz w:val="22"/>
          <w:szCs w:val="22"/>
          <w:lang w:val="fr-FR"/>
        </w:rPr>
        <w:t xml:space="preserve">médicaments </w:t>
      </w:r>
      <w:r w:rsidR="007A1C89" w:rsidRPr="00EC5915">
        <w:rPr>
          <w:sz w:val="22"/>
          <w:szCs w:val="22"/>
          <w:lang w:val="fr-FR"/>
        </w:rPr>
        <w:t>et/</w:t>
      </w:r>
      <w:r w:rsidR="0032517B" w:rsidRPr="00EC5915">
        <w:rPr>
          <w:sz w:val="22"/>
          <w:szCs w:val="22"/>
          <w:lang w:val="fr-FR"/>
        </w:rPr>
        <w:t xml:space="preserve">ou prendre d’autres précautions. Dans certains </w:t>
      </w:r>
      <w:r w:rsidR="00F11926" w:rsidRPr="00EC5915">
        <w:rPr>
          <w:sz w:val="22"/>
          <w:szCs w:val="22"/>
          <w:lang w:val="fr-FR"/>
        </w:rPr>
        <w:t>cas, vous pourriez devoir cesser</w:t>
      </w:r>
      <w:r w:rsidR="0032517B" w:rsidRPr="00EC5915">
        <w:rPr>
          <w:sz w:val="22"/>
          <w:szCs w:val="22"/>
          <w:lang w:val="fr-FR"/>
        </w:rPr>
        <w:t xml:space="preserve"> de prendre un de ces médicaments. Cette situation s’applique tout particulièrement aux médicaments ci</w:t>
      </w:r>
      <w:r w:rsidR="00A62080" w:rsidRPr="00EC5915">
        <w:rPr>
          <w:sz w:val="22"/>
          <w:szCs w:val="22"/>
          <w:lang w:val="fr-FR"/>
        </w:rPr>
        <w:noBreakHyphen/>
      </w:r>
      <w:r w:rsidR="0032517B" w:rsidRPr="00EC5915">
        <w:rPr>
          <w:sz w:val="22"/>
          <w:szCs w:val="22"/>
          <w:lang w:val="fr-FR"/>
        </w:rPr>
        <w:t xml:space="preserve">dessous si vous prenez l’un d’entre eux en même temps que MicardisPlus : </w:t>
      </w:r>
    </w:p>
    <w:p w:rsidR="0032517B" w:rsidRPr="00EC5915" w:rsidRDefault="0032517B" w:rsidP="0032517B">
      <w:pPr>
        <w:pStyle w:val="listssp"/>
        <w:rPr>
          <w:sz w:val="22"/>
          <w:szCs w:val="22"/>
          <w:lang w:val="fr-FR"/>
        </w:rPr>
      </w:pPr>
    </w:p>
    <w:p w:rsidR="0032517B" w:rsidRPr="00EC5915" w:rsidRDefault="0032517B" w:rsidP="00D23E7A">
      <w:pPr>
        <w:pStyle w:val="listssp"/>
        <w:numPr>
          <w:ilvl w:val="0"/>
          <w:numId w:val="14"/>
        </w:numPr>
        <w:tabs>
          <w:tab w:val="clear" w:pos="648"/>
        </w:tabs>
        <w:ind w:left="567" w:hanging="567"/>
        <w:rPr>
          <w:sz w:val="22"/>
          <w:szCs w:val="22"/>
          <w:lang w:val="fr-FR"/>
        </w:rPr>
      </w:pPr>
      <w:r w:rsidRPr="00EC5915">
        <w:rPr>
          <w:sz w:val="22"/>
          <w:szCs w:val="22"/>
          <w:lang w:val="fr-FR"/>
        </w:rPr>
        <w:t>Médicaments contenant du lithium afin de traiter certains types de dépression</w:t>
      </w:r>
      <w:r w:rsidR="00010AF4" w:rsidRPr="00EC5915">
        <w:rPr>
          <w:sz w:val="22"/>
          <w:szCs w:val="22"/>
          <w:lang w:val="fr-FR"/>
        </w:rPr>
        <w:t>.</w:t>
      </w:r>
    </w:p>
    <w:p w:rsidR="0032517B" w:rsidRPr="00EC5915" w:rsidRDefault="0032517B"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 xml:space="preserve">Médicaments induisant une hypokaliémie (taux </w:t>
      </w:r>
      <w:r w:rsidR="00DA0CBE" w:rsidRPr="00EC5915">
        <w:rPr>
          <w:rFonts w:eastAsia="MS Mincho"/>
          <w:sz w:val="22"/>
          <w:szCs w:val="22"/>
          <w:lang w:val="fr-FR" w:eastAsia="ja-JP"/>
        </w:rPr>
        <w:t xml:space="preserve">bas </w:t>
      </w:r>
      <w:r w:rsidRPr="00EC5915">
        <w:rPr>
          <w:rFonts w:eastAsia="MS Mincho"/>
          <w:sz w:val="22"/>
          <w:szCs w:val="22"/>
          <w:lang w:val="fr-FR" w:eastAsia="ja-JP"/>
        </w:rPr>
        <w:t>de potassium dans le sang) tels qu’autres diurétiques, laxatifs (par exemple huile de ricin), corticoïdes (par exemple prednisone), ACTH (une hormone), amphotéricine (médicament antifongique), carbénoxolone (utilisé pour le traitement des ulcères buccaux), pénicilline</w:t>
      </w:r>
      <w:r w:rsidR="00A62080" w:rsidRPr="00EC5915">
        <w:rPr>
          <w:rFonts w:eastAsia="MS Mincho"/>
          <w:sz w:val="22"/>
          <w:szCs w:val="22"/>
          <w:lang w:val="fr-FR" w:eastAsia="ja-JP"/>
        </w:rPr>
        <w:t> </w:t>
      </w:r>
      <w:r w:rsidRPr="00EC5915">
        <w:rPr>
          <w:rFonts w:eastAsia="MS Mincho"/>
          <w:sz w:val="22"/>
          <w:szCs w:val="22"/>
          <w:lang w:val="fr-FR" w:eastAsia="ja-JP"/>
        </w:rPr>
        <w:t xml:space="preserve">G sodique (un antibiotique) et acide salicylique et ses dérivés. </w:t>
      </w:r>
    </w:p>
    <w:p w:rsidR="0032517B" w:rsidRPr="00EC5915" w:rsidRDefault="00675037" w:rsidP="00D23E7A">
      <w:pPr>
        <w:pStyle w:val="listssp"/>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qui peuvent augmenter le taux de potassium dans le sang tels que des d</w:t>
      </w:r>
      <w:r w:rsidR="0032517B" w:rsidRPr="00EC5915">
        <w:rPr>
          <w:rFonts w:eastAsia="MS Mincho"/>
          <w:sz w:val="22"/>
          <w:szCs w:val="22"/>
          <w:lang w:val="fr-FR" w:eastAsia="ja-JP"/>
        </w:rPr>
        <w:t>iurétiques épargne</w:t>
      </w:r>
      <w:r w:rsidR="00DB055A" w:rsidRPr="00EC5915">
        <w:rPr>
          <w:rFonts w:eastAsia="MS Mincho"/>
          <w:sz w:val="22"/>
          <w:szCs w:val="22"/>
          <w:lang w:val="fr-FR" w:eastAsia="ja-JP"/>
        </w:rPr>
        <w:t>urs de</w:t>
      </w:r>
      <w:r w:rsidR="0032517B" w:rsidRPr="00EC5915">
        <w:rPr>
          <w:rFonts w:eastAsia="MS Mincho"/>
          <w:sz w:val="22"/>
          <w:szCs w:val="22"/>
          <w:lang w:val="fr-FR" w:eastAsia="ja-JP"/>
        </w:rPr>
        <w:t xml:space="preserve"> potassi</w:t>
      </w:r>
      <w:r w:rsidR="00DB055A" w:rsidRPr="00EC5915">
        <w:rPr>
          <w:rFonts w:eastAsia="MS Mincho"/>
          <w:sz w:val="22"/>
          <w:szCs w:val="22"/>
          <w:lang w:val="fr-FR" w:eastAsia="ja-JP"/>
        </w:rPr>
        <w:t>um</w:t>
      </w:r>
      <w:r w:rsidR="0032517B" w:rsidRPr="00EC5915">
        <w:rPr>
          <w:rFonts w:eastAsia="MS Mincho"/>
          <w:sz w:val="22"/>
          <w:szCs w:val="22"/>
          <w:lang w:val="fr-FR" w:eastAsia="ja-JP"/>
        </w:rPr>
        <w:t xml:space="preserve">, suppléments en potassium, substituts du sel contenant du potassium, inhibiteurs de l’enzyme de conversion de l'angiotensine, </w:t>
      </w:r>
      <w:r w:rsidRPr="00EC5915">
        <w:rPr>
          <w:rFonts w:eastAsia="MS Mincho"/>
          <w:sz w:val="22"/>
          <w:szCs w:val="22"/>
          <w:lang w:val="fr-FR" w:eastAsia="ja-JP"/>
        </w:rPr>
        <w:t>ciclosporine (un médicament immunosuppresseur) et d’autres médicaments tels que l’héparine sodique (un anticoagulant)</w:t>
      </w:r>
      <w:r w:rsidR="001A4727" w:rsidRPr="00EC5915">
        <w:rPr>
          <w:rFonts w:eastAsia="MS Mincho"/>
          <w:sz w:val="22"/>
          <w:szCs w:val="22"/>
          <w:lang w:val="fr-FR" w:eastAsia="ja-JP"/>
        </w:rPr>
        <w:t>.</w:t>
      </w:r>
      <w:r w:rsidR="0032517B" w:rsidRPr="00EC5915">
        <w:rPr>
          <w:rFonts w:eastAsia="MS Mincho"/>
          <w:sz w:val="22"/>
          <w:szCs w:val="22"/>
          <w:lang w:val="fr-FR" w:eastAsia="ja-JP"/>
        </w:rPr>
        <w:t xml:space="preserve"> </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sensibles aux variations du taux de potassium dans le sang tels que des médicaments pour le cœur (par exemple digoxine) ou destinés à normaliser le rythme cardiaque (par exemple quinidine, disopyramide</w:t>
      </w:r>
      <w:r w:rsidR="001A462D" w:rsidRPr="00EC5915">
        <w:rPr>
          <w:rFonts w:eastAsia="MS Mincho"/>
          <w:sz w:val="22"/>
          <w:szCs w:val="22"/>
          <w:lang w:val="fr-FR" w:eastAsia="ja-JP"/>
        </w:rPr>
        <w:t>, amiodarone, sotalol</w:t>
      </w:r>
      <w:r w:rsidRPr="00EC5915">
        <w:rPr>
          <w:rFonts w:eastAsia="MS Mincho"/>
          <w:sz w:val="22"/>
          <w:szCs w:val="22"/>
          <w:lang w:val="fr-FR" w:eastAsia="ja-JP"/>
        </w:rPr>
        <w:t xml:space="preserve">), </w:t>
      </w:r>
      <w:r w:rsidR="00240C40" w:rsidRPr="00EC5915">
        <w:rPr>
          <w:rFonts w:eastAsia="MS Mincho"/>
          <w:sz w:val="22"/>
          <w:szCs w:val="22"/>
          <w:lang w:val="fr-FR" w:eastAsia="ja-JP"/>
        </w:rPr>
        <w:t>d</w:t>
      </w:r>
      <w:r w:rsidRPr="00EC5915">
        <w:rPr>
          <w:rFonts w:eastAsia="MS Mincho"/>
          <w:sz w:val="22"/>
          <w:szCs w:val="22"/>
          <w:lang w:val="fr-FR" w:eastAsia="ja-JP"/>
        </w:rPr>
        <w:t>es médicaments utilisés pour le traitement de troubles mentaux (par exemple thioridazine, chlorpromazine, lévomépromazine) et d’autres médicaments tels que certains antibiotiques (par exemple sparfloxacine, pentamidine) ou certains médicaments utilisés pour traiter des réactions allergiques (par exemple terfénadine).</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utilisés dans le traitement du diabète (insuline ou médicaments utilisés par voie orale tel que la metformine).</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Cholestyramine et colestipol, médicaments utilisés pour diminuer le taux de lipides sanguins.</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utilisés pour augmenter la pression artérielle, tel que la noradrénaline.</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entraînant une relaxation musculaire, tel que le tubocurarine.</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Suppléments en calcium</w:t>
      </w:r>
      <w:r w:rsidR="00675037" w:rsidRPr="00EC5915">
        <w:rPr>
          <w:rFonts w:eastAsia="MS Mincho"/>
          <w:sz w:val="22"/>
          <w:szCs w:val="22"/>
          <w:lang w:val="fr-FR" w:eastAsia="ja-JP"/>
        </w:rPr>
        <w:t xml:space="preserve"> et/ou suppléments en vitamine D</w:t>
      </w:r>
      <w:r w:rsidRPr="00EC5915">
        <w:rPr>
          <w:rFonts w:eastAsia="MS Mincho"/>
          <w:sz w:val="22"/>
          <w:szCs w:val="22"/>
          <w:lang w:val="fr-FR" w:eastAsia="ja-JP"/>
        </w:rPr>
        <w:t>.</w:t>
      </w:r>
    </w:p>
    <w:p w:rsidR="000612A4" w:rsidRPr="00EC5915" w:rsidRDefault="000612A4" w:rsidP="00D23E7A">
      <w:pPr>
        <w:numPr>
          <w:ilvl w:val="0"/>
          <w:numId w:val="14"/>
        </w:numPr>
        <w:tabs>
          <w:tab w:val="clear" w:pos="648"/>
        </w:tabs>
        <w:ind w:left="567" w:hanging="567"/>
        <w:rPr>
          <w:rFonts w:eastAsia="MS Mincho"/>
          <w:sz w:val="22"/>
          <w:szCs w:val="22"/>
          <w:lang w:val="fr-FR" w:eastAsia="ja-JP"/>
        </w:rPr>
      </w:pPr>
      <w:r w:rsidRPr="00EC5915">
        <w:rPr>
          <w:rFonts w:eastAsia="MS Mincho"/>
          <w:sz w:val="22"/>
          <w:szCs w:val="22"/>
          <w:lang w:val="fr-FR" w:eastAsia="ja-JP"/>
        </w:rPr>
        <w:t>Médicaments anti-cholinergiques tels que l’atropine et le bipéridène (médicaments utilisés pour traiter divers troubles tels que les crampes gastro-intestinales, les spasmes des voies urinaires, l’asthme, le mal des transports, les spasmes musculaires, la maladie de Parkinson et utilisé comme adjuvant lors d’une anesthésie).</w:t>
      </w:r>
    </w:p>
    <w:p w:rsidR="0032517B" w:rsidRPr="00EC5915" w:rsidRDefault="000612A4" w:rsidP="00D23E7A">
      <w:pPr>
        <w:pStyle w:val="listssp"/>
        <w:numPr>
          <w:ilvl w:val="0"/>
          <w:numId w:val="14"/>
        </w:numPr>
        <w:tabs>
          <w:tab w:val="clear" w:pos="648"/>
        </w:tabs>
        <w:ind w:left="567" w:hanging="567"/>
        <w:rPr>
          <w:sz w:val="22"/>
          <w:szCs w:val="22"/>
          <w:lang w:val="fr-FR"/>
        </w:rPr>
      </w:pPr>
      <w:r w:rsidRPr="00EC5915">
        <w:rPr>
          <w:rFonts w:eastAsia="MS Mincho"/>
          <w:sz w:val="22"/>
          <w:szCs w:val="22"/>
          <w:lang w:val="fr-FR" w:eastAsia="ja-JP"/>
        </w:rPr>
        <w:t>Amantadine (médicament utilisé pour traiter la maladie de Parkinson et aussi pour traiter ou prévenir certaines maladies provoquées par des virus).</w:t>
      </w:r>
      <w:r w:rsidR="0032517B" w:rsidRPr="00EC5915">
        <w:rPr>
          <w:sz w:val="22"/>
          <w:szCs w:val="22"/>
          <w:lang w:val="fr-FR"/>
        </w:rPr>
        <w:t xml:space="preserve">Autres médicaments utilisés pour le traitement de l’hypertension artérielle, </w:t>
      </w:r>
      <w:r w:rsidR="001A462D" w:rsidRPr="00EC5915">
        <w:rPr>
          <w:sz w:val="22"/>
          <w:szCs w:val="22"/>
          <w:lang w:val="fr-FR"/>
        </w:rPr>
        <w:t>corticostéroïdes</w:t>
      </w:r>
      <w:r w:rsidR="0032517B" w:rsidRPr="00EC5915">
        <w:rPr>
          <w:sz w:val="22"/>
          <w:szCs w:val="22"/>
          <w:lang w:val="fr-FR"/>
        </w:rPr>
        <w:t>, antalgiques</w:t>
      </w:r>
      <w:r w:rsidR="00675037" w:rsidRPr="00EC5915">
        <w:rPr>
          <w:sz w:val="22"/>
          <w:szCs w:val="22"/>
          <w:lang w:val="fr-FR"/>
        </w:rPr>
        <w:t xml:space="preserve"> (tels que des médicaments anti-inflammatoires non stéroïdiens [AINS])</w:t>
      </w:r>
      <w:r w:rsidR="0032517B" w:rsidRPr="00EC5915">
        <w:rPr>
          <w:sz w:val="22"/>
          <w:szCs w:val="22"/>
          <w:lang w:val="fr-FR"/>
        </w:rPr>
        <w:t xml:space="preserve">, médicaments utilisés pour le traitement d’un cancer, de la goutte ou d’une arthrite. </w:t>
      </w:r>
    </w:p>
    <w:p w:rsidR="007A1C89" w:rsidRPr="00EC5915" w:rsidRDefault="007A1C89" w:rsidP="00D23E7A">
      <w:pPr>
        <w:pStyle w:val="listssp"/>
        <w:numPr>
          <w:ilvl w:val="0"/>
          <w:numId w:val="14"/>
        </w:numPr>
        <w:tabs>
          <w:tab w:val="clear" w:pos="648"/>
        </w:tabs>
        <w:ind w:left="567" w:hanging="567"/>
        <w:rPr>
          <w:sz w:val="22"/>
          <w:szCs w:val="22"/>
          <w:lang w:val="fr-FR"/>
        </w:rPr>
      </w:pPr>
      <w:r w:rsidRPr="00EC5915">
        <w:rPr>
          <w:rFonts w:eastAsia="MS Mincho"/>
          <w:sz w:val="22"/>
          <w:szCs w:val="22"/>
          <w:lang w:val="fr-FR" w:eastAsia="ja-JP"/>
        </w:rPr>
        <w:t>Si vous prenez un inhibiteur de l’enzyme de conversion ou de l’aliskiren (voir aussi les informations dans les rubriques « Ne prenez jamais MicardisPlus » et « Avertissements et précautions »).</w:t>
      </w:r>
    </w:p>
    <w:p w:rsidR="006654BA" w:rsidRPr="00EC5915" w:rsidRDefault="006654BA" w:rsidP="00D23E7A">
      <w:pPr>
        <w:pStyle w:val="listssp"/>
        <w:numPr>
          <w:ilvl w:val="0"/>
          <w:numId w:val="14"/>
        </w:numPr>
        <w:tabs>
          <w:tab w:val="clear" w:pos="648"/>
        </w:tabs>
        <w:ind w:left="567" w:hanging="567"/>
        <w:rPr>
          <w:sz w:val="22"/>
          <w:szCs w:val="22"/>
          <w:lang w:val="fr-FR"/>
        </w:rPr>
      </w:pPr>
      <w:r w:rsidRPr="00EC5915">
        <w:rPr>
          <w:sz w:val="22"/>
          <w:szCs w:val="22"/>
          <w:lang w:val="fr-FR"/>
        </w:rPr>
        <w:t>Digoxine</w:t>
      </w:r>
      <w:r w:rsidRPr="00EC5915">
        <w:rPr>
          <w:lang w:val="fr-FR"/>
        </w:rPr>
        <w:t>.</w:t>
      </w:r>
    </w:p>
    <w:p w:rsidR="0032517B" w:rsidRPr="00EC5915" w:rsidRDefault="0032517B" w:rsidP="0032517B">
      <w:pPr>
        <w:pStyle w:val="listssp"/>
        <w:rPr>
          <w:sz w:val="22"/>
          <w:szCs w:val="22"/>
          <w:u w:val="single"/>
          <w:lang w:val="fr-FR"/>
        </w:rPr>
      </w:pPr>
    </w:p>
    <w:p w:rsidR="0032517B" w:rsidRPr="00EC5915" w:rsidRDefault="0032517B" w:rsidP="0032517B">
      <w:pPr>
        <w:pStyle w:val="listssp"/>
        <w:rPr>
          <w:sz w:val="22"/>
          <w:szCs w:val="22"/>
          <w:lang w:val="fr-FR"/>
        </w:rPr>
      </w:pPr>
      <w:r w:rsidRPr="00EC5915">
        <w:rPr>
          <w:sz w:val="22"/>
          <w:szCs w:val="22"/>
          <w:lang w:val="fr-FR"/>
        </w:rPr>
        <w:t>MicardisPlus peut augmenter l’effet de diminution de la pression artérielle d’autres médicaments</w:t>
      </w:r>
      <w:r w:rsidR="00EC1A75" w:rsidRPr="00EC5915">
        <w:rPr>
          <w:sz w:val="22"/>
          <w:szCs w:val="22"/>
          <w:lang w:val="fr-FR"/>
        </w:rPr>
        <w:t xml:space="preserve"> utilisés pour traiter l’hypertension artérielle</w:t>
      </w:r>
      <w:r w:rsidR="00834357" w:rsidRPr="00EC5915">
        <w:rPr>
          <w:sz w:val="22"/>
          <w:szCs w:val="22"/>
          <w:lang w:val="fr-FR"/>
        </w:rPr>
        <w:t xml:space="preserve"> ou pouvant avoir un effet hypotenseur (par exemple baclofène, amifostine). De plus, l’alcool, les barbituriques, les stupéfiants ou les antidépresseurs peuvent aggraver une pression artérielle basse. Cela peut se manifester par des étourdissements au passage à la position debout</w:t>
      </w:r>
      <w:r w:rsidRPr="00EC5915">
        <w:rPr>
          <w:sz w:val="22"/>
          <w:szCs w:val="22"/>
          <w:lang w:val="fr-FR"/>
        </w:rPr>
        <w:t xml:space="preserve">. Vous devez consulter votre médecin afin de savoir s’il sera nécessaire d’adapter la dose de ces autres médicaments quand vous prendrez MicardisPlus. </w:t>
      </w:r>
    </w:p>
    <w:p w:rsidR="0032517B" w:rsidRPr="00EC5915" w:rsidRDefault="0032517B" w:rsidP="0032517B">
      <w:pPr>
        <w:pStyle w:val="listssp"/>
        <w:rPr>
          <w:sz w:val="22"/>
          <w:szCs w:val="22"/>
          <w:lang w:val="fr-FR"/>
        </w:rPr>
      </w:pPr>
    </w:p>
    <w:p w:rsidR="0032517B" w:rsidRPr="00EC5915" w:rsidRDefault="00812F09" w:rsidP="0032517B">
      <w:pPr>
        <w:pStyle w:val="BodyText3"/>
        <w:rPr>
          <w:b w:val="0"/>
          <w:szCs w:val="22"/>
        </w:rPr>
      </w:pPr>
      <w:r w:rsidRPr="00EC5915">
        <w:rPr>
          <w:b w:val="0"/>
          <w:szCs w:val="22"/>
        </w:rPr>
        <w:t>L</w:t>
      </w:r>
      <w:r w:rsidR="0032517B" w:rsidRPr="00EC5915">
        <w:rPr>
          <w:b w:val="0"/>
          <w:szCs w:val="22"/>
        </w:rPr>
        <w:t>’effet de MicardisPlus peut être réduit en cas de prise simultanée d’un AINS (médicament anti</w:t>
      </w:r>
      <w:r w:rsidR="00A62080" w:rsidRPr="00EC5915">
        <w:rPr>
          <w:b w:val="0"/>
          <w:szCs w:val="22"/>
        </w:rPr>
        <w:noBreakHyphen/>
      </w:r>
      <w:r w:rsidR="0032517B" w:rsidRPr="00EC5915">
        <w:rPr>
          <w:b w:val="0"/>
          <w:szCs w:val="22"/>
        </w:rPr>
        <w:t>inflammatoire non stéroïdien, par exemple aspirine ou ibuprofène).</w:t>
      </w:r>
    </w:p>
    <w:p w:rsidR="0032517B" w:rsidRPr="00EC5915" w:rsidRDefault="0032517B" w:rsidP="0032517B">
      <w:pPr>
        <w:suppressAutoHyphens/>
        <w:rPr>
          <w:strike/>
          <w:sz w:val="22"/>
          <w:szCs w:val="22"/>
          <w:lang w:val="fr-FR"/>
        </w:rPr>
      </w:pPr>
    </w:p>
    <w:p w:rsidR="00D86BE2" w:rsidRPr="00EC5915" w:rsidRDefault="00D86BE2" w:rsidP="00283225">
      <w:pPr>
        <w:keepNext/>
        <w:rPr>
          <w:sz w:val="22"/>
          <w:szCs w:val="22"/>
          <w:lang w:val="fr-FR"/>
        </w:rPr>
      </w:pPr>
      <w:r w:rsidRPr="00EC5915">
        <w:rPr>
          <w:b/>
          <w:bCs/>
          <w:sz w:val="22"/>
          <w:szCs w:val="22"/>
          <w:lang w:val="fr-FR"/>
        </w:rPr>
        <w:t xml:space="preserve">MicardisPlus avec </w:t>
      </w:r>
      <w:r w:rsidR="0081737A" w:rsidRPr="00EC5915">
        <w:rPr>
          <w:b/>
          <w:bCs/>
          <w:sz w:val="22"/>
          <w:szCs w:val="22"/>
          <w:lang w:val="fr-FR"/>
        </w:rPr>
        <w:t>d</w:t>
      </w:r>
      <w:r w:rsidRPr="00EC5915">
        <w:rPr>
          <w:b/>
          <w:bCs/>
          <w:sz w:val="22"/>
          <w:szCs w:val="22"/>
          <w:lang w:val="fr-FR"/>
        </w:rPr>
        <w:t xml:space="preserve">es aliments et </w:t>
      </w:r>
      <w:r w:rsidR="0081737A" w:rsidRPr="00EC5915">
        <w:rPr>
          <w:b/>
          <w:bCs/>
          <w:sz w:val="22"/>
          <w:szCs w:val="22"/>
          <w:lang w:val="fr-FR"/>
        </w:rPr>
        <w:t xml:space="preserve">de </w:t>
      </w:r>
      <w:r w:rsidRPr="00EC5915">
        <w:rPr>
          <w:b/>
          <w:bCs/>
          <w:sz w:val="22"/>
          <w:szCs w:val="22"/>
          <w:lang w:val="fr-FR"/>
        </w:rPr>
        <w:t>l’alcool</w:t>
      </w:r>
    </w:p>
    <w:p w:rsidR="00D86BE2" w:rsidRPr="00EC5915" w:rsidRDefault="00D86BE2" w:rsidP="00283225">
      <w:pPr>
        <w:keepNext/>
        <w:rPr>
          <w:sz w:val="22"/>
          <w:szCs w:val="22"/>
          <w:lang w:val="fr-FR"/>
        </w:rPr>
      </w:pPr>
    </w:p>
    <w:p w:rsidR="009C629C" w:rsidRPr="00EC5915" w:rsidRDefault="00D86BE2" w:rsidP="00D86BE2">
      <w:pPr>
        <w:suppressAutoHyphens/>
        <w:rPr>
          <w:sz w:val="22"/>
          <w:szCs w:val="22"/>
          <w:lang w:val="fr-FR"/>
        </w:rPr>
      </w:pPr>
      <w:r w:rsidRPr="00EC5915">
        <w:rPr>
          <w:sz w:val="22"/>
          <w:szCs w:val="22"/>
          <w:lang w:val="fr-FR"/>
        </w:rPr>
        <w:t>Vous pouvez pre</w:t>
      </w:r>
      <w:r w:rsidR="0013557A" w:rsidRPr="00EC5915">
        <w:rPr>
          <w:sz w:val="22"/>
          <w:szCs w:val="22"/>
          <w:lang w:val="fr-FR"/>
        </w:rPr>
        <w:t xml:space="preserve">ndre MicardisPlus avec ou sans </w:t>
      </w:r>
      <w:r w:rsidR="009C629C" w:rsidRPr="00EC5915">
        <w:rPr>
          <w:sz w:val="22"/>
          <w:szCs w:val="22"/>
          <w:lang w:val="fr-FR"/>
        </w:rPr>
        <w:t>aliments.</w:t>
      </w:r>
    </w:p>
    <w:p w:rsidR="00D86BE2" w:rsidRPr="00EC5915" w:rsidRDefault="00D86BE2" w:rsidP="00D86BE2">
      <w:pPr>
        <w:suppressAutoHyphens/>
        <w:rPr>
          <w:strike/>
          <w:sz w:val="22"/>
          <w:szCs w:val="22"/>
          <w:lang w:val="fr-FR"/>
        </w:rPr>
      </w:pPr>
      <w:r w:rsidRPr="00EC5915">
        <w:rPr>
          <w:sz w:val="22"/>
          <w:szCs w:val="22"/>
          <w:lang w:val="fr-FR"/>
        </w:rPr>
        <w:t>Evitez de prendre de l’alcool avant d’en avoir parlé avec votre médecin. L’alcool pourrait entraîner une chute plus importante de votre pression artérielle et/ou augmenter le risque de présenter des sensations vertigineuses ou de vous sentir mal.</w:t>
      </w:r>
    </w:p>
    <w:p w:rsidR="00D86BE2" w:rsidRPr="00EC5915" w:rsidRDefault="00D86BE2" w:rsidP="0032517B">
      <w:pPr>
        <w:suppressAutoHyphens/>
        <w:rPr>
          <w:strike/>
          <w:sz w:val="22"/>
          <w:szCs w:val="22"/>
          <w:lang w:val="fr-FR"/>
        </w:rPr>
      </w:pPr>
    </w:p>
    <w:p w:rsidR="0032517B" w:rsidRPr="00EC5915" w:rsidRDefault="0032517B" w:rsidP="00BB2E0D">
      <w:pPr>
        <w:keepNext/>
        <w:keepLines/>
        <w:suppressAutoHyphens/>
        <w:rPr>
          <w:b/>
          <w:sz w:val="22"/>
          <w:szCs w:val="22"/>
          <w:lang w:val="fr-FR"/>
        </w:rPr>
      </w:pPr>
      <w:r w:rsidRPr="00EC5915">
        <w:rPr>
          <w:b/>
          <w:sz w:val="22"/>
          <w:szCs w:val="22"/>
          <w:lang w:val="fr-FR"/>
        </w:rPr>
        <w:t>Grossesse et allaitement</w:t>
      </w:r>
    </w:p>
    <w:p w:rsidR="0032517B" w:rsidRPr="00EC5915" w:rsidRDefault="0032517B" w:rsidP="00BB2E0D">
      <w:pPr>
        <w:keepNext/>
        <w:keepLines/>
        <w:suppressAutoHyphens/>
        <w:rPr>
          <w:b/>
          <w:sz w:val="22"/>
          <w:szCs w:val="22"/>
          <w:lang w:val="fr-FR"/>
        </w:rPr>
      </w:pPr>
    </w:p>
    <w:p w:rsidR="00591666" w:rsidRPr="00EC5915" w:rsidRDefault="00591666" w:rsidP="00591666">
      <w:pPr>
        <w:keepNext/>
        <w:keepLines/>
        <w:rPr>
          <w:color w:val="000000"/>
          <w:sz w:val="22"/>
          <w:szCs w:val="22"/>
          <w:u w:val="single"/>
          <w:lang w:val="fr-FR" w:eastAsia="fr-FR"/>
        </w:rPr>
      </w:pPr>
      <w:r w:rsidRPr="00EC5915">
        <w:rPr>
          <w:color w:val="000000"/>
          <w:sz w:val="22"/>
          <w:szCs w:val="22"/>
          <w:u w:val="single"/>
          <w:lang w:val="fr-FR" w:eastAsia="fr-FR"/>
        </w:rPr>
        <w:t>Grossesse</w:t>
      </w:r>
    </w:p>
    <w:p w:rsidR="00591666" w:rsidRPr="00EC5915" w:rsidRDefault="00591666" w:rsidP="00591666">
      <w:pPr>
        <w:autoSpaceDE w:val="0"/>
        <w:autoSpaceDN w:val="0"/>
        <w:adjustRightInd w:val="0"/>
        <w:rPr>
          <w:color w:val="000000"/>
          <w:sz w:val="22"/>
          <w:szCs w:val="22"/>
          <w:lang w:val="fr-FR" w:eastAsia="fr-FR"/>
        </w:rPr>
      </w:pPr>
      <w:r w:rsidRPr="00EC5915">
        <w:rPr>
          <w:color w:val="000000"/>
          <w:sz w:val="22"/>
          <w:szCs w:val="22"/>
          <w:lang w:val="fr-FR" w:eastAsia="fr-FR"/>
        </w:rPr>
        <w:t xml:space="preserve">Vous devez prévenir votre médecin si vous êtes enceinte </w:t>
      </w:r>
      <w:r w:rsidR="00A10C17" w:rsidRPr="00EC5915">
        <w:rPr>
          <w:color w:val="000000"/>
          <w:sz w:val="22"/>
          <w:szCs w:val="22"/>
          <w:lang w:val="fr-FR" w:eastAsia="fr-FR"/>
        </w:rPr>
        <w:t>(</w:t>
      </w:r>
      <w:r w:rsidRPr="00EC5915">
        <w:rPr>
          <w:color w:val="000000"/>
          <w:sz w:val="22"/>
          <w:szCs w:val="22"/>
          <w:u w:val="single"/>
          <w:lang w:val="fr-FR" w:eastAsia="fr-FR"/>
        </w:rPr>
        <w:t>ou si vous envisagez une grossesse</w:t>
      </w:r>
      <w:r w:rsidR="00A10C17" w:rsidRPr="00EC5915">
        <w:rPr>
          <w:color w:val="000000"/>
          <w:sz w:val="22"/>
          <w:szCs w:val="22"/>
          <w:lang w:val="fr-FR" w:eastAsia="fr-FR"/>
        </w:rPr>
        <w:t>)</w:t>
      </w:r>
      <w:r w:rsidRPr="00EC5915">
        <w:rPr>
          <w:color w:val="000000"/>
          <w:sz w:val="22"/>
          <w:szCs w:val="22"/>
          <w:lang w:val="fr-FR" w:eastAsia="fr-FR"/>
        </w:rPr>
        <w:t>.</w:t>
      </w:r>
    </w:p>
    <w:p w:rsidR="00591666" w:rsidRPr="00EC5915" w:rsidRDefault="00591666" w:rsidP="00591666">
      <w:pPr>
        <w:rPr>
          <w:sz w:val="22"/>
          <w:szCs w:val="22"/>
          <w:lang w:val="fr-FR"/>
        </w:rPr>
      </w:pPr>
      <w:r w:rsidRPr="00EC5915">
        <w:rPr>
          <w:color w:val="000000"/>
          <w:sz w:val="22"/>
          <w:szCs w:val="22"/>
          <w:lang w:val="fr-FR" w:eastAsia="fr-FR"/>
        </w:rPr>
        <w:t xml:space="preserve">Votre médecin vous recommandera normalement </w:t>
      </w:r>
      <w:r w:rsidRPr="00EC5915">
        <w:rPr>
          <w:sz w:val="22"/>
          <w:szCs w:val="22"/>
          <w:lang w:val="fr-FR"/>
        </w:rPr>
        <w:t xml:space="preserve">d’arrêter de prendre MicardisPlus avant que vous soyez enceinte ou dès que vous savez que vous êtes enceinte et vous recommandera de prendre un autre médicament à la place de MicardisPlus. MicardisPlus est déconseillé </w:t>
      </w:r>
      <w:r w:rsidR="00904444" w:rsidRPr="00EC5915">
        <w:rPr>
          <w:sz w:val="22"/>
          <w:szCs w:val="22"/>
          <w:lang w:val="fr-FR"/>
        </w:rPr>
        <w:t>pendant</w:t>
      </w:r>
      <w:r w:rsidRPr="00EC5915">
        <w:rPr>
          <w:sz w:val="22"/>
          <w:szCs w:val="22"/>
          <w:lang w:val="fr-FR"/>
        </w:rPr>
        <w:t xml:space="preserve"> la grossesse et ne doit pas être utilisé si vous êtes enceinte de plus de 3</w:t>
      </w:r>
      <w:r w:rsidR="000007F4" w:rsidRPr="00EC5915">
        <w:rPr>
          <w:sz w:val="22"/>
          <w:szCs w:val="22"/>
          <w:lang w:val="fr-FR"/>
        </w:rPr>
        <w:t> </w:t>
      </w:r>
      <w:r w:rsidRPr="00EC5915">
        <w:rPr>
          <w:sz w:val="22"/>
          <w:szCs w:val="22"/>
          <w:lang w:val="fr-FR"/>
        </w:rPr>
        <w:t>mois car il peut entraîner de graves problèmes de santé chez l'enfant à naître s’il est pris après le troisième mois de la grossesse.</w:t>
      </w:r>
    </w:p>
    <w:p w:rsidR="00591666" w:rsidRPr="00EC5915" w:rsidRDefault="00591666" w:rsidP="00591666">
      <w:pPr>
        <w:autoSpaceDE w:val="0"/>
        <w:autoSpaceDN w:val="0"/>
        <w:adjustRightInd w:val="0"/>
        <w:rPr>
          <w:color w:val="000000"/>
          <w:sz w:val="22"/>
          <w:szCs w:val="22"/>
          <w:lang w:val="fr-FR" w:eastAsia="fr-FR"/>
        </w:rPr>
      </w:pPr>
    </w:p>
    <w:p w:rsidR="00591666" w:rsidRPr="00EC5915" w:rsidRDefault="00591666" w:rsidP="00591666">
      <w:pPr>
        <w:keepNext/>
        <w:keepLines/>
        <w:suppressAutoHyphens/>
        <w:rPr>
          <w:sz w:val="22"/>
          <w:szCs w:val="22"/>
          <w:u w:val="single"/>
          <w:lang w:val="fr-FR"/>
        </w:rPr>
      </w:pPr>
      <w:r w:rsidRPr="00EC5915">
        <w:rPr>
          <w:sz w:val="22"/>
          <w:szCs w:val="22"/>
          <w:u w:val="single"/>
          <w:lang w:val="fr-FR"/>
        </w:rPr>
        <w:t>Allaitement</w:t>
      </w:r>
    </w:p>
    <w:p w:rsidR="00A23033" w:rsidRPr="00EC5915" w:rsidRDefault="00591666" w:rsidP="00591666">
      <w:pPr>
        <w:suppressAutoHyphens/>
        <w:rPr>
          <w:sz w:val="22"/>
          <w:szCs w:val="22"/>
          <w:lang w:val="fr-FR"/>
        </w:rPr>
      </w:pPr>
      <w:r w:rsidRPr="00EC5915">
        <w:rPr>
          <w:sz w:val="22"/>
          <w:szCs w:val="22"/>
          <w:lang w:val="fr-FR"/>
        </w:rPr>
        <w:t>Informez votre médecin si vous allaitez ou si vous êtes sur le point d’allaiter. MicardisPlus est déconseillé chez les femmes qui allaitent et votre médecin vous prescrira normalement un autre traitement si vous souhaitez allaiter.</w:t>
      </w:r>
    </w:p>
    <w:p w:rsidR="0069718A" w:rsidRPr="00EC5915" w:rsidRDefault="0069718A" w:rsidP="0032517B">
      <w:pPr>
        <w:pStyle w:val="BodyText"/>
        <w:numPr>
          <w:ilvl w:val="12"/>
          <w:numId w:val="0"/>
        </w:numPr>
        <w:jc w:val="left"/>
        <w:rPr>
          <w:szCs w:val="22"/>
          <w:lang w:val="fr-FR"/>
        </w:rPr>
      </w:pPr>
    </w:p>
    <w:p w:rsidR="0032517B" w:rsidRPr="00EC5915" w:rsidRDefault="0032517B" w:rsidP="00BB2E0D">
      <w:pPr>
        <w:keepNext/>
        <w:keepLines/>
        <w:suppressAutoHyphens/>
        <w:rPr>
          <w:b/>
          <w:sz w:val="22"/>
          <w:szCs w:val="22"/>
          <w:lang w:val="fr-FR"/>
        </w:rPr>
      </w:pPr>
      <w:r w:rsidRPr="00EC5915">
        <w:rPr>
          <w:b/>
          <w:sz w:val="22"/>
          <w:szCs w:val="22"/>
          <w:lang w:val="fr-FR"/>
        </w:rPr>
        <w:t>Conduite de véhicules et utilisation de machines</w:t>
      </w:r>
    </w:p>
    <w:p w:rsidR="0032517B" w:rsidRPr="00EC5915" w:rsidRDefault="0032517B" w:rsidP="00BB2E0D">
      <w:pPr>
        <w:keepNext/>
        <w:keepLines/>
        <w:suppressAutoHyphens/>
        <w:rPr>
          <w:b/>
          <w:sz w:val="22"/>
          <w:szCs w:val="22"/>
          <w:lang w:val="fr-FR"/>
        </w:rPr>
      </w:pPr>
    </w:p>
    <w:p w:rsidR="0032517B" w:rsidRPr="00EC5915" w:rsidRDefault="0032517B" w:rsidP="001D33C6">
      <w:pPr>
        <w:pStyle w:val="BodyText"/>
        <w:numPr>
          <w:ilvl w:val="12"/>
          <w:numId w:val="0"/>
        </w:numPr>
        <w:jc w:val="left"/>
        <w:rPr>
          <w:szCs w:val="22"/>
          <w:lang w:val="fr-FR"/>
        </w:rPr>
      </w:pPr>
      <w:r w:rsidRPr="00EC5915">
        <w:rPr>
          <w:szCs w:val="22"/>
          <w:lang w:val="fr-FR"/>
        </w:rPr>
        <w:t xml:space="preserve">Certaines personnes ressentent des vertiges ou une fatigue lors du traitement </w:t>
      </w:r>
      <w:r w:rsidR="00812F09" w:rsidRPr="00EC5915">
        <w:rPr>
          <w:szCs w:val="22"/>
          <w:lang w:val="fr-FR"/>
        </w:rPr>
        <w:t>par MicardisPlus</w:t>
      </w:r>
      <w:r w:rsidRPr="00EC5915">
        <w:rPr>
          <w:szCs w:val="22"/>
          <w:lang w:val="fr-FR"/>
        </w:rPr>
        <w:t>. Si vous ressentez des vertiges ou une fatigue, ne conduisez pas et n’utilisez pas de machine.</w:t>
      </w:r>
    </w:p>
    <w:p w:rsidR="0032517B" w:rsidRPr="00EC5915" w:rsidRDefault="0032517B" w:rsidP="00BF098D">
      <w:pPr>
        <w:suppressAutoHyphens/>
        <w:rPr>
          <w:b/>
          <w:sz w:val="22"/>
          <w:szCs w:val="22"/>
          <w:lang w:val="fr-FR"/>
        </w:rPr>
      </w:pPr>
    </w:p>
    <w:p w:rsidR="0032517B" w:rsidRPr="00EC5915" w:rsidRDefault="0032517B" w:rsidP="00BF098D">
      <w:pPr>
        <w:keepNext/>
        <w:keepLines/>
        <w:suppressAutoHyphens/>
        <w:rPr>
          <w:b/>
          <w:sz w:val="22"/>
          <w:szCs w:val="22"/>
          <w:lang w:val="fr-FR"/>
        </w:rPr>
      </w:pPr>
      <w:r w:rsidRPr="00EC5915">
        <w:rPr>
          <w:b/>
          <w:sz w:val="22"/>
          <w:szCs w:val="22"/>
          <w:lang w:val="fr-FR"/>
        </w:rPr>
        <w:t>MicardisPlus contient du lactose</w:t>
      </w:r>
      <w:r w:rsidR="0060449E" w:rsidRPr="00EC5915">
        <w:rPr>
          <w:b/>
          <w:sz w:val="22"/>
          <w:szCs w:val="22"/>
          <w:lang w:val="fr-FR"/>
        </w:rPr>
        <w:t xml:space="preserve"> (sucre contenu dans le lait</w:t>
      </w:r>
      <w:r w:rsidRPr="00EC5915">
        <w:rPr>
          <w:b/>
          <w:sz w:val="22"/>
          <w:szCs w:val="22"/>
          <w:lang w:val="fr-FR"/>
        </w:rPr>
        <w:t>) et du sorbitol.</w:t>
      </w:r>
    </w:p>
    <w:p w:rsidR="0032517B" w:rsidRPr="00EC5915" w:rsidRDefault="0032517B" w:rsidP="001D33C6">
      <w:pPr>
        <w:suppressAutoHyphens/>
        <w:rPr>
          <w:sz w:val="22"/>
          <w:szCs w:val="22"/>
          <w:lang w:val="fr-FR"/>
        </w:rPr>
      </w:pPr>
      <w:r w:rsidRPr="00EC5915">
        <w:rPr>
          <w:sz w:val="22"/>
          <w:szCs w:val="22"/>
          <w:lang w:val="fr-FR"/>
        </w:rPr>
        <w:t>Si vous ne tolérez pas certains sucres, consultez votre médecin avant de prendre MicardisPlus</w:t>
      </w:r>
      <w:r w:rsidR="009B2F95" w:rsidRPr="00EC5915">
        <w:rPr>
          <w:sz w:val="22"/>
          <w:szCs w:val="22"/>
          <w:lang w:val="fr-FR"/>
        </w:rPr>
        <w:t>.</w:t>
      </w:r>
      <w:r w:rsidRPr="00EC5915" w:rsidDel="00647B9B">
        <w:rPr>
          <w:sz w:val="22"/>
          <w:szCs w:val="22"/>
          <w:lang w:val="fr-FR"/>
        </w:rPr>
        <w:t xml:space="preserve"> </w:t>
      </w:r>
    </w:p>
    <w:p w:rsidR="0032517B" w:rsidRPr="00EC5915" w:rsidRDefault="0032517B" w:rsidP="001D33C6">
      <w:pPr>
        <w:suppressAutoHyphens/>
        <w:rPr>
          <w:sz w:val="22"/>
          <w:szCs w:val="22"/>
          <w:lang w:val="fr-FR"/>
        </w:rPr>
      </w:pPr>
    </w:p>
    <w:p w:rsidR="0032517B" w:rsidRPr="00EC5915" w:rsidRDefault="0032517B" w:rsidP="0032517B">
      <w:pPr>
        <w:suppressAutoHyphens/>
        <w:rPr>
          <w:sz w:val="22"/>
          <w:szCs w:val="22"/>
          <w:lang w:val="fr-FR"/>
        </w:rPr>
      </w:pPr>
    </w:p>
    <w:p w:rsidR="0032517B" w:rsidRPr="00EC5915" w:rsidRDefault="0032517B" w:rsidP="00BB2E0D">
      <w:pPr>
        <w:keepNext/>
        <w:keepLines/>
        <w:suppressAutoHyphens/>
        <w:ind w:left="567" w:hanging="567"/>
        <w:rPr>
          <w:b/>
          <w:sz w:val="22"/>
          <w:szCs w:val="22"/>
          <w:lang w:val="fr-FR"/>
        </w:rPr>
      </w:pPr>
      <w:r w:rsidRPr="00EC5915">
        <w:rPr>
          <w:b/>
          <w:sz w:val="22"/>
          <w:szCs w:val="22"/>
          <w:lang w:val="fr-FR"/>
        </w:rPr>
        <w:t>3.</w:t>
      </w:r>
      <w:r w:rsidRPr="00EC5915">
        <w:rPr>
          <w:b/>
          <w:sz w:val="22"/>
          <w:szCs w:val="22"/>
          <w:lang w:val="fr-FR"/>
        </w:rPr>
        <w:tab/>
      </w:r>
      <w:r w:rsidR="00E83FDE" w:rsidRPr="00EC5915">
        <w:rPr>
          <w:b/>
          <w:sz w:val="22"/>
          <w:szCs w:val="22"/>
          <w:lang w:val="fr-FR"/>
        </w:rPr>
        <w:t>Comment prendre MicardisPlus</w:t>
      </w:r>
      <w:r w:rsidRPr="00EC5915">
        <w:rPr>
          <w:b/>
          <w:sz w:val="22"/>
          <w:szCs w:val="22"/>
          <w:lang w:val="fr-FR"/>
        </w:rPr>
        <w:t> </w:t>
      </w:r>
    </w:p>
    <w:p w:rsidR="0032517B" w:rsidRPr="00EC5915" w:rsidRDefault="0032517B" w:rsidP="00BB2E0D">
      <w:pPr>
        <w:keepNext/>
        <w:keepLines/>
        <w:suppressAutoHyphens/>
        <w:rPr>
          <w:sz w:val="22"/>
          <w:szCs w:val="22"/>
          <w:lang w:val="fr-FR"/>
        </w:rPr>
      </w:pPr>
    </w:p>
    <w:p w:rsidR="0032517B" w:rsidRPr="00EC5915" w:rsidRDefault="00804235" w:rsidP="001D33C6">
      <w:pPr>
        <w:suppressAutoHyphens/>
        <w:rPr>
          <w:sz w:val="22"/>
          <w:szCs w:val="22"/>
          <w:lang w:val="fr-FR"/>
        </w:rPr>
      </w:pPr>
      <w:r w:rsidRPr="00EC5915">
        <w:rPr>
          <w:sz w:val="22"/>
          <w:szCs w:val="22"/>
          <w:lang w:val="fr-FR"/>
        </w:rPr>
        <w:t xml:space="preserve">Veillez à toujours prendre ce médicament en suivant exactement les indications de </w:t>
      </w:r>
      <w:r w:rsidR="0032517B" w:rsidRPr="00EC5915">
        <w:rPr>
          <w:sz w:val="22"/>
          <w:szCs w:val="22"/>
          <w:lang w:val="fr-FR"/>
        </w:rPr>
        <w:t xml:space="preserve">votre médecin. </w:t>
      </w:r>
      <w:r w:rsidR="00812F09" w:rsidRPr="00EC5915">
        <w:rPr>
          <w:sz w:val="22"/>
          <w:szCs w:val="22"/>
          <w:lang w:val="fr-FR"/>
        </w:rPr>
        <w:t xml:space="preserve">Vérifiez auprès de </w:t>
      </w:r>
      <w:r w:rsidR="0032517B" w:rsidRPr="00EC5915">
        <w:rPr>
          <w:sz w:val="22"/>
          <w:szCs w:val="22"/>
          <w:lang w:val="fr-FR"/>
        </w:rPr>
        <w:t>votre médecin ou pharmacien</w:t>
      </w:r>
      <w:r w:rsidR="0065144C" w:rsidRPr="00EC5915">
        <w:rPr>
          <w:sz w:val="22"/>
          <w:szCs w:val="22"/>
          <w:lang w:val="fr-FR"/>
        </w:rPr>
        <w:t xml:space="preserve"> en cas de doute</w:t>
      </w:r>
      <w:r w:rsidR="0032517B" w:rsidRPr="00EC5915">
        <w:rPr>
          <w:sz w:val="22"/>
          <w:szCs w:val="22"/>
          <w:lang w:val="fr-FR"/>
        </w:rPr>
        <w:t>.</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La </w:t>
      </w:r>
      <w:r w:rsidR="0065144C" w:rsidRPr="00EC5915">
        <w:rPr>
          <w:sz w:val="22"/>
          <w:szCs w:val="22"/>
          <w:lang w:val="fr-FR"/>
        </w:rPr>
        <w:t xml:space="preserve">dose </w:t>
      </w:r>
      <w:r w:rsidR="00812F09" w:rsidRPr="00EC5915">
        <w:rPr>
          <w:sz w:val="22"/>
          <w:szCs w:val="22"/>
          <w:lang w:val="fr-FR"/>
        </w:rPr>
        <w:t xml:space="preserve">recommandée </w:t>
      </w:r>
      <w:r w:rsidRPr="00EC5915">
        <w:rPr>
          <w:sz w:val="22"/>
          <w:szCs w:val="22"/>
          <w:lang w:val="fr-FR"/>
        </w:rPr>
        <w:t>est d’un comprimé par jour. Essayez de prendre le comprimé à la même heure chaque jour. Vous pouvez prendre MicardisPlus avec ou sans aliments. Les comprimés doivent être avalés avec de l’eau ou une autre boisson non alcoolisée. Il est important de prendre MicardisPlus tous les jours tant que votre médecin vous le prescrira.</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Si votre foie ne fonctionne pas correctement, la dose </w:t>
      </w:r>
      <w:r w:rsidR="00C3408B" w:rsidRPr="00EC5915">
        <w:rPr>
          <w:sz w:val="22"/>
          <w:szCs w:val="22"/>
          <w:lang w:val="fr-FR"/>
        </w:rPr>
        <w:t>usuelle ne doit pas dépasser 40 </w:t>
      </w:r>
      <w:r w:rsidRPr="00EC5915">
        <w:rPr>
          <w:sz w:val="22"/>
          <w:szCs w:val="22"/>
          <w:lang w:val="fr-FR"/>
        </w:rPr>
        <w:t>mg/12,5</w:t>
      </w:r>
      <w:r w:rsidR="00C3408B" w:rsidRPr="00EC5915">
        <w:rPr>
          <w:sz w:val="22"/>
          <w:szCs w:val="22"/>
          <w:lang w:val="fr-FR"/>
        </w:rPr>
        <w:t> </w:t>
      </w:r>
      <w:r w:rsidRPr="00EC5915">
        <w:rPr>
          <w:sz w:val="22"/>
          <w:szCs w:val="22"/>
          <w:lang w:val="fr-FR"/>
        </w:rPr>
        <w:t>mg une fois par jour.</w:t>
      </w:r>
    </w:p>
    <w:p w:rsidR="0032517B" w:rsidRPr="00EC5915" w:rsidRDefault="0032517B" w:rsidP="001D33C6">
      <w:pPr>
        <w:suppressAutoHyphens/>
        <w:rPr>
          <w:sz w:val="22"/>
          <w:szCs w:val="22"/>
          <w:lang w:val="fr-FR"/>
        </w:rPr>
      </w:pPr>
    </w:p>
    <w:p w:rsidR="0032517B" w:rsidRPr="00EC5915" w:rsidRDefault="0032517B" w:rsidP="00BB2E0D">
      <w:pPr>
        <w:keepNext/>
        <w:keepLines/>
        <w:suppressAutoHyphens/>
        <w:ind w:left="900" w:hanging="900"/>
        <w:rPr>
          <w:b/>
          <w:sz w:val="22"/>
          <w:szCs w:val="22"/>
          <w:lang w:val="fr-FR"/>
        </w:rPr>
      </w:pPr>
      <w:r w:rsidRPr="00EC5915">
        <w:rPr>
          <w:b/>
          <w:sz w:val="22"/>
          <w:szCs w:val="22"/>
          <w:lang w:val="fr-FR"/>
        </w:rPr>
        <w:t>Si vous avez pris plus de MicardisPlus que vous n’auriez dû</w:t>
      </w:r>
    </w:p>
    <w:p w:rsidR="0032517B" w:rsidRPr="00EC5915" w:rsidRDefault="0032517B" w:rsidP="001D33C6">
      <w:pPr>
        <w:suppressAutoHyphens/>
        <w:rPr>
          <w:sz w:val="22"/>
          <w:szCs w:val="22"/>
          <w:lang w:val="fr-FR"/>
        </w:rPr>
      </w:pPr>
      <w:r w:rsidRPr="00EC5915">
        <w:rPr>
          <w:sz w:val="22"/>
          <w:szCs w:val="22"/>
          <w:lang w:val="fr-FR"/>
        </w:rPr>
        <w:t>Si vous prenez accidentellement une dose trop importante de Micar</w:t>
      </w:r>
      <w:r w:rsidR="009B2F95" w:rsidRPr="00EC5915">
        <w:rPr>
          <w:sz w:val="22"/>
          <w:szCs w:val="22"/>
          <w:lang w:val="fr-FR"/>
        </w:rPr>
        <w:t xml:space="preserve">disPlus, </w:t>
      </w:r>
      <w:r w:rsidR="00D86BE2" w:rsidRPr="00EC5915">
        <w:rPr>
          <w:sz w:val="22"/>
          <w:szCs w:val="22"/>
          <w:lang w:val="fr-FR"/>
        </w:rPr>
        <w:t xml:space="preserve">vous pouvez présenter des symptômes tels </w:t>
      </w:r>
      <w:r w:rsidR="00675037" w:rsidRPr="00EC5915">
        <w:rPr>
          <w:sz w:val="22"/>
          <w:szCs w:val="22"/>
          <w:lang w:val="fr-FR"/>
        </w:rPr>
        <w:t xml:space="preserve">qu’une pression artérielle basse et des battements rapides du coeur. Des battements lents du cœur, des sensations vertigineuses, des vomissements, une fonction rénale réduite incluant une insuffisance rénale, ont également été rapportés. En raison de la présence d’hydrochlorothiazide, une faible pression artérielle et des taux faibles de potassium dans le sang peuvent aussi apparaître de façon </w:t>
      </w:r>
      <w:r w:rsidR="008D5018" w:rsidRPr="00EC5915">
        <w:rPr>
          <w:sz w:val="22"/>
          <w:szCs w:val="22"/>
          <w:lang w:val="fr-FR"/>
        </w:rPr>
        <w:t>prononcée</w:t>
      </w:r>
      <w:r w:rsidR="00675037" w:rsidRPr="00EC5915">
        <w:rPr>
          <w:sz w:val="22"/>
          <w:szCs w:val="22"/>
          <w:lang w:val="fr-FR"/>
        </w:rPr>
        <w:t>, ce qui peut entraîner des nausées, une somnolence et des crampes musculaires</w:t>
      </w:r>
      <w:r w:rsidR="006A4472" w:rsidRPr="00EC5915">
        <w:rPr>
          <w:sz w:val="22"/>
          <w:szCs w:val="22"/>
          <w:lang w:val="fr-FR"/>
        </w:rPr>
        <w:t xml:space="preserve"> et/ou des battements irréguliers du cœur associés à une utilisation concomitante de médicaments tels que des digitaliques ou certains traitements anti arythmiques</w:t>
      </w:r>
      <w:r w:rsidR="00D86BE2" w:rsidRPr="00EC5915">
        <w:rPr>
          <w:sz w:val="22"/>
          <w:szCs w:val="22"/>
          <w:lang w:val="fr-FR"/>
        </w:rPr>
        <w:t>. P</w:t>
      </w:r>
      <w:r w:rsidR="009B2F95" w:rsidRPr="00EC5915">
        <w:rPr>
          <w:sz w:val="22"/>
          <w:szCs w:val="22"/>
          <w:lang w:val="fr-FR"/>
        </w:rPr>
        <w:t>révenez votre médecin</w:t>
      </w:r>
      <w:r w:rsidRPr="00EC5915">
        <w:rPr>
          <w:sz w:val="22"/>
          <w:szCs w:val="22"/>
          <w:lang w:val="fr-FR"/>
        </w:rPr>
        <w:t>, votre pharmacien, ou le service d’urgence de l’hôpital le plus proche.</w:t>
      </w:r>
    </w:p>
    <w:p w:rsidR="0032517B" w:rsidRPr="00EC5915" w:rsidRDefault="0032517B" w:rsidP="001D33C6">
      <w:pPr>
        <w:suppressAutoHyphens/>
        <w:rPr>
          <w:sz w:val="22"/>
          <w:szCs w:val="22"/>
          <w:lang w:val="fr-FR"/>
        </w:rPr>
      </w:pPr>
    </w:p>
    <w:p w:rsidR="0032517B" w:rsidRPr="00EC5915" w:rsidRDefault="0032517B" w:rsidP="00BB2E0D">
      <w:pPr>
        <w:keepNext/>
        <w:keepLines/>
        <w:suppressAutoHyphens/>
        <w:ind w:left="900" w:hanging="900"/>
        <w:rPr>
          <w:b/>
          <w:sz w:val="22"/>
          <w:szCs w:val="22"/>
          <w:lang w:val="fr-FR"/>
        </w:rPr>
      </w:pPr>
      <w:r w:rsidRPr="00EC5915">
        <w:rPr>
          <w:b/>
          <w:sz w:val="22"/>
          <w:szCs w:val="22"/>
          <w:lang w:val="fr-FR"/>
        </w:rPr>
        <w:t>Si vous oubliez de prendre MicardisPlus</w:t>
      </w:r>
    </w:p>
    <w:p w:rsidR="0032517B" w:rsidRPr="00EC5915" w:rsidRDefault="0032517B" w:rsidP="001D33C6">
      <w:pPr>
        <w:pStyle w:val="BodyText2"/>
        <w:jc w:val="left"/>
        <w:rPr>
          <w:b w:val="0"/>
          <w:szCs w:val="22"/>
          <w:u w:val="none"/>
          <w:lang w:val="fr-FR"/>
        </w:rPr>
      </w:pPr>
      <w:r w:rsidRPr="00EC5915">
        <w:rPr>
          <w:b w:val="0"/>
          <w:szCs w:val="22"/>
          <w:u w:val="none"/>
          <w:lang w:val="fr-FR"/>
        </w:rPr>
        <w:t>Si vous oubliez de prendre votre comprimé de MicardisPlus, n’ayez pas d’inquiétude. Prenez-le dès que possible et continuez votre traitement normalement. Si vous ne prenez pas de comprimé pendant 24</w:t>
      </w:r>
      <w:r w:rsidR="000007F4" w:rsidRPr="00EC5915">
        <w:rPr>
          <w:b w:val="0"/>
          <w:szCs w:val="22"/>
          <w:u w:val="none"/>
          <w:lang w:val="fr-FR"/>
        </w:rPr>
        <w:t> </w:t>
      </w:r>
      <w:r w:rsidRPr="00EC5915">
        <w:rPr>
          <w:b w:val="0"/>
          <w:szCs w:val="22"/>
          <w:u w:val="none"/>
          <w:lang w:val="fr-FR"/>
        </w:rPr>
        <w:t xml:space="preserve">heures, prenez la dose habituelle le lendemain. </w:t>
      </w:r>
      <w:r w:rsidRPr="00EC5915">
        <w:rPr>
          <w:i/>
          <w:szCs w:val="22"/>
          <w:u w:val="none"/>
          <w:lang w:val="fr-FR"/>
        </w:rPr>
        <w:t>Ne prenez pas</w:t>
      </w:r>
      <w:r w:rsidRPr="00EC5915">
        <w:rPr>
          <w:b w:val="0"/>
          <w:szCs w:val="22"/>
          <w:u w:val="none"/>
          <w:lang w:val="fr-FR"/>
        </w:rPr>
        <w:t xml:space="preserve"> de dose double pour compenser l</w:t>
      </w:r>
      <w:r w:rsidR="00204EEF" w:rsidRPr="00EC5915">
        <w:rPr>
          <w:b w:val="0"/>
          <w:szCs w:val="22"/>
          <w:u w:val="none"/>
          <w:lang w:val="fr-FR"/>
        </w:rPr>
        <w:t>es</w:t>
      </w:r>
      <w:r w:rsidRPr="00EC5915">
        <w:rPr>
          <w:b w:val="0"/>
          <w:szCs w:val="22"/>
          <w:u w:val="none"/>
          <w:lang w:val="fr-FR"/>
        </w:rPr>
        <w:t xml:space="preserve"> dose</w:t>
      </w:r>
      <w:r w:rsidR="00204EEF" w:rsidRPr="00EC5915">
        <w:rPr>
          <w:b w:val="0"/>
          <w:szCs w:val="22"/>
          <w:u w:val="none"/>
          <w:lang w:val="fr-FR"/>
        </w:rPr>
        <w:t>s</w:t>
      </w:r>
      <w:r w:rsidRPr="00EC5915">
        <w:rPr>
          <w:b w:val="0"/>
          <w:szCs w:val="22"/>
          <w:u w:val="none"/>
          <w:lang w:val="fr-FR"/>
        </w:rPr>
        <w:t xml:space="preserve"> que vous avez oublié de prendre.</w:t>
      </w:r>
    </w:p>
    <w:p w:rsidR="0032517B" w:rsidRPr="00EC5915" w:rsidRDefault="0032517B" w:rsidP="001D33C6">
      <w:pPr>
        <w:pStyle w:val="BodyText2"/>
        <w:jc w:val="left"/>
        <w:rPr>
          <w:b w:val="0"/>
          <w:szCs w:val="22"/>
          <w:u w:val="none"/>
          <w:lang w:val="fr-FR"/>
        </w:rPr>
      </w:pPr>
    </w:p>
    <w:p w:rsidR="0032517B" w:rsidRPr="00EC5915" w:rsidRDefault="0032517B" w:rsidP="001D33C6">
      <w:pPr>
        <w:suppressAutoHyphens/>
        <w:rPr>
          <w:sz w:val="22"/>
          <w:szCs w:val="22"/>
          <w:lang w:val="fr-FR"/>
        </w:rPr>
      </w:pPr>
      <w:r w:rsidRPr="00EC5915">
        <w:rPr>
          <w:sz w:val="22"/>
          <w:szCs w:val="22"/>
          <w:lang w:val="fr-FR"/>
        </w:rPr>
        <w:t xml:space="preserve">Si vous avez d’autres questions sur l’utilisation de ce </w:t>
      </w:r>
      <w:r w:rsidR="00812F09" w:rsidRPr="00EC5915">
        <w:rPr>
          <w:sz w:val="22"/>
          <w:szCs w:val="22"/>
          <w:lang w:val="fr-FR"/>
        </w:rPr>
        <w:t>médicament</w:t>
      </w:r>
      <w:r w:rsidRPr="00EC5915">
        <w:rPr>
          <w:sz w:val="22"/>
          <w:szCs w:val="22"/>
          <w:lang w:val="fr-FR"/>
        </w:rPr>
        <w:t xml:space="preserve">, </w:t>
      </w:r>
      <w:r w:rsidR="00804235" w:rsidRPr="00EC5915">
        <w:rPr>
          <w:sz w:val="22"/>
          <w:szCs w:val="22"/>
          <w:lang w:val="fr-FR"/>
        </w:rPr>
        <w:t xml:space="preserve">demandez plus d’informations à </w:t>
      </w:r>
      <w:r w:rsidRPr="00EC5915">
        <w:rPr>
          <w:sz w:val="22"/>
          <w:szCs w:val="22"/>
          <w:lang w:val="fr-FR"/>
        </w:rPr>
        <w:t xml:space="preserve">votre médecin ou </w:t>
      </w:r>
      <w:r w:rsidR="00804235" w:rsidRPr="00EC5915">
        <w:rPr>
          <w:sz w:val="22"/>
          <w:szCs w:val="22"/>
          <w:lang w:val="fr-FR"/>
        </w:rPr>
        <w:t xml:space="preserve">à </w:t>
      </w:r>
      <w:r w:rsidRPr="00EC5915">
        <w:rPr>
          <w:sz w:val="22"/>
          <w:szCs w:val="22"/>
          <w:lang w:val="fr-FR"/>
        </w:rPr>
        <w:t>votre pharmacien.</w:t>
      </w:r>
    </w:p>
    <w:p w:rsidR="0032517B" w:rsidRPr="00EC5915" w:rsidRDefault="0032517B" w:rsidP="001D33C6">
      <w:pPr>
        <w:suppressAutoHyphens/>
        <w:rPr>
          <w:sz w:val="22"/>
          <w:szCs w:val="22"/>
          <w:lang w:val="fr-FR"/>
        </w:rPr>
      </w:pPr>
    </w:p>
    <w:p w:rsidR="00DA0CBE" w:rsidRPr="00EC5915" w:rsidRDefault="00DA0CBE" w:rsidP="001D33C6">
      <w:pPr>
        <w:suppressAutoHyphens/>
        <w:rPr>
          <w:sz w:val="22"/>
          <w:szCs w:val="22"/>
          <w:lang w:val="fr-FR"/>
        </w:rPr>
      </w:pPr>
    </w:p>
    <w:p w:rsidR="0032517B" w:rsidRPr="00EC5915" w:rsidRDefault="00F11926" w:rsidP="00BB2E0D">
      <w:pPr>
        <w:keepNext/>
        <w:keepLines/>
        <w:suppressAutoHyphens/>
        <w:ind w:left="567" w:hanging="567"/>
        <w:rPr>
          <w:b/>
          <w:sz w:val="22"/>
          <w:szCs w:val="22"/>
          <w:lang w:val="fr-FR"/>
        </w:rPr>
      </w:pPr>
      <w:r w:rsidRPr="00EC5915">
        <w:rPr>
          <w:b/>
          <w:sz w:val="22"/>
          <w:szCs w:val="22"/>
          <w:lang w:val="fr-FR"/>
        </w:rPr>
        <w:t>4.</w:t>
      </w:r>
      <w:r w:rsidRPr="00EC5915">
        <w:rPr>
          <w:b/>
          <w:sz w:val="22"/>
          <w:szCs w:val="22"/>
          <w:lang w:val="fr-FR"/>
        </w:rPr>
        <w:tab/>
      </w:r>
      <w:r w:rsidR="00E83FDE" w:rsidRPr="00EC5915">
        <w:rPr>
          <w:b/>
          <w:sz w:val="22"/>
          <w:szCs w:val="22"/>
          <w:lang w:val="fr-FR"/>
        </w:rPr>
        <w:t>Quels sont les effets indésirables éventuels</w:t>
      </w:r>
      <w:r w:rsidR="00695C5D" w:rsidRPr="00EC5915">
        <w:rPr>
          <w:b/>
          <w:sz w:val="22"/>
          <w:szCs w:val="22"/>
          <w:lang w:val="fr-FR"/>
        </w:rPr>
        <w:t> ?</w:t>
      </w:r>
    </w:p>
    <w:p w:rsidR="0032517B" w:rsidRPr="00EC5915" w:rsidRDefault="0032517B" w:rsidP="00BB2E0D">
      <w:pPr>
        <w:keepNext/>
        <w:keepLines/>
        <w:suppressAutoHyphens/>
        <w:rPr>
          <w:sz w:val="22"/>
          <w:szCs w:val="22"/>
          <w:lang w:val="fr-FR"/>
        </w:rPr>
      </w:pPr>
    </w:p>
    <w:p w:rsidR="001A4727" w:rsidRPr="00EC5915" w:rsidRDefault="001A4727" w:rsidP="001D33C6">
      <w:pPr>
        <w:pStyle w:val="BodyText2"/>
        <w:rPr>
          <w:b w:val="0"/>
          <w:u w:val="none"/>
          <w:lang w:val="fr-FR"/>
        </w:rPr>
      </w:pPr>
      <w:r w:rsidRPr="00EC5915">
        <w:rPr>
          <w:b w:val="0"/>
          <w:u w:val="none"/>
          <w:lang w:val="fr-FR"/>
        </w:rPr>
        <w:t xml:space="preserve">Comme tous les médicaments, </w:t>
      </w:r>
      <w:r w:rsidR="00812F09" w:rsidRPr="00EC5915">
        <w:rPr>
          <w:b w:val="0"/>
          <w:u w:val="none"/>
          <w:lang w:val="fr-FR"/>
        </w:rPr>
        <w:t xml:space="preserve">ce médicament </w:t>
      </w:r>
      <w:r w:rsidRPr="00EC5915">
        <w:rPr>
          <w:b w:val="0"/>
          <w:u w:val="none"/>
          <w:lang w:val="fr-FR"/>
        </w:rPr>
        <w:t xml:space="preserve">peut provoquer des effets indésirables, </w:t>
      </w:r>
      <w:r w:rsidR="00631C5E" w:rsidRPr="00EC5915">
        <w:rPr>
          <w:b w:val="0"/>
          <w:u w:val="none"/>
          <w:lang w:val="fr-FR"/>
        </w:rPr>
        <w:t xml:space="preserve">mais </w:t>
      </w:r>
      <w:r w:rsidRPr="00EC5915">
        <w:rPr>
          <w:b w:val="0"/>
          <w:u w:val="none"/>
          <w:lang w:val="fr-FR"/>
        </w:rPr>
        <w:t xml:space="preserve">ils ne surviennent pas </w:t>
      </w:r>
      <w:r w:rsidR="00631C5E" w:rsidRPr="00EC5915">
        <w:rPr>
          <w:b w:val="0"/>
          <w:u w:val="none"/>
          <w:lang w:val="fr-FR"/>
        </w:rPr>
        <w:t xml:space="preserve">systématiquement </w:t>
      </w:r>
      <w:r w:rsidRPr="00EC5915">
        <w:rPr>
          <w:b w:val="0"/>
          <w:u w:val="none"/>
          <w:lang w:val="fr-FR"/>
        </w:rPr>
        <w:t>chez tout le monde.</w:t>
      </w:r>
    </w:p>
    <w:p w:rsidR="0060449E" w:rsidRPr="00EC5915" w:rsidRDefault="0060449E" w:rsidP="0060449E">
      <w:pPr>
        <w:rPr>
          <w:sz w:val="22"/>
          <w:szCs w:val="22"/>
          <w:lang w:val="fr-FR"/>
        </w:rPr>
      </w:pPr>
    </w:p>
    <w:p w:rsidR="009B2305" w:rsidRPr="00EC5915" w:rsidRDefault="009B2305" w:rsidP="00BF098D">
      <w:pPr>
        <w:pStyle w:val="Textkrper21"/>
        <w:keepNext/>
        <w:keepLines/>
        <w:rPr>
          <w:b/>
        </w:rPr>
      </w:pPr>
      <w:r w:rsidRPr="00EC5915">
        <w:rPr>
          <w:b/>
        </w:rPr>
        <w:t>Certains effets indésirables peuvent être graves et nécessitent une surveillance médicale immédiate :</w:t>
      </w:r>
    </w:p>
    <w:p w:rsidR="00BF098D" w:rsidRPr="00EC5915" w:rsidRDefault="00BF098D" w:rsidP="00BF098D">
      <w:pPr>
        <w:pStyle w:val="Textkrper21"/>
        <w:keepNext/>
        <w:keepLines/>
        <w:rPr>
          <w:b/>
        </w:rPr>
      </w:pPr>
    </w:p>
    <w:p w:rsidR="009B2305" w:rsidRPr="00EC5915" w:rsidRDefault="009B2305" w:rsidP="009B2305">
      <w:pPr>
        <w:pStyle w:val="Textkrper21"/>
      </w:pPr>
      <w:r w:rsidRPr="00EC5915">
        <w:t xml:space="preserve">Vous devez consulter immédiatement votre médecin si vous ressentez un des symptômes suivants : </w:t>
      </w:r>
    </w:p>
    <w:p w:rsidR="009B2305" w:rsidRPr="00EC5915" w:rsidRDefault="009B2305" w:rsidP="009B2305">
      <w:pPr>
        <w:pStyle w:val="Textkrper21"/>
      </w:pPr>
    </w:p>
    <w:p w:rsidR="00FE0417" w:rsidRPr="00EC5915" w:rsidRDefault="00FE0417" w:rsidP="00FE0417">
      <w:pPr>
        <w:pStyle w:val="Textkrper21"/>
      </w:pPr>
      <w:r w:rsidRPr="00EC5915">
        <w:t>Sepsis* (aussi appelé « empoisonnement du sang »</w:t>
      </w:r>
      <w:r w:rsidR="00812F09" w:rsidRPr="00EC5915">
        <w:t>)</w:t>
      </w:r>
      <w:r w:rsidRPr="00EC5915">
        <w:t>, est une infection sévère qui entraîne une réponse inflammatoire de l’ensemble de l’organisme, gonflement rapide de la peau et des muqueuses (</w:t>
      </w:r>
      <w:r w:rsidR="00A10C17" w:rsidRPr="00EC5915">
        <w:t>angioedème</w:t>
      </w:r>
      <w:r w:rsidRPr="00EC5915">
        <w:t xml:space="preserve">), </w:t>
      </w:r>
      <w:r w:rsidR="00D86BE2" w:rsidRPr="00EC5915">
        <w:rPr>
          <w:szCs w:val="22"/>
        </w:rPr>
        <w:t xml:space="preserve">formation de cloques avec décollement de la couche supérieure de la peau (syndrome de Lyell) ; </w:t>
      </w:r>
      <w:r w:rsidRPr="00EC5915">
        <w:t xml:space="preserve">ces effets indésirables sont rares </w:t>
      </w:r>
      <w:r w:rsidR="00885804" w:rsidRPr="00EC5915">
        <w:t>(peuvent toucher jusqu’à 1 </w:t>
      </w:r>
      <w:r w:rsidR="00853530" w:rsidRPr="00EC5915">
        <w:t xml:space="preserve">patient sur 1 000) </w:t>
      </w:r>
      <w:r w:rsidR="00D86BE2" w:rsidRPr="00EC5915">
        <w:t xml:space="preserve">ou de fréquence indéterminée (syndrome de Lyell) </w:t>
      </w:r>
      <w:r w:rsidRPr="00EC5915">
        <w:t>mais sont extrêmement graves et les patients doivent arrêter de prendre ce médicament et consulter immédiatement leur médecin. Si ces effets ne sont pas traités, l’évolution peut être fatale.</w:t>
      </w:r>
      <w:r w:rsidR="00853530" w:rsidRPr="00EC5915">
        <w:t xml:space="preserve"> Une augmentation de l’incidence des sepsis a été observée avec le telmisartan seul, elle ne peut cependant pas être exclue avec MicardisPlus.</w:t>
      </w:r>
    </w:p>
    <w:p w:rsidR="009B2305" w:rsidRPr="00EC5915" w:rsidRDefault="009B2305" w:rsidP="009B2305">
      <w:pPr>
        <w:pStyle w:val="Textkrper21"/>
      </w:pPr>
    </w:p>
    <w:p w:rsidR="009B2305" w:rsidRPr="00EC5915" w:rsidRDefault="009B2305" w:rsidP="00BF098D">
      <w:pPr>
        <w:keepNext/>
        <w:keepLines/>
        <w:suppressAutoHyphens/>
        <w:rPr>
          <w:sz w:val="22"/>
          <w:szCs w:val="22"/>
          <w:lang w:val="fr-FR"/>
        </w:rPr>
      </w:pPr>
      <w:r w:rsidRPr="00EC5915">
        <w:rPr>
          <w:b/>
          <w:sz w:val="22"/>
          <w:szCs w:val="22"/>
          <w:lang w:val="fr-FR"/>
        </w:rPr>
        <w:t>Possibles effets indésirables de MicardisPlus :</w:t>
      </w:r>
    </w:p>
    <w:p w:rsidR="009B2305" w:rsidRPr="00EC5915" w:rsidRDefault="009B2305" w:rsidP="00BF098D">
      <w:pPr>
        <w:keepNext/>
        <w:keepLines/>
        <w:suppressAutoHyphens/>
        <w:rPr>
          <w:sz w:val="22"/>
          <w:szCs w:val="22"/>
          <w:lang w:val="fr-FR"/>
        </w:rPr>
      </w:pPr>
    </w:p>
    <w:p w:rsidR="00DA0C76" w:rsidRPr="00EC5915" w:rsidRDefault="00812F09" w:rsidP="00DA0C76">
      <w:pPr>
        <w:keepNext/>
        <w:keepLines/>
        <w:suppressAutoHyphens/>
        <w:rPr>
          <w:sz w:val="22"/>
          <w:szCs w:val="22"/>
          <w:lang w:val="fr-FR"/>
        </w:rPr>
      </w:pPr>
      <w:r w:rsidRPr="00EC5915">
        <w:rPr>
          <w:sz w:val="22"/>
          <w:szCs w:val="22"/>
          <w:u w:val="single"/>
          <w:lang w:val="fr-FR"/>
        </w:rPr>
        <w:t>E</w:t>
      </w:r>
      <w:r w:rsidR="00DA0C76" w:rsidRPr="00EC5915">
        <w:rPr>
          <w:sz w:val="22"/>
          <w:szCs w:val="22"/>
          <w:u w:val="single"/>
          <w:lang w:val="fr-FR"/>
        </w:rPr>
        <w:t>ffets indésirables fréquents</w:t>
      </w:r>
      <w:r w:rsidRPr="00EC5915">
        <w:rPr>
          <w:sz w:val="22"/>
          <w:szCs w:val="22"/>
          <w:u w:val="single"/>
          <w:lang w:val="fr-FR"/>
        </w:rPr>
        <w:t xml:space="preserve"> </w:t>
      </w:r>
      <w:r w:rsidRPr="00EC5915">
        <w:rPr>
          <w:sz w:val="22"/>
          <w:szCs w:val="22"/>
          <w:lang w:val="fr-FR"/>
        </w:rPr>
        <w:t>(peuvent toucher jusqu’à 1</w:t>
      </w:r>
      <w:r w:rsidR="00A62080" w:rsidRPr="00EC5915">
        <w:rPr>
          <w:sz w:val="22"/>
          <w:szCs w:val="22"/>
          <w:lang w:val="fr-FR"/>
        </w:rPr>
        <w:t> </w:t>
      </w:r>
      <w:r w:rsidRPr="00EC5915">
        <w:rPr>
          <w:sz w:val="22"/>
          <w:szCs w:val="22"/>
          <w:lang w:val="fr-FR"/>
        </w:rPr>
        <w:t>patient sur 10) :</w:t>
      </w:r>
      <w:r w:rsidRPr="00EC5915">
        <w:rPr>
          <w:sz w:val="22"/>
          <w:szCs w:val="22"/>
          <w:u w:val="single"/>
          <w:lang w:val="fr-FR"/>
        </w:rPr>
        <w:t xml:space="preserve"> </w:t>
      </w:r>
    </w:p>
    <w:p w:rsidR="00DA0C76" w:rsidRPr="00EC5915" w:rsidRDefault="00DA0C76" w:rsidP="00DA0C76">
      <w:pPr>
        <w:suppressAutoHyphens/>
        <w:rPr>
          <w:sz w:val="22"/>
          <w:szCs w:val="22"/>
          <w:lang w:val="fr-FR"/>
        </w:rPr>
      </w:pPr>
      <w:r w:rsidRPr="00EC5915">
        <w:rPr>
          <w:sz w:val="22"/>
          <w:szCs w:val="22"/>
          <w:lang w:val="fr-FR"/>
        </w:rPr>
        <w:t>Etourdissements.</w:t>
      </w:r>
    </w:p>
    <w:p w:rsidR="00DA0C76" w:rsidRPr="00EC5915" w:rsidRDefault="00DA0C76" w:rsidP="0060449E">
      <w:pPr>
        <w:rPr>
          <w:sz w:val="22"/>
          <w:szCs w:val="22"/>
          <w:lang w:val="fr-FR"/>
        </w:rPr>
      </w:pPr>
    </w:p>
    <w:p w:rsidR="0060449E" w:rsidRPr="00EC5915" w:rsidRDefault="00812F09" w:rsidP="00BB2E0D">
      <w:pPr>
        <w:keepNext/>
        <w:keepLines/>
        <w:suppressAutoHyphens/>
        <w:rPr>
          <w:rFonts w:eastAsia="MS Mincho"/>
          <w:sz w:val="22"/>
          <w:szCs w:val="22"/>
          <w:lang w:val="fr-FR" w:eastAsia="ja-JP"/>
        </w:rPr>
      </w:pPr>
      <w:r w:rsidRPr="00EC5915">
        <w:rPr>
          <w:sz w:val="22"/>
          <w:szCs w:val="22"/>
          <w:u w:val="single"/>
          <w:lang w:val="fr-FR"/>
        </w:rPr>
        <w:t>E</w:t>
      </w:r>
      <w:r w:rsidR="0060449E" w:rsidRPr="00EC5915">
        <w:rPr>
          <w:sz w:val="22"/>
          <w:szCs w:val="22"/>
          <w:u w:val="single"/>
          <w:lang w:val="fr-FR"/>
        </w:rPr>
        <w:t>ffets indésirables peu fréquents</w:t>
      </w:r>
      <w:r w:rsidRPr="00EC5915">
        <w:rPr>
          <w:sz w:val="22"/>
          <w:szCs w:val="22"/>
          <w:u w:val="single"/>
          <w:lang w:val="fr-FR"/>
        </w:rPr>
        <w:t xml:space="preserve"> </w:t>
      </w:r>
      <w:r w:rsidRPr="00EC5915">
        <w:rPr>
          <w:sz w:val="22"/>
          <w:szCs w:val="22"/>
          <w:lang w:val="fr-FR"/>
        </w:rPr>
        <w:t>(peuvent toucher jusqu’à 1</w:t>
      </w:r>
      <w:r w:rsidR="00A62080" w:rsidRPr="00EC5915">
        <w:rPr>
          <w:sz w:val="22"/>
          <w:szCs w:val="22"/>
          <w:lang w:val="fr-FR"/>
        </w:rPr>
        <w:t> </w:t>
      </w:r>
      <w:r w:rsidRPr="00EC5915">
        <w:rPr>
          <w:sz w:val="22"/>
          <w:szCs w:val="22"/>
          <w:lang w:val="fr-FR"/>
        </w:rPr>
        <w:t>patient sur 100) :</w:t>
      </w:r>
      <w:r w:rsidR="00405958" w:rsidRPr="00EC5915">
        <w:rPr>
          <w:sz w:val="22"/>
          <w:szCs w:val="22"/>
          <w:lang w:val="fr-FR"/>
        </w:rPr>
        <w:t xml:space="preserve"> </w:t>
      </w:r>
    </w:p>
    <w:p w:rsidR="001A4727" w:rsidRPr="00EC5915" w:rsidRDefault="001A4727" w:rsidP="00BB2E0D">
      <w:pPr>
        <w:suppressAutoHyphens/>
        <w:rPr>
          <w:sz w:val="22"/>
          <w:szCs w:val="22"/>
          <w:lang w:val="fr-FR"/>
        </w:rPr>
      </w:pPr>
      <w:r w:rsidRPr="00EC5915">
        <w:rPr>
          <w:sz w:val="22"/>
          <w:szCs w:val="22"/>
          <w:lang w:val="fr-FR"/>
        </w:rPr>
        <w:t>Diminution du taux de potassium dans le sang</w:t>
      </w:r>
      <w:r w:rsidR="005F4305" w:rsidRPr="00EC5915">
        <w:rPr>
          <w:sz w:val="22"/>
          <w:szCs w:val="22"/>
          <w:lang w:val="fr-FR"/>
        </w:rPr>
        <w:t>,</w:t>
      </w:r>
      <w:r w:rsidRPr="00EC5915">
        <w:rPr>
          <w:sz w:val="22"/>
          <w:szCs w:val="22"/>
          <w:lang w:val="fr-FR"/>
        </w:rPr>
        <w:t xml:space="preserve"> anxiété</w:t>
      </w:r>
      <w:r w:rsidR="005F4305" w:rsidRPr="00EC5915">
        <w:rPr>
          <w:sz w:val="22"/>
          <w:szCs w:val="22"/>
          <w:lang w:val="fr-FR"/>
        </w:rPr>
        <w:t>,</w:t>
      </w:r>
      <w:r w:rsidRPr="00EC5915">
        <w:rPr>
          <w:sz w:val="22"/>
          <w:szCs w:val="22"/>
          <w:lang w:val="fr-FR"/>
        </w:rPr>
        <w:t xml:space="preserve"> malaises (syncope)</w:t>
      </w:r>
      <w:r w:rsidR="005F4305" w:rsidRPr="00EC5915">
        <w:rPr>
          <w:sz w:val="22"/>
          <w:szCs w:val="22"/>
          <w:lang w:val="fr-FR"/>
        </w:rPr>
        <w:t xml:space="preserve">, </w:t>
      </w:r>
      <w:r w:rsidRPr="00EC5915">
        <w:rPr>
          <w:sz w:val="22"/>
          <w:szCs w:val="22"/>
          <w:lang w:val="fr-FR"/>
        </w:rPr>
        <w:t>sensations de picotements, de fourmillements (paresthésies)</w:t>
      </w:r>
      <w:r w:rsidR="005F4305" w:rsidRPr="00EC5915">
        <w:rPr>
          <w:sz w:val="22"/>
          <w:szCs w:val="22"/>
          <w:lang w:val="fr-FR"/>
        </w:rPr>
        <w:t>,</w:t>
      </w:r>
      <w:r w:rsidRPr="00EC5915">
        <w:rPr>
          <w:sz w:val="22"/>
          <w:szCs w:val="22"/>
          <w:lang w:val="fr-FR"/>
        </w:rPr>
        <w:t xml:space="preserve"> sensation</w:t>
      </w:r>
      <w:r w:rsidR="009B2F95" w:rsidRPr="00EC5915">
        <w:rPr>
          <w:sz w:val="22"/>
          <w:szCs w:val="22"/>
          <w:lang w:val="fr-FR"/>
        </w:rPr>
        <w:t>s</w:t>
      </w:r>
      <w:r w:rsidRPr="00EC5915">
        <w:rPr>
          <w:sz w:val="22"/>
          <w:szCs w:val="22"/>
          <w:lang w:val="fr-FR"/>
        </w:rPr>
        <w:t xml:space="preserve"> de chute (vertiges)</w:t>
      </w:r>
      <w:r w:rsidR="005F4305" w:rsidRPr="00EC5915">
        <w:rPr>
          <w:sz w:val="22"/>
          <w:szCs w:val="22"/>
          <w:lang w:val="fr-FR"/>
        </w:rPr>
        <w:t>,</w:t>
      </w:r>
      <w:r w:rsidRPr="00EC5915">
        <w:rPr>
          <w:sz w:val="22"/>
          <w:szCs w:val="22"/>
          <w:lang w:val="fr-FR"/>
        </w:rPr>
        <w:t xml:space="preserve"> battements rapides du cœur (tachycardie)</w:t>
      </w:r>
      <w:r w:rsidR="009B2F95" w:rsidRPr="00EC5915">
        <w:rPr>
          <w:sz w:val="22"/>
          <w:szCs w:val="22"/>
          <w:lang w:val="fr-FR"/>
        </w:rPr>
        <w:t>,</w:t>
      </w:r>
      <w:r w:rsidRPr="00EC5915">
        <w:rPr>
          <w:sz w:val="22"/>
          <w:szCs w:val="22"/>
          <w:lang w:val="fr-FR"/>
        </w:rPr>
        <w:t xml:space="preserve"> troubles du rythme cardiaque</w:t>
      </w:r>
      <w:r w:rsidR="009B2F95" w:rsidRPr="00EC5915">
        <w:rPr>
          <w:sz w:val="22"/>
          <w:szCs w:val="22"/>
          <w:lang w:val="fr-FR"/>
        </w:rPr>
        <w:t>,</w:t>
      </w:r>
      <w:r w:rsidRPr="00EC5915">
        <w:rPr>
          <w:sz w:val="22"/>
          <w:szCs w:val="22"/>
          <w:lang w:val="fr-FR"/>
        </w:rPr>
        <w:t xml:space="preserve"> pression artérielle basse</w:t>
      </w:r>
      <w:r w:rsidR="009B2F95" w:rsidRPr="00EC5915">
        <w:rPr>
          <w:sz w:val="22"/>
          <w:szCs w:val="22"/>
          <w:lang w:val="fr-FR"/>
        </w:rPr>
        <w:t>,</w:t>
      </w:r>
      <w:r w:rsidRPr="00EC5915">
        <w:rPr>
          <w:sz w:val="22"/>
          <w:szCs w:val="22"/>
          <w:lang w:val="fr-FR"/>
        </w:rPr>
        <w:t xml:space="preserve"> une soudaine chute de la pression artérielle au passage à la position debout</w:t>
      </w:r>
      <w:r w:rsidR="005F4305" w:rsidRPr="00EC5915">
        <w:rPr>
          <w:sz w:val="22"/>
          <w:szCs w:val="22"/>
          <w:lang w:val="fr-FR"/>
        </w:rPr>
        <w:t xml:space="preserve">, </w:t>
      </w:r>
      <w:r w:rsidRPr="00EC5915">
        <w:rPr>
          <w:sz w:val="22"/>
          <w:szCs w:val="22"/>
          <w:lang w:val="fr-FR"/>
        </w:rPr>
        <w:t>essoufflement (dyspnée)</w:t>
      </w:r>
      <w:r w:rsidR="005F4305" w:rsidRPr="00EC5915">
        <w:rPr>
          <w:sz w:val="22"/>
          <w:szCs w:val="22"/>
          <w:lang w:val="fr-FR"/>
        </w:rPr>
        <w:t>,</w:t>
      </w:r>
      <w:r w:rsidRPr="00EC5915">
        <w:rPr>
          <w:sz w:val="22"/>
          <w:szCs w:val="22"/>
          <w:lang w:val="fr-FR"/>
        </w:rPr>
        <w:t xml:space="preserve"> diarrhée</w:t>
      </w:r>
      <w:r w:rsidR="005F4305" w:rsidRPr="00EC5915">
        <w:rPr>
          <w:sz w:val="22"/>
          <w:szCs w:val="22"/>
          <w:lang w:val="fr-FR"/>
        </w:rPr>
        <w:t>,</w:t>
      </w:r>
      <w:r w:rsidRPr="00EC5915">
        <w:rPr>
          <w:sz w:val="22"/>
          <w:szCs w:val="22"/>
          <w:lang w:val="fr-FR"/>
        </w:rPr>
        <w:t xml:space="preserve"> bouche sèche, flatulences</w:t>
      </w:r>
      <w:r w:rsidR="005F4305" w:rsidRPr="00EC5915">
        <w:rPr>
          <w:sz w:val="22"/>
          <w:szCs w:val="22"/>
          <w:lang w:val="fr-FR"/>
        </w:rPr>
        <w:t>,</w:t>
      </w:r>
      <w:r w:rsidRPr="00EC5915">
        <w:rPr>
          <w:sz w:val="22"/>
          <w:szCs w:val="22"/>
          <w:lang w:val="fr-FR"/>
        </w:rPr>
        <w:t xml:space="preserve"> douleurs dorsales, spasmes musculaires, douleurs musculaires</w:t>
      </w:r>
      <w:r w:rsidR="005F4305" w:rsidRPr="00EC5915">
        <w:rPr>
          <w:sz w:val="22"/>
          <w:szCs w:val="22"/>
          <w:lang w:val="fr-FR"/>
        </w:rPr>
        <w:t>,</w:t>
      </w:r>
      <w:r w:rsidRPr="00EC5915">
        <w:rPr>
          <w:sz w:val="22"/>
          <w:szCs w:val="22"/>
          <w:lang w:val="fr-FR"/>
        </w:rPr>
        <w:t xml:space="preserve"> dysfonction érectile (inaptitude à avoir ou à conserver une érection)</w:t>
      </w:r>
      <w:r w:rsidR="005F4305" w:rsidRPr="00EC5915">
        <w:rPr>
          <w:sz w:val="22"/>
          <w:szCs w:val="22"/>
          <w:lang w:val="fr-FR"/>
        </w:rPr>
        <w:t>,</w:t>
      </w:r>
      <w:r w:rsidRPr="00EC5915">
        <w:rPr>
          <w:sz w:val="22"/>
          <w:szCs w:val="22"/>
          <w:lang w:val="fr-FR"/>
        </w:rPr>
        <w:t xml:space="preserve"> douleurs dans la poitrine</w:t>
      </w:r>
      <w:r w:rsidR="005F4305" w:rsidRPr="00EC5915">
        <w:rPr>
          <w:sz w:val="22"/>
          <w:szCs w:val="22"/>
          <w:lang w:val="fr-FR"/>
        </w:rPr>
        <w:t>,</w:t>
      </w:r>
      <w:r w:rsidRPr="00EC5915">
        <w:rPr>
          <w:sz w:val="22"/>
          <w:szCs w:val="22"/>
          <w:lang w:val="fr-FR"/>
        </w:rPr>
        <w:t xml:space="preserve"> augmentation du taux d’acide urique. </w:t>
      </w:r>
    </w:p>
    <w:p w:rsidR="001A4727" w:rsidRPr="00EC5915" w:rsidRDefault="001A4727" w:rsidP="001A4727">
      <w:pPr>
        <w:rPr>
          <w:sz w:val="22"/>
          <w:szCs w:val="22"/>
          <w:lang w:val="fr-FR"/>
        </w:rPr>
      </w:pPr>
    </w:p>
    <w:p w:rsidR="001A4727" w:rsidRPr="00EC5915" w:rsidRDefault="00812F09" w:rsidP="00BB2E0D">
      <w:pPr>
        <w:keepNext/>
        <w:keepLines/>
        <w:suppressAutoHyphens/>
        <w:rPr>
          <w:sz w:val="22"/>
          <w:szCs w:val="22"/>
          <w:u w:val="single"/>
          <w:lang w:val="fr-FR"/>
        </w:rPr>
      </w:pPr>
      <w:r w:rsidRPr="00EC5915">
        <w:rPr>
          <w:sz w:val="22"/>
          <w:szCs w:val="22"/>
          <w:u w:val="single"/>
          <w:lang w:val="fr-FR"/>
        </w:rPr>
        <w:t>E</w:t>
      </w:r>
      <w:r w:rsidR="001A4727" w:rsidRPr="00EC5915">
        <w:rPr>
          <w:sz w:val="22"/>
          <w:szCs w:val="22"/>
          <w:u w:val="single"/>
          <w:lang w:val="fr-FR"/>
        </w:rPr>
        <w:t>ffets indésirables rares</w:t>
      </w:r>
      <w:r w:rsidRPr="00EC5915">
        <w:rPr>
          <w:sz w:val="22"/>
          <w:szCs w:val="22"/>
          <w:u w:val="single"/>
          <w:lang w:val="fr-FR"/>
        </w:rPr>
        <w:t xml:space="preserve"> </w:t>
      </w:r>
      <w:r w:rsidRPr="00EC5915">
        <w:rPr>
          <w:sz w:val="22"/>
          <w:szCs w:val="22"/>
          <w:lang w:val="fr-FR"/>
        </w:rPr>
        <w:t>(peuvent toucher jusqu’à 1</w:t>
      </w:r>
      <w:r w:rsidR="000007F4" w:rsidRPr="00EC5915">
        <w:rPr>
          <w:sz w:val="22"/>
          <w:szCs w:val="22"/>
          <w:lang w:val="fr-FR"/>
        </w:rPr>
        <w:t> </w:t>
      </w:r>
      <w:r w:rsidRPr="00EC5915">
        <w:rPr>
          <w:sz w:val="22"/>
          <w:szCs w:val="22"/>
          <w:lang w:val="fr-FR"/>
        </w:rPr>
        <w:t>patient sur 1 000) :</w:t>
      </w:r>
      <w:r w:rsidR="001A4727" w:rsidRPr="00EC5915">
        <w:rPr>
          <w:sz w:val="22"/>
          <w:szCs w:val="22"/>
          <w:lang w:val="fr-FR"/>
        </w:rPr>
        <w:t xml:space="preserve"> </w:t>
      </w:r>
    </w:p>
    <w:p w:rsidR="001A4727" w:rsidRPr="00EC5915" w:rsidRDefault="006C64D0" w:rsidP="001D33C6">
      <w:pPr>
        <w:suppressAutoHyphens/>
        <w:rPr>
          <w:sz w:val="22"/>
          <w:szCs w:val="22"/>
          <w:lang w:val="fr-FR"/>
        </w:rPr>
      </w:pPr>
      <w:r w:rsidRPr="00EC5915">
        <w:rPr>
          <w:sz w:val="22"/>
          <w:szCs w:val="22"/>
          <w:lang w:val="fr-FR"/>
        </w:rPr>
        <w:t xml:space="preserve">Inflammation des poumons (bronchite), activation ou aggravation d’un lupus </w:t>
      </w:r>
      <w:r w:rsidRPr="00EC5915">
        <w:rPr>
          <w:rFonts w:eastAsia="MS Mincho"/>
          <w:sz w:val="22"/>
          <w:szCs w:val="22"/>
          <w:lang w:val="fr-FR" w:eastAsia="ja-JP"/>
        </w:rPr>
        <w:t>érythémateux</w:t>
      </w:r>
      <w:r w:rsidRPr="00EC5915">
        <w:rPr>
          <w:sz w:val="22"/>
          <w:szCs w:val="22"/>
          <w:lang w:val="fr-FR"/>
        </w:rPr>
        <w:t xml:space="preserve"> disséminé (une maladie où le système immunitaire s’attaque à son propre organisme, ce qui provoque des douleurs articulaires, des éruptions cutanées et de la fièvre) ; maux de gorge, inflammation des sinus, sensation de tristesse (dépression), difficultés à s’endormir (insomnie), vision altérée, difficultés à respirer, douleurs abdominales, constipation, ballonnements (dyspepsie), </w:t>
      </w:r>
      <w:r w:rsidR="00FB1246" w:rsidRPr="00EC5915">
        <w:rPr>
          <w:sz w:val="22"/>
          <w:szCs w:val="22"/>
          <w:lang w:val="fr-FR"/>
        </w:rPr>
        <w:t>envie de vomir</w:t>
      </w:r>
      <w:r w:rsidR="00E43455" w:rsidRPr="00EC5915">
        <w:rPr>
          <w:sz w:val="22"/>
          <w:szCs w:val="22"/>
          <w:lang w:val="fr-FR"/>
        </w:rPr>
        <w:t xml:space="preserve"> (vomissements)</w:t>
      </w:r>
      <w:r w:rsidRPr="00EC5915">
        <w:rPr>
          <w:sz w:val="22"/>
          <w:szCs w:val="22"/>
          <w:lang w:val="fr-FR"/>
        </w:rPr>
        <w:t>, inflammation de l’estomac (gastrite), anomalies de la fonction du foie</w:t>
      </w:r>
      <w:r w:rsidR="00812F09" w:rsidRPr="00EC5915">
        <w:rPr>
          <w:sz w:val="22"/>
          <w:szCs w:val="22"/>
          <w:lang w:val="fr-FR"/>
        </w:rPr>
        <w:t xml:space="preserve"> (les patients japonais sont plus susceptibles de présenter cet effet indésirable)</w:t>
      </w:r>
      <w:r w:rsidRPr="00EC5915">
        <w:rPr>
          <w:sz w:val="22"/>
          <w:szCs w:val="22"/>
          <w:lang w:val="fr-FR"/>
        </w:rPr>
        <w:t>, rougeurs de la peau (érythème), réactions allergiques telles que démangeaisons ou éruptions, augmentation de la transpiration, cloques (urticaire), douleurs des articulations (arthralgies) et douleurs dans les extrémités, crampes musculaires, syndrome pseudo</w:t>
      </w:r>
      <w:r w:rsidR="00A62080" w:rsidRPr="00EC5915">
        <w:rPr>
          <w:sz w:val="22"/>
          <w:szCs w:val="22"/>
          <w:lang w:val="fr-FR"/>
        </w:rPr>
        <w:noBreakHyphen/>
      </w:r>
      <w:r w:rsidRPr="00EC5915">
        <w:rPr>
          <w:sz w:val="22"/>
          <w:szCs w:val="22"/>
          <w:lang w:val="fr-FR"/>
        </w:rPr>
        <w:t>grippal, douleurs, taux bas de sodium, augmentation des taux de créatinine, des enzymes hépatiques ou de la créatine phosphokinase dans le sang.</w:t>
      </w:r>
    </w:p>
    <w:p w:rsidR="001A4727" w:rsidRPr="00EC5915" w:rsidRDefault="001A4727" w:rsidP="001D33C6">
      <w:pPr>
        <w:rPr>
          <w:sz w:val="22"/>
          <w:szCs w:val="22"/>
          <w:lang w:val="fr-FR"/>
        </w:rPr>
      </w:pPr>
    </w:p>
    <w:p w:rsidR="00F8269A" w:rsidRPr="00EC5915" w:rsidRDefault="00F8269A" w:rsidP="001D33C6">
      <w:pPr>
        <w:rPr>
          <w:sz w:val="22"/>
          <w:szCs w:val="22"/>
          <w:lang w:val="fr-FR"/>
        </w:rPr>
      </w:pPr>
      <w:r w:rsidRPr="00EC5915">
        <w:rPr>
          <w:sz w:val="22"/>
          <w:szCs w:val="22"/>
          <w:lang w:val="fr-FR"/>
        </w:rPr>
        <w:t xml:space="preserve">Les effets indésirables rapportés avec </w:t>
      </w:r>
      <w:r w:rsidR="00631C5E" w:rsidRPr="00EC5915">
        <w:rPr>
          <w:sz w:val="22"/>
          <w:szCs w:val="22"/>
          <w:lang w:val="fr-FR"/>
        </w:rPr>
        <w:t>chac</w:t>
      </w:r>
      <w:r w:rsidRPr="00EC5915">
        <w:rPr>
          <w:sz w:val="22"/>
          <w:szCs w:val="22"/>
          <w:lang w:val="fr-FR"/>
        </w:rPr>
        <w:t xml:space="preserve">un des composants </w:t>
      </w:r>
      <w:r w:rsidR="00017685" w:rsidRPr="00EC5915">
        <w:rPr>
          <w:sz w:val="22"/>
          <w:szCs w:val="22"/>
          <w:lang w:val="fr-FR"/>
        </w:rPr>
        <w:t xml:space="preserve">pris </w:t>
      </w:r>
      <w:r w:rsidR="00A10C17" w:rsidRPr="00EC5915">
        <w:rPr>
          <w:sz w:val="22"/>
          <w:szCs w:val="22"/>
          <w:lang w:val="fr-FR"/>
        </w:rPr>
        <w:t xml:space="preserve">séparément </w:t>
      </w:r>
      <w:r w:rsidRPr="00EC5915">
        <w:rPr>
          <w:sz w:val="22"/>
          <w:szCs w:val="22"/>
          <w:lang w:val="fr-FR"/>
        </w:rPr>
        <w:t>sont des effets indésirables potentiels de MicardisPlus, même s’ils n’ont pas été observés dans les essais cliniques menés avec ce produit.</w:t>
      </w:r>
    </w:p>
    <w:p w:rsidR="0048083F" w:rsidRPr="00EC5915" w:rsidRDefault="0048083F" w:rsidP="001D33C6">
      <w:pPr>
        <w:rPr>
          <w:b/>
          <w:sz w:val="22"/>
          <w:szCs w:val="22"/>
          <w:u w:val="single"/>
          <w:lang w:val="fr-FR"/>
        </w:rPr>
      </w:pPr>
    </w:p>
    <w:p w:rsidR="0060449E" w:rsidRPr="00EC5915" w:rsidRDefault="0060449E" w:rsidP="00BB2E0D">
      <w:pPr>
        <w:keepNext/>
        <w:keepLines/>
        <w:suppressAutoHyphens/>
        <w:rPr>
          <w:b/>
          <w:sz w:val="22"/>
          <w:szCs w:val="22"/>
          <w:u w:val="single"/>
          <w:lang w:val="fr-FR"/>
        </w:rPr>
      </w:pPr>
      <w:r w:rsidRPr="00EC5915">
        <w:rPr>
          <w:b/>
          <w:sz w:val="22"/>
          <w:szCs w:val="22"/>
          <w:u w:val="single"/>
          <w:lang w:val="fr-FR"/>
        </w:rPr>
        <w:t>Telmisartan</w:t>
      </w:r>
    </w:p>
    <w:p w:rsidR="0060449E" w:rsidRPr="00EC5915" w:rsidRDefault="0060449E" w:rsidP="001D33C6">
      <w:pPr>
        <w:suppressAutoHyphens/>
        <w:rPr>
          <w:sz w:val="22"/>
          <w:szCs w:val="22"/>
          <w:lang w:val="fr-FR"/>
        </w:rPr>
      </w:pPr>
      <w:r w:rsidRPr="00EC5915">
        <w:rPr>
          <w:sz w:val="22"/>
          <w:szCs w:val="22"/>
          <w:lang w:val="fr-FR"/>
        </w:rPr>
        <w:t xml:space="preserve">Les effets indésirables suivants ont été signalés chez des patients prenant le telmisartan seul : </w:t>
      </w:r>
    </w:p>
    <w:p w:rsidR="00232A37" w:rsidRPr="00EC5915" w:rsidRDefault="00232A37" w:rsidP="001D33C6">
      <w:pPr>
        <w:pStyle w:val="Textkrper21"/>
      </w:pPr>
    </w:p>
    <w:p w:rsidR="0048083F" w:rsidRPr="00EC5915" w:rsidRDefault="00F8269A" w:rsidP="00BB2E0D">
      <w:pPr>
        <w:keepNext/>
        <w:keepLines/>
        <w:suppressAutoHyphens/>
        <w:rPr>
          <w:sz w:val="22"/>
          <w:szCs w:val="22"/>
          <w:lang w:val="fr-FR"/>
        </w:rPr>
      </w:pPr>
      <w:r w:rsidRPr="00EC5915">
        <w:rPr>
          <w:sz w:val="22"/>
          <w:szCs w:val="22"/>
          <w:u w:val="single"/>
          <w:lang w:val="fr-FR"/>
        </w:rPr>
        <w:t>E</w:t>
      </w:r>
      <w:r w:rsidR="0048083F" w:rsidRPr="00EC5915">
        <w:rPr>
          <w:sz w:val="22"/>
          <w:szCs w:val="22"/>
          <w:u w:val="single"/>
          <w:lang w:val="fr-FR"/>
        </w:rPr>
        <w:t>ffets indésirables peu fréquents</w:t>
      </w:r>
      <w:r w:rsidRPr="00EC5915">
        <w:rPr>
          <w:sz w:val="22"/>
          <w:szCs w:val="22"/>
          <w:u w:val="single"/>
          <w:lang w:val="fr-FR"/>
        </w:rPr>
        <w:t xml:space="preserve"> </w:t>
      </w:r>
      <w:r w:rsidRPr="00EC5915">
        <w:rPr>
          <w:sz w:val="22"/>
          <w:szCs w:val="22"/>
          <w:lang w:val="fr-FR"/>
        </w:rPr>
        <w:t>(peuvent toucher jusqu’à 1</w:t>
      </w:r>
      <w:r w:rsidR="00A62080" w:rsidRPr="00EC5915">
        <w:rPr>
          <w:sz w:val="22"/>
          <w:szCs w:val="22"/>
          <w:lang w:val="fr-FR"/>
        </w:rPr>
        <w:t> </w:t>
      </w:r>
      <w:r w:rsidRPr="00EC5915">
        <w:rPr>
          <w:sz w:val="22"/>
          <w:szCs w:val="22"/>
          <w:lang w:val="fr-FR"/>
        </w:rPr>
        <w:t>patient sur 100) :</w:t>
      </w:r>
      <w:r w:rsidR="0048083F" w:rsidRPr="00EC5915">
        <w:rPr>
          <w:sz w:val="22"/>
          <w:szCs w:val="22"/>
          <w:lang w:val="fr-FR"/>
        </w:rPr>
        <w:t xml:space="preserve"> </w:t>
      </w:r>
    </w:p>
    <w:p w:rsidR="0048083F" w:rsidRPr="00EC5915" w:rsidRDefault="0048083F" w:rsidP="001D33C6">
      <w:pPr>
        <w:suppressAutoHyphens/>
        <w:rPr>
          <w:sz w:val="22"/>
          <w:szCs w:val="22"/>
          <w:lang w:val="fr-FR"/>
        </w:rPr>
      </w:pPr>
      <w:r w:rsidRPr="00EC5915">
        <w:rPr>
          <w:sz w:val="22"/>
          <w:szCs w:val="22"/>
          <w:lang w:val="fr-FR"/>
        </w:rPr>
        <w:t>Infection des voies respiratoires supérieures (par exemple maux de gorge, inflammation des sinus, rhume), infections urinaires, déficit en globules rouges (anémie), taux élevé de potassium, battements du cœur lents (bradycardie), insuffisance rénale dont insuffisance rénale aiguë, faiblesse</w:t>
      </w:r>
      <w:r w:rsidR="00F8269A" w:rsidRPr="00EC5915">
        <w:rPr>
          <w:sz w:val="22"/>
          <w:szCs w:val="22"/>
          <w:lang w:val="fr-FR"/>
        </w:rPr>
        <w:t>, toux</w:t>
      </w:r>
      <w:r w:rsidRPr="00EC5915">
        <w:rPr>
          <w:sz w:val="22"/>
          <w:szCs w:val="22"/>
          <w:lang w:val="fr-FR"/>
        </w:rPr>
        <w:t>.</w:t>
      </w:r>
    </w:p>
    <w:p w:rsidR="0048083F" w:rsidRPr="00EC5915" w:rsidRDefault="0048083F" w:rsidP="001D33C6">
      <w:pPr>
        <w:suppressAutoHyphens/>
        <w:rPr>
          <w:sz w:val="22"/>
          <w:szCs w:val="22"/>
          <w:lang w:val="fr-FR"/>
        </w:rPr>
      </w:pPr>
    </w:p>
    <w:p w:rsidR="0048083F" w:rsidRPr="00EC5915" w:rsidRDefault="00F8269A" w:rsidP="00BB2E0D">
      <w:pPr>
        <w:keepNext/>
        <w:keepLines/>
        <w:suppressAutoHyphens/>
        <w:rPr>
          <w:sz w:val="22"/>
          <w:szCs w:val="22"/>
          <w:lang w:val="fr-FR"/>
        </w:rPr>
      </w:pPr>
      <w:r w:rsidRPr="00EC5915">
        <w:rPr>
          <w:sz w:val="22"/>
          <w:szCs w:val="22"/>
          <w:u w:val="single"/>
          <w:lang w:val="fr-FR"/>
        </w:rPr>
        <w:t>E</w:t>
      </w:r>
      <w:r w:rsidR="0048083F" w:rsidRPr="00EC5915">
        <w:rPr>
          <w:sz w:val="22"/>
          <w:szCs w:val="22"/>
          <w:u w:val="single"/>
          <w:lang w:val="fr-FR"/>
        </w:rPr>
        <w:t>ffets indésirables rares</w:t>
      </w:r>
      <w:r w:rsidRPr="00EC5915">
        <w:rPr>
          <w:sz w:val="22"/>
          <w:szCs w:val="22"/>
          <w:u w:val="single"/>
          <w:lang w:val="fr-FR"/>
        </w:rPr>
        <w:t xml:space="preserve"> </w:t>
      </w:r>
      <w:r w:rsidRPr="00EC5915">
        <w:rPr>
          <w:sz w:val="22"/>
          <w:szCs w:val="22"/>
          <w:lang w:val="fr-FR"/>
        </w:rPr>
        <w:t>(peuvent toucher jusqu’à 1</w:t>
      </w:r>
      <w:r w:rsidR="00A62080" w:rsidRPr="00EC5915">
        <w:rPr>
          <w:sz w:val="22"/>
          <w:szCs w:val="22"/>
          <w:lang w:val="fr-FR"/>
        </w:rPr>
        <w:t> </w:t>
      </w:r>
      <w:r w:rsidRPr="00EC5915">
        <w:rPr>
          <w:sz w:val="22"/>
          <w:szCs w:val="22"/>
          <w:lang w:val="fr-FR"/>
        </w:rPr>
        <w:t>patient sur 1 000) :</w:t>
      </w:r>
      <w:r w:rsidR="0048083F" w:rsidRPr="00EC5915">
        <w:rPr>
          <w:sz w:val="22"/>
          <w:szCs w:val="22"/>
          <w:u w:val="single"/>
          <w:lang w:val="fr-FR"/>
        </w:rPr>
        <w:t xml:space="preserve"> </w:t>
      </w:r>
    </w:p>
    <w:p w:rsidR="0048083F" w:rsidRPr="00EC5915" w:rsidRDefault="00D86BE2" w:rsidP="001D33C6">
      <w:pPr>
        <w:pStyle w:val="Textkrper21"/>
      </w:pPr>
      <w:r w:rsidRPr="00EC5915">
        <w:rPr>
          <w:szCs w:val="22"/>
        </w:rPr>
        <w:t>T</w:t>
      </w:r>
      <w:r w:rsidR="0048083F" w:rsidRPr="00EC5915">
        <w:rPr>
          <w:szCs w:val="22"/>
        </w:rPr>
        <w:t>aux de plaquettes bas (thrombocytopénie), augmentation de certains globules blancs du sang (éosinophilie), réactions allergiques graves (par exemple hypersensibilité, réaction anaphylactique, éruption cutanée), taux bas de sucre dans le sang (chez les patients diabétiques), gêne gastrique, eczéma (une maladie de peau), arthrose, inflammation des tendons, diminution de l’hémoglobine (une protéine du sang)</w:t>
      </w:r>
      <w:r w:rsidR="00F8269A" w:rsidRPr="00EC5915">
        <w:rPr>
          <w:szCs w:val="22"/>
        </w:rPr>
        <w:t>, somnolence</w:t>
      </w:r>
      <w:r w:rsidR="0048083F" w:rsidRPr="00EC5915">
        <w:rPr>
          <w:szCs w:val="22"/>
        </w:rPr>
        <w:t>.</w:t>
      </w:r>
    </w:p>
    <w:p w:rsidR="0048083F" w:rsidRPr="00EC5915" w:rsidRDefault="0048083F" w:rsidP="001D33C6">
      <w:pPr>
        <w:suppressAutoHyphens/>
        <w:rPr>
          <w:sz w:val="22"/>
          <w:szCs w:val="22"/>
          <w:lang w:val="fr-FR"/>
        </w:rPr>
      </w:pPr>
    </w:p>
    <w:p w:rsidR="00853530" w:rsidRPr="00EC5915" w:rsidRDefault="00853530" w:rsidP="00FC1880">
      <w:pPr>
        <w:keepNext/>
        <w:keepLines/>
        <w:suppressAutoHyphens/>
        <w:rPr>
          <w:sz w:val="22"/>
          <w:szCs w:val="22"/>
          <w:u w:val="single"/>
          <w:lang w:val="fr-FR"/>
        </w:rPr>
      </w:pPr>
      <w:r w:rsidRPr="00EC5915">
        <w:rPr>
          <w:sz w:val="22"/>
          <w:szCs w:val="22"/>
          <w:u w:val="single"/>
          <w:lang w:val="fr-FR"/>
        </w:rPr>
        <w:t>Effets indésirables très rares</w:t>
      </w:r>
      <w:r w:rsidRPr="00EC5915">
        <w:rPr>
          <w:sz w:val="22"/>
          <w:szCs w:val="22"/>
          <w:lang w:val="fr-FR"/>
        </w:rPr>
        <w:t xml:space="preserve"> (peuvent toucher jusqu’à 1</w:t>
      </w:r>
      <w:r w:rsidR="000007F4" w:rsidRPr="00EC5915">
        <w:rPr>
          <w:sz w:val="22"/>
          <w:szCs w:val="22"/>
          <w:lang w:val="fr-FR"/>
        </w:rPr>
        <w:t> </w:t>
      </w:r>
      <w:r w:rsidRPr="00EC5915">
        <w:rPr>
          <w:sz w:val="22"/>
          <w:szCs w:val="22"/>
          <w:lang w:val="fr-FR"/>
        </w:rPr>
        <w:t>patient sur 10 000) :</w:t>
      </w:r>
    </w:p>
    <w:p w:rsidR="00853530" w:rsidRPr="00EC5915" w:rsidRDefault="00017685" w:rsidP="00853530">
      <w:pPr>
        <w:suppressAutoHyphens/>
        <w:rPr>
          <w:sz w:val="22"/>
          <w:szCs w:val="22"/>
          <w:lang w:val="fr-FR"/>
        </w:rPr>
      </w:pPr>
      <w:r w:rsidRPr="00EC5915">
        <w:rPr>
          <w:sz w:val="22"/>
          <w:szCs w:val="22"/>
          <w:lang w:val="fr-FR"/>
        </w:rPr>
        <w:t>Fibrose</w:t>
      </w:r>
      <w:r w:rsidR="00853530" w:rsidRPr="00EC5915">
        <w:rPr>
          <w:sz w:val="22"/>
          <w:szCs w:val="22"/>
          <w:lang w:val="fr-FR"/>
        </w:rPr>
        <w:t xml:space="preserve"> progressive du tissu pulmonaire (pneumopathie interstitielle)**</w:t>
      </w:r>
    </w:p>
    <w:p w:rsidR="00853530" w:rsidRPr="00EC5915" w:rsidRDefault="00853530" w:rsidP="001D33C6">
      <w:pPr>
        <w:suppressAutoHyphens/>
        <w:rPr>
          <w:sz w:val="22"/>
          <w:szCs w:val="22"/>
          <w:lang w:val="fr-FR"/>
        </w:rPr>
      </w:pPr>
    </w:p>
    <w:p w:rsidR="0048083F" w:rsidRPr="00EC5915" w:rsidRDefault="0048083F" w:rsidP="001D33C6">
      <w:pPr>
        <w:pStyle w:val="Textkrper21"/>
      </w:pPr>
      <w:r w:rsidRPr="00EC5915">
        <w:rPr>
          <w:szCs w:val="22"/>
        </w:rPr>
        <w:t>*Cet évènement peut être dû au hasard ou être lié à un mécanisme actuellement inconnu.</w:t>
      </w:r>
    </w:p>
    <w:p w:rsidR="0032517B" w:rsidRPr="00EC5915" w:rsidRDefault="0032517B" w:rsidP="001D33C6">
      <w:pPr>
        <w:suppressAutoHyphens/>
        <w:rPr>
          <w:sz w:val="22"/>
          <w:szCs w:val="22"/>
          <w:lang w:val="fr-FR"/>
        </w:rPr>
      </w:pPr>
    </w:p>
    <w:p w:rsidR="00D73A13" w:rsidRPr="00EC5915" w:rsidRDefault="00D73A13" w:rsidP="00D73A13">
      <w:pPr>
        <w:suppressAutoHyphens/>
        <w:rPr>
          <w:sz w:val="22"/>
          <w:szCs w:val="22"/>
          <w:lang w:val="fr-FR"/>
        </w:rPr>
      </w:pPr>
      <w:r w:rsidRPr="00EC5915">
        <w:rPr>
          <w:sz w:val="22"/>
          <w:szCs w:val="22"/>
          <w:lang w:val="fr-FR"/>
        </w:rPr>
        <w:t>**Des cas de fibroses progressives du tissu pulmonaire ont été rapportés lors de l‘administration de telmisartan. Toutefois, le lien de causalité avec le telmisartan n’est pas connu.</w:t>
      </w:r>
    </w:p>
    <w:p w:rsidR="00853530" w:rsidRPr="00EC5915" w:rsidRDefault="00853530" w:rsidP="001D33C6">
      <w:pPr>
        <w:suppressAutoHyphens/>
        <w:rPr>
          <w:sz w:val="22"/>
          <w:szCs w:val="22"/>
          <w:lang w:val="fr-FR"/>
        </w:rPr>
      </w:pPr>
    </w:p>
    <w:p w:rsidR="0032517B" w:rsidRPr="00EC5915" w:rsidRDefault="0032517B" w:rsidP="00BB2E0D">
      <w:pPr>
        <w:keepNext/>
        <w:keepLines/>
        <w:suppressAutoHyphens/>
        <w:rPr>
          <w:b/>
          <w:sz w:val="22"/>
          <w:szCs w:val="22"/>
          <w:u w:val="single"/>
          <w:lang w:val="fr-FR"/>
        </w:rPr>
      </w:pPr>
      <w:r w:rsidRPr="00EC5915">
        <w:rPr>
          <w:b/>
          <w:sz w:val="22"/>
          <w:szCs w:val="22"/>
          <w:u w:val="single"/>
          <w:lang w:val="fr-FR"/>
        </w:rPr>
        <w:t>Hydrochlorothiazide</w:t>
      </w:r>
    </w:p>
    <w:p w:rsidR="00FB045B" w:rsidRPr="00EC5915" w:rsidRDefault="0032517B" w:rsidP="00FB045B">
      <w:pPr>
        <w:rPr>
          <w:sz w:val="22"/>
          <w:szCs w:val="22"/>
          <w:lang w:val="fr-FR"/>
        </w:rPr>
      </w:pPr>
      <w:r w:rsidRPr="00EC5915">
        <w:rPr>
          <w:sz w:val="22"/>
          <w:szCs w:val="22"/>
          <w:lang w:val="fr-FR"/>
        </w:rPr>
        <w:t>Les effets indésirables suivants ont été signalés chez des patients pre</w:t>
      </w:r>
      <w:r w:rsidR="009B2F95" w:rsidRPr="00EC5915">
        <w:rPr>
          <w:sz w:val="22"/>
          <w:szCs w:val="22"/>
          <w:lang w:val="fr-FR"/>
        </w:rPr>
        <w:t>nant l’hydrochlorothiazide seul</w:t>
      </w:r>
      <w:r w:rsidRPr="00EC5915">
        <w:rPr>
          <w:sz w:val="22"/>
          <w:szCs w:val="22"/>
          <w:lang w:val="fr-FR"/>
        </w:rPr>
        <w:t xml:space="preserve"> : </w:t>
      </w:r>
    </w:p>
    <w:p w:rsidR="00FB045B" w:rsidRPr="00EC5915" w:rsidRDefault="00FB045B" w:rsidP="00FB045B">
      <w:pPr>
        <w:rPr>
          <w:sz w:val="22"/>
          <w:szCs w:val="22"/>
          <w:u w:val="single"/>
          <w:lang w:val="fr-FR"/>
        </w:rPr>
      </w:pPr>
      <w:r w:rsidRPr="00EC5915">
        <w:rPr>
          <w:sz w:val="22"/>
          <w:szCs w:val="22"/>
          <w:u w:val="single"/>
          <w:lang w:val="fr-FR"/>
        </w:rPr>
        <w:t xml:space="preserve">Effets indésirables fréquents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10) :</w:t>
      </w:r>
    </w:p>
    <w:p w:rsidR="00FB045B" w:rsidRPr="00EC5915" w:rsidRDefault="00FB1246" w:rsidP="00FB045B">
      <w:pPr>
        <w:rPr>
          <w:sz w:val="22"/>
          <w:szCs w:val="22"/>
          <w:lang w:val="fr-FR"/>
        </w:rPr>
      </w:pPr>
      <w:r w:rsidRPr="00EC5915">
        <w:rPr>
          <w:sz w:val="22"/>
          <w:szCs w:val="22"/>
          <w:lang w:val="fr-FR"/>
        </w:rPr>
        <w:t xml:space="preserve">Sensations nauséeuses </w:t>
      </w:r>
      <w:r w:rsidR="00FB045B" w:rsidRPr="00EC5915">
        <w:rPr>
          <w:sz w:val="22"/>
          <w:szCs w:val="22"/>
          <w:lang w:val="fr-FR"/>
        </w:rPr>
        <w:t>(nausées), faible taux de magnésium dans le sang.</w:t>
      </w:r>
    </w:p>
    <w:p w:rsidR="00FB045B" w:rsidRPr="00EC5915" w:rsidRDefault="00FB045B" w:rsidP="00FB045B">
      <w:pPr>
        <w:rPr>
          <w:sz w:val="22"/>
          <w:szCs w:val="22"/>
          <w:lang w:val="fr-FR"/>
        </w:rPr>
      </w:pPr>
    </w:p>
    <w:p w:rsidR="00FB045B" w:rsidRPr="00EC5915" w:rsidRDefault="00FB045B" w:rsidP="00453640">
      <w:pPr>
        <w:keepNext/>
        <w:rPr>
          <w:sz w:val="22"/>
          <w:szCs w:val="22"/>
          <w:u w:val="single"/>
          <w:lang w:val="fr-FR"/>
        </w:rPr>
      </w:pPr>
      <w:r w:rsidRPr="00EC5915">
        <w:rPr>
          <w:sz w:val="22"/>
          <w:szCs w:val="22"/>
          <w:u w:val="single"/>
          <w:lang w:val="fr-FR"/>
        </w:rPr>
        <w:t xml:space="preserve">Effets indésirables rares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1 000) :</w:t>
      </w:r>
    </w:p>
    <w:p w:rsidR="00FB045B" w:rsidRPr="00EC5915" w:rsidRDefault="00FB045B" w:rsidP="00FB045B">
      <w:pPr>
        <w:rPr>
          <w:sz w:val="22"/>
          <w:szCs w:val="22"/>
          <w:lang w:val="fr-FR"/>
        </w:rPr>
      </w:pPr>
      <w:r w:rsidRPr="00EC5915">
        <w:rPr>
          <w:sz w:val="22"/>
          <w:szCs w:val="22"/>
          <w:lang w:val="fr-FR"/>
        </w:rPr>
        <w:t>Réduction du nombre de plaquettes, ce qui augmente le risque de saignements et d’hématomes (petites marques mauves rougeâtres sur la peau ou un autre tissu, provoquées par un saignement), taux élevé de calcium dans le sang, ma</w:t>
      </w:r>
      <w:r w:rsidR="001A58E9" w:rsidRPr="00EC5915">
        <w:rPr>
          <w:sz w:val="22"/>
          <w:szCs w:val="22"/>
          <w:lang w:val="fr-FR"/>
        </w:rPr>
        <w:t>l</w:t>
      </w:r>
      <w:r w:rsidRPr="00EC5915">
        <w:rPr>
          <w:sz w:val="22"/>
          <w:szCs w:val="22"/>
          <w:lang w:val="fr-FR"/>
        </w:rPr>
        <w:t xml:space="preserve"> de tête.</w:t>
      </w:r>
    </w:p>
    <w:p w:rsidR="00FB045B" w:rsidRPr="00EC5915" w:rsidRDefault="00FB045B" w:rsidP="00FB045B">
      <w:pPr>
        <w:rPr>
          <w:sz w:val="22"/>
          <w:szCs w:val="22"/>
          <w:lang w:val="fr-FR"/>
        </w:rPr>
      </w:pPr>
    </w:p>
    <w:p w:rsidR="00FB045B" w:rsidRPr="00EC5915" w:rsidRDefault="00FB045B" w:rsidP="00283225">
      <w:pPr>
        <w:keepNext/>
        <w:rPr>
          <w:sz w:val="22"/>
          <w:szCs w:val="22"/>
          <w:u w:val="single"/>
          <w:lang w:val="fr-FR"/>
        </w:rPr>
      </w:pPr>
      <w:r w:rsidRPr="00EC5915">
        <w:rPr>
          <w:sz w:val="22"/>
          <w:szCs w:val="22"/>
          <w:u w:val="single"/>
          <w:lang w:val="fr-FR"/>
        </w:rPr>
        <w:t xml:space="preserve">Effets indésirables très rares (peuvent </w:t>
      </w:r>
      <w:r w:rsidR="001A58E9" w:rsidRPr="00EC5915">
        <w:rPr>
          <w:sz w:val="22"/>
          <w:szCs w:val="22"/>
          <w:u w:val="single"/>
          <w:lang w:val="fr-FR"/>
        </w:rPr>
        <w:t>toucher</w:t>
      </w:r>
      <w:r w:rsidRPr="00EC5915">
        <w:rPr>
          <w:sz w:val="22"/>
          <w:szCs w:val="22"/>
          <w:u w:val="single"/>
          <w:lang w:val="fr-FR"/>
        </w:rPr>
        <w:t xml:space="preserve"> jusqu’à 1 </w:t>
      </w:r>
      <w:r w:rsidR="001A58E9" w:rsidRPr="00EC5915">
        <w:rPr>
          <w:sz w:val="22"/>
          <w:szCs w:val="22"/>
          <w:u w:val="single"/>
          <w:lang w:val="fr-FR"/>
        </w:rPr>
        <w:t>patient</w:t>
      </w:r>
      <w:r w:rsidRPr="00EC5915">
        <w:rPr>
          <w:sz w:val="22"/>
          <w:szCs w:val="22"/>
          <w:u w:val="single"/>
          <w:lang w:val="fr-FR"/>
        </w:rPr>
        <w:t xml:space="preserve"> sur 10 000) :</w:t>
      </w:r>
    </w:p>
    <w:p w:rsidR="00FB045B" w:rsidRPr="00EC5915" w:rsidRDefault="00FB045B" w:rsidP="004874A1">
      <w:pPr>
        <w:pStyle w:val="BodyTextIndent"/>
        <w:shd w:val="clear" w:color="auto" w:fill="auto"/>
        <w:ind w:left="0" w:firstLine="0"/>
        <w:rPr>
          <w:b w:val="0"/>
          <w:szCs w:val="22"/>
        </w:rPr>
      </w:pPr>
      <w:r w:rsidRPr="00EC5915">
        <w:rPr>
          <w:b w:val="0"/>
          <w:szCs w:val="22"/>
        </w:rPr>
        <w:t>Augmentation du pH (trouble de l’équilibre acido-basique) en raison du faible taux de chlorure dans le sang.</w:t>
      </w:r>
    </w:p>
    <w:p w:rsidR="00FB045B" w:rsidRPr="00EC5915" w:rsidRDefault="00FB045B" w:rsidP="00FB045B">
      <w:pPr>
        <w:pStyle w:val="BodyTextIndent"/>
        <w:shd w:val="clear" w:color="auto" w:fill="auto"/>
        <w:ind w:left="0" w:firstLine="0"/>
        <w:rPr>
          <w:b w:val="0"/>
          <w:szCs w:val="22"/>
        </w:rPr>
      </w:pPr>
    </w:p>
    <w:p w:rsidR="00FB045B" w:rsidRPr="00EC5915" w:rsidRDefault="00FB045B" w:rsidP="00FB045B">
      <w:pPr>
        <w:keepNext/>
        <w:keepLines/>
        <w:suppressAutoHyphens/>
        <w:rPr>
          <w:sz w:val="22"/>
          <w:szCs w:val="22"/>
          <w:u w:val="single"/>
          <w:lang w:val="fr-FR"/>
        </w:rPr>
      </w:pPr>
      <w:r w:rsidRPr="00EC5915">
        <w:rPr>
          <w:sz w:val="22"/>
          <w:szCs w:val="22"/>
          <w:u w:val="single"/>
          <w:lang w:val="fr-FR"/>
        </w:rPr>
        <w:t xml:space="preserve">Effets indésirables de fréquence indéterminée (ne peut être estimée sur la base des données disponibles) : </w:t>
      </w:r>
    </w:p>
    <w:p w:rsidR="00FB045B" w:rsidRPr="00EC5915" w:rsidRDefault="00FB045B" w:rsidP="00FB045B">
      <w:pPr>
        <w:suppressAutoHyphens/>
        <w:rPr>
          <w:sz w:val="22"/>
          <w:szCs w:val="22"/>
          <w:lang w:val="fr-FR"/>
        </w:rPr>
      </w:pPr>
      <w:r w:rsidRPr="00EC5915">
        <w:rPr>
          <w:sz w:val="22"/>
          <w:szCs w:val="22"/>
          <w:lang w:val="fr-FR"/>
        </w:rPr>
        <w:t xml:space="preserve">Inflammation d’une glande salivaire, </w:t>
      </w:r>
      <w:r w:rsidR="00C64A68" w:rsidRPr="00EC5915">
        <w:rPr>
          <w:sz w:val="22"/>
          <w:szCs w:val="22"/>
          <w:lang w:val="fr-FR"/>
        </w:rPr>
        <w:t>cancer de la peau et des lèvres (cancer de la peau non mélanome),</w:t>
      </w:r>
      <w:r w:rsidR="00C64A68" w:rsidRPr="00EC5915">
        <w:rPr>
          <w:sz w:val="18"/>
          <w:szCs w:val="18"/>
          <w:u w:val="single"/>
          <w:lang w:val="fr-FR"/>
        </w:rPr>
        <w:t xml:space="preserve"> </w:t>
      </w:r>
      <w:r w:rsidRPr="00EC5915">
        <w:rPr>
          <w:sz w:val="22"/>
          <w:szCs w:val="22"/>
          <w:lang w:val="fr-FR"/>
        </w:rPr>
        <w:t xml:space="preserve">diminution du nombre (voire absence) de cellules dans le sang, dont celui des globules blancs et des globules rouges, réactions allergiques graves (par exemple hypersensibilité, réaction anaphylactique), diminution ou perte de l'appétit, agitation, étourdissements, vision trouble ou perception d’un jaunissement, diminution de la vision et douleur dans les yeux (signes possibles </w:t>
      </w:r>
      <w:r w:rsidR="00E97C9D" w:rsidRPr="00EC5915">
        <w:rPr>
          <w:sz w:val="22"/>
          <w:szCs w:val="22"/>
          <w:lang w:val="fr-FR"/>
        </w:rPr>
        <w:t xml:space="preserve">d’une accumulation de fluide dans la couche vasculaire de </w:t>
      </w:r>
      <w:r w:rsidR="006D7C38" w:rsidRPr="00EC5915">
        <w:rPr>
          <w:sz w:val="22"/>
          <w:szCs w:val="22"/>
          <w:lang w:val="fr-FR"/>
        </w:rPr>
        <w:t xml:space="preserve">l’œil </w:t>
      </w:r>
      <w:r w:rsidR="00E97C9D" w:rsidRPr="00EC5915">
        <w:rPr>
          <w:sz w:val="22"/>
          <w:szCs w:val="22"/>
          <w:lang w:val="fr-FR"/>
        </w:rPr>
        <w:t xml:space="preserve">(épanchement choroïdien), </w:t>
      </w:r>
      <w:r w:rsidRPr="00EC5915">
        <w:rPr>
          <w:sz w:val="22"/>
          <w:szCs w:val="22"/>
          <w:lang w:val="fr-FR"/>
        </w:rPr>
        <w:t xml:space="preserve">d’une myopie aiguë ou d’un glaucome aigu à angle fermé), inflammation des vaisseaux sanguins (vascularite nécrosante), inflammation du pancréas, gêne gastrique, jaunissement de la peau ou des yeux (jaunisse), syndrome de type lupus (syndrome qui imite une maladie appelée lupus </w:t>
      </w:r>
      <w:r w:rsidRPr="00EC5915">
        <w:rPr>
          <w:rFonts w:eastAsia="MS Mincho"/>
          <w:sz w:val="22"/>
          <w:szCs w:val="22"/>
          <w:lang w:val="fr-FR" w:eastAsia="ja-JP"/>
        </w:rPr>
        <w:t>érythémateux disséminé où le système immunitaire s’attaque à son propre organisme) ;</w:t>
      </w:r>
      <w:r w:rsidRPr="00EC5915">
        <w:rPr>
          <w:sz w:val="22"/>
          <w:szCs w:val="22"/>
          <w:lang w:val="fr-FR"/>
        </w:rPr>
        <w:t xml:space="preserve"> troubles de la peau, par exemple inflammation des vaisseaux sanguins de la peau, augmentation de la sensibilité à la lumière du soleil, éruption cutanée, rougeur de la peau, formation de cloques sur les lèvres, les yeux ou la bouche, peau qui pèle, fièvre (signes éventuels d’un érythème polymorphe), faiblesse, inflammation des reins ou altération de la fonction rénale, présence de glucose dans les urines (glycosurie), fièvre, déséquilibre de la balance électrolytique, taux élevés de cholestérol dans le sang, diminution du volume sanguin, augmentation du taux de glucose dans le sang, difficultés à contrôler le taux de glucose dans le sang/dans les urines chez les patients présentant un diabète, ou augmentation du taux de graisses dans le sang.</w:t>
      </w:r>
    </w:p>
    <w:p w:rsidR="00FB045B" w:rsidRPr="00EC5915" w:rsidRDefault="00FB045B" w:rsidP="00FB045B">
      <w:pPr>
        <w:suppressAutoHyphens/>
        <w:rPr>
          <w:rFonts w:eastAsia="MS Mincho"/>
          <w:sz w:val="22"/>
          <w:szCs w:val="22"/>
          <w:lang w:val="fr-FR" w:eastAsia="ja-JP"/>
        </w:rPr>
      </w:pPr>
    </w:p>
    <w:p w:rsidR="005C4901" w:rsidRPr="00EC5915" w:rsidRDefault="005C4901" w:rsidP="006E09A0">
      <w:pPr>
        <w:keepNext/>
        <w:numPr>
          <w:ilvl w:val="12"/>
          <w:numId w:val="0"/>
        </w:numPr>
        <w:rPr>
          <w:b/>
          <w:noProof/>
          <w:sz w:val="22"/>
          <w:szCs w:val="22"/>
          <w:lang w:val="fr-FR"/>
        </w:rPr>
      </w:pPr>
      <w:r w:rsidRPr="00EC5915">
        <w:rPr>
          <w:b/>
          <w:sz w:val="22"/>
          <w:szCs w:val="22"/>
          <w:lang w:val="fr-FR"/>
        </w:rPr>
        <w:t>Déclaration des effets secondaires</w:t>
      </w:r>
    </w:p>
    <w:p w:rsidR="00117BCE" w:rsidRPr="00EC5915" w:rsidRDefault="005C4901" w:rsidP="005C4901">
      <w:pPr>
        <w:suppressAutoHyphens/>
        <w:rPr>
          <w:snapToGrid w:val="0"/>
          <w:sz w:val="22"/>
          <w:szCs w:val="22"/>
          <w:lang w:val="fr-FR"/>
        </w:rPr>
      </w:pPr>
      <w:r w:rsidRPr="00EC5915">
        <w:rPr>
          <w:snapToGrid w:val="0"/>
          <w:sz w:val="22"/>
          <w:szCs w:val="22"/>
          <w:lang w:val="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w:t>
      </w:r>
      <w:r w:rsidRPr="00EC5915">
        <w:rPr>
          <w:snapToGrid w:val="0"/>
          <w:sz w:val="22"/>
          <w:szCs w:val="22"/>
          <w:highlight w:val="lightGray"/>
          <w:lang w:val="fr-FR"/>
        </w:rPr>
        <w:t xml:space="preserve">le système national de déclaration décrit en </w:t>
      </w:r>
      <w:hyperlink r:id="rId19" w:history="1">
        <w:r w:rsidRPr="00EC5915">
          <w:rPr>
            <w:rStyle w:val="Hyperlink"/>
            <w:snapToGrid w:val="0"/>
            <w:sz w:val="22"/>
            <w:szCs w:val="22"/>
            <w:highlight w:val="lightGray"/>
            <w:lang w:val="fr-FR"/>
          </w:rPr>
          <w:t>Annexe V</w:t>
        </w:r>
      </w:hyperlink>
      <w:r w:rsidRPr="00EC5915">
        <w:rPr>
          <w:snapToGrid w:val="0"/>
          <w:sz w:val="22"/>
          <w:szCs w:val="22"/>
          <w:lang w:val="fr-FR"/>
        </w:rPr>
        <w:t>. En signalant les effets indésirables, vous contribuez à fournir davantage d’informations sur la sécurité du médicament.</w:t>
      </w:r>
    </w:p>
    <w:p w:rsidR="005C4901" w:rsidRPr="00EC5915" w:rsidRDefault="005C4901" w:rsidP="005C4901">
      <w:pPr>
        <w:suppressAutoHyphens/>
        <w:rPr>
          <w:sz w:val="22"/>
          <w:szCs w:val="22"/>
          <w:lang w:val="fr-FR"/>
        </w:rPr>
      </w:pPr>
    </w:p>
    <w:p w:rsidR="00117BCE" w:rsidRPr="00EC5915" w:rsidRDefault="00117BCE" w:rsidP="0032517B">
      <w:pPr>
        <w:suppressAutoHyphens/>
        <w:rPr>
          <w:sz w:val="22"/>
          <w:szCs w:val="22"/>
          <w:lang w:val="fr-FR"/>
        </w:rPr>
      </w:pPr>
    </w:p>
    <w:p w:rsidR="0032517B" w:rsidRPr="00EC5915" w:rsidRDefault="00E83FDE" w:rsidP="00E33F33">
      <w:pPr>
        <w:keepNext/>
        <w:keepLines/>
        <w:numPr>
          <w:ilvl w:val="0"/>
          <w:numId w:val="18"/>
        </w:numPr>
        <w:suppressAutoHyphens/>
        <w:rPr>
          <w:b/>
          <w:sz w:val="22"/>
          <w:szCs w:val="22"/>
          <w:lang w:val="fr-FR"/>
        </w:rPr>
      </w:pPr>
      <w:r w:rsidRPr="00EC5915">
        <w:rPr>
          <w:b/>
          <w:sz w:val="22"/>
          <w:szCs w:val="22"/>
          <w:lang w:val="fr-FR"/>
        </w:rPr>
        <w:t>Comment conserver MicardisPlus</w:t>
      </w:r>
    </w:p>
    <w:p w:rsidR="0032517B" w:rsidRPr="00EC5915" w:rsidRDefault="0032517B" w:rsidP="00BB2E0D">
      <w:pPr>
        <w:keepNext/>
        <w:keepLines/>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 xml:space="preserve">Tenir </w:t>
      </w:r>
      <w:r w:rsidR="00F8269A" w:rsidRPr="00EC5915">
        <w:rPr>
          <w:sz w:val="22"/>
          <w:szCs w:val="22"/>
          <w:lang w:val="fr-FR"/>
        </w:rPr>
        <w:t xml:space="preserve">ce médicament </w:t>
      </w:r>
      <w:r w:rsidRPr="00EC5915">
        <w:rPr>
          <w:sz w:val="22"/>
          <w:szCs w:val="22"/>
          <w:lang w:val="fr-FR"/>
        </w:rPr>
        <w:t xml:space="preserve">hors de la </w:t>
      </w:r>
      <w:r w:rsidR="00F8269A" w:rsidRPr="00EC5915">
        <w:rPr>
          <w:sz w:val="22"/>
          <w:szCs w:val="22"/>
          <w:lang w:val="fr-FR"/>
        </w:rPr>
        <w:t>vue</w:t>
      </w:r>
      <w:r w:rsidRPr="00EC5915">
        <w:rPr>
          <w:sz w:val="22"/>
          <w:szCs w:val="22"/>
          <w:lang w:val="fr-FR"/>
        </w:rPr>
        <w:t xml:space="preserve"> et de la </w:t>
      </w:r>
      <w:r w:rsidR="00F8269A" w:rsidRPr="00EC5915">
        <w:rPr>
          <w:sz w:val="22"/>
          <w:szCs w:val="22"/>
          <w:lang w:val="fr-FR"/>
        </w:rPr>
        <w:t>portée</w:t>
      </w:r>
      <w:r w:rsidRPr="00EC5915">
        <w:rPr>
          <w:sz w:val="22"/>
          <w:szCs w:val="22"/>
          <w:lang w:val="fr-FR"/>
        </w:rPr>
        <w:t xml:space="preserve"> des enfants.</w:t>
      </w:r>
    </w:p>
    <w:p w:rsidR="0032517B" w:rsidRPr="00EC5915" w:rsidRDefault="0032517B" w:rsidP="001D33C6">
      <w:pPr>
        <w:suppressAutoHyphens/>
        <w:rPr>
          <w:sz w:val="22"/>
          <w:szCs w:val="22"/>
          <w:lang w:val="fr-FR"/>
        </w:rPr>
      </w:pPr>
    </w:p>
    <w:p w:rsidR="0032517B" w:rsidRPr="00EC5915" w:rsidRDefault="00631C5E" w:rsidP="001D33C6">
      <w:pPr>
        <w:suppressAutoHyphens/>
        <w:rPr>
          <w:sz w:val="22"/>
          <w:szCs w:val="22"/>
          <w:lang w:val="fr-FR"/>
        </w:rPr>
      </w:pPr>
      <w:r w:rsidRPr="00EC5915">
        <w:rPr>
          <w:sz w:val="22"/>
          <w:szCs w:val="22"/>
          <w:lang w:val="fr-FR"/>
        </w:rPr>
        <w:t>N’utilisez pas</w:t>
      </w:r>
      <w:r w:rsidR="0032517B" w:rsidRPr="00EC5915">
        <w:rPr>
          <w:sz w:val="22"/>
          <w:szCs w:val="22"/>
          <w:lang w:val="fr-FR"/>
        </w:rPr>
        <w:t xml:space="preserve"> </w:t>
      </w:r>
      <w:r w:rsidR="00F8269A" w:rsidRPr="00EC5915">
        <w:rPr>
          <w:sz w:val="22"/>
          <w:szCs w:val="22"/>
          <w:lang w:val="fr-FR"/>
        </w:rPr>
        <w:t xml:space="preserve">ce médicament </w:t>
      </w:r>
      <w:r w:rsidR="0032517B" w:rsidRPr="00EC5915">
        <w:rPr>
          <w:sz w:val="22"/>
          <w:szCs w:val="22"/>
          <w:lang w:val="fr-FR"/>
        </w:rPr>
        <w:t xml:space="preserve">après la date de péremption </w:t>
      </w:r>
      <w:r w:rsidRPr="00EC5915">
        <w:rPr>
          <w:sz w:val="22"/>
          <w:szCs w:val="22"/>
          <w:lang w:val="fr-FR"/>
        </w:rPr>
        <w:t xml:space="preserve">indiquée </w:t>
      </w:r>
      <w:r w:rsidR="0032517B" w:rsidRPr="00EC5915">
        <w:rPr>
          <w:sz w:val="22"/>
          <w:szCs w:val="22"/>
          <w:lang w:val="fr-FR"/>
        </w:rPr>
        <w:t>sur l</w:t>
      </w:r>
      <w:r w:rsidR="00695C5D" w:rsidRPr="00EC5915">
        <w:rPr>
          <w:sz w:val="22"/>
          <w:szCs w:val="22"/>
          <w:lang w:val="fr-FR"/>
        </w:rPr>
        <w:t>’emballage</w:t>
      </w:r>
      <w:r w:rsidR="0032517B" w:rsidRPr="00EC5915">
        <w:rPr>
          <w:sz w:val="22"/>
          <w:szCs w:val="22"/>
          <w:lang w:val="fr-FR"/>
        </w:rPr>
        <w:t xml:space="preserve"> après « EXP ». La date </w:t>
      </w:r>
      <w:r w:rsidRPr="00EC5915">
        <w:rPr>
          <w:sz w:val="22"/>
          <w:szCs w:val="22"/>
          <w:lang w:val="fr-FR"/>
        </w:rPr>
        <w:t xml:space="preserve">de péremption </w:t>
      </w:r>
      <w:r w:rsidR="0032517B" w:rsidRPr="00EC5915">
        <w:rPr>
          <w:sz w:val="22"/>
          <w:szCs w:val="22"/>
          <w:lang w:val="fr-FR"/>
        </w:rPr>
        <w:t xml:space="preserve">fait référence au dernier jour </w:t>
      </w:r>
      <w:r w:rsidRPr="00EC5915">
        <w:rPr>
          <w:sz w:val="22"/>
          <w:szCs w:val="22"/>
          <w:lang w:val="fr-FR"/>
        </w:rPr>
        <w:t xml:space="preserve">de ce </w:t>
      </w:r>
      <w:r w:rsidR="0032517B" w:rsidRPr="00EC5915">
        <w:rPr>
          <w:sz w:val="22"/>
          <w:szCs w:val="22"/>
          <w:lang w:val="fr-FR"/>
        </w:rPr>
        <w:t>mois.</w:t>
      </w:r>
    </w:p>
    <w:p w:rsidR="0032517B" w:rsidRPr="00EC5915" w:rsidRDefault="0032517B" w:rsidP="001D33C6">
      <w:pPr>
        <w:suppressAutoHyphens/>
        <w:rPr>
          <w:sz w:val="22"/>
          <w:szCs w:val="22"/>
          <w:lang w:val="fr-FR"/>
        </w:rPr>
      </w:pPr>
    </w:p>
    <w:p w:rsidR="0032517B" w:rsidRPr="00EC5915" w:rsidRDefault="0060449E" w:rsidP="001D33C6">
      <w:pPr>
        <w:suppressAutoHyphens/>
        <w:rPr>
          <w:sz w:val="22"/>
          <w:szCs w:val="22"/>
          <w:lang w:val="fr-FR"/>
        </w:rPr>
      </w:pPr>
      <w:r w:rsidRPr="00EC5915">
        <w:rPr>
          <w:sz w:val="22"/>
          <w:szCs w:val="22"/>
          <w:lang w:val="fr-FR"/>
        </w:rPr>
        <w:t>Ce médicament ne néc</w:t>
      </w:r>
      <w:r w:rsidR="00DB055A" w:rsidRPr="00EC5915">
        <w:rPr>
          <w:sz w:val="22"/>
          <w:szCs w:val="22"/>
          <w:lang w:val="fr-FR"/>
        </w:rPr>
        <w:t>e</w:t>
      </w:r>
      <w:r w:rsidRPr="00EC5915">
        <w:rPr>
          <w:sz w:val="22"/>
          <w:szCs w:val="22"/>
          <w:lang w:val="fr-FR"/>
        </w:rPr>
        <w:t xml:space="preserve">ssite </w:t>
      </w:r>
      <w:r w:rsidR="00A10C17" w:rsidRPr="00EC5915">
        <w:rPr>
          <w:sz w:val="22"/>
          <w:szCs w:val="22"/>
          <w:lang w:val="fr-FR"/>
        </w:rPr>
        <w:t>pas de conditions</w:t>
      </w:r>
      <w:r w:rsidRPr="00EC5915">
        <w:rPr>
          <w:sz w:val="22"/>
          <w:szCs w:val="22"/>
          <w:lang w:val="fr-FR"/>
        </w:rPr>
        <w:t xml:space="preserve"> particulière</w:t>
      </w:r>
      <w:r w:rsidR="00A10C17" w:rsidRPr="00EC5915">
        <w:rPr>
          <w:sz w:val="22"/>
          <w:szCs w:val="22"/>
          <w:lang w:val="fr-FR"/>
        </w:rPr>
        <w:t>s</w:t>
      </w:r>
      <w:r w:rsidRPr="00EC5915">
        <w:rPr>
          <w:sz w:val="22"/>
          <w:szCs w:val="22"/>
          <w:lang w:val="fr-FR"/>
        </w:rPr>
        <w:t xml:space="preserve"> de </w:t>
      </w:r>
      <w:r w:rsidR="00F8269A" w:rsidRPr="00EC5915">
        <w:rPr>
          <w:sz w:val="22"/>
          <w:szCs w:val="22"/>
          <w:lang w:val="fr-FR"/>
        </w:rPr>
        <w:t>température pour sa conservation</w:t>
      </w:r>
      <w:r w:rsidRPr="00EC5915">
        <w:rPr>
          <w:sz w:val="22"/>
          <w:szCs w:val="22"/>
          <w:lang w:val="fr-FR"/>
        </w:rPr>
        <w:t>. Vous devez conserver votre médicament dans l’emballage extérieur d'origine afin de protéger les comprimés contre l’humidité.</w:t>
      </w:r>
      <w:r w:rsidR="00834357" w:rsidRPr="00EC5915">
        <w:rPr>
          <w:sz w:val="22"/>
          <w:szCs w:val="22"/>
          <w:lang w:val="fr-FR"/>
        </w:rPr>
        <w:t xml:space="preserve"> Retire</w:t>
      </w:r>
      <w:r w:rsidR="00752231" w:rsidRPr="00EC5915">
        <w:rPr>
          <w:sz w:val="22"/>
          <w:szCs w:val="22"/>
          <w:lang w:val="fr-FR"/>
        </w:rPr>
        <w:t>z</w:t>
      </w:r>
      <w:r w:rsidR="00834357" w:rsidRPr="00EC5915">
        <w:rPr>
          <w:sz w:val="22"/>
          <w:szCs w:val="22"/>
          <w:lang w:val="fr-FR"/>
        </w:rPr>
        <w:t xml:space="preserve"> votre comprimé de MicardisPlus de la plaquette juste avant la prise.</w:t>
      </w:r>
    </w:p>
    <w:p w:rsidR="0032517B" w:rsidRPr="00EC5915" w:rsidRDefault="0032517B" w:rsidP="001D33C6">
      <w:pPr>
        <w:suppressAutoHyphens/>
        <w:rPr>
          <w:sz w:val="22"/>
          <w:szCs w:val="22"/>
          <w:lang w:val="fr-FR"/>
        </w:rPr>
      </w:pPr>
    </w:p>
    <w:p w:rsidR="0032517B" w:rsidRPr="00EC5915" w:rsidRDefault="0032517B" w:rsidP="001D33C6">
      <w:pPr>
        <w:suppressAutoHyphens/>
        <w:rPr>
          <w:sz w:val="22"/>
          <w:szCs w:val="22"/>
          <w:lang w:val="fr-FR"/>
        </w:rPr>
      </w:pPr>
      <w:r w:rsidRPr="00EC5915">
        <w:rPr>
          <w:sz w:val="22"/>
          <w:szCs w:val="22"/>
          <w:lang w:val="fr-FR"/>
        </w:rPr>
        <w:t>Occasionnellement, on a pu observer une séparation des couches interne et externe de la plaquette entre les alvéoles. Vous n’avez aucune mesure particulière à prendre dans un tel cas.</w:t>
      </w:r>
    </w:p>
    <w:p w:rsidR="0032517B" w:rsidRPr="00EC5915" w:rsidRDefault="0032517B" w:rsidP="001D33C6">
      <w:pPr>
        <w:suppressAutoHyphens/>
        <w:rPr>
          <w:sz w:val="22"/>
          <w:szCs w:val="22"/>
          <w:lang w:val="fr-FR"/>
        </w:rPr>
      </w:pPr>
    </w:p>
    <w:p w:rsidR="0032517B" w:rsidRPr="00EC5915" w:rsidRDefault="00F8269A" w:rsidP="001D33C6">
      <w:pPr>
        <w:numPr>
          <w:ilvl w:val="12"/>
          <w:numId w:val="0"/>
        </w:numPr>
        <w:tabs>
          <w:tab w:val="left" w:pos="0"/>
        </w:tabs>
        <w:jc w:val="both"/>
        <w:rPr>
          <w:sz w:val="22"/>
          <w:szCs w:val="22"/>
          <w:lang w:val="fr-FR"/>
        </w:rPr>
      </w:pPr>
      <w:r w:rsidRPr="00EC5915">
        <w:rPr>
          <w:sz w:val="22"/>
          <w:szCs w:val="22"/>
          <w:lang w:val="fr-FR"/>
        </w:rPr>
        <w:t xml:space="preserve">Ne jetez aucun médicament </w:t>
      </w:r>
      <w:r w:rsidR="0032517B" w:rsidRPr="00EC5915">
        <w:rPr>
          <w:sz w:val="22"/>
          <w:szCs w:val="22"/>
          <w:lang w:val="fr-FR"/>
        </w:rPr>
        <w:t xml:space="preserve">au </w:t>
      </w:r>
      <w:r w:rsidR="00631C5E" w:rsidRPr="00EC5915">
        <w:rPr>
          <w:sz w:val="22"/>
          <w:szCs w:val="22"/>
          <w:lang w:val="fr-FR"/>
        </w:rPr>
        <w:t>tout-à-</w:t>
      </w:r>
      <w:r w:rsidR="0032517B" w:rsidRPr="00EC5915">
        <w:rPr>
          <w:sz w:val="22"/>
          <w:szCs w:val="22"/>
          <w:lang w:val="fr-FR"/>
        </w:rPr>
        <w:t xml:space="preserve">l’égout ou avec les ordures ménagères. Demandez à votre pharmacien </w:t>
      </w:r>
      <w:r w:rsidRPr="00EC5915">
        <w:rPr>
          <w:sz w:val="22"/>
          <w:szCs w:val="22"/>
          <w:lang w:val="fr-FR"/>
        </w:rPr>
        <w:t>d’éliminer les médicaments que vous n’utilisez plus</w:t>
      </w:r>
      <w:r w:rsidR="0032517B" w:rsidRPr="00EC5915">
        <w:rPr>
          <w:sz w:val="22"/>
          <w:szCs w:val="22"/>
          <w:lang w:val="fr-FR"/>
        </w:rPr>
        <w:t xml:space="preserve">. Ces mesures </w:t>
      </w:r>
      <w:r w:rsidR="00631C5E" w:rsidRPr="00EC5915">
        <w:rPr>
          <w:sz w:val="22"/>
          <w:szCs w:val="22"/>
          <w:lang w:val="fr-FR"/>
        </w:rPr>
        <w:t>contribueront à</w:t>
      </w:r>
      <w:r w:rsidR="0032517B" w:rsidRPr="00EC5915">
        <w:rPr>
          <w:sz w:val="22"/>
          <w:szCs w:val="22"/>
          <w:lang w:val="fr-FR"/>
        </w:rPr>
        <w:t xml:space="preserve"> protéger l’environnement.</w:t>
      </w:r>
    </w:p>
    <w:p w:rsidR="0032517B" w:rsidRPr="00EC5915" w:rsidRDefault="0032517B" w:rsidP="001D33C6">
      <w:pPr>
        <w:suppressAutoHyphens/>
        <w:rPr>
          <w:sz w:val="22"/>
          <w:szCs w:val="22"/>
          <w:lang w:val="fr-FR"/>
        </w:rPr>
      </w:pPr>
    </w:p>
    <w:p w:rsidR="00DA0CBE" w:rsidRPr="00EC5915" w:rsidRDefault="00DA0CBE" w:rsidP="001D33C6">
      <w:pPr>
        <w:suppressAutoHyphens/>
        <w:rPr>
          <w:sz w:val="22"/>
          <w:szCs w:val="22"/>
          <w:lang w:val="fr-FR"/>
        </w:rPr>
      </w:pPr>
    </w:p>
    <w:p w:rsidR="0032517B" w:rsidRPr="00EC5915" w:rsidRDefault="0032517B" w:rsidP="00BB2E0D">
      <w:pPr>
        <w:keepNext/>
        <w:keepLines/>
        <w:suppressAutoHyphens/>
        <w:ind w:left="567" w:hanging="567"/>
        <w:rPr>
          <w:b/>
          <w:sz w:val="22"/>
          <w:szCs w:val="22"/>
          <w:lang w:val="fr-FR"/>
        </w:rPr>
      </w:pPr>
      <w:r w:rsidRPr="00EC5915">
        <w:rPr>
          <w:b/>
          <w:sz w:val="22"/>
          <w:szCs w:val="22"/>
          <w:lang w:val="fr-FR"/>
        </w:rPr>
        <w:t>6.</w:t>
      </w:r>
      <w:r w:rsidRPr="00EC5915">
        <w:rPr>
          <w:b/>
          <w:sz w:val="22"/>
          <w:szCs w:val="22"/>
          <w:lang w:val="fr-FR"/>
        </w:rPr>
        <w:tab/>
      </w:r>
      <w:r w:rsidR="00E83FDE" w:rsidRPr="00EC5915">
        <w:rPr>
          <w:b/>
          <w:sz w:val="22"/>
          <w:szCs w:val="22"/>
          <w:lang w:val="fr-FR"/>
        </w:rPr>
        <w:t>Contenu de l’emballage et autres informations</w:t>
      </w:r>
    </w:p>
    <w:p w:rsidR="0032517B" w:rsidRPr="00EC5915" w:rsidRDefault="0032517B" w:rsidP="00BB2E0D">
      <w:pPr>
        <w:keepNext/>
        <w:keepLines/>
        <w:suppressAutoHyphens/>
        <w:rPr>
          <w:b/>
          <w:sz w:val="22"/>
          <w:szCs w:val="22"/>
          <w:lang w:val="fr-FR"/>
        </w:rPr>
      </w:pPr>
    </w:p>
    <w:p w:rsidR="0032517B" w:rsidRPr="00EC5915" w:rsidRDefault="00631C5E" w:rsidP="00BB2E0D">
      <w:pPr>
        <w:keepNext/>
        <w:keepLines/>
        <w:suppressAutoHyphens/>
        <w:rPr>
          <w:b/>
          <w:sz w:val="22"/>
          <w:szCs w:val="22"/>
          <w:lang w:val="fr-FR"/>
        </w:rPr>
      </w:pPr>
      <w:r w:rsidRPr="00EC5915">
        <w:rPr>
          <w:b/>
          <w:sz w:val="22"/>
          <w:szCs w:val="22"/>
          <w:lang w:val="fr-FR"/>
        </w:rPr>
        <w:t>Ce que</w:t>
      </w:r>
      <w:r w:rsidR="0032517B" w:rsidRPr="00EC5915">
        <w:rPr>
          <w:b/>
          <w:sz w:val="22"/>
          <w:szCs w:val="22"/>
          <w:lang w:val="fr-FR"/>
        </w:rPr>
        <w:t xml:space="preserve"> contient MicardisPlus</w:t>
      </w:r>
    </w:p>
    <w:p w:rsidR="0032517B" w:rsidRPr="00EC5915" w:rsidRDefault="0032517B" w:rsidP="00BB2E0D">
      <w:pPr>
        <w:keepNext/>
        <w:keepLines/>
        <w:suppressAutoHyphens/>
        <w:rPr>
          <w:b/>
          <w:sz w:val="22"/>
          <w:szCs w:val="22"/>
          <w:lang w:val="fr-FR"/>
        </w:rPr>
      </w:pPr>
    </w:p>
    <w:p w:rsidR="0032517B" w:rsidRPr="00EC5915" w:rsidRDefault="0032517B" w:rsidP="001D33C6">
      <w:pPr>
        <w:tabs>
          <w:tab w:val="left" w:pos="567"/>
        </w:tabs>
        <w:suppressAutoHyphens/>
        <w:rPr>
          <w:sz w:val="22"/>
          <w:szCs w:val="22"/>
          <w:lang w:val="fr-FR"/>
        </w:rPr>
      </w:pPr>
      <w:r w:rsidRPr="00EC5915">
        <w:rPr>
          <w:sz w:val="22"/>
          <w:szCs w:val="22"/>
          <w:lang w:val="fr-FR"/>
        </w:rPr>
        <w:t>Les substances actives sont le telmisartan et l’hydrochloroth</w:t>
      </w:r>
      <w:r w:rsidR="00C3408B" w:rsidRPr="00EC5915">
        <w:rPr>
          <w:sz w:val="22"/>
          <w:szCs w:val="22"/>
          <w:lang w:val="fr-FR"/>
        </w:rPr>
        <w:t>iazide. Un comprimé contient 80 mg de telmisartan et 25 </w:t>
      </w:r>
      <w:r w:rsidRPr="00EC5915">
        <w:rPr>
          <w:sz w:val="22"/>
          <w:szCs w:val="22"/>
          <w:lang w:val="fr-FR"/>
        </w:rPr>
        <w:t>mg d’hydrochlorothiazide.</w:t>
      </w:r>
    </w:p>
    <w:p w:rsidR="0032517B" w:rsidRPr="00EC5915" w:rsidRDefault="0032517B" w:rsidP="001D33C6">
      <w:pPr>
        <w:tabs>
          <w:tab w:val="left" w:pos="567"/>
        </w:tabs>
        <w:rPr>
          <w:sz w:val="22"/>
          <w:szCs w:val="22"/>
          <w:lang w:val="fr-FR"/>
        </w:rPr>
      </w:pPr>
      <w:r w:rsidRPr="00EC5915">
        <w:rPr>
          <w:sz w:val="22"/>
          <w:szCs w:val="22"/>
          <w:lang w:val="fr-FR"/>
        </w:rPr>
        <w:t xml:space="preserve">Les autres composants sont le lactose monohydraté, le stéarate de magnésium, l’amidon de maïs, la méglumine, la cellulose microcristalline, la povidone (K25), l’oxyde de fer </w:t>
      </w:r>
      <w:r w:rsidR="0060449E" w:rsidRPr="00EC5915">
        <w:rPr>
          <w:sz w:val="22"/>
          <w:szCs w:val="22"/>
          <w:lang w:val="fr-FR"/>
        </w:rPr>
        <w:t xml:space="preserve">jaune </w:t>
      </w:r>
      <w:r w:rsidRPr="00EC5915">
        <w:rPr>
          <w:sz w:val="22"/>
          <w:szCs w:val="22"/>
          <w:lang w:val="fr-FR"/>
        </w:rPr>
        <w:t>(E172), l’hydroxyde de sodium, le carboxymethylamidon sodique (type A) et le sorbitol (E420).</w:t>
      </w:r>
    </w:p>
    <w:p w:rsidR="0032517B" w:rsidRPr="00EC5915" w:rsidRDefault="0032517B" w:rsidP="001D33C6">
      <w:pPr>
        <w:suppressAutoHyphens/>
        <w:ind w:left="360"/>
        <w:rPr>
          <w:sz w:val="22"/>
          <w:szCs w:val="22"/>
          <w:lang w:val="fr-FR"/>
        </w:rPr>
      </w:pPr>
    </w:p>
    <w:p w:rsidR="0032517B" w:rsidRPr="00EC5915" w:rsidRDefault="00262497" w:rsidP="00BB2E0D">
      <w:pPr>
        <w:keepNext/>
        <w:keepLines/>
        <w:suppressAutoHyphens/>
        <w:rPr>
          <w:b/>
          <w:sz w:val="22"/>
          <w:szCs w:val="22"/>
          <w:lang w:val="fr-FR"/>
        </w:rPr>
      </w:pPr>
      <w:r w:rsidRPr="00EC5915">
        <w:rPr>
          <w:b/>
          <w:sz w:val="22"/>
          <w:szCs w:val="22"/>
          <w:lang w:val="fr-FR"/>
        </w:rPr>
        <w:t>Comment se présente</w:t>
      </w:r>
      <w:r w:rsidR="0032517B" w:rsidRPr="00EC5915">
        <w:rPr>
          <w:b/>
          <w:sz w:val="22"/>
          <w:szCs w:val="22"/>
          <w:lang w:val="fr-FR"/>
        </w:rPr>
        <w:t xml:space="preserve"> MicardisPlus et contenu de l’emballage extérieur</w:t>
      </w:r>
    </w:p>
    <w:p w:rsidR="0032517B" w:rsidRPr="00EC5915" w:rsidRDefault="0032517B" w:rsidP="00BB2E0D">
      <w:pPr>
        <w:keepNext/>
        <w:keepLines/>
        <w:suppressAutoHyphens/>
        <w:rPr>
          <w:b/>
          <w:sz w:val="22"/>
          <w:szCs w:val="22"/>
          <w:lang w:val="fr-FR"/>
        </w:rPr>
      </w:pPr>
    </w:p>
    <w:p w:rsidR="0032517B" w:rsidRPr="00EC5915" w:rsidRDefault="0032517B" w:rsidP="001D33C6">
      <w:pPr>
        <w:suppressAutoHyphens/>
        <w:rPr>
          <w:sz w:val="22"/>
          <w:szCs w:val="22"/>
          <w:lang w:val="fr-FR"/>
        </w:rPr>
      </w:pPr>
      <w:r w:rsidRPr="00EC5915">
        <w:rPr>
          <w:sz w:val="22"/>
          <w:szCs w:val="22"/>
          <w:lang w:val="fr-FR"/>
        </w:rPr>
        <w:t>Le</w:t>
      </w:r>
      <w:r w:rsidR="009B2F95" w:rsidRPr="00EC5915">
        <w:rPr>
          <w:sz w:val="22"/>
          <w:szCs w:val="22"/>
          <w:lang w:val="fr-FR"/>
        </w:rPr>
        <w:t>s</w:t>
      </w:r>
      <w:r w:rsidRPr="00EC5915">
        <w:rPr>
          <w:sz w:val="22"/>
          <w:szCs w:val="22"/>
          <w:lang w:val="fr-FR"/>
        </w:rPr>
        <w:t xml:space="preserve"> comprimé</w:t>
      </w:r>
      <w:r w:rsidR="009B2F95" w:rsidRPr="00EC5915">
        <w:rPr>
          <w:sz w:val="22"/>
          <w:szCs w:val="22"/>
          <w:lang w:val="fr-FR"/>
        </w:rPr>
        <w:t>s</w:t>
      </w:r>
      <w:r w:rsidR="00C3408B" w:rsidRPr="00EC5915">
        <w:rPr>
          <w:sz w:val="22"/>
          <w:szCs w:val="22"/>
          <w:lang w:val="fr-FR"/>
        </w:rPr>
        <w:t xml:space="preserve"> de MicardisPlus 80 mg/25 </w:t>
      </w:r>
      <w:r w:rsidRPr="00EC5915">
        <w:rPr>
          <w:sz w:val="22"/>
          <w:szCs w:val="22"/>
          <w:lang w:val="fr-FR"/>
        </w:rPr>
        <w:t xml:space="preserve">mg </w:t>
      </w:r>
      <w:r w:rsidR="009B2F95" w:rsidRPr="00EC5915">
        <w:rPr>
          <w:sz w:val="22"/>
          <w:szCs w:val="22"/>
          <w:lang w:val="fr-FR"/>
        </w:rPr>
        <w:t>sont</w:t>
      </w:r>
      <w:r w:rsidRPr="00EC5915">
        <w:rPr>
          <w:sz w:val="22"/>
          <w:szCs w:val="22"/>
          <w:lang w:val="fr-FR"/>
        </w:rPr>
        <w:t xml:space="preserve"> ovale</w:t>
      </w:r>
      <w:r w:rsidR="009B2F95" w:rsidRPr="00EC5915">
        <w:rPr>
          <w:sz w:val="22"/>
          <w:szCs w:val="22"/>
          <w:lang w:val="fr-FR"/>
        </w:rPr>
        <w:t>s</w:t>
      </w:r>
      <w:r w:rsidRPr="00EC5915">
        <w:rPr>
          <w:sz w:val="22"/>
          <w:szCs w:val="22"/>
          <w:lang w:val="fr-FR"/>
        </w:rPr>
        <w:t xml:space="preserve"> </w:t>
      </w:r>
      <w:r w:rsidR="009A05E7" w:rsidRPr="00EC5915">
        <w:rPr>
          <w:sz w:val="22"/>
          <w:szCs w:val="22"/>
          <w:lang w:val="fr-FR"/>
        </w:rPr>
        <w:t>jaune</w:t>
      </w:r>
      <w:r w:rsidRPr="00EC5915">
        <w:rPr>
          <w:sz w:val="22"/>
          <w:szCs w:val="22"/>
          <w:lang w:val="fr-FR"/>
        </w:rPr>
        <w:t xml:space="preserve"> et blanc à deux couches portant le logo du laboratoire et le code </w:t>
      </w:r>
      <w:r w:rsidR="009B2F95" w:rsidRPr="00EC5915">
        <w:rPr>
          <w:sz w:val="22"/>
          <w:szCs w:val="22"/>
          <w:lang w:val="fr-FR"/>
        </w:rPr>
        <w:t>‘</w:t>
      </w:r>
      <w:r w:rsidRPr="00EC5915">
        <w:rPr>
          <w:sz w:val="22"/>
          <w:szCs w:val="22"/>
          <w:lang w:val="fr-FR"/>
        </w:rPr>
        <w:t>H</w:t>
      </w:r>
      <w:r w:rsidR="009A05E7" w:rsidRPr="00EC5915">
        <w:rPr>
          <w:sz w:val="22"/>
          <w:szCs w:val="22"/>
          <w:lang w:val="fr-FR"/>
        </w:rPr>
        <w:t>9</w:t>
      </w:r>
      <w:r w:rsidR="009B2F95" w:rsidRPr="00EC5915">
        <w:rPr>
          <w:sz w:val="22"/>
          <w:szCs w:val="22"/>
          <w:lang w:val="fr-FR"/>
        </w:rPr>
        <w:t>’</w:t>
      </w:r>
      <w:r w:rsidRPr="00EC5915">
        <w:rPr>
          <w:sz w:val="22"/>
          <w:szCs w:val="22"/>
          <w:lang w:val="fr-FR"/>
        </w:rPr>
        <w:t>.</w:t>
      </w:r>
    </w:p>
    <w:p w:rsidR="0032517B" w:rsidRPr="00EC5915" w:rsidRDefault="0032517B" w:rsidP="001D33C6">
      <w:pPr>
        <w:numPr>
          <w:ilvl w:val="12"/>
          <w:numId w:val="0"/>
        </w:numPr>
        <w:rPr>
          <w:sz w:val="22"/>
          <w:szCs w:val="22"/>
          <w:lang w:val="fr-FR"/>
        </w:rPr>
      </w:pPr>
      <w:r w:rsidRPr="00EC5915">
        <w:rPr>
          <w:sz w:val="22"/>
          <w:szCs w:val="22"/>
          <w:lang w:val="fr-FR"/>
        </w:rPr>
        <w:t>MicardisPlus est disponible en plaquettes de 14, 28, 56</w:t>
      </w:r>
      <w:r w:rsidR="00A504B1" w:rsidRPr="00EC5915">
        <w:rPr>
          <w:sz w:val="22"/>
          <w:szCs w:val="22"/>
          <w:lang w:val="fr-FR"/>
        </w:rPr>
        <w:t xml:space="preserve"> </w:t>
      </w:r>
      <w:r w:rsidR="00885804" w:rsidRPr="00EC5915">
        <w:rPr>
          <w:sz w:val="22"/>
          <w:szCs w:val="22"/>
          <w:lang w:val="fr-FR"/>
        </w:rPr>
        <w:t>ou 98 </w:t>
      </w:r>
      <w:r w:rsidRPr="00EC5915">
        <w:rPr>
          <w:sz w:val="22"/>
          <w:szCs w:val="22"/>
          <w:lang w:val="fr-FR"/>
        </w:rPr>
        <w:t xml:space="preserve">comprimés, ou </w:t>
      </w:r>
      <w:r w:rsidR="009B2F95" w:rsidRPr="00EC5915">
        <w:rPr>
          <w:sz w:val="22"/>
          <w:szCs w:val="22"/>
          <w:lang w:val="fr-FR"/>
        </w:rPr>
        <w:t xml:space="preserve">en </w:t>
      </w:r>
      <w:r w:rsidRPr="00EC5915">
        <w:rPr>
          <w:sz w:val="22"/>
          <w:szCs w:val="22"/>
          <w:lang w:val="fr-FR"/>
        </w:rPr>
        <w:t>plaquette de doses unitaires contenant 28</w:t>
      </w:r>
      <w:r w:rsidR="00A62080" w:rsidRPr="00EC5915">
        <w:rPr>
          <w:sz w:val="22"/>
          <w:szCs w:val="22"/>
          <w:lang w:val="fr-FR"/>
        </w:rPr>
        <w:t> x </w:t>
      </w:r>
      <w:r w:rsidRPr="00EC5915">
        <w:rPr>
          <w:sz w:val="22"/>
          <w:szCs w:val="22"/>
          <w:lang w:val="fr-FR"/>
        </w:rPr>
        <w:t>1</w:t>
      </w:r>
      <w:r w:rsidR="00A504B1" w:rsidRPr="00EC5915">
        <w:rPr>
          <w:sz w:val="22"/>
          <w:szCs w:val="22"/>
          <w:lang w:val="fr-FR"/>
        </w:rPr>
        <w:t>, 30</w:t>
      </w:r>
      <w:r w:rsidR="00A62080" w:rsidRPr="00EC5915">
        <w:rPr>
          <w:sz w:val="22"/>
          <w:szCs w:val="22"/>
          <w:lang w:val="fr-FR"/>
        </w:rPr>
        <w:t> </w:t>
      </w:r>
      <w:r w:rsidR="00A504B1" w:rsidRPr="00EC5915">
        <w:rPr>
          <w:sz w:val="22"/>
          <w:szCs w:val="22"/>
          <w:lang w:val="fr-FR"/>
        </w:rPr>
        <w:t>x</w:t>
      </w:r>
      <w:r w:rsidR="00A62080" w:rsidRPr="00EC5915">
        <w:rPr>
          <w:sz w:val="22"/>
          <w:szCs w:val="22"/>
          <w:lang w:val="fr-FR"/>
        </w:rPr>
        <w:t> </w:t>
      </w:r>
      <w:r w:rsidR="00A504B1" w:rsidRPr="00EC5915">
        <w:rPr>
          <w:sz w:val="22"/>
          <w:szCs w:val="22"/>
          <w:lang w:val="fr-FR"/>
        </w:rPr>
        <w:t>1 ou 90</w:t>
      </w:r>
      <w:r w:rsidR="00A62080" w:rsidRPr="00EC5915">
        <w:rPr>
          <w:sz w:val="22"/>
          <w:szCs w:val="22"/>
          <w:lang w:val="fr-FR"/>
        </w:rPr>
        <w:t> </w:t>
      </w:r>
      <w:r w:rsidR="00A504B1" w:rsidRPr="00EC5915">
        <w:rPr>
          <w:sz w:val="22"/>
          <w:szCs w:val="22"/>
          <w:lang w:val="fr-FR"/>
        </w:rPr>
        <w:t>x</w:t>
      </w:r>
      <w:r w:rsidR="00A62080" w:rsidRPr="00EC5915">
        <w:rPr>
          <w:sz w:val="22"/>
          <w:szCs w:val="22"/>
          <w:lang w:val="fr-FR"/>
        </w:rPr>
        <w:t> </w:t>
      </w:r>
      <w:r w:rsidR="00A504B1" w:rsidRPr="00EC5915">
        <w:rPr>
          <w:sz w:val="22"/>
          <w:szCs w:val="22"/>
          <w:lang w:val="fr-FR"/>
        </w:rPr>
        <w:t>1</w:t>
      </w:r>
      <w:r w:rsidR="00885804" w:rsidRPr="00EC5915">
        <w:rPr>
          <w:sz w:val="22"/>
          <w:szCs w:val="22"/>
          <w:lang w:val="fr-FR"/>
        </w:rPr>
        <w:t> </w:t>
      </w:r>
      <w:r w:rsidRPr="00EC5915">
        <w:rPr>
          <w:sz w:val="22"/>
          <w:szCs w:val="22"/>
          <w:lang w:val="fr-FR"/>
        </w:rPr>
        <w:t>comprimés.</w:t>
      </w:r>
    </w:p>
    <w:p w:rsidR="0032517B" w:rsidRPr="00EC5915" w:rsidRDefault="0032517B" w:rsidP="001D33C6">
      <w:pPr>
        <w:numPr>
          <w:ilvl w:val="12"/>
          <w:numId w:val="0"/>
        </w:numPr>
        <w:rPr>
          <w:sz w:val="22"/>
          <w:szCs w:val="22"/>
          <w:lang w:val="fr-FR"/>
        </w:rPr>
      </w:pPr>
    </w:p>
    <w:p w:rsidR="0032517B" w:rsidRPr="00EC5915" w:rsidRDefault="0032517B" w:rsidP="001D33C6">
      <w:pPr>
        <w:numPr>
          <w:ilvl w:val="12"/>
          <w:numId w:val="0"/>
        </w:numPr>
        <w:rPr>
          <w:sz w:val="22"/>
          <w:szCs w:val="22"/>
          <w:lang w:val="fr-FR"/>
        </w:rPr>
      </w:pPr>
      <w:r w:rsidRPr="00EC5915">
        <w:rPr>
          <w:sz w:val="22"/>
          <w:szCs w:val="22"/>
          <w:lang w:val="fr-FR"/>
        </w:rPr>
        <w:t xml:space="preserve">Toutes les présentations peuvent ne pas être commercialisées. </w:t>
      </w:r>
    </w:p>
    <w:p w:rsidR="0032517B" w:rsidRPr="00EC5915" w:rsidRDefault="0032517B" w:rsidP="001D33C6">
      <w:pPr>
        <w:suppressAutoHyphens/>
        <w:rPr>
          <w:sz w:val="22"/>
          <w:szCs w:val="22"/>
          <w:lang w:val="fr-FR"/>
        </w:rPr>
      </w:pPr>
    </w:p>
    <w:p w:rsidR="0032517B" w:rsidRPr="00EC5915" w:rsidRDefault="0032517B" w:rsidP="00BB2E0D">
      <w:pPr>
        <w:keepNext/>
        <w:keepLines/>
        <w:tabs>
          <w:tab w:val="left" w:pos="4820"/>
        </w:tabs>
        <w:suppressAutoHyphens/>
        <w:rPr>
          <w:b/>
          <w:bCs/>
          <w:iCs/>
          <w:sz w:val="22"/>
          <w:szCs w:val="22"/>
          <w:lang w:val="fr-FR"/>
        </w:rPr>
      </w:pPr>
      <w:r w:rsidRPr="00EC5915">
        <w:rPr>
          <w:b/>
          <w:bCs/>
          <w:iCs/>
          <w:sz w:val="22"/>
          <w:szCs w:val="22"/>
          <w:lang w:val="fr-FR"/>
        </w:rPr>
        <w:t>Titulaire de l’</w:t>
      </w:r>
      <w:r w:rsidR="00695C5D" w:rsidRPr="00EC5915">
        <w:rPr>
          <w:b/>
          <w:bCs/>
          <w:iCs/>
          <w:sz w:val="22"/>
          <w:szCs w:val="22"/>
          <w:lang w:val="fr-FR"/>
        </w:rPr>
        <w:t>A</w:t>
      </w:r>
      <w:r w:rsidRPr="00EC5915">
        <w:rPr>
          <w:b/>
          <w:bCs/>
          <w:iCs/>
          <w:sz w:val="22"/>
          <w:szCs w:val="22"/>
          <w:lang w:val="fr-FR"/>
        </w:rPr>
        <w:t>utorisation de mise sur le marché</w:t>
      </w:r>
      <w:r w:rsidRPr="00EC5915">
        <w:rPr>
          <w:b/>
          <w:bCs/>
          <w:iCs/>
          <w:sz w:val="22"/>
          <w:szCs w:val="22"/>
          <w:lang w:val="fr-FR"/>
        </w:rPr>
        <w:tab/>
        <w:t>Fabricant</w:t>
      </w:r>
    </w:p>
    <w:p w:rsidR="0032517B" w:rsidRPr="00EC5915" w:rsidRDefault="0032517B" w:rsidP="00BB2E0D">
      <w:pPr>
        <w:keepNext/>
        <w:keepLines/>
        <w:tabs>
          <w:tab w:val="left" w:pos="4820"/>
        </w:tabs>
        <w:suppressAutoHyphens/>
        <w:rPr>
          <w:sz w:val="22"/>
          <w:szCs w:val="22"/>
          <w:lang w:val="fr-FR"/>
        </w:rPr>
      </w:pPr>
      <w:r w:rsidRPr="00EC5915">
        <w:rPr>
          <w:sz w:val="22"/>
          <w:szCs w:val="22"/>
          <w:lang w:val="fr-FR"/>
        </w:rPr>
        <w:t>Boehringer Ingelheim International GmbH</w:t>
      </w:r>
      <w:r w:rsidRPr="00EC5915">
        <w:rPr>
          <w:sz w:val="22"/>
          <w:szCs w:val="22"/>
          <w:lang w:val="fr-FR"/>
        </w:rPr>
        <w:tab/>
        <w:t>Boehringer Ingelheim Pharma GmbH &amp; Co.KG</w:t>
      </w:r>
    </w:p>
    <w:p w:rsidR="0032517B" w:rsidRPr="00EC5915" w:rsidRDefault="0032517B" w:rsidP="00BB2E0D">
      <w:pPr>
        <w:keepNext/>
        <w:keepLines/>
        <w:tabs>
          <w:tab w:val="left" w:pos="4820"/>
        </w:tabs>
        <w:suppressAutoHyphens/>
        <w:rPr>
          <w:sz w:val="22"/>
          <w:szCs w:val="22"/>
          <w:lang w:val="fr-FR"/>
        </w:rPr>
      </w:pPr>
      <w:r w:rsidRPr="00EC5915">
        <w:rPr>
          <w:sz w:val="22"/>
          <w:szCs w:val="22"/>
          <w:lang w:val="fr-FR"/>
        </w:rPr>
        <w:t>Binger Str. 173</w:t>
      </w:r>
      <w:r w:rsidRPr="00EC5915">
        <w:rPr>
          <w:sz w:val="22"/>
          <w:szCs w:val="22"/>
          <w:lang w:val="fr-FR"/>
        </w:rPr>
        <w:tab/>
        <w:t>Binger Str. 173</w:t>
      </w:r>
    </w:p>
    <w:p w:rsidR="0032517B" w:rsidRPr="00EC5915" w:rsidRDefault="0032517B" w:rsidP="00B91AD2">
      <w:pPr>
        <w:keepNext/>
        <w:keepLines/>
        <w:tabs>
          <w:tab w:val="left" w:pos="4820"/>
        </w:tabs>
        <w:suppressAutoHyphens/>
        <w:rPr>
          <w:sz w:val="22"/>
          <w:szCs w:val="22"/>
          <w:lang w:val="fr-FR"/>
        </w:rPr>
      </w:pPr>
      <w:r w:rsidRPr="00EC5915">
        <w:rPr>
          <w:sz w:val="22"/>
          <w:szCs w:val="22"/>
          <w:lang w:val="fr-FR"/>
        </w:rPr>
        <w:t>D-55216 Ingelheim am Rhein</w:t>
      </w:r>
      <w:r w:rsidRPr="00EC5915">
        <w:rPr>
          <w:sz w:val="22"/>
          <w:szCs w:val="22"/>
          <w:lang w:val="fr-FR"/>
        </w:rPr>
        <w:tab/>
        <w:t>D-55216 Ingelheim am Rhein</w:t>
      </w:r>
    </w:p>
    <w:p w:rsidR="0032517B" w:rsidRPr="00EC5915" w:rsidRDefault="0032517B" w:rsidP="001D33C6">
      <w:pPr>
        <w:tabs>
          <w:tab w:val="left" w:pos="4820"/>
        </w:tabs>
        <w:rPr>
          <w:sz w:val="22"/>
          <w:szCs w:val="22"/>
          <w:lang w:val="fr-FR"/>
        </w:rPr>
      </w:pPr>
      <w:r w:rsidRPr="00EC5915">
        <w:rPr>
          <w:sz w:val="22"/>
          <w:szCs w:val="22"/>
          <w:lang w:val="fr-FR"/>
        </w:rPr>
        <w:t>Allemagne</w:t>
      </w:r>
      <w:r w:rsidRPr="00EC5915">
        <w:rPr>
          <w:sz w:val="22"/>
          <w:szCs w:val="22"/>
          <w:lang w:val="fr-FR"/>
        </w:rPr>
        <w:tab/>
        <w:t>Allemagne</w:t>
      </w:r>
    </w:p>
    <w:p w:rsidR="00921D4B" w:rsidRPr="00EC5915" w:rsidRDefault="00921D4B" w:rsidP="001D33C6">
      <w:pPr>
        <w:tabs>
          <w:tab w:val="left" w:pos="4820"/>
        </w:tabs>
        <w:rPr>
          <w:sz w:val="22"/>
          <w:szCs w:val="22"/>
          <w:lang w:val="fr-FR"/>
        </w:rPr>
      </w:pPr>
    </w:p>
    <w:p w:rsidR="00921D4B" w:rsidRPr="00EC5915" w:rsidRDefault="00921D4B" w:rsidP="00921D4B">
      <w:pPr>
        <w:tabs>
          <w:tab w:val="left" w:pos="4820"/>
        </w:tabs>
        <w:rPr>
          <w:sz w:val="22"/>
          <w:szCs w:val="22"/>
          <w:lang w:val="fr-FR"/>
        </w:rPr>
      </w:pPr>
      <w:r w:rsidRPr="00EC5915">
        <w:rPr>
          <w:sz w:val="22"/>
          <w:szCs w:val="22"/>
          <w:lang w:val="fr-FR"/>
        </w:rPr>
        <w:tab/>
        <w:t>et</w:t>
      </w:r>
    </w:p>
    <w:p w:rsidR="00921D4B" w:rsidRPr="00EC5915" w:rsidRDefault="00921D4B" w:rsidP="00921D4B">
      <w:pPr>
        <w:tabs>
          <w:tab w:val="left" w:pos="4820"/>
        </w:tabs>
        <w:rPr>
          <w:sz w:val="22"/>
          <w:szCs w:val="22"/>
          <w:lang w:val="fr-FR"/>
        </w:rPr>
      </w:pPr>
    </w:p>
    <w:p w:rsidR="00921D4B" w:rsidRPr="00EC5915" w:rsidRDefault="00921D4B" w:rsidP="00921D4B">
      <w:pPr>
        <w:tabs>
          <w:tab w:val="left" w:pos="4820"/>
        </w:tabs>
        <w:rPr>
          <w:sz w:val="22"/>
          <w:szCs w:val="22"/>
          <w:lang w:val="fr-FR"/>
        </w:rPr>
      </w:pPr>
      <w:r w:rsidRPr="00EC5915">
        <w:rPr>
          <w:sz w:val="22"/>
          <w:szCs w:val="22"/>
          <w:lang w:val="fr-FR"/>
        </w:rPr>
        <w:tab/>
        <w:t>Boehringer Ingelheim Ellas A.E.</w:t>
      </w:r>
    </w:p>
    <w:p w:rsidR="00921D4B" w:rsidRPr="00EC5915" w:rsidRDefault="00921D4B" w:rsidP="00921D4B">
      <w:pPr>
        <w:tabs>
          <w:tab w:val="left" w:pos="4820"/>
        </w:tabs>
        <w:rPr>
          <w:sz w:val="22"/>
          <w:szCs w:val="22"/>
          <w:lang w:val="fr-FR"/>
        </w:rPr>
      </w:pPr>
      <w:r w:rsidRPr="00EC5915">
        <w:rPr>
          <w:sz w:val="22"/>
          <w:szCs w:val="22"/>
          <w:lang w:val="fr-FR"/>
        </w:rPr>
        <w:tab/>
        <w:t>5th km Paiania – Markopoulo</w:t>
      </w:r>
    </w:p>
    <w:p w:rsidR="00921D4B" w:rsidRPr="00EC5915" w:rsidRDefault="00921D4B" w:rsidP="00921D4B">
      <w:pPr>
        <w:tabs>
          <w:tab w:val="left" w:pos="4820"/>
        </w:tabs>
        <w:rPr>
          <w:sz w:val="22"/>
          <w:szCs w:val="22"/>
          <w:lang w:val="fr-FR"/>
        </w:rPr>
      </w:pPr>
      <w:r w:rsidRPr="00EC5915">
        <w:rPr>
          <w:sz w:val="22"/>
          <w:szCs w:val="22"/>
          <w:lang w:val="fr-FR"/>
        </w:rPr>
        <w:tab/>
        <w:t>Koropi Attiki, 19400</w:t>
      </w:r>
    </w:p>
    <w:p w:rsidR="00921D4B" w:rsidRPr="00EC5915" w:rsidRDefault="00921D4B" w:rsidP="001D33C6">
      <w:pPr>
        <w:tabs>
          <w:tab w:val="left" w:pos="4820"/>
        </w:tabs>
        <w:rPr>
          <w:bCs/>
          <w:iCs/>
          <w:sz w:val="22"/>
          <w:szCs w:val="22"/>
          <w:lang w:val="fr-FR"/>
        </w:rPr>
      </w:pPr>
      <w:r w:rsidRPr="00EC5915">
        <w:rPr>
          <w:sz w:val="22"/>
          <w:szCs w:val="22"/>
          <w:lang w:val="fr-FR"/>
        </w:rPr>
        <w:tab/>
        <w:t>Grèce</w:t>
      </w:r>
    </w:p>
    <w:p w:rsidR="0032517B" w:rsidRPr="00EC5915" w:rsidRDefault="0032517B" w:rsidP="0032517B">
      <w:pPr>
        <w:rPr>
          <w:sz w:val="22"/>
          <w:szCs w:val="22"/>
          <w:lang w:val="fr-FR"/>
        </w:rPr>
      </w:pPr>
    </w:p>
    <w:p w:rsidR="00B91AD2" w:rsidRPr="00EC5915" w:rsidRDefault="00B91AD2" w:rsidP="00B91AD2">
      <w:pPr>
        <w:tabs>
          <w:tab w:val="left" w:pos="4820"/>
        </w:tabs>
        <w:rPr>
          <w:sz w:val="22"/>
          <w:szCs w:val="22"/>
          <w:lang w:val="fr-FR"/>
        </w:rPr>
      </w:pPr>
      <w:r w:rsidRPr="00EC5915">
        <w:rPr>
          <w:sz w:val="22"/>
          <w:szCs w:val="22"/>
          <w:lang w:val="fr-FR"/>
        </w:rPr>
        <w:tab/>
        <w:t>et</w:t>
      </w:r>
    </w:p>
    <w:p w:rsidR="00B91AD2" w:rsidRPr="00EC5915" w:rsidRDefault="00B91AD2" w:rsidP="00B91AD2">
      <w:pPr>
        <w:rPr>
          <w:sz w:val="22"/>
          <w:szCs w:val="22"/>
          <w:lang w:val="fr-FR"/>
        </w:rPr>
      </w:pPr>
    </w:p>
    <w:p w:rsidR="00B91AD2" w:rsidRPr="00EC5915" w:rsidRDefault="00B91AD2" w:rsidP="00B91AD2">
      <w:pPr>
        <w:tabs>
          <w:tab w:val="left" w:pos="4820"/>
        </w:tabs>
        <w:rPr>
          <w:iCs/>
          <w:sz w:val="22"/>
          <w:szCs w:val="22"/>
          <w:lang w:val="fr-FR"/>
        </w:rPr>
      </w:pPr>
      <w:r w:rsidRPr="00EC5915">
        <w:rPr>
          <w:iCs/>
          <w:sz w:val="22"/>
          <w:szCs w:val="22"/>
          <w:lang w:val="fr-FR"/>
        </w:rPr>
        <w:tab/>
        <w:t>Rottendorf Pharma GmbH</w:t>
      </w:r>
    </w:p>
    <w:p w:rsidR="00B91AD2" w:rsidRPr="00EC5915" w:rsidRDefault="00B91AD2" w:rsidP="00B91AD2">
      <w:pPr>
        <w:tabs>
          <w:tab w:val="left" w:pos="4820"/>
        </w:tabs>
        <w:autoSpaceDE w:val="0"/>
        <w:autoSpaceDN w:val="0"/>
        <w:rPr>
          <w:iCs/>
          <w:sz w:val="22"/>
          <w:szCs w:val="22"/>
          <w:lang w:val="fr-FR"/>
        </w:rPr>
      </w:pPr>
      <w:r w:rsidRPr="00EC5915">
        <w:rPr>
          <w:iCs/>
          <w:sz w:val="22"/>
          <w:szCs w:val="22"/>
          <w:lang w:val="fr-FR"/>
        </w:rPr>
        <w:tab/>
        <w:t>Ostenfelder Straße 51 - 61</w:t>
      </w:r>
    </w:p>
    <w:p w:rsidR="00B91AD2" w:rsidRPr="00EC5915" w:rsidRDefault="00B91AD2" w:rsidP="00B91AD2">
      <w:pPr>
        <w:tabs>
          <w:tab w:val="left" w:pos="4820"/>
        </w:tabs>
        <w:autoSpaceDE w:val="0"/>
        <w:autoSpaceDN w:val="0"/>
        <w:rPr>
          <w:iCs/>
          <w:sz w:val="22"/>
          <w:szCs w:val="22"/>
          <w:lang w:val="fr-FR"/>
        </w:rPr>
      </w:pPr>
      <w:r w:rsidRPr="00EC5915">
        <w:rPr>
          <w:iCs/>
          <w:sz w:val="22"/>
          <w:szCs w:val="22"/>
          <w:lang w:val="fr-FR"/>
        </w:rPr>
        <w:tab/>
        <w:t>D-59320 Ennigerloh</w:t>
      </w:r>
    </w:p>
    <w:p w:rsidR="00B91AD2" w:rsidRPr="00EC5915" w:rsidRDefault="00B91AD2" w:rsidP="00B91AD2">
      <w:pPr>
        <w:tabs>
          <w:tab w:val="left" w:pos="4820"/>
        </w:tabs>
        <w:rPr>
          <w:iCs/>
          <w:sz w:val="22"/>
          <w:szCs w:val="22"/>
          <w:lang w:val="fr-FR"/>
        </w:rPr>
      </w:pPr>
      <w:r w:rsidRPr="00EC5915">
        <w:rPr>
          <w:iCs/>
          <w:sz w:val="22"/>
          <w:szCs w:val="22"/>
          <w:lang w:val="fr-FR"/>
        </w:rPr>
        <w:tab/>
        <w:t>Allemagne</w:t>
      </w:r>
    </w:p>
    <w:p w:rsidR="00B91AD2" w:rsidRPr="00EC5915" w:rsidRDefault="00B91AD2" w:rsidP="0032517B">
      <w:pPr>
        <w:rPr>
          <w:sz w:val="22"/>
          <w:szCs w:val="22"/>
          <w:lang w:val="fr-FR"/>
        </w:rPr>
      </w:pPr>
    </w:p>
    <w:p w:rsidR="0032517B" w:rsidRPr="00EC5915" w:rsidRDefault="009B2F95" w:rsidP="001D33C6">
      <w:pPr>
        <w:suppressAutoHyphens/>
        <w:rPr>
          <w:sz w:val="22"/>
          <w:szCs w:val="22"/>
          <w:lang w:val="fr-FR"/>
        </w:rPr>
      </w:pPr>
      <w:r w:rsidRPr="00EC5915">
        <w:rPr>
          <w:sz w:val="22"/>
          <w:szCs w:val="22"/>
          <w:lang w:val="fr-FR"/>
        </w:rPr>
        <w:br w:type="page"/>
      </w:r>
      <w:r w:rsidR="0032517B" w:rsidRPr="00EC5915">
        <w:rPr>
          <w:sz w:val="22"/>
          <w:szCs w:val="22"/>
          <w:lang w:val="fr-FR"/>
        </w:rPr>
        <w:t>Pour toute information complémentaire concernant ce médicament, veuillez prendre contact avec le représentant local du titulaire de l’autorisation de mise sur le marché.</w:t>
      </w:r>
    </w:p>
    <w:p w:rsidR="0032517B" w:rsidRPr="00EC5915" w:rsidRDefault="0032517B" w:rsidP="001D33C6">
      <w:pPr>
        <w:suppressAutoHyphens/>
        <w:rPr>
          <w:lang w:val="fr-FR"/>
        </w:rPr>
      </w:pPr>
    </w:p>
    <w:tbl>
      <w:tblPr>
        <w:tblW w:w="9356" w:type="dxa"/>
        <w:tblInd w:w="-34" w:type="dxa"/>
        <w:tblLayout w:type="fixed"/>
        <w:tblLook w:val="0000" w:firstRow="0" w:lastRow="0" w:firstColumn="0" w:lastColumn="0" w:noHBand="0" w:noVBand="0"/>
      </w:tblPr>
      <w:tblGrid>
        <w:gridCol w:w="34"/>
        <w:gridCol w:w="4644"/>
        <w:gridCol w:w="4678"/>
      </w:tblGrid>
      <w:tr w:rsidR="00E1259A" w:rsidRPr="00EC5915" w:rsidTr="00E1259A">
        <w:trPr>
          <w:gridBefore w:val="1"/>
          <w:wBefore w:w="34" w:type="dxa"/>
          <w:cantSplit/>
        </w:trPr>
        <w:tc>
          <w:tcPr>
            <w:tcW w:w="4644" w:type="dxa"/>
          </w:tcPr>
          <w:p w:rsidR="00E1259A" w:rsidRPr="00EC5915" w:rsidRDefault="00E1259A" w:rsidP="001D33C6">
            <w:pPr>
              <w:rPr>
                <w:noProof/>
                <w:sz w:val="22"/>
                <w:szCs w:val="22"/>
                <w:lang w:val="fr-FR"/>
              </w:rPr>
            </w:pPr>
            <w:r w:rsidRPr="00EC5915">
              <w:rPr>
                <w:b/>
                <w:bCs/>
                <w:noProof/>
                <w:sz w:val="22"/>
                <w:szCs w:val="22"/>
                <w:lang w:val="fr-FR"/>
              </w:rPr>
              <w:t>België/Belgique/Belgien</w:t>
            </w:r>
          </w:p>
          <w:p w:rsidR="00E1259A" w:rsidRPr="00EC5915" w:rsidRDefault="00E1259A" w:rsidP="001D33C6">
            <w:pPr>
              <w:ind w:right="34"/>
              <w:rPr>
                <w:rFonts w:eastAsia="MS Mincho"/>
                <w:sz w:val="22"/>
                <w:szCs w:val="22"/>
                <w:lang w:val="fr-FR" w:eastAsia="ja-JP"/>
              </w:rPr>
            </w:pPr>
            <w:r w:rsidRPr="00EC5915">
              <w:rPr>
                <w:rFonts w:eastAsia="MS Mincho"/>
                <w:sz w:val="22"/>
                <w:szCs w:val="22"/>
                <w:lang w:val="fr-FR" w:eastAsia="ja-JP"/>
              </w:rPr>
              <w:t>SCS Boehringer Ingelheim Comm.V</w:t>
            </w:r>
          </w:p>
          <w:p w:rsidR="00E1259A" w:rsidRPr="00EC5915" w:rsidRDefault="00E1259A" w:rsidP="001D33C6">
            <w:pPr>
              <w:ind w:right="34"/>
              <w:rPr>
                <w:noProof/>
                <w:sz w:val="22"/>
                <w:szCs w:val="22"/>
                <w:lang w:val="fr-FR"/>
              </w:rPr>
            </w:pPr>
            <w:r w:rsidRPr="00EC5915">
              <w:rPr>
                <w:sz w:val="22"/>
                <w:szCs w:val="22"/>
                <w:lang w:val="fr-FR" w:eastAsia="ja-JP"/>
              </w:rPr>
              <w:t>Tél/Tel: +32 2 773 33 11</w:t>
            </w:r>
          </w:p>
        </w:tc>
        <w:tc>
          <w:tcPr>
            <w:tcW w:w="4678" w:type="dxa"/>
          </w:tcPr>
          <w:p w:rsidR="00E1259A" w:rsidRPr="00EC5915" w:rsidRDefault="00E1259A" w:rsidP="00E1259A">
            <w:pPr>
              <w:rPr>
                <w:noProof/>
                <w:sz w:val="22"/>
                <w:szCs w:val="22"/>
                <w:lang w:val="fr-FR"/>
              </w:rPr>
            </w:pPr>
            <w:r w:rsidRPr="00EC5915">
              <w:rPr>
                <w:b/>
                <w:bCs/>
                <w:noProof/>
                <w:sz w:val="22"/>
                <w:szCs w:val="22"/>
                <w:lang w:val="fr-FR"/>
              </w:rPr>
              <w:t>Lietuva</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E1259A">
            <w:pPr>
              <w:tabs>
                <w:tab w:val="left" w:pos="-720"/>
              </w:tabs>
              <w:suppressAutoHyphens/>
              <w:rPr>
                <w:sz w:val="22"/>
                <w:szCs w:val="22"/>
                <w:lang w:val="fr-FR" w:eastAsia="ja-JP"/>
              </w:rPr>
            </w:pPr>
            <w:r w:rsidRPr="00EC5915">
              <w:rPr>
                <w:sz w:val="22"/>
                <w:szCs w:val="22"/>
                <w:lang w:val="fr-FR" w:eastAsia="ja-JP"/>
              </w:rPr>
              <w:t>Lietuvos filialas</w:t>
            </w:r>
          </w:p>
          <w:p w:rsidR="00E1259A" w:rsidRPr="00EC5915" w:rsidRDefault="00E1259A" w:rsidP="00E1259A">
            <w:pPr>
              <w:autoSpaceDE w:val="0"/>
              <w:autoSpaceDN w:val="0"/>
              <w:adjustRightInd w:val="0"/>
              <w:rPr>
                <w:sz w:val="22"/>
                <w:szCs w:val="22"/>
                <w:lang w:val="fr-FR" w:eastAsia="ja-JP"/>
              </w:rPr>
            </w:pPr>
            <w:r w:rsidRPr="00EC5915">
              <w:rPr>
                <w:sz w:val="22"/>
                <w:szCs w:val="22"/>
                <w:lang w:val="fr-FR" w:eastAsia="ja-JP"/>
              </w:rPr>
              <w:t>Tel.: +370 37 473922</w:t>
            </w:r>
          </w:p>
          <w:p w:rsidR="00E1259A" w:rsidRPr="00EC5915" w:rsidRDefault="00E1259A" w:rsidP="00E1259A">
            <w:pPr>
              <w:autoSpaceDE w:val="0"/>
              <w:autoSpaceDN w:val="0"/>
              <w:adjustRightInd w:val="0"/>
              <w:rPr>
                <w:noProof/>
                <w:sz w:val="22"/>
                <w:szCs w:val="22"/>
                <w:lang w:val="fr-FR"/>
              </w:rPr>
            </w:pPr>
          </w:p>
        </w:tc>
      </w:tr>
      <w:tr w:rsidR="00E1259A" w:rsidRPr="00EC5915" w:rsidTr="00E1259A">
        <w:trPr>
          <w:gridBefore w:val="1"/>
          <w:wBefore w:w="34" w:type="dxa"/>
          <w:cantSplit/>
        </w:trPr>
        <w:tc>
          <w:tcPr>
            <w:tcW w:w="4644" w:type="dxa"/>
          </w:tcPr>
          <w:p w:rsidR="00E1259A" w:rsidRPr="00EC5915" w:rsidRDefault="00E1259A" w:rsidP="00094E5A">
            <w:pPr>
              <w:autoSpaceDE w:val="0"/>
              <w:autoSpaceDN w:val="0"/>
              <w:adjustRightInd w:val="0"/>
              <w:rPr>
                <w:b/>
                <w:bCs/>
                <w:sz w:val="22"/>
                <w:szCs w:val="22"/>
                <w:lang w:val="fr-FR"/>
              </w:rPr>
            </w:pPr>
            <w:r w:rsidRPr="00EC5915">
              <w:rPr>
                <w:b/>
                <w:bCs/>
                <w:sz w:val="22"/>
                <w:szCs w:val="22"/>
                <w:lang w:val="fr-FR"/>
              </w:rPr>
              <w:t>България</w:t>
            </w:r>
          </w:p>
          <w:p w:rsidR="00E1259A" w:rsidRPr="00EC5915" w:rsidRDefault="00E1259A" w:rsidP="00094E5A">
            <w:pPr>
              <w:rPr>
                <w:sz w:val="22"/>
                <w:szCs w:val="22"/>
                <w:lang w:val="fr-FR"/>
              </w:rPr>
            </w:pPr>
            <w:r w:rsidRPr="00EC5915">
              <w:rPr>
                <w:rFonts w:eastAsia="MS Mincho"/>
                <w:sz w:val="22"/>
                <w:szCs w:val="22"/>
                <w:lang w:val="fr-FR" w:eastAsia="ja-JP"/>
              </w:rPr>
              <w:t>Бьорингер Ингелхайм РЦВ ГмбХ и Ко. КГ - клон България</w:t>
            </w:r>
          </w:p>
          <w:p w:rsidR="00E1259A" w:rsidRPr="00EC5915" w:rsidRDefault="00E1259A" w:rsidP="001D33C6">
            <w:pPr>
              <w:autoSpaceDE w:val="0"/>
              <w:autoSpaceDN w:val="0"/>
              <w:adjustRightInd w:val="0"/>
              <w:rPr>
                <w:rFonts w:ascii="TimesNewRoman,Bold" w:hAnsi="TimesNewRoman,Bold" w:cs="TimesNewRoman,Bold"/>
                <w:sz w:val="22"/>
                <w:szCs w:val="22"/>
                <w:lang w:val="fr-FR"/>
              </w:rPr>
            </w:pPr>
            <w:r w:rsidRPr="00EC5915">
              <w:rPr>
                <w:rFonts w:eastAsia="MS Mincho"/>
                <w:sz w:val="22"/>
                <w:szCs w:val="22"/>
                <w:lang w:val="fr-FR" w:eastAsia="ja-JP"/>
              </w:rPr>
              <w:t>Тел: +359 2 958 79 98</w:t>
            </w:r>
          </w:p>
          <w:p w:rsidR="00E1259A" w:rsidRPr="00EC5915" w:rsidRDefault="00E1259A" w:rsidP="001D33C6">
            <w:pPr>
              <w:autoSpaceDE w:val="0"/>
              <w:autoSpaceDN w:val="0"/>
              <w:adjustRightInd w:val="0"/>
              <w:rPr>
                <w:noProof/>
                <w:sz w:val="22"/>
                <w:szCs w:val="22"/>
                <w:lang w:val="fr-FR"/>
              </w:rPr>
            </w:pPr>
          </w:p>
        </w:tc>
        <w:tc>
          <w:tcPr>
            <w:tcW w:w="4678" w:type="dxa"/>
          </w:tcPr>
          <w:p w:rsidR="00E1259A" w:rsidRPr="00EC5915" w:rsidRDefault="00E1259A" w:rsidP="001D33C6">
            <w:pPr>
              <w:rPr>
                <w:noProof/>
                <w:sz w:val="22"/>
                <w:szCs w:val="22"/>
                <w:lang w:val="fr-FR"/>
              </w:rPr>
            </w:pPr>
            <w:r w:rsidRPr="00EC5915">
              <w:rPr>
                <w:b/>
                <w:bCs/>
                <w:noProof/>
                <w:sz w:val="22"/>
                <w:szCs w:val="22"/>
                <w:lang w:val="fr-FR"/>
              </w:rPr>
              <w:t>Luxembourg/Luxemburg</w:t>
            </w:r>
          </w:p>
          <w:p w:rsidR="00E1259A" w:rsidRPr="00EC5915" w:rsidRDefault="00E1259A" w:rsidP="001D33C6">
            <w:pPr>
              <w:rPr>
                <w:rFonts w:eastAsia="MS Mincho"/>
                <w:sz w:val="22"/>
                <w:szCs w:val="22"/>
                <w:lang w:val="fr-FR" w:eastAsia="ja-JP"/>
              </w:rPr>
            </w:pPr>
            <w:r w:rsidRPr="00EC5915">
              <w:rPr>
                <w:rFonts w:eastAsia="MS Mincho"/>
                <w:sz w:val="22"/>
                <w:szCs w:val="22"/>
                <w:lang w:val="fr-FR" w:eastAsia="ja-JP"/>
              </w:rPr>
              <w:t>SCS Boehringer Ingelheim Comm.V</w:t>
            </w:r>
          </w:p>
          <w:p w:rsidR="00E1259A" w:rsidRPr="00EC5915" w:rsidRDefault="00E1259A" w:rsidP="001D33C6">
            <w:pPr>
              <w:rPr>
                <w:sz w:val="22"/>
                <w:szCs w:val="22"/>
                <w:lang w:val="fr-FR" w:eastAsia="ja-JP"/>
              </w:rPr>
            </w:pPr>
            <w:r w:rsidRPr="00EC5915">
              <w:rPr>
                <w:sz w:val="22"/>
                <w:szCs w:val="22"/>
                <w:lang w:val="fr-FR" w:eastAsia="ja-JP"/>
              </w:rPr>
              <w:t>Tél/Tel: +32 2 773 33 11</w:t>
            </w:r>
          </w:p>
          <w:p w:rsidR="00E1259A" w:rsidRPr="00EC5915" w:rsidRDefault="00E1259A" w:rsidP="001D33C6">
            <w:pPr>
              <w:autoSpaceDE w:val="0"/>
              <w:autoSpaceDN w:val="0"/>
              <w:adjustRightInd w:val="0"/>
              <w:rPr>
                <w:noProof/>
                <w:sz w:val="22"/>
                <w:szCs w:val="22"/>
                <w:lang w:val="fr-FR"/>
              </w:rPr>
            </w:pPr>
          </w:p>
        </w:tc>
      </w:tr>
      <w:tr w:rsidR="00E1259A" w:rsidRPr="00EC5915" w:rsidTr="00E1259A">
        <w:trPr>
          <w:gridBefore w:val="1"/>
          <w:wBefore w:w="34" w:type="dxa"/>
          <w:cantSplit/>
          <w:trHeight w:val="1031"/>
        </w:trPr>
        <w:tc>
          <w:tcPr>
            <w:tcW w:w="4644" w:type="dxa"/>
          </w:tcPr>
          <w:p w:rsidR="00E1259A" w:rsidRPr="00EC5915" w:rsidRDefault="00E1259A" w:rsidP="001D33C6">
            <w:pPr>
              <w:tabs>
                <w:tab w:val="left" w:pos="-720"/>
              </w:tabs>
              <w:suppressAutoHyphens/>
              <w:rPr>
                <w:noProof/>
                <w:sz w:val="22"/>
                <w:szCs w:val="22"/>
                <w:lang w:val="fr-FR"/>
              </w:rPr>
            </w:pPr>
            <w:r w:rsidRPr="00EC5915">
              <w:rPr>
                <w:b/>
                <w:bCs/>
                <w:noProof/>
                <w:sz w:val="22"/>
                <w:szCs w:val="22"/>
                <w:lang w:val="fr-FR"/>
              </w:rPr>
              <w:t>Česká republika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spol. s r.o.</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+420 234 655 111</w:t>
            </w:r>
          </w:p>
        </w:tc>
        <w:tc>
          <w:tcPr>
            <w:tcW w:w="4678" w:type="dxa"/>
          </w:tcPr>
          <w:p w:rsidR="00E1259A" w:rsidRPr="00EC5915" w:rsidRDefault="00E1259A" w:rsidP="001D33C6">
            <w:pPr>
              <w:spacing w:line="260" w:lineRule="atLeast"/>
              <w:rPr>
                <w:b/>
                <w:bCs/>
                <w:noProof/>
                <w:sz w:val="22"/>
                <w:szCs w:val="22"/>
                <w:lang w:val="fr-FR"/>
              </w:rPr>
            </w:pPr>
            <w:r w:rsidRPr="00EC5915">
              <w:rPr>
                <w:b/>
                <w:bCs/>
                <w:noProof/>
                <w:sz w:val="22"/>
                <w:szCs w:val="22"/>
                <w:lang w:val="fr-FR"/>
              </w:rPr>
              <w:t>Magyarország</w:t>
            </w:r>
          </w:p>
          <w:p w:rsidR="00E1259A" w:rsidRPr="00EC5915" w:rsidRDefault="00E1259A" w:rsidP="001D33C6">
            <w:pPr>
              <w:tabs>
                <w:tab w:val="left" w:pos="-720"/>
              </w:tabs>
              <w:suppressAutoHyphens/>
              <w:rPr>
                <w:sz w:val="22"/>
                <w:szCs w:val="22"/>
                <w:lang w:val="fr-FR" w:eastAsia="de-DE"/>
              </w:rPr>
            </w:pPr>
            <w:r w:rsidRPr="00EC5915">
              <w:rPr>
                <w:sz w:val="22"/>
                <w:szCs w:val="22"/>
                <w:lang w:val="fr-FR" w:eastAsia="de-DE"/>
              </w:rPr>
              <w:t>Boehringer Ingelheim RCV GmbH &amp; Co KG</w:t>
            </w:r>
          </w:p>
          <w:p w:rsidR="00E1259A" w:rsidRPr="00EC5915" w:rsidRDefault="00E1259A" w:rsidP="001D33C6">
            <w:pPr>
              <w:tabs>
                <w:tab w:val="left" w:pos="-720"/>
              </w:tabs>
              <w:suppressAutoHyphens/>
              <w:rPr>
                <w:sz w:val="22"/>
                <w:szCs w:val="22"/>
                <w:lang w:val="fr-FR"/>
              </w:rPr>
            </w:pPr>
            <w:r w:rsidRPr="00EC5915">
              <w:rPr>
                <w:sz w:val="22"/>
                <w:szCs w:val="22"/>
                <w:lang w:val="fr-FR"/>
              </w:rPr>
              <w:t xml:space="preserve">Magyarországi </w:t>
            </w:r>
            <w:r w:rsidRPr="00EC5915">
              <w:rPr>
                <w:sz w:val="22"/>
                <w:szCs w:val="22"/>
                <w:lang w:val="fr-FR" w:eastAsia="de-DE"/>
              </w:rPr>
              <w:t>Fióktelepe</w:t>
            </w:r>
            <w:r w:rsidRPr="00EC5915">
              <w:rPr>
                <w:sz w:val="22"/>
                <w:szCs w:val="22"/>
                <w:lang w:val="fr-FR" w:eastAsia="de-DE"/>
              </w:rPr>
              <w:br/>
              <w:t xml:space="preserve">Tel.: </w:t>
            </w:r>
            <w:r w:rsidRPr="00EC5915">
              <w:rPr>
                <w:sz w:val="22"/>
                <w:szCs w:val="22"/>
                <w:lang w:val="fr-FR"/>
              </w:rPr>
              <w:t>+36 1 299 8900</w:t>
            </w:r>
          </w:p>
          <w:p w:rsidR="00E1259A" w:rsidRPr="00EC5915" w:rsidRDefault="00E1259A" w:rsidP="001D33C6">
            <w:pPr>
              <w:tabs>
                <w:tab w:val="left" w:pos="-720"/>
              </w:tabs>
              <w:suppressAutoHyphens/>
              <w:rPr>
                <w:noProof/>
                <w:sz w:val="22"/>
                <w:szCs w:val="22"/>
                <w:lang w:val="fr-FR"/>
              </w:rPr>
            </w:pPr>
          </w:p>
        </w:tc>
      </w:tr>
      <w:tr w:rsidR="00E1259A" w:rsidRPr="00EC5915" w:rsidTr="00E1259A">
        <w:trPr>
          <w:gridBefore w:val="1"/>
          <w:wBefore w:w="34" w:type="dxa"/>
          <w:cantSplit/>
        </w:trPr>
        <w:tc>
          <w:tcPr>
            <w:tcW w:w="4644" w:type="dxa"/>
          </w:tcPr>
          <w:p w:rsidR="00E1259A" w:rsidRPr="00EC5915" w:rsidRDefault="00E1259A" w:rsidP="001D33C6">
            <w:pPr>
              <w:rPr>
                <w:noProof/>
                <w:sz w:val="22"/>
                <w:szCs w:val="22"/>
                <w:lang w:val="fr-FR"/>
              </w:rPr>
            </w:pPr>
            <w:r w:rsidRPr="00EC5915">
              <w:rPr>
                <w:b/>
                <w:bCs/>
                <w:noProof/>
                <w:sz w:val="22"/>
                <w:szCs w:val="22"/>
                <w:lang w:val="fr-FR"/>
              </w:rPr>
              <w:t>Danmark</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Danmark A/S</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Tlf: +45 39 15 88 88</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tabs>
                <w:tab w:val="left" w:pos="-720"/>
                <w:tab w:val="left" w:pos="4536"/>
              </w:tabs>
              <w:suppressAutoHyphens/>
              <w:rPr>
                <w:b/>
                <w:bCs/>
                <w:noProof/>
                <w:sz w:val="22"/>
                <w:szCs w:val="22"/>
                <w:lang w:val="fr-FR"/>
              </w:rPr>
            </w:pPr>
            <w:r w:rsidRPr="00EC5915">
              <w:rPr>
                <w:b/>
                <w:bCs/>
                <w:noProof/>
                <w:sz w:val="22"/>
                <w:szCs w:val="22"/>
                <w:lang w:val="fr-FR"/>
              </w:rPr>
              <w:t>Malta</w:t>
            </w:r>
          </w:p>
          <w:p w:rsidR="00485FD2" w:rsidRPr="00EC5915" w:rsidRDefault="00485FD2" w:rsidP="00485FD2">
            <w:pPr>
              <w:rPr>
                <w:sz w:val="22"/>
                <w:szCs w:val="22"/>
                <w:lang w:val="fr-FR" w:eastAsia="ja-JP"/>
              </w:rPr>
            </w:pPr>
            <w:r w:rsidRPr="00EC5915">
              <w:rPr>
                <w:sz w:val="22"/>
                <w:szCs w:val="22"/>
                <w:lang w:val="fr-FR" w:eastAsia="ja-JP"/>
              </w:rPr>
              <w:t>Boehringer Ingelheim Ireland Ltd.</w:t>
            </w:r>
          </w:p>
          <w:p w:rsidR="00E1259A" w:rsidRPr="00EC5915" w:rsidRDefault="00485FD2" w:rsidP="00485FD2">
            <w:pPr>
              <w:rPr>
                <w:noProof/>
                <w:sz w:val="22"/>
                <w:szCs w:val="22"/>
                <w:lang w:val="fr-FR"/>
              </w:rPr>
            </w:pPr>
            <w:r w:rsidRPr="00EC5915">
              <w:rPr>
                <w:sz w:val="22"/>
                <w:szCs w:val="22"/>
                <w:lang w:val="fr-FR" w:eastAsia="ja-JP"/>
              </w:rPr>
              <w:t>Tel: +353 1 295 9620</w:t>
            </w:r>
          </w:p>
        </w:tc>
      </w:tr>
      <w:tr w:rsidR="00E1259A" w:rsidRPr="00EC5915" w:rsidTr="00E1259A">
        <w:trPr>
          <w:gridBefore w:val="1"/>
          <w:wBefore w:w="34" w:type="dxa"/>
          <w:cantSplit/>
        </w:trPr>
        <w:tc>
          <w:tcPr>
            <w:tcW w:w="4644" w:type="dxa"/>
          </w:tcPr>
          <w:p w:rsidR="00E1259A" w:rsidRPr="00EC5915" w:rsidRDefault="00E1259A" w:rsidP="001D33C6">
            <w:pPr>
              <w:rPr>
                <w:noProof/>
                <w:sz w:val="22"/>
                <w:szCs w:val="22"/>
                <w:lang w:val="fr-FR"/>
              </w:rPr>
            </w:pPr>
            <w:r w:rsidRPr="00EC5915">
              <w:rPr>
                <w:b/>
                <w:bCs/>
                <w:noProof/>
                <w:sz w:val="22"/>
                <w:szCs w:val="22"/>
                <w:lang w:val="fr-FR"/>
              </w:rPr>
              <w:t>Deutschland</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Pharma GmbH &amp; Co. KG</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+49 (0) 800 / 77 90 900</w:t>
            </w:r>
          </w:p>
        </w:tc>
        <w:tc>
          <w:tcPr>
            <w:tcW w:w="4678" w:type="dxa"/>
          </w:tcPr>
          <w:p w:rsidR="00E1259A" w:rsidRPr="00EC5915" w:rsidRDefault="00E1259A" w:rsidP="001D33C6">
            <w:pPr>
              <w:suppressAutoHyphens/>
              <w:rPr>
                <w:noProof/>
                <w:sz w:val="22"/>
                <w:szCs w:val="22"/>
                <w:lang w:val="fr-FR"/>
              </w:rPr>
            </w:pPr>
            <w:r w:rsidRPr="00EC5915">
              <w:rPr>
                <w:b/>
                <w:bCs/>
                <w:noProof/>
                <w:sz w:val="22"/>
                <w:szCs w:val="22"/>
                <w:lang w:val="fr-FR"/>
              </w:rPr>
              <w:t>Nederland</w:t>
            </w:r>
          </w:p>
          <w:p w:rsidR="00E1259A" w:rsidRPr="00EC5915" w:rsidRDefault="00E1259A" w:rsidP="001D33C6">
            <w:pPr>
              <w:rPr>
                <w:sz w:val="22"/>
                <w:szCs w:val="22"/>
                <w:lang w:val="fr-FR" w:eastAsia="ja-JP"/>
              </w:rPr>
            </w:pPr>
            <w:r w:rsidRPr="00EC5915">
              <w:rPr>
                <w:sz w:val="22"/>
                <w:szCs w:val="22"/>
                <w:lang w:val="fr-FR" w:eastAsia="ja-JP"/>
              </w:rPr>
              <w:t>Boehringer Ingelheim b.v.</w:t>
            </w:r>
          </w:p>
          <w:p w:rsidR="00E1259A" w:rsidRPr="00EC5915" w:rsidRDefault="00E1259A" w:rsidP="001D33C6">
            <w:pPr>
              <w:rPr>
                <w:sz w:val="22"/>
                <w:szCs w:val="22"/>
                <w:lang w:val="fr-FR" w:eastAsia="ja-JP"/>
              </w:rPr>
            </w:pPr>
            <w:r w:rsidRPr="00EC5915">
              <w:rPr>
                <w:sz w:val="22"/>
                <w:szCs w:val="22"/>
                <w:lang w:val="fr-FR" w:eastAsia="ja-JP"/>
              </w:rPr>
              <w:t>Tel: +31 (0) 800 22 55 889</w:t>
            </w:r>
          </w:p>
          <w:p w:rsidR="00E1259A" w:rsidRPr="00EC5915" w:rsidRDefault="00E1259A" w:rsidP="001D33C6">
            <w:pPr>
              <w:rPr>
                <w:noProof/>
                <w:sz w:val="22"/>
                <w:szCs w:val="22"/>
                <w:lang w:val="fr-FR"/>
              </w:rPr>
            </w:pPr>
          </w:p>
        </w:tc>
      </w:tr>
      <w:tr w:rsidR="00E1259A" w:rsidRPr="00EC5915" w:rsidTr="00E1259A">
        <w:trPr>
          <w:gridBefore w:val="1"/>
          <w:wBefore w:w="34" w:type="dxa"/>
          <w:cantSplit/>
        </w:trPr>
        <w:tc>
          <w:tcPr>
            <w:tcW w:w="4644" w:type="dxa"/>
          </w:tcPr>
          <w:p w:rsidR="00E1259A" w:rsidRPr="00EC5915" w:rsidRDefault="00E1259A" w:rsidP="00094E5A">
            <w:pPr>
              <w:tabs>
                <w:tab w:val="left" w:pos="-720"/>
              </w:tabs>
              <w:suppressAutoHyphens/>
              <w:rPr>
                <w:b/>
                <w:bCs/>
                <w:noProof/>
                <w:sz w:val="22"/>
                <w:szCs w:val="22"/>
                <w:lang w:val="fr-FR"/>
              </w:rPr>
            </w:pPr>
            <w:r w:rsidRPr="00EC5915">
              <w:rPr>
                <w:b/>
                <w:bCs/>
                <w:noProof/>
                <w:sz w:val="22"/>
                <w:szCs w:val="22"/>
                <w:lang w:val="fr-FR"/>
              </w:rPr>
              <w:t>Eesti</w:t>
            </w:r>
          </w:p>
          <w:p w:rsidR="00E1259A" w:rsidRPr="00EC5915" w:rsidRDefault="00E1259A" w:rsidP="00094E5A">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094E5A">
            <w:pPr>
              <w:tabs>
                <w:tab w:val="left" w:pos="-720"/>
              </w:tabs>
              <w:suppressAutoHyphens/>
              <w:rPr>
                <w:sz w:val="22"/>
                <w:szCs w:val="22"/>
                <w:lang w:val="fr-FR" w:eastAsia="de-DE"/>
              </w:rPr>
            </w:pPr>
            <w:r w:rsidRPr="00EC5915">
              <w:rPr>
                <w:sz w:val="22"/>
                <w:szCs w:val="22"/>
                <w:lang w:val="fr-FR" w:eastAsia="de-DE"/>
              </w:rPr>
              <w:t>Eesti Filiaal</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Tel: +372 612 8000</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rPr>
                <w:noProof/>
                <w:sz w:val="22"/>
                <w:szCs w:val="22"/>
                <w:lang w:val="fr-FR"/>
              </w:rPr>
            </w:pPr>
            <w:r w:rsidRPr="00EC5915">
              <w:rPr>
                <w:b/>
                <w:bCs/>
                <w:noProof/>
                <w:sz w:val="22"/>
                <w:szCs w:val="22"/>
                <w:lang w:val="fr-FR"/>
              </w:rPr>
              <w:t>Norge</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Norway KS</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Tlf: +47 66 76 13 00</w:t>
            </w:r>
          </w:p>
          <w:p w:rsidR="00E1259A" w:rsidRPr="00EC5915" w:rsidRDefault="00E1259A" w:rsidP="001D33C6">
            <w:pPr>
              <w:tabs>
                <w:tab w:val="left" w:pos="-720"/>
              </w:tabs>
              <w:suppressAutoHyphens/>
              <w:rPr>
                <w:noProof/>
                <w:sz w:val="22"/>
                <w:szCs w:val="22"/>
                <w:lang w:val="fr-FR"/>
              </w:rPr>
            </w:pPr>
          </w:p>
        </w:tc>
      </w:tr>
      <w:tr w:rsidR="00E1259A" w:rsidRPr="00EC5915" w:rsidTr="00E1259A">
        <w:trPr>
          <w:gridBefore w:val="1"/>
          <w:wBefore w:w="34" w:type="dxa"/>
          <w:cantSplit/>
        </w:trPr>
        <w:tc>
          <w:tcPr>
            <w:tcW w:w="4644" w:type="dxa"/>
          </w:tcPr>
          <w:p w:rsidR="00E1259A" w:rsidRPr="00EC5915" w:rsidRDefault="00E1259A" w:rsidP="001D33C6">
            <w:pPr>
              <w:rPr>
                <w:noProof/>
                <w:sz w:val="22"/>
                <w:szCs w:val="22"/>
                <w:lang w:val="fr-FR"/>
              </w:rPr>
            </w:pPr>
            <w:r w:rsidRPr="00EC5915">
              <w:rPr>
                <w:b/>
                <w:bCs/>
                <w:noProof/>
                <w:sz w:val="22"/>
                <w:szCs w:val="22"/>
                <w:lang w:val="fr-FR"/>
              </w:rPr>
              <w:t>Ελλάδα</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Ellas A.E.</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Tηλ: +30 2 10 89 06 300</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EB429F">
            <w:pPr>
              <w:tabs>
                <w:tab w:val="left" w:pos="708"/>
              </w:tabs>
              <w:rPr>
                <w:noProof/>
                <w:szCs w:val="22"/>
                <w:lang w:val="fr-FR"/>
              </w:rPr>
            </w:pPr>
            <w:r w:rsidRPr="00EC5915">
              <w:rPr>
                <w:b/>
                <w:bCs/>
                <w:noProof/>
                <w:szCs w:val="22"/>
                <w:lang w:val="fr-FR"/>
              </w:rPr>
              <w:t>Österreich</w:t>
            </w:r>
          </w:p>
          <w:p w:rsidR="00E1259A" w:rsidRPr="00EC5915" w:rsidRDefault="00E1259A" w:rsidP="00EB429F">
            <w:pPr>
              <w:tabs>
                <w:tab w:val="left" w:pos="708"/>
              </w:tabs>
              <w:autoSpaceDE w:val="0"/>
              <w:autoSpaceDN w:val="0"/>
              <w:adjustRightInd w:val="0"/>
              <w:rPr>
                <w:sz w:val="22"/>
                <w:szCs w:val="22"/>
                <w:lang w:val="fr-FR" w:eastAsia="ja-JP"/>
              </w:rPr>
            </w:pPr>
            <w:r w:rsidRPr="00EC5915">
              <w:rPr>
                <w:sz w:val="22"/>
                <w:szCs w:val="22"/>
                <w:lang w:val="fr-FR" w:eastAsia="ja-JP"/>
              </w:rPr>
              <w:t>Boehringer Ingelheim RCV GmbH &amp; Co KG</w:t>
            </w:r>
          </w:p>
          <w:p w:rsidR="00E1259A" w:rsidRPr="00EC5915" w:rsidRDefault="00E1259A" w:rsidP="001D33C6">
            <w:pPr>
              <w:rPr>
                <w:noProof/>
                <w:sz w:val="22"/>
                <w:szCs w:val="22"/>
                <w:lang w:val="fr-FR"/>
              </w:rPr>
            </w:pPr>
            <w:r w:rsidRPr="00EC5915">
              <w:rPr>
                <w:sz w:val="22"/>
                <w:szCs w:val="22"/>
                <w:lang w:val="fr-FR" w:eastAsia="ja-JP"/>
              </w:rPr>
              <w:t xml:space="preserve">Tel: </w:t>
            </w:r>
            <w:r w:rsidR="00911670" w:rsidRPr="00EC5915">
              <w:rPr>
                <w:sz w:val="22"/>
                <w:szCs w:val="22"/>
                <w:lang w:val="fr-FR" w:eastAsia="de-DE"/>
              </w:rPr>
              <w:t>+43 1 80 105-7870</w:t>
            </w:r>
          </w:p>
        </w:tc>
      </w:tr>
      <w:tr w:rsidR="00E1259A" w:rsidRPr="00EC5915" w:rsidTr="00E1259A">
        <w:trPr>
          <w:cantSplit/>
        </w:trPr>
        <w:tc>
          <w:tcPr>
            <w:tcW w:w="4678" w:type="dxa"/>
            <w:gridSpan w:val="2"/>
          </w:tcPr>
          <w:p w:rsidR="00E1259A" w:rsidRPr="00EC5915" w:rsidRDefault="00E1259A" w:rsidP="001D33C6">
            <w:pPr>
              <w:tabs>
                <w:tab w:val="left" w:pos="-720"/>
                <w:tab w:val="left" w:pos="4536"/>
              </w:tabs>
              <w:suppressAutoHyphens/>
              <w:rPr>
                <w:b/>
                <w:bCs/>
                <w:noProof/>
                <w:sz w:val="22"/>
                <w:szCs w:val="22"/>
                <w:lang w:val="fr-FR"/>
              </w:rPr>
            </w:pPr>
            <w:r w:rsidRPr="00EC5915">
              <w:rPr>
                <w:b/>
                <w:bCs/>
                <w:noProof/>
                <w:sz w:val="22"/>
                <w:szCs w:val="22"/>
                <w:lang w:val="fr-FR"/>
              </w:rPr>
              <w:t>España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España</w:t>
            </w:r>
            <w:r w:rsidR="00695C5D" w:rsidRPr="00EC5915">
              <w:rPr>
                <w:sz w:val="22"/>
                <w:szCs w:val="22"/>
                <w:lang w:val="fr-FR" w:eastAsia="ja-JP"/>
              </w:rPr>
              <w:t>,</w:t>
            </w:r>
            <w:r w:rsidRPr="00EC5915">
              <w:rPr>
                <w:sz w:val="22"/>
                <w:szCs w:val="22"/>
                <w:lang w:val="fr-FR" w:eastAsia="ja-JP"/>
              </w:rPr>
              <w:t xml:space="preserve"> S.A.</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+34 93 404 51 00</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tabs>
                <w:tab w:val="left" w:pos="-720"/>
                <w:tab w:val="left" w:pos="4536"/>
              </w:tabs>
              <w:suppressAutoHyphens/>
              <w:rPr>
                <w:b/>
                <w:bCs/>
                <w:i/>
                <w:iCs/>
                <w:noProof/>
                <w:sz w:val="22"/>
                <w:szCs w:val="22"/>
                <w:lang w:val="fr-FR"/>
              </w:rPr>
            </w:pPr>
            <w:r w:rsidRPr="00EC5915">
              <w:rPr>
                <w:b/>
                <w:bCs/>
                <w:noProof/>
                <w:sz w:val="22"/>
                <w:szCs w:val="22"/>
                <w:lang w:val="fr-FR"/>
              </w:rPr>
              <w:t>Polska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Sp.zo.o.</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Tel.: +48 22 699 0 699</w:t>
            </w:r>
          </w:p>
          <w:p w:rsidR="00E1259A" w:rsidRPr="00EC5915" w:rsidRDefault="00E1259A" w:rsidP="001D33C6">
            <w:pPr>
              <w:tabs>
                <w:tab w:val="left" w:pos="-720"/>
              </w:tabs>
              <w:suppressAutoHyphens/>
              <w:rPr>
                <w:noProof/>
                <w:sz w:val="22"/>
                <w:szCs w:val="22"/>
                <w:lang w:val="fr-FR"/>
              </w:rPr>
            </w:pPr>
          </w:p>
        </w:tc>
      </w:tr>
      <w:tr w:rsidR="00E1259A" w:rsidRPr="00EC5915" w:rsidTr="00E1259A">
        <w:trPr>
          <w:cantSplit/>
        </w:trPr>
        <w:tc>
          <w:tcPr>
            <w:tcW w:w="4678" w:type="dxa"/>
            <w:gridSpan w:val="2"/>
          </w:tcPr>
          <w:p w:rsidR="00E1259A" w:rsidRPr="00EC5915" w:rsidRDefault="00E1259A" w:rsidP="001D33C6">
            <w:pPr>
              <w:tabs>
                <w:tab w:val="left" w:pos="-720"/>
                <w:tab w:val="left" w:pos="4536"/>
              </w:tabs>
              <w:suppressAutoHyphens/>
              <w:rPr>
                <w:b/>
                <w:bCs/>
                <w:noProof/>
                <w:sz w:val="22"/>
                <w:szCs w:val="22"/>
                <w:lang w:val="fr-FR"/>
              </w:rPr>
            </w:pPr>
            <w:r w:rsidRPr="00EC5915">
              <w:rPr>
                <w:b/>
                <w:bCs/>
                <w:noProof/>
                <w:sz w:val="22"/>
                <w:szCs w:val="22"/>
                <w:lang w:val="fr-FR"/>
              </w:rPr>
              <w:t>France</w:t>
            </w:r>
          </w:p>
          <w:p w:rsidR="00E1259A" w:rsidRPr="00EC5915" w:rsidRDefault="00E1259A" w:rsidP="001D33C6">
            <w:pPr>
              <w:rPr>
                <w:sz w:val="22"/>
                <w:szCs w:val="22"/>
                <w:lang w:val="fr-FR" w:eastAsia="ja-JP"/>
              </w:rPr>
            </w:pPr>
            <w:r w:rsidRPr="00EC5915">
              <w:rPr>
                <w:sz w:val="22"/>
                <w:szCs w:val="22"/>
                <w:lang w:val="fr-FR" w:eastAsia="ja-JP"/>
              </w:rPr>
              <w:t>Boehringer Ingelheim France S.A.S.</w:t>
            </w:r>
          </w:p>
          <w:p w:rsidR="00E1259A" w:rsidRPr="00EC5915" w:rsidRDefault="00E1259A" w:rsidP="001D33C6">
            <w:pPr>
              <w:rPr>
                <w:sz w:val="22"/>
                <w:szCs w:val="22"/>
                <w:lang w:val="fr-FR" w:eastAsia="ja-JP"/>
              </w:rPr>
            </w:pPr>
            <w:r w:rsidRPr="00EC5915">
              <w:rPr>
                <w:sz w:val="22"/>
                <w:szCs w:val="22"/>
                <w:lang w:val="fr-FR" w:eastAsia="ja-JP"/>
              </w:rPr>
              <w:t>Tél: +33 3 26 50 45 33</w:t>
            </w:r>
          </w:p>
          <w:p w:rsidR="00E1259A" w:rsidRPr="00EC5915" w:rsidRDefault="00E1259A" w:rsidP="001D33C6">
            <w:pPr>
              <w:rPr>
                <w:b/>
                <w:bCs/>
                <w:noProof/>
                <w:sz w:val="22"/>
                <w:szCs w:val="22"/>
                <w:lang w:val="fr-FR"/>
              </w:rPr>
            </w:pPr>
          </w:p>
        </w:tc>
        <w:tc>
          <w:tcPr>
            <w:tcW w:w="4678" w:type="dxa"/>
          </w:tcPr>
          <w:p w:rsidR="00E1259A" w:rsidRPr="00EC5915" w:rsidRDefault="00E1259A" w:rsidP="001D33C6">
            <w:pPr>
              <w:rPr>
                <w:noProof/>
                <w:sz w:val="22"/>
                <w:szCs w:val="22"/>
                <w:lang w:val="fr-FR"/>
              </w:rPr>
            </w:pPr>
            <w:r w:rsidRPr="00EC5915">
              <w:rPr>
                <w:b/>
                <w:bCs/>
                <w:noProof/>
                <w:sz w:val="22"/>
                <w:szCs w:val="22"/>
                <w:lang w:val="fr-FR"/>
              </w:rPr>
              <w:t>Portugal</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 xml:space="preserve">Boehringer Ingelheim, </w:t>
            </w:r>
            <w:r w:rsidR="00104571" w:rsidRPr="00EC5915">
              <w:rPr>
                <w:color w:val="1F497D"/>
                <w:sz w:val="22"/>
                <w:szCs w:val="22"/>
                <w:lang w:val="fr-FR"/>
              </w:rPr>
              <w:t xml:space="preserve">Unipessoal, </w:t>
            </w:r>
            <w:r w:rsidRPr="00EC5915">
              <w:rPr>
                <w:sz w:val="22"/>
                <w:szCs w:val="22"/>
                <w:lang w:val="fr-FR" w:eastAsia="ja-JP"/>
              </w:rPr>
              <w:t>Lda.</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+351 21 313 53 00</w:t>
            </w:r>
          </w:p>
        </w:tc>
      </w:tr>
      <w:tr w:rsidR="00E1259A" w:rsidRPr="00EC5915" w:rsidTr="00E1259A">
        <w:trPr>
          <w:cantSplit/>
        </w:trPr>
        <w:tc>
          <w:tcPr>
            <w:tcW w:w="4678" w:type="dxa"/>
            <w:gridSpan w:val="2"/>
          </w:tcPr>
          <w:p w:rsidR="00E1259A" w:rsidRPr="00EC5915" w:rsidRDefault="00E1259A" w:rsidP="00E1259A">
            <w:pPr>
              <w:pStyle w:val="HeadNoNum1"/>
              <w:rPr>
                <w:noProof w:val="0"/>
                <w:lang w:val="fr-FR"/>
              </w:rPr>
            </w:pPr>
            <w:r w:rsidRPr="00EC5915">
              <w:rPr>
                <w:noProof w:val="0"/>
                <w:lang w:val="fr-FR"/>
              </w:rPr>
              <w:t>Hrvatska</w:t>
            </w:r>
          </w:p>
          <w:p w:rsidR="00E1259A" w:rsidRPr="00EC5915" w:rsidRDefault="00E1259A" w:rsidP="00E1259A">
            <w:pPr>
              <w:pStyle w:val="HeadNoNum1"/>
              <w:rPr>
                <w:b w:val="0"/>
                <w:noProof w:val="0"/>
                <w:lang w:val="fr-FR"/>
              </w:rPr>
            </w:pPr>
            <w:r w:rsidRPr="00EC5915">
              <w:rPr>
                <w:b w:val="0"/>
                <w:noProof w:val="0"/>
                <w:lang w:val="fr-FR"/>
              </w:rPr>
              <w:t>Boehringer Ingelheim Zagreb d.o.o.</w:t>
            </w:r>
          </w:p>
          <w:p w:rsidR="00E1259A" w:rsidRPr="00EC5915" w:rsidRDefault="00E1259A" w:rsidP="00E1259A">
            <w:pPr>
              <w:pStyle w:val="HeadNoNum1"/>
              <w:rPr>
                <w:b w:val="0"/>
                <w:noProof w:val="0"/>
                <w:lang w:val="fr-FR"/>
              </w:rPr>
            </w:pPr>
            <w:r w:rsidRPr="00EC5915">
              <w:rPr>
                <w:b w:val="0"/>
                <w:noProof w:val="0"/>
                <w:lang w:val="fr-FR"/>
              </w:rPr>
              <w:t>Tel: +385 1 2444 600</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tabs>
                <w:tab w:val="left" w:pos="-720"/>
                <w:tab w:val="left" w:pos="4536"/>
              </w:tabs>
              <w:suppressAutoHyphens/>
              <w:rPr>
                <w:b/>
                <w:bCs/>
                <w:noProof/>
                <w:sz w:val="22"/>
                <w:szCs w:val="22"/>
                <w:lang w:val="fr-FR"/>
              </w:rPr>
            </w:pPr>
            <w:r w:rsidRPr="00EC5915">
              <w:rPr>
                <w:b/>
                <w:bCs/>
                <w:noProof/>
                <w:sz w:val="22"/>
                <w:szCs w:val="22"/>
                <w:lang w:val="fr-FR"/>
              </w:rPr>
              <w:t>România</w:t>
            </w:r>
          </w:p>
          <w:p w:rsidR="00E1259A" w:rsidRPr="00EC5915" w:rsidRDefault="00E1259A" w:rsidP="001D33C6">
            <w:pPr>
              <w:rPr>
                <w:sz w:val="22"/>
                <w:szCs w:val="22"/>
                <w:lang w:val="fr-FR"/>
              </w:rPr>
            </w:pPr>
            <w:r w:rsidRPr="00EC5915">
              <w:rPr>
                <w:sz w:val="22"/>
                <w:szCs w:val="22"/>
                <w:lang w:val="fr-FR"/>
              </w:rPr>
              <w:t>Boehringer Ingelheim RCV GmbH &amp; Co KG Viena - Sucursala Bucuresti</w:t>
            </w:r>
          </w:p>
          <w:p w:rsidR="00E1259A" w:rsidRPr="00EC5915" w:rsidRDefault="00E1259A" w:rsidP="001D33C6">
            <w:pPr>
              <w:rPr>
                <w:rFonts w:ascii="Arial" w:hAnsi="Arial" w:cs="Arial"/>
                <w:sz w:val="22"/>
                <w:szCs w:val="22"/>
                <w:lang w:val="fr-FR"/>
              </w:rPr>
            </w:pPr>
            <w:r w:rsidRPr="00EC5915">
              <w:rPr>
                <w:sz w:val="22"/>
                <w:szCs w:val="22"/>
                <w:lang w:val="fr-FR"/>
              </w:rPr>
              <w:t>Tel: +40 21 3022800</w:t>
            </w:r>
          </w:p>
          <w:p w:rsidR="00E1259A" w:rsidRPr="00EC5915" w:rsidRDefault="00E1259A" w:rsidP="001D33C6">
            <w:pPr>
              <w:rPr>
                <w:noProof/>
                <w:sz w:val="22"/>
                <w:szCs w:val="22"/>
                <w:lang w:val="fr-FR"/>
              </w:rPr>
            </w:pPr>
          </w:p>
        </w:tc>
      </w:tr>
      <w:tr w:rsidR="00E1259A" w:rsidRPr="00EC5915" w:rsidTr="00E1259A">
        <w:trPr>
          <w:cantSplit/>
        </w:trPr>
        <w:tc>
          <w:tcPr>
            <w:tcW w:w="4678" w:type="dxa"/>
            <w:gridSpan w:val="2"/>
          </w:tcPr>
          <w:p w:rsidR="00E1259A" w:rsidRPr="00EC5915" w:rsidRDefault="00E1259A" w:rsidP="001D33C6">
            <w:pPr>
              <w:rPr>
                <w:noProof/>
                <w:sz w:val="22"/>
                <w:szCs w:val="22"/>
                <w:lang w:val="fr-FR"/>
              </w:rPr>
            </w:pPr>
            <w:r w:rsidRPr="00EC5915">
              <w:rPr>
                <w:noProof/>
                <w:sz w:val="22"/>
                <w:szCs w:val="22"/>
                <w:lang w:val="fr-FR"/>
              </w:rPr>
              <w:br w:type="page"/>
            </w:r>
            <w:r w:rsidRPr="00EC5915">
              <w:rPr>
                <w:b/>
                <w:bCs/>
                <w:noProof/>
                <w:sz w:val="22"/>
                <w:szCs w:val="22"/>
                <w:lang w:val="fr-FR"/>
              </w:rPr>
              <w:t>Ireland</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Ireland Ltd.</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+353 1 295 9620</w:t>
            </w:r>
          </w:p>
        </w:tc>
        <w:tc>
          <w:tcPr>
            <w:tcW w:w="4678" w:type="dxa"/>
          </w:tcPr>
          <w:p w:rsidR="00E1259A" w:rsidRPr="00EC5915" w:rsidRDefault="00E1259A" w:rsidP="001D33C6">
            <w:pPr>
              <w:rPr>
                <w:noProof/>
                <w:sz w:val="22"/>
                <w:szCs w:val="22"/>
                <w:lang w:val="fr-FR"/>
              </w:rPr>
            </w:pPr>
            <w:r w:rsidRPr="00EC5915">
              <w:rPr>
                <w:b/>
                <w:bCs/>
                <w:noProof/>
                <w:sz w:val="22"/>
                <w:szCs w:val="22"/>
                <w:lang w:val="fr-FR"/>
              </w:rPr>
              <w:t>Slovenija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Podružnica Ljubljana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Tel: +386 1 586 40 00</w:t>
            </w:r>
          </w:p>
          <w:p w:rsidR="00E1259A" w:rsidRPr="00EC5915" w:rsidRDefault="00E1259A" w:rsidP="001D33C6">
            <w:pPr>
              <w:tabs>
                <w:tab w:val="left" w:pos="-720"/>
              </w:tabs>
              <w:suppressAutoHyphens/>
              <w:rPr>
                <w:noProof/>
                <w:sz w:val="22"/>
                <w:szCs w:val="22"/>
                <w:lang w:val="fr-FR"/>
              </w:rPr>
            </w:pPr>
          </w:p>
        </w:tc>
      </w:tr>
      <w:tr w:rsidR="00E1259A" w:rsidRPr="00EC5915" w:rsidTr="00E1259A">
        <w:trPr>
          <w:cantSplit/>
        </w:trPr>
        <w:tc>
          <w:tcPr>
            <w:tcW w:w="4678" w:type="dxa"/>
            <w:gridSpan w:val="2"/>
          </w:tcPr>
          <w:p w:rsidR="00E1259A" w:rsidRPr="00EC5915" w:rsidRDefault="00E1259A" w:rsidP="001D33C6">
            <w:pPr>
              <w:rPr>
                <w:b/>
                <w:bCs/>
                <w:noProof/>
                <w:sz w:val="22"/>
                <w:szCs w:val="22"/>
                <w:lang w:val="fr-FR"/>
              </w:rPr>
            </w:pPr>
            <w:r w:rsidRPr="00EC5915">
              <w:rPr>
                <w:b/>
                <w:bCs/>
                <w:noProof/>
                <w:sz w:val="22"/>
                <w:szCs w:val="22"/>
                <w:lang w:val="fr-FR"/>
              </w:rPr>
              <w:t>Ísland</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Vistor hf.</w:t>
            </w:r>
          </w:p>
          <w:p w:rsidR="00E1259A" w:rsidRPr="00EC5915" w:rsidRDefault="00E1259A" w:rsidP="001D33C6">
            <w:pPr>
              <w:tabs>
                <w:tab w:val="left" w:pos="-720"/>
              </w:tabs>
              <w:suppressAutoHyphens/>
              <w:rPr>
                <w:noProof/>
                <w:sz w:val="22"/>
                <w:szCs w:val="22"/>
                <w:lang w:val="fr-FR"/>
              </w:rPr>
            </w:pPr>
            <w:r w:rsidRPr="00EC5915">
              <w:rPr>
                <w:noProof/>
                <w:sz w:val="22"/>
                <w:szCs w:val="22"/>
                <w:lang w:val="fr-FR"/>
              </w:rPr>
              <w:t>Sími</w:t>
            </w:r>
            <w:r w:rsidR="001A1000" w:rsidRPr="00EC5915">
              <w:rPr>
                <w:sz w:val="22"/>
                <w:szCs w:val="22"/>
                <w:lang w:val="fr-FR" w:eastAsia="ja-JP"/>
              </w:rPr>
              <w:t>/Tel</w:t>
            </w:r>
            <w:r w:rsidRPr="00EC5915">
              <w:rPr>
                <w:sz w:val="22"/>
                <w:szCs w:val="22"/>
                <w:lang w:val="fr-FR" w:eastAsia="ja-JP"/>
              </w:rPr>
              <w:t>: +354 535 7000</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tabs>
                <w:tab w:val="left" w:pos="-720"/>
              </w:tabs>
              <w:suppressAutoHyphens/>
              <w:rPr>
                <w:b/>
                <w:bCs/>
                <w:noProof/>
                <w:sz w:val="22"/>
                <w:szCs w:val="22"/>
                <w:lang w:val="fr-FR"/>
              </w:rPr>
            </w:pPr>
            <w:r w:rsidRPr="00EC5915">
              <w:rPr>
                <w:b/>
                <w:bCs/>
                <w:noProof/>
                <w:sz w:val="22"/>
                <w:szCs w:val="22"/>
                <w:lang w:val="fr-FR"/>
              </w:rPr>
              <w:t>Slovenská republika</w:t>
            </w:r>
          </w:p>
          <w:p w:rsidR="00E1259A" w:rsidRPr="00EC5915" w:rsidRDefault="00E1259A" w:rsidP="001D33C6">
            <w:pPr>
              <w:tabs>
                <w:tab w:val="left" w:pos="-720"/>
              </w:tabs>
              <w:suppressAutoHyphens/>
              <w:rPr>
                <w:sz w:val="22"/>
                <w:szCs w:val="22"/>
                <w:lang w:val="fr-FR" w:eastAsia="de-DE"/>
              </w:rPr>
            </w:pPr>
            <w:r w:rsidRPr="00EC5915">
              <w:rPr>
                <w:sz w:val="22"/>
                <w:szCs w:val="22"/>
                <w:lang w:val="fr-FR" w:eastAsia="ja-JP"/>
              </w:rPr>
              <w:t>Boehringer Ingelheim RCV GmbH &amp; Co KG</w:t>
            </w:r>
            <w:r w:rsidRPr="00EC5915">
              <w:rPr>
                <w:sz w:val="22"/>
                <w:szCs w:val="22"/>
                <w:lang w:val="fr-FR" w:eastAsia="de-DE"/>
              </w:rPr>
              <w:t xml:space="preserve"> organizačná zložka</w:t>
            </w:r>
          </w:p>
          <w:p w:rsidR="00E1259A" w:rsidRPr="00EC5915" w:rsidRDefault="00E1259A" w:rsidP="001D33C6">
            <w:pPr>
              <w:tabs>
                <w:tab w:val="left" w:pos="-720"/>
              </w:tabs>
              <w:suppressAutoHyphens/>
              <w:rPr>
                <w:sz w:val="22"/>
                <w:szCs w:val="22"/>
                <w:lang w:val="fr-FR" w:eastAsia="de-DE"/>
              </w:rPr>
            </w:pPr>
            <w:r w:rsidRPr="00EC5915">
              <w:rPr>
                <w:sz w:val="22"/>
                <w:szCs w:val="22"/>
                <w:lang w:val="fr-FR" w:eastAsia="de-DE"/>
              </w:rPr>
              <w:t>Tel: +421 2 5810 1211</w:t>
            </w:r>
          </w:p>
          <w:p w:rsidR="00E1259A" w:rsidRPr="00EC5915" w:rsidRDefault="00E1259A" w:rsidP="001D33C6">
            <w:pPr>
              <w:tabs>
                <w:tab w:val="left" w:pos="-720"/>
              </w:tabs>
              <w:suppressAutoHyphens/>
              <w:rPr>
                <w:b/>
                <w:bCs/>
                <w:noProof/>
                <w:sz w:val="22"/>
                <w:szCs w:val="22"/>
                <w:lang w:val="fr-FR"/>
              </w:rPr>
            </w:pPr>
          </w:p>
        </w:tc>
      </w:tr>
      <w:tr w:rsidR="00E1259A" w:rsidRPr="00EC5915" w:rsidTr="00E1259A">
        <w:trPr>
          <w:cantSplit/>
        </w:trPr>
        <w:tc>
          <w:tcPr>
            <w:tcW w:w="4678" w:type="dxa"/>
            <w:gridSpan w:val="2"/>
          </w:tcPr>
          <w:p w:rsidR="00E1259A" w:rsidRPr="00EC5915" w:rsidRDefault="00E1259A" w:rsidP="001D33C6">
            <w:pPr>
              <w:suppressAutoHyphens/>
              <w:rPr>
                <w:noProof/>
                <w:sz w:val="22"/>
                <w:szCs w:val="22"/>
                <w:lang w:val="fr-FR"/>
              </w:rPr>
            </w:pPr>
            <w:r w:rsidRPr="00EC5915">
              <w:rPr>
                <w:b/>
                <w:bCs/>
                <w:noProof/>
                <w:sz w:val="22"/>
                <w:szCs w:val="22"/>
                <w:lang w:val="fr-FR"/>
              </w:rPr>
              <w:t>Italia</w:t>
            </w:r>
          </w:p>
          <w:p w:rsidR="00E1259A" w:rsidRPr="00EC5915" w:rsidRDefault="00E1259A" w:rsidP="001D33C6">
            <w:pPr>
              <w:suppressAutoHyphens/>
              <w:rPr>
                <w:sz w:val="22"/>
                <w:szCs w:val="22"/>
                <w:lang w:val="fr-FR" w:eastAsia="ja-JP"/>
              </w:rPr>
            </w:pPr>
            <w:r w:rsidRPr="00EC5915">
              <w:rPr>
                <w:sz w:val="22"/>
                <w:szCs w:val="22"/>
                <w:lang w:val="fr-FR" w:eastAsia="ja-JP"/>
              </w:rPr>
              <w:t>Boehringer Ingelheim Italia S.p.A.</w:t>
            </w:r>
          </w:p>
          <w:p w:rsidR="00E1259A" w:rsidRPr="00EC5915" w:rsidRDefault="00E1259A" w:rsidP="001D33C6">
            <w:pPr>
              <w:rPr>
                <w:b/>
                <w:bCs/>
                <w:noProof/>
                <w:sz w:val="22"/>
                <w:szCs w:val="22"/>
                <w:lang w:val="fr-FR"/>
              </w:rPr>
            </w:pPr>
            <w:r w:rsidRPr="00EC5915">
              <w:rPr>
                <w:sz w:val="22"/>
                <w:szCs w:val="22"/>
                <w:lang w:val="fr-FR" w:eastAsia="ja-JP"/>
              </w:rPr>
              <w:t>Tel: +39 02 5355 1</w:t>
            </w:r>
          </w:p>
        </w:tc>
        <w:tc>
          <w:tcPr>
            <w:tcW w:w="4678" w:type="dxa"/>
          </w:tcPr>
          <w:p w:rsidR="00E1259A" w:rsidRPr="00EC5915" w:rsidRDefault="00E1259A" w:rsidP="001D33C6">
            <w:pPr>
              <w:tabs>
                <w:tab w:val="left" w:pos="-720"/>
                <w:tab w:val="left" w:pos="4536"/>
              </w:tabs>
              <w:suppressAutoHyphens/>
              <w:rPr>
                <w:noProof/>
                <w:sz w:val="22"/>
                <w:szCs w:val="22"/>
                <w:lang w:val="fr-FR"/>
              </w:rPr>
            </w:pPr>
            <w:r w:rsidRPr="00EC5915">
              <w:rPr>
                <w:b/>
                <w:bCs/>
                <w:noProof/>
                <w:sz w:val="22"/>
                <w:szCs w:val="22"/>
                <w:lang w:val="fr-FR"/>
              </w:rPr>
              <w:t>Suomi/Finland</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Finland Ky</w:t>
            </w:r>
          </w:p>
          <w:p w:rsidR="00E1259A" w:rsidRPr="00EC5915" w:rsidRDefault="00E1259A" w:rsidP="001D33C6">
            <w:pPr>
              <w:tabs>
                <w:tab w:val="left" w:pos="-720"/>
              </w:tabs>
              <w:suppressAutoHyphens/>
              <w:jc w:val="both"/>
              <w:rPr>
                <w:noProof/>
                <w:sz w:val="22"/>
                <w:szCs w:val="22"/>
                <w:lang w:val="fr-FR"/>
              </w:rPr>
            </w:pPr>
            <w:r w:rsidRPr="00EC5915">
              <w:rPr>
                <w:sz w:val="22"/>
                <w:szCs w:val="22"/>
                <w:lang w:val="fr-FR" w:eastAsia="ja-JP"/>
              </w:rPr>
              <w:t>Puh/Tel: +358 10 3102 800</w:t>
            </w:r>
          </w:p>
          <w:p w:rsidR="00E1259A" w:rsidRPr="00EC5915" w:rsidRDefault="00E1259A" w:rsidP="001D33C6">
            <w:pPr>
              <w:tabs>
                <w:tab w:val="left" w:pos="-720"/>
              </w:tabs>
              <w:suppressAutoHyphens/>
              <w:rPr>
                <w:noProof/>
                <w:sz w:val="22"/>
                <w:szCs w:val="22"/>
                <w:lang w:val="fr-FR"/>
              </w:rPr>
            </w:pPr>
          </w:p>
        </w:tc>
      </w:tr>
      <w:tr w:rsidR="00E1259A" w:rsidRPr="00EC5915" w:rsidTr="00E1259A">
        <w:trPr>
          <w:cantSplit/>
        </w:trPr>
        <w:tc>
          <w:tcPr>
            <w:tcW w:w="4678" w:type="dxa"/>
            <w:gridSpan w:val="2"/>
          </w:tcPr>
          <w:p w:rsidR="00E1259A" w:rsidRPr="00EC5915" w:rsidRDefault="00E1259A" w:rsidP="00244F01">
            <w:pPr>
              <w:keepNext/>
              <w:keepLines/>
              <w:rPr>
                <w:b/>
                <w:bCs/>
                <w:noProof/>
                <w:sz w:val="22"/>
                <w:szCs w:val="22"/>
                <w:lang w:val="fr-FR"/>
              </w:rPr>
            </w:pPr>
            <w:r w:rsidRPr="00EC5915">
              <w:rPr>
                <w:b/>
                <w:bCs/>
                <w:noProof/>
                <w:sz w:val="22"/>
                <w:szCs w:val="22"/>
                <w:lang w:val="fr-FR"/>
              </w:rPr>
              <w:t>Κύπρος</w:t>
            </w:r>
          </w:p>
          <w:p w:rsidR="00E1259A" w:rsidRPr="00EC5915" w:rsidRDefault="00E1259A" w:rsidP="00244F01">
            <w:pPr>
              <w:keepNext/>
              <w:keepLines/>
              <w:rPr>
                <w:sz w:val="22"/>
                <w:szCs w:val="22"/>
                <w:lang w:val="fr-FR" w:eastAsia="ja-JP"/>
              </w:rPr>
            </w:pPr>
            <w:r w:rsidRPr="00EC5915">
              <w:rPr>
                <w:sz w:val="22"/>
                <w:szCs w:val="22"/>
                <w:lang w:val="fr-FR" w:eastAsia="ja-JP"/>
              </w:rPr>
              <w:t>Boehringer Ingelheim Ellas A.E.</w:t>
            </w:r>
          </w:p>
          <w:p w:rsidR="00E1259A" w:rsidRPr="00EC5915" w:rsidRDefault="00E1259A" w:rsidP="00244F01">
            <w:pPr>
              <w:keepNext/>
              <w:keepLines/>
              <w:rPr>
                <w:b/>
                <w:bCs/>
                <w:noProof/>
                <w:sz w:val="22"/>
                <w:szCs w:val="22"/>
                <w:lang w:val="fr-FR"/>
              </w:rPr>
            </w:pPr>
            <w:r w:rsidRPr="00EC5915">
              <w:rPr>
                <w:sz w:val="22"/>
                <w:szCs w:val="22"/>
                <w:lang w:val="fr-FR" w:eastAsia="ja-JP"/>
              </w:rPr>
              <w:t>Tηλ: +30 2 10 89 06 300</w:t>
            </w:r>
          </w:p>
        </w:tc>
        <w:tc>
          <w:tcPr>
            <w:tcW w:w="4678" w:type="dxa"/>
          </w:tcPr>
          <w:p w:rsidR="00E1259A" w:rsidRPr="00EC5915" w:rsidRDefault="00E1259A" w:rsidP="00244F01">
            <w:pPr>
              <w:keepNext/>
              <w:keepLines/>
              <w:tabs>
                <w:tab w:val="left" w:pos="-720"/>
                <w:tab w:val="left" w:pos="4536"/>
              </w:tabs>
              <w:suppressAutoHyphens/>
              <w:rPr>
                <w:b/>
                <w:bCs/>
                <w:noProof/>
                <w:sz w:val="22"/>
                <w:szCs w:val="22"/>
                <w:lang w:val="fr-FR"/>
              </w:rPr>
            </w:pPr>
            <w:r w:rsidRPr="00EC5915">
              <w:rPr>
                <w:b/>
                <w:bCs/>
                <w:noProof/>
                <w:sz w:val="22"/>
                <w:szCs w:val="22"/>
                <w:lang w:val="fr-FR"/>
              </w:rPr>
              <w:t>Sverige</w:t>
            </w:r>
          </w:p>
          <w:p w:rsidR="00E1259A" w:rsidRPr="00EC5915" w:rsidRDefault="00E1259A" w:rsidP="00244F01">
            <w:pPr>
              <w:keepNext/>
              <w:keepLines/>
              <w:tabs>
                <w:tab w:val="left" w:pos="-720"/>
                <w:tab w:val="left" w:pos="4536"/>
              </w:tabs>
              <w:suppressAutoHyphens/>
              <w:rPr>
                <w:sz w:val="22"/>
                <w:szCs w:val="22"/>
                <w:lang w:val="fr-FR" w:eastAsia="ja-JP"/>
              </w:rPr>
            </w:pPr>
            <w:r w:rsidRPr="00EC5915">
              <w:rPr>
                <w:sz w:val="22"/>
                <w:szCs w:val="22"/>
                <w:lang w:val="fr-FR" w:eastAsia="ja-JP"/>
              </w:rPr>
              <w:t>Boehringer Ingelheim AB</w:t>
            </w:r>
          </w:p>
          <w:p w:rsidR="00E1259A" w:rsidRPr="00EC5915" w:rsidRDefault="00E1259A" w:rsidP="00244F01">
            <w:pPr>
              <w:keepNext/>
              <w:keepLines/>
              <w:tabs>
                <w:tab w:val="left" w:pos="-720"/>
                <w:tab w:val="left" w:pos="4536"/>
              </w:tabs>
              <w:suppressAutoHyphens/>
              <w:rPr>
                <w:sz w:val="22"/>
                <w:szCs w:val="22"/>
                <w:lang w:val="fr-FR" w:eastAsia="ja-JP"/>
              </w:rPr>
            </w:pPr>
            <w:r w:rsidRPr="00EC5915">
              <w:rPr>
                <w:sz w:val="22"/>
                <w:szCs w:val="22"/>
                <w:lang w:val="fr-FR" w:eastAsia="ja-JP"/>
              </w:rPr>
              <w:t>Tel: +46 8 721 21 00</w:t>
            </w:r>
          </w:p>
          <w:p w:rsidR="00E1259A" w:rsidRPr="00EC5915" w:rsidRDefault="00E1259A" w:rsidP="00244F01">
            <w:pPr>
              <w:keepNext/>
              <w:keepLines/>
              <w:tabs>
                <w:tab w:val="left" w:pos="-720"/>
                <w:tab w:val="left" w:pos="4536"/>
              </w:tabs>
              <w:suppressAutoHyphens/>
              <w:rPr>
                <w:b/>
                <w:bCs/>
                <w:noProof/>
                <w:sz w:val="22"/>
                <w:szCs w:val="22"/>
                <w:lang w:val="fr-FR"/>
              </w:rPr>
            </w:pPr>
          </w:p>
        </w:tc>
      </w:tr>
      <w:tr w:rsidR="00E1259A" w:rsidRPr="00EC5915" w:rsidTr="00E1259A">
        <w:trPr>
          <w:cantSplit/>
        </w:trPr>
        <w:tc>
          <w:tcPr>
            <w:tcW w:w="4678" w:type="dxa"/>
            <w:gridSpan w:val="2"/>
          </w:tcPr>
          <w:p w:rsidR="00E1259A" w:rsidRPr="00EC5915" w:rsidRDefault="00E1259A" w:rsidP="001D33C6">
            <w:pPr>
              <w:rPr>
                <w:b/>
                <w:bCs/>
                <w:noProof/>
                <w:sz w:val="22"/>
                <w:szCs w:val="22"/>
                <w:lang w:val="fr-FR"/>
              </w:rPr>
            </w:pPr>
            <w:r w:rsidRPr="00EC5915">
              <w:rPr>
                <w:b/>
                <w:bCs/>
                <w:noProof/>
                <w:sz w:val="22"/>
                <w:szCs w:val="22"/>
                <w:lang w:val="fr-FR"/>
              </w:rPr>
              <w:t>Latvija</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Boehringer Ingelheim RCV GmbH &amp; Co KG</w:t>
            </w:r>
          </w:p>
          <w:p w:rsidR="00E1259A" w:rsidRPr="00EC5915" w:rsidRDefault="00E1259A" w:rsidP="001D33C6">
            <w:pPr>
              <w:tabs>
                <w:tab w:val="left" w:pos="-720"/>
              </w:tabs>
              <w:suppressAutoHyphens/>
              <w:rPr>
                <w:sz w:val="22"/>
                <w:szCs w:val="22"/>
                <w:lang w:val="fr-FR" w:eastAsia="ja-JP"/>
              </w:rPr>
            </w:pPr>
            <w:r w:rsidRPr="00EC5915">
              <w:rPr>
                <w:sz w:val="22"/>
                <w:szCs w:val="22"/>
                <w:lang w:val="fr-FR" w:eastAsia="ja-JP"/>
              </w:rPr>
              <w:t>Latvijas filiāle</w:t>
            </w:r>
          </w:p>
          <w:p w:rsidR="00E1259A" w:rsidRPr="00EC5915" w:rsidRDefault="00E1259A" w:rsidP="001D33C6">
            <w:pPr>
              <w:tabs>
                <w:tab w:val="left" w:pos="-720"/>
              </w:tabs>
              <w:suppressAutoHyphens/>
              <w:rPr>
                <w:noProof/>
                <w:sz w:val="22"/>
                <w:szCs w:val="22"/>
                <w:lang w:val="fr-FR"/>
              </w:rPr>
            </w:pPr>
            <w:r w:rsidRPr="00EC5915">
              <w:rPr>
                <w:sz w:val="22"/>
                <w:szCs w:val="22"/>
                <w:lang w:val="fr-FR" w:eastAsia="ja-JP"/>
              </w:rPr>
              <w:t>Tel: +371 67 240 011</w:t>
            </w:r>
          </w:p>
          <w:p w:rsidR="00E1259A" w:rsidRPr="00EC5915" w:rsidRDefault="00E1259A" w:rsidP="001D33C6">
            <w:pPr>
              <w:tabs>
                <w:tab w:val="left" w:pos="-720"/>
              </w:tabs>
              <w:suppressAutoHyphens/>
              <w:rPr>
                <w:noProof/>
                <w:sz w:val="22"/>
                <w:szCs w:val="22"/>
                <w:lang w:val="fr-FR"/>
              </w:rPr>
            </w:pPr>
          </w:p>
        </w:tc>
        <w:tc>
          <w:tcPr>
            <w:tcW w:w="4678" w:type="dxa"/>
          </w:tcPr>
          <w:p w:rsidR="00E1259A" w:rsidRPr="00EC5915" w:rsidRDefault="00E1259A" w:rsidP="001D33C6">
            <w:pPr>
              <w:tabs>
                <w:tab w:val="left" w:pos="-720"/>
                <w:tab w:val="left" w:pos="4536"/>
              </w:tabs>
              <w:suppressAutoHyphens/>
              <w:rPr>
                <w:b/>
                <w:bCs/>
                <w:noProof/>
                <w:sz w:val="22"/>
                <w:szCs w:val="22"/>
                <w:lang w:val="fr-FR"/>
              </w:rPr>
            </w:pPr>
            <w:r w:rsidRPr="00EC5915">
              <w:rPr>
                <w:b/>
                <w:bCs/>
                <w:noProof/>
                <w:sz w:val="22"/>
                <w:szCs w:val="22"/>
                <w:lang w:val="fr-FR"/>
              </w:rPr>
              <w:t>United Kingdom</w:t>
            </w:r>
          </w:p>
          <w:p w:rsidR="00E1259A" w:rsidRPr="00EC5915" w:rsidRDefault="00E1259A" w:rsidP="001D33C6">
            <w:pPr>
              <w:rPr>
                <w:sz w:val="22"/>
                <w:szCs w:val="22"/>
                <w:lang w:val="fr-FR" w:eastAsia="ja-JP"/>
              </w:rPr>
            </w:pPr>
            <w:r w:rsidRPr="00EC5915">
              <w:rPr>
                <w:sz w:val="22"/>
                <w:szCs w:val="22"/>
                <w:lang w:val="fr-FR" w:eastAsia="ja-JP"/>
              </w:rPr>
              <w:t>Boehringer Ingelheim Ltd.</w:t>
            </w:r>
          </w:p>
          <w:p w:rsidR="00E1259A" w:rsidRPr="00EC5915" w:rsidRDefault="00E1259A" w:rsidP="001D33C6">
            <w:pPr>
              <w:rPr>
                <w:noProof/>
                <w:sz w:val="22"/>
                <w:szCs w:val="22"/>
                <w:lang w:val="fr-FR"/>
              </w:rPr>
            </w:pPr>
            <w:r w:rsidRPr="00EC5915">
              <w:rPr>
                <w:sz w:val="22"/>
                <w:szCs w:val="22"/>
                <w:lang w:val="fr-FR" w:eastAsia="ja-JP"/>
              </w:rPr>
              <w:t>Tel: +44 1344 424 600</w:t>
            </w:r>
          </w:p>
        </w:tc>
      </w:tr>
    </w:tbl>
    <w:p w:rsidR="0032517B" w:rsidRPr="00EC5915" w:rsidRDefault="0032517B" w:rsidP="001D33C6">
      <w:pPr>
        <w:pStyle w:val="BodyText"/>
        <w:jc w:val="left"/>
        <w:rPr>
          <w:noProof w:val="0"/>
          <w:szCs w:val="22"/>
          <w:lang w:val="fr-FR"/>
        </w:rPr>
      </w:pPr>
    </w:p>
    <w:p w:rsidR="0032517B" w:rsidRPr="00EC5915" w:rsidRDefault="0032517B" w:rsidP="00425038">
      <w:pPr>
        <w:keepNext/>
        <w:suppressAutoHyphens/>
        <w:ind w:left="-142" w:firstLine="142"/>
        <w:rPr>
          <w:sz w:val="22"/>
          <w:szCs w:val="22"/>
          <w:lang w:val="fr-FR"/>
        </w:rPr>
      </w:pPr>
      <w:r w:rsidRPr="00EC5915">
        <w:rPr>
          <w:b/>
          <w:sz w:val="22"/>
          <w:szCs w:val="22"/>
          <w:lang w:val="fr-FR"/>
        </w:rPr>
        <w:t xml:space="preserve">La dernière date à laquelle cette notice a été </w:t>
      </w:r>
      <w:r w:rsidR="00F8269A" w:rsidRPr="00EC5915">
        <w:rPr>
          <w:b/>
          <w:sz w:val="22"/>
          <w:szCs w:val="22"/>
          <w:lang w:val="fr-FR"/>
        </w:rPr>
        <w:t xml:space="preserve">révisée </w:t>
      </w:r>
      <w:r w:rsidRPr="00EC5915">
        <w:rPr>
          <w:b/>
          <w:sz w:val="22"/>
          <w:szCs w:val="22"/>
          <w:lang w:val="fr-FR"/>
        </w:rPr>
        <w:t xml:space="preserve">est </w:t>
      </w:r>
    </w:p>
    <w:p w:rsidR="0032517B" w:rsidRPr="00EC5915" w:rsidRDefault="0032517B" w:rsidP="00425038">
      <w:pPr>
        <w:keepNext/>
        <w:suppressAutoHyphens/>
        <w:ind w:left="-142" w:firstLine="142"/>
        <w:rPr>
          <w:sz w:val="22"/>
          <w:szCs w:val="22"/>
          <w:lang w:val="fr-FR"/>
        </w:rPr>
      </w:pPr>
    </w:p>
    <w:p w:rsidR="001F6574" w:rsidRPr="00EC5915" w:rsidRDefault="001F6574" w:rsidP="00425038">
      <w:pPr>
        <w:keepNext/>
        <w:suppressAutoHyphens/>
        <w:rPr>
          <w:b/>
          <w:sz w:val="22"/>
          <w:szCs w:val="22"/>
          <w:lang w:val="fr-FR"/>
        </w:rPr>
      </w:pPr>
      <w:r w:rsidRPr="00EC5915">
        <w:rPr>
          <w:b/>
          <w:sz w:val="22"/>
          <w:szCs w:val="22"/>
          <w:lang w:val="fr-FR"/>
        </w:rPr>
        <w:t>Autres sources d’informations</w:t>
      </w:r>
    </w:p>
    <w:p w:rsidR="0032517B" w:rsidRPr="00EC5915" w:rsidRDefault="0032517B" w:rsidP="001D33C6">
      <w:pPr>
        <w:suppressAutoHyphens/>
        <w:rPr>
          <w:sz w:val="22"/>
          <w:szCs w:val="22"/>
          <w:lang w:val="fr-FR"/>
        </w:rPr>
      </w:pPr>
      <w:r w:rsidRPr="00EC5915">
        <w:rPr>
          <w:sz w:val="22"/>
          <w:szCs w:val="22"/>
          <w:lang w:val="fr-FR"/>
        </w:rPr>
        <w:t xml:space="preserve">Des informations détaillées sur ce médicament sont disponibles sur le site internet de l’Agence </w:t>
      </w:r>
      <w:r w:rsidR="00695C5D" w:rsidRPr="00EC5915">
        <w:rPr>
          <w:sz w:val="22"/>
          <w:szCs w:val="22"/>
          <w:lang w:val="fr-FR"/>
        </w:rPr>
        <w:t>e</w:t>
      </w:r>
      <w:r w:rsidRPr="00EC5915">
        <w:rPr>
          <w:sz w:val="22"/>
          <w:szCs w:val="22"/>
          <w:lang w:val="fr-FR"/>
        </w:rPr>
        <w:t>uropéenne d</w:t>
      </w:r>
      <w:r w:rsidR="00695C5D" w:rsidRPr="00EC5915">
        <w:rPr>
          <w:sz w:val="22"/>
          <w:szCs w:val="22"/>
          <w:lang w:val="fr-FR"/>
        </w:rPr>
        <w:t>es</w:t>
      </w:r>
      <w:r w:rsidRPr="00EC5915">
        <w:rPr>
          <w:sz w:val="22"/>
          <w:szCs w:val="22"/>
          <w:lang w:val="fr-FR"/>
        </w:rPr>
        <w:t xml:space="preserve"> </w:t>
      </w:r>
      <w:r w:rsidR="00695C5D" w:rsidRPr="00EC5915">
        <w:rPr>
          <w:sz w:val="22"/>
          <w:szCs w:val="22"/>
          <w:lang w:val="fr-FR"/>
        </w:rPr>
        <w:t>m</w:t>
      </w:r>
      <w:r w:rsidRPr="00EC5915">
        <w:rPr>
          <w:sz w:val="22"/>
          <w:szCs w:val="22"/>
          <w:lang w:val="fr-FR"/>
        </w:rPr>
        <w:t>édicament</w:t>
      </w:r>
      <w:r w:rsidR="00695C5D" w:rsidRPr="00EC5915">
        <w:rPr>
          <w:sz w:val="22"/>
          <w:szCs w:val="22"/>
          <w:lang w:val="fr-FR"/>
        </w:rPr>
        <w:t>s</w:t>
      </w:r>
      <w:r w:rsidRPr="00EC5915">
        <w:rPr>
          <w:sz w:val="22"/>
          <w:szCs w:val="22"/>
          <w:lang w:val="fr-FR"/>
        </w:rPr>
        <w:t xml:space="preserve"> : </w:t>
      </w:r>
      <w:hyperlink r:id="rId20" w:history="1">
        <w:r w:rsidRPr="00EC5915">
          <w:rPr>
            <w:rStyle w:val="Hyperlink"/>
            <w:sz w:val="22"/>
            <w:szCs w:val="22"/>
            <w:lang w:val="fr-FR"/>
          </w:rPr>
          <w:t>http://www.ema.europa.eu</w:t>
        </w:r>
      </w:hyperlink>
      <w:r w:rsidR="00695C5D" w:rsidRPr="00EC5915">
        <w:rPr>
          <w:sz w:val="22"/>
          <w:szCs w:val="22"/>
          <w:u w:val="single"/>
          <w:lang w:val="fr-FR"/>
        </w:rPr>
        <w:t>.</w:t>
      </w:r>
    </w:p>
    <w:p w:rsidR="0032517B" w:rsidRPr="00EC5915" w:rsidRDefault="0032517B" w:rsidP="0032517B">
      <w:pPr>
        <w:suppressAutoHyphens/>
        <w:rPr>
          <w:sz w:val="22"/>
          <w:szCs w:val="22"/>
          <w:lang w:val="fr-FR"/>
        </w:rPr>
      </w:pPr>
    </w:p>
    <w:p w:rsidR="00691C51" w:rsidRPr="00EC5915" w:rsidRDefault="00691C51" w:rsidP="00691C51">
      <w:pPr>
        <w:suppressAutoHyphens/>
        <w:ind w:left="-142" w:firstLine="142"/>
        <w:jc w:val="center"/>
        <w:rPr>
          <w:lang w:val="fr-FR"/>
        </w:rPr>
      </w:pPr>
    </w:p>
    <w:p w:rsidR="00C4338B" w:rsidRPr="00EC5915" w:rsidRDefault="00C4338B" w:rsidP="000E5E4C">
      <w:pPr>
        <w:rPr>
          <w:lang w:val="fr-FR"/>
        </w:rPr>
      </w:pPr>
    </w:p>
    <w:p w:rsidR="00740DBA" w:rsidRPr="00EC5915" w:rsidRDefault="00740DBA" w:rsidP="00691C51">
      <w:pPr>
        <w:suppressAutoHyphens/>
        <w:ind w:left="-142" w:firstLine="142"/>
        <w:jc w:val="center"/>
        <w:rPr>
          <w:lang w:val="fr-FR"/>
        </w:rPr>
      </w:pPr>
    </w:p>
    <w:sectPr w:rsidR="00740DBA" w:rsidRPr="00EC5915" w:rsidSect="00B7223E">
      <w:footerReference w:type="even" r:id="rId21"/>
      <w:footerReference w:type="default" r:id="rId22"/>
      <w:footerReference w:type="first" r:id="rId23"/>
      <w:endnotePr>
        <w:numFmt w:val="decimal"/>
      </w:endnotePr>
      <w:pgSz w:w="11907" w:h="16840" w:code="9"/>
      <w:pgMar w:top="1134" w:right="1418" w:bottom="1134" w:left="1418" w:header="737" w:footer="73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1DC" w:rsidRDefault="00F071DC">
      <w:r>
        <w:separator/>
      </w:r>
    </w:p>
  </w:endnote>
  <w:endnote w:type="continuationSeparator" w:id="0">
    <w:p w:rsidR="00F071DC" w:rsidRDefault="00F0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NewRoman,Bold">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336" w:rsidRDefault="005D73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5D7336" w:rsidRDefault="005D7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336" w:rsidRPr="004150F5" w:rsidRDefault="004150F5" w:rsidP="004150F5">
    <w:pPr>
      <w:pStyle w:val="Footer"/>
      <w:jc w:val="center"/>
      <w:rPr>
        <w:rFonts w:ascii="Arial" w:hAnsi="Arial" w:cs="Arial"/>
      </w:rPr>
    </w:pPr>
    <w:r w:rsidRPr="004150F5">
      <w:rPr>
        <w:rFonts w:ascii="Arial" w:hAnsi="Arial" w:cs="Arial"/>
      </w:rPr>
      <w:fldChar w:fldCharType="begin"/>
    </w:r>
    <w:r w:rsidRPr="004150F5">
      <w:rPr>
        <w:rFonts w:ascii="Arial" w:hAnsi="Arial" w:cs="Arial"/>
      </w:rPr>
      <w:instrText>PAGE   \* MERGEFORMAT</w:instrText>
    </w:r>
    <w:r w:rsidRPr="004150F5">
      <w:rPr>
        <w:rFonts w:ascii="Arial" w:hAnsi="Arial" w:cs="Arial"/>
      </w:rPr>
      <w:fldChar w:fldCharType="separate"/>
    </w:r>
    <w:r w:rsidR="00D525AD" w:rsidRPr="00D525AD">
      <w:rPr>
        <w:rFonts w:ascii="Arial" w:hAnsi="Arial" w:cs="Arial"/>
        <w:noProof/>
        <w:lang w:val="de-DE"/>
      </w:rPr>
      <w:t>2</w:t>
    </w:r>
    <w:r w:rsidRPr="004150F5">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336" w:rsidRDefault="005D7336">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1DC" w:rsidRDefault="00F071DC">
      <w:r>
        <w:separator/>
      </w:r>
    </w:p>
  </w:footnote>
  <w:footnote w:type="continuationSeparator" w:id="0">
    <w:p w:rsidR="00F071DC" w:rsidRDefault="00F0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1A877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24895E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C72466E"/>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76CE516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02802E5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6A8027B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423260"/>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35291B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8E61F3E"/>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F865E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0AA141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A43C62"/>
    <w:multiLevelType w:val="hybridMultilevel"/>
    <w:tmpl w:val="7FB2705E"/>
    <w:lvl w:ilvl="0" w:tplc="1DBADC76">
      <w:start w:val="5"/>
      <w:numFmt w:val="decimal"/>
      <w:lvlText w:val="%1. "/>
      <w:legacy w:legacy="1" w:legacySpace="0" w:legacyIndent="283"/>
      <w:lvlJc w:val="left"/>
      <w:pPr>
        <w:ind w:left="283" w:hanging="283"/>
      </w:pPr>
      <w:rPr>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0DAC240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19B270C"/>
    <w:multiLevelType w:val="multilevel"/>
    <w:tmpl w:val="87F2B5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15:restartNumberingAfterBreak="0">
    <w:nsid w:val="178D43EC"/>
    <w:multiLevelType w:val="multilevel"/>
    <w:tmpl w:val="FFCE13BA"/>
    <w:lvl w:ilvl="0">
      <w:numFmt w:val="bullet"/>
      <w:lvlText w:val="-"/>
      <w:lvlJc w:val="left"/>
      <w:pPr>
        <w:tabs>
          <w:tab w:val="num" w:pos="0"/>
        </w:tabs>
        <w:ind w:left="0" w:firstLine="0"/>
      </w:pPr>
      <w:rPr>
        <w:rFonts w:ascii="Times New Roman" w:eastAsia="Batang" w:hAnsi="Times New Roman" w:cs="Times New Roman"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7" w15:restartNumberingAfterBreak="0">
    <w:nsid w:val="17BF2EE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DEF0EA1"/>
    <w:multiLevelType w:val="hybridMultilevel"/>
    <w:tmpl w:val="B706F192"/>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9D1691"/>
    <w:multiLevelType w:val="hybridMultilevel"/>
    <w:tmpl w:val="44641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40A3CD9"/>
    <w:multiLevelType w:val="hybridMultilevel"/>
    <w:tmpl w:val="0DB2E3EC"/>
    <w:lvl w:ilvl="0" w:tplc="FFFFFFFF">
      <w:start w:val="1"/>
      <w:numFmt w:val="bullet"/>
      <w:lvlText w:val="-"/>
      <w:lvlJc w:val="left"/>
      <w:pPr>
        <w:ind w:left="1004" w:hanging="360"/>
      </w:p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28BE2F34"/>
    <w:multiLevelType w:val="singleLevel"/>
    <w:tmpl w:val="1B4EED96"/>
    <w:lvl w:ilvl="0">
      <w:start w:val="5"/>
      <w:numFmt w:val="decimal"/>
      <w:lvlText w:val="%1."/>
      <w:lvlJc w:val="left"/>
      <w:pPr>
        <w:tabs>
          <w:tab w:val="num" w:pos="570"/>
        </w:tabs>
        <w:ind w:left="570" w:hanging="570"/>
      </w:pPr>
      <w:rPr>
        <w:rFonts w:hint="default"/>
      </w:rPr>
    </w:lvl>
  </w:abstractNum>
  <w:abstractNum w:abstractNumId="22" w15:restartNumberingAfterBreak="0">
    <w:nsid w:val="2A89073A"/>
    <w:multiLevelType w:val="hybridMultilevel"/>
    <w:tmpl w:val="BB74FA38"/>
    <w:lvl w:ilvl="0" w:tplc="1DBADC76">
      <w:start w:val="5"/>
      <w:numFmt w:val="decimal"/>
      <w:lvlText w:val="%1. "/>
      <w:legacy w:legacy="1" w:legacySpace="0" w:legacyIndent="283"/>
      <w:lvlJc w:val="left"/>
      <w:pPr>
        <w:ind w:left="283" w:hanging="283"/>
      </w:pPr>
      <w:rPr>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37347E8D"/>
    <w:multiLevelType w:val="singleLevel"/>
    <w:tmpl w:val="9AE4912A"/>
    <w:lvl w:ilvl="0">
      <w:start w:val="1"/>
      <w:numFmt w:val="decimal"/>
      <w:lvlText w:val="%1. "/>
      <w:legacy w:legacy="1" w:legacySpace="0" w:legacyIndent="283"/>
      <w:lvlJc w:val="left"/>
      <w:pPr>
        <w:ind w:left="283" w:hanging="283"/>
      </w:pPr>
      <w:rPr>
        <w:b/>
        <w:i w:val="0"/>
        <w:sz w:val="22"/>
      </w:rPr>
    </w:lvl>
  </w:abstractNum>
  <w:abstractNum w:abstractNumId="24" w15:restartNumberingAfterBreak="0">
    <w:nsid w:val="3A0E6D12"/>
    <w:multiLevelType w:val="singleLevel"/>
    <w:tmpl w:val="1DBADC76"/>
    <w:lvl w:ilvl="0">
      <w:start w:val="5"/>
      <w:numFmt w:val="decimal"/>
      <w:lvlText w:val="%1. "/>
      <w:legacy w:legacy="1" w:legacySpace="0" w:legacyIndent="283"/>
      <w:lvlJc w:val="left"/>
      <w:pPr>
        <w:ind w:left="425" w:hanging="283"/>
      </w:pPr>
      <w:rPr>
        <w:b/>
        <w:i w:val="0"/>
        <w:sz w:val="22"/>
      </w:rPr>
    </w:lvl>
  </w:abstractNum>
  <w:abstractNum w:abstractNumId="25" w15:restartNumberingAfterBreak="0">
    <w:nsid w:val="3A547054"/>
    <w:multiLevelType w:val="multilevel"/>
    <w:tmpl w:val="5178B9F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F8437E"/>
    <w:multiLevelType w:val="hybridMultilevel"/>
    <w:tmpl w:val="E8EC6B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8A03FFD"/>
    <w:multiLevelType w:val="hybridMultilevel"/>
    <w:tmpl w:val="36E42914"/>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A80257"/>
    <w:multiLevelType w:val="hybridMultilevel"/>
    <w:tmpl w:val="DA2669D8"/>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5BB27EED"/>
    <w:multiLevelType w:val="hybridMultilevel"/>
    <w:tmpl w:val="440CE4BC"/>
    <w:lvl w:ilvl="0" w:tplc="9AE4912A">
      <w:start w:val="1"/>
      <w:numFmt w:val="decimal"/>
      <w:lvlText w:val="%1. "/>
      <w:legacy w:legacy="1" w:legacySpace="0" w:legacyIndent="283"/>
      <w:lvlJc w:val="left"/>
      <w:pPr>
        <w:ind w:left="283" w:hanging="283"/>
      </w:pPr>
      <w:rPr>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68303766"/>
    <w:multiLevelType w:val="multilevel"/>
    <w:tmpl w:val="0DB66D2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B2F3A41"/>
    <w:multiLevelType w:val="hybridMultilevel"/>
    <w:tmpl w:val="FF7A8D0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2" w15:restartNumberingAfterBreak="0">
    <w:nsid w:val="6BF60CD9"/>
    <w:multiLevelType w:val="hybridMultilevel"/>
    <w:tmpl w:val="2206CC72"/>
    <w:lvl w:ilvl="0" w:tplc="FFFFFFFF">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E56AA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691547"/>
    <w:multiLevelType w:val="singleLevel"/>
    <w:tmpl w:val="DD1C0D90"/>
    <w:lvl w:ilvl="0">
      <w:start w:val="10"/>
      <w:numFmt w:val="decimal"/>
      <w:lvlText w:val="%1."/>
      <w:lvlJc w:val="left"/>
      <w:pPr>
        <w:tabs>
          <w:tab w:val="num" w:pos="570"/>
        </w:tabs>
        <w:ind w:left="570" w:hanging="570"/>
      </w:pPr>
      <w:rPr>
        <w:rFonts w:hint="default"/>
      </w:rPr>
    </w:lvl>
  </w:abstractNum>
  <w:abstractNum w:abstractNumId="35" w15:restartNumberingAfterBreak="0">
    <w:nsid w:val="734327BA"/>
    <w:multiLevelType w:val="hybridMultilevel"/>
    <w:tmpl w:val="632E77EC"/>
    <w:lvl w:ilvl="0" w:tplc="9AE4912A">
      <w:start w:val="1"/>
      <w:numFmt w:val="decimal"/>
      <w:lvlText w:val="%1. "/>
      <w:legacy w:legacy="1" w:legacySpace="0" w:legacyIndent="283"/>
      <w:lvlJc w:val="left"/>
      <w:pPr>
        <w:ind w:left="283" w:hanging="283"/>
      </w:pPr>
      <w:rPr>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79EA49C9"/>
    <w:multiLevelType w:val="singleLevel"/>
    <w:tmpl w:val="B3183B16"/>
    <w:lvl w:ilvl="0">
      <w:start w:val="4"/>
      <w:numFmt w:val="bullet"/>
      <w:lvlText w:val="-"/>
      <w:lvlJc w:val="left"/>
      <w:pPr>
        <w:tabs>
          <w:tab w:val="num" w:pos="360"/>
        </w:tabs>
        <w:ind w:left="360" w:hanging="360"/>
      </w:pPr>
      <w:rPr>
        <w:rFonts w:hint="default"/>
      </w:rPr>
    </w:lvl>
  </w:abstractNum>
  <w:abstractNum w:abstractNumId="37"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360" w:hanging="360"/>
        </w:pPr>
      </w:lvl>
    </w:lvlOverride>
  </w:num>
  <w:num w:numId="2">
    <w:abstractNumId w:val="23"/>
  </w:num>
  <w:num w:numId="3">
    <w:abstractNumId w:val="24"/>
  </w:num>
  <w:num w:numId="4">
    <w:abstractNumId w:val="14"/>
  </w:num>
  <w:num w:numId="5">
    <w:abstractNumId w:val="17"/>
  </w:num>
  <w:num w:numId="6">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34"/>
  </w:num>
  <w:num w:numId="8">
    <w:abstractNumId w:val="33"/>
  </w:num>
  <w:num w:numId="9">
    <w:abstractNumId w:val="21"/>
  </w:num>
  <w:num w:numId="10">
    <w:abstractNumId w:val="36"/>
  </w:num>
  <w:num w:numId="11">
    <w:abstractNumId w:val="27"/>
  </w:num>
  <w:num w:numId="12">
    <w:abstractNumId w:val="18"/>
  </w:num>
  <w:num w:numId="13">
    <w:abstractNumId w:val="12"/>
  </w:num>
  <w:num w:numId="14">
    <w:abstractNumId w:val="38"/>
  </w:num>
  <w:num w:numId="15">
    <w:abstractNumId w:val="35"/>
  </w:num>
  <w:num w:numId="16">
    <w:abstractNumId w:val="13"/>
  </w:num>
  <w:num w:numId="17">
    <w:abstractNumId w:val="29"/>
  </w:num>
  <w:num w:numId="18">
    <w:abstractNumId w:val="22"/>
  </w:num>
  <w:num w:numId="19">
    <w:abstractNumId w:val="30"/>
  </w:num>
  <w:num w:numId="20">
    <w:abstractNumId w:val="25"/>
  </w:num>
  <w:num w:numId="2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0"/>
  </w:num>
  <w:num w:numId="26">
    <w:abstractNumId w:val="32"/>
  </w:num>
  <w:num w:numId="27">
    <w:abstractNumId w:val="15"/>
  </w:num>
  <w:num w:numId="28">
    <w:abstractNumId w:val="16"/>
  </w:num>
  <w:num w:numId="29">
    <w:abstractNumId w:val="10"/>
  </w:num>
  <w:num w:numId="30">
    <w:abstractNumId w:val="8"/>
  </w:num>
  <w:num w:numId="31">
    <w:abstractNumId w:val="7"/>
  </w:num>
  <w:num w:numId="32">
    <w:abstractNumId w:val="6"/>
  </w:num>
  <w:num w:numId="33">
    <w:abstractNumId w:val="5"/>
  </w:num>
  <w:num w:numId="34">
    <w:abstractNumId w:val="9"/>
  </w:num>
  <w:num w:numId="35">
    <w:abstractNumId w:val="4"/>
  </w:num>
  <w:num w:numId="36">
    <w:abstractNumId w:val="3"/>
  </w:num>
  <w:num w:numId="37">
    <w:abstractNumId w:val="2"/>
  </w:num>
  <w:num w:numId="38">
    <w:abstractNumId w:val="1"/>
  </w:num>
  <w:num w:numId="39">
    <w:abstractNumId w:val="19"/>
  </w:num>
  <w:num w:numId="4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fr-FR" w:vendorID="9" w:dllVersion="512" w:checkStyle="1"/>
  <w:activeWritingStyle w:appName="MSWord" w:lang="en-US" w:vendorID="8" w:dllVersion="513" w:checkStyle="1"/>
  <w:activeWritingStyle w:appName="MSWord" w:lang="it-IT" w:vendorID="3" w:dllVersion="512" w:checkStyle="1"/>
  <w:activeWritingStyle w:appName="MSWord" w:lang="nl-NL" w:vendorID="9" w:dllVersion="512" w:checkStyle="1"/>
  <w:activeWritingStyle w:appName="MSWord" w:lang="en-GB" w:vendorID="8" w:dllVersion="513" w:checkStyle="1"/>
  <w:activeWritingStyle w:appName="MSWord" w:lang="it-IT" w:vendorID="3" w:dllVersion="517" w:checkStyle="1"/>
  <w:activeWritingStyle w:appName="MSWord" w:lang="pt-BR" w:vendorID="1" w:dllVersion="513" w:checkStyle="1"/>
  <w:activeWritingStyle w:appName="MSWord" w:lang="pl-PL" w:vendorID="12" w:dllVersion="512" w:checkStyle="1"/>
  <w:activeWritingStyle w:appName="MSWord" w:lang="es-ES_tradnl" w:vendorID="9" w:dllVersion="512" w:checkStyle="1"/>
  <w:activeWritingStyle w:appName="MSWord" w:lang="sv-SE" w:vendorID="0" w:dllVersion="512" w:checkStyle="1"/>
  <w:activeWritingStyle w:appName="MSWord" w:lang="hu-HU" w:vendorID="7" w:dllVersion="513" w:checkStyle="1"/>
  <w:activeWritingStyle w:appName="MSWord" w:lang="nl-NL" w:vendorID="1" w:dllVersion="512" w:checkStyle="1"/>
  <w:activeWritingStyle w:appName="MSWord" w:lang="nb-NO" w:vendorID="22" w:dllVersion="513" w:checkStyle="1"/>
  <w:activeWritingStyle w:appName="MSWord" w:lang="fi-FI" w:vendorID="22" w:dllVersion="513" w:checkStyle="1"/>
  <w:activeWritingStyle w:appName="MSWord" w:lang="sv-SE" w:vendorID="22" w:dllVersion="513" w:checkStyle="1"/>
  <w:activeWritingStyle w:appName="MSWord" w:lang="pt-PT" w:vendorID="13"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C6A85"/>
    <w:rsid w:val="000007F4"/>
    <w:rsid w:val="00000907"/>
    <w:rsid w:val="000016AA"/>
    <w:rsid w:val="00006A0A"/>
    <w:rsid w:val="00010AB2"/>
    <w:rsid w:val="00010AF4"/>
    <w:rsid w:val="00014799"/>
    <w:rsid w:val="000175AB"/>
    <w:rsid w:val="00017685"/>
    <w:rsid w:val="00020018"/>
    <w:rsid w:val="000209FB"/>
    <w:rsid w:val="00022483"/>
    <w:rsid w:val="0002428D"/>
    <w:rsid w:val="0002482E"/>
    <w:rsid w:val="00024C7E"/>
    <w:rsid w:val="00025A41"/>
    <w:rsid w:val="000304FC"/>
    <w:rsid w:val="00030CFA"/>
    <w:rsid w:val="00031026"/>
    <w:rsid w:val="00031777"/>
    <w:rsid w:val="00033BD7"/>
    <w:rsid w:val="000360B8"/>
    <w:rsid w:val="00036E61"/>
    <w:rsid w:val="000371E6"/>
    <w:rsid w:val="00040015"/>
    <w:rsid w:val="000409B4"/>
    <w:rsid w:val="00042A38"/>
    <w:rsid w:val="00045366"/>
    <w:rsid w:val="0005074D"/>
    <w:rsid w:val="000511A6"/>
    <w:rsid w:val="000518B8"/>
    <w:rsid w:val="00051AB4"/>
    <w:rsid w:val="00053B2C"/>
    <w:rsid w:val="00053DFE"/>
    <w:rsid w:val="000560DA"/>
    <w:rsid w:val="000575A2"/>
    <w:rsid w:val="00060907"/>
    <w:rsid w:val="00060D97"/>
    <w:rsid w:val="000612A4"/>
    <w:rsid w:val="00061AC8"/>
    <w:rsid w:val="000651B2"/>
    <w:rsid w:val="00065571"/>
    <w:rsid w:val="00067015"/>
    <w:rsid w:val="00067806"/>
    <w:rsid w:val="00067F3A"/>
    <w:rsid w:val="00071179"/>
    <w:rsid w:val="00076291"/>
    <w:rsid w:val="0008157A"/>
    <w:rsid w:val="00083CEA"/>
    <w:rsid w:val="00083FD4"/>
    <w:rsid w:val="00086916"/>
    <w:rsid w:val="00087A58"/>
    <w:rsid w:val="00087EDF"/>
    <w:rsid w:val="00090FA0"/>
    <w:rsid w:val="00091D6E"/>
    <w:rsid w:val="00092A26"/>
    <w:rsid w:val="00094726"/>
    <w:rsid w:val="00094CC6"/>
    <w:rsid w:val="00094E5A"/>
    <w:rsid w:val="000A1091"/>
    <w:rsid w:val="000A2591"/>
    <w:rsid w:val="000A3199"/>
    <w:rsid w:val="000A603A"/>
    <w:rsid w:val="000A692E"/>
    <w:rsid w:val="000A72EF"/>
    <w:rsid w:val="000B1D62"/>
    <w:rsid w:val="000B2DEA"/>
    <w:rsid w:val="000B37FC"/>
    <w:rsid w:val="000B40EA"/>
    <w:rsid w:val="000B51E5"/>
    <w:rsid w:val="000B7F9E"/>
    <w:rsid w:val="000C0ECD"/>
    <w:rsid w:val="000C23B7"/>
    <w:rsid w:val="000D24FC"/>
    <w:rsid w:val="000D2A7C"/>
    <w:rsid w:val="000D2F39"/>
    <w:rsid w:val="000D541E"/>
    <w:rsid w:val="000D6BB5"/>
    <w:rsid w:val="000E0647"/>
    <w:rsid w:val="000E0C89"/>
    <w:rsid w:val="000E17CE"/>
    <w:rsid w:val="000E2518"/>
    <w:rsid w:val="000E25C1"/>
    <w:rsid w:val="000E4E60"/>
    <w:rsid w:val="000E58CB"/>
    <w:rsid w:val="000E5BBA"/>
    <w:rsid w:val="000E5E4C"/>
    <w:rsid w:val="000F18A8"/>
    <w:rsid w:val="000F1AB7"/>
    <w:rsid w:val="000F1FCE"/>
    <w:rsid w:val="000F3B49"/>
    <w:rsid w:val="000F3E7E"/>
    <w:rsid w:val="000F47DC"/>
    <w:rsid w:val="000F6987"/>
    <w:rsid w:val="000F6D92"/>
    <w:rsid w:val="000F6DBE"/>
    <w:rsid w:val="000F6DEE"/>
    <w:rsid w:val="00100265"/>
    <w:rsid w:val="001010F5"/>
    <w:rsid w:val="00104571"/>
    <w:rsid w:val="00104B3F"/>
    <w:rsid w:val="00105A9D"/>
    <w:rsid w:val="00105C57"/>
    <w:rsid w:val="001172A6"/>
    <w:rsid w:val="00117BCE"/>
    <w:rsid w:val="00120695"/>
    <w:rsid w:val="00121651"/>
    <w:rsid w:val="00122A12"/>
    <w:rsid w:val="00123C43"/>
    <w:rsid w:val="00124883"/>
    <w:rsid w:val="00126414"/>
    <w:rsid w:val="001271D7"/>
    <w:rsid w:val="00130500"/>
    <w:rsid w:val="00130C89"/>
    <w:rsid w:val="00131359"/>
    <w:rsid w:val="001326C7"/>
    <w:rsid w:val="0013557A"/>
    <w:rsid w:val="00135C00"/>
    <w:rsid w:val="00136BB7"/>
    <w:rsid w:val="00136DA5"/>
    <w:rsid w:val="00137A69"/>
    <w:rsid w:val="00137D92"/>
    <w:rsid w:val="00140B72"/>
    <w:rsid w:val="00141D7E"/>
    <w:rsid w:val="0014208D"/>
    <w:rsid w:val="00143D6B"/>
    <w:rsid w:val="00146E99"/>
    <w:rsid w:val="0015083B"/>
    <w:rsid w:val="00152831"/>
    <w:rsid w:val="00152C14"/>
    <w:rsid w:val="0015555B"/>
    <w:rsid w:val="001606F0"/>
    <w:rsid w:val="00161555"/>
    <w:rsid w:val="00166B38"/>
    <w:rsid w:val="00167637"/>
    <w:rsid w:val="00171827"/>
    <w:rsid w:val="00172F86"/>
    <w:rsid w:val="001766C9"/>
    <w:rsid w:val="0017675F"/>
    <w:rsid w:val="00177882"/>
    <w:rsid w:val="00184E91"/>
    <w:rsid w:val="00186B90"/>
    <w:rsid w:val="001870DC"/>
    <w:rsid w:val="00192525"/>
    <w:rsid w:val="00192957"/>
    <w:rsid w:val="001934D6"/>
    <w:rsid w:val="001937D1"/>
    <w:rsid w:val="00195A5E"/>
    <w:rsid w:val="0019715F"/>
    <w:rsid w:val="001A1000"/>
    <w:rsid w:val="001A1F0D"/>
    <w:rsid w:val="001A2051"/>
    <w:rsid w:val="001A37A5"/>
    <w:rsid w:val="001A462D"/>
    <w:rsid w:val="001A46CA"/>
    <w:rsid w:val="001A46DB"/>
    <w:rsid w:val="001A4727"/>
    <w:rsid w:val="001A58E9"/>
    <w:rsid w:val="001B4E2A"/>
    <w:rsid w:val="001B57D0"/>
    <w:rsid w:val="001B7F9C"/>
    <w:rsid w:val="001C1504"/>
    <w:rsid w:val="001C4176"/>
    <w:rsid w:val="001C4ABF"/>
    <w:rsid w:val="001C73D9"/>
    <w:rsid w:val="001D034D"/>
    <w:rsid w:val="001D2DD8"/>
    <w:rsid w:val="001D33C6"/>
    <w:rsid w:val="001D36BB"/>
    <w:rsid w:val="001D6678"/>
    <w:rsid w:val="001D68D2"/>
    <w:rsid w:val="001D733D"/>
    <w:rsid w:val="001E1F68"/>
    <w:rsid w:val="001E4504"/>
    <w:rsid w:val="001E4898"/>
    <w:rsid w:val="001E4F5E"/>
    <w:rsid w:val="001E7CD0"/>
    <w:rsid w:val="001F1097"/>
    <w:rsid w:val="001F11AC"/>
    <w:rsid w:val="001F2534"/>
    <w:rsid w:val="001F2629"/>
    <w:rsid w:val="001F4096"/>
    <w:rsid w:val="001F6574"/>
    <w:rsid w:val="002018B4"/>
    <w:rsid w:val="0020290D"/>
    <w:rsid w:val="00204EEF"/>
    <w:rsid w:val="002050F1"/>
    <w:rsid w:val="00207445"/>
    <w:rsid w:val="002076E5"/>
    <w:rsid w:val="00211E2C"/>
    <w:rsid w:val="002121F7"/>
    <w:rsid w:val="00212575"/>
    <w:rsid w:val="00216286"/>
    <w:rsid w:val="00220B8E"/>
    <w:rsid w:val="002217A8"/>
    <w:rsid w:val="00221EE8"/>
    <w:rsid w:val="00224CE4"/>
    <w:rsid w:val="00225F6C"/>
    <w:rsid w:val="0022785B"/>
    <w:rsid w:val="002303FE"/>
    <w:rsid w:val="002314FF"/>
    <w:rsid w:val="0023175D"/>
    <w:rsid w:val="00232A37"/>
    <w:rsid w:val="00234A37"/>
    <w:rsid w:val="00235800"/>
    <w:rsid w:val="00236035"/>
    <w:rsid w:val="00237BDF"/>
    <w:rsid w:val="002404E9"/>
    <w:rsid w:val="00240634"/>
    <w:rsid w:val="00240C40"/>
    <w:rsid w:val="00241536"/>
    <w:rsid w:val="00241BEB"/>
    <w:rsid w:val="00243B82"/>
    <w:rsid w:val="00244854"/>
    <w:rsid w:val="00244F01"/>
    <w:rsid w:val="00245467"/>
    <w:rsid w:val="002464BB"/>
    <w:rsid w:val="0024670F"/>
    <w:rsid w:val="00250424"/>
    <w:rsid w:val="00251FB1"/>
    <w:rsid w:val="0025208B"/>
    <w:rsid w:val="00253457"/>
    <w:rsid w:val="00262497"/>
    <w:rsid w:val="002624DE"/>
    <w:rsid w:val="00264387"/>
    <w:rsid w:val="002649C4"/>
    <w:rsid w:val="0026691B"/>
    <w:rsid w:val="002705D5"/>
    <w:rsid w:val="00272CD5"/>
    <w:rsid w:val="00273166"/>
    <w:rsid w:val="0027597A"/>
    <w:rsid w:val="00277F15"/>
    <w:rsid w:val="00280B89"/>
    <w:rsid w:val="00283225"/>
    <w:rsid w:val="002841B6"/>
    <w:rsid w:val="00285EA8"/>
    <w:rsid w:val="002867F3"/>
    <w:rsid w:val="002903B8"/>
    <w:rsid w:val="002921EE"/>
    <w:rsid w:val="00292A5B"/>
    <w:rsid w:val="00293EA8"/>
    <w:rsid w:val="002A29C2"/>
    <w:rsid w:val="002A2AEA"/>
    <w:rsid w:val="002A531C"/>
    <w:rsid w:val="002A6F51"/>
    <w:rsid w:val="002B2763"/>
    <w:rsid w:val="002B2C88"/>
    <w:rsid w:val="002B3C3B"/>
    <w:rsid w:val="002B568A"/>
    <w:rsid w:val="002B56E2"/>
    <w:rsid w:val="002C0409"/>
    <w:rsid w:val="002C35A8"/>
    <w:rsid w:val="002C42FD"/>
    <w:rsid w:val="002D2254"/>
    <w:rsid w:val="002D3983"/>
    <w:rsid w:val="002D417F"/>
    <w:rsid w:val="002D608C"/>
    <w:rsid w:val="002D61AF"/>
    <w:rsid w:val="002D6DA0"/>
    <w:rsid w:val="002E005E"/>
    <w:rsid w:val="002E04DE"/>
    <w:rsid w:val="002E2CCA"/>
    <w:rsid w:val="002E3F23"/>
    <w:rsid w:val="002E4511"/>
    <w:rsid w:val="002E4DC0"/>
    <w:rsid w:val="002E5E59"/>
    <w:rsid w:val="002E6808"/>
    <w:rsid w:val="002E6CA5"/>
    <w:rsid w:val="002E70E7"/>
    <w:rsid w:val="002F05A2"/>
    <w:rsid w:val="002F1D6A"/>
    <w:rsid w:val="002F2FF3"/>
    <w:rsid w:val="002F5C15"/>
    <w:rsid w:val="002F7919"/>
    <w:rsid w:val="00300107"/>
    <w:rsid w:val="00301B19"/>
    <w:rsid w:val="00303DDB"/>
    <w:rsid w:val="00306859"/>
    <w:rsid w:val="00306B18"/>
    <w:rsid w:val="003110EF"/>
    <w:rsid w:val="0031384E"/>
    <w:rsid w:val="00313D71"/>
    <w:rsid w:val="003163AC"/>
    <w:rsid w:val="0031648A"/>
    <w:rsid w:val="003169DB"/>
    <w:rsid w:val="00320572"/>
    <w:rsid w:val="00321D7B"/>
    <w:rsid w:val="00323698"/>
    <w:rsid w:val="00323848"/>
    <w:rsid w:val="0032517B"/>
    <w:rsid w:val="0032649C"/>
    <w:rsid w:val="0033539D"/>
    <w:rsid w:val="00336C8D"/>
    <w:rsid w:val="00337296"/>
    <w:rsid w:val="00352507"/>
    <w:rsid w:val="00356046"/>
    <w:rsid w:val="00356319"/>
    <w:rsid w:val="003570A2"/>
    <w:rsid w:val="00357501"/>
    <w:rsid w:val="0036072C"/>
    <w:rsid w:val="00361209"/>
    <w:rsid w:val="003614EA"/>
    <w:rsid w:val="003645A5"/>
    <w:rsid w:val="00364EA3"/>
    <w:rsid w:val="00364EA8"/>
    <w:rsid w:val="00366352"/>
    <w:rsid w:val="00372E4A"/>
    <w:rsid w:val="00374278"/>
    <w:rsid w:val="00377C18"/>
    <w:rsid w:val="00380606"/>
    <w:rsid w:val="00382BD5"/>
    <w:rsid w:val="003840E0"/>
    <w:rsid w:val="003870CE"/>
    <w:rsid w:val="003900E3"/>
    <w:rsid w:val="00390859"/>
    <w:rsid w:val="00395E59"/>
    <w:rsid w:val="003979DF"/>
    <w:rsid w:val="00397DE0"/>
    <w:rsid w:val="003A274B"/>
    <w:rsid w:val="003A308C"/>
    <w:rsid w:val="003A38DF"/>
    <w:rsid w:val="003A439A"/>
    <w:rsid w:val="003A5540"/>
    <w:rsid w:val="003B4356"/>
    <w:rsid w:val="003B47EF"/>
    <w:rsid w:val="003B6851"/>
    <w:rsid w:val="003C06E5"/>
    <w:rsid w:val="003C0A9B"/>
    <w:rsid w:val="003C1150"/>
    <w:rsid w:val="003C242D"/>
    <w:rsid w:val="003C3199"/>
    <w:rsid w:val="003C347E"/>
    <w:rsid w:val="003C4FB6"/>
    <w:rsid w:val="003D3124"/>
    <w:rsid w:val="003D37EC"/>
    <w:rsid w:val="003D3855"/>
    <w:rsid w:val="003D463B"/>
    <w:rsid w:val="003D4ACA"/>
    <w:rsid w:val="003D5E3A"/>
    <w:rsid w:val="003D6092"/>
    <w:rsid w:val="003D66E5"/>
    <w:rsid w:val="003D7EEF"/>
    <w:rsid w:val="003E039F"/>
    <w:rsid w:val="003E0508"/>
    <w:rsid w:val="003E0796"/>
    <w:rsid w:val="003E2ADB"/>
    <w:rsid w:val="003E39F5"/>
    <w:rsid w:val="003E53BE"/>
    <w:rsid w:val="003E58A2"/>
    <w:rsid w:val="003E60DD"/>
    <w:rsid w:val="003F0208"/>
    <w:rsid w:val="003F1745"/>
    <w:rsid w:val="003F4D70"/>
    <w:rsid w:val="003F5F73"/>
    <w:rsid w:val="003F69EB"/>
    <w:rsid w:val="003F7CB9"/>
    <w:rsid w:val="003F7F69"/>
    <w:rsid w:val="00400A35"/>
    <w:rsid w:val="0040463E"/>
    <w:rsid w:val="00404742"/>
    <w:rsid w:val="00405958"/>
    <w:rsid w:val="00410392"/>
    <w:rsid w:val="004150F5"/>
    <w:rsid w:val="00415ADF"/>
    <w:rsid w:val="00415E8D"/>
    <w:rsid w:val="00417E6A"/>
    <w:rsid w:val="004203CA"/>
    <w:rsid w:val="00420744"/>
    <w:rsid w:val="00423ED4"/>
    <w:rsid w:val="0042456C"/>
    <w:rsid w:val="00425038"/>
    <w:rsid w:val="00425424"/>
    <w:rsid w:val="004259A5"/>
    <w:rsid w:val="00426C33"/>
    <w:rsid w:val="00430237"/>
    <w:rsid w:val="00430302"/>
    <w:rsid w:val="0043084D"/>
    <w:rsid w:val="00430CDA"/>
    <w:rsid w:val="00433BBA"/>
    <w:rsid w:val="00433C1B"/>
    <w:rsid w:val="0044388B"/>
    <w:rsid w:val="00443C51"/>
    <w:rsid w:val="004451FE"/>
    <w:rsid w:val="004476D4"/>
    <w:rsid w:val="00447DF5"/>
    <w:rsid w:val="00453640"/>
    <w:rsid w:val="00462941"/>
    <w:rsid w:val="004659CA"/>
    <w:rsid w:val="00465E3D"/>
    <w:rsid w:val="00466EC4"/>
    <w:rsid w:val="00467A02"/>
    <w:rsid w:val="004710E1"/>
    <w:rsid w:val="004727D7"/>
    <w:rsid w:val="00473276"/>
    <w:rsid w:val="00475714"/>
    <w:rsid w:val="00476BE9"/>
    <w:rsid w:val="00476EA2"/>
    <w:rsid w:val="0048083F"/>
    <w:rsid w:val="00480F88"/>
    <w:rsid w:val="00485FD2"/>
    <w:rsid w:val="00486EA6"/>
    <w:rsid w:val="004874A1"/>
    <w:rsid w:val="004920D4"/>
    <w:rsid w:val="0049252D"/>
    <w:rsid w:val="00497C85"/>
    <w:rsid w:val="004A0454"/>
    <w:rsid w:val="004A11B9"/>
    <w:rsid w:val="004A3455"/>
    <w:rsid w:val="004A56CC"/>
    <w:rsid w:val="004A63BD"/>
    <w:rsid w:val="004A66FD"/>
    <w:rsid w:val="004A6EE7"/>
    <w:rsid w:val="004A72EB"/>
    <w:rsid w:val="004A7905"/>
    <w:rsid w:val="004A7AED"/>
    <w:rsid w:val="004A7CFF"/>
    <w:rsid w:val="004B0B51"/>
    <w:rsid w:val="004B0BC6"/>
    <w:rsid w:val="004B26E9"/>
    <w:rsid w:val="004B6001"/>
    <w:rsid w:val="004C23F5"/>
    <w:rsid w:val="004D0410"/>
    <w:rsid w:val="004D0F19"/>
    <w:rsid w:val="004D2195"/>
    <w:rsid w:val="004D6779"/>
    <w:rsid w:val="004D6A91"/>
    <w:rsid w:val="004E0863"/>
    <w:rsid w:val="004E4712"/>
    <w:rsid w:val="004E71D5"/>
    <w:rsid w:val="004F4D53"/>
    <w:rsid w:val="00503FFF"/>
    <w:rsid w:val="00505E99"/>
    <w:rsid w:val="00510500"/>
    <w:rsid w:val="005143C8"/>
    <w:rsid w:val="00514D5A"/>
    <w:rsid w:val="005168EC"/>
    <w:rsid w:val="00516A03"/>
    <w:rsid w:val="00516A83"/>
    <w:rsid w:val="005207A4"/>
    <w:rsid w:val="00523B9D"/>
    <w:rsid w:val="00525F13"/>
    <w:rsid w:val="005264F6"/>
    <w:rsid w:val="00530B8D"/>
    <w:rsid w:val="005330DE"/>
    <w:rsid w:val="00533ACA"/>
    <w:rsid w:val="0053472A"/>
    <w:rsid w:val="005367AE"/>
    <w:rsid w:val="00543A7F"/>
    <w:rsid w:val="00543C81"/>
    <w:rsid w:val="00544546"/>
    <w:rsid w:val="00544864"/>
    <w:rsid w:val="00547E95"/>
    <w:rsid w:val="005503D5"/>
    <w:rsid w:val="00550C50"/>
    <w:rsid w:val="005521DA"/>
    <w:rsid w:val="00555E33"/>
    <w:rsid w:val="00556740"/>
    <w:rsid w:val="005573CA"/>
    <w:rsid w:val="00564BF9"/>
    <w:rsid w:val="00567970"/>
    <w:rsid w:val="005713B8"/>
    <w:rsid w:val="00571E98"/>
    <w:rsid w:val="00571FA5"/>
    <w:rsid w:val="005729D7"/>
    <w:rsid w:val="00573B5F"/>
    <w:rsid w:val="00574638"/>
    <w:rsid w:val="00576383"/>
    <w:rsid w:val="0058067E"/>
    <w:rsid w:val="0058250C"/>
    <w:rsid w:val="00582D20"/>
    <w:rsid w:val="00583E9D"/>
    <w:rsid w:val="00584125"/>
    <w:rsid w:val="0058463B"/>
    <w:rsid w:val="005876C6"/>
    <w:rsid w:val="00587C65"/>
    <w:rsid w:val="005900D3"/>
    <w:rsid w:val="00590D16"/>
    <w:rsid w:val="0059128A"/>
    <w:rsid w:val="00591666"/>
    <w:rsid w:val="00594318"/>
    <w:rsid w:val="00595B10"/>
    <w:rsid w:val="005A05F0"/>
    <w:rsid w:val="005A17D9"/>
    <w:rsid w:val="005A5D7C"/>
    <w:rsid w:val="005B0480"/>
    <w:rsid w:val="005B0734"/>
    <w:rsid w:val="005B47CA"/>
    <w:rsid w:val="005B77FF"/>
    <w:rsid w:val="005C07FD"/>
    <w:rsid w:val="005C3A39"/>
    <w:rsid w:val="005C3F45"/>
    <w:rsid w:val="005C447B"/>
    <w:rsid w:val="005C48FC"/>
    <w:rsid w:val="005C4901"/>
    <w:rsid w:val="005C6DC3"/>
    <w:rsid w:val="005C7825"/>
    <w:rsid w:val="005D05DC"/>
    <w:rsid w:val="005D19AE"/>
    <w:rsid w:val="005D20E3"/>
    <w:rsid w:val="005D7336"/>
    <w:rsid w:val="005E11FD"/>
    <w:rsid w:val="005E36C1"/>
    <w:rsid w:val="005E39BF"/>
    <w:rsid w:val="005E5B0D"/>
    <w:rsid w:val="005E5CB8"/>
    <w:rsid w:val="005E63BA"/>
    <w:rsid w:val="005E6AEF"/>
    <w:rsid w:val="005E6B8C"/>
    <w:rsid w:val="005F1878"/>
    <w:rsid w:val="005F4138"/>
    <w:rsid w:val="005F4305"/>
    <w:rsid w:val="005F535E"/>
    <w:rsid w:val="005F7D88"/>
    <w:rsid w:val="0060267F"/>
    <w:rsid w:val="00602CB5"/>
    <w:rsid w:val="0060449E"/>
    <w:rsid w:val="006053AC"/>
    <w:rsid w:val="00605B76"/>
    <w:rsid w:val="0060634F"/>
    <w:rsid w:val="00611058"/>
    <w:rsid w:val="00613436"/>
    <w:rsid w:val="00615DAB"/>
    <w:rsid w:val="00620698"/>
    <w:rsid w:val="00621674"/>
    <w:rsid w:val="006241FF"/>
    <w:rsid w:val="00627C7E"/>
    <w:rsid w:val="00630287"/>
    <w:rsid w:val="00630313"/>
    <w:rsid w:val="00630C53"/>
    <w:rsid w:val="0063181C"/>
    <w:rsid w:val="006318D8"/>
    <w:rsid w:val="00631C5E"/>
    <w:rsid w:val="0063330A"/>
    <w:rsid w:val="00633F54"/>
    <w:rsid w:val="00633FD8"/>
    <w:rsid w:val="006346A5"/>
    <w:rsid w:val="006353E0"/>
    <w:rsid w:val="00635D6C"/>
    <w:rsid w:val="00636BD3"/>
    <w:rsid w:val="00643064"/>
    <w:rsid w:val="006431F2"/>
    <w:rsid w:val="006439F8"/>
    <w:rsid w:val="00645D24"/>
    <w:rsid w:val="0064747F"/>
    <w:rsid w:val="00647760"/>
    <w:rsid w:val="0065042E"/>
    <w:rsid w:val="00650959"/>
    <w:rsid w:val="006513E8"/>
    <w:rsid w:val="0065144C"/>
    <w:rsid w:val="00653735"/>
    <w:rsid w:val="00653AE6"/>
    <w:rsid w:val="00653DE5"/>
    <w:rsid w:val="006547E0"/>
    <w:rsid w:val="006550D5"/>
    <w:rsid w:val="00661160"/>
    <w:rsid w:val="006615E1"/>
    <w:rsid w:val="0066497F"/>
    <w:rsid w:val="006654BA"/>
    <w:rsid w:val="00666904"/>
    <w:rsid w:val="0067096B"/>
    <w:rsid w:val="0067124A"/>
    <w:rsid w:val="00672F61"/>
    <w:rsid w:val="00674A17"/>
    <w:rsid w:val="00675037"/>
    <w:rsid w:val="00675AE6"/>
    <w:rsid w:val="0067637B"/>
    <w:rsid w:val="0067646F"/>
    <w:rsid w:val="006861DF"/>
    <w:rsid w:val="00686B06"/>
    <w:rsid w:val="00686EF7"/>
    <w:rsid w:val="00687EBD"/>
    <w:rsid w:val="006901C0"/>
    <w:rsid w:val="00690500"/>
    <w:rsid w:val="00691C51"/>
    <w:rsid w:val="00694F05"/>
    <w:rsid w:val="006954A5"/>
    <w:rsid w:val="00695C5D"/>
    <w:rsid w:val="0069718A"/>
    <w:rsid w:val="006A2B99"/>
    <w:rsid w:val="006A4472"/>
    <w:rsid w:val="006A5C59"/>
    <w:rsid w:val="006B02C7"/>
    <w:rsid w:val="006B02D4"/>
    <w:rsid w:val="006B1126"/>
    <w:rsid w:val="006B2A57"/>
    <w:rsid w:val="006B3210"/>
    <w:rsid w:val="006B6E09"/>
    <w:rsid w:val="006B75E8"/>
    <w:rsid w:val="006C0174"/>
    <w:rsid w:val="006C0E12"/>
    <w:rsid w:val="006C2A2A"/>
    <w:rsid w:val="006C3B29"/>
    <w:rsid w:val="006C3E49"/>
    <w:rsid w:val="006C4389"/>
    <w:rsid w:val="006C47D1"/>
    <w:rsid w:val="006C4B16"/>
    <w:rsid w:val="006C64D0"/>
    <w:rsid w:val="006D0A5A"/>
    <w:rsid w:val="006D138C"/>
    <w:rsid w:val="006D2018"/>
    <w:rsid w:val="006D494F"/>
    <w:rsid w:val="006D4AC2"/>
    <w:rsid w:val="006D5346"/>
    <w:rsid w:val="006D7C38"/>
    <w:rsid w:val="006E0280"/>
    <w:rsid w:val="006E09A0"/>
    <w:rsid w:val="006E1E99"/>
    <w:rsid w:val="006E3F7A"/>
    <w:rsid w:val="006E5112"/>
    <w:rsid w:val="006E60BE"/>
    <w:rsid w:val="006F26C2"/>
    <w:rsid w:val="006F27A7"/>
    <w:rsid w:val="006F28E9"/>
    <w:rsid w:val="006F3AC1"/>
    <w:rsid w:val="006F6C43"/>
    <w:rsid w:val="006F6D87"/>
    <w:rsid w:val="006F7793"/>
    <w:rsid w:val="006F7A9B"/>
    <w:rsid w:val="007024A9"/>
    <w:rsid w:val="00702FC4"/>
    <w:rsid w:val="00705E0F"/>
    <w:rsid w:val="00706B06"/>
    <w:rsid w:val="00706FEC"/>
    <w:rsid w:val="00711F1A"/>
    <w:rsid w:val="00712CD2"/>
    <w:rsid w:val="0071584E"/>
    <w:rsid w:val="007158DD"/>
    <w:rsid w:val="007201F7"/>
    <w:rsid w:val="00722633"/>
    <w:rsid w:val="007257DC"/>
    <w:rsid w:val="00731E2B"/>
    <w:rsid w:val="007320FB"/>
    <w:rsid w:val="00733205"/>
    <w:rsid w:val="00734464"/>
    <w:rsid w:val="00740DBA"/>
    <w:rsid w:val="00742128"/>
    <w:rsid w:val="00743593"/>
    <w:rsid w:val="00743B22"/>
    <w:rsid w:val="00743F5F"/>
    <w:rsid w:val="00745BD0"/>
    <w:rsid w:val="007468C9"/>
    <w:rsid w:val="00746FC1"/>
    <w:rsid w:val="00747A08"/>
    <w:rsid w:val="00752231"/>
    <w:rsid w:val="007557EA"/>
    <w:rsid w:val="00755C3E"/>
    <w:rsid w:val="007618B7"/>
    <w:rsid w:val="00761E1F"/>
    <w:rsid w:val="0076297A"/>
    <w:rsid w:val="00762C4E"/>
    <w:rsid w:val="00764623"/>
    <w:rsid w:val="00766598"/>
    <w:rsid w:val="00766F00"/>
    <w:rsid w:val="00767E04"/>
    <w:rsid w:val="00770178"/>
    <w:rsid w:val="00773084"/>
    <w:rsid w:val="007752AB"/>
    <w:rsid w:val="0078121B"/>
    <w:rsid w:val="00781C74"/>
    <w:rsid w:val="007821A0"/>
    <w:rsid w:val="00787337"/>
    <w:rsid w:val="007902DE"/>
    <w:rsid w:val="00796141"/>
    <w:rsid w:val="00796786"/>
    <w:rsid w:val="007A07D6"/>
    <w:rsid w:val="007A1B5E"/>
    <w:rsid w:val="007A1C89"/>
    <w:rsid w:val="007A23D4"/>
    <w:rsid w:val="007A5895"/>
    <w:rsid w:val="007B383D"/>
    <w:rsid w:val="007B4219"/>
    <w:rsid w:val="007B440E"/>
    <w:rsid w:val="007B5D4B"/>
    <w:rsid w:val="007B6B77"/>
    <w:rsid w:val="007B6D86"/>
    <w:rsid w:val="007C0445"/>
    <w:rsid w:val="007C1A88"/>
    <w:rsid w:val="007C1D2F"/>
    <w:rsid w:val="007C2376"/>
    <w:rsid w:val="007C2DB6"/>
    <w:rsid w:val="007C3B57"/>
    <w:rsid w:val="007C3E12"/>
    <w:rsid w:val="007C4D71"/>
    <w:rsid w:val="007C59EA"/>
    <w:rsid w:val="007C6A3F"/>
    <w:rsid w:val="007C7414"/>
    <w:rsid w:val="007D49DE"/>
    <w:rsid w:val="007D556A"/>
    <w:rsid w:val="007D7191"/>
    <w:rsid w:val="007E0A63"/>
    <w:rsid w:val="007E0AE5"/>
    <w:rsid w:val="007E17B6"/>
    <w:rsid w:val="007E467C"/>
    <w:rsid w:val="007E4FC6"/>
    <w:rsid w:val="007E6186"/>
    <w:rsid w:val="007E7FC9"/>
    <w:rsid w:val="007F0E30"/>
    <w:rsid w:val="007F1498"/>
    <w:rsid w:val="007F23D2"/>
    <w:rsid w:val="007F2A17"/>
    <w:rsid w:val="00800B00"/>
    <w:rsid w:val="00801692"/>
    <w:rsid w:val="00802509"/>
    <w:rsid w:val="008032DA"/>
    <w:rsid w:val="00804235"/>
    <w:rsid w:val="00804D96"/>
    <w:rsid w:val="0080562B"/>
    <w:rsid w:val="00806351"/>
    <w:rsid w:val="0080765B"/>
    <w:rsid w:val="0081061F"/>
    <w:rsid w:val="0081142A"/>
    <w:rsid w:val="00812774"/>
    <w:rsid w:val="00812F09"/>
    <w:rsid w:val="0081685E"/>
    <w:rsid w:val="00817174"/>
    <w:rsid w:val="0081737A"/>
    <w:rsid w:val="008174E9"/>
    <w:rsid w:val="0082095B"/>
    <w:rsid w:val="00830C88"/>
    <w:rsid w:val="0083104A"/>
    <w:rsid w:val="0083126A"/>
    <w:rsid w:val="00833D4C"/>
    <w:rsid w:val="00834357"/>
    <w:rsid w:val="00834A78"/>
    <w:rsid w:val="00834CA2"/>
    <w:rsid w:val="008370E0"/>
    <w:rsid w:val="00840753"/>
    <w:rsid w:val="008426DF"/>
    <w:rsid w:val="00845141"/>
    <w:rsid w:val="00845664"/>
    <w:rsid w:val="00845867"/>
    <w:rsid w:val="00845978"/>
    <w:rsid w:val="00845BC9"/>
    <w:rsid w:val="00851BB9"/>
    <w:rsid w:val="00853530"/>
    <w:rsid w:val="00854551"/>
    <w:rsid w:val="008547BF"/>
    <w:rsid w:val="008551A1"/>
    <w:rsid w:val="00860C91"/>
    <w:rsid w:val="0086202D"/>
    <w:rsid w:val="00864E6F"/>
    <w:rsid w:val="00867858"/>
    <w:rsid w:val="008714E5"/>
    <w:rsid w:val="00872FD6"/>
    <w:rsid w:val="008733ED"/>
    <w:rsid w:val="008748F4"/>
    <w:rsid w:val="00875AFF"/>
    <w:rsid w:val="00876DC4"/>
    <w:rsid w:val="00881088"/>
    <w:rsid w:val="008829B0"/>
    <w:rsid w:val="00885103"/>
    <w:rsid w:val="00885804"/>
    <w:rsid w:val="00892A3D"/>
    <w:rsid w:val="00894A3D"/>
    <w:rsid w:val="00896657"/>
    <w:rsid w:val="008B02A2"/>
    <w:rsid w:val="008B0E47"/>
    <w:rsid w:val="008B118F"/>
    <w:rsid w:val="008B1C0E"/>
    <w:rsid w:val="008B29ED"/>
    <w:rsid w:val="008B4E0E"/>
    <w:rsid w:val="008B54EE"/>
    <w:rsid w:val="008B5569"/>
    <w:rsid w:val="008B62BA"/>
    <w:rsid w:val="008B651C"/>
    <w:rsid w:val="008C2477"/>
    <w:rsid w:val="008C47FF"/>
    <w:rsid w:val="008C5346"/>
    <w:rsid w:val="008C66F1"/>
    <w:rsid w:val="008C6D2D"/>
    <w:rsid w:val="008D1458"/>
    <w:rsid w:val="008D3BDB"/>
    <w:rsid w:val="008D43EB"/>
    <w:rsid w:val="008D5018"/>
    <w:rsid w:val="008D552B"/>
    <w:rsid w:val="008D7CC6"/>
    <w:rsid w:val="008E0359"/>
    <w:rsid w:val="008E10FB"/>
    <w:rsid w:val="008E1325"/>
    <w:rsid w:val="008E1C62"/>
    <w:rsid w:val="008E2183"/>
    <w:rsid w:val="008E481D"/>
    <w:rsid w:val="008E4B19"/>
    <w:rsid w:val="008E5AF1"/>
    <w:rsid w:val="008E708F"/>
    <w:rsid w:val="008E7AD2"/>
    <w:rsid w:val="008E7C2F"/>
    <w:rsid w:val="008F2E14"/>
    <w:rsid w:val="008F3A32"/>
    <w:rsid w:val="008F63B6"/>
    <w:rsid w:val="008F6A68"/>
    <w:rsid w:val="008F6A74"/>
    <w:rsid w:val="008F7007"/>
    <w:rsid w:val="008F713A"/>
    <w:rsid w:val="0090010B"/>
    <w:rsid w:val="009001EA"/>
    <w:rsid w:val="00900FAC"/>
    <w:rsid w:val="00901EFF"/>
    <w:rsid w:val="009028A6"/>
    <w:rsid w:val="00904444"/>
    <w:rsid w:val="00904AEC"/>
    <w:rsid w:val="00904CA3"/>
    <w:rsid w:val="00905379"/>
    <w:rsid w:val="00905D7B"/>
    <w:rsid w:val="00906C1E"/>
    <w:rsid w:val="00911670"/>
    <w:rsid w:val="00912827"/>
    <w:rsid w:val="009137E9"/>
    <w:rsid w:val="009143ED"/>
    <w:rsid w:val="00914EF6"/>
    <w:rsid w:val="009153B8"/>
    <w:rsid w:val="00921D4B"/>
    <w:rsid w:val="0092279D"/>
    <w:rsid w:val="00923477"/>
    <w:rsid w:val="00923484"/>
    <w:rsid w:val="0092368A"/>
    <w:rsid w:val="00924736"/>
    <w:rsid w:val="0093073C"/>
    <w:rsid w:val="00934180"/>
    <w:rsid w:val="0093571D"/>
    <w:rsid w:val="00944150"/>
    <w:rsid w:val="009444CC"/>
    <w:rsid w:val="00945587"/>
    <w:rsid w:val="0094637F"/>
    <w:rsid w:val="00947CAE"/>
    <w:rsid w:val="00950CED"/>
    <w:rsid w:val="00950E2E"/>
    <w:rsid w:val="00951548"/>
    <w:rsid w:val="00952A18"/>
    <w:rsid w:val="00953F0E"/>
    <w:rsid w:val="00955A5B"/>
    <w:rsid w:val="00957F32"/>
    <w:rsid w:val="0096250B"/>
    <w:rsid w:val="00966079"/>
    <w:rsid w:val="009732D7"/>
    <w:rsid w:val="009733EE"/>
    <w:rsid w:val="009750C4"/>
    <w:rsid w:val="00976AFC"/>
    <w:rsid w:val="00980417"/>
    <w:rsid w:val="0098101E"/>
    <w:rsid w:val="00981FC0"/>
    <w:rsid w:val="00982F63"/>
    <w:rsid w:val="0098551E"/>
    <w:rsid w:val="0099223E"/>
    <w:rsid w:val="009957A7"/>
    <w:rsid w:val="009A05E7"/>
    <w:rsid w:val="009A302D"/>
    <w:rsid w:val="009A30A3"/>
    <w:rsid w:val="009A3A91"/>
    <w:rsid w:val="009A46F4"/>
    <w:rsid w:val="009A4A40"/>
    <w:rsid w:val="009A603B"/>
    <w:rsid w:val="009A7722"/>
    <w:rsid w:val="009A7CB0"/>
    <w:rsid w:val="009B0377"/>
    <w:rsid w:val="009B0A51"/>
    <w:rsid w:val="009B11BF"/>
    <w:rsid w:val="009B2305"/>
    <w:rsid w:val="009B2F95"/>
    <w:rsid w:val="009B346E"/>
    <w:rsid w:val="009B450B"/>
    <w:rsid w:val="009B496C"/>
    <w:rsid w:val="009B49FC"/>
    <w:rsid w:val="009B6B8B"/>
    <w:rsid w:val="009B7171"/>
    <w:rsid w:val="009C2359"/>
    <w:rsid w:val="009C2F7D"/>
    <w:rsid w:val="009C332D"/>
    <w:rsid w:val="009C343A"/>
    <w:rsid w:val="009C348B"/>
    <w:rsid w:val="009C629C"/>
    <w:rsid w:val="009D0B43"/>
    <w:rsid w:val="009D1163"/>
    <w:rsid w:val="009D1678"/>
    <w:rsid w:val="009D19E5"/>
    <w:rsid w:val="009D3B00"/>
    <w:rsid w:val="009D4F0A"/>
    <w:rsid w:val="009D67D5"/>
    <w:rsid w:val="009E1E7A"/>
    <w:rsid w:val="009E24A2"/>
    <w:rsid w:val="009E5222"/>
    <w:rsid w:val="009E646C"/>
    <w:rsid w:val="009E7E6C"/>
    <w:rsid w:val="009F04DC"/>
    <w:rsid w:val="009F27C4"/>
    <w:rsid w:val="009F3AF0"/>
    <w:rsid w:val="009F45F3"/>
    <w:rsid w:val="009F6847"/>
    <w:rsid w:val="009F7403"/>
    <w:rsid w:val="00A04DDA"/>
    <w:rsid w:val="00A06E5E"/>
    <w:rsid w:val="00A10C17"/>
    <w:rsid w:val="00A110DC"/>
    <w:rsid w:val="00A11A4E"/>
    <w:rsid w:val="00A12675"/>
    <w:rsid w:val="00A13A09"/>
    <w:rsid w:val="00A15BF3"/>
    <w:rsid w:val="00A1690A"/>
    <w:rsid w:val="00A16B71"/>
    <w:rsid w:val="00A17817"/>
    <w:rsid w:val="00A20097"/>
    <w:rsid w:val="00A212DC"/>
    <w:rsid w:val="00A218E6"/>
    <w:rsid w:val="00A22EFD"/>
    <w:rsid w:val="00A23033"/>
    <w:rsid w:val="00A2460E"/>
    <w:rsid w:val="00A26AB1"/>
    <w:rsid w:val="00A27FDA"/>
    <w:rsid w:val="00A30A4B"/>
    <w:rsid w:val="00A318D2"/>
    <w:rsid w:val="00A31FF3"/>
    <w:rsid w:val="00A32214"/>
    <w:rsid w:val="00A33495"/>
    <w:rsid w:val="00A34A6E"/>
    <w:rsid w:val="00A42158"/>
    <w:rsid w:val="00A43A3F"/>
    <w:rsid w:val="00A43E52"/>
    <w:rsid w:val="00A44610"/>
    <w:rsid w:val="00A44C34"/>
    <w:rsid w:val="00A44F56"/>
    <w:rsid w:val="00A452FF"/>
    <w:rsid w:val="00A504B1"/>
    <w:rsid w:val="00A50F6A"/>
    <w:rsid w:val="00A521F6"/>
    <w:rsid w:val="00A53C9C"/>
    <w:rsid w:val="00A57DB1"/>
    <w:rsid w:val="00A601DE"/>
    <w:rsid w:val="00A60716"/>
    <w:rsid w:val="00A62080"/>
    <w:rsid w:val="00A65A16"/>
    <w:rsid w:val="00A65F36"/>
    <w:rsid w:val="00A67308"/>
    <w:rsid w:val="00A6790E"/>
    <w:rsid w:val="00A70522"/>
    <w:rsid w:val="00A70E13"/>
    <w:rsid w:val="00A74F24"/>
    <w:rsid w:val="00A758BE"/>
    <w:rsid w:val="00A75AB2"/>
    <w:rsid w:val="00A77DEA"/>
    <w:rsid w:val="00A8220C"/>
    <w:rsid w:val="00A83FD1"/>
    <w:rsid w:val="00A83FE5"/>
    <w:rsid w:val="00A84EA1"/>
    <w:rsid w:val="00A854DD"/>
    <w:rsid w:val="00A8660B"/>
    <w:rsid w:val="00A86741"/>
    <w:rsid w:val="00A86798"/>
    <w:rsid w:val="00A87E75"/>
    <w:rsid w:val="00A930C3"/>
    <w:rsid w:val="00A95115"/>
    <w:rsid w:val="00A951B2"/>
    <w:rsid w:val="00A96E73"/>
    <w:rsid w:val="00AA0847"/>
    <w:rsid w:val="00AA12E0"/>
    <w:rsid w:val="00AA1B0F"/>
    <w:rsid w:val="00AA2A35"/>
    <w:rsid w:val="00AA2F3D"/>
    <w:rsid w:val="00AA475A"/>
    <w:rsid w:val="00AA4C3B"/>
    <w:rsid w:val="00AB0BB8"/>
    <w:rsid w:val="00AB0CA4"/>
    <w:rsid w:val="00AB0F9D"/>
    <w:rsid w:val="00AB2AA7"/>
    <w:rsid w:val="00AB2DCB"/>
    <w:rsid w:val="00AB3B75"/>
    <w:rsid w:val="00AB4066"/>
    <w:rsid w:val="00AC2D8B"/>
    <w:rsid w:val="00AC3109"/>
    <w:rsid w:val="00AC6611"/>
    <w:rsid w:val="00AC6924"/>
    <w:rsid w:val="00AC6A85"/>
    <w:rsid w:val="00AD125D"/>
    <w:rsid w:val="00AD1E57"/>
    <w:rsid w:val="00AD1F86"/>
    <w:rsid w:val="00AD217B"/>
    <w:rsid w:val="00AD2295"/>
    <w:rsid w:val="00AD3AAE"/>
    <w:rsid w:val="00AD5513"/>
    <w:rsid w:val="00AD7928"/>
    <w:rsid w:val="00AE04B7"/>
    <w:rsid w:val="00AE067A"/>
    <w:rsid w:val="00AE2496"/>
    <w:rsid w:val="00AE4843"/>
    <w:rsid w:val="00AE5DAD"/>
    <w:rsid w:val="00AE5ED7"/>
    <w:rsid w:val="00AE63D7"/>
    <w:rsid w:val="00AE6E82"/>
    <w:rsid w:val="00AE7A5F"/>
    <w:rsid w:val="00AF065A"/>
    <w:rsid w:val="00AF08A7"/>
    <w:rsid w:val="00AF1E3F"/>
    <w:rsid w:val="00AF3C1C"/>
    <w:rsid w:val="00AF5458"/>
    <w:rsid w:val="00AF6F0E"/>
    <w:rsid w:val="00AF7380"/>
    <w:rsid w:val="00AF7814"/>
    <w:rsid w:val="00B00123"/>
    <w:rsid w:val="00B0098E"/>
    <w:rsid w:val="00B01AF3"/>
    <w:rsid w:val="00B01E3A"/>
    <w:rsid w:val="00B07781"/>
    <w:rsid w:val="00B07A34"/>
    <w:rsid w:val="00B10A2F"/>
    <w:rsid w:val="00B14C71"/>
    <w:rsid w:val="00B156FC"/>
    <w:rsid w:val="00B15739"/>
    <w:rsid w:val="00B200D7"/>
    <w:rsid w:val="00B21527"/>
    <w:rsid w:val="00B21B33"/>
    <w:rsid w:val="00B240A8"/>
    <w:rsid w:val="00B2501F"/>
    <w:rsid w:val="00B257E6"/>
    <w:rsid w:val="00B2624F"/>
    <w:rsid w:val="00B3080E"/>
    <w:rsid w:val="00B312B2"/>
    <w:rsid w:val="00B32296"/>
    <w:rsid w:val="00B32617"/>
    <w:rsid w:val="00B330B8"/>
    <w:rsid w:val="00B3406C"/>
    <w:rsid w:val="00B340EA"/>
    <w:rsid w:val="00B34567"/>
    <w:rsid w:val="00B35764"/>
    <w:rsid w:val="00B3669E"/>
    <w:rsid w:val="00B3719B"/>
    <w:rsid w:val="00B3776A"/>
    <w:rsid w:val="00B40AD0"/>
    <w:rsid w:val="00B42F59"/>
    <w:rsid w:val="00B44FD8"/>
    <w:rsid w:val="00B4530C"/>
    <w:rsid w:val="00B46848"/>
    <w:rsid w:val="00B46965"/>
    <w:rsid w:val="00B4798F"/>
    <w:rsid w:val="00B47E3B"/>
    <w:rsid w:val="00B527E5"/>
    <w:rsid w:val="00B539D3"/>
    <w:rsid w:val="00B5494C"/>
    <w:rsid w:val="00B55522"/>
    <w:rsid w:val="00B55805"/>
    <w:rsid w:val="00B563C4"/>
    <w:rsid w:val="00B566AF"/>
    <w:rsid w:val="00B60DB7"/>
    <w:rsid w:val="00B665FD"/>
    <w:rsid w:val="00B671AF"/>
    <w:rsid w:val="00B7223E"/>
    <w:rsid w:val="00B7346A"/>
    <w:rsid w:val="00B754BA"/>
    <w:rsid w:val="00B7595B"/>
    <w:rsid w:val="00B76595"/>
    <w:rsid w:val="00B76845"/>
    <w:rsid w:val="00B76C26"/>
    <w:rsid w:val="00B827F8"/>
    <w:rsid w:val="00B85254"/>
    <w:rsid w:val="00B8544A"/>
    <w:rsid w:val="00B85540"/>
    <w:rsid w:val="00B86CC0"/>
    <w:rsid w:val="00B87331"/>
    <w:rsid w:val="00B91AD2"/>
    <w:rsid w:val="00B944FF"/>
    <w:rsid w:val="00B968AC"/>
    <w:rsid w:val="00BA0C78"/>
    <w:rsid w:val="00BA4782"/>
    <w:rsid w:val="00BA4812"/>
    <w:rsid w:val="00BA648E"/>
    <w:rsid w:val="00BA65A2"/>
    <w:rsid w:val="00BB183D"/>
    <w:rsid w:val="00BB2E0D"/>
    <w:rsid w:val="00BB3CD1"/>
    <w:rsid w:val="00BB4717"/>
    <w:rsid w:val="00BB491E"/>
    <w:rsid w:val="00BB596C"/>
    <w:rsid w:val="00BB6098"/>
    <w:rsid w:val="00BB6F51"/>
    <w:rsid w:val="00BC2F82"/>
    <w:rsid w:val="00BC49ED"/>
    <w:rsid w:val="00BC4C43"/>
    <w:rsid w:val="00BC5765"/>
    <w:rsid w:val="00BC675B"/>
    <w:rsid w:val="00BC6AEC"/>
    <w:rsid w:val="00BC7ABD"/>
    <w:rsid w:val="00BD0492"/>
    <w:rsid w:val="00BD1B49"/>
    <w:rsid w:val="00BD1DED"/>
    <w:rsid w:val="00BD4513"/>
    <w:rsid w:val="00BD4868"/>
    <w:rsid w:val="00BD6520"/>
    <w:rsid w:val="00BD6E4A"/>
    <w:rsid w:val="00BD764E"/>
    <w:rsid w:val="00BE1EE2"/>
    <w:rsid w:val="00BE20B9"/>
    <w:rsid w:val="00BE259D"/>
    <w:rsid w:val="00BE3336"/>
    <w:rsid w:val="00BE63EA"/>
    <w:rsid w:val="00BF098D"/>
    <w:rsid w:val="00BF121C"/>
    <w:rsid w:val="00BF2780"/>
    <w:rsid w:val="00BF2A83"/>
    <w:rsid w:val="00BF3583"/>
    <w:rsid w:val="00BF475E"/>
    <w:rsid w:val="00BF74D8"/>
    <w:rsid w:val="00BF7E97"/>
    <w:rsid w:val="00C014C5"/>
    <w:rsid w:val="00C01E23"/>
    <w:rsid w:val="00C0661F"/>
    <w:rsid w:val="00C075AD"/>
    <w:rsid w:val="00C116B8"/>
    <w:rsid w:val="00C14D12"/>
    <w:rsid w:val="00C21A59"/>
    <w:rsid w:val="00C27566"/>
    <w:rsid w:val="00C3006C"/>
    <w:rsid w:val="00C3408B"/>
    <w:rsid w:val="00C36912"/>
    <w:rsid w:val="00C37F7B"/>
    <w:rsid w:val="00C417E9"/>
    <w:rsid w:val="00C4338B"/>
    <w:rsid w:val="00C459D8"/>
    <w:rsid w:val="00C46C1C"/>
    <w:rsid w:val="00C47A0A"/>
    <w:rsid w:val="00C47DAC"/>
    <w:rsid w:val="00C51132"/>
    <w:rsid w:val="00C521D6"/>
    <w:rsid w:val="00C5259A"/>
    <w:rsid w:val="00C53965"/>
    <w:rsid w:val="00C56A31"/>
    <w:rsid w:val="00C60DE1"/>
    <w:rsid w:val="00C628D5"/>
    <w:rsid w:val="00C64A68"/>
    <w:rsid w:val="00C6551D"/>
    <w:rsid w:val="00C669D7"/>
    <w:rsid w:val="00C674C2"/>
    <w:rsid w:val="00C705DD"/>
    <w:rsid w:val="00C73038"/>
    <w:rsid w:val="00C75412"/>
    <w:rsid w:val="00C777CE"/>
    <w:rsid w:val="00C77D73"/>
    <w:rsid w:val="00C82D0A"/>
    <w:rsid w:val="00C82F38"/>
    <w:rsid w:val="00C8373E"/>
    <w:rsid w:val="00C8419A"/>
    <w:rsid w:val="00C86A73"/>
    <w:rsid w:val="00C91901"/>
    <w:rsid w:val="00C91AC6"/>
    <w:rsid w:val="00C95359"/>
    <w:rsid w:val="00C96B5B"/>
    <w:rsid w:val="00CA1276"/>
    <w:rsid w:val="00CB24B2"/>
    <w:rsid w:val="00CB770D"/>
    <w:rsid w:val="00CB7D80"/>
    <w:rsid w:val="00CC1ED5"/>
    <w:rsid w:val="00CC34C3"/>
    <w:rsid w:val="00CC4F80"/>
    <w:rsid w:val="00CC7F91"/>
    <w:rsid w:val="00CD0F41"/>
    <w:rsid w:val="00CD2186"/>
    <w:rsid w:val="00CD2C5A"/>
    <w:rsid w:val="00CD2FD5"/>
    <w:rsid w:val="00CD40C4"/>
    <w:rsid w:val="00CD70D3"/>
    <w:rsid w:val="00CD7469"/>
    <w:rsid w:val="00CE127E"/>
    <w:rsid w:val="00CE228C"/>
    <w:rsid w:val="00CE24DC"/>
    <w:rsid w:val="00CE2C31"/>
    <w:rsid w:val="00CE3185"/>
    <w:rsid w:val="00CE4418"/>
    <w:rsid w:val="00CE766A"/>
    <w:rsid w:val="00CF1A8D"/>
    <w:rsid w:val="00CF4326"/>
    <w:rsid w:val="00CF6A4E"/>
    <w:rsid w:val="00D01EB5"/>
    <w:rsid w:val="00D02AF3"/>
    <w:rsid w:val="00D03F68"/>
    <w:rsid w:val="00D0459E"/>
    <w:rsid w:val="00D05298"/>
    <w:rsid w:val="00D07BC3"/>
    <w:rsid w:val="00D10443"/>
    <w:rsid w:val="00D10505"/>
    <w:rsid w:val="00D11BA0"/>
    <w:rsid w:val="00D14F81"/>
    <w:rsid w:val="00D150C1"/>
    <w:rsid w:val="00D17008"/>
    <w:rsid w:val="00D214FE"/>
    <w:rsid w:val="00D2219E"/>
    <w:rsid w:val="00D23E7A"/>
    <w:rsid w:val="00D24CDC"/>
    <w:rsid w:val="00D25E31"/>
    <w:rsid w:val="00D26EEC"/>
    <w:rsid w:val="00D27A9B"/>
    <w:rsid w:val="00D321F3"/>
    <w:rsid w:val="00D331AE"/>
    <w:rsid w:val="00D334FE"/>
    <w:rsid w:val="00D35EFE"/>
    <w:rsid w:val="00D406D6"/>
    <w:rsid w:val="00D43326"/>
    <w:rsid w:val="00D45245"/>
    <w:rsid w:val="00D46BA6"/>
    <w:rsid w:val="00D51811"/>
    <w:rsid w:val="00D525AD"/>
    <w:rsid w:val="00D61646"/>
    <w:rsid w:val="00D61E79"/>
    <w:rsid w:val="00D64209"/>
    <w:rsid w:val="00D65067"/>
    <w:rsid w:val="00D65797"/>
    <w:rsid w:val="00D733F3"/>
    <w:rsid w:val="00D7395A"/>
    <w:rsid w:val="00D73A13"/>
    <w:rsid w:val="00D73E39"/>
    <w:rsid w:val="00D74E95"/>
    <w:rsid w:val="00D7517D"/>
    <w:rsid w:val="00D7601B"/>
    <w:rsid w:val="00D76CAC"/>
    <w:rsid w:val="00D83D06"/>
    <w:rsid w:val="00D86BE2"/>
    <w:rsid w:val="00D879F5"/>
    <w:rsid w:val="00D902BD"/>
    <w:rsid w:val="00D90492"/>
    <w:rsid w:val="00D90848"/>
    <w:rsid w:val="00D92FB7"/>
    <w:rsid w:val="00D96B73"/>
    <w:rsid w:val="00D97AB8"/>
    <w:rsid w:val="00DA0C76"/>
    <w:rsid w:val="00DA0CBE"/>
    <w:rsid w:val="00DA3A47"/>
    <w:rsid w:val="00DA7E88"/>
    <w:rsid w:val="00DB055A"/>
    <w:rsid w:val="00DB120B"/>
    <w:rsid w:val="00DB4197"/>
    <w:rsid w:val="00DB421B"/>
    <w:rsid w:val="00DB6C6A"/>
    <w:rsid w:val="00DB7C1D"/>
    <w:rsid w:val="00DC1B26"/>
    <w:rsid w:val="00DC1B6C"/>
    <w:rsid w:val="00DC43B7"/>
    <w:rsid w:val="00DD357A"/>
    <w:rsid w:val="00DD3C44"/>
    <w:rsid w:val="00DD7D07"/>
    <w:rsid w:val="00DE0115"/>
    <w:rsid w:val="00DE3AC4"/>
    <w:rsid w:val="00DE4176"/>
    <w:rsid w:val="00DE42BE"/>
    <w:rsid w:val="00DE45FC"/>
    <w:rsid w:val="00DE57E5"/>
    <w:rsid w:val="00DE5909"/>
    <w:rsid w:val="00DE620A"/>
    <w:rsid w:val="00DE656E"/>
    <w:rsid w:val="00DE6F32"/>
    <w:rsid w:val="00DE75E0"/>
    <w:rsid w:val="00DF168F"/>
    <w:rsid w:val="00DF2CFA"/>
    <w:rsid w:val="00DF3628"/>
    <w:rsid w:val="00DF39D9"/>
    <w:rsid w:val="00DF5BAA"/>
    <w:rsid w:val="00DF7545"/>
    <w:rsid w:val="00DF7760"/>
    <w:rsid w:val="00E01234"/>
    <w:rsid w:val="00E02A0A"/>
    <w:rsid w:val="00E02EF6"/>
    <w:rsid w:val="00E043C7"/>
    <w:rsid w:val="00E05B07"/>
    <w:rsid w:val="00E062D3"/>
    <w:rsid w:val="00E10888"/>
    <w:rsid w:val="00E10ABC"/>
    <w:rsid w:val="00E119CE"/>
    <w:rsid w:val="00E1259A"/>
    <w:rsid w:val="00E1308A"/>
    <w:rsid w:val="00E16605"/>
    <w:rsid w:val="00E210A6"/>
    <w:rsid w:val="00E21CFC"/>
    <w:rsid w:val="00E22BE4"/>
    <w:rsid w:val="00E23DC1"/>
    <w:rsid w:val="00E24A47"/>
    <w:rsid w:val="00E24B5E"/>
    <w:rsid w:val="00E25579"/>
    <w:rsid w:val="00E25F06"/>
    <w:rsid w:val="00E30240"/>
    <w:rsid w:val="00E3032D"/>
    <w:rsid w:val="00E33F33"/>
    <w:rsid w:val="00E372D8"/>
    <w:rsid w:val="00E401AE"/>
    <w:rsid w:val="00E402B5"/>
    <w:rsid w:val="00E40D69"/>
    <w:rsid w:val="00E43455"/>
    <w:rsid w:val="00E434F6"/>
    <w:rsid w:val="00E4488F"/>
    <w:rsid w:val="00E47856"/>
    <w:rsid w:val="00E510A9"/>
    <w:rsid w:val="00E51BE8"/>
    <w:rsid w:val="00E51D4B"/>
    <w:rsid w:val="00E55507"/>
    <w:rsid w:val="00E60283"/>
    <w:rsid w:val="00E607D9"/>
    <w:rsid w:val="00E60A49"/>
    <w:rsid w:val="00E60DA1"/>
    <w:rsid w:val="00E63931"/>
    <w:rsid w:val="00E643AB"/>
    <w:rsid w:val="00E64616"/>
    <w:rsid w:val="00E64B63"/>
    <w:rsid w:val="00E65446"/>
    <w:rsid w:val="00E65FD6"/>
    <w:rsid w:val="00E6600A"/>
    <w:rsid w:val="00E66D93"/>
    <w:rsid w:val="00E67AC2"/>
    <w:rsid w:val="00E710EF"/>
    <w:rsid w:val="00E715DA"/>
    <w:rsid w:val="00E7246A"/>
    <w:rsid w:val="00E72BD8"/>
    <w:rsid w:val="00E744BF"/>
    <w:rsid w:val="00E753D2"/>
    <w:rsid w:val="00E75871"/>
    <w:rsid w:val="00E763C9"/>
    <w:rsid w:val="00E82A23"/>
    <w:rsid w:val="00E82D64"/>
    <w:rsid w:val="00E83FDE"/>
    <w:rsid w:val="00E9211A"/>
    <w:rsid w:val="00E921B6"/>
    <w:rsid w:val="00E94439"/>
    <w:rsid w:val="00E97C9D"/>
    <w:rsid w:val="00E97ED7"/>
    <w:rsid w:val="00EA08E2"/>
    <w:rsid w:val="00EA08EB"/>
    <w:rsid w:val="00EA2651"/>
    <w:rsid w:val="00EA595E"/>
    <w:rsid w:val="00EA7F46"/>
    <w:rsid w:val="00EB14EB"/>
    <w:rsid w:val="00EB1EF9"/>
    <w:rsid w:val="00EB429F"/>
    <w:rsid w:val="00EB459A"/>
    <w:rsid w:val="00EB470D"/>
    <w:rsid w:val="00EB6A08"/>
    <w:rsid w:val="00EB6B02"/>
    <w:rsid w:val="00EB70A9"/>
    <w:rsid w:val="00EB70F5"/>
    <w:rsid w:val="00EB77BB"/>
    <w:rsid w:val="00EC11B8"/>
    <w:rsid w:val="00EC1A75"/>
    <w:rsid w:val="00EC1E80"/>
    <w:rsid w:val="00EC3547"/>
    <w:rsid w:val="00EC5915"/>
    <w:rsid w:val="00EC6B18"/>
    <w:rsid w:val="00EC782B"/>
    <w:rsid w:val="00ED14F5"/>
    <w:rsid w:val="00ED18A5"/>
    <w:rsid w:val="00ED3E16"/>
    <w:rsid w:val="00ED53DD"/>
    <w:rsid w:val="00ED6A67"/>
    <w:rsid w:val="00ED6D0B"/>
    <w:rsid w:val="00EE3974"/>
    <w:rsid w:val="00EE5309"/>
    <w:rsid w:val="00EE7118"/>
    <w:rsid w:val="00EF0B8B"/>
    <w:rsid w:val="00EF24DE"/>
    <w:rsid w:val="00EF5B37"/>
    <w:rsid w:val="00EF6F52"/>
    <w:rsid w:val="00EF6F99"/>
    <w:rsid w:val="00EF739A"/>
    <w:rsid w:val="00EF763E"/>
    <w:rsid w:val="00F01DCD"/>
    <w:rsid w:val="00F0292B"/>
    <w:rsid w:val="00F04E57"/>
    <w:rsid w:val="00F050B1"/>
    <w:rsid w:val="00F052B5"/>
    <w:rsid w:val="00F071DC"/>
    <w:rsid w:val="00F1038F"/>
    <w:rsid w:val="00F10E51"/>
    <w:rsid w:val="00F1170B"/>
    <w:rsid w:val="00F11926"/>
    <w:rsid w:val="00F15D5F"/>
    <w:rsid w:val="00F17892"/>
    <w:rsid w:val="00F228A9"/>
    <w:rsid w:val="00F257CB"/>
    <w:rsid w:val="00F26C6A"/>
    <w:rsid w:val="00F30ABC"/>
    <w:rsid w:val="00F340D2"/>
    <w:rsid w:val="00F351CD"/>
    <w:rsid w:val="00F35712"/>
    <w:rsid w:val="00F35B8B"/>
    <w:rsid w:val="00F37A16"/>
    <w:rsid w:val="00F40697"/>
    <w:rsid w:val="00F420F4"/>
    <w:rsid w:val="00F428E4"/>
    <w:rsid w:val="00F42B12"/>
    <w:rsid w:val="00F42E6A"/>
    <w:rsid w:val="00F43CFC"/>
    <w:rsid w:val="00F47559"/>
    <w:rsid w:val="00F53163"/>
    <w:rsid w:val="00F53AAB"/>
    <w:rsid w:val="00F54988"/>
    <w:rsid w:val="00F568EE"/>
    <w:rsid w:val="00F57C86"/>
    <w:rsid w:val="00F6176C"/>
    <w:rsid w:val="00F61A35"/>
    <w:rsid w:val="00F61AE7"/>
    <w:rsid w:val="00F62FDF"/>
    <w:rsid w:val="00F634D8"/>
    <w:rsid w:val="00F645F0"/>
    <w:rsid w:val="00F679D4"/>
    <w:rsid w:val="00F743D4"/>
    <w:rsid w:val="00F753F2"/>
    <w:rsid w:val="00F765DD"/>
    <w:rsid w:val="00F7773A"/>
    <w:rsid w:val="00F77D88"/>
    <w:rsid w:val="00F8269A"/>
    <w:rsid w:val="00F82794"/>
    <w:rsid w:val="00F828F8"/>
    <w:rsid w:val="00F82EBF"/>
    <w:rsid w:val="00F83586"/>
    <w:rsid w:val="00F836B6"/>
    <w:rsid w:val="00F86A7D"/>
    <w:rsid w:val="00F86C03"/>
    <w:rsid w:val="00F873FE"/>
    <w:rsid w:val="00F87473"/>
    <w:rsid w:val="00F91740"/>
    <w:rsid w:val="00F92045"/>
    <w:rsid w:val="00F927A8"/>
    <w:rsid w:val="00F956A4"/>
    <w:rsid w:val="00F96DD0"/>
    <w:rsid w:val="00FA0866"/>
    <w:rsid w:val="00FA0DD7"/>
    <w:rsid w:val="00FA1EBA"/>
    <w:rsid w:val="00FA2E28"/>
    <w:rsid w:val="00FB045B"/>
    <w:rsid w:val="00FB1246"/>
    <w:rsid w:val="00FB2144"/>
    <w:rsid w:val="00FB24D0"/>
    <w:rsid w:val="00FB4778"/>
    <w:rsid w:val="00FB4894"/>
    <w:rsid w:val="00FB5470"/>
    <w:rsid w:val="00FB5C11"/>
    <w:rsid w:val="00FB6BCE"/>
    <w:rsid w:val="00FB6EE4"/>
    <w:rsid w:val="00FC134E"/>
    <w:rsid w:val="00FC1880"/>
    <w:rsid w:val="00FC2979"/>
    <w:rsid w:val="00FC2AA9"/>
    <w:rsid w:val="00FC3E10"/>
    <w:rsid w:val="00FC6A22"/>
    <w:rsid w:val="00FC7132"/>
    <w:rsid w:val="00FD0B4C"/>
    <w:rsid w:val="00FD295A"/>
    <w:rsid w:val="00FD61DC"/>
    <w:rsid w:val="00FE0417"/>
    <w:rsid w:val="00FE0784"/>
    <w:rsid w:val="00FE4EE1"/>
    <w:rsid w:val="00FE588B"/>
    <w:rsid w:val="00FF1017"/>
    <w:rsid w:val="00FF2B47"/>
    <w:rsid w:val="00FF3BC5"/>
    <w:rsid w:val="00FF4313"/>
    <w:rsid w:val="00FF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5FC92A-998D-4E58-B72F-6F6A334E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033"/>
    <w:rPr>
      <w:lang w:val="en-US" w:eastAsia="en-US"/>
    </w:rPr>
  </w:style>
  <w:style w:type="paragraph" w:styleId="Heading1">
    <w:name w:val="heading 1"/>
    <w:basedOn w:val="Normal"/>
    <w:next w:val="Normal"/>
    <w:qFormat/>
    <w:rsid w:val="00945587"/>
    <w:pPr>
      <w:keepNext/>
      <w:suppressAutoHyphens/>
      <w:jc w:val="both"/>
      <w:outlineLvl w:val="0"/>
    </w:pPr>
    <w:rPr>
      <w:b/>
      <w:noProof/>
      <w:sz w:val="22"/>
    </w:rPr>
  </w:style>
  <w:style w:type="paragraph" w:styleId="Heading2">
    <w:name w:val="heading 2"/>
    <w:basedOn w:val="Normal"/>
    <w:next w:val="Normal"/>
    <w:qFormat/>
    <w:rsid w:val="00945587"/>
    <w:pPr>
      <w:keepNext/>
      <w:suppressAutoHyphens/>
      <w:jc w:val="both"/>
      <w:outlineLvl w:val="1"/>
    </w:pPr>
    <w:rPr>
      <w:sz w:val="22"/>
      <w:lang w:val="fr-FR"/>
    </w:rPr>
  </w:style>
  <w:style w:type="paragraph" w:styleId="Heading3">
    <w:name w:val="heading 3"/>
    <w:basedOn w:val="Normal"/>
    <w:next w:val="Normal"/>
    <w:qFormat/>
    <w:rsid w:val="00945587"/>
    <w:pPr>
      <w:keepNext/>
      <w:suppressAutoHyphens/>
      <w:jc w:val="center"/>
      <w:outlineLvl w:val="2"/>
    </w:pPr>
    <w:rPr>
      <w:b/>
      <w:sz w:val="22"/>
      <w:lang w:val="fr-FR"/>
    </w:rPr>
  </w:style>
  <w:style w:type="paragraph" w:styleId="Heading4">
    <w:name w:val="heading 4"/>
    <w:basedOn w:val="Normal"/>
    <w:next w:val="Normal"/>
    <w:qFormat/>
    <w:rsid w:val="00945587"/>
    <w:pPr>
      <w:keepNext/>
      <w:tabs>
        <w:tab w:val="left" w:pos="567"/>
      </w:tabs>
      <w:spacing w:line="260" w:lineRule="exact"/>
      <w:jc w:val="both"/>
      <w:outlineLvl w:val="3"/>
    </w:pPr>
    <w:rPr>
      <w:b/>
      <w:noProof/>
      <w:sz w:val="22"/>
    </w:rPr>
  </w:style>
  <w:style w:type="paragraph" w:styleId="Heading5">
    <w:name w:val="heading 5"/>
    <w:aliases w:val="Table Titles"/>
    <w:basedOn w:val="Normal"/>
    <w:next w:val="Normal"/>
    <w:qFormat/>
    <w:rsid w:val="00945587"/>
    <w:pPr>
      <w:keepNext/>
      <w:ind w:right="34"/>
      <w:outlineLvl w:val="4"/>
    </w:pPr>
    <w:rPr>
      <w:b/>
      <w:sz w:val="22"/>
      <w:lang w:val="fr-FR"/>
    </w:rPr>
  </w:style>
  <w:style w:type="paragraph" w:styleId="Heading6">
    <w:name w:val="heading 6"/>
    <w:basedOn w:val="Normal"/>
    <w:next w:val="Normal"/>
    <w:qFormat/>
    <w:rsid w:val="00945587"/>
    <w:pPr>
      <w:keepNext/>
      <w:tabs>
        <w:tab w:val="left" w:pos="-720"/>
        <w:tab w:val="left" w:pos="567"/>
        <w:tab w:val="left" w:pos="4536"/>
      </w:tabs>
      <w:suppressAutoHyphens/>
      <w:spacing w:line="260" w:lineRule="exact"/>
      <w:outlineLvl w:val="5"/>
    </w:pPr>
    <w:rPr>
      <w:i/>
      <w:sz w:val="22"/>
      <w:lang w:val="en-GB"/>
    </w:rPr>
  </w:style>
  <w:style w:type="paragraph" w:styleId="Heading7">
    <w:name w:val="heading 7"/>
    <w:basedOn w:val="Normal"/>
    <w:next w:val="Normal"/>
    <w:qFormat/>
    <w:rsid w:val="00945587"/>
    <w:pPr>
      <w:keepNext/>
      <w:tabs>
        <w:tab w:val="left" w:pos="-720"/>
        <w:tab w:val="left" w:pos="567"/>
        <w:tab w:val="left" w:pos="4536"/>
      </w:tabs>
      <w:suppressAutoHyphens/>
      <w:spacing w:line="260" w:lineRule="exact"/>
      <w:jc w:val="both"/>
      <w:outlineLvl w:val="6"/>
    </w:pPr>
    <w:rPr>
      <w:i/>
      <w:sz w:val="22"/>
      <w:lang w:val="en-GB"/>
    </w:rPr>
  </w:style>
  <w:style w:type="paragraph" w:styleId="Heading8">
    <w:name w:val="heading 8"/>
    <w:basedOn w:val="Normal"/>
    <w:next w:val="Normal"/>
    <w:qFormat/>
    <w:rsid w:val="00945587"/>
    <w:pPr>
      <w:keepNext/>
      <w:suppressAutoHyphens/>
      <w:outlineLvl w:val="7"/>
    </w:pPr>
    <w:rPr>
      <w:b/>
      <w:sz w:val="22"/>
      <w:lang w:val="fr-FR"/>
    </w:rPr>
  </w:style>
  <w:style w:type="paragraph" w:styleId="Heading9">
    <w:name w:val="heading 9"/>
    <w:basedOn w:val="Normal"/>
    <w:next w:val="Normal"/>
    <w:qFormat/>
    <w:rsid w:val="00945587"/>
    <w:pPr>
      <w:keepNext/>
      <w:suppressAutoHyphens/>
      <w:outlineLvl w:val="8"/>
    </w:pPr>
    <w:rPr>
      <w:b/>
      <w:sz w:val="22"/>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45587"/>
    <w:pPr>
      <w:widowControl w:val="0"/>
      <w:spacing w:line="260" w:lineRule="exact"/>
    </w:pPr>
    <w:rPr>
      <w:sz w:val="18"/>
      <w:lang w:val="fr-FR"/>
    </w:rPr>
  </w:style>
  <w:style w:type="character" w:styleId="EndnoteReference">
    <w:name w:val="endnote reference"/>
    <w:semiHidden/>
    <w:rsid w:val="00945587"/>
    <w:rPr>
      <w:vertAlign w:val="superscript"/>
    </w:rPr>
  </w:style>
  <w:style w:type="paragraph" w:styleId="Header">
    <w:name w:val="header"/>
    <w:basedOn w:val="Normal"/>
    <w:rsid w:val="00945587"/>
    <w:pPr>
      <w:widowControl w:val="0"/>
      <w:tabs>
        <w:tab w:val="center" w:pos="4153"/>
        <w:tab w:val="right" w:pos="8306"/>
      </w:tabs>
    </w:pPr>
    <w:rPr>
      <w:rFonts w:ascii="Helvetica" w:hAnsi="Helvetica"/>
      <w:lang w:val="fr-FR"/>
    </w:rPr>
  </w:style>
  <w:style w:type="paragraph" w:styleId="Footer">
    <w:name w:val="footer"/>
    <w:basedOn w:val="Normal"/>
    <w:link w:val="FooterChar"/>
    <w:uiPriority w:val="99"/>
    <w:rsid w:val="00945587"/>
    <w:pPr>
      <w:widowControl w:val="0"/>
      <w:tabs>
        <w:tab w:val="center" w:pos="4536"/>
        <w:tab w:val="center" w:pos="8930"/>
      </w:tabs>
    </w:pPr>
    <w:rPr>
      <w:rFonts w:ascii="Helvetica" w:hAnsi="Helvetica"/>
      <w:sz w:val="16"/>
      <w:lang w:val="fr-FR"/>
    </w:rPr>
  </w:style>
  <w:style w:type="paragraph" w:styleId="BodyText">
    <w:name w:val="Body Text"/>
    <w:basedOn w:val="Normal"/>
    <w:link w:val="BodyTextChar"/>
    <w:rsid w:val="00945587"/>
    <w:pPr>
      <w:suppressAutoHyphens/>
      <w:jc w:val="both"/>
    </w:pPr>
    <w:rPr>
      <w:noProof/>
      <w:sz w:val="22"/>
    </w:rPr>
  </w:style>
  <w:style w:type="paragraph" w:customStyle="1" w:styleId="EmeaHeading">
    <w:name w:val="Emea Heading"/>
    <w:basedOn w:val="Normal"/>
    <w:rsid w:val="00945587"/>
    <w:pPr>
      <w:framePr w:wrap="notBeside" w:vAnchor="text" w:hAnchor="text" w:y="1"/>
      <w:widowControl w:val="0"/>
      <w:shd w:val="solid" w:color="C0C0C0" w:fill="auto"/>
    </w:pPr>
    <w:rPr>
      <w:b/>
      <w:sz w:val="22"/>
      <w:lang w:val="en-GB"/>
    </w:rPr>
  </w:style>
  <w:style w:type="paragraph" w:customStyle="1" w:styleId="Corpsdetexte22">
    <w:name w:val="Corps de texte 22"/>
    <w:basedOn w:val="Normal"/>
    <w:rsid w:val="00945587"/>
    <w:pPr>
      <w:tabs>
        <w:tab w:val="left" w:pos="3969"/>
      </w:tabs>
      <w:suppressAutoHyphens/>
    </w:pPr>
    <w:rPr>
      <w:sz w:val="22"/>
      <w:lang w:val="fr-FR"/>
    </w:rPr>
  </w:style>
  <w:style w:type="paragraph" w:styleId="BodyText3">
    <w:name w:val="Body Text 3"/>
    <w:basedOn w:val="Normal"/>
    <w:rsid w:val="00945587"/>
    <w:pPr>
      <w:suppressAutoHyphens/>
    </w:pPr>
    <w:rPr>
      <w:b/>
      <w:sz w:val="22"/>
      <w:lang w:val="fr-FR"/>
    </w:rPr>
  </w:style>
  <w:style w:type="paragraph" w:customStyle="1" w:styleId="Corpsdetexte21">
    <w:name w:val="Corps de texte 21"/>
    <w:basedOn w:val="Normal"/>
    <w:rsid w:val="00945587"/>
    <w:pPr>
      <w:suppressAutoHyphens/>
      <w:ind w:left="567" w:hanging="567"/>
    </w:pPr>
    <w:rPr>
      <w:sz w:val="22"/>
      <w:lang w:val="fr-FR"/>
    </w:rPr>
  </w:style>
  <w:style w:type="character" w:styleId="PageNumber">
    <w:name w:val="page number"/>
    <w:basedOn w:val="DefaultParagraphFont"/>
    <w:rsid w:val="00945587"/>
  </w:style>
  <w:style w:type="paragraph" w:styleId="BlockText">
    <w:name w:val="Block Text"/>
    <w:basedOn w:val="Normal"/>
    <w:rsid w:val="00945587"/>
    <w:pPr>
      <w:tabs>
        <w:tab w:val="left" w:pos="2657"/>
      </w:tabs>
      <w:spacing w:before="120"/>
      <w:ind w:left="-37" w:right="-28"/>
    </w:pPr>
    <w:rPr>
      <w:sz w:val="22"/>
      <w:lang w:val="en-GB"/>
    </w:rPr>
  </w:style>
  <w:style w:type="character" w:styleId="CommentReference">
    <w:name w:val="annotation reference"/>
    <w:semiHidden/>
    <w:rsid w:val="00945587"/>
    <w:rPr>
      <w:sz w:val="16"/>
    </w:rPr>
  </w:style>
  <w:style w:type="paragraph" w:styleId="CommentText">
    <w:name w:val="annotation text"/>
    <w:basedOn w:val="Normal"/>
    <w:semiHidden/>
    <w:rsid w:val="00945587"/>
  </w:style>
  <w:style w:type="paragraph" w:styleId="BodyTextIndent">
    <w:name w:val="Body Text Indent"/>
    <w:basedOn w:val="Normal"/>
    <w:link w:val="BodyTextIndentChar"/>
    <w:rsid w:val="00945587"/>
    <w:pPr>
      <w:shd w:val="pct25" w:color="000000" w:fill="FFFFFF"/>
      <w:ind w:left="567" w:hanging="567"/>
    </w:pPr>
    <w:rPr>
      <w:b/>
      <w:sz w:val="22"/>
      <w:lang w:val="fr-FR"/>
    </w:rPr>
  </w:style>
  <w:style w:type="paragraph" w:styleId="BodyTextIndent2">
    <w:name w:val="Body Text Indent 2"/>
    <w:basedOn w:val="Normal"/>
    <w:rsid w:val="00945587"/>
    <w:pPr>
      <w:ind w:left="1134"/>
      <w:jc w:val="both"/>
    </w:pPr>
    <w:rPr>
      <w:color w:val="000000"/>
      <w:sz w:val="22"/>
      <w:lang w:val="en-GB"/>
    </w:rPr>
  </w:style>
  <w:style w:type="paragraph" w:styleId="BodyTextIndent3">
    <w:name w:val="Body Text Indent 3"/>
    <w:basedOn w:val="Normal"/>
    <w:rsid w:val="00945587"/>
    <w:pPr>
      <w:ind w:left="1134"/>
      <w:jc w:val="both"/>
    </w:pPr>
    <w:rPr>
      <w:sz w:val="24"/>
      <w:lang w:val="en-GB"/>
    </w:rPr>
  </w:style>
  <w:style w:type="paragraph" w:styleId="BodyText2">
    <w:name w:val="Body Text 2"/>
    <w:basedOn w:val="Normal"/>
    <w:rsid w:val="00945587"/>
    <w:pPr>
      <w:tabs>
        <w:tab w:val="left" w:pos="567"/>
      </w:tabs>
      <w:jc w:val="both"/>
    </w:pPr>
    <w:rPr>
      <w:b/>
      <w:color w:val="000000"/>
      <w:sz w:val="22"/>
      <w:u w:val="single"/>
      <w:lang w:val="en-GB"/>
    </w:rPr>
  </w:style>
  <w:style w:type="paragraph" w:customStyle="1" w:styleId="EMEATableLeft">
    <w:name w:val="EMEA Table Left"/>
    <w:basedOn w:val="Normal"/>
    <w:rsid w:val="00945587"/>
    <w:pPr>
      <w:keepNext/>
      <w:keepLines/>
    </w:pPr>
    <w:rPr>
      <w:sz w:val="22"/>
      <w:lang w:eastAsia="fr-FR"/>
    </w:rPr>
  </w:style>
  <w:style w:type="paragraph" w:styleId="BalloonText">
    <w:name w:val="Balloon Text"/>
    <w:basedOn w:val="Normal"/>
    <w:semiHidden/>
    <w:rsid w:val="00945587"/>
    <w:rPr>
      <w:rFonts w:ascii="Tahoma" w:hAnsi="Tahoma" w:cs="Tahoma"/>
      <w:sz w:val="16"/>
      <w:szCs w:val="16"/>
    </w:rPr>
  </w:style>
  <w:style w:type="table" w:styleId="TableGrid">
    <w:name w:val="Table Grid"/>
    <w:basedOn w:val="TableNormal"/>
    <w:rsid w:val="00766598"/>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sp">
    <w:name w:val="list:ssp"/>
    <w:basedOn w:val="Normal"/>
    <w:rsid w:val="00B01AF3"/>
    <w:rPr>
      <w:sz w:val="24"/>
      <w:lang w:val="en-GB"/>
    </w:rPr>
  </w:style>
  <w:style w:type="character" w:styleId="Hyperlink">
    <w:name w:val="Hyperlink"/>
    <w:rsid w:val="00B01AF3"/>
    <w:rPr>
      <w:color w:val="0000FF"/>
      <w:u w:val="single"/>
    </w:rPr>
  </w:style>
  <w:style w:type="paragraph" w:styleId="CommentSubject">
    <w:name w:val="annotation subject"/>
    <w:basedOn w:val="CommentText"/>
    <w:next w:val="CommentText"/>
    <w:semiHidden/>
    <w:rsid w:val="00CE4418"/>
    <w:rPr>
      <w:b/>
      <w:bCs/>
    </w:rPr>
  </w:style>
  <w:style w:type="paragraph" w:styleId="DocumentMap">
    <w:name w:val="Document Map"/>
    <w:basedOn w:val="Normal"/>
    <w:semiHidden/>
    <w:rsid w:val="001937D1"/>
    <w:pPr>
      <w:shd w:val="clear" w:color="auto" w:fill="000080"/>
    </w:pPr>
    <w:rPr>
      <w:rFonts w:ascii="Tahoma" w:hAnsi="Tahoma" w:cs="Tahoma"/>
    </w:rPr>
  </w:style>
  <w:style w:type="paragraph" w:customStyle="1" w:styleId="Textkrper21">
    <w:name w:val="Textkörper 21"/>
    <w:basedOn w:val="Normal"/>
    <w:rsid w:val="000360B8"/>
    <w:pPr>
      <w:tabs>
        <w:tab w:val="left" w:pos="3969"/>
      </w:tabs>
      <w:suppressAutoHyphens/>
    </w:pPr>
    <w:rPr>
      <w:sz w:val="22"/>
      <w:lang w:val="fr-FR"/>
    </w:rPr>
  </w:style>
  <w:style w:type="paragraph" w:customStyle="1" w:styleId="CarChar">
    <w:name w:val="Car Char"/>
    <w:basedOn w:val="Normal"/>
    <w:rsid w:val="00F927A8"/>
    <w:pPr>
      <w:spacing w:after="160" w:line="240" w:lineRule="exact"/>
    </w:pPr>
    <w:rPr>
      <w:rFonts w:ascii="Verdana" w:hAnsi="Verdana" w:cs="Verdana"/>
    </w:rPr>
  </w:style>
  <w:style w:type="paragraph" w:customStyle="1" w:styleId="ammcorpstexte">
    <w:name w:val="ammcorpstexte"/>
    <w:basedOn w:val="Normal"/>
    <w:rsid w:val="008E708F"/>
    <w:rPr>
      <w:rFonts w:ascii="Arial" w:hAnsi="Arial" w:cs="Arial"/>
      <w:color w:val="000000"/>
      <w:sz w:val="24"/>
      <w:szCs w:val="24"/>
      <w:lang w:val="fr-FR" w:eastAsia="fr-FR"/>
    </w:rPr>
  </w:style>
  <w:style w:type="paragraph" w:customStyle="1" w:styleId="Revision1">
    <w:name w:val="Revision1"/>
    <w:hidden/>
    <w:uiPriority w:val="99"/>
    <w:semiHidden/>
    <w:rsid w:val="00E51D4B"/>
    <w:rPr>
      <w:lang w:val="en-US" w:eastAsia="en-US"/>
    </w:rPr>
  </w:style>
  <w:style w:type="paragraph" w:customStyle="1" w:styleId="HeadNoNum1">
    <w:name w:val="HeadNoNum1"/>
    <w:next w:val="Normal"/>
    <w:rsid w:val="00E1259A"/>
    <w:pPr>
      <w:suppressAutoHyphens/>
      <w:ind w:left="567" w:hanging="567"/>
    </w:pPr>
    <w:rPr>
      <w:b/>
      <w:noProof/>
      <w:sz w:val="22"/>
      <w:lang w:eastAsia="en-US"/>
    </w:rPr>
  </w:style>
  <w:style w:type="paragraph" w:customStyle="1" w:styleId="QRD1">
    <w:name w:val="QRD1"/>
    <w:basedOn w:val="Normal"/>
    <w:link w:val="QRD1Zchn"/>
    <w:qFormat/>
    <w:rsid w:val="00F43CFC"/>
    <w:pPr>
      <w:suppressAutoHyphens/>
      <w:jc w:val="center"/>
      <w:outlineLvl w:val="0"/>
    </w:pPr>
    <w:rPr>
      <w:b/>
      <w:sz w:val="22"/>
      <w:lang w:val="fr-FR"/>
    </w:rPr>
  </w:style>
  <w:style w:type="paragraph" w:customStyle="1" w:styleId="QRD2">
    <w:name w:val="QRD2"/>
    <w:basedOn w:val="Normal"/>
    <w:link w:val="QRD2Zchn"/>
    <w:qFormat/>
    <w:rsid w:val="00F43CFC"/>
    <w:pPr>
      <w:suppressAutoHyphens/>
      <w:ind w:left="567" w:hanging="567"/>
      <w:outlineLvl w:val="0"/>
    </w:pPr>
    <w:rPr>
      <w:b/>
      <w:sz w:val="22"/>
      <w:szCs w:val="22"/>
      <w:lang w:val="fr-FR"/>
    </w:rPr>
  </w:style>
  <w:style w:type="character" w:customStyle="1" w:styleId="QRD1Zchn">
    <w:name w:val="QRD1 Zchn"/>
    <w:link w:val="QRD1"/>
    <w:rsid w:val="00F43CFC"/>
    <w:rPr>
      <w:b/>
      <w:sz w:val="22"/>
      <w:lang w:val="fr-FR" w:eastAsia="en-US" w:bidi="ar-SA"/>
    </w:rPr>
  </w:style>
  <w:style w:type="paragraph" w:styleId="FootnoteText">
    <w:name w:val="footnote text"/>
    <w:basedOn w:val="Normal"/>
    <w:link w:val="FootnoteTextChar"/>
    <w:rsid w:val="00C4338B"/>
    <w:rPr>
      <w:rFonts w:ascii="Verdana" w:eastAsia="Times New Roman" w:hAnsi="Verdana"/>
      <w:sz w:val="15"/>
      <w:lang w:val="en-GB" w:eastAsia="fr-LU"/>
    </w:rPr>
  </w:style>
  <w:style w:type="character" w:customStyle="1" w:styleId="QRD2Zchn">
    <w:name w:val="QRD2 Zchn"/>
    <w:link w:val="QRD2"/>
    <w:rsid w:val="00F43CFC"/>
    <w:rPr>
      <w:b/>
      <w:sz w:val="22"/>
      <w:szCs w:val="22"/>
      <w:lang w:val="fr-FR" w:eastAsia="en-US" w:bidi="ar-SA"/>
    </w:rPr>
  </w:style>
  <w:style w:type="character" w:customStyle="1" w:styleId="FootnoteTextChar">
    <w:name w:val="Footnote Text Char"/>
    <w:link w:val="FootnoteText"/>
    <w:rsid w:val="00C4338B"/>
    <w:rPr>
      <w:rFonts w:ascii="Verdana" w:eastAsia="Times New Roman" w:hAnsi="Verdana"/>
      <w:sz w:val="15"/>
      <w:lang w:eastAsia="fr-LU"/>
    </w:rPr>
  </w:style>
  <w:style w:type="character" w:styleId="FootnoteReference">
    <w:name w:val="footnote reference"/>
    <w:rsid w:val="00C4338B"/>
    <w:rPr>
      <w:rFonts w:ascii="Verdana" w:hAnsi="Verdana"/>
      <w:vertAlign w:val="superscript"/>
    </w:rPr>
  </w:style>
  <w:style w:type="paragraph" w:customStyle="1" w:styleId="BodytextAgency">
    <w:name w:val="Body text (Agency)"/>
    <w:basedOn w:val="Normal"/>
    <w:link w:val="BodytextAgencyChar"/>
    <w:rsid w:val="00C4338B"/>
    <w:pPr>
      <w:spacing w:after="140" w:line="280" w:lineRule="atLeast"/>
    </w:pPr>
    <w:rPr>
      <w:rFonts w:ascii="Verdana" w:eastAsia="Times New Roman" w:hAnsi="Verdana"/>
      <w:sz w:val="18"/>
      <w:lang w:val="en-GB" w:eastAsia="fr-LU"/>
    </w:rPr>
  </w:style>
  <w:style w:type="paragraph" w:customStyle="1" w:styleId="No-numheading1Agency">
    <w:name w:val="No-num heading 1 (Agency)"/>
    <w:basedOn w:val="Normal"/>
    <w:next w:val="BodytextAgency"/>
    <w:rsid w:val="00C4338B"/>
    <w:pPr>
      <w:keepNext/>
      <w:spacing w:before="280" w:after="220"/>
      <w:outlineLvl w:val="0"/>
    </w:pPr>
    <w:rPr>
      <w:rFonts w:ascii="Verdana" w:eastAsia="Times New Roman" w:hAnsi="Verdana"/>
      <w:b/>
      <w:kern w:val="32"/>
      <w:sz w:val="27"/>
      <w:lang w:val="en-GB" w:eastAsia="fr-LU"/>
    </w:rPr>
  </w:style>
  <w:style w:type="paragraph" w:customStyle="1" w:styleId="No-numheading2Agency">
    <w:name w:val="No-num heading 2 (Agency)"/>
    <w:basedOn w:val="Normal"/>
    <w:next w:val="BodytextAgency"/>
    <w:rsid w:val="00C4338B"/>
    <w:pPr>
      <w:keepNext/>
      <w:spacing w:before="280" w:after="220"/>
      <w:outlineLvl w:val="1"/>
    </w:pPr>
    <w:rPr>
      <w:rFonts w:ascii="Verdana" w:eastAsia="Times New Roman" w:hAnsi="Verdana"/>
      <w:b/>
      <w:i/>
      <w:kern w:val="32"/>
      <w:sz w:val="22"/>
      <w:lang w:val="en-GB" w:eastAsia="fr-LU"/>
    </w:rPr>
  </w:style>
  <w:style w:type="paragraph" w:customStyle="1" w:styleId="NormalAgency">
    <w:name w:val="Normal (Agency)"/>
    <w:link w:val="NormalAgencyChar"/>
    <w:rsid w:val="00C4338B"/>
    <w:rPr>
      <w:rFonts w:ascii="Verdana" w:eastAsia="Times New Roman" w:hAnsi="Verdana"/>
      <w:sz w:val="18"/>
      <w:lang w:eastAsia="fr-LU"/>
    </w:rPr>
  </w:style>
  <w:style w:type="character" w:customStyle="1" w:styleId="NormalAgencyChar">
    <w:name w:val="Normal (Agency) Char"/>
    <w:link w:val="NormalAgency"/>
    <w:rsid w:val="00C4338B"/>
    <w:rPr>
      <w:rFonts w:ascii="Verdana" w:eastAsia="Times New Roman" w:hAnsi="Verdana"/>
      <w:sz w:val="18"/>
      <w:lang w:eastAsia="fr-LU"/>
    </w:rPr>
  </w:style>
  <w:style w:type="character" w:customStyle="1" w:styleId="BodytextAgencyChar">
    <w:name w:val="Body text (Agency) Char"/>
    <w:link w:val="BodytextAgency"/>
    <w:rsid w:val="00C4338B"/>
    <w:rPr>
      <w:rFonts w:ascii="Verdana" w:eastAsia="Times New Roman" w:hAnsi="Verdana"/>
      <w:sz w:val="18"/>
      <w:lang w:eastAsia="fr-LU"/>
    </w:rPr>
  </w:style>
  <w:style w:type="paragraph" w:customStyle="1" w:styleId="news-date">
    <w:name w:val="news-date"/>
    <w:basedOn w:val="Normal"/>
    <w:rsid w:val="00C4338B"/>
    <w:pPr>
      <w:spacing w:before="100" w:beforeAutospacing="1" w:after="100" w:afterAutospacing="1"/>
    </w:pPr>
    <w:rPr>
      <w:rFonts w:eastAsia="Times New Roman"/>
      <w:sz w:val="24"/>
      <w:lang w:val="en-GB" w:eastAsia="fr-LU"/>
    </w:rPr>
  </w:style>
  <w:style w:type="paragraph" w:styleId="Revision">
    <w:name w:val="Revision"/>
    <w:hidden/>
    <w:uiPriority w:val="99"/>
    <w:semiHidden/>
    <w:rsid w:val="00F836B6"/>
    <w:rPr>
      <w:lang w:val="en-US" w:eastAsia="en-US"/>
    </w:rPr>
  </w:style>
  <w:style w:type="paragraph" w:styleId="TableofFigures">
    <w:name w:val="table of figures"/>
    <w:basedOn w:val="Normal"/>
    <w:next w:val="Normal"/>
    <w:uiPriority w:val="99"/>
    <w:semiHidden/>
    <w:unhideWhenUsed/>
    <w:rsid w:val="00A65A16"/>
  </w:style>
  <w:style w:type="paragraph" w:styleId="Salutation">
    <w:name w:val="Salutation"/>
    <w:basedOn w:val="Normal"/>
    <w:next w:val="Normal"/>
    <w:link w:val="SalutationChar"/>
    <w:uiPriority w:val="99"/>
    <w:semiHidden/>
    <w:unhideWhenUsed/>
    <w:rsid w:val="00A65A16"/>
  </w:style>
  <w:style w:type="character" w:customStyle="1" w:styleId="SalutationChar">
    <w:name w:val="Salutation Char"/>
    <w:link w:val="Salutation"/>
    <w:uiPriority w:val="99"/>
    <w:semiHidden/>
    <w:rsid w:val="00A65A16"/>
    <w:rPr>
      <w:lang w:val="en-US" w:eastAsia="en-US"/>
    </w:rPr>
  </w:style>
  <w:style w:type="paragraph" w:styleId="ListBullet">
    <w:name w:val="List Bullet"/>
    <w:basedOn w:val="Normal"/>
    <w:uiPriority w:val="99"/>
    <w:semiHidden/>
    <w:unhideWhenUsed/>
    <w:rsid w:val="00A65A16"/>
    <w:pPr>
      <w:numPr>
        <w:numId w:val="29"/>
      </w:numPr>
      <w:contextualSpacing/>
    </w:pPr>
  </w:style>
  <w:style w:type="paragraph" w:styleId="ListBullet2">
    <w:name w:val="List Bullet 2"/>
    <w:basedOn w:val="Normal"/>
    <w:uiPriority w:val="99"/>
    <w:semiHidden/>
    <w:unhideWhenUsed/>
    <w:rsid w:val="00A65A16"/>
    <w:pPr>
      <w:numPr>
        <w:numId w:val="30"/>
      </w:numPr>
      <w:contextualSpacing/>
    </w:pPr>
  </w:style>
  <w:style w:type="paragraph" w:styleId="ListBullet3">
    <w:name w:val="List Bullet 3"/>
    <w:basedOn w:val="Normal"/>
    <w:uiPriority w:val="99"/>
    <w:semiHidden/>
    <w:unhideWhenUsed/>
    <w:rsid w:val="00A65A16"/>
    <w:pPr>
      <w:numPr>
        <w:numId w:val="31"/>
      </w:numPr>
      <w:contextualSpacing/>
    </w:pPr>
  </w:style>
  <w:style w:type="paragraph" w:styleId="ListBullet4">
    <w:name w:val="List Bullet 4"/>
    <w:basedOn w:val="Normal"/>
    <w:uiPriority w:val="99"/>
    <w:semiHidden/>
    <w:unhideWhenUsed/>
    <w:rsid w:val="00A65A16"/>
    <w:pPr>
      <w:numPr>
        <w:numId w:val="32"/>
      </w:numPr>
      <w:contextualSpacing/>
    </w:pPr>
  </w:style>
  <w:style w:type="paragraph" w:styleId="ListBullet5">
    <w:name w:val="List Bullet 5"/>
    <w:basedOn w:val="Normal"/>
    <w:uiPriority w:val="99"/>
    <w:semiHidden/>
    <w:unhideWhenUsed/>
    <w:rsid w:val="00A65A16"/>
    <w:pPr>
      <w:numPr>
        <w:numId w:val="33"/>
      </w:numPr>
      <w:contextualSpacing/>
    </w:pPr>
  </w:style>
  <w:style w:type="paragraph" w:styleId="Caption">
    <w:name w:val="caption"/>
    <w:basedOn w:val="Normal"/>
    <w:next w:val="Normal"/>
    <w:uiPriority w:val="35"/>
    <w:semiHidden/>
    <w:unhideWhenUsed/>
    <w:qFormat/>
    <w:rsid w:val="00A65A16"/>
    <w:rPr>
      <w:b/>
      <w:bCs/>
    </w:rPr>
  </w:style>
  <w:style w:type="paragraph" w:styleId="Date">
    <w:name w:val="Date"/>
    <w:basedOn w:val="Normal"/>
    <w:next w:val="Normal"/>
    <w:link w:val="DateChar"/>
    <w:uiPriority w:val="99"/>
    <w:semiHidden/>
    <w:unhideWhenUsed/>
    <w:rsid w:val="00A65A16"/>
  </w:style>
  <w:style w:type="character" w:customStyle="1" w:styleId="DateChar">
    <w:name w:val="Date Char"/>
    <w:link w:val="Date"/>
    <w:uiPriority w:val="99"/>
    <w:semiHidden/>
    <w:rsid w:val="00A65A16"/>
    <w:rPr>
      <w:lang w:val="en-US" w:eastAsia="en-US"/>
    </w:rPr>
  </w:style>
  <w:style w:type="paragraph" w:styleId="E-mailSignature">
    <w:name w:val="E-mail Signature"/>
    <w:basedOn w:val="Normal"/>
    <w:link w:val="E-mailSignatureChar"/>
    <w:uiPriority w:val="99"/>
    <w:semiHidden/>
    <w:unhideWhenUsed/>
    <w:rsid w:val="00A65A16"/>
  </w:style>
  <w:style w:type="character" w:customStyle="1" w:styleId="E-mailSignatureChar">
    <w:name w:val="E-mail Signature Char"/>
    <w:link w:val="E-mailSignature"/>
    <w:uiPriority w:val="99"/>
    <w:semiHidden/>
    <w:rsid w:val="00A65A16"/>
    <w:rPr>
      <w:lang w:val="en-US" w:eastAsia="en-US"/>
    </w:rPr>
  </w:style>
  <w:style w:type="paragraph" w:styleId="NoteHeading">
    <w:name w:val="Note Heading"/>
    <w:basedOn w:val="Normal"/>
    <w:next w:val="Normal"/>
    <w:link w:val="NoteHeadingChar"/>
    <w:uiPriority w:val="99"/>
    <w:semiHidden/>
    <w:unhideWhenUsed/>
    <w:rsid w:val="00A65A16"/>
  </w:style>
  <w:style w:type="character" w:customStyle="1" w:styleId="NoteHeadingChar">
    <w:name w:val="Note Heading Char"/>
    <w:link w:val="NoteHeading"/>
    <w:uiPriority w:val="99"/>
    <w:semiHidden/>
    <w:rsid w:val="00A65A16"/>
    <w:rPr>
      <w:lang w:val="en-US" w:eastAsia="en-US"/>
    </w:rPr>
  </w:style>
  <w:style w:type="paragraph" w:styleId="Closing">
    <w:name w:val="Closing"/>
    <w:basedOn w:val="Normal"/>
    <w:link w:val="ClosingChar"/>
    <w:uiPriority w:val="99"/>
    <w:semiHidden/>
    <w:unhideWhenUsed/>
    <w:rsid w:val="00A65A16"/>
    <w:pPr>
      <w:ind w:left="4252"/>
    </w:pPr>
  </w:style>
  <w:style w:type="character" w:customStyle="1" w:styleId="ClosingChar">
    <w:name w:val="Closing Char"/>
    <w:link w:val="Closing"/>
    <w:uiPriority w:val="99"/>
    <w:semiHidden/>
    <w:rsid w:val="00A65A16"/>
    <w:rPr>
      <w:lang w:val="en-US" w:eastAsia="en-US"/>
    </w:rPr>
  </w:style>
  <w:style w:type="paragraph" w:styleId="HTMLAddress">
    <w:name w:val="HTML Address"/>
    <w:basedOn w:val="Normal"/>
    <w:link w:val="HTMLAddressChar"/>
    <w:uiPriority w:val="99"/>
    <w:semiHidden/>
    <w:unhideWhenUsed/>
    <w:rsid w:val="00A65A16"/>
    <w:rPr>
      <w:i/>
      <w:iCs/>
    </w:rPr>
  </w:style>
  <w:style w:type="character" w:customStyle="1" w:styleId="HTMLAddressChar">
    <w:name w:val="HTML Address Char"/>
    <w:link w:val="HTMLAddress"/>
    <w:uiPriority w:val="99"/>
    <w:semiHidden/>
    <w:rsid w:val="00A65A16"/>
    <w:rPr>
      <w:i/>
      <w:iCs/>
      <w:lang w:val="en-US" w:eastAsia="en-US"/>
    </w:rPr>
  </w:style>
  <w:style w:type="paragraph" w:styleId="HTMLPreformatted">
    <w:name w:val="HTML Preformatted"/>
    <w:basedOn w:val="Normal"/>
    <w:link w:val="HTMLPreformattedChar"/>
    <w:uiPriority w:val="99"/>
    <w:semiHidden/>
    <w:unhideWhenUsed/>
    <w:rsid w:val="00A65A16"/>
    <w:rPr>
      <w:rFonts w:ascii="Courier New" w:hAnsi="Courier New" w:cs="Courier New"/>
    </w:rPr>
  </w:style>
  <w:style w:type="character" w:customStyle="1" w:styleId="HTMLPreformattedChar">
    <w:name w:val="HTML Preformatted Char"/>
    <w:link w:val="HTMLPreformatted"/>
    <w:uiPriority w:val="99"/>
    <w:semiHidden/>
    <w:rsid w:val="00A65A16"/>
    <w:rPr>
      <w:rFonts w:ascii="Courier New" w:hAnsi="Courier New" w:cs="Courier New"/>
      <w:lang w:val="en-US" w:eastAsia="en-US"/>
    </w:rPr>
  </w:style>
  <w:style w:type="paragraph" w:styleId="Index1">
    <w:name w:val="index 1"/>
    <w:basedOn w:val="Normal"/>
    <w:next w:val="Normal"/>
    <w:autoRedefine/>
    <w:uiPriority w:val="99"/>
    <w:semiHidden/>
    <w:unhideWhenUsed/>
    <w:rsid w:val="00A65A16"/>
    <w:pPr>
      <w:ind w:left="200" w:hanging="200"/>
    </w:pPr>
  </w:style>
  <w:style w:type="paragraph" w:styleId="Index2">
    <w:name w:val="index 2"/>
    <w:basedOn w:val="Normal"/>
    <w:next w:val="Normal"/>
    <w:autoRedefine/>
    <w:uiPriority w:val="99"/>
    <w:semiHidden/>
    <w:unhideWhenUsed/>
    <w:rsid w:val="00A65A16"/>
    <w:pPr>
      <w:ind w:left="400" w:hanging="200"/>
    </w:pPr>
  </w:style>
  <w:style w:type="paragraph" w:styleId="Index3">
    <w:name w:val="index 3"/>
    <w:basedOn w:val="Normal"/>
    <w:next w:val="Normal"/>
    <w:autoRedefine/>
    <w:uiPriority w:val="99"/>
    <w:semiHidden/>
    <w:unhideWhenUsed/>
    <w:rsid w:val="00A65A16"/>
    <w:pPr>
      <w:ind w:left="600" w:hanging="200"/>
    </w:pPr>
  </w:style>
  <w:style w:type="paragraph" w:styleId="Index4">
    <w:name w:val="index 4"/>
    <w:basedOn w:val="Normal"/>
    <w:next w:val="Normal"/>
    <w:autoRedefine/>
    <w:uiPriority w:val="99"/>
    <w:semiHidden/>
    <w:unhideWhenUsed/>
    <w:rsid w:val="00A65A16"/>
    <w:pPr>
      <w:ind w:left="800" w:hanging="200"/>
    </w:pPr>
  </w:style>
  <w:style w:type="paragraph" w:styleId="Index5">
    <w:name w:val="index 5"/>
    <w:basedOn w:val="Normal"/>
    <w:next w:val="Normal"/>
    <w:autoRedefine/>
    <w:uiPriority w:val="99"/>
    <w:semiHidden/>
    <w:unhideWhenUsed/>
    <w:rsid w:val="00A65A16"/>
    <w:pPr>
      <w:ind w:left="1000" w:hanging="200"/>
    </w:pPr>
  </w:style>
  <w:style w:type="paragraph" w:styleId="Index6">
    <w:name w:val="index 6"/>
    <w:basedOn w:val="Normal"/>
    <w:next w:val="Normal"/>
    <w:autoRedefine/>
    <w:uiPriority w:val="99"/>
    <w:semiHidden/>
    <w:unhideWhenUsed/>
    <w:rsid w:val="00A65A16"/>
    <w:pPr>
      <w:ind w:left="1200" w:hanging="200"/>
    </w:pPr>
  </w:style>
  <w:style w:type="paragraph" w:styleId="Index7">
    <w:name w:val="index 7"/>
    <w:basedOn w:val="Normal"/>
    <w:next w:val="Normal"/>
    <w:autoRedefine/>
    <w:uiPriority w:val="99"/>
    <w:semiHidden/>
    <w:unhideWhenUsed/>
    <w:rsid w:val="00A65A16"/>
    <w:pPr>
      <w:ind w:left="1400" w:hanging="200"/>
    </w:pPr>
  </w:style>
  <w:style w:type="paragraph" w:styleId="Index8">
    <w:name w:val="index 8"/>
    <w:basedOn w:val="Normal"/>
    <w:next w:val="Normal"/>
    <w:autoRedefine/>
    <w:uiPriority w:val="99"/>
    <w:semiHidden/>
    <w:unhideWhenUsed/>
    <w:rsid w:val="00A65A16"/>
    <w:pPr>
      <w:ind w:left="1600" w:hanging="200"/>
    </w:pPr>
  </w:style>
  <w:style w:type="paragraph" w:styleId="Index9">
    <w:name w:val="index 9"/>
    <w:basedOn w:val="Normal"/>
    <w:next w:val="Normal"/>
    <w:autoRedefine/>
    <w:uiPriority w:val="99"/>
    <w:semiHidden/>
    <w:unhideWhenUsed/>
    <w:rsid w:val="00A65A16"/>
    <w:pPr>
      <w:ind w:left="1800" w:hanging="200"/>
    </w:pPr>
  </w:style>
  <w:style w:type="paragraph" w:styleId="IndexHeading">
    <w:name w:val="index heading"/>
    <w:basedOn w:val="Normal"/>
    <w:next w:val="Index1"/>
    <w:uiPriority w:val="99"/>
    <w:semiHidden/>
    <w:unhideWhenUsed/>
    <w:rsid w:val="00A65A16"/>
    <w:rPr>
      <w:rFonts w:ascii="Cambria" w:eastAsia="Times New Roman" w:hAnsi="Cambria"/>
      <w:b/>
      <w:bCs/>
    </w:rPr>
  </w:style>
  <w:style w:type="paragraph" w:styleId="TOCHeading">
    <w:name w:val="TOC Heading"/>
    <w:basedOn w:val="Heading1"/>
    <w:next w:val="Normal"/>
    <w:uiPriority w:val="39"/>
    <w:semiHidden/>
    <w:unhideWhenUsed/>
    <w:qFormat/>
    <w:rsid w:val="00A65A16"/>
    <w:pPr>
      <w:suppressAutoHyphens w:val="0"/>
      <w:spacing w:before="240" w:after="60"/>
      <w:jc w:val="left"/>
      <w:outlineLvl w:val="9"/>
    </w:pPr>
    <w:rPr>
      <w:rFonts w:ascii="Cambria" w:eastAsia="Times New Roman" w:hAnsi="Cambria"/>
      <w:bCs/>
      <w:noProof w:val="0"/>
      <w:kern w:val="32"/>
      <w:sz w:val="32"/>
      <w:szCs w:val="32"/>
    </w:rPr>
  </w:style>
  <w:style w:type="paragraph" w:styleId="IntenseQuote">
    <w:name w:val="Intense Quote"/>
    <w:basedOn w:val="Normal"/>
    <w:next w:val="Normal"/>
    <w:link w:val="IntenseQuoteChar"/>
    <w:uiPriority w:val="30"/>
    <w:qFormat/>
    <w:rsid w:val="00A65A1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65A16"/>
    <w:rPr>
      <w:b/>
      <w:bCs/>
      <w:i/>
      <w:iCs/>
      <w:color w:val="4F81BD"/>
      <w:lang w:val="en-US" w:eastAsia="en-US"/>
    </w:rPr>
  </w:style>
  <w:style w:type="paragraph" w:styleId="NoSpacing">
    <w:name w:val="No Spacing"/>
    <w:uiPriority w:val="1"/>
    <w:qFormat/>
    <w:rsid w:val="00A65A16"/>
    <w:rPr>
      <w:lang w:val="en-US" w:eastAsia="en-US"/>
    </w:rPr>
  </w:style>
  <w:style w:type="paragraph" w:styleId="List">
    <w:name w:val="List"/>
    <w:basedOn w:val="Normal"/>
    <w:uiPriority w:val="99"/>
    <w:semiHidden/>
    <w:unhideWhenUsed/>
    <w:rsid w:val="00A65A16"/>
    <w:pPr>
      <w:ind w:left="283" w:hanging="283"/>
      <w:contextualSpacing/>
    </w:pPr>
  </w:style>
  <w:style w:type="paragraph" w:styleId="List2">
    <w:name w:val="List 2"/>
    <w:basedOn w:val="Normal"/>
    <w:uiPriority w:val="99"/>
    <w:semiHidden/>
    <w:unhideWhenUsed/>
    <w:rsid w:val="00A65A16"/>
    <w:pPr>
      <w:ind w:left="566" w:hanging="283"/>
      <w:contextualSpacing/>
    </w:pPr>
  </w:style>
  <w:style w:type="paragraph" w:styleId="List3">
    <w:name w:val="List 3"/>
    <w:basedOn w:val="Normal"/>
    <w:uiPriority w:val="99"/>
    <w:semiHidden/>
    <w:unhideWhenUsed/>
    <w:rsid w:val="00A65A16"/>
    <w:pPr>
      <w:ind w:left="849" w:hanging="283"/>
      <w:contextualSpacing/>
    </w:pPr>
  </w:style>
  <w:style w:type="paragraph" w:styleId="List4">
    <w:name w:val="List 4"/>
    <w:basedOn w:val="Normal"/>
    <w:uiPriority w:val="99"/>
    <w:semiHidden/>
    <w:unhideWhenUsed/>
    <w:rsid w:val="00A65A16"/>
    <w:pPr>
      <w:ind w:left="1132" w:hanging="283"/>
      <w:contextualSpacing/>
    </w:pPr>
  </w:style>
  <w:style w:type="paragraph" w:styleId="List5">
    <w:name w:val="List 5"/>
    <w:basedOn w:val="Normal"/>
    <w:uiPriority w:val="99"/>
    <w:semiHidden/>
    <w:unhideWhenUsed/>
    <w:rsid w:val="00A65A16"/>
    <w:pPr>
      <w:ind w:left="1415" w:hanging="283"/>
      <w:contextualSpacing/>
    </w:pPr>
  </w:style>
  <w:style w:type="paragraph" w:styleId="ListParagraph">
    <w:name w:val="List Paragraph"/>
    <w:basedOn w:val="Normal"/>
    <w:uiPriority w:val="34"/>
    <w:qFormat/>
    <w:rsid w:val="00A65A16"/>
    <w:pPr>
      <w:ind w:left="708"/>
    </w:pPr>
  </w:style>
  <w:style w:type="paragraph" w:styleId="ListContinue">
    <w:name w:val="List Continue"/>
    <w:basedOn w:val="Normal"/>
    <w:uiPriority w:val="99"/>
    <w:semiHidden/>
    <w:unhideWhenUsed/>
    <w:rsid w:val="00A65A16"/>
    <w:pPr>
      <w:spacing w:after="120"/>
      <w:ind w:left="283"/>
      <w:contextualSpacing/>
    </w:pPr>
  </w:style>
  <w:style w:type="paragraph" w:styleId="ListContinue2">
    <w:name w:val="List Continue 2"/>
    <w:basedOn w:val="Normal"/>
    <w:uiPriority w:val="99"/>
    <w:semiHidden/>
    <w:unhideWhenUsed/>
    <w:rsid w:val="00A65A16"/>
    <w:pPr>
      <w:spacing w:after="120"/>
      <w:ind w:left="566"/>
      <w:contextualSpacing/>
    </w:pPr>
  </w:style>
  <w:style w:type="paragraph" w:styleId="ListContinue3">
    <w:name w:val="List Continue 3"/>
    <w:basedOn w:val="Normal"/>
    <w:uiPriority w:val="99"/>
    <w:semiHidden/>
    <w:unhideWhenUsed/>
    <w:rsid w:val="00A65A16"/>
    <w:pPr>
      <w:spacing w:after="120"/>
      <w:ind w:left="849"/>
      <w:contextualSpacing/>
    </w:pPr>
  </w:style>
  <w:style w:type="paragraph" w:styleId="ListContinue4">
    <w:name w:val="List Continue 4"/>
    <w:basedOn w:val="Normal"/>
    <w:uiPriority w:val="99"/>
    <w:semiHidden/>
    <w:unhideWhenUsed/>
    <w:rsid w:val="00A65A16"/>
    <w:pPr>
      <w:spacing w:after="120"/>
      <w:ind w:left="1132"/>
      <w:contextualSpacing/>
    </w:pPr>
  </w:style>
  <w:style w:type="paragraph" w:styleId="ListContinue5">
    <w:name w:val="List Continue 5"/>
    <w:basedOn w:val="Normal"/>
    <w:uiPriority w:val="99"/>
    <w:semiHidden/>
    <w:unhideWhenUsed/>
    <w:rsid w:val="00A65A16"/>
    <w:pPr>
      <w:spacing w:after="120"/>
      <w:ind w:left="1415"/>
      <w:contextualSpacing/>
    </w:pPr>
  </w:style>
  <w:style w:type="paragraph" w:styleId="ListNumber">
    <w:name w:val="List Number"/>
    <w:basedOn w:val="Normal"/>
    <w:uiPriority w:val="99"/>
    <w:semiHidden/>
    <w:unhideWhenUsed/>
    <w:rsid w:val="00A65A16"/>
    <w:pPr>
      <w:numPr>
        <w:numId w:val="34"/>
      </w:numPr>
      <w:contextualSpacing/>
    </w:pPr>
  </w:style>
  <w:style w:type="paragraph" w:styleId="ListNumber2">
    <w:name w:val="List Number 2"/>
    <w:basedOn w:val="Normal"/>
    <w:uiPriority w:val="99"/>
    <w:semiHidden/>
    <w:unhideWhenUsed/>
    <w:rsid w:val="00A65A16"/>
    <w:pPr>
      <w:numPr>
        <w:numId w:val="35"/>
      </w:numPr>
      <w:contextualSpacing/>
    </w:pPr>
  </w:style>
  <w:style w:type="paragraph" w:styleId="ListNumber3">
    <w:name w:val="List Number 3"/>
    <w:basedOn w:val="Normal"/>
    <w:uiPriority w:val="99"/>
    <w:semiHidden/>
    <w:unhideWhenUsed/>
    <w:rsid w:val="00A65A16"/>
    <w:pPr>
      <w:numPr>
        <w:numId w:val="36"/>
      </w:numPr>
      <w:contextualSpacing/>
    </w:pPr>
  </w:style>
  <w:style w:type="paragraph" w:styleId="ListNumber4">
    <w:name w:val="List Number 4"/>
    <w:basedOn w:val="Normal"/>
    <w:uiPriority w:val="99"/>
    <w:semiHidden/>
    <w:unhideWhenUsed/>
    <w:rsid w:val="00A65A16"/>
    <w:pPr>
      <w:numPr>
        <w:numId w:val="37"/>
      </w:numPr>
      <w:contextualSpacing/>
    </w:pPr>
  </w:style>
  <w:style w:type="paragraph" w:styleId="ListNumber5">
    <w:name w:val="List Number 5"/>
    <w:basedOn w:val="Normal"/>
    <w:uiPriority w:val="99"/>
    <w:semiHidden/>
    <w:unhideWhenUsed/>
    <w:rsid w:val="00A65A16"/>
    <w:pPr>
      <w:numPr>
        <w:numId w:val="38"/>
      </w:numPr>
      <w:contextualSpacing/>
    </w:pPr>
  </w:style>
  <w:style w:type="paragraph" w:styleId="Bibliography">
    <w:name w:val="Bibliography"/>
    <w:basedOn w:val="Normal"/>
    <w:next w:val="Normal"/>
    <w:uiPriority w:val="37"/>
    <w:semiHidden/>
    <w:unhideWhenUsed/>
    <w:rsid w:val="00A65A16"/>
  </w:style>
  <w:style w:type="paragraph" w:styleId="MacroText">
    <w:name w:val="macro"/>
    <w:link w:val="MacroTextChar"/>
    <w:uiPriority w:val="99"/>
    <w:semiHidden/>
    <w:unhideWhenUsed/>
    <w:rsid w:val="00A65A1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A65A16"/>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A65A1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A65A16"/>
    <w:rPr>
      <w:rFonts w:ascii="Cambria" w:eastAsia="Times New Roman" w:hAnsi="Cambria" w:cs="Times New Roman"/>
      <w:sz w:val="24"/>
      <w:szCs w:val="24"/>
      <w:shd w:val="pct20" w:color="auto" w:fill="auto"/>
      <w:lang w:val="en-US" w:eastAsia="en-US"/>
    </w:rPr>
  </w:style>
  <w:style w:type="paragraph" w:styleId="PlainText">
    <w:name w:val="Plain Text"/>
    <w:basedOn w:val="Normal"/>
    <w:link w:val="PlainTextChar"/>
    <w:uiPriority w:val="99"/>
    <w:semiHidden/>
    <w:unhideWhenUsed/>
    <w:rsid w:val="00A65A16"/>
    <w:rPr>
      <w:rFonts w:ascii="Courier New" w:hAnsi="Courier New" w:cs="Courier New"/>
    </w:rPr>
  </w:style>
  <w:style w:type="character" w:customStyle="1" w:styleId="PlainTextChar">
    <w:name w:val="Plain Text Char"/>
    <w:link w:val="PlainText"/>
    <w:uiPriority w:val="99"/>
    <w:semiHidden/>
    <w:rsid w:val="00A65A16"/>
    <w:rPr>
      <w:rFonts w:ascii="Courier New" w:hAnsi="Courier New" w:cs="Courier New"/>
      <w:lang w:val="en-US" w:eastAsia="en-US"/>
    </w:rPr>
  </w:style>
  <w:style w:type="paragraph" w:styleId="TableofAuthorities">
    <w:name w:val="table of authorities"/>
    <w:basedOn w:val="Normal"/>
    <w:next w:val="Normal"/>
    <w:uiPriority w:val="99"/>
    <w:semiHidden/>
    <w:unhideWhenUsed/>
    <w:rsid w:val="00A65A16"/>
    <w:pPr>
      <w:ind w:left="200" w:hanging="200"/>
    </w:pPr>
  </w:style>
  <w:style w:type="paragraph" w:styleId="TOAHeading">
    <w:name w:val="toa heading"/>
    <w:basedOn w:val="Normal"/>
    <w:next w:val="Normal"/>
    <w:uiPriority w:val="99"/>
    <w:semiHidden/>
    <w:unhideWhenUsed/>
    <w:rsid w:val="00A65A16"/>
    <w:pPr>
      <w:spacing w:before="120"/>
    </w:pPr>
    <w:rPr>
      <w:rFonts w:ascii="Cambria" w:eastAsia="Times New Roman" w:hAnsi="Cambria"/>
      <w:b/>
      <w:bCs/>
      <w:sz w:val="24"/>
      <w:szCs w:val="24"/>
    </w:rPr>
  </w:style>
  <w:style w:type="paragraph" w:styleId="NormalWeb">
    <w:name w:val="Normal (Web)"/>
    <w:basedOn w:val="Normal"/>
    <w:uiPriority w:val="99"/>
    <w:semiHidden/>
    <w:unhideWhenUsed/>
    <w:rsid w:val="00A65A16"/>
    <w:rPr>
      <w:sz w:val="24"/>
      <w:szCs w:val="24"/>
    </w:rPr>
  </w:style>
  <w:style w:type="paragraph" w:styleId="NormalIndent">
    <w:name w:val="Normal Indent"/>
    <w:basedOn w:val="Normal"/>
    <w:uiPriority w:val="99"/>
    <w:semiHidden/>
    <w:unhideWhenUsed/>
    <w:rsid w:val="00A65A16"/>
    <w:pPr>
      <w:ind w:left="708"/>
    </w:pPr>
  </w:style>
  <w:style w:type="paragraph" w:styleId="BodyTextFirstIndent">
    <w:name w:val="Body Text First Indent"/>
    <w:basedOn w:val="BodyText"/>
    <w:link w:val="BodyTextFirstIndentChar"/>
    <w:uiPriority w:val="99"/>
    <w:semiHidden/>
    <w:unhideWhenUsed/>
    <w:rsid w:val="00A65A16"/>
    <w:pPr>
      <w:suppressAutoHyphens w:val="0"/>
      <w:spacing w:after="120"/>
      <w:ind w:firstLine="210"/>
      <w:jc w:val="left"/>
    </w:pPr>
    <w:rPr>
      <w:noProof w:val="0"/>
      <w:sz w:val="20"/>
    </w:rPr>
  </w:style>
  <w:style w:type="character" w:customStyle="1" w:styleId="BodyTextChar">
    <w:name w:val="Body Text Char"/>
    <w:link w:val="BodyText"/>
    <w:rsid w:val="00A65A16"/>
    <w:rPr>
      <w:noProof/>
      <w:sz w:val="22"/>
      <w:lang w:val="en-US" w:eastAsia="en-US"/>
    </w:rPr>
  </w:style>
  <w:style w:type="character" w:customStyle="1" w:styleId="BodyTextFirstIndentChar">
    <w:name w:val="Body Text First Indent Char"/>
    <w:basedOn w:val="BodyTextChar"/>
    <w:link w:val="BodyTextFirstIndent"/>
    <w:uiPriority w:val="99"/>
    <w:semiHidden/>
    <w:rsid w:val="00A65A16"/>
    <w:rPr>
      <w:noProof/>
      <w:sz w:val="22"/>
      <w:lang w:val="en-US" w:eastAsia="en-US"/>
    </w:rPr>
  </w:style>
  <w:style w:type="paragraph" w:styleId="BodyTextFirstIndent2">
    <w:name w:val="Body Text First Indent 2"/>
    <w:basedOn w:val="BodyTextIndent"/>
    <w:link w:val="BodyTextFirstIndent2Char"/>
    <w:uiPriority w:val="99"/>
    <w:semiHidden/>
    <w:unhideWhenUsed/>
    <w:rsid w:val="00A65A16"/>
    <w:pPr>
      <w:shd w:val="clear" w:color="auto" w:fill="auto"/>
      <w:spacing w:after="120"/>
      <w:ind w:left="283" w:firstLine="210"/>
    </w:pPr>
    <w:rPr>
      <w:b w:val="0"/>
      <w:sz w:val="20"/>
      <w:lang w:val="en-US"/>
    </w:rPr>
  </w:style>
  <w:style w:type="character" w:customStyle="1" w:styleId="BodyTextIndentChar">
    <w:name w:val="Body Text Indent Char"/>
    <w:link w:val="BodyTextIndent"/>
    <w:rsid w:val="00A65A16"/>
    <w:rPr>
      <w:b/>
      <w:sz w:val="22"/>
      <w:shd w:val="pct25" w:color="000000" w:fill="FFFFFF"/>
      <w:lang w:val="fr-FR" w:eastAsia="en-US"/>
    </w:rPr>
  </w:style>
  <w:style w:type="character" w:customStyle="1" w:styleId="BodyTextFirstIndent2Char">
    <w:name w:val="Body Text First Indent 2 Char"/>
    <w:link w:val="BodyTextFirstIndent2"/>
    <w:uiPriority w:val="99"/>
    <w:semiHidden/>
    <w:rsid w:val="00A65A16"/>
    <w:rPr>
      <w:b w:val="0"/>
      <w:sz w:val="22"/>
      <w:shd w:val="pct25" w:color="000000" w:fill="FFFFFF"/>
      <w:lang w:val="en-US" w:eastAsia="en-US"/>
    </w:rPr>
  </w:style>
  <w:style w:type="paragraph" w:styleId="Title">
    <w:name w:val="Title"/>
    <w:basedOn w:val="Normal"/>
    <w:next w:val="Normal"/>
    <w:link w:val="TitleChar"/>
    <w:uiPriority w:val="10"/>
    <w:qFormat/>
    <w:rsid w:val="00A65A1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A65A16"/>
    <w:rPr>
      <w:rFonts w:ascii="Cambria" w:eastAsia="Times New Roman" w:hAnsi="Cambria" w:cs="Times New Roman"/>
      <w:b/>
      <w:bCs/>
      <w:kern w:val="28"/>
      <w:sz w:val="32"/>
      <w:szCs w:val="32"/>
      <w:lang w:val="en-US" w:eastAsia="en-US"/>
    </w:rPr>
  </w:style>
  <w:style w:type="paragraph" w:styleId="EnvelopeReturn">
    <w:name w:val="envelope return"/>
    <w:basedOn w:val="Normal"/>
    <w:uiPriority w:val="99"/>
    <w:semiHidden/>
    <w:unhideWhenUsed/>
    <w:rsid w:val="00A65A16"/>
    <w:rPr>
      <w:rFonts w:ascii="Cambria" w:eastAsia="Times New Roman" w:hAnsi="Cambria"/>
    </w:rPr>
  </w:style>
  <w:style w:type="paragraph" w:styleId="EnvelopeAddress">
    <w:name w:val="envelope address"/>
    <w:basedOn w:val="Normal"/>
    <w:uiPriority w:val="99"/>
    <w:semiHidden/>
    <w:unhideWhenUsed/>
    <w:rsid w:val="00A65A16"/>
    <w:pPr>
      <w:framePr w:w="4320" w:h="2160" w:hRule="exact" w:hSpace="141" w:wrap="auto" w:hAnchor="page" w:xAlign="center" w:yAlign="bottom"/>
      <w:ind w:left="1"/>
    </w:pPr>
    <w:rPr>
      <w:rFonts w:ascii="Cambria" w:eastAsia="Times New Roman" w:hAnsi="Cambria"/>
      <w:sz w:val="24"/>
      <w:szCs w:val="24"/>
    </w:rPr>
  </w:style>
  <w:style w:type="paragraph" w:styleId="Signature">
    <w:name w:val="Signature"/>
    <w:basedOn w:val="Normal"/>
    <w:link w:val="SignatureChar"/>
    <w:uiPriority w:val="99"/>
    <w:semiHidden/>
    <w:unhideWhenUsed/>
    <w:rsid w:val="00A65A16"/>
    <w:pPr>
      <w:ind w:left="4252"/>
    </w:pPr>
  </w:style>
  <w:style w:type="character" w:customStyle="1" w:styleId="SignatureChar">
    <w:name w:val="Signature Char"/>
    <w:link w:val="Signature"/>
    <w:uiPriority w:val="99"/>
    <w:semiHidden/>
    <w:rsid w:val="00A65A16"/>
    <w:rPr>
      <w:lang w:val="en-US" w:eastAsia="en-US"/>
    </w:rPr>
  </w:style>
  <w:style w:type="paragraph" w:styleId="Subtitle">
    <w:name w:val="Subtitle"/>
    <w:basedOn w:val="Normal"/>
    <w:next w:val="Normal"/>
    <w:link w:val="SubtitleChar"/>
    <w:uiPriority w:val="11"/>
    <w:qFormat/>
    <w:rsid w:val="00A65A1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A65A16"/>
    <w:rPr>
      <w:rFonts w:ascii="Cambria" w:eastAsia="Times New Roman" w:hAnsi="Cambria" w:cs="Times New Roman"/>
      <w:sz w:val="24"/>
      <w:szCs w:val="24"/>
      <w:lang w:val="en-US" w:eastAsia="en-US"/>
    </w:rPr>
  </w:style>
  <w:style w:type="paragraph" w:styleId="TOC1">
    <w:name w:val="toc 1"/>
    <w:basedOn w:val="Normal"/>
    <w:next w:val="Normal"/>
    <w:autoRedefine/>
    <w:uiPriority w:val="39"/>
    <w:semiHidden/>
    <w:unhideWhenUsed/>
    <w:rsid w:val="00A65A16"/>
  </w:style>
  <w:style w:type="paragraph" w:styleId="TOC2">
    <w:name w:val="toc 2"/>
    <w:basedOn w:val="Normal"/>
    <w:next w:val="Normal"/>
    <w:autoRedefine/>
    <w:uiPriority w:val="39"/>
    <w:semiHidden/>
    <w:unhideWhenUsed/>
    <w:rsid w:val="00A65A16"/>
    <w:pPr>
      <w:ind w:left="200"/>
    </w:pPr>
  </w:style>
  <w:style w:type="paragraph" w:styleId="TOC3">
    <w:name w:val="toc 3"/>
    <w:basedOn w:val="Normal"/>
    <w:next w:val="Normal"/>
    <w:autoRedefine/>
    <w:uiPriority w:val="39"/>
    <w:semiHidden/>
    <w:unhideWhenUsed/>
    <w:rsid w:val="00A65A16"/>
    <w:pPr>
      <w:ind w:left="400"/>
    </w:pPr>
  </w:style>
  <w:style w:type="paragraph" w:styleId="TOC4">
    <w:name w:val="toc 4"/>
    <w:basedOn w:val="Normal"/>
    <w:next w:val="Normal"/>
    <w:autoRedefine/>
    <w:uiPriority w:val="39"/>
    <w:semiHidden/>
    <w:unhideWhenUsed/>
    <w:rsid w:val="00A65A16"/>
    <w:pPr>
      <w:ind w:left="600"/>
    </w:pPr>
  </w:style>
  <w:style w:type="paragraph" w:styleId="TOC5">
    <w:name w:val="toc 5"/>
    <w:basedOn w:val="Normal"/>
    <w:next w:val="Normal"/>
    <w:autoRedefine/>
    <w:uiPriority w:val="39"/>
    <w:semiHidden/>
    <w:unhideWhenUsed/>
    <w:rsid w:val="00A65A16"/>
    <w:pPr>
      <w:ind w:left="800"/>
    </w:pPr>
  </w:style>
  <w:style w:type="paragraph" w:styleId="TOC6">
    <w:name w:val="toc 6"/>
    <w:basedOn w:val="Normal"/>
    <w:next w:val="Normal"/>
    <w:autoRedefine/>
    <w:uiPriority w:val="39"/>
    <w:semiHidden/>
    <w:unhideWhenUsed/>
    <w:rsid w:val="00A65A16"/>
    <w:pPr>
      <w:ind w:left="1000"/>
    </w:pPr>
  </w:style>
  <w:style w:type="paragraph" w:styleId="TOC7">
    <w:name w:val="toc 7"/>
    <w:basedOn w:val="Normal"/>
    <w:next w:val="Normal"/>
    <w:autoRedefine/>
    <w:uiPriority w:val="39"/>
    <w:semiHidden/>
    <w:unhideWhenUsed/>
    <w:rsid w:val="00A65A16"/>
    <w:pPr>
      <w:ind w:left="1200"/>
    </w:pPr>
  </w:style>
  <w:style w:type="paragraph" w:styleId="TOC8">
    <w:name w:val="toc 8"/>
    <w:basedOn w:val="Normal"/>
    <w:next w:val="Normal"/>
    <w:autoRedefine/>
    <w:uiPriority w:val="39"/>
    <w:semiHidden/>
    <w:unhideWhenUsed/>
    <w:rsid w:val="00A65A16"/>
    <w:pPr>
      <w:ind w:left="1400"/>
    </w:pPr>
  </w:style>
  <w:style w:type="paragraph" w:styleId="TOC9">
    <w:name w:val="toc 9"/>
    <w:basedOn w:val="Normal"/>
    <w:next w:val="Normal"/>
    <w:autoRedefine/>
    <w:uiPriority w:val="39"/>
    <w:semiHidden/>
    <w:unhideWhenUsed/>
    <w:rsid w:val="00A65A16"/>
    <w:pPr>
      <w:ind w:left="1600"/>
    </w:pPr>
  </w:style>
  <w:style w:type="paragraph" w:styleId="Quote">
    <w:name w:val="Quote"/>
    <w:basedOn w:val="Normal"/>
    <w:next w:val="Normal"/>
    <w:link w:val="QuoteChar"/>
    <w:uiPriority w:val="29"/>
    <w:qFormat/>
    <w:rsid w:val="00A65A16"/>
    <w:rPr>
      <w:i/>
      <w:iCs/>
      <w:color w:val="000000"/>
    </w:rPr>
  </w:style>
  <w:style w:type="character" w:customStyle="1" w:styleId="QuoteChar">
    <w:name w:val="Quote Char"/>
    <w:link w:val="Quote"/>
    <w:uiPriority w:val="29"/>
    <w:rsid w:val="00A65A16"/>
    <w:rPr>
      <w:i/>
      <w:iCs/>
      <w:color w:val="000000"/>
      <w:lang w:val="en-US" w:eastAsia="en-US"/>
    </w:rPr>
  </w:style>
  <w:style w:type="character" w:customStyle="1" w:styleId="FooterChar">
    <w:name w:val="Footer Char"/>
    <w:link w:val="Footer"/>
    <w:uiPriority w:val="99"/>
    <w:rsid w:val="004150F5"/>
    <w:rPr>
      <w:rFonts w:ascii="Helvetica" w:hAnsi="Helvetica"/>
      <w:sz w:val="16"/>
      <w:lang w:val="fr-FR" w:eastAsia="en-US"/>
    </w:rPr>
  </w:style>
  <w:style w:type="paragraph" w:customStyle="1" w:styleId="Default">
    <w:name w:val="Default"/>
    <w:rsid w:val="004E71D5"/>
    <w:pPr>
      <w:autoSpaceDE w:val="0"/>
      <w:autoSpaceDN w:val="0"/>
      <w:adjustRightInd w:val="0"/>
    </w:pPr>
    <w:rPr>
      <w:rFonts w:ascii="Verdana" w:hAnsi="Verdana" w:cs="Verdana"/>
      <w:color w:val="000000"/>
      <w:sz w:val="24"/>
      <w:szCs w:val="24"/>
      <w:lang w:val="fr-FR" w:eastAsia="fr-FR"/>
    </w:rPr>
  </w:style>
  <w:style w:type="character" w:styleId="FollowedHyperlink">
    <w:name w:val="FollowedHyperlink"/>
    <w:uiPriority w:val="99"/>
    <w:semiHidden/>
    <w:unhideWhenUsed/>
    <w:rsid w:val="00EC59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4451">
      <w:bodyDiv w:val="1"/>
      <w:marLeft w:val="0"/>
      <w:marRight w:val="0"/>
      <w:marTop w:val="0"/>
      <w:marBottom w:val="0"/>
      <w:divBdr>
        <w:top w:val="none" w:sz="0" w:space="0" w:color="auto"/>
        <w:left w:val="none" w:sz="0" w:space="0" w:color="auto"/>
        <w:bottom w:val="none" w:sz="0" w:space="0" w:color="auto"/>
        <w:right w:val="none" w:sz="0" w:space="0" w:color="auto"/>
      </w:divBdr>
    </w:div>
    <w:div w:id="620264780">
      <w:bodyDiv w:val="1"/>
      <w:marLeft w:val="0"/>
      <w:marRight w:val="0"/>
      <w:marTop w:val="0"/>
      <w:marBottom w:val="0"/>
      <w:divBdr>
        <w:top w:val="none" w:sz="0" w:space="0" w:color="auto"/>
        <w:left w:val="none" w:sz="0" w:space="0" w:color="auto"/>
        <w:bottom w:val="none" w:sz="0" w:space="0" w:color="auto"/>
        <w:right w:val="none" w:sz="0" w:space="0" w:color="auto"/>
      </w:divBdr>
    </w:div>
    <w:div w:id="1217005829">
      <w:bodyDiv w:val="1"/>
      <w:marLeft w:val="0"/>
      <w:marRight w:val="0"/>
      <w:marTop w:val="0"/>
      <w:marBottom w:val="0"/>
      <w:divBdr>
        <w:top w:val="none" w:sz="0" w:space="0" w:color="auto"/>
        <w:left w:val="none" w:sz="0" w:space="0" w:color="auto"/>
        <w:bottom w:val="none" w:sz="0" w:space="0" w:color="auto"/>
        <w:right w:val="none" w:sz="0" w:space="0" w:color="auto"/>
      </w:divBdr>
    </w:div>
    <w:div w:id="16105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3590F-A390-4104-8D2B-D2798DD36047}">
  <ds:schemaRefs>
    <ds:schemaRef ds:uri="http://schemas.microsoft.com/sharepoint/v3/contenttype/forms"/>
  </ds:schemaRefs>
</ds:datastoreItem>
</file>

<file path=customXml/itemProps2.xml><?xml version="1.0" encoding="utf-8"?>
<ds:datastoreItem xmlns:ds="http://schemas.openxmlformats.org/officeDocument/2006/customXml" ds:itemID="{60AF998B-6F78-46CC-A948-F5374C211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BBB1C5-092B-4361-82F5-9A1C68A76E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C2920-114B-47FA-B6FB-DA7500F3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33508</Words>
  <Characters>191001</Characters>
  <Application>Microsoft Office Word</Application>
  <DocSecurity>0</DocSecurity>
  <Lines>1591</Lines>
  <Paragraphs>448</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224061</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2012-04-03T09:04:00Z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EMEA/CPMP/2722/02/fr</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fr</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EPAR-EMEA/127474/2005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127474</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emea-combined-h413fr</vt:lpwstr>
  </property>
  <property fmtid="{D5CDD505-2E9C-101B-9397-08002B2CF9AE}" pid="58" name="DM_Creation_Date">
    <vt:lpwstr>04/07/2014 11:47:46</vt:lpwstr>
  </property>
  <property fmtid="{D5CDD505-2E9C-101B-9397-08002B2CF9AE}" pid="59" name="DM_Modify_Date">
    <vt:lpwstr>04/07/2014 11:47:46</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EMA/410421/2014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EMA/410421/2014</vt:lpwstr>
  </property>
  <property fmtid="{D5CDD505-2E9C-101B-9397-08002B2CF9AE}" pid="67" name="DM_Modifer_Name">
    <vt:lpwstr>Zbrzeska Ewa</vt:lpwstr>
  </property>
  <property fmtid="{D5CDD505-2E9C-101B-9397-08002B2CF9AE}" pid="68" name="DM_Modified_Date">
    <vt:lpwstr>04/07/2014 11:47:46</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2021-06-03T23:48:59Z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7753ec2a-1bed-456d-b4a6-7da815867b33</vt:lpwstr>
  </property>
  <property fmtid="{D5CDD505-2E9C-101B-9397-08002B2CF9AE}" pid="75" name="MSIP_Label_0eea11ca-d417-4147-80ed-01a58412c458_ContentBits">
    <vt:lpwstr>2</vt:lpwstr>
  </property>
</Properties>
</file>