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F" w:rsidRPr="0077072A" w:rsidRDefault="00721E2F" w:rsidP="00447700">
      <w:pPr>
        <w:pStyle w:val="EndnoteText"/>
        <w:tabs>
          <w:tab w:val="clear" w:pos="567"/>
        </w:tabs>
        <w:jc w:val="center"/>
        <w:rPr>
          <w:szCs w:val="22"/>
          <w:lang w:val="hr-HR"/>
        </w:rPr>
      </w:pPr>
      <w:bookmarkStart w:id="0" w:name="_GoBack"/>
      <w:bookmarkEnd w:id="0"/>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721E2F" w:rsidP="00447700">
      <w:pPr>
        <w:jc w:val="center"/>
        <w:rPr>
          <w:sz w:val="22"/>
          <w:szCs w:val="22"/>
          <w:lang w:val="hr-HR"/>
        </w:rPr>
      </w:pPr>
    </w:p>
    <w:p w:rsidR="00721E2F" w:rsidRPr="0077072A" w:rsidRDefault="00825537" w:rsidP="006605CE">
      <w:pPr>
        <w:jc w:val="center"/>
        <w:rPr>
          <w:b/>
          <w:sz w:val="22"/>
          <w:szCs w:val="22"/>
          <w:lang w:val="hr-HR"/>
        </w:rPr>
      </w:pPr>
      <w:r w:rsidRPr="0077072A">
        <w:rPr>
          <w:b/>
          <w:sz w:val="22"/>
          <w:szCs w:val="22"/>
          <w:lang w:val="hr-HR"/>
        </w:rPr>
        <w:t xml:space="preserve">PRILOG </w:t>
      </w:r>
      <w:r w:rsidR="00721E2F" w:rsidRPr="0077072A">
        <w:rPr>
          <w:b/>
          <w:sz w:val="22"/>
          <w:szCs w:val="22"/>
          <w:lang w:val="hr-HR"/>
        </w:rPr>
        <w:t>I</w:t>
      </w:r>
      <w:r w:rsidRPr="0077072A">
        <w:rPr>
          <w:b/>
          <w:sz w:val="22"/>
          <w:szCs w:val="22"/>
          <w:lang w:val="hr-HR"/>
        </w:rPr>
        <w:t>.</w:t>
      </w:r>
    </w:p>
    <w:p w:rsidR="00721E2F" w:rsidRPr="0077072A" w:rsidRDefault="00721E2F" w:rsidP="006605CE">
      <w:pPr>
        <w:jc w:val="center"/>
        <w:rPr>
          <w:b/>
          <w:sz w:val="22"/>
          <w:szCs w:val="22"/>
          <w:lang w:val="hr-HR"/>
        </w:rPr>
      </w:pPr>
    </w:p>
    <w:p w:rsidR="00721E2F" w:rsidRPr="0077072A" w:rsidRDefault="00721E2F" w:rsidP="00507246">
      <w:pPr>
        <w:pStyle w:val="QRD1"/>
      </w:pPr>
      <w:r w:rsidRPr="0077072A">
        <w:t>S</w:t>
      </w:r>
      <w:r w:rsidR="006A0893" w:rsidRPr="0077072A">
        <w:t>AŽETAK OPISA SVOJSTAVA LIJEKA</w:t>
      </w:r>
    </w:p>
    <w:p w:rsidR="00721E2F" w:rsidRPr="0077072A" w:rsidRDefault="00721E2F" w:rsidP="006605CE">
      <w:pPr>
        <w:tabs>
          <w:tab w:val="left" w:pos="-1440"/>
          <w:tab w:val="left" w:pos="-720"/>
        </w:tabs>
        <w:jc w:val="center"/>
        <w:rPr>
          <w:sz w:val="22"/>
          <w:szCs w:val="22"/>
          <w:lang w:val="hr-HR"/>
        </w:rPr>
      </w:pPr>
    </w:p>
    <w:p w:rsidR="006A0893" w:rsidRPr="0077072A" w:rsidRDefault="006A0893" w:rsidP="006605CE">
      <w:pPr>
        <w:tabs>
          <w:tab w:val="left" w:pos="567"/>
        </w:tabs>
        <w:rPr>
          <w:sz w:val="22"/>
          <w:szCs w:val="22"/>
          <w:lang w:val="hr-HR"/>
        </w:rPr>
      </w:pPr>
    </w:p>
    <w:p w:rsidR="006A0893" w:rsidRPr="0077072A" w:rsidRDefault="00721E2F" w:rsidP="00E21096">
      <w:pPr>
        <w:numPr>
          <w:ilvl w:val="0"/>
          <w:numId w:val="13"/>
        </w:numPr>
        <w:tabs>
          <w:tab w:val="clear" w:pos="900"/>
          <w:tab w:val="num" w:pos="567"/>
        </w:tabs>
        <w:ind w:left="0" w:firstLine="0"/>
        <w:rPr>
          <w:b/>
          <w:sz w:val="22"/>
          <w:szCs w:val="22"/>
          <w:lang w:val="hr-HR"/>
        </w:rPr>
      </w:pPr>
      <w:r w:rsidRPr="0077072A">
        <w:rPr>
          <w:sz w:val="22"/>
          <w:szCs w:val="22"/>
          <w:lang w:val="hr-HR"/>
        </w:rPr>
        <w:br w:type="page"/>
      </w:r>
      <w:r w:rsidR="006A0893" w:rsidRPr="0077072A">
        <w:rPr>
          <w:b/>
          <w:sz w:val="22"/>
          <w:szCs w:val="22"/>
          <w:lang w:val="hr-HR"/>
        </w:rPr>
        <w:lastRenderedPageBreak/>
        <w:t>NAZIV LIJEKA</w:t>
      </w:r>
    </w:p>
    <w:p w:rsidR="006A0893" w:rsidRPr="0077072A" w:rsidRDefault="006A0893" w:rsidP="006605CE">
      <w:pPr>
        <w:tabs>
          <w:tab w:val="num" w:pos="12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MicardisPlus 40 mg/12,5 mg tablete</w:t>
      </w:r>
    </w:p>
    <w:p w:rsidR="00825537" w:rsidRPr="0077072A" w:rsidRDefault="00825537" w:rsidP="00825537">
      <w:pPr>
        <w:tabs>
          <w:tab w:val="num" w:pos="120"/>
        </w:tabs>
        <w:rPr>
          <w:sz w:val="22"/>
          <w:szCs w:val="22"/>
          <w:lang w:val="hr-HR"/>
        </w:rPr>
      </w:pPr>
      <w:r w:rsidRPr="0077072A">
        <w:rPr>
          <w:sz w:val="22"/>
          <w:szCs w:val="22"/>
          <w:lang w:val="hr-HR"/>
        </w:rPr>
        <w:t>MicardisPlus 80</w:t>
      </w:r>
      <w:r w:rsidR="00D41159" w:rsidRPr="0077072A">
        <w:rPr>
          <w:sz w:val="22"/>
          <w:szCs w:val="22"/>
          <w:lang w:val="hr-HR"/>
        </w:rPr>
        <w:t> </w:t>
      </w:r>
      <w:r w:rsidRPr="0077072A">
        <w:rPr>
          <w:sz w:val="22"/>
          <w:szCs w:val="22"/>
          <w:lang w:val="hr-HR"/>
        </w:rPr>
        <w:t>mg/12,5</w:t>
      </w:r>
      <w:r w:rsidR="00D41159" w:rsidRPr="0077072A">
        <w:rPr>
          <w:sz w:val="22"/>
          <w:szCs w:val="22"/>
          <w:lang w:val="hr-HR"/>
        </w:rPr>
        <w:t> </w:t>
      </w:r>
      <w:r w:rsidRPr="0077072A">
        <w:rPr>
          <w:sz w:val="22"/>
          <w:szCs w:val="22"/>
          <w:lang w:val="hr-HR"/>
        </w:rPr>
        <w:t>mg tablete</w:t>
      </w:r>
    </w:p>
    <w:p w:rsidR="006A0893" w:rsidRPr="0077072A" w:rsidRDefault="006A0893" w:rsidP="006605CE">
      <w:pPr>
        <w:tabs>
          <w:tab w:val="num" w:pos="120"/>
        </w:tabs>
        <w:rPr>
          <w:i/>
          <w:sz w:val="22"/>
          <w:szCs w:val="22"/>
          <w:lang w:val="hr-HR"/>
        </w:rPr>
      </w:pPr>
    </w:p>
    <w:p w:rsidR="006A0893" w:rsidRPr="0077072A" w:rsidRDefault="006A0893" w:rsidP="006605CE">
      <w:pPr>
        <w:tabs>
          <w:tab w:val="num" w:pos="120"/>
        </w:tabs>
        <w:rPr>
          <w:sz w:val="22"/>
          <w:szCs w:val="22"/>
          <w:lang w:val="hr-HR"/>
        </w:rPr>
      </w:pPr>
    </w:p>
    <w:p w:rsidR="006A0893" w:rsidRPr="0077072A" w:rsidRDefault="006A0893" w:rsidP="00E21096">
      <w:pPr>
        <w:numPr>
          <w:ilvl w:val="0"/>
          <w:numId w:val="13"/>
        </w:numPr>
        <w:tabs>
          <w:tab w:val="clear" w:pos="900"/>
          <w:tab w:val="num" w:pos="567"/>
        </w:tabs>
        <w:ind w:left="0" w:firstLine="0"/>
        <w:rPr>
          <w:b/>
          <w:sz w:val="22"/>
          <w:szCs w:val="22"/>
          <w:lang w:val="hr-HR"/>
        </w:rPr>
      </w:pPr>
      <w:r w:rsidRPr="0077072A">
        <w:rPr>
          <w:b/>
          <w:sz w:val="22"/>
          <w:szCs w:val="22"/>
          <w:lang w:val="hr-HR"/>
        </w:rPr>
        <w:t>KVALITATIVNI I KVANTITAVNI SASTAV</w:t>
      </w:r>
    </w:p>
    <w:p w:rsidR="006A0893" w:rsidRPr="0077072A" w:rsidRDefault="006A0893" w:rsidP="006605CE">
      <w:pPr>
        <w:tabs>
          <w:tab w:val="num" w:pos="120"/>
        </w:tabs>
        <w:rPr>
          <w:b/>
          <w:sz w:val="22"/>
          <w:szCs w:val="22"/>
          <w:lang w:val="hr-HR"/>
        </w:rPr>
      </w:pPr>
    </w:p>
    <w:p w:rsidR="00825537" w:rsidRPr="0077072A" w:rsidRDefault="00D41159" w:rsidP="00825537">
      <w:pPr>
        <w:tabs>
          <w:tab w:val="num" w:pos="120"/>
        </w:tabs>
        <w:rPr>
          <w:sz w:val="22"/>
          <w:szCs w:val="22"/>
          <w:u w:val="single"/>
          <w:lang w:val="hr-HR"/>
        </w:rPr>
      </w:pPr>
      <w:r w:rsidRPr="0077072A">
        <w:rPr>
          <w:sz w:val="22"/>
          <w:szCs w:val="22"/>
          <w:u w:val="single"/>
          <w:lang w:val="hr-HR"/>
        </w:rPr>
        <w:t>MicardisPlus 40 </w:t>
      </w:r>
      <w:r w:rsidR="00825537" w:rsidRPr="0077072A">
        <w:rPr>
          <w:sz w:val="22"/>
          <w:szCs w:val="22"/>
          <w:u w:val="single"/>
          <w:lang w:val="hr-HR"/>
        </w:rPr>
        <w:t>mg/12,5</w:t>
      </w:r>
      <w:r w:rsidRPr="0077072A">
        <w:rPr>
          <w:sz w:val="22"/>
          <w:szCs w:val="22"/>
          <w:u w:val="single"/>
          <w:lang w:val="hr-HR"/>
        </w:rPr>
        <w:t> </w:t>
      </w:r>
      <w:r w:rsidR="00825537" w:rsidRPr="0077072A">
        <w:rPr>
          <w:sz w:val="22"/>
          <w:szCs w:val="22"/>
          <w:u w:val="single"/>
          <w:lang w:val="hr-HR"/>
        </w:rPr>
        <w:t>mg tablete</w:t>
      </w:r>
    </w:p>
    <w:p w:rsidR="006A0893" w:rsidRPr="0077072A" w:rsidRDefault="006A0893" w:rsidP="006605CE">
      <w:pPr>
        <w:tabs>
          <w:tab w:val="num" w:pos="120"/>
        </w:tabs>
        <w:rPr>
          <w:sz w:val="22"/>
          <w:szCs w:val="22"/>
          <w:lang w:val="hr-HR"/>
        </w:rPr>
      </w:pPr>
      <w:r w:rsidRPr="0077072A">
        <w:rPr>
          <w:sz w:val="22"/>
          <w:szCs w:val="22"/>
          <w:lang w:val="hr-HR"/>
        </w:rPr>
        <w:t>Jedna tableta sadržava 40 mg telmisartana i 12,5 mg hidroklorotiazida.</w:t>
      </w:r>
    </w:p>
    <w:p w:rsidR="006A0893" w:rsidRPr="0077072A" w:rsidRDefault="006A0893" w:rsidP="006605CE">
      <w:pPr>
        <w:tabs>
          <w:tab w:val="num" w:pos="120"/>
        </w:tabs>
        <w:rPr>
          <w:sz w:val="22"/>
          <w:szCs w:val="22"/>
          <w:lang w:val="hr-HR"/>
        </w:rPr>
      </w:pPr>
    </w:p>
    <w:p w:rsidR="00825537" w:rsidRPr="0077072A" w:rsidRDefault="00D41159" w:rsidP="00825537">
      <w:pPr>
        <w:tabs>
          <w:tab w:val="num" w:pos="120"/>
        </w:tabs>
        <w:rPr>
          <w:sz w:val="22"/>
          <w:szCs w:val="22"/>
          <w:u w:val="single"/>
          <w:lang w:val="hr-HR"/>
        </w:rPr>
      </w:pPr>
      <w:r w:rsidRPr="0077072A">
        <w:rPr>
          <w:sz w:val="22"/>
          <w:szCs w:val="22"/>
          <w:u w:val="single"/>
          <w:lang w:val="hr-HR"/>
        </w:rPr>
        <w:t>MicardisPlus 80 </w:t>
      </w:r>
      <w:r w:rsidR="00825537" w:rsidRPr="0077072A">
        <w:rPr>
          <w:sz w:val="22"/>
          <w:szCs w:val="22"/>
          <w:u w:val="single"/>
          <w:lang w:val="hr-HR"/>
        </w:rPr>
        <w:t>mg/12,5</w:t>
      </w:r>
      <w:r w:rsidRPr="0077072A">
        <w:rPr>
          <w:sz w:val="22"/>
          <w:szCs w:val="22"/>
          <w:u w:val="single"/>
          <w:lang w:val="hr-HR"/>
        </w:rPr>
        <w:t> </w:t>
      </w:r>
      <w:r w:rsidR="00825537" w:rsidRPr="0077072A">
        <w:rPr>
          <w:sz w:val="22"/>
          <w:szCs w:val="22"/>
          <w:u w:val="single"/>
          <w:lang w:val="hr-HR"/>
        </w:rPr>
        <w:t>mg tablete</w:t>
      </w:r>
    </w:p>
    <w:p w:rsidR="00825537" w:rsidRPr="0077072A" w:rsidRDefault="00D41159" w:rsidP="00825537">
      <w:pPr>
        <w:tabs>
          <w:tab w:val="num" w:pos="120"/>
        </w:tabs>
        <w:rPr>
          <w:sz w:val="22"/>
          <w:szCs w:val="22"/>
          <w:lang w:val="hr-HR"/>
        </w:rPr>
      </w:pPr>
      <w:r w:rsidRPr="0077072A">
        <w:rPr>
          <w:sz w:val="22"/>
          <w:szCs w:val="22"/>
          <w:lang w:val="hr-HR"/>
        </w:rPr>
        <w:t>Jedna tableta sadržava 80 </w:t>
      </w:r>
      <w:r w:rsidR="00825537" w:rsidRPr="0077072A">
        <w:rPr>
          <w:sz w:val="22"/>
          <w:szCs w:val="22"/>
          <w:lang w:val="hr-HR"/>
        </w:rPr>
        <w:t>mg telmisartana i 12,5</w:t>
      </w:r>
      <w:r w:rsidRPr="0077072A">
        <w:rPr>
          <w:sz w:val="22"/>
          <w:szCs w:val="22"/>
          <w:lang w:val="hr-HR"/>
        </w:rPr>
        <w:t> </w:t>
      </w:r>
      <w:r w:rsidR="00825537" w:rsidRPr="0077072A">
        <w:rPr>
          <w:sz w:val="22"/>
          <w:szCs w:val="22"/>
          <w:lang w:val="hr-HR"/>
        </w:rPr>
        <w:t>mg hidroklorotiazida.</w:t>
      </w:r>
    </w:p>
    <w:p w:rsidR="00825537" w:rsidRPr="0077072A" w:rsidRDefault="00825537" w:rsidP="006605CE">
      <w:pPr>
        <w:tabs>
          <w:tab w:val="num" w:pos="120"/>
        </w:tabs>
        <w:rPr>
          <w:sz w:val="22"/>
          <w:szCs w:val="22"/>
          <w:lang w:val="hr-HR"/>
        </w:rPr>
      </w:pPr>
    </w:p>
    <w:p w:rsidR="006A0893" w:rsidRPr="0077072A" w:rsidRDefault="006A0893" w:rsidP="00671611">
      <w:pPr>
        <w:tabs>
          <w:tab w:val="num" w:pos="120"/>
        </w:tabs>
        <w:rPr>
          <w:sz w:val="22"/>
          <w:szCs w:val="22"/>
          <w:u w:val="single"/>
          <w:lang w:val="hr-HR"/>
        </w:rPr>
      </w:pPr>
      <w:r w:rsidRPr="0077072A">
        <w:rPr>
          <w:sz w:val="22"/>
          <w:szCs w:val="22"/>
          <w:u w:val="single"/>
          <w:lang w:val="hr-HR"/>
        </w:rPr>
        <w:t>Pomoćne tvari s poznatim učinkom</w:t>
      </w:r>
    </w:p>
    <w:p w:rsidR="006A0893" w:rsidRPr="0077072A" w:rsidRDefault="006A0893" w:rsidP="006605CE">
      <w:pPr>
        <w:tabs>
          <w:tab w:val="num" w:pos="120"/>
        </w:tabs>
        <w:rPr>
          <w:sz w:val="22"/>
          <w:szCs w:val="22"/>
          <w:lang w:val="hr-HR"/>
        </w:rPr>
      </w:pPr>
      <w:r w:rsidRPr="0077072A">
        <w:rPr>
          <w:sz w:val="22"/>
          <w:szCs w:val="22"/>
          <w:lang w:val="hr-HR"/>
        </w:rPr>
        <w:t xml:space="preserve">Jedna tableta </w:t>
      </w:r>
      <w:r w:rsidR="00825537" w:rsidRPr="0077072A">
        <w:rPr>
          <w:sz w:val="22"/>
          <w:szCs w:val="22"/>
          <w:lang w:val="hr-HR"/>
        </w:rPr>
        <w:t>40</w:t>
      </w:r>
      <w:r w:rsidR="00D41159" w:rsidRPr="0077072A">
        <w:rPr>
          <w:sz w:val="22"/>
          <w:szCs w:val="22"/>
          <w:lang w:val="hr-HR"/>
        </w:rPr>
        <w:t> </w:t>
      </w:r>
      <w:r w:rsidR="00825537" w:rsidRPr="0077072A">
        <w:rPr>
          <w:sz w:val="22"/>
          <w:szCs w:val="22"/>
          <w:lang w:val="hr-HR"/>
        </w:rPr>
        <w:t>mg/12,5</w:t>
      </w:r>
      <w:r w:rsidR="00D41159" w:rsidRPr="0077072A">
        <w:rPr>
          <w:sz w:val="22"/>
          <w:szCs w:val="22"/>
          <w:lang w:val="hr-HR"/>
        </w:rPr>
        <w:t> </w:t>
      </w:r>
      <w:r w:rsidR="00825537" w:rsidRPr="0077072A">
        <w:rPr>
          <w:sz w:val="22"/>
          <w:szCs w:val="22"/>
          <w:lang w:val="hr-HR"/>
        </w:rPr>
        <w:t xml:space="preserve">mg </w:t>
      </w:r>
      <w:r w:rsidRPr="0077072A">
        <w:rPr>
          <w:sz w:val="22"/>
          <w:szCs w:val="22"/>
          <w:lang w:val="hr-HR"/>
        </w:rPr>
        <w:t>sadržava 112 mg laktoze hidrata i 169 mg sorbitola (E420)</w:t>
      </w:r>
      <w:r w:rsidR="003613F5" w:rsidRPr="0077072A">
        <w:rPr>
          <w:sz w:val="22"/>
          <w:szCs w:val="22"/>
          <w:lang w:val="hr-HR"/>
        </w:rPr>
        <w:t>.</w:t>
      </w:r>
      <w:r w:rsidR="00256C34" w:rsidRPr="0077072A">
        <w:rPr>
          <w:sz w:val="22"/>
          <w:szCs w:val="22"/>
          <w:lang w:val="hr-HR"/>
        </w:rPr>
        <w:t xml:space="preserve"> </w:t>
      </w:r>
    </w:p>
    <w:p w:rsidR="00825537" w:rsidRPr="0077072A" w:rsidRDefault="00825537" w:rsidP="00825537">
      <w:pPr>
        <w:tabs>
          <w:tab w:val="num" w:pos="120"/>
        </w:tabs>
        <w:rPr>
          <w:sz w:val="22"/>
          <w:szCs w:val="22"/>
          <w:lang w:val="hr-HR"/>
        </w:rPr>
      </w:pPr>
      <w:r w:rsidRPr="0077072A">
        <w:rPr>
          <w:sz w:val="22"/>
          <w:szCs w:val="22"/>
          <w:lang w:val="hr-HR"/>
        </w:rPr>
        <w:t>Jedna tableta 80</w:t>
      </w:r>
      <w:r w:rsidR="00D41159" w:rsidRPr="0077072A">
        <w:rPr>
          <w:sz w:val="22"/>
          <w:szCs w:val="22"/>
          <w:lang w:val="hr-HR"/>
        </w:rPr>
        <w:t> </w:t>
      </w:r>
      <w:r w:rsidRPr="0077072A">
        <w:rPr>
          <w:sz w:val="22"/>
          <w:szCs w:val="22"/>
          <w:lang w:val="hr-HR"/>
        </w:rPr>
        <w:t>mg/12,5</w:t>
      </w:r>
      <w:r w:rsidR="00D41159" w:rsidRPr="0077072A">
        <w:rPr>
          <w:sz w:val="22"/>
          <w:szCs w:val="22"/>
          <w:lang w:val="hr-HR"/>
        </w:rPr>
        <w:t> </w:t>
      </w:r>
      <w:r w:rsidRPr="0077072A">
        <w:rPr>
          <w:sz w:val="22"/>
          <w:szCs w:val="22"/>
          <w:lang w:val="hr-HR"/>
        </w:rPr>
        <w:t>mg sadržava 112</w:t>
      </w:r>
      <w:r w:rsidR="00D41159" w:rsidRPr="0077072A">
        <w:rPr>
          <w:sz w:val="22"/>
          <w:szCs w:val="22"/>
          <w:lang w:val="hr-HR"/>
        </w:rPr>
        <w:t> </w:t>
      </w:r>
      <w:r w:rsidRPr="0077072A">
        <w:rPr>
          <w:sz w:val="22"/>
          <w:szCs w:val="22"/>
          <w:lang w:val="hr-HR"/>
        </w:rPr>
        <w:t>mg laktoze hidrata i 338</w:t>
      </w:r>
      <w:r w:rsidR="00D41159" w:rsidRPr="0077072A">
        <w:rPr>
          <w:sz w:val="22"/>
          <w:szCs w:val="22"/>
          <w:lang w:val="hr-HR"/>
        </w:rPr>
        <w:t> </w:t>
      </w:r>
      <w:r w:rsidRPr="0077072A">
        <w:rPr>
          <w:sz w:val="22"/>
          <w:szCs w:val="22"/>
          <w:lang w:val="hr-HR"/>
        </w:rPr>
        <w:t>mg sorbitola (E420).</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Za cjeloviti popis pomoćnih tvari vid</w:t>
      </w:r>
      <w:r w:rsidR="003613F5" w:rsidRPr="0077072A">
        <w:rPr>
          <w:sz w:val="22"/>
          <w:szCs w:val="22"/>
          <w:lang w:val="hr-HR"/>
        </w:rPr>
        <w:t>jeti</w:t>
      </w:r>
      <w:r w:rsidRPr="0077072A">
        <w:rPr>
          <w:sz w:val="22"/>
          <w:szCs w:val="22"/>
          <w:lang w:val="hr-HR"/>
        </w:rPr>
        <w:t xml:space="preserve"> </w:t>
      </w:r>
      <w:r w:rsidR="003613F5" w:rsidRPr="0077072A">
        <w:rPr>
          <w:sz w:val="22"/>
          <w:szCs w:val="22"/>
          <w:lang w:val="hr-HR"/>
        </w:rPr>
        <w:t>dio</w:t>
      </w:r>
      <w:r w:rsidRPr="0077072A">
        <w:rPr>
          <w:sz w:val="22"/>
          <w:szCs w:val="22"/>
          <w:lang w:val="hr-HR"/>
        </w:rPr>
        <w:t xml:space="preserve"> 6.1.</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p>
    <w:p w:rsidR="006A0893" w:rsidRPr="0077072A" w:rsidRDefault="00A259C6" w:rsidP="00A259C6">
      <w:pPr>
        <w:rPr>
          <w:b/>
          <w:sz w:val="22"/>
          <w:szCs w:val="22"/>
          <w:lang w:val="hr-HR"/>
        </w:rPr>
      </w:pPr>
      <w:r w:rsidRPr="0077072A">
        <w:rPr>
          <w:b/>
          <w:sz w:val="22"/>
          <w:szCs w:val="22"/>
          <w:lang w:val="hr-HR"/>
        </w:rPr>
        <w:t>3.</w:t>
      </w:r>
      <w:r w:rsidRPr="0077072A">
        <w:rPr>
          <w:b/>
          <w:sz w:val="22"/>
          <w:szCs w:val="22"/>
          <w:lang w:val="hr-HR"/>
        </w:rPr>
        <w:tab/>
      </w:r>
      <w:r w:rsidR="006A0893" w:rsidRPr="0077072A">
        <w:rPr>
          <w:b/>
          <w:sz w:val="22"/>
          <w:szCs w:val="22"/>
          <w:lang w:val="hr-HR"/>
        </w:rPr>
        <w:t>FARMACEUTSKI OBLIK</w:t>
      </w:r>
    </w:p>
    <w:p w:rsidR="006A0893" w:rsidRPr="0077072A" w:rsidRDefault="006A0893" w:rsidP="006605CE">
      <w:pPr>
        <w:tabs>
          <w:tab w:val="num" w:pos="12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Tableta</w:t>
      </w:r>
      <w:r w:rsidR="003613F5" w:rsidRPr="0077072A">
        <w:rPr>
          <w:sz w:val="22"/>
          <w:szCs w:val="22"/>
          <w:lang w:val="hr-HR"/>
        </w:rPr>
        <w:t>.</w:t>
      </w:r>
    </w:p>
    <w:p w:rsidR="00825537" w:rsidRPr="0077072A" w:rsidRDefault="00825537" w:rsidP="00825537">
      <w:pPr>
        <w:tabs>
          <w:tab w:val="num" w:pos="120"/>
        </w:tabs>
        <w:rPr>
          <w:sz w:val="22"/>
          <w:szCs w:val="22"/>
          <w:lang w:val="hr-HR"/>
        </w:rPr>
      </w:pPr>
    </w:p>
    <w:p w:rsidR="00825537" w:rsidRPr="0077072A" w:rsidRDefault="00D41159" w:rsidP="00825537">
      <w:pPr>
        <w:tabs>
          <w:tab w:val="num" w:pos="120"/>
        </w:tabs>
        <w:rPr>
          <w:sz w:val="22"/>
          <w:szCs w:val="22"/>
          <w:u w:val="single"/>
          <w:lang w:val="hr-HR"/>
        </w:rPr>
      </w:pPr>
      <w:r w:rsidRPr="0077072A">
        <w:rPr>
          <w:sz w:val="22"/>
          <w:szCs w:val="22"/>
          <w:u w:val="single"/>
          <w:lang w:val="hr-HR"/>
        </w:rPr>
        <w:t>MicardisPlus 40 </w:t>
      </w:r>
      <w:r w:rsidR="00825537" w:rsidRPr="0077072A">
        <w:rPr>
          <w:sz w:val="22"/>
          <w:szCs w:val="22"/>
          <w:u w:val="single"/>
          <w:lang w:val="hr-HR"/>
        </w:rPr>
        <w:t>mg/12,5</w:t>
      </w:r>
      <w:r w:rsidRPr="0077072A">
        <w:rPr>
          <w:sz w:val="22"/>
          <w:szCs w:val="22"/>
          <w:u w:val="single"/>
          <w:lang w:val="hr-HR"/>
        </w:rPr>
        <w:t> </w:t>
      </w:r>
      <w:r w:rsidR="00825537" w:rsidRPr="0077072A">
        <w:rPr>
          <w:sz w:val="22"/>
          <w:szCs w:val="22"/>
          <w:u w:val="single"/>
          <w:lang w:val="hr-HR"/>
        </w:rPr>
        <w:t>mg tablete</w:t>
      </w:r>
    </w:p>
    <w:p w:rsidR="006A0893" w:rsidRPr="0077072A" w:rsidRDefault="006A0893" w:rsidP="006605CE">
      <w:pPr>
        <w:tabs>
          <w:tab w:val="num" w:pos="120"/>
        </w:tabs>
        <w:rPr>
          <w:sz w:val="22"/>
          <w:szCs w:val="22"/>
          <w:lang w:val="hr-HR"/>
        </w:rPr>
      </w:pPr>
      <w:r w:rsidRPr="0077072A">
        <w:rPr>
          <w:sz w:val="22"/>
          <w:szCs w:val="22"/>
          <w:lang w:val="hr-HR"/>
        </w:rPr>
        <w:t xml:space="preserve">Crveno-bijele dvoslojne </w:t>
      </w:r>
      <w:r w:rsidR="00C83031" w:rsidRPr="00C83031">
        <w:rPr>
          <w:sz w:val="22"/>
          <w:szCs w:val="22"/>
          <w:lang w:val="hr-HR"/>
        </w:rPr>
        <w:t>duguljaste</w:t>
      </w:r>
      <w:r w:rsidRPr="0077072A">
        <w:rPr>
          <w:sz w:val="22"/>
          <w:szCs w:val="22"/>
          <w:lang w:val="hr-HR"/>
        </w:rPr>
        <w:t xml:space="preserve"> tablete </w:t>
      </w:r>
      <w:r w:rsidR="007E1F37" w:rsidRPr="0077072A">
        <w:rPr>
          <w:sz w:val="22"/>
          <w:szCs w:val="22"/>
          <w:lang w:val="hr-HR"/>
        </w:rPr>
        <w:t xml:space="preserve">duljine 5,2 mm, </w:t>
      </w:r>
      <w:r w:rsidRPr="0077072A">
        <w:rPr>
          <w:sz w:val="22"/>
          <w:szCs w:val="22"/>
          <w:lang w:val="hr-HR"/>
        </w:rPr>
        <w:t>s utisnutim logom tvrtke i kodom 'H4'.</w:t>
      </w:r>
    </w:p>
    <w:p w:rsidR="006A0893" w:rsidRPr="0077072A" w:rsidRDefault="006A0893" w:rsidP="006605CE">
      <w:pPr>
        <w:tabs>
          <w:tab w:val="num" w:pos="120"/>
        </w:tabs>
        <w:rPr>
          <w:sz w:val="22"/>
          <w:szCs w:val="22"/>
          <w:lang w:val="hr-HR"/>
        </w:rPr>
      </w:pPr>
    </w:p>
    <w:p w:rsidR="00825537" w:rsidRPr="0077072A" w:rsidRDefault="00825537" w:rsidP="00825537">
      <w:pPr>
        <w:tabs>
          <w:tab w:val="num" w:pos="120"/>
        </w:tabs>
        <w:rPr>
          <w:sz w:val="22"/>
          <w:szCs w:val="22"/>
          <w:u w:val="single"/>
          <w:lang w:val="hr-HR"/>
        </w:rPr>
      </w:pPr>
      <w:r w:rsidRPr="0077072A">
        <w:rPr>
          <w:sz w:val="22"/>
          <w:szCs w:val="22"/>
          <w:u w:val="single"/>
          <w:lang w:val="hr-HR"/>
        </w:rPr>
        <w:t>MicardisPlus 80</w:t>
      </w:r>
      <w:r w:rsidR="00D41159" w:rsidRPr="0077072A">
        <w:rPr>
          <w:sz w:val="22"/>
          <w:szCs w:val="22"/>
          <w:u w:val="single"/>
          <w:lang w:val="hr-HR"/>
        </w:rPr>
        <w:t> </w:t>
      </w:r>
      <w:r w:rsidRPr="0077072A">
        <w:rPr>
          <w:sz w:val="22"/>
          <w:szCs w:val="22"/>
          <w:u w:val="single"/>
          <w:lang w:val="hr-HR"/>
        </w:rPr>
        <w:t>mg/12,5</w:t>
      </w:r>
      <w:r w:rsidR="00D41159" w:rsidRPr="0077072A">
        <w:rPr>
          <w:sz w:val="22"/>
          <w:szCs w:val="22"/>
          <w:u w:val="single"/>
          <w:lang w:val="hr-HR"/>
        </w:rPr>
        <w:t> </w:t>
      </w:r>
      <w:r w:rsidRPr="0077072A">
        <w:rPr>
          <w:sz w:val="22"/>
          <w:szCs w:val="22"/>
          <w:u w:val="single"/>
          <w:lang w:val="hr-HR"/>
        </w:rPr>
        <w:t>mg tablete</w:t>
      </w:r>
    </w:p>
    <w:p w:rsidR="00825537" w:rsidRPr="0077072A" w:rsidRDefault="00825537" w:rsidP="00825537">
      <w:pPr>
        <w:tabs>
          <w:tab w:val="num" w:pos="120"/>
        </w:tabs>
        <w:rPr>
          <w:sz w:val="22"/>
          <w:szCs w:val="22"/>
          <w:lang w:val="hr-HR"/>
        </w:rPr>
      </w:pPr>
      <w:r w:rsidRPr="0077072A">
        <w:rPr>
          <w:sz w:val="22"/>
          <w:szCs w:val="22"/>
          <w:lang w:val="hr-HR"/>
        </w:rPr>
        <w:t xml:space="preserve">Crveno-bijele dvoslojne </w:t>
      </w:r>
      <w:r w:rsidR="00C83031" w:rsidRPr="00C83031">
        <w:rPr>
          <w:sz w:val="22"/>
          <w:szCs w:val="22"/>
          <w:lang w:val="hr-HR"/>
        </w:rPr>
        <w:t>duguljaste</w:t>
      </w:r>
      <w:r w:rsidRPr="0077072A">
        <w:rPr>
          <w:sz w:val="22"/>
          <w:szCs w:val="22"/>
          <w:lang w:val="hr-HR"/>
        </w:rPr>
        <w:t xml:space="preserve"> tablete duljine 6,2</w:t>
      </w:r>
      <w:r w:rsidR="00D41159" w:rsidRPr="0077072A">
        <w:rPr>
          <w:sz w:val="22"/>
          <w:szCs w:val="22"/>
          <w:lang w:val="hr-HR"/>
        </w:rPr>
        <w:t> </w:t>
      </w:r>
      <w:r w:rsidRPr="0077072A">
        <w:rPr>
          <w:sz w:val="22"/>
          <w:szCs w:val="22"/>
          <w:lang w:val="hr-HR"/>
        </w:rPr>
        <w:t>mm, s utisnutim logom tvrtke i kodom 'H8'.</w:t>
      </w:r>
    </w:p>
    <w:p w:rsidR="00825537" w:rsidRPr="0077072A" w:rsidRDefault="00825537" w:rsidP="006605CE">
      <w:pPr>
        <w:tabs>
          <w:tab w:val="num" w:pos="120"/>
        </w:tabs>
        <w:rPr>
          <w:sz w:val="22"/>
          <w:szCs w:val="22"/>
          <w:lang w:val="hr-HR"/>
        </w:rPr>
      </w:pPr>
    </w:p>
    <w:p w:rsidR="006A0893" w:rsidRPr="0077072A" w:rsidRDefault="006A0893" w:rsidP="006605CE">
      <w:pPr>
        <w:tabs>
          <w:tab w:val="num" w:pos="120"/>
        </w:tabs>
        <w:rPr>
          <w:sz w:val="22"/>
          <w:szCs w:val="22"/>
          <w:lang w:val="hr-HR"/>
        </w:rPr>
      </w:pPr>
    </w:p>
    <w:p w:rsidR="006A0893" w:rsidRPr="0077072A" w:rsidRDefault="00AB50F4" w:rsidP="004B3BA4">
      <w:pPr>
        <w:tabs>
          <w:tab w:val="left" w:pos="567"/>
        </w:tabs>
        <w:rPr>
          <w:b/>
          <w:sz w:val="22"/>
          <w:szCs w:val="22"/>
          <w:lang w:val="hr-HR"/>
        </w:rPr>
      </w:pPr>
      <w:r w:rsidRPr="0077072A">
        <w:rPr>
          <w:b/>
          <w:sz w:val="22"/>
          <w:szCs w:val="22"/>
          <w:lang w:val="hr-HR"/>
        </w:rPr>
        <w:t>4</w:t>
      </w:r>
      <w:r w:rsidR="00CC44C7" w:rsidRPr="0077072A">
        <w:rPr>
          <w:b/>
          <w:sz w:val="22"/>
          <w:szCs w:val="22"/>
          <w:lang w:val="hr-HR"/>
        </w:rPr>
        <w:t>.</w:t>
      </w:r>
      <w:r w:rsidRPr="0077072A">
        <w:rPr>
          <w:b/>
          <w:sz w:val="22"/>
          <w:szCs w:val="22"/>
          <w:lang w:val="hr-HR"/>
        </w:rPr>
        <w:tab/>
      </w:r>
      <w:r w:rsidR="006A0893" w:rsidRPr="0077072A">
        <w:rPr>
          <w:b/>
          <w:sz w:val="22"/>
          <w:szCs w:val="22"/>
          <w:lang w:val="hr-HR"/>
        </w:rPr>
        <w:t>KLINIČKI PODACI</w:t>
      </w:r>
    </w:p>
    <w:p w:rsidR="006A0893" w:rsidRPr="0077072A" w:rsidRDefault="006A0893" w:rsidP="006605CE">
      <w:pPr>
        <w:tabs>
          <w:tab w:val="num" w:pos="120"/>
        </w:tabs>
        <w:rPr>
          <w:b/>
          <w:sz w:val="22"/>
          <w:szCs w:val="22"/>
          <w:lang w:val="hr-HR"/>
        </w:rPr>
      </w:pPr>
    </w:p>
    <w:p w:rsidR="006A0893" w:rsidRPr="0077072A" w:rsidRDefault="006A0893" w:rsidP="00D97AC0">
      <w:pPr>
        <w:tabs>
          <w:tab w:val="num" w:pos="567"/>
        </w:tabs>
        <w:rPr>
          <w:b/>
          <w:sz w:val="22"/>
          <w:szCs w:val="22"/>
          <w:lang w:val="hr-HR"/>
        </w:rPr>
      </w:pPr>
      <w:r w:rsidRPr="0077072A">
        <w:rPr>
          <w:b/>
          <w:sz w:val="22"/>
          <w:szCs w:val="22"/>
          <w:lang w:val="hr-HR"/>
        </w:rPr>
        <w:t>4.1</w:t>
      </w:r>
      <w:r w:rsidRPr="0077072A">
        <w:rPr>
          <w:b/>
          <w:sz w:val="22"/>
          <w:szCs w:val="22"/>
          <w:lang w:val="hr-HR"/>
        </w:rPr>
        <w:tab/>
        <w:t>Terapijske indikacije</w:t>
      </w:r>
    </w:p>
    <w:p w:rsidR="006A0893" w:rsidRPr="0077072A" w:rsidRDefault="006A0893" w:rsidP="006605CE">
      <w:pPr>
        <w:tabs>
          <w:tab w:val="num" w:pos="12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Liječenje esencijalne hipertenzije.</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MicardisPlus je kombinacija </w:t>
      </w:r>
      <w:r w:rsidR="002734BA" w:rsidRPr="0077072A">
        <w:rPr>
          <w:sz w:val="22"/>
          <w:szCs w:val="22"/>
          <w:lang w:val="hr-HR"/>
        </w:rPr>
        <w:t xml:space="preserve">fiksne doze </w:t>
      </w:r>
      <w:r w:rsidRPr="0077072A">
        <w:rPr>
          <w:sz w:val="22"/>
          <w:szCs w:val="22"/>
          <w:lang w:val="hr-HR"/>
        </w:rPr>
        <w:t>(40 mg telmisartana/12</w:t>
      </w:r>
      <w:r w:rsidR="00395056" w:rsidRPr="0077072A">
        <w:rPr>
          <w:sz w:val="22"/>
          <w:szCs w:val="22"/>
          <w:lang w:val="hr-HR"/>
        </w:rPr>
        <w:t>,</w:t>
      </w:r>
      <w:r w:rsidRPr="0077072A">
        <w:rPr>
          <w:sz w:val="22"/>
          <w:szCs w:val="22"/>
          <w:lang w:val="hr-HR"/>
        </w:rPr>
        <w:t>5 mg hidroklorotiazida</w:t>
      </w:r>
      <w:r w:rsidR="00825537" w:rsidRPr="0077072A">
        <w:rPr>
          <w:sz w:val="22"/>
          <w:szCs w:val="22"/>
          <w:lang w:val="hr-HR"/>
        </w:rPr>
        <w:t xml:space="preserve"> i </w:t>
      </w:r>
      <w:r w:rsidR="00EC4108" w:rsidRPr="0077072A">
        <w:rPr>
          <w:sz w:val="22"/>
          <w:szCs w:val="22"/>
          <w:lang w:val="hr-HR"/>
        </w:rPr>
        <w:t>80 mg telmisartana/12,5 </w:t>
      </w:r>
      <w:r w:rsidR="00825537" w:rsidRPr="0077072A">
        <w:rPr>
          <w:sz w:val="22"/>
          <w:szCs w:val="22"/>
          <w:lang w:val="hr-HR"/>
        </w:rPr>
        <w:t>mg hidroklorotiazida</w:t>
      </w:r>
      <w:r w:rsidRPr="0077072A">
        <w:rPr>
          <w:sz w:val="22"/>
          <w:szCs w:val="22"/>
          <w:lang w:val="hr-HR"/>
        </w:rPr>
        <w:t xml:space="preserve">), indicirana kod </w:t>
      </w:r>
      <w:r w:rsidR="002427C4" w:rsidRPr="0077072A">
        <w:rPr>
          <w:sz w:val="22"/>
          <w:szCs w:val="22"/>
          <w:lang w:val="hr-HR"/>
        </w:rPr>
        <w:t xml:space="preserve">odraslih </w:t>
      </w:r>
      <w:r w:rsidRPr="0077072A">
        <w:rPr>
          <w:sz w:val="22"/>
          <w:szCs w:val="22"/>
          <w:lang w:val="hr-HR"/>
        </w:rPr>
        <w:t xml:space="preserve">bolesnika čiji se krvni tlak ne može adekvatno kontrolirati </w:t>
      </w:r>
      <w:r w:rsidR="00213597" w:rsidRPr="0077072A">
        <w:rPr>
          <w:sz w:val="22"/>
          <w:szCs w:val="22"/>
          <w:lang w:val="hr-HR"/>
        </w:rPr>
        <w:t xml:space="preserve">samo </w:t>
      </w:r>
      <w:r w:rsidRPr="0077072A">
        <w:rPr>
          <w:sz w:val="22"/>
          <w:szCs w:val="22"/>
          <w:lang w:val="hr-HR"/>
        </w:rPr>
        <w:t>telmisartan</w:t>
      </w:r>
      <w:r w:rsidR="00213597" w:rsidRPr="0077072A">
        <w:rPr>
          <w:sz w:val="22"/>
          <w:szCs w:val="22"/>
          <w:lang w:val="hr-HR"/>
        </w:rPr>
        <w:t>om</w:t>
      </w:r>
      <w:r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567"/>
        </w:tabs>
        <w:rPr>
          <w:sz w:val="22"/>
          <w:szCs w:val="22"/>
          <w:lang w:val="hr-HR"/>
        </w:rPr>
      </w:pPr>
      <w:r w:rsidRPr="0077072A">
        <w:rPr>
          <w:b/>
          <w:sz w:val="22"/>
          <w:szCs w:val="22"/>
          <w:lang w:val="hr-HR"/>
        </w:rPr>
        <w:t>4.2</w:t>
      </w:r>
      <w:r w:rsidRPr="0077072A">
        <w:rPr>
          <w:sz w:val="22"/>
          <w:szCs w:val="22"/>
          <w:lang w:val="hr-HR"/>
        </w:rPr>
        <w:tab/>
      </w:r>
      <w:r w:rsidRPr="0077072A">
        <w:rPr>
          <w:b/>
          <w:sz w:val="22"/>
          <w:szCs w:val="22"/>
          <w:lang w:val="hr-HR"/>
        </w:rPr>
        <w:t>Doziranje i način primjene</w:t>
      </w:r>
    </w:p>
    <w:p w:rsidR="006A0893" w:rsidRPr="0077072A" w:rsidRDefault="006A0893" w:rsidP="00287D07">
      <w:pPr>
        <w:keepNext/>
        <w:tabs>
          <w:tab w:val="num" w:pos="120"/>
        </w:tabs>
        <w:rPr>
          <w:b/>
          <w:sz w:val="22"/>
          <w:szCs w:val="22"/>
          <w:lang w:val="hr-HR"/>
        </w:rPr>
      </w:pPr>
    </w:p>
    <w:p w:rsidR="006A0893" w:rsidRPr="0077072A" w:rsidRDefault="006A0893" w:rsidP="00287D07">
      <w:pPr>
        <w:keepNext/>
        <w:tabs>
          <w:tab w:val="num" w:pos="120"/>
        </w:tabs>
        <w:rPr>
          <w:sz w:val="22"/>
          <w:szCs w:val="22"/>
          <w:u w:val="single"/>
          <w:lang w:val="hr-HR"/>
        </w:rPr>
      </w:pPr>
      <w:r w:rsidRPr="0077072A">
        <w:rPr>
          <w:sz w:val="22"/>
          <w:szCs w:val="22"/>
          <w:u w:val="single"/>
          <w:lang w:val="hr-HR"/>
        </w:rPr>
        <w:t>Doziranje</w:t>
      </w:r>
    </w:p>
    <w:p w:rsidR="006A0893" w:rsidRPr="0077072A" w:rsidRDefault="006A0893" w:rsidP="00287D07">
      <w:pPr>
        <w:keepNext/>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MicardisPlus namijenjen je bolesnicima čiji se krvni tlak ne može adekvatno kontrolirati </w:t>
      </w:r>
      <w:r w:rsidR="00213597" w:rsidRPr="0077072A">
        <w:rPr>
          <w:sz w:val="22"/>
          <w:szCs w:val="22"/>
          <w:lang w:val="hr-HR"/>
        </w:rPr>
        <w:t xml:space="preserve">samo </w:t>
      </w:r>
      <w:r w:rsidRPr="0077072A">
        <w:rPr>
          <w:sz w:val="22"/>
          <w:szCs w:val="22"/>
          <w:lang w:val="hr-HR"/>
        </w:rPr>
        <w:t>telmisartan</w:t>
      </w:r>
      <w:r w:rsidR="00213597" w:rsidRPr="0077072A">
        <w:rPr>
          <w:sz w:val="22"/>
          <w:szCs w:val="22"/>
          <w:lang w:val="hr-HR"/>
        </w:rPr>
        <w:t>om</w:t>
      </w:r>
      <w:r w:rsidRPr="0077072A">
        <w:rPr>
          <w:sz w:val="22"/>
          <w:szCs w:val="22"/>
          <w:lang w:val="hr-HR"/>
        </w:rPr>
        <w:t>. Preporuč</w:t>
      </w:r>
      <w:r w:rsidR="00213597" w:rsidRPr="0077072A">
        <w:rPr>
          <w:sz w:val="22"/>
          <w:szCs w:val="22"/>
          <w:lang w:val="hr-HR"/>
        </w:rPr>
        <w:t>uje</w:t>
      </w:r>
      <w:r w:rsidRPr="0077072A">
        <w:rPr>
          <w:sz w:val="22"/>
          <w:szCs w:val="22"/>
          <w:lang w:val="hr-HR"/>
        </w:rPr>
        <w:t xml:space="preserve"> se titracija individualnih doza sa svakom od dvaju komponenata prije prelaska na kombinaciju</w:t>
      </w:r>
      <w:r w:rsidR="00213597" w:rsidRPr="0077072A">
        <w:rPr>
          <w:sz w:val="22"/>
          <w:szCs w:val="22"/>
          <w:lang w:val="hr-HR"/>
        </w:rPr>
        <w:t xml:space="preserve"> fiksnih doza</w:t>
      </w:r>
      <w:r w:rsidRPr="0077072A">
        <w:rPr>
          <w:sz w:val="22"/>
          <w:szCs w:val="22"/>
          <w:lang w:val="hr-HR"/>
        </w:rPr>
        <w:t xml:space="preserve">. Kada je to klinički odgovarajuće, </w:t>
      </w:r>
      <w:r w:rsidR="004C72F3" w:rsidRPr="0077072A">
        <w:rPr>
          <w:sz w:val="22"/>
          <w:szCs w:val="22"/>
          <w:lang w:val="hr-HR"/>
        </w:rPr>
        <w:t xml:space="preserve">može se razmotriti </w:t>
      </w:r>
      <w:r w:rsidRPr="0077072A">
        <w:rPr>
          <w:sz w:val="22"/>
          <w:szCs w:val="22"/>
          <w:lang w:val="hr-HR"/>
        </w:rPr>
        <w:t>izravni prijelaz s monoterapije na fiksnu kombinaciju</w:t>
      </w:r>
      <w:r w:rsidR="004C72F3" w:rsidRPr="0077072A">
        <w:rPr>
          <w:sz w:val="22"/>
          <w:szCs w:val="22"/>
          <w:lang w:val="hr-HR"/>
        </w:rPr>
        <w:t>.</w:t>
      </w:r>
      <w:r w:rsidRPr="0077072A">
        <w:rPr>
          <w:sz w:val="22"/>
          <w:szCs w:val="22"/>
          <w:lang w:val="hr-HR"/>
        </w:rPr>
        <w:t xml:space="preserve"> </w:t>
      </w:r>
      <w:r w:rsidR="00A54276" w:rsidRPr="0077072A">
        <w:rPr>
          <w:sz w:val="22"/>
          <w:szCs w:val="22"/>
          <w:lang w:val="hr-HR"/>
        </w:rPr>
        <w:t xml:space="preserve">   </w:t>
      </w:r>
    </w:p>
    <w:p w:rsidR="006A0893" w:rsidRPr="0077072A" w:rsidRDefault="006A0893" w:rsidP="006605CE">
      <w:pPr>
        <w:tabs>
          <w:tab w:val="num" w:pos="120"/>
        </w:tabs>
        <w:rPr>
          <w:sz w:val="22"/>
          <w:szCs w:val="22"/>
          <w:lang w:val="hr-HR"/>
        </w:rPr>
      </w:pPr>
    </w:p>
    <w:p w:rsidR="006E791E" w:rsidRPr="0077072A" w:rsidRDefault="006A0893" w:rsidP="00E21096">
      <w:pPr>
        <w:numPr>
          <w:ilvl w:val="0"/>
          <w:numId w:val="24"/>
        </w:numPr>
        <w:rPr>
          <w:sz w:val="22"/>
          <w:szCs w:val="22"/>
          <w:lang w:val="hr-HR"/>
        </w:rPr>
      </w:pPr>
      <w:r w:rsidRPr="0077072A">
        <w:rPr>
          <w:sz w:val="22"/>
          <w:szCs w:val="22"/>
          <w:lang w:val="hr-HR"/>
        </w:rPr>
        <w:t>MicardisPlus 40 mg/12,5 mg se primjenjuje jedanput dnevno kod bolesnika čiji se krvni tlak adekvatno ne kontrolira Micardisom 40 mg</w:t>
      </w:r>
    </w:p>
    <w:p w:rsidR="006A0893" w:rsidRPr="0077072A" w:rsidRDefault="006A0893" w:rsidP="00E21096">
      <w:pPr>
        <w:numPr>
          <w:ilvl w:val="0"/>
          <w:numId w:val="24"/>
        </w:numPr>
        <w:rPr>
          <w:sz w:val="22"/>
          <w:szCs w:val="22"/>
          <w:lang w:val="hr-HR"/>
        </w:rPr>
      </w:pPr>
      <w:r w:rsidRPr="0077072A">
        <w:rPr>
          <w:sz w:val="22"/>
          <w:szCs w:val="22"/>
          <w:lang w:val="hr-HR"/>
        </w:rPr>
        <w:t>MicardisPlus 80 mg/12,5 mg se primjenjuje jedanput dnevno kod bolesnika čiji se</w:t>
      </w:r>
      <w:r w:rsidR="000D3427" w:rsidRPr="0077072A">
        <w:rPr>
          <w:sz w:val="22"/>
          <w:szCs w:val="22"/>
          <w:lang w:val="hr-HR"/>
        </w:rPr>
        <w:t xml:space="preserve"> </w:t>
      </w:r>
      <w:r w:rsidRPr="0077072A">
        <w:rPr>
          <w:sz w:val="22"/>
          <w:szCs w:val="22"/>
          <w:lang w:val="hr-HR"/>
        </w:rPr>
        <w:t>krvni tlak adekvatno ne kontrolira Micardisom 80 mg</w:t>
      </w:r>
    </w:p>
    <w:p w:rsidR="006A0893" w:rsidRPr="0077072A" w:rsidRDefault="006A0893" w:rsidP="006605CE">
      <w:pPr>
        <w:tabs>
          <w:tab w:val="num" w:pos="120"/>
        </w:tabs>
        <w:rPr>
          <w:sz w:val="22"/>
          <w:szCs w:val="22"/>
          <w:lang w:val="hr-HR"/>
        </w:rPr>
      </w:pPr>
    </w:p>
    <w:p w:rsidR="006A0893" w:rsidRPr="0077072A" w:rsidRDefault="00EC4108" w:rsidP="004B3BA4">
      <w:pPr>
        <w:keepNext/>
        <w:tabs>
          <w:tab w:val="num" w:pos="120"/>
        </w:tabs>
        <w:rPr>
          <w:sz w:val="22"/>
          <w:szCs w:val="22"/>
          <w:lang w:val="hr-HR"/>
        </w:rPr>
      </w:pPr>
      <w:r w:rsidRPr="0077072A">
        <w:rPr>
          <w:sz w:val="22"/>
          <w:szCs w:val="22"/>
          <w:lang w:val="hr-HR"/>
        </w:rPr>
        <w:lastRenderedPageBreak/>
        <w:t>O</w:t>
      </w:r>
      <w:r w:rsidR="006A0893" w:rsidRPr="0077072A">
        <w:rPr>
          <w:sz w:val="22"/>
          <w:szCs w:val="22"/>
          <w:lang w:val="hr-HR"/>
        </w:rPr>
        <w:t>štećenje</w:t>
      </w:r>
      <w:r w:rsidRPr="0077072A">
        <w:rPr>
          <w:sz w:val="22"/>
          <w:szCs w:val="22"/>
          <w:lang w:val="hr-HR"/>
        </w:rPr>
        <w:t xml:space="preserve"> </w:t>
      </w:r>
      <w:r w:rsidR="008541CD" w:rsidRPr="0077072A">
        <w:rPr>
          <w:sz w:val="22"/>
          <w:szCs w:val="22"/>
          <w:lang w:val="hr-HR"/>
        </w:rPr>
        <w:t xml:space="preserve">funkcije </w:t>
      </w:r>
      <w:r w:rsidR="006A0893" w:rsidRPr="0077072A">
        <w:rPr>
          <w:sz w:val="22"/>
          <w:szCs w:val="22"/>
          <w:lang w:val="hr-HR"/>
        </w:rPr>
        <w:t>bubrega</w:t>
      </w:r>
    </w:p>
    <w:p w:rsidR="006A0893" w:rsidRPr="0077072A" w:rsidRDefault="006A0893" w:rsidP="004B3BA4">
      <w:pPr>
        <w:keepNext/>
        <w:tabs>
          <w:tab w:val="num" w:pos="120"/>
        </w:tabs>
        <w:rPr>
          <w:sz w:val="22"/>
          <w:szCs w:val="22"/>
          <w:lang w:val="hr-HR"/>
        </w:rPr>
      </w:pPr>
    </w:p>
    <w:p w:rsidR="006A0893" w:rsidRPr="0077072A" w:rsidRDefault="006A0893" w:rsidP="00287D07">
      <w:pPr>
        <w:tabs>
          <w:tab w:val="num" w:pos="120"/>
        </w:tabs>
        <w:rPr>
          <w:sz w:val="22"/>
          <w:szCs w:val="22"/>
          <w:lang w:val="hr-HR"/>
        </w:rPr>
      </w:pPr>
      <w:r w:rsidRPr="0077072A">
        <w:rPr>
          <w:sz w:val="22"/>
          <w:szCs w:val="22"/>
          <w:lang w:val="hr-HR"/>
        </w:rPr>
        <w:t>Preporuč</w:t>
      </w:r>
      <w:r w:rsidR="003927A4" w:rsidRPr="0077072A">
        <w:rPr>
          <w:sz w:val="22"/>
          <w:szCs w:val="22"/>
          <w:lang w:val="hr-HR"/>
        </w:rPr>
        <w:t>uje</w:t>
      </w:r>
      <w:r w:rsidRPr="0077072A">
        <w:rPr>
          <w:sz w:val="22"/>
          <w:szCs w:val="22"/>
          <w:lang w:val="hr-HR"/>
        </w:rPr>
        <w:t xml:space="preserve"> se </w:t>
      </w:r>
      <w:r w:rsidR="003927A4" w:rsidRPr="0077072A">
        <w:rPr>
          <w:sz w:val="22"/>
          <w:szCs w:val="22"/>
          <w:lang w:val="hr-HR"/>
        </w:rPr>
        <w:t xml:space="preserve">periodično </w:t>
      </w:r>
      <w:r w:rsidRPr="0077072A">
        <w:rPr>
          <w:sz w:val="22"/>
          <w:szCs w:val="22"/>
          <w:lang w:val="hr-HR"/>
        </w:rPr>
        <w:t>praćenje bubrežne funkcije (vid</w:t>
      </w:r>
      <w:r w:rsidR="002262DD" w:rsidRPr="0077072A">
        <w:rPr>
          <w:sz w:val="22"/>
          <w:szCs w:val="22"/>
          <w:lang w:val="hr-HR"/>
        </w:rPr>
        <w:t>jet</w:t>
      </w:r>
      <w:r w:rsidRPr="0077072A">
        <w:rPr>
          <w:sz w:val="22"/>
          <w:szCs w:val="22"/>
          <w:lang w:val="hr-HR"/>
        </w:rPr>
        <w:t xml:space="preserve">i </w:t>
      </w:r>
      <w:r w:rsidR="002262DD" w:rsidRPr="0077072A">
        <w:rPr>
          <w:sz w:val="22"/>
          <w:szCs w:val="22"/>
          <w:lang w:val="hr-HR"/>
        </w:rPr>
        <w:t>dio</w:t>
      </w:r>
      <w:r w:rsidRPr="0077072A">
        <w:rPr>
          <w:sz w:val="22"/>
          <w:szCs w:val="22"/>
          <w:lang w:val="hr-HR"/>
        </w:rPr>
        <w:t xml:space="preserve"> 4.4).</w:t>
      </w:r>
    </w:p>
    <w:p w:rsidR="005A5386" w:rsidRPr="0077072A" w:rsidRDefault="005A5386" w:rsidP="006605CE">
      <w:pPr>
        <w:tabs>
          <w:tab w:val="num" w:pos="120"/>
        </w:tabs>
        <w:rPr>
          <w:sz w:val="22"/>
          <w:szCs w:val="22"/>
          <w:lang w:val="hr-HR"/>
        </w:rPr>
      </w:pPr>
    </w:p>
    <w:p w:rsidR="006A0893" w:rsidRPr="0077072A" w:rsidRDefault="00EC4108" w:rsidP="00287D07">
      <w:pPr>
        <w:keepNext/>
        <w:tabs>
          <w:tab w:val="num" w:pos="120"/>
        </w:tabs>
        <w:rPr>
          <w:sz w:val="22"/>
          <w:szCs w:val="22"/>
          <w:lang w:val="hr-HR"/>
        </w:rPr>
      </w:pPr>
      <w:r w:rsidRPr="0077072A">
        <w:rPr>
          <w:sz w:val="22"/>
          <w:szCs w:val="22"/>
          <w:lang w:val="hr-HR"/>
        </w:rPr>
        <w:t>O</w:t>
      </w:r>
      <w:r w:rsidR="006A0893" w:rsidRPr="0077072A">
        <w:rPr>
          <w:sz w:val="22"/>
          <w:szCs w:val="22"/>
          <w:lang w:val="hr-HR"/>
        </w:rPr>
        <w:t>štećenje</w:t>
      </w:r>
      <w:r w:rsidRPr="0077072A">
        <w:rPr>
          <w:sz w:val="22"/>
          <w:szCs w:val="22"/>
          <w:lang w:val="hr-HR"/>
        </w:rPr>
        <w:t xml:space="preserve"> </w:t>
      </w:r>
      <w:r w:rsidR="008541CD" w:rsidRPr="0077072A">
        <w:rPr>
          <w:sz w:val="22"/>
          <w:szCs w:val="22"/>
          <w:lang w:val="hr-HR"/>
        </w:rPr>
        <w:t xml:space="preserve">funkcije </w:t>
      </w:r>
      <w:r w:rsidR="006A0893" w:rsidRPr="0077072A">
        <w:rPr>
          <w:sz w:val="22"/>
          <w:szCs w:val="22"/>
          <w:lang w:val="hr-HR"/>
        </w:rPr>
        <w:t>jetre</w:t>
      </w:r>
    </w:p>
    <w:p w:rsidR="006A0893" w:rsidRPr="0077072A" w:rsidRDefault="006A0893" w:rsidP="00287D07">
      <w:pPr>
        <w:keepNext/>
        <w:tabs>
          <w:tab w:val="num" w:pos="120"/>
        </w:tabs>
        <w:rPr>
          <w:sz w:val="22"/>
          <w:szCs w:val="22"/>
          <w:u w:val="single"/>
          <w:lang w:val="hr-HR"/>
        </w:rPr>
      </w:pPr>
    </w:p>
    <w:p w:rsidR="00FE01EF" w:rsidRPr="0077072A" w:rsidRDefault="006A0893" w:rsidP="006605CE">
      <w:pPr>
        <w:tabs>
          <w:tab w:val="num" w:pos="120"/>
        </w:tabs>
        <w:rPr>
          <w:sz w:val="22"/>
          <w:szCs w:val="22"/>
          <w:lang w:val="hr-HR"/>
        </w:rPr>
      </w:pPr>
      <w:r w:rsidRPr="0077072A">
        <w:rPr>
          <w:sz w:val="22"/>
          <w:szCs w:val="22"/>
          <w:lang w:val="hr-HR"/>
        </w:rPr>
        <w:t xml:space="preserve">Kod bolesnika s blagim do umjerenim oštećenjem </w:t>
      </w:r>
      <w:r w:rsidR="008541CD" w:rsidRPr="0077072A">
        <w:rPr>
          <w:sz w:val="22"/>
          <w:szCs w:val="22"/>
          <w:lang w:val="hr-HR"/>
        </w:rPr>
        <w:t xml:space="preserve">funkcije </w:t>
      </w:r>
      <w:r w:rsidRPr="0077072A">
        <w:rPr>
          <w:sz w:val="22"/>
          <w:szCs w:val="22"/>
          <w:lang w:val="hr-HR"/>
        </w:rPr>
        <w:t xml:space="preserve">jetre doza ne smije prelaziti MicardisPlus </w:t>
      </w:r>
    </w:p>
    <w:p w:rsidR="006A0893" w:rsidRPr="0077072A" w:rsidRDefault="006A0893" w:rsidP="006605CE">
      <w:pPr>
        <w:tabs>
          <w:tab w:val="num" w:pos="120"/>
        </w:tabs>
        <w:rPr>
          <w:sz w:val="22"/>
          <w:szCs w:val="22"/>
          <w:lang w:val="hr-HR"/>
        </w:rPr>
      </w:pPr>
      <w:r w:rsidRPr="0077072A">
        <w:rPr>
          <w:sz w:val="22"/>
          <w:szCs w:val="22"/>
          <w:lang w:val="hr-HR"/>
        </w:rPr>
        <w:t>40 mg/12,5</w:t>
      </w:r>
      <w:r w:rsidR="00227799" w:rsidRPr="0077072A">
        <w:rPr>
          <w:sz w:val="22"/>
          <w:szCs w:val="22"/>
          <w:lang w:val="hr-HR"/>
        </w:rPr>
        <w:t xml:space="preserve"> </w:t>
      </w:r>
      <w:r w:rsidRPr="0077072A">
        <w:rPr>
          <w:sz w:val="22"/>
          <w:szCs w:val="22"/>
          <w:lang w:val="hr-HR"/>
        </w:rPr>
        <w:t xml:space="preserve">mg jedanput dnevno. MicardisPlus nije indiciran kod bolesnika s teškim oštećenjem </w:t>
      </w:r>
      <w:r w:rsidR="008541CD" w:rsidRPr="0077072A">
        <w:rPr>
          <w:sz w:val="22"/>
          <w:szCs w:val="22"/>
          <w:lang w:val="hr-HR"/>
        </w:rPr>
        <w:t xml:space="preserve">funkcije </w:t>
      </w:r>
      <w:r w:rsidRPr="0077072A">
        <w:rPr>
          <w:sz w:val="22"/>
          <w:szCs w:val="22"/>
          <w:lang w:val="hr-HR"/>
        </w:rPr>
        <w:t xml:space="preserve">jetre. Tiazidi se </w:t>
      </w:r>
      <w:r w:rsidR="00D06916" w:rsidRPr="0077072A">
        <w:rPr>
          <w:sz w:val="22"/>
          <w:szCs w:val="22"/>
          <w:lang w:val="hr-HR"/>
        </w:rPr>
        <w:t xml:space="preserve">moraju </w:t>
      </w:r>
      <w:r w:rsidRPr="0077072A">
        <w:rPr>
          <w:sz w:val="22"/>
          <w:szCs w:val="22"/>
          <w:lang w:val="hr-HR"/>
        </w:rPr>
        <w:t>primjenj</w:t>
      </w:r>
      <w:r w:rsidR="00D06916" w:rsidRPr="0077072A">
        <w:rPr>
          <w:sz w:val="22"/>
          <w:szCs w:val="22"/>
          <w:lang w:val="hr-HR"/>
        </w:rPr>
        <w:t>ivati</w:t>
      </w:r>
      <w:r w:rsidRPr="0077072A">
        <w:rPr>
          <w:sz w:val="22"/>
          <w:szCs w:val="22"/>
          <w:lang w:val="hr-HR"/>
        </w:rPr>
        <w:t xml:space="preserve"> s oprezom kod bolesnika s </w:t>
      </w:r>
      <w:r w:rsidR="000D42DC" w:rsidRPr="0077072A">
        <w:rPr>
          <w:sz w:val="22"/>
          <w:szCs w:val="22"/>
          <w:lang w:val="hr-HR"/>
        </w:rPr>
        <w:t>oštećenom</w:t>
      </w:r>
      <w:r w:rsidRPr="0077072A">
        <w:rPr>
          <w:sz w:val="22"/>
          <w:szCs w:val="22"/>
          <w:lang w:val="hr-HR"/>
        </w:rPr>
        <w:t xml:space="preserve"> jetrenom funkcijom (vid</w:t>
      </w:r>
      <w:r w:rsidR="002262DD" w:rsidRPr="0077072A">
        <w:rPr>
          <w:sz w:val="22"/>
          <w:szCs w:val="22"/>
          <w:lang w:val="hr-HR"/>
        </w:rPr>
        <w:t>jet</w:t>
      </w:r>
      <w:r w:rsidRPr="0077072A">
        <w:rPr>
          <w:sz w:val="22"/>
          <w:szCs w:val="22"/>
          <w:lang w:val="hr-HR"/>
        </w:rPr>
        <w:t xml:space="preserve">i </w:t>
      </w:r>
      <w:r w:rsidR="002262DD" w:rsidRPr="0077072A">
        <w:rPr>
          <w:sz w:val="22"/>
          <w:szCs w:val="22"/>
          <w:lang w:val="hr-HR"/>
        </w:rPr>
        <w:t>dio</w:t>
      </w:r>
      <w:r w:rsidRPr="0077072A">
        <w:rPr>
          <w:sz w:val="22"/>
          <w:szCs w:val="22"/>
          <w:lang w:val="hr-HR"/>
        </w:rPr>
        <w:t xml:space="preserve"> 4.4).</w:t>
      </w:r>
    </w:p>
    <w:p w:rsidR="006A0893" w:rsidRPr="0077072A" w:rsidRDefault="006A0893" w:rsidP="006605CE">
      <w:pPr>
        <w:tabs>
          <w:tab w:val="num" w:pos="120"/>
        </w:tabs>
        <w:rPr>
          <w:sz w:val="22"/>
          <w:szCs w:val="22"/>
          <w:lang w:val="hr-HR"/>
        </w:rPr>
      </w:pPr>
    </w:p>
    <w:p w:rsidR="006A0893" w:rsidRPr="0077072A" w:rsidRDefault="006A0893" w:rsidP="006605CE">
      <w:pPr>
        <w:keepNext/>
        <w:keepLines/>
        <w:tabs>
          <w:tab w:val="num" w:pos="120"/>
        </w:tabs>
        <w:rPr>
          <w:sz w:val="22"/>
          <w:szCs w:val="22"/>
          <w:lang w:val="hr-HR"/>
        </w:rPr>
      </w:pPr>
      <w:r w:rsidRPr="0077072A">
        <w:rPr>
          <w:sz w:val="22"/>
          <w:szCs w:val="22"/>
          <w:lang w:val="hr-HR"/>
        </w:rPr>
        <w:t>Starije osobe</w:t>
      </w:r>
    </w:p>
    <w:p w:rsidR="006A0893" w:rsidRPr="0077072A" w:rsidRDefault="006A0893" w:rsidP="006605CE">
      <w:pPr>
        <w:keepNext/>
        <w:keepLines/>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Nije potrebno </w:t>
      </w:r>
      <w:r w:rsidR="00D22192" w:rsidRPr="0077072A">
        <w:rPr>
          <w:sz w:val="22"/>
          <w:szCs w:val="22"/>
          <w:lang w:val="hr-HR"/>
        </w:rPr>
        <w:t xml:space="preserve">prilagođavanje </w:t>
      </w:r>
      <w:r w:rsidRPr="0077072A">
        <w:rPr>
          <w:sz w:val="22"/>
          <w:szCs w:val="22"/>
          <w:lang w:val="hr-HR"/>
        </w:rPr>
        <w:t>doze.</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i/>
          <w:sz w:val="22"/>
          <w:szCs w:val="22"/>
          <w:lang w:val="hr-HR"/>
        </w:rPr>
      </w:pPr>
      <w:r w:rsidRPr="0077072A">
        <w:rPr>
          <w:i/>
          <w:sz w:val="22"/>
          <w:szCs w:val="22"/>
          <w:lang w:val="hr-HR"/>
        </w:rPr>
        <w:t xml:space="preserve">Pedijatrijska </w:t>
      </w:r>
      <w:r w:rsidR="00720ECB" w:rsidRPr="0077072A">
        <w:rPr>
          <w:i/>
          <w:sz w:val="22"/>
          <w:szCs w:val="22"/>
          <w:lang w:val="hr-HR"/>
        </w:rPr>
        <w:t>populacija</w:t>
      </w:r>
    </w:p>
    <w:p w:rsidR="006A0893" w:rsidRPr="0077072A" w:rsidRDefault="006A0893" w:rsidP="006605CE">
      <w:pPr>
        <w:tabs>
          <w:tab w:val="num" w:pos="120"/>
        </w:tabs>
        <w:rPr>
          <w:sz w:val="22"/>
          <w:szCs w:val="22"/>
          <w:lang w:val="hr-HR"/>
        </w:rPr>
      </w:pPr>
      <w:r w:rsidRPr="0077072A">
        <w:rPr>
          <w:sz w:val="22"/>
          <w:szCs w:val="22"/>
          <w:lang w:val="hr-HR"/>
        </w:rPr>
        <w:t xml:space="preserve"> </w:t>
      </w:r>
    </w:p>
    <w:p w:rsidR="006A0893" w:rsidRPr="0077072A" w:rsidRDefault="00EC4108" w:rsidP="006605CE">
      <w:pPr>
        <w:tabs>
          <w:tab w:val="num" w:pos="120"/>
        </w:tabs>
        <w:rPr>
          <w:sz w:val="22"/>
          <w:szCs w:val="22"/>
          <w:lang w:val="hr-HR"/>
        </w:rPr>
      </w:pPr>
      <w:r w:rsidRPr="0077072A">
        <w:rPr>
          <w:sz w:val="22"/>
          <w:szCs w:val="22"/>
          <w:lang w:val="hr-HR"/>
        </w:rPr>
        <w:t>S</w:t>
      </w:r>
      <w:r w:rsidR="006A0893" w:rsidRPr="0077072A">
        <w:rPr>
          <w:sz w:val="22"/>
          <w:szCs w:val="22"/>
          <w:lang w:val="hr-HR"/>
        </w:rPr>
        <w:t xml:space="preserve">igurnost i </w:t>
      </w:r>
      <w:r w:rsidR="00720ECB" w:rsidRPr="0077072A">
        <w:rPr>
          <w:sz w:val="22"/>
          <w:szCs w:val="22"/>
          <w:lang w:val="hr-HR"/>
        </w:rPr>
        <w:t xml:space="preserve">djelotvornost </w:t>
      </w:r>
      <w:r w:rsidR="006A0893" w:rsidRPr="0077072A">
        <w:rPr>
          <w:sz w:val="22"/>
          <w:szCs w:val="22"/>
          <w:lang w:val="hr-HR"/>
        </w:rPr>
        <w:t xml:space="preserve">MicardisPlusa </w:t>
      </w:r>
      <w:r w:rsidRPr="0077072A">
        <w:rPr>
          <w:sz w:val="22"/>
          <w:szCs w:val="22"/>
          <w:lang w:val="hr-HR"/>
        </w:rPr>
        <w:t xml:space="preserve">u </w:t>
      </w:r>
      <w:r w:rsidR="006A0893" w:rsidRPr="0077072A">
        <w:rPr>
          <w:sz w:val="22"/>
          <w:szCs w:val="22"/>
          <w:lang w:val="hr-HR"/>
        </w:rPr>
        <w:t xml:space="preserve">djece i adolescenata </w:t>
      </w:r>
      <w:r w:rsidR="00F910E3" w:rsidRPr="0077072A">
        <w:rPr>
          <w:sz w:val="22"/>
          <w:szCs w:val="22"/>
          <w:lang w:val="hr-HR"/>
        </w:rPr>
        <w:t xml:space="preserve">u dobi </w:t>
      </w:r>
      <w:r w:rsidR="006A0893" w:rsidRPr="0077072A">
        <w:rPr>
          <w:sz w:val="22"/>
          <w:szCs w:val="22"/>
          <w:lang w:val="hr-HR"/>
        </w:rPr>
        <w:t>do 18 godina</w:t>
      </w:r>
      <w:r w:rsidRPr="0077072A">
        <w:rPr>
          <w:sz w:val="22"/>
          <w:szCs w:val="22"/>
          <w:lang w:val="hr-HR"/>
        </w:rPr>
        <w:t xml:space="preserve"> nisu ustanovljene</w:t>
      </w:r>
      <w:r w:rsidR="006A0893" w:rsidRPr="0077072A">
        <w:rPr>
          <w:sz w:val="22"/>
          <w:szCs w:val="22"/>
          <w:lang w:val="hr-HR"/>
        </w:rPr>
        <w:t xml:space="preserve">. Nema </w:t>
      </w:r>
      <w:r w:rsidRPr="0077072A">
        <w:rPr>
          <w:sz w:val="22"/>
          <w:szCs w:val="22"/>
          <w:lang w:val="hr-HR"/>
        </w:rPr>
        <w:t xml:space="preserve">dostupnih </w:t>
      </w:r>
      <w:r w:rsidR="006A0893" w:rsidRPr="0077072A">
        <w:rPr>
          <w:sz w:val="22"/>
          <w:szCs w:val="22"/>
          <w:lang w:val="hr-HR"/>
        </w:rPr>
        <w:t>podataka.</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Način primjene</w:t>
      </w:r>
    </w:p>
    <w:p w:rsidR="006A0893" w:rsidRPr="0077072A" w:rsidRDefault="006A0893"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MicardisPlus tablete namijenjene su </w:t>
      </w:r>
      <w:r w:rsidR="001375A4" w:rsidRPr="0077072A">
        <w:rPr>
          <w:sz w:val="22"/>
          <w:szCs w:val="22"/>
          <w:lang w:val="hr-HR"/>
        </w:rPr>
        <w:t>peroralnoj</w:t>
      </w:r>
      <w:r w:rsidRPr="0077072A">
        <w:rPr>
          <w:sz w:val="22"/>
          <w:szCs w:val="22"/>
          <w:lang w:val="hr-HR"/>
        </w:rPr>
        <w:t xml:space="preserve"> primjeni </w:t>
      </w:r>
      <w:r w:rsidR="001375A4" w:rsidRPr="0077072A">
        <w:rPr>
          <w:sz w:val="22"/>
          <w:szCs w:val="22"/>
          <w:lang w:val="hr-HR"/>
        </w:rPr>
        <w:t>jednom dnevno</w:t>
      </w:r>
      <w:r w:rsidRPr="0077072A">
        <w:rPr>
          <w:sz w:val="22"/>
          <w:szCs w:val="22"/>
          <w:lang w:val="hr-HR"/>
        </w:rPr>
        <w:t xml:space="preserve">, te se </w:t>
      </w:r>
      <w:r w:rsidR="00D06916" w:rsidRPr="0077072A">
        <w:rPr>
          <w:sz w:val="22"/>
          <w:szCs w:val="22"/>
          <w:lang w:val="hr-HR"/>
        </w:rPr>
        <w:t xml:space="preserve">moraju </w:t>
      </w:r>
      <w:r w:rsidRPr="0077072A">
        <w:rPr>
          <w:sz w:val="22"/>
          <w:szCs w:val="22"/>
          <w:lang w:val="hr-HR"/>
        </w:rPr>
        <w:t>uzima</w:t>
      </w:r>
      <w:r w:rsidR="00D06916" w:rsidRPr="0077072A">
        <w:rPr>
          <w:sz w:val="22"/>
          <w:szCs w:val="22"/>
          <w:lang w:val="hr-HR"/>
        </w:rPr>
        <w:t>ti</w:t>
      </w:r>
      <w:r w:rsidRPr="0077072A">
        <w:rPr>
          <w:sz w:val="22"/>
          <w:szCs w:val="22"/>
          <w:lang w:val="hr-HR"/>
        </w:rPr>
        <w:t xml:space="preserve"> s tekućinom, s</w:t>
      </w:r>
      <w:r w:rsidR="005A5386" w:rsidRPr="0077072A">
        <w:rPr>
          <w:sz w:val="22"/>
          <w:szCs w:val="22"/>
          <w:lang w:val="hr-HR"/>
        </w:rPr>
        <w:t>a</w:t>
      </w:r>
      <w:r w:rsidRPr="0077072A">
        <w:rPr>
          <w:sz w:val="22"/>
          <w:szCs w:val="22"/>
          <w:lang w:val="hr-HR"/>
        </w:rPr>
        <w:t xml:space="preserve"> ili bez hrane.</w:t>
      </w:r>
      <w:r w:rsidR="00A54276" w:rsidRPr="0077072A">
        <w:rPr>
          <w:sz w:val="22"/>
          <w:szCs w:val="22"/>
          <w:lang w:val="hr-HR"/>
        </w:rPr>
        <w:t xml:space="preserve">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i/>
          <w:sz w:val="22"/>
          <w:szCs w:val="22"/>
          <w:lang w:val="hr-HR"/>
        </w:rPr>
      </w:pPr>
      <w:r w:rsidRPr="0077072A">
        <w:rPr>
          <w:i/>
          <w:sz w:val="22"/>
          <w:szCs w:val="22"/>
          <w:lang w:val="hr-HR"/>
        </w:rPr>
        <w:t xml:space="preserve">Mjere opreza </w:t>
      </w:r>
      <w:r w:rsidR="00EC4108" w:rsidRPr="0077072A">
        <w:rPr>
          <w:i/>
          <w:sz w:val="22"/>
          <w:szCs w:val="22"/>
          <w:lang w:val="hr-HR"/>
        </w:rPr>
        <w:t xml:space="preserve">koje je potrebno poduzeti prije </w:t>
      </w:r>
      <w:r w:rsidR="00D06916" w:rsidRPr="0077072A">
        <w:rPr>
          <w:i/>
          <w:sz w:val="22"/>
          <w:szCs w:val="22"/>
          <w:lang w:val="hr-HR"/>
        </w:rPr>
        <w:t>rukovanj</w:t>
      </w:r>
      <w:r w:rsidR="00EC4108" w:rsidRPr="0077072A">
        <w:rPr>
          <w:i/>
          <w:sz w:val="22"/>
          <w:szCs w:val="22"/>
          <w:lang w:val="hr-HR"/>
        </w:rPr>
        <w:t>a</w:t>
      </w:r>
      <w:r w:rsidRPr="0077072A">
        <w:rPr>
          <w:i/>
          <w:sz w:val="22"/>
          <w:szCs w:val="22"/>
          <w:lang w:val="hr-HR"/>
        </w:rPr>
        <w:t xml:space="preserve"> ili primjen</w:t>
      </w:r>
      <w:r w:rsidR="00EC4108" w:rsidRPr="0077072A">
        <w:rPr>
          <w:i/>
          <w:sz w:val="22"/>
          <w:szCs w:val="22"/>
          <w:lang w:val="hr-HR"/>
        </w:rPr>
        <w:t>e</w:t>
      </w:r>
      <w:r w:rsidRPr="0077072A">
        <w:rPr>
          <w:i/>
          <w:sz w:val="22"/>
          <w:szCs w:val="22"/>
          <w:lang w:val="hr-HR"/>
        </w:rPr>
        <w:t xml:space="preserve"> lijeka</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Micardis</w:t>
      </w:r>
      <w:r w:rsidR="002262DD" w:rsidRPr="0077072A">
        <w:rPr>
          <w:sz w:val="22"/>
          <w:szCs w:val="22"/>
          <w:lang w:val="hr-HR"/>
        </w:rPr>
        <w:t>P</w:t>
      </w:r>
      <w:r w:rsidRPr="0077072A">
        <w:rPr>
          <w:sz w:val="22"/>
          <w:szCs w:val="22"/>
          <w:lang w:val="hr-HR"/>
        </w:rPr>
        <w:t xml:space="preserve">lus se </w:t>
      </w:r>
      <w:r w:rsidR="00D06916" w:rsidRPr="0077072A">
        <w:rPr>
          <w:sz w:val="22"/>
          <w:szCs w:val="22"/>
          <w:lang w:val="hr-HR"/>
        </w:rPr>
        <w:t xml:space="preserve">mora </w:t>
      </w:r>
      <w:r w:rsidRPr="0077072A">
        <w:rPr>
          <w:sz w:val="22"/>
          <w:szCs w:val="22"/>
          <w:lang w:val="hr-HR"/>
        </w:rPr>
        <w:t>čuva</w:t>
      </w:r>
      <w:r w:rsidR="00D06916" w:rsidRPr="0077072A">
        <w:rPr>
          <w:sz w:val="22"/>
          <w:szCs w:val="22"/>
          <w:lang w:val="hr-HR"/>
        </w:rPr>
        <w:t>ti</w:t>
      </w:r>
      <w:r w:rsidRPr="0077072A">
        <w:rPr>
          <w:sz w:val="22"/>
          <w:szCs w:val="22"/>
          <w:lang w:val="hr-HR"/>
        </w:rPr>
        <w:t xml:space="preserve"> u </w:t>
      </w:r>
      <w:r w:rsidR="001375A4" w:rsidRPr="0077072A">
        <w:rPr>
          <w:sz w:val="22"/>
          <w:szCs w:val="22"/>
          <w:lang w:val="hr-HR"/>
        </w:rPr>
        <w:t xml:space="preserve">zatvorenom </w:t>
      </w:r>
      <w:r w:rsidRPr="0077072A">
        <w:rPr>
          <w:sz w:val="22"/>
          <w:szCs w:val="22"/>
          <w:lang w:val="hr-HR"/>
        </w:rPr>
        <w:t>blisteru zbog higroskop</w:t>
      </w:r>
      <w:r w:rsidR="004A0563" w:rsidRPr="0077072A">
        <w:rPr>
          <w:sz w:val="22"/>
          <w:szCs w:val="22"/>
          <w:lang w:val="hr-HR"/>
        </w:rPr>
        <w:t>nih</w:t>
      </w:r>
      <w:r w:rsidRPr="0077072A">
        <w:rPr>
          <w:sz w:val="22"/>
          <w:szCs w:val="22"/>
          <w:lang w:val="hr-HR"/>
        </w:rPr>
        <w:t xml:space="preserve"> </w:t>
      </w:r>
      <w:r w:rsidR="004A0563" w:rsidRPr="0077072A">
        <w:rPr>
          <w:sz w:val="22"/>
          <w:szCs w:val="22"/>
          <w:lang w:val="hr-HR"/>
        </w:rPr>
        <w:t xml:space="preserve">svojstava </w:t>
      </w:r>
      <w:r w:rsidRPr="0077072A">
        <w:rPr>
          <w:sz w:val="22"/>
          <w:szCs w:val="22"/>
          <w:lang w:val="hr-HR"/>
        </w:rPr>
        <w:t>tableta. Tablete se vade iz blistera neposredno prije primjene</w:t>
      </w:r>
      <w:r w:rsidR="00DF6C78" w:rsidRPr="0077072A">
        <w:rPr>
          <w:sz w:val="22"/>
          <w:szCs w:val="22"/>
          <w:lang w:val="hr-HR"/>
        </w:rPr>
        <w:t xml:space="preserve"> (vid</w:t>
      </w:r>
      <w:r w:rsidR="002262DD" w:rsidRPr="0077072A">
        <w:rPr>
          <w:sz w:val="22"/>
          <w:szCs w:val="22"/>
          <w:lang w:val="hr-HR"/>
        </w:rPr>
        <w:t>jet</w:t>
      </w:r>
      <w:r w:rsidR="00DF6C78" w:rsidRPr="0077072A">
        <w:rPr>
          <w:sz w:val="22"/>
          <w:szCs w:val="22"/>
          <w:lang w:val="hr-HR"/>
        </w:rPr>
        <w:t xml:space="preserve">i </w:t>
      </w:r>
      <w:r w:rsidR="002262DD" w:rsidRPr="0077072A">
        <w:rPr>
          <w:sz w:val="22"/>
          <w:szCs w:val="22"/>
          <w:lang w:val="hr-HR"/>
        </w:rPr>
        <w:t>dio</w:t>
      </w:r>
      <w:r w:rsidR="00DF6C78" w:rsidRPr="0077072A">
        <w:rPr>
          <w:sz w:val="22"/>
          <w:szCs w:val="22"/>
          <w:lang w:val="hr-HR"/>
        </w:rPr>
        <w:t xml:space="preserve"> 6.6)</w:t>
      </w:r>
      <w:r w:rsidRPr="0077072A">
        <w:rPr>
          <w:sz w:val="22"/>
          <w:szCs w:val="22"/>
          <w:lang w:val="hr-HR"/>
        </w:rPr>
        <w:t xml:space="preserve">. </w:t>
      </w:r>
    </w:p>
    <w:p w:rsidR="00A3614C" w:rsidRPr="0077072A" w:rsidRDefault="00A3614C" w:rsidP="006605CE">
      <w:pPr>
        <w:tabs>
          <w:tab w:val="num" w:pos="120"/>
        </w:tabs>
        <w:rPr>
          <w:sz w:val="22"/>
          <w:szCs w:val="22"/>
          <w:lang w:val="hr-HR"/>
        </w:rPr>
      </w:pPr>
    </w:p>
    <w:p w:rsidR="006A0893" w:rsidRPr="0077072A" w:rsidRDefault="006A0893" w:rsidP="00D97AC0">
      <w:pPr>
        <w:tabs>
          <w:tab w:val="num" w:pos="567"/>
        </w:tabs>
        <w:rPr>
          <w:sz w:val="22"/>
          <w:szCs w:val="22"/>
          <w:lang w:val="hr-HR"/>
        </w:rPr>
      </w:pPr>
      <w:r w:rsidRPr="0077072A">
        <w:rPr>
          <w:b/>
          <w:sz w:val="22"/>
          <w:szCs w:val="22"/>
          <w:lang w:val="hr-HR"/>
        </w:rPr>
        <w:t>4.3</w:t>
      </w:r>
      <w:r w:rsidRPr="0077072A">
        <w:rPr>
          <w:sz w:val="22"/>
          <w:szCs w:val="22"/>
          <w:lang w:val="hr-HR"/>
        </w:rPr>
        <w:tab/>
      </w:r>
      <w:r w:rsidRPr="0077072A">
        <w:rPr>
          <w:b/>
          <w:sz w:val="22"/>
          <w:szCs w:val="22"/>
          <w:lang w:val="hr-HR"/>
        </w:rPr>
        <w:t>Kontraindikacije</w:t>
      </w:r>
    </w:p>
    <w:p w:rsidR="006A0893" w:rsidRPr="0077072A" w:rsidRDefault="006A0893" w:rsidP="006605CE">
      <w:pPr>
        <w:tabs>
          <w:tab w:val="num" w:pos="120"/>
        </w:tabs>
        <w:rPr>
          <w:b/>
          <w:sz w:val="22"/>
          <w:szCs w:val="22"/>
          <w:lang w:val="hr-HR"/>
        </w:rPr>
      </w:pPr>
    </w:p>
    <w:p w:rsidR="005D57D5" w:rsidRPr="0077072A" w:rsidRDefault="006A0893" w:rsidP="00E21096">
      <w:pPr>
        <w:numPr>
          <w:ilvl w:val="0"/>
          <w:numId w:val="25"/>
        </w:numPr>
        <w:rPr>
          <w:sz w:val="22"/>
          <w:szCs w:val="22"/>
          <w:lang w:val="hr-HR"/>
        </w:rPr>
      </w:pPr>
      <w:r w:rsidRPr="0077072A">
        <w:rPr>
          <w:sz w:val="22"/>
          <w:szCs w:val="22"/>
          <w:lang w:val="hr-HR"/>
        </w:rPr>
        <w:t>Preosjetljivost na djelatn</w:t>
      </w:r>
      <w:r w:rsidR="001C27A7" w:rsidRPr="0077072A">
        <w:rPr>
          <w:sz w:val="22"/>
          <w:szCs w:val="22"/>
          <w:lang w:val="hr-HR"/>
        </w:rPr>
        <w:t>e</w:t>
      </w:r>
      <w:r w:rsidRPr="0077072A">
        <w:rPr>
          <w:sz w:val="22"/>
          <w:szCs w:val="22"/>
          <w:lang w:val="hr-HR"/>
        </w:rPr>
        <w:t xml:space="preserve"> </w:t>
      </w:r>
      <w:r w:rsidR="00D06916" w:rsidRPr="0077072A">
        <w:rPr>
          <w:sz w:val="22"/>
          <w:szCs w:val="22"/>
          <w:lang w:val="hr-HR"/>
        </w:rPr>
        <w:t>tvar</w:t>
      </w:r>
      <w:r w:rsidR="001C27A7" w:rsidRPr="0077072A">
        <w:rPr>
          <w:sz w:val="22"/>
          <w:szCs w:val="22"/>
          <w:lang w:val="hr-HR"/>
        </w:rPr>
        <w:t>i</w:t>
      </w:r>
      <w:r w:rsidR="00D06916" w:rsidRPr="0077072A">
        <w:rPr>
          <w:sz w:val="22"/>
          <w:szCs w:val="22"/>
          <w:lang w:val="hr-HR"/>
        </w:rPr>
        <w:t xml:space="preserve"> </w:t>
      </w:r>
      <w:r w:rsidRPr="0077072A">
        <w:rPr>
          <w:sz w:val="22"/>
          <w:szCs w:val="22"/>
          <w:lang w:val="hr-HR"/>
        </w:rPr>
        <w:t xml:space="preserve">ili </w:t>
      </w:r>
      <w:r w:rsidR="00D06916" w:rsidRPr="0077072A">
        <w:rPr>
          <w:sz w:val="22"/>
          <w:szCs w:val="22"/>
          <w:lang w:val="hr-HR"/>
        </w:rPr>
        <w:t xml:space="preserve">neku od </w:t>
      </w:r>
      <w:r w:rsidRPr="0077072A">
        <w:rPr>
          <w:sz w:val="22"/>
          <w:szCs w:val="22"/>
          <w:lang w:val="hr-HR"/>
        </w:rPr>
        <w:t xml:space="preserve">pomoćnih tvari </w:t>
      </w:r>
      <w:r w:rsidR="00DF6C78" w:rsidRPr="0077072A">
        <w:rPr>
          <w:sz w:val="22"/>
          <w:szCs w:val="22"/>
          <w:lang w:val="hr-HR"/>
        </w:rPr>
        <w:t xml:space="preserve">navedenih </w:t>
      </w:r>
      <w:r w:rsidR="004A2BED" w:rsidRPr="0077072A">
        <w:rPr>
          <w:sz w:val="22"/>
          <w:szCs w:val="22"/>
          <w:lang w:val="hr-HR"/>
        </w:rPr>
        <w:t xml:space="preserve">u dijelu </w:t>
      </w:r>
      <w:r w:rsidRPr="0077072A">
        <w:rPr>
          <w:sz w:val="22"/>
          <w:szCs w:val="22"/>
          <w:lang w:val="hr-HR"/>
        </w:rPr>
        <w:t>6.1</w:t>
      </w:r>
      <w:r w:rsidR="00DF6C78" w:rsidRPr="0077072A">
        <w:rPr>
          <w:sz w:val="22"/>
          <w:szCs w:val="22"/>
          <w:lang w:val="hr-HR"/>
        </w:rPr>
        <w:t>.</w:t>
      </w:r>
    </w:p>
    <w:p w:rsidR="00DF6C78" w:rsidRPr="0077072A" w:rsidRDefault="006A0893" w:rsidP="00E21096">
      <w:pPr>
        <w:numPr>
          <w:ilvl w:val="0"/>
          <w:numId w:val="25"/>
        </w:numPr>
        <w:rPr>
          <w:sz w:val="22"/>
          <w:szCs w:val="22"/>
          <w:lang w:val="hr-HR"/>
        </w:rPr>
      </w:pPr>
      <w:r w:rsidRPr="0077072A">
        <w:rPr>
          <w:sz w:val="22"/>
          <w:szCs w:val="22"/>
          <w:lang w:val="hr-HR"/>
        </w:rPr>
        <w:t>Preosjetljivost na druge derivate sulfonamida (s obzirom</w:t>
      </w:r>
      <w:r w:rsidR="00DF6C78" w:rsidRPr="0077072A">
        <w:rPr>
          <w:sz w:val="22"/>
          <w:szCs w:val="22"/>
          <w:lang w:val="hr-HR"/>
        </w:rPr>
        <w:t xml:space="preserve"> d</w:t>
      </w:r>
      <w:r w:rsidRPr="0077072A">
        <w:rPr>
          <w:sz w:val="22"/>
          <w:szCs w:val="22"/>
          <w:lang w:val="hr-HR"/>
        </w:rPr>
        <w:t xml:space="preserve">a je hidroklorotiazid derivat </w:t>
      </w:r>
    </w:p>
    <w:p w:rsidR="005D57D5" w:rsidRPr="0077072A" w:rsidRDefault="00DF6C78" w:rsidP="006605CE">
      <w:pPr>
        <w:tabs>
          <w:tab w:val="num" w:pos="120"/>
        </w:tabs>
        <w:rPr>
          <w:sz w:val="22"/>
          <w:szCs w:val="22"/>
          <w:lang w:val="hr-HR"/>
        </w:rPr>
      </w:pPr>
      <w:r w:rsidRPr="0077072A">
        <w:rPr>
          <w:sz w:val="22"/>
          <w:szCs w:val="22"/>
          <w:lang w:val="hr-HR"/>
        </w:rPr>
        <w:t xml:space="preserve">      </w:t>
      </w:r>
      <w:r w:rsidR="006A0893" w:rsidRPr="0077072A">
        <w:rPr>
          <w:sz w:val="22"/>
          <w:szCs w:val="22"/>
          <w:lang w:val="hr-HR"/>
        </w:rPr>
        <w:t>sulfonamida)</w:t>
      </w:r>
      <w:r w:rsidR="005D57D5" w:rsidRPr="0077072A">
        <w:rPr>
          <w:sz w:val="22"/>
          <w:szCs w:val="22"/>
          <w:lang w:val="hr-HR"/>
        </w:rPr>
        <w:t>.</w:t>
      </w:r>
    </w:p>
    <w:p w:rsidR="005D57D5" w:rsidRPr="0077072A" w:rsidRDefault="006A0893" w:rsidP="00E21096">
      <w:pPr>
        <w:numPr>
          <w:ilvl w:val="0"/>
          <w:numId w:val="26"/>
        </w:numPr>
        <w:rPr>
          <w:sz w:val="22"/>
          <w:szCs w:val="22"/>
          <w:lang w:val="hr-HR"/>
        </w:rPr>
      </w:pPr>
      <w:r w:rsidRPr="0077072A">
        <w:rPr>
          <w:sz w:val="22"/>
          <w:szCs w:val="22"/>
          <w:lang w:val="hr-HR"/>
        </w:rPr>
        <w:t>Drugo</w:t>
      </w:r>
      <w:r w:rsidR="00DF6C78" w:rsidRPr="0077072A">
        <w:rPr>
          <w:sz w:val="22"/>
          <w:szCs w:val="22"/>
          <w:lang w:val="hr-HR"/>
        </w:rPr>
        <w:t xml:space="preserve"> i treće tromjesečje trudnoće </w:t>
      </w:r>
      <w:r w:rsidRPr="0077072A">
        <w:rPr>
          <w:sz w:val="22"/>
          <w:szCs w:val="22"/>
          <w:lang w:val="hr-HR"/>
        </w:rPr>
        <w:t>(vid</w:t>
      </w:r>
      <w:r w:rsidR="004A2BED" w:rsidRPr="0077072A">
        <w:rPr>
          <w:sz w:val="22"/>
          <w:szCs w:val="22"/>
          <w:lang w:val="hr-HR"/>
        </w:rPr>
        <w:t>jet</w:t>
      </w:r>
      <w:r w:rsidR="00DF6C78" w:rsidRPr="0077072A">
        <w:rPr>
          <w:sz w:val="22"/>
          <w:szCs w:val="22"/>
          <w:lang w:val="hr-HR"/>
        </w:rPr>
        <w:t xml:space="preserve">i </w:t>
      </w:r>
      <w:r w:rsidR="004A2BED" w:rsidRPr="0077072A">
        <w:rPr>
          <w:sz w:val="22"/>
          <w:szCs w:val="22"/>
          <w:lang w:val="hr-HR"/>
        </w:rPr>
        <w:t xml:space="preserve">dijelove </w:t>
      </w:r>
      <w:r w:rsidRPr="0077072A">
        <w:rPr>
          <w:sz w:val="22"/>
          <w:szCs w:val="22"/>
          <w:lang w:val="hr-HR"/>
        </w:rPr>
        <w:t>4.4 i 4.6 )</w:t>
      </w:r>
      <w:r w:rsidR="00DF6C78" w:rsidRPr="0077072A">
        <w:rPr>
          <w:sz w:val="22"/>
          <w:szCs w:val="22"/>
          <w:lang w:val="hr-HR"/>
        </w:rPr>
        <w:t>.</w:t>
      </w:r>
    </w:p>
    <w:p w:rsidR="005D57D5" w:rsidRPr="0077072A" w:rsidRDefault="006A0893" w:rsidP="00E21096">
      <w:pPr>
        <w:numPr>
          <w:ilvl w:val="0"/>
          <w:numId w:val="26"/>
        </w:numPr>
        <w:rPr>
          <w:sz w:val="22"/>
          <w:szCs w:val="22"/>
          <w:lang w:val="hr-HR"/>
        </w:rPr>
      </w:pPr>
      <w:r w:rsidRPr="0077072A">
        <w:rPr>
          <w:sz w:val="22"/>
          <w:szCs w:val="22"/>
          <w:lang w:val="hr-HR"/>
        </w:rPr>
        <w:t>Kolestaza i bilijarn</w:t>
      </w:r>
      <w:r w:rsidR="004528CA" w:rsidRPr="0077072A">
        <w:rPr>
          <w:sz w:val="22"/>
          <w:szCs w:val="22"/>
          <w:lang w:val="hr-HR"/>
        </w:rPr>
        <w:t>i</w:t>
      </w:r>
      <w:r w:rsidRPr="0077072A">
        <w:rPr>
          <w:sz w:val="22"/>
          <w:szCs w:val="22"/>
          <w:lang w:val="hr-HR"/>
        </w:rPr>
        <w:t xml:space="preserve"> opstruktivni poremećaji</w:t>
      </w:r>
      <w:r w:rsidR="00DF6C78" w:rsidRPr="0077072A">
        <w:rPr>
          <w:sz w:val="22"/>
          <w:szCs w:val="22"/>
          <w:lang w:val="hr-HR"/>
        </w:rPr>
        <w:t>.</w:t>
      </w:r>
    </w:p>
    <w:p w:rsidR="005D57D5" w:rsidRPr="0077072A" w:rsidRDefault="006A0893" w:rsidP="00E21096">
      <w:pPr>
        <w:numPr>
          <w:ilvl w:val="0"/>
          <w:numId w:val="26"/>
        </w:numPr>
        <w:rPr>
          <w:sz w:val="22"/>
          <w:szCs w:val="22"/>
          <w:lang w:val="hr-HR"/>
        </w:rPr>
      </w:pPr>
      <w:r w:rsidRPr="0077072A">
        <w:rPr>
          <w:sz w:val="22"/>
          <w:szCs w:val="22"/>
          <w:lang w:val="hr-HR"/>
        </w:rPr>
        <w:t xml:space="preserve">Teško oštećenje </w:t>
      </w:r>
      <w:r w:rsidR="001375A4" w:rsidRPr="0077072A">
        <w:rPr>
          <w:sz w:val="22"/>
          <w:szCs w:val="22"/>
          <w:lang w:val="hr-HR"/>
        </w:rPr>
        <w:t xml:space="preserve">funkcije </w:t>
      </w:r>
      <w:r w:rsidRPr="0077072A">
        <w:rPr>
          <w:sz w:val="22"/>
          <w:szCs w:val="22"/>
          <w:lang w:val="hr-HR"/>
        </w:rPr>
        <w:t>jetre</w:t>
      </w:r>
      <w:r w:rsidR="00DF6C78" w:rsidRPr="0077072A">
        <w:rPr>
          <w:sz w:val="22"/>
          <w:szCs w:val="22"/>
          <w:lang w:val="hr-HR"/>
        </w:rPr>
        <w:t>.</w:t>
      </w:r>
    </w:p>
    <w:p w:rsidR="005D57D5" w:rsidRPr="0077072A" w:rsidRDefault="006A0893" w:rsidP="00E21096">
      <w:pPr>
        <w:numPr>
          <w:ilvl w:val="0"/>
          <w:numId w:val="26"/>
        </w:numPr>
        <w:rPr>
          <w:sz w:val="22"/>
          <w:szCs w:val="22"/>
          <w:lang w:val="hr-HR"/>
        </w:rPr>
      </w:pPr>
      <w:r w:rsidRPr="0077072A">
        <w:rPr>
          <w:sz w:val="22"/>
          <w:szCs w:val="22"/>
          <w:lang w:val="hr-HR"/>
        </w:rPr>
        <w:t xml:space="preserve">Teško oštećenje </w:t>
      </w:r>
      <w:r w:rsidR="001375A4" w:rsidRPr="0077072A">
        <w:rPr>
          <w:sz w:val="22"/>
          <w:szCs w:val="22"/>
          <w:lang w:val="hr-HR"/>
        </w:rPr>
        <w:t xml:space="preserve">funkcije </w:t>
      </w:r>
      <w:r w:rsidRPr="0077072A">
        <w:rPr>
          <w:sz w:val="22"/>
          <w:szCs w:val="22"/>
          <w:lang w:val="hr-HR"/>
        </w:rPr>
        <w:t>bubrega (klirens kreatinina &lt;30 ml/min)</w:t>
      </w:r>
      <w:r w:rsidR="00DF6C78" w:rsidRPr="0077072A">
        <w:rPr>
          <w:sz w:val="22"/>
          <w:szCs w:val="22"/>
          <w:lang w:val="hr-HR"/>
        </w:rPr>
        <w:t>.</w:t>
      </w:r>
    </w:p>
    <w:p w:rsidR="006A0893" w:rsidRPr="0077072A" w:rsidRDefault="006A0893" w:rsidP="00E21096">
      <w:pPr>
        <w:numPr>
          <w:ilvl w:val="0"/>
          <w:numId w:val="26"/>
        </w:numPr>
        <w:rPr>
          <w:sz w:val="22"/>
          <w:szCs w:val="22"/>
          <w:lang w:val="hr-HR"/>
        </w:rPr>
      </w:pPr>
      <w:r w:rsidRPr="0077072A">
        <w:rPr>
          <w:sz w:val="22"/>
          <w:szCs w:val="22"/>
          <w:lang w:val="hr-HR"/>
        </w:rPr>
        <w:t>Refraktorna hipokalemija, hiperkal</w:t>
      </w:r>
      <w:r w:rsidR="00DF6C78" w:rsidRPr="0077072A">
        <w:rPr>
          <w:sz w:val="22"/>
          <w:szCs w:val="22"/>
          <w:lang w:val="hr-HR"/>
        </w:rPr>
        <w:t>c</w:t>
      </w:r>
      <w:r w:rsidRPr="0077072A">
        <w:rPr>
          <w:sz w:val="22"/>
          <w:szCs w:val="22"/>
          <w:lang w:val="hr-HR"/>
        </w:rPr>
        <w:t>emija</w:t>
      </w:r>
      <w:r w:rsidR="00A3614C" w:rsidRPr="0077072A">
        <w:rPr>
          <w:sz w:val="22"/>
          <w:szCs w:val="22"/>
          <w:lang w:val="hr-HR"/>
        </w:rPr>
        <w:t>.</w:t>
      </w:r>
    </w:p>
    <w:p w:rsidR="005A5386" w:rsidRPr="0077072A" w:rsidRDefault="005A5386" w:rsidP="006605CE">
      <w:pPr>
        <w:tabs>
          <w:tab w:val="num" w:pos="120"/>
        </w:tabs>
        <w:rPr>
          <w:sz w:val="22"/>
          <w:szCs w:val="22"/>
          <w:lang w:val="hr-HR"/>
        </w:rPr>
      </w:pPr>
    </w:p>
    <w:p w:rsidR="005A5386" w:rsidRPr="0077072A" w:rsidRDefault="00730AD6" w:rsidP="006605CE">
      <w:pPr>
        <w:tabs>
          <w:tab w:val="num" w:pos="120"/>
        </w:tabs>
        <w:rPr>
          <w:sz w:val="22"/>
          <w:szCs w:val="22"/>
          <w:lang w:val="hr-HR"/>
        </w:rPr>
      </w:pPr>
      <w:r w:rsidRPr="0077072A">
        <w:rPr>
          <w:sz w:val="22"/>
          <w:szCs w:val="22"/>
          <w:lang w:val="hr-HR"/>
        </w:rPr>
        <w:t>Istodobna</w:t>
      </w:r>
      <w:r w:rsidR="005A5386" w:rsidRPr="0077072A">
        <w:rPr>
          <w:sz w:val="22"/>
          <w:szCs w:val="22"/>
          <w:lang w:val="hr-HR"/>
        </w:rPr>
        <w:t xml:space="preserve"> primjena </w:t>
      </w:r>
      <w:r w:rsidR="00F17349" w:rsidRPr="0077072A">
        <w:rPr>
          <w:sz w:val="22"/>
          <w:szCs w:val="22"/>
          <w:lang w:val="hr-HR"/>
        </w:rPr>
        <w:t>MicardisPlusa</w:t>
      </w:r>
      <w:r w:rsidR="005A5386" w:rsidRPr="0077072A">
        <w:rPr>
          <w:sz w:val="22"/>
          <w:szCs w:val="22"/>
          <w:lang w:val="hr-HR"/>
        </w:rPr>
        <w:t xml:space="preserve"> s </w:t>
      </w:r>
      <w:r w:rsidR="00F17349" w:rsidRPr="0077072A">
        <w:rPr>
          <w:sz w:val="22"/>
          <w:szCs w:val="22"/>
          <w:lang w:val="hr-HR"/>
        </w:rPr>
        <w:t xml:space="preserve">lijekovima koji sadrže </w:t>
      </w:r>
      <w:r w:rsidR="005A5386" w:rsidRPr="0077072A">
        <w:rPr>
          <w:sz w:val="22"/>
          <w:szCs w:val="22"/>
          <w:lang w:val="hr-HR"/>
        </w:rPr>
        <w:t>aliskiren kontraindic</w:t>
      </w:r>
      <w:r w:rsidR="005D57D5" w:rsidRPr="0077072A">
        <w:rPr>
          <w:sz w:val="22"/>
          <w:szCs w:val="22"/>
          <w:lang w:val="hr-HR"/>
        </w:rPr>
        <w:t>i</w:t>
      </w:r>
      <w:r w:rsidR="005A5386" w:rsidRPr="0077072A">
        <w:rPr>
          <w:sz w:val="22"/>
          <w:szCs w:val="22"/>
          <w:lang w:val="hr-HR"/>
        </w:rPr>
        <w:t xml:space="preserve">rana </w:t>
      </w:r>
      <w:r w:rsidR="007067EA" w:rsidRPr="0077072A">
        <w:rPr>
          <w:sz w:val="22"/>
          <w:szCs w:val="22"/>
          <w:lang w:val="hr-HR"/>
        </w:rPr>
        <w:t>je u</w:t>
      </w:r>
      <w:r w:rsidR="005A5386" w:rsidRPr="0077072A">
        <w:rPr>
          <w:sz w:val="22"/>
          <w:szCs w:val="22"/>
          <w:lang w:val="hr-HR"/>
        </w:rPr>
        <w:t xml:space="preserve"> bolesnika s</w:t>
      </w:r>
      <w:r w:rsidR="007067EA" w:rsidRPr="0077072A">
        <w:rPr>
          <w:sz w:val="22"/>
          <w:szCs w:val="22"/>
          <w:lang w:val="hr-HR"/>
        </w:rPr>
        <w:t>a</w:t>
      </w:r>
      <w:r w:rsidR="005A5386" w:rsidRPr="0077072A">
        <w:rPr>
          <w:sz w:val="22"/>
          <w:szCs w:val="22"/>
          <w:lang w:val="hr-HR"/>
        </w:rPr>
        <w:t xml:space="preserve"> </w:t>
      </w:r>
      <w:r w:rsidR="00D02D32" w:rsidRPr="0077072A">
        <w:rPr>
          <w:sz w:val="22"/>
          <w:szCs w:val="22"/>
          <w:lang w:val="hr-HR"/>
        </w:rPr>
        <w:t>šećernom bolešću</w:t>
      </w:r>
      <w:r w:rsidR="005A5386" w:rsidRPr="0077072A">
        <w:rPr>
          <w:sz w:val="22"/>
          <w:szCs w:val="22"/>
          <w:lang w:val="hr-HR"/>
        </w:rPr>
        <w:t xml:space="preserve"> ili oštećenjem </w:t>
      </w:r>
      <w:r w:rsidR="001375A4" w:rsidRPr="0077072A">
        <w:rPr>
          <w:sz w:val="22"/>
          <w:szCs w:val="22"/>
          <w:lang w:val="hr-HR"/>
        </w:rPr>
        <w:t xml:space="preserve">funkcije </w:t>
      </w:r>
      <w:r w:rsidR="005A5386" w:rsidRPr="0077072A">
        <w:rPr>
          <w:sz w:val="22"/>
          <w:szCs w:val="22"/>
          <w:lang w:val="hr-HR"/>
        </w:rPr>
        <w:t>bubrega (GFR &lt; 60 ml/min/1,73 m</w:t>
      </w:r>
      <w:r w:rsidR="005A5386" w:rsidRPr="0077072A">
        <w:rPr>
          <w:sz w:val="22"/>
          <w:szCs w:val="22"/>
          <w:vertAlign w:val="superscript"/>
          <w:lang w:val="hr-HR"/>
        </w:rPr>
        <w:t>2</w:t>
      </w:r>
      <w:r w:rsidR="005A5386" w:rsidRPr="0077072A">
        <w:rPr>
          <w:sz w:val="22"/>
          <w:szCs w:val="22"/>
          <w:lang w:val="hr-HR"/>
        </w:rPr>
        <w:t>) (vidjeti dijelove 4.5</w:t>
      </w:r>
      <w:r w:rsidR="007D39D4" w:rsidRPr="0077072A">
        <w:rPr>
          <w:sz w:val="22"/>
          <w:szCs w:val="22"/>
          <w:lang w:val="hr-HR"/>
        </w:rPr>
        <w:t xml:space="preserve"> i 5.1</w:t>
      </w:r>
      <w:r w:rsidR="005A5386"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567"/>
        </w:tabs>
        <w:rPr>
          <w:sz w:val="22"/>
          <w:szCs w:val="22"/>
          <w:lang w:val="hr-HR"/>
        </w:rPr>
      </w:pPr>
      <w:r w:rsidRPr="0077072A">
        <w:rPr>
          <w:b/>
          <w:sz w:val="22"/>
          <w:szCs w:val="22"/>
          <w:lang w:val="hr-HR"/>
        </w:rPr>
        <w:t>4.4</w:t>
      </w:r>
      <w:r w:rsidRPr="0077072A">
        <w:rPr>
          <w:sz w:val="22"/>
          <w:szCs w:val="22"/>
          <w:lang w:val="hr-HR"/>
        </w:rPr>
        <w:tab/>
      </w:r>
      <w:r w:rsidRPr="0077072A">
        <w:rPr>
          <w:b/>
          <w:sz w:val="22"/>
          <w:szCs w:val="22"/>
          <w:lang w:val="hr-HR"/>
        </w:rPr>
        <w:t>Posebna upozorenja i mjere opreza pri uporabi</w:t>
      </w:r>
    </w:p>
    <w:p w:rsidR="006A0893" w:rsidRPr="0077072A" w:rsidRDefault="006A0893" w:rsidP="00287D07">
      <w:pPr>
        <w:keepNext/>
        <w:tabs>
          <w:tab w:val="num" w:pos="120"/>
        </w:tabs>
        <w:rPr>
          <w:b/>
          <w:sz w:val="22"/>
          <w:szCs w:val="22"/>
          <w:lang w:val="hr-HR"/>
        </w:rPr>
      </w:pPr>
    </w:p>
    <w:p w:rsidR="006A0893" w:rsidRPr="0077072A" w:rsidRDefault="006A0893" w:rsidP="00287D07">
      <w:pPr>
        <w:keepNext/>
        <w:tabs>
          <w:tab w:val="num" w:pos="120"/>
        </w:tabs>
        <w:rPr>
          <w:sz w:val="22"/>
          <w:szCs w:val="22"/>
          <w:lang w:val="hr-HR"/>
        </w:rPr>
      </w:pPr>
      <w:r w:rsidRPr="0077072A">
        <w:rPr>
          <w:sz w:val="22"/>
          <w:szCs w:val="22"/>
          <w:u w:val="single"/>
          <w:lang w:val="hr-HR"/>
        </w:rPr>
        <w:t>Trudnoća</w:t>
      </w:r>
    </w:p>
    <w:p w:rsidR="00DF6C78" w:rsidRPr="0077072A" w:rsidRDefault="00DF6C78" w:rsidP="00287D07">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Primjena antagonista receptora angiotenzina II ne smije se </w:t>
      </w:r>
      <w:r w:rsidR="00064B3C" w:rsidRPr="0077072A">
        <w:rPr>
          <w:sz w:val="22"/>
          <w:szCs w:val="22"/>
          <w:lang w:val="hr-HR"/>
        </w:rPr>
        <w:t>za</w:t>
      </w:r>
      <w:r w:rsidRPr="0077072A">
        <w:rPr>
          <w:sz w:val="22"/>
          <w:szCs w:val="22"/>
          <w:lang w:val="hr-HR"/>
        </w:rPr>
        <w:t xml:space="preserve">počinjati u trudnoći. Osim kada se nastavak terapije antagonistom receptora angiotenzina II smatra neophodnim, bolesnice koje planiraju trudnoću moraju prijeći na </w:t>
      </w:r>
      <w:r w:rsidR="000C14E2" w:rsidRPr="0077072A">
        <w:rPr>
          <w:sz w:val="22"/>
          <w:szCs w:val="22"/>
          <w:lang w:val="hr-HR"/>
        </w:rPr>
        <w:t>drugo</w:t>
      </w:r>
      <w:r w:rsidR="00715241" w:rsidRPr="0077072A">
        <w:rPr>
          <w:sz w:val="22"/>
          <w:szCs w:val="22"/>
          <w:lang w:val="hr-HR"/>
        </w:rPr>
        <w:t xml:space="preserve"> </w:t>
      </w:r>
      <w:r w:rsidRPr="0077072A">
        <w:rPr>
          <w:sz w:val="22"/>
          <w:szCs w:val="22"/>
          <w:lang w:val="hr-HR"/>
        </w:rPr>
        <w:t xml:space="preserve">antihipertenzivno liječenje koje ima </w:t>
      </w:r>
      <w:r w:rsidR="00064B3C" w:rsidRPr="0077072A">
        <w:rPr>
          <w:sz w:val="22"/>
          <w:szCs w:val="22"/>
          <w:lang w:val="hr-HR"/>
        </w:rPr>
        <w:t xml:space="preserve">utvrđen </w:t>
      </w:r>
      <w:r w:rsidRPr="0077072A">
        <w:rPr>
          <w:sz w:val="22"/>
          <w:szCs w:val="22"/>
          <w:lang w:val="hr-HR"/>
        </w:rPr>
        <w:t xml:space="preserve">profil sigurnosti u primjeni tijekom trudnoće. Kada se trudnoća dijagnosticira, liječenje antagonistom receptora angiotenzina II </w:t>
      </w:r>
      <w:r w:rsidR="00AB59B3" w:rsidRPr="0077072A">
        <w:rPr>
          <w:sz w:val="22"/>
          <w:szCs w:val="22"/>
          <w:lang w:val="hr-HR"/>
        </w:rPr>
        <w:t xml:space="preserve">mora </w:t>
      </w:r>
      <w:r w:rsidRPr="0077072A">
        <w:rPr>
          <w:sz w:val="22"/>
          <w:szCs w:val="22"/>
          <w:lang w:val="hr-HR"/>
        </w:rPr>
        <w:t>se trenutno preki</w:t>
      </w:r>
      <w:r w:rsidR="00AB59B3" w:rsidRPr="0077072A">
        <w:rPr>
          <w:sz w:val="22"/>
          <w:szCs w:val="22"/>
          <w:lang w:val="hr-HR"/>
        </w:rPr>
        <w:t>nuti</w:t>
      </w:r>
      <w:r w:rsidRPr="0077072A">
        <w:rPr>
          <w:sz w:val="22"/>
          <w:szCs w:val="22"/>
          <w:lang w:val="hr-HR"/>
        </w:rPr>
        <w:t xml:space="preserve">, i, prema potrebi, </w:t>
      </w:r>
      <w:r w:rsidR="00C04489" w:rsidRPr="0077072A">
        <w:rPr>
          <w:sz w:val="22"/>
          <w:szCs w:val="22"/>
          <w:lang w:val="hr-HR"/>
        </w:rPr>
        <w:t>za</w:t>
      </w:r>
      <w:r w:rsidRPr="0077072A">
        <w:rPr>
          <w:sz w:val="22"/>
          <w:szCs w:val="22"/>
          <w:lang w:val="hr-HR"/>
        </w:rPr>
        <w:t>poče</w:t>
      </w:r>
      <w:r w:rsidR="00C04489" w:rsidRPr="0077072A">
        <w:rPr>
          <w:sz w:val="22"/>
          <w:szCs w:val="22"/>
          <w:lang w:val="hr-HR"/>
        </w:rPr>
        <w:t>ti</w:t>
      </w:r>
      <w:r w:rsidRPr="0077072A">
        <w:rPr>
          <w:sz w:val="22"/>
          <w:szCs w:val="22"/>
          <w:lang w:val="hr-HR"/>
        </w:rPr>
        <w:t xml:space="preserve"> s</w:t>
      </w:r>
      <w:r w:rsidR="00715241" w:rsidRPr="0077072A">
        <w:rPr>
          <w:sz w:val="22"/>
          <w:szCs w:val="22"/>
          <w:lang w:val="hr-HR"/>
        </w:rPr>
        <w:t xml:space="preserve">a </w:t>
      </w:r>
      <w:r w:rsidR="000C14E2" w:rsidRPr="0077072A">
        <w:rPr>
          <w:sz w:val="22"/>
          <w:szCs w:val="22"/>
          <w:lang w:val="hr-HR"/>
        </w:rPr>
        <w:t>drugom</w:t>
      </w:r>
      <w:r w:rsidR="00BD45E6" w:rsidRPr="0077072A">
        <w:rPr>
          <w:sz w:val="22"/>
          <w:szCs w:val="22"/>
          <w:lang w:val="hr-HR"/>
        </w:rPr>
        <w:t xml:space="preserve"> terapijom</w:t>
      </w:r>
      <w:r w:rsidRPr="0077072A">
        <w:rPr>
          <w:sz w:val="22"/>
          <w:szCs w:val="22"/>
          <w:lang w:val="hr-HR"/>
        </w:rPr>
        <w:t xml:space="preserve"> (vid</w:t>
      </w:r>
      <w:r w:rsidR="002262DD" w:rsidRPr="0077072A">
        <w:rPr>
          <w:sz w:val="22"/>
          <w:szCs w:val="22"/>
          <w:lang w:val="hr-HR"/>
        </w:rPr>
        <w:t>jet</w:t>
      </w:r>
      <w:r w:rsidR="00DF6C78" w:rsidRPr="0077072A">
        <w:rPr>
          <w:sz w:val="22"/>
          <w:szCs w:val="22"/>
          <w:lang w:val="hr-HR"/>
        </w:rPr>
        <w:t xml:space="preserve">i </w:t>
      </w:r>
      <w:r w:rsidR="002262DD" w:rsidRPr="0077072A">
        <w:rPr>
          <w:sz w:val="22"/>
          <w:szCs w:val="22"/>
          <w:lang w:val="hr-HR"/>
        </w:rPr>
        <w:t>dijelove</w:t>
      </w:r>
      <w:r w:rsidR="00DF6C78" w:rsidRPr="0077072A">
        <w:rPr>
          <w:sz w:val="22"/>
          <w:szCs w:val="22"/>
          <w:lang w:val="hr-HR"/>
        </w:rPr>
        <w:t xml:space="preserve"> </w:t>
      </w:r>
      <w:r w:rsidRPr="0077072A">
        <w:rPr>
          <w:sz w:val="22"/>
          <w:szCs w:val="22"/>
          <w:lang w:val="hr-HR"/>
        </w:rPr>
        <w:t>4.3 i 4.6).</w:t>
      </w:r>
    </w:p>
    <w:p w:rsidR="006A0893" w:rsidRPr="0077072A" w:rsidRDefault="006A0893" w:rsidP="006605CE">
      <w:pPr>
        <w:tabs>
          <w:tab w:val="num" w:pos="120"/>
        </w:tabs>
        <w:rPr>
          <w:b/>
          <w:sz w:val="22"/>
          <w:szCs w:val="22"/>
          <w:lang w:val="hr-HR"/>
        </w:rPr>
      </w:pPr>
    </w:p>
    <w:p w:rsidR="006A0893" w:rsidRPr="0077072A" w:rsidRDefault="006A0893" w:rsidP="004B3BA4">
      <w:pPr>
        <w:keepNext/>
        <w:tabs>
          <w:tab w:val="num" w:pos="120"/>
        </w:tabs>
        <w:rPr>
          <w:sz w:val="22"/>
          <w:szCs w:val="22"/>
          <w:u w:val="single"/>
          <w:lang w:val="hr-HR"/>
        </w:rPr>
      </w:pPr>
      <w:r w:rsidRPr="0077072A">
        <w:rPr>
          <w:sz w:val="22"/>
          <w:szCs w:val="22"/>
          <w:u w:val="single"/>
          <w:lang w:val="hr-HR"/>
        </w:rPr>
        <w:t xml:space="preserve">Oštećenje </w:t>
      </w:r>
      <w:r w:rsidR="008541CD" w:rsidRPr="0077072A">
        <w:rPr>
          <w:sz w:val="22"/>
          <w:szCs w:val="22"/>
          <w:u w:val="single"/>
          <w:lang w:val="hr-HR"/>
        </w:rPr>
        <w:t xml:space="preserve">funkcije </w:t>
      </w:r>
      <w:r w:rsidRPr="0077072A">
        <w:rPr>
          <w:sz w:val="22"/>
          <w:szCs w:val="22"/>
          <w:u w:val="single"/>
          <w:lang w:val="hr-HR"/>
        </w:rPr>
        <w:t>jetre</w:t>
      </w:r>
    </w:p>
    <w:p w:rsidR="00DF6C78" w:rsidRPr="0077072A" w:rsidRDefault="00DF6C78" w:rsidP="004B3BA4">
      <w:pPr>
        <w:keepNext/>
        <w:tabs>
          <w:tab w:val="num" w:pos="120"/>
        </w:tabs>
        <w:rPr>
          <w:sz w:val="22"/>
          <w:szCs w:val="22"/>
          <w:lang w:val="hr-HR"/>
        </w:rPr>
      </w:pPr>
    </w:p>
    <w:p w:rsidR="006A0893" w:rsidRPr="0077072A" w:rsidRDefault="006A0893" w:rsidP="004B3BA4">
      <w:pPr>
        <w:keepNext/>
        <w:tabs>
          <w:tab w:val="num" w:pos="120"/>
        </w:tabs>
        <w:rPr>
          <w:sz w:val="22"/>
          <w:szCs w:val="22"/>
          <w:lang w:val="hr-HR"/>
        </w:rPr>
      </w:pPr>
      <w:r w:rsidRPr="0077072A">
        <w:rPr>
          <w:sz w:val="22"/>
          <w:szCs w:val="22"/>
          <w:lang w:val="hr-HR"/>
        </w:rPr>
        <w:t>MicardisPlus ne smije se davati bolesnicima s kolestazom, bilijarn</w:t>
      </w:r>
      <w:r w:rsidR="00D3418B" w:rsidRPr="0077072A">
        <w:rPr>
          <w:sz w:val="22"/>
          <w:szCs w:val="22"/>
          <w:lang w:val="hr-HR"/>
        </w:rPr>
        <w:t>im</w:t>
      </w:r>
      <w:r w:rsidRPr="0077072A">
        <w:rPr>
          <w:sz w:val="22"/>
          <w:szCs w:val="22"/>
          <w:lang w:val="hr-HR"/>
        </w:rPr>
        <w:t xml:space="preserve"> opstruktivnim poremećajima ili teškom insuficijencijom jetre (vid</w:t>
      </w:r>
      <w:r w:rsidR="002262DD" w:rsidRPr="0077072A">
        <w:rPr>
          <w:sz w:val="22"/>
          <w:szCs w:val="22"/>
          <w:lang w:val="hr-HR"/>
        </w:rPr>
        <w:t>jet</w:t>
      </w:r>
      <w:r w:rsidRPr="0077072A">
        <w:rPr>
          <w:sz w:val="22"/>
          <w:szCs w:val="22"/>
          <w:lang w:val="hr-HR"/>
        </w:rPr>
        <w:t xml:space="preserve">i </w:t>
      </w:r>
      <w:r w:rsidR="002262DD" w:rsidRPr="0077072A">
        <w:rPr>
          <w:sz w:val="22"/>
          <w:szCs w:val="22"/>
          <w:lang w:val="hr-HR"/>
        </w:rPr>
        <w:t>dio</w:t>
      </w:r>
      <w:r w:rsidR="00DF6C78" w:rsidRPr="0077072A">
        <w:rPr>
          <w:sz w:val="22"/>
          <w:szCs w:val="22"/>
          <w:lang w:val="hr-HR"/>
        </w:rPr>
        <w:t xml:space="preserve"> </w:t>
      </w:r>
      <w:r w:rsidR="00227799" w:rsidRPr="0077072A">
        <w:rPr>
          <w:sz w:val="22"/>
          <w:szCs w:val="22"/>
          <w:lang w:val="hr-HR"/>
        </w:rPr>
        <w:t xml:space="preserve">4.3), </w:t>
      </w:r>
      <w:r w:rsidRPr="0077072A">
        <w:rPr>
          <w:sz w:val="22"/>
          <w:szCs w:val="22"/>
          <w:lang w:val="hr-HR"/>
        </w:rPr>
        <w:t xml:space="preserve">s obzirom da se telmisartan uglavnom eliminira putem žuči. Kod takvih bolesnika očekuje se </w:t>
      </w:r>
      <w:r w:rsidR="00DE3309" w:rsidRPr="0077072A">
        <w:rPr>
          <w:sz w:val="22"/>
          <w:szCs w:val="22"/>
          <w:lang w:val="hr-HR"/>
        </w:rPr>
        <w:t xml:space="preserve">smanjeni </w:t>
      </w:r>
      <w:r w:rsidRPr="0077072A">
        <w:rPr>
          <w:sz w:val="22"/>
          <w:szCs w:val="22"/>
          <w:lang w:val="hr-HR"/>
        </w:rPr>
        <w:t>jetreni klirens za telmisartan.</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Nadalje, MicardisPlus </w:t>
      </w:r>
      <w:r w:rsidR="00715241" w:rsidRPr="0077072A">
        <w:rPr>
          <w:sz w:val="22"/>
          <w:szCs w:val="22"/>
          <w:lang w:val="hr-HR"/>
        </w:rPr>
        <w:t xml:space="preserve">se mora </w:t>
      </w:r>
      <w:r w:rsidRPr="0077072A">
        <w:rPr>
          <w:sz w:val="22"/>
          <w:szCs w:val="22"/>
          <w:lang w:val="hr-HR"/>
        </w:rPr>
        <w:t>primjenj</w:t>
      </w:r>
      <w:r w:rsidR="00715241" w:rsidRPr="0077072A">
        <w:rPr>
          <w:sz w:val="22"/>
          <w:szCs w:val="22"/>
          <w:lang w:val="hr-HR"/>
        </w:rPr>
        <w:t>ivati</w:t>
      </w:r>
      <w:r w:rsidRPr="0077072A">
        <w:rPr>
          <w:sz w:val="22"/>
          <w:szCs w:val="22"/>
          <w:lang w:val="hr-HR"/>
        </w:rPr>
        <w:t xml:space="preserve"> s oprezom kod bolesnika s </w:t>
      </w:r>
      <w:r w:rsidR="00715241" w:rsidRPr="0077072A">
        <w:rPr>
          <w:sz w:val="22"/>
          <w:szCs w:val="22"/>
          <w:lang w:val="hr-HR"/>
        </w:rPr>
        <w:t xml:space="preserve">oštećenom </w:t>
      </w:r>
      <w:r w:rsidRPr="0077072A">
        <w:rPr>
          <w:sz w:val="22"/>
          <w:szCs w:val="22"/>
          <w:lang w:val="hr-HR"/>
        </w:rPr>
        <w:t>jetrenom funkcijom ili progresivn</w:t>
      </w:r>
      <w:r w:rsidR="00DE3309" w:rsidRPr="0077072A">
        <w:rPr>
          <w:sz w:val="22"/>
          <w:szCs w:val="22"/>
          <w:lang w:val="hr-HR"/>
        </w:rPr>
        <w:t>o</w:t>
      </w:r>
      <w:r w:rsidRPr="0077072A">
        <w:rPr>
          <w:sz w:val="22"/>
          <w:szCs w:val="22"/>
          <w:lang w:val="hr-HR"/>
        </w:rPr>
        <w:t xml:space="preserve">m </w:t>
      </w:r>
      <w:r w:rsidR="00DE3309" w:rsidRPr="0077072A">
        <w:rPr>
          <w:sz w:val="22"/>
          <w:szCs w:val="22"/>
          <w:lang w:val="hr-HR"/>
        </w:rPr>
        <w:t xml:space="preserve">bolesti </w:t>
      </w:r>
      <w:r w:rsidRPr="0077072A">
        <w:rPr>
          <w:sz w:val="22"/>
          <w:szCs w:val="22"/>
          <w:lang w:val="hr-HR"/>
        </w:rPr>
        <w:t>jetre, s obzirom da manje promjene u ravnoteži tekućine i elektrolita mogu precipitirati hepatičku komu. Ne</w:t>
      </w:r>
      <w:r w:rsidR="00DE3309" w:rsidRPr="0077072A">
        <w:rPr>
          <w:sz w:val="22"/>
          <w:szCs w:val="22"/>
          <w:lang w:val="hr-HR"/>
        </w:rPr>
        <w:t>ma</w:t>
      </w:r>
      <w:r w:rsidRPr="0077072A">
        <w:rPr>
          <w:sz w:val="22"/>
          <w:szCs w:val="22"/>
          <w:lang w:val="hr-HR"/>
        </w:rPr>
        <w:t xml:space="preserve"> kliničko</w:t>
      </w:r>
      <w:r w:rsidR="00DE3309" w:rsidRPr="0077072A">
        <w:rPr>
          <w:sz w:val="22"/>
          <w:szCs w:val="22"/>
          <w:lang w:val="hr-HR"/>
        </w:rPr>
        <w:t>g</w:t>
      </w:r>
      <w:r w:rsidRPr="0077072A">
        <w:rPr>
          <w:sz w:val="22"/>
          <w:szCs w:val="22"/>
          <w:lang w:val="hr-HR"/>
        </w:rPr>
        <w:t xml:space="preserve"> iskustv</w:t>
      </w:r>
      <w:r w:rsidR="00DE3309" w:rsidRPr="0077072A">
        <w:rPr>
          <w:sz w:val="22"/>
          <w:szCs w:val="22"/>
          <w:lang w:val="hr-HR"/>
        </w:rPr>
        <w:t>a</w:t>
      </w:r>
      <w:r w:rsidRPr="0077072A">
        <w:rPr>
          <w:sz w:val="22"/>
          <w:szCs w:val="22"/>
          <w:lang w:val="hr-HR"/>
        </w:rPr>
        <w:t xml:space="preserve"> s MicardisPlusom kod bolesnika s oštećenjem </w:t>
      </w:r>
      <w:r w:rsidR="008541CD" w:rsidRPr="0077072A">
        <w:rPr>
          <w:sz w:val="22"/>
          <w:szCs w:val="22"/>
          <w:lang w:val="hr-HR"/>
        </w:rPr>
        <w:t xml:space="preserve">funkcije </w:t>
      </w:r>
      <w:r w:rsidRPr="0077072A">
        <w:rPr>
          <w:sz w:val="22"/>
          <w:szCs w:val="22"/>
          <w:lang w:val="hr-HR"/>
        </w:rPr>
        <w:t>jetre.</w:t>
      </w:r>
    </w:p>
    <w:p w:rsidR="006A0893" w:rsidRPr="0077072A" w:rsidRDefault="006A0893" w:rsidP="006605CE">
      <w:pPr>
        <w:tabs>
          <w:tab w:val="num" w:pos="120"/>
        </w:tabs>
        <w:rPr>
          <w:sz w:val="22"/>
          <w:szCs w:val="22"/>
          <w:lang w:val="hr-HR"/>
        </w:rPr>
      </w:pPr>
    </w:p>
    <w:p w:rsidR="006A0893" w:rsidRPr="0077072A" w:rsidRDefault="006A0893" w:rsidP="001D4BA0">
      <w:pPr>
        <w:keepNext/>
        <w:keepLines/>
        <w:tabs>
          <w:tab w:val="num" w:pos="120"/>
        </w:tabs>
        <w:rPr>
          <w:sz w:val="22"/>
          <w:szCs w:val="22"/>
          <w:u w:val="single"/>
          <w:lang w:val="hr-HR"/>
        </w:rPr>
      </w:pPr>
      <w:r w:rsidRPr="0077072A">
        <w:rPr>
          <w:sz w:val="22"/>
          <w:szCs w:val="22"/>
          <w:u w:val="single"/>
          <w:lang w:val="hr-HR"/>
        </w:rPr>
        <w:t>Renovaskularna hipertenzija</w:t>
      </w:r>
    </w:p>
    <w:p w:rsidR="00DF6C78" w:rsidRPr="0077072A" w:rsidRDefault="00DF6C78" w:rsidP="001D4BA0">
      <w:pPr>
        <w:keepNext/>
        <w:keepLines/>
        <w:tabs>
          <w:tab w:val="num" w:pos="120"/>
        </w:tabs>
        <w:rPr>
          <w:sz w:val="22"/>
          <w:szCs w:val="22"/>
          <w:lang w:val="hr-HR"/>
        </w:rPr>
      </w:pPr>
    </w:p>
    <w:p w:rsidR="006A0893" w:rsidRPr="0077072A" w:rsidRDefault="006A0893" w:rsidP="001D4BA0">
      <w:pPr>
        <w:keepNext/>
        <w:keepLines/>
        <w:tabs>
          <w:tab w:val="num" w:pos="120"/>
        </w:tabs>
        <w:rPr>
          <w:sz w:val="22"/>
          <w:szCs w:val="22"/>
          <w:lang w:val="hr-HR"/>
        </w:rPr>
      </w:pPr>
      <w:r w:rsidRPr="0077072A">
        <w:rPr>
          <w:sz w:val="22"/>
          <w:szCs w:val="22"/>
          <w:lang w:val="hr-HR"/>
        </w:rPr>
        <w:t>Postoji povećan</w:t>
      </w:r>
      <w:r w:rsidR="00DF6C78" w:rsidRPr="0077072A">
        <w:rPr>
          <w:sz w:val="22"/>
          <w:szCs w:val="22"/>
          <w:lang w:val="hr-HR"/>
        </w:rPr>
        <w:t>i</w:t>
      </w:r>
      <w:r w:rsidRPr="0077072A">
        <w:rPr>
          <w:sz w:val="22"/>
          <w:szCs w:val="22"/>
          <w:lang w:val="hr-HR"/>
        </w:rPr>
        <w:t xml:space="preserve"> rizik od teške hipotenzije i renalne insuficijencije kada se bolesnici s bilateralnom </w:t>
      </w:r>
      <w:r w:rsidR="00DF6C78" w:rsidRPr="0077072A">
        <w:rPr>
          <w:sz w:val="22"/>
          <w:szCs w:val="22"/>
          <w:lang w:val="hr-HR"/>
        </w:rPr>
        <w:t>stenozom bubrežne</w:t>
      </w:r>
      <w:r w:rsidRPr="0077072A">
        <w:rPr>
          <w:sz w:val="22"/>
          <w:szCs w:val="22"/>
          <w:lang w:val="hr-HR"/>
        </w:rPr>
        <w:t xml:space="preserve"> arterij</w:t>
      </w:r>
      <w:r w:rsidR="00DF6C78" w:rsidRPr="0077072A">
        <w:rPr>
          <w:sz w:val="22"/>
          <w:szCs w:val="22"/>
          <w:lang w:val="hr-HR"/>
        </w:rPr>
        <w:t xml:space="preserve">e </w:t>
      </w:r>
      <w:r w:rsidRPr="0077072A">
        <w:rPr>
          <w:sz w:val="22"/>
          <w:szCs w:val="22"/>
          <w:lang w:val="hr-HR"/>
        </w:rPr>
        <w:t>ili stenozom arterije jedinog funkcional</w:t>
      </w:r>
      <w:r w:rsidR="00DF6C78" w:rsidRPr="0077072A">
        <w:rPr>
          <w:sz w:val="22"/>
          <w:szCs w:val="22"/>
          <w:lang w:val="hr-HR"/>
        </w:rPr>
        <w:t xml:space="preserve">nog bubrega liječe </w:t>
      </w:r>
      <w:r w:rsidR="002262DD" w:rsidRPr="0077072A">
        <w:rPr>
          <w:sz w:val="22"/>
          <w:szCs w:val="22"/>
          <w:lang w:val="hr-HR"/>
        </w:rPr>
        <w:t xml:space="preserve">lijekovima </w:t>
      </w:r>
      <w:r w:rsidRPr="0077072A">
        <w:rPr>
          <w:sz w:val="22"/>
          <w:szCs w:val="22"/>
          <w:lang w:val="hr-HR"/>
        </w:rPr>
        <w:t>koji utječu na s</w:t>
      </w:r>
      <w:r w:rsidR="00DF6C78" w:rsidRPr="0077072A">
        <w:rPr>
          <w:sz w:val="22"/>
          <w:szCs w:val="22"/>
          <w:lang w:val="hr-HR"/>
        </w:rPr>
        <w:t>ustav</w:t>
      </w:r>
      <w:r w:rsidRPr="0077072A">
        <w:rPr>
          <w:sz w:val="22"/>
          <w:szCs w:val="22"/>
          <w:lang w:val="hr-HR"/>
        </w:rPr>
        <w:t xml:space="preserve"> renin-angiotenzin-aldosteron.</w:t>
      </w:r>
    </w:p>
    <w:p w:rsidR="002262DD" w:rsidRPr="0077072A" w:rsidRDefault="002262DD"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u w:val="single"/>
          <w:lang w:val="hr-HR"/>
        </w:rPr>
        <w:t xml:space="preserve">Oštećenje </w:t>
      </w:r>
      <w:r w:rsidR="008541CD" w:rsidRPr="0077072A">
        <w:rPr>
          <w:sz w:val="22"/>
          <w:szCs w:val="22"/>
          <w:u w:val="single"/>
          <w:lang w:val="hr-HR"/>
        </w:rPr>
        <w:t xml:space="preserve">funkcije </w:t>
      </w:r>
      <w:r w:rsidRPr="0077072A">
        <w:rPr>
          <w:sz w:val="22"/>
          <w:szCs w:val="22"/>
          <w:u w:val="single"/>
          <w:lang w:val="hr-HR"/>
        </w:rPr>
        <w:t>bubrega i presađen bubreg</w:t>
      </w:r>
      <w:r w:rsidRPr="0077072A">
        <w:rPr>
          <w:sz w:val="22"/>
          <w:szCs w:val="22"/>
          <w:lang w:val="hr-HR"/>
        </w:rPr>
        <w:t xml:space="preserve"> </w:t>
      </w:r>
    </w:p>
    <w:p w:rsidR="00DF6C78" w:rsidRPr="0077072A" w:rsidRDefault="00DF6C78"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MicardisPlus ne smije se primjenjivati kod bolesnika s teškim oštećenjem </w:t>
      </w:r>
      <w:r w:rsidR="008541CD" w:rsidRPr="0077072A">
        <w:rPr>
          <w:sz w:val="22"/>
          <w:szCs w:val="22"/>
          <w:lang w:val="hr-HR"/>
        </w:rPr>
        <w:t xml:space="preserve">funkcije bubrega </w:t>
      </w:r>
      <w:r w:rsidRPr="0077072A">
        <w:rPr>
          <w:sz w:val="22"/>
          <w:szCs w:val="22"/>
          <w:lang w:val="hr-HR"/>
        </w:rPr>
        <w:t>(klirens</w:t>
      </w:r>
      <w:r w:rsidR="00DF6C78" w:rsidRPr="0077072A">
        <w:rPr>
          <w:sz w:val="22"/>
          <w:szCs w:val="22"/>
          <w:lang w:val="hr-HR"/>
        </w:rPr>
        <w:t xml:space="preserve"> kreatinina &lt;30 ml/min) (vid</w:t>
      </w:r>
      <w:r w:rsidR="002262DD" w:rsidRPr="0077072A">
        <w:rPr>
          <w:sz w:val="22"/>
          <w:szCs w:val="22"/>
          <w:lang w:val="hr-HR"/>
        </w:rPr>
        <w:t>jet</w:t>
      </w:r>
      <w:r w:rsidR="00DF6C78" w:rsidRPr="0077072A">
        <w:rPr>
          <w:sz w:val="22"/>
          <w:szCs w:val="22"/>
          <w:lang w:val="hr-HR"/>
        </w:rPr>
        <w:t xml:space="preserve">i </w:t>
      </w:r>
      <w:r w:rsidR="002262DD" w:rsidRPr="0077072A">
        <w:rPr>
          <w:sz w:val="22"/>
          <w:szCs w:val="22"/>
          <w:lang w:val="hr-HR"/>
        </w:rPr>
        <w:t>dio</w:t>
      </w:r>
      <w:r w:rsidRPr="0077072A">
        <w:rPr>
          <w:sz w:val="22"/>
          <w:szCs w:val="22"/>
          <w:lang w:val="hr-HR"/>
        </w:rPr>
        <w:t xml:space="preserve"> 4.3). Ne postoji iskus</w:t>
      </w:r>
      <w:r w:rsidR="00DF6C78" w:rsidRPr="0077072A">
        <w:rPr>
          <w:sz w:val="22"/>
          <w:szCs w:val="22"/>
          <w:lang w:val="hr-HR"/>
        </w:rPr>
        <w:t>tvo glede primjene MicardisPlus</w:t>
      </w:r>
      <w:r w:rsidRPr="0077072A">
        <w:rPr>
          <w:sz w:val="22"/>
          <w:szCs w:val="22"/>
          <w:lang w:val="hr-HR"/>
        </w:rPr>
        <w:t xml:space="preserve">a kod bolesnika s nedavno presađenim bubregom. Iskustvo s MicardisPlusom je skromno kod bolesnika s blagim do umjerenim oštećenjem </w:t>
      </w:r>
      <w:r w:rsidR="001375A4" w:rsidRPr="0077072A">
        <w:rPr>
          <w:sz w:val="22"/>
          <w:szCs w:val="22"/>
          <w:lang w:val="hr-HR"/>
        </w:rPr>
        <w:t xml:space="preserve">funkcije </w:t>
      </w:r>
      <w:r w:rsidRPr="0077072A">
        <w:rPr>
          <w:sz w:val="22"/>
          <w:szCs w:val="22"/>
          <w:lang w:val="hr-HR"/>
        </w:rPr>
        <w:t>bubrega, stoga se preporuč</w:t>
      </w:r>
      <w:r w:rsidR="004329DF" w:rsidRPr="0077072A">
        <w:rPr>
          <w:sz w:val="22"/>
          <w:szCs w:val="22"/>
          <w:lang w:val="hr-HR"/>
        </w:rPr>
        <w:t>uje</w:t>
      </w:r>
      <w:r w:rsidRPr="0077072A">
        <w:rPr>
          <w:sz w:val="22"/>
          <w:szCs w:val="22"/>
          <w:lang w:val="hr-HR"/>
        </w:rPr>
        <w:t xml:space="preserve"> periodično praćenje serumsk</w:t>
      </w:r>
      <w:r w:rsidR="00DF6C78" w:rsidRPr="0077072A">
        <w:rPr>
          <w:sz w:val="22"/>
          <w:szCs w:val="22"/>
          <w:lang w:val="hr-HR"/>
        </w:rPr>
        <w:t>i</w:t>
      </w:r>
      <w:r w:rsidRPr="0077072A">
        <w:rPr>
          <w:sz w:val="22"/>
          <w:szCs w:val="22"/>
          <w:lang w:val="hr-HR"/>
        </w:rPr>
        <w:t xml:space="preserve">h vrijednosti kalija, kreatinina i mokraćne kiseline. Kod bolesnika s </w:t>
      </w:r>
      <w:r w:rsidR="004329DF" w:rsidRPr="0077072A">
        <w:rPr>
          <w:sz w:val="22"/>
          <w:szCs w:val="22"/>
          <w:lang w:val="hr-HR"/>
        </w:rPr>
        <w:t xml:space="preserve">oštećenom </w:t>
      </w:r>
      <w:r w:rsidRPr="0077072A">
        <w:rPr>
          <w:sz w:val="22"/>
          <w:szCs w:val="22"/>
          <w:lang w:val="hr-HR"/>
        </w:rPr>
        <w:t>bubrežnom funkcijom može doći do pojave azotemije povezane s tiazidskim diuretikom.</w:t>
      </w:r>
    </w:p>
    <w:p w:rsidR="006A0893" w:rsidRPr="0077072A" w:rsidRDefault="006A0893" w:rsidP="006605CE">
      <w:pPr>
        <w:tabs>
          <w:tab w:val="num" w:pos="120"/>
        </w:tabs>
        <w:rPr>
          <w:sz w:val="22"/>
          <w:szCs w:val="22"/>
          <w:lang w:val="hr-HR"/>
        </w:rPr>
      </w:pPr>
    </w:p>
    <w:p w:rsidR="00DF6C78" w:rsidRPr="0077072A" w:rsidRDefault="00DF6C78" w:rsidP="006605CE">
      <w:pPr>
        <w:tabs>
          <w:tab w:val="num" w:pos="120"/>
        </w:tabs>
        <w:rPr>
          <w:sz w:val="22"/>
          <w:szCs w:val="22"/>
          <w:lang w:val="hr-HR"/>
        </w:rPr>
      </w:pPr>
      <w:r w:rsidRPr="0077072A">
        <w:rPr>
          <w:sz w:val="22"/>
          <w:szCs w:val="22"/>
          <w:u w:val="single"/>
          <w:lang w:val="hr-HR"/>
        </w:rPr>
        <w:t>I</w:t>
      </w:r>
      <w:r w:rsidR="006A0893" w:rsidRPr="0077072A">
        <w:rPr>
          <w:sz w:val="22"/>
          <w:szCs w:val="22"/>
          <w:u w:val="single"/>
          <w:lang w:val="hr-HR"/>
        </w:rPr>
        <w:t>ntravaskularn</w:t>
      </w:r>
      <w:r w:rsidRPr="0077072A">
        <w:rPr>
          <w:sz w:val="22"/>
          <w:szCs w:val="22"/>
          <w:u w:val="single"/>
          <w:lang w:val="hr-HR"/>
        </w:rPr>
        <w:t>a hipovolemija</w:t>
      </w:r>
      <w:r w:rsidR="006A0893" w:rsidRPr="0077072A">
        <w:rPr>
          <w:sz w:val="22"/>
          <w:szCs w:val="22"/>
          <w:lang w:val="hr-HR"/>
        </w:rPr>
        <w:t xml:space="preserve"> </w:t>
      </w:r>
    </w:p>
    <w:p w:rsidR="00DF6C78" w:rsidRPr="0077072A" w:rsidRDefault="00DF6C78" w:rsidP="006605CE">
      <w:pPr>
        <w:tabs>
          <w:tab w:val="num" w:pos="120"/>
        </w:tabs>
        <w:rPr>
          <w:sz w:val="22"/>
          <w:szCs w:val="22"/>
          <w:lang w:val="hr-HR"/>
        </w:rPr>
      </w:pPr>
    </w:p>
    <w:p w:rsidR="006A0893" w:rsidRPr="0077072A" w:rsidRDefault="006A0893" w:rsidP="006605CE">
      <w:pPr>
        <w:tabs>
          <w:tab w:val="num" w:pos="120"/>
        </w:tabs>
        <w:rPr>
          <w:color w:val="FF0000"/>
          <w:sz w:val="22"/>
          <w:szCs w:val="22"/>
          <w:lang w:val="hr-HR"/>
        </w:rPr>
      </w:pPr>
      <w:r w:rsidRPr="0077072A">
        <w:rPr>
          <w:sz w:val="22"/>
          <w:szCs w:val="22"/>
          <w:lang w:val="hr-HR"/>
        </w:rPr>
        <w:t>Može doći do pojave</w:t>
      </w:r>
      <w:r w:rsidR="00227799" w:rsidRPr="0077072A">
        <w:rPr>
          <w:sz w:val="22"/>
          <w:szCs w:val="22"/>
          <w:lang w:val="hr-HR"/>
        </w:rPr>
        <w:t xml:space="preserve"> </w:t>
      </w:r>
      <w:r w:rsidRPr="0077072A">
        <w:rPr>
          <w:sz w:val="22"/>
          <w:szCs w:val="22"/>
          <w:lang w:val="hr-HR"/>
        </w:rPr>
        <w:t xml:space="preserve">simptomatske hipotenzije, posebno nakon prve doze, kod bolesnika koji imaju smanjen volumen i/ili natrij </w:t>
      </w:r>
      <w:r w:rsidR="00264A72" w:rsidRPr="0077072A">
        <w:rPr>
          <w:sz w:val="22"/>
          <w:szCs w:val="22"/>
          <w:lang w:val="hr-HR"/>
        </w:rPr>
        <w:t xml:space="preserve">zbog </w:t>
      </w:r>
      <w:r w:rsidRPr="0077072A">
        <w:rPr>
          <w:sz w:val="22"/>
          <w:szCs w:val="22"/>
          <w:lang w:val="hr-HR"/>
        </w:rPr>
        <w:t>snažn</w:t>
      </w:r>
      <w:r w:rsidR="00264A72" w:rsidRPr="0077072A">
        <w:rPr>
          <w:sz w:val="22"/>
          <w:szCs w:val="22"/>
          <w:lang w:val="hr-HR"/>
        </w:rPr>
        <w:t>e</w:t>
      </w:r>
      <w:r w:rsidRPr="0077072A">
        <w:rPr>
          <w:sz w:val="22"/>
          <w:szCs w:val="22"/>
          <w:lang w:val="hr-HR"/>
        </w:rPr>
        <w:t xml:space="preserve"> diuretsk</w:t>
      </w:r>
      <w:r w:rsidR="00264A72" w:rsidRPr="0077072A">
        <w:rPr>
          <w:sz w:val="22"/>
          <w:szCs w:val="22"/>
          <w:lang w:val="hr-HR"/>
        </w:rPr>
        <w:t>e</w:t>
      </w:r>
      <w:r w:rsidRPr="0077072A">
        <w:rPr>
          <w:sz w:val="22"/>
          <w:szCs w:val="22"/>
          <w:lang w:val="hr-HR"/>
        </w:rPr>
        <w:t xml:space="preserve"> terapij</w:t>
      </w:r>
      <w:r w:rsidR="00264A72" w:rsidRPr="0077072A">
        <w:rPr>
          <w:sz w:val="22"/>
          <w:szCs w:val="22"/>
          <w:lang w:val="hr-HR"/>
        </w:rPr>
        <w:t>e</w:t>
      </w:r>
      <w:r w:rsidRPr="0077072A">
        <w:rPr>
          <w:sz w:val="22"/>
          <w:szCs w:val="22"/>
          <w:lang w:val="hr-HR"/>
        </w:rPr>
        <w:t>, restrikcij</w:t>
      </w:r>
      <w:r w:rsidR="00264A72" w:rsidRPr="0077072A">
        <w:rPr>
          <w:sz w:val="22"/>
          <w:szCs w:val="22"/>
          <w:lang w:val="hr-HR"/>
        </w:rPr>
        <w:t>e</w:t>
      </w:r>
      <w:r w:rsidRPr="0077072A">
        <w:rPr>
          <w:sz w:val="22"/>
          <w:szCs w:val="22"/>
          <w:lang w:val="hr-HR"/>
        </w:rPr>
        <w:t xml:space="preserve"> unosa soli, proljev</w:t>
      </w:r>
      <w:r w:rsidR="00264A72" w:rsidRPr="0077072A">
        <w:rPr>
          <w:sz w:val="22"/>
          <w:szCs w:val="22"/>
          <w:lang w:val="hr-HR"/>
        </w:rPr>
        <w:t>a</w:t>
      </w:r>
      <w:r w:rsidRPr="0077072A">
        <w:rPr>
          <w:sz w:val="22"/>
          <w:szCs w:val="22"/>
          <w:lang w:val="hr-HR"/>
        </w:rPr>
        <w:t xml:space="preserve"> ili povraćanj</w:t>
      </w:r>
      <w:r w:rsidR="00264A72" w:rsidRPr="0077072A">
        <w:rPr>
          <w:sz w:val="22"/>
          <w:szCs w:val="22"/>
          <w:lang w:val="hr-HR"/>
        </w:rPr>
        <w:t>a</w:t>
      </w:r>
      <w:r w:rsidRPr="0077072A">
        <w:rPr>
          <w:sz w:val="22"/>
          <w:szCs w:val="22"/>
          <w:lang w:val="hr-HR"/>
        </w:rPr>
        <w:t>. Takva stanja moraju se korigirati prije primjene MicardisPlusa.</w:t>
      </w:r>
      <w:r w:rsidR="007E428A" w:rsidRPr="0077072A">
        <w:rPr>
          <w:sz w:val="22"/>
          <w:szCs w:val="22"/>
          <w:lang w:val="hr-HR"/>
        </w:rPr>
        <w:t xml:space="preserve"> </w:t>
      </w:r>
    </w:p>
    <w:p w:rsidR="006A0893" w:rsidRPr="0077072A" w:rsidRDefault="006A0893" w:rsidP="006605CE">
      <w:pPr>
        <w:tabs>
          <w:tab w:val="num" w:pos="120"/>
        </w:tabs>
        <w:rPr>
          <w:sz w:val="22"/>
          <w:szCs w:val="22"/>
          <w:lang w:val="hr-HR"/>
        </w:rPr>
      </w:pPr>
    </w:p>
    <w:p w:rsidR="00DF6C78" w:rsidRPr="0077072A" w:rsidRDefault="006A0893" w:rsidP="006605CE">
      <w:pPr>
        <w:widowControl w:val="0"/>
        <w:tabs>
          <w:tab w:val="num" w:pos="120"/>
        </w:tabs>
        <w:autoSpaceDE w:val="0"/>
        <w:autoSpaceDN w:val="0"/>
        <w:adjustRightInd w:val="0"/>
        <w:rPr>
          <w:sz w:val="22"/>
          <w:szCs w:val="22"/>
          <w:lang w:val="hr-HR"/>
        </w:rPr>
      </w:pPr>
      <w:r w:rsidRPr="0077072A">
        <w:rPr>
          <w:sz w:val="22"/>
          <w:szCs w:val="22"/>
          <w:u w:val="single"/>
          <w:lang w:val="hr-HR"/>
        </w:rPr>
        <w:t>Dvostruka blokada renin-angiotenzin-aldosteron</w:t>
      </w:r>
      <w:r w:rsidR="006A0B5A" w:rsidRPr="0077072A">
        <w:rPr>
          <w:sz w:val="22"/>
          <w:szCs w:val="22"/>
          <w:u w:val="single"/>
          <w:lang w:val="hr-HR"/>
        </w:rPr>
        <w:t>skog sustava</w:t>
      </w:r>
      <w:r w:rsidR="00F17349" w:rsidRPr="0077072A">
        <w:rPr>
          <w:sz w:val="22"/>
          <w:szCs w:val="22"/>
          <w:u w:val="single"/>
          <w:lang w:val="hr-HR"/>
        </w:rPr>
        <w:t xml:space="preserve"> (RAAS)</w:t>
      </w:r>
    </w:p>
    <w:p w:rsidR="006A0893" w:rsidRPr="0077072A" w:rsidRDefault="006A0893" w:rsidP="006605CE">
      <w:pPr>
        <w:widowControl w:val="0"/>
        <w:tabs>
          <w:tab w:val="num" w:pos="120"/>
        </w:tabs>
        <w:autoSpaceDE w:val="0"/>
        <w:autoSpaceDN w:val="0"/>
        <w:adjustRightInd w:val="0"/>
        <w:rPr>
          <w:sz w:val="22"/>
          <w:szCs w:val="22"/>
          <w:lang w:val="hr-HR"/>
        </w:rPr>
      </w:pPr>
      <w:r w:rsidRPr="0077072A">
        <w:rPr>
          <w:sz w:val="22"/>
          <w:szCs w:val="22"/>
          <w:lang w:val="hr-HR"/>
        </w:rPr>
        <w:t xml:space="preserve"> </w:t>
      </w:r>
    </w:p>
    <w:p w:rsidR="00F17349" w:rsidRPr="0077072A" w:rsidRDefault="00D02D32" w:rsidP="00F17349">
      <w:pPr>
        <w:rPr>
          <w:sz w:val="22"/>
          <w:szCs w:val="22"/>
          <w:lang w:val="hr-HR"/>
        </w:rPr>
      </w:pPr>
      <w:r w:rsidRPr="0077072A">
        <w:rPr>
          <w:sz w:val="22"/>
          <w:szCs w:val="22"/>
          <w:lang w:val="hr-HR"/>
        </w:rPr>
        <w:t xml:space="preserve">Postoje dokazi </w:t>
      </w:r>
      <w:r w:rsidR="00F17349" w:rsidRPr="0077072A">
        <w:rPr>
          <w:sz w:val="22"/>
          <w:szCs w:val="22"/>
          <w:lang w:val="hr-HR"/>
        </w:rPr>
        <w:t>da istodobna primjena ACE</w:t>
      </w:r>
      <w:r w:rsidRPr="0077072A">
        <w:rPr>
          <w:sz w:val="22"/>
          <w:szCs w:val="22"/>
          <w:lang w:val="hr-HR"/>
        </w:rPr>
        <w:t xml:space="preserve"> </w:t>
      </w:r>
      <w:r w:rsidR="00F17349" w:rsidRPr="0077072A">
        <w:rPr>
          <w:sz w:val="22"/>
          <w:szCs w:val="22"/>
          <w:lang w:val="hr-HR"/>
        </w:rPr>
        <w:t xml:space="preserve">inhibitora, blokatora angiotenzin II </w:t>
      </w:r>
      <w:r w:rsidRPr="0077072A">
        <w:rPr>
          <w:sz w:val="22"/>
          <w:szCs w:val="22"/>
          <w:lang w:val="hr-HR"/>
        </w:rPr>
        <w:t xml:space="preserve">receptora </w:t>
      </w:r>
      <w:r w:rsidR="00F17349" w:rsidRPr="0077072A">
        <w:rPr>
          <w:sz w:val="22"/>
          <w:szCs w:val="22"/>
          <w:lang w:val="hr-HR"/>
        </w:rPr>
        <w:t xml:space="preserve">ili aliskirena povećava rizik </w:t>
      </w:r>
      <w:r w:rsidRPr="0077072A">
        <w:rPr>
          <w:sz w:val="22"/>
          <w:szCs w:val="22"/>
          <w:lang w:val="hr-HR"/>
        </w:rPr>
        <w:t xml:space="preserve">od </w:t>
      </w:r>
      <w:r w:rsidR="00F17349" w:rsidRPr="0077072A">
        <w:rPr>
          <w:sz w:val="22"/>
          <w:szCs w:val="22"/>
          <w:lang w:val="hr-HR"/>
        </w:rPr>
        <w:t xml:space="preserve">hipotenzije, hiperkalemije i smanjene bubrežne funkcije (uključujući akutno zatajenje bubrega). </w:t>
      </w:r>
      <w:r w:rsidRPr="0077072A">
        <w:rPr>
          <w:sz w:val="22"/>
          <w:szCs w:val="22"/>
          <w:lang w:val="hr-HR"/>
        </w:rPr>
        <w:t xml:space="preserve">Dvostruka blokada </w:t>
      </w:r>
      <w:r w:rsidR="00F17349" w:rsidRPr="0077072A">
        <w:rPr>
          <w:sz w:val="22"/>
          <w:szCs w:val="22"/>
          <w:lang w:val="hr-HR"/>
        </w:rPr>
        <w:t>RAAS-a kombiniran</w:t>
      </w:r>
      <w:r w:rsidRPr="0077072A">
        <w:rPr>
          <w:sz w:val="22"/>
          <w:szCs w:val="22"/>
          <w:lang w:val="hr-HR"/>
        </w:rPr>
        <w:t>om</w:t>
      </w:r>
      <w:r w:rsidR="00F17349" w:rsidRPr="0077072A">
        <w:rPr>
          <w:sz w:val="22"/>
          <w:szCs w:val="22"/>
          <w:lang w:val="hr-HR"/>
        </w:rPr>
        <w:t xml:space="preserve"> primjen</w:t>
      </w:r>
      <w:r w:rsidRPr="0077072A">
        <w:rPr>
          <w:sz w:val="22"/>
          <w:szCs w:val="22"/>
          <w:lang w:val="hr-HR"/>
        </w:rPr>
        <w:t>om</w:t>
      </w:r>
      <w:r w:rsidR="00F17349" w:rsidRPr="0077072A">
        <w:rPr>
          <w:sz w:val="22"/>
          <w:szCs w:val="22"/>
          <w:lang w:val="hr-HR"/>
        </w:rPr>
        <w:t xml:space="preserve"> ACE</w:t>
      </w:r>
      <w:r w:rsidR="003524B4" w:rsidRPr="0077072A">
        <w:rPr>
          <w:sz w:val="22"/>
          <w:szCs w:val="22"/>
          <w:lang w:val="hr-HR"/>
        </w:rPr>
        <w:t xml:space="preserve"> </w:t>
      </w:r>
      <w:r w:rsidR="00F17349" w:rsidRPr="0077072A">
        <w:rPr>
          <w:sz w:val="22"/>
          <w:szCs w:val="22"/>
          <w:lang w:val="hr-HR"/>
        </w:rPr>
        <w:t xml:space="preserve">inhibitora, blokatora angiotenzin II </w:t>
      </w:r>
      <w:r w:rsidRPr="0077072A">
        <w:rPr>
          <w:sz w:val="22"/>
          <w:szCs w:val="22"/>
          <w:lang w:val="hr-HR"/>
        </w:rPr>
        <w:t xml:space="preserve">receptora </w:t>
      </w:r>
      <w:r w:rsidR="00F17349" w:rsidRPr="0077072A">
        <w:rPr>
          <w:sz w:val="22"/>
          <w:szCs w:val="22"/>
          <w:lang w:val="hr-HR"/>
        </w:rPr>
        <w:t xml:space="preserve">ili aliskirena </w:t>
      </w:r>
      <w:r w:rsidRPr="0077072A">
        <w:rPr>
          <w:sz w:val="22"/>
          <w:szCs w:val="22"/>
          <w:lang w:val="hr-HR"/>
        </w:rPr>
        <w:t xml:space="preserve">stoga se ne preporučuje </w:t>
      </w:r>
      <w:r w:rsidR="00F17349" w:rsidRPr="0077072A">
        <w:rPr>
          <w:sz w:val="22"/>
          <w:szCs w:val="22"/>
          <w:lang w:val="hr-HR"/>
        </w:rPr>
        <w:t>(vidjeti dijelove 4.5 i 5.1).</w:t>
      </w:r>
    </w:p>
    <w:p w:rsidR="00F17349" w:rsidRPr="0077072A" w:rsidRDefault="00F17349" w:rsidP="00F17349">
      <w:pPr>
        <w:rPr>
          <w:sz w:val="22"/>
          <w:szCs w:val="22"/>
          <w:lang w:val="hr-HR"/>
        </w:rPr>
      </w:pPr>
      <w:r w:rsidRPr="0077072A">
        <w:rPr>
          <w:sz w:val="22"/>
          <w:szCs w:val="22"/>
          <w:lang w:val="hr-HR"/>
        </w:rPr>
        <w:t xml:space="preserve">Ako se </w:t>
      </w:r>
      <w:r w:rsidR="00D02D32" w:rsidRPr="0077072A">
        <w:rPr>
          <w:sz w:val="22"/>
          <w:szCs w:val="22"/>
          <w:lang w:val="hr-HR"/>
        </w:rPr>
        <w:t xml:space="preserve">terapija </w:t>
      </w:r>
      <w:r w:rsidRPr="0077072A">
        <w:rPr>
          <w:sz w:val="22"/>
          <w:szCs w:val="22"/>
          <w:lang w:val="hr-HR"/>
        </w:rPr>
        <w:t xml:space="preserve">dvostrukom blokadom smatra </w:t>
      </w:r>
      <w:r w:rsidR="00D02D32" w:rsidRPr="0077072A">
        <w:rPr>
          <w:sz w:val="22"/>
          <w:szCs w:val="22"/>
          <w:lang w:val="hr-HR"/>
        </w:rPr>
        <w:t>apsolutno nužnom</w:t>
      </w:r>
      <w:r w:rsidRPr="0077072A">
        <w:rPr>
          <w:sz w:val="22"/>
          <w:szCs w:val="22"/>
          <w:lang w:val="hr-HR"/>
        </w:rPr>
        <w:t xml:space="preserve">, </w:t>
      </w:r>
      <w:r w:rsidR="00D02D32" w:rsidRPr="0077072A">
        <w:rPr>
          <w:sz w:val="22"/>
          <w:szCs w:val="22"/>
          <w:lang w:val="hr-HR"/>
        </w:rPr>
        <w:t xml:space="preserve">smije se samo provoditi pod nadzorom </w:t>
      </w:r>
      <w:r w:rsidRPr="0077072A">
        <w:rPr>
          <w:sz w:val="22"/>
          <w:szCs w:val="22"/>
          <w:lang w:val="hr-HR"/>
        </w:rPr>
        <w:t>specijalist</w:t>
      </w:r>
      <w:r w:rsidR="00D02D32" w:rsidRPr="0077072A">
        <w:rPr>
          <w:sz w:val="22"/>
          <w:szCs w:val="22"/>
          <w:lang w:val="hr-HR"/>
        </w:rPr>
        <w:t>a i</w:t>
      </w:r>
      <w:r w:rsidRPr="0077072A">
        <w:rPr>
          <w:sz w:val="22"/>
          <w:szCs w:val="22"/>
          <w:lang w:val="hr-HR"/>
        </w:rPr>
        <w:t xml:space="preserve"> uz pažljivo praćenje bubrežne funkcije, elektrolita i krvnog tlaka.</w:t>
      </w:r>
    </w:p>
    <w:p w:rsidR="00F17349" w:rsidRPr="0077072A" w:rsidRDefault="00D02D32" w:rsidP="00F17349">
      <w:pPr>
        <w:rPr>
          <w:sz w:val="22"/>
          <w:szCs w:val="22"/>
          <w:lang w:val="hr-HR"/>
        </w:rPr>
      </w:pPr>
      <w:r w:rsidRPr="0077072A">
        <w:rPr>
          <w:sz w:val="22"/>
          <w:szCs w:val="22"/>
          <w:lang w:val="hr-HR"/>
        </w:rPr>
        <w:t xml:space="preserve">ACE </w:t>
      </w:r>
      <w:r w:rsidR="00F17349" w:rsidRPr="0077072A">
        <w:rPr>
          <w:sz w:val="22"/>
          <w:szCs w:val="22"/>
          <w:lang w:val="hr-HR"/>
        </w:rPr>
        <w:t xml:space="preserve">inhibitori i blokatori </w:t>
      </w:r>
      <w:r w:rsidRPr="0077072A">
        <w:rPr>
          <w:sz w:val="22"/>
          <w:szCs w:val="22"/>
          <w:lang w:val="hr-HR"/>
        </w:rPr>
        <w:t>angiotenzin</w:t>
      </w:r>
      <w:r w:rsidR="00F17349" w:rsidRPr="0077072A">
        <w:rPr>
          <w:sz w:val="22"/>
          <w:szCs w:val="22"/>
          <w:lang w:val="hr-HR"/>
        </w:rPr>
        <w:t xml:space="preserve"> II </w:t>
      </w:r>
      <w:r w:rsidRPr="0077072A">
        <w:rPr>
          <w:sz w:val="22"/>
          <w:szCs w:val="22"/>
          <w:lang w:val="hr-HR"/>
        </w:rPr>
        <w:t xml:space="preserve">receptora </w:t>
      </w:r>
      <w:r w:rsidR="00F17349" w:rsidRPr="0077072A">
        <w:rPr>
          <w:sz w:val="22"/>
          <w:szCs w:val="22"/>
          <w:lang w:val="hr-HR"/>
        </w:rPr>
        <w:t xml:space="preserve">ne smiju se primjenjivati istodobno </w:t>
      </w:r>
      <w:r w:rsidRPr="0077072A">
        <w:rPr>
          <w:sz w:val="22"/>
          <w:szCs w:val="22"/>
          <w:lang w:val="hr-HR"/>
        </w:rPr>
        <w:t>u</w:t>
      </w:r>
      <w:r w:rsidR="00F17349" w:rsidRPr="0077072A">
        <w:rPr>
          <w:sz w:val="22"/>
          <w:szCs w:val="22"/>
          <w:lang w:val="hr-HR"/>
        </w:rPr>
        <w:t xml:space="preserve"> bolesnika s dijabetičkom nefropatijom.</w:t>
      </w:r>
    </w:p>
    <w:p w:rsidR="00C66473" w:rsidRPr="0077072A" w:rsidRDefault="00C66473" w:rsidP="00F17349">
      <w:pPr>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Ostala stanja sa stimulacijom s</w:t>
      </w:r>
      <w:r w:rsidR="00C0449E" w:rsidRPr="0077072A">
        <w:rPr>
          <w:sz w:val="22"/>
          <w:szCs w:val="22"/>
          <w:u w:val="single"/>
          <w:lang w:val="hr-HR"/>
        </w:rPr>
        <w:t xml:space="preserve">ustava </w:t>
      </w:r>
      <w:r w:rsidRPr="0077072A">
        <w:rPr>
          <w:sz w:val="22"/>
          <w:szCs w:val="22"/>
          <w:u w:val="single"/>
          <w:lang w:val="hr-HR"/>
        </w:rPr>
        <w:t>renin-angiotenzin-aldosteron</w:t>
      </w:r>
    </w:p>
    <w:p w:rsidR="00C0449E" w:rsidRPr="0077072A" w:rsidRDefault="00C0449E"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Kod bolesnika čiji vaskularni tonus i bubrežna funkcija ovise uglavnom o aktivnosti s</w:t>
      </w:r>
      <w:r w:rsidR="00C0449E" w:rsidRPr="0077072A">
        <w:rPr>
          <w:sz w:val="22"/>
          <w:szCs w:val="22"/>
          <w:lang w:val="hr-HR"/>
        </w:rPr>
        <w:t xml:space="preserve">ustava </w:t>
      </w:r>
      <w:r w:rsidRPr="0077072A">
        <w:rPr>
          <w:sz w:val="22"/>
          <w:szCs w:val="22"/>
          <w:lang w:val="hr-HR"/>
        </w:rPr>
        <w:t xml:space="preserve">renin-angiotenzin-aldosteron (npr. bolesnici s teškim kongestivnim zatajenjem srca ili oni </w:t>
      </w:r>
      <w:r w:rsidR="007840EA" w:rsidRPr="0077072A">
        <w:rPr>
          <w:sz w:val="22"/>
          <w:szCs w:val="22"/>
          <w:lang w:val="hr-HR"/>
        </w:rPr>
        <w:t xml:space="preserve">s postojećom </w:t>
      </w:r>
      <w:r w:rsidRPr="0077072A">
        <w:rPr>
          <w:sz w:val="22"/>
          <w:szCs w:val="22"/>
          <w:lang w:val="hr-HR"/>
        </w:rPr>
        <w:t xml:space="preserve">bubrežnom </w:t>
      </w:r>
      <w:r w:rsidR="007840EA" w:rsidRPr="0077072A">
        <w:rPr>
          <w:sz w:val="22"/>
          <w:szCs w:val="22"/>
          <w:lang w:val="hr-HR"/>
        </w:rPr>
        <w:t>bolesti</w:t>
      </w:r>
      <w:r w:rsidRPr="0077072A">
        <w:rPr>
          <w:sz w:val="22"/>
          <w:szCs w:val="22"/>
          <w:lang w:val="hr-HR"/>
        </w:rPr>
        <w:t xml:space="preserve">, uključujući </w:t>
      </w:r>
      <w:r w:rsidR="00C0449E" w:rsidRPr="0077072A">
        <w:rPr>
          <w:sz w:val="22"/>
          <w:szCs w:val="22"/>
          <w:lang w:val="hr-HR"/>
        </w:rPr>
        <w:t xml:space="preserve">stenozu bubrežne </w:t>
      </w:r>
      <w:r w:rsidRPr="0077072A">
        <w:rPr>
          <w:sz w:val="22"/>
          <w:szCs w:val="22"/>
          <w:lang w:val="hr-HR"/>
        </w:rPr>
        <w:t>arterij</w:t>
      </w:r>
      <w:r w:rsidR="00C0449E" w:rsidRPr="0077072A">
        <w:rPr>
          <w:sz w:val="22"/>
          <w:szCs w:val="22"/>
          <w:lang w:val="hr-HR"/>
        </w:rPr>
        <w:t xml:space="preserve">e), liječenje ostalim </w:t>
      </w:r>
      <w:r w:rsidR="002262DD" w:rsidRPr="0077072A">
        <w:rPr>
          <w:sz w:val="22"/>
          <w:szCs w:val="22"/>
          <w:lang w:val="hr-HR"/>
        </w:rPr>
        <w:t>lijekovima</w:t>
      </w:r>
      <w:r w:rsidRPr="0077072A">
        <w:rPr>
          <w:sz w:val="22"/>
          <w:szCs w:val="22"/>
          <w:lang w:val="hr-HR"/>
        </w:rPr>
        <w:t xml:space="preserve"> koji utječu na ovaj s</w:t>
      </w:r>
      <w:r w:rsidR="00C0449E" w:rsidRPr="0077072A">
        <w:rPr>
          <w:sz w:val="22"/>
          <w:szCs w:val="22"/>
          <w:lang w:val="hr-HR"/>
        </w:rPr>
        <w:t xml:space="preserve">ustav </w:t>
      </w:r>
      <w:r w:rsidRPr="0077072A">
        <w:rPr>
          <w:sz w:val="22"/>
          <w:szCs w:val="22"/>
          <w:lang w:val="hr-HR"/>
        </w:rPr>
        <w:t>povezano je s akutnom hipotenzijom, hiperazotemijom, oligurijom, ili rijetko ak</w:t>
      </w:r>
      <w:r w:rsidR="00C0449E" w:rsidRPr="0077072A">
        <w:rPr>
          <w:sz w:val="22"/>
          <w:szCs w:val="22"/>
          <w:lang w:val="hr-HR"/>
        </w:rPr>
        <w:t>utnim zatajenjem bubrega (vid</w:t>
      </w:r>
      <w:r w:rsidR="002262DD" w:rsidRPr="0077072A">
        <w:rPr>
          <w:sz w:val="22"/>
          <w:szCs w:val="22"/>
          <w:lang w:val="hr-HR"/>
        </w:rPr>
        <w:t>jet</w:t>
      </w:r>
      <w:r w:rsidR="00C0449E" w:rsidRPr="0077072A">
        <w:rPr>
          <w:sz w:val="22"/>
          <w:szCs w:val="22"/>
          <w:lang w:val="hr-HR"/>
        </w:rPr>
        <w:t xml:space="preserve">i </w:t>
      </w:r>
      <w:r w:rsidR="002262DD" w:rsidRPr="0077072A">
        <w:rPr>
          <w:sz w:val="22"/>
          <w:szCs w:val="22"/>
          <w:lang w:val="hr-HR"/>
        </w:rPr>
        <w:t>dio</w:t>
      </w:r>
      <w:r w:rsidR="00C0449E" w:rsidRPr="0077072A">
        <w:rPr>
          <w:sz w:val="22"/>
          <w:szCs w:val="22"/>
          <w:lang w:val="hr-HR"/>
        </w:rPr>
        <w:t xml:space="preserve"> 4</w:t>
      </w:r>
      <w:r w:rsidRPr="0077072A">
        <w:rPr>
          <w:sz w:val="22"/>
          <w:szCs w:val="22"/>
          <w:lang w:val="hr-HR"/>
        </w:rPr>
        <w:t>.8).</w:t>
      </w: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120"/>
        </w:tabs>
        <w:rPr>
          <w:sz w:val="22"/>
          <w:szCs w:val="22"/>
          <w:u w:val="single"/>
          <w:lang w:val="hr-HR"/>
        </w:rPr>
      </w:pPr>
      <w:r w:rsidRPr="0077072A">
        <w:rPr>
          <w:sz w:val="22"/>
          <w:szCs w:val="22"/>
          <w:u w:val="single"/>
          <w:lang w:val="hr-HR"/>
        </w:rPr>
        <w:t>Primarni aldosteronizam</w:t>
      </w:r>
    </w:p>
    <w:p w:rsidR="00C0449E" w:rsidRPr="0077072A" w:rsidRDefault="00C0449E" w:rsidP="00287D07">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Bolesnici s primarnim aldosteronizmom općenito neće reagirati na antihipertenzive koji djeluju putem inhibicije s</w:t>
      </w:r>
      <w:r w:rsidR="00C0449E" w:rsidRPr="0077072A">
        <w:rPr>
          <w:sz w:val="22"/>
          <w:szCs w:val="22"/>
          <w:lang w:val="hr-HR"/>
        </w:rPr>
        <w:t xml:space="preserve">ustava </w:t>
      </w:r>
      <w:r w:rsidRPr="0077072A">
        <w:rPr>
          <w:sz w:val="22"/>
          <w:szCs w:val="22"/>
          <w:lang w:val="hr-HR"/>
        </w:rPr>
        <w:t>renin-angiotenzin. Stoga se ne preporuč</w:t>
      </w:r>
      <w:r w:rsidR="00A3614C" w:rsidRPr="0077072A">
        <w:rPr>
          <w:sz w:val="22"/>
          <w:szCs w:val="22"/>
          <w:lang w:val="hr-HR"/>
        </w:rPr>
        <w:t>uje</w:t>
      </w:r>
      <w:r w:rsidRPr="0077072A">
        <w:rPr>
          <w:sz w:val="22"/>
          <w:szCs w:val="22"/>
          <w:lang w:val="hr-HR"/>
        </w:rPr>
        <w:t xml:space="preserve"> primjena MicardisPlusa.</w:t>
      </w:r>
    </w:p>
    <w:p w:rsidR="006A0893" w:rsidRPr="0077072A" w:rsidRDefault="006A0893" w:rsidP="006605CE">
      <w:pPr>
        <w:tabs>
          <w:tab w:val="num" w:pos="120"/>
        </w:tabs>
        <w:rPr>
          <w:sz w:val="22"/>
          <w:szCs w:val="22"/>
          <w:lang w:val="hr-HR"/>
        </w:rPr>
      </w:pPr>
    </w:p>
    <w:p w:rsidR="00C0449E" w:rsidRPr="0077072A" w:rsidRDefault="001375A4" w:rsidP="004B3BA4">
      <w:pPr>
        <w:keepNext/>
        <w:tabs>
          <w:tab w:val="num" w:pos="120"/>
        </w:tabs>
        <w:rPr>
          <w:sz w:val="22"/>
          <w:szCs w:val="22"/>
          <w:u w:val="single"/>
          <w:lang w:val="hr-HR"/>
        </w:rPr>
      </w:pPr>
      <w:r w:rsidRPr="0077072A">
        <w:rPr>
          <w:sz w:val="22"/>
          <w:szCs w:val="22"/>
          <w:u w:val="single"/>
          <w:lang w:val="hr-HR"/>
        </w:rPr>
        <w:t>S</w:t>
      </w:r>
      <w:r w:rsidR="006A0893" w:rsidRPr="0077072A">
        <w:rPr>
          <w:sz w:val="22"/>
          <w:szCs w:val="22"/>
          <w:u w:val="single"/>
          <w:lang w:val="hr-HR"/>
        </w:rPr>
        <w:t>tenoza</w:t>
      </w:r>
      <w:r w:rsidR="00C0449E" w:rsidRPr="0077072A">
        <w:rPr>
          <w:sz w:val="22"/>
          <w:szCs w:val="22"/>
          <w:u w:val="single"/>
          <w:lang w:val="hr-HR"/>
        </w:rPr>
        <w:t xml:space="preserve"> </w:t>
      </w:r>
      <w:r w:rsidRPr="0077072A">
        <w:rPr>
          <w:sz w:val="22"/>
          <w:szCs w:val="22"/>
          <w:u w:val="single"/>
          <w:lang w:val="hr-HR"/>
        </w:rPr>
        <w:t xml:space="preserve">aortalnog i mitralnog </w:t>
      </w:r>
      <w:r w:rsidR="00C0449E" w:rsidRPr="0077072A">
        <w:rPr>
          <w:sz w:val="22"/>
          <w:szCs w:val="22"/>
          <w:u w:val="single"/>
          <w:lang w:val="hr-HR"/>
        </w:rPr>
        <w:t>zaliska</w:t>
      </w:r>
      <w:r w:rsidR="006A0893" w:rsidRPr="0077072A">
        <w:rPr>
          <w:sz w:val="22"/>
          <w:szCs w:val="22"/>
          <w:u w:val="single"/>
          <w:lang w:val="hr-HR"/>
        </w:rPr>
        <w:t xml:space="preserve">, opstruktivna hipertrofična kardiomiopatija </w:t>
      </w:r>
    </w:p>
    <w:p w:rsidR="00C0449E" w:rsidRPr="0077072A" w:rsidRDefault="00C0449E" w:rsidP="004B3BA4">
      <w:pPr>
        <w:keepNext/>
        <w:tabs>
          <w:tab w:val="num" w:pos="120"/>
        </w:tabs>
        <w:rPr>
          <w:sz w:val="22"/>
          <w:szCs w:val="22"/>
          <w:u w:val="single"/>
          <w:lang w:val="hr-HR"/>
        </w:rPr>
      </w:pPr>
    </w:p>
    <w:p w:rsidR="006A0893" w:rsidRPr="0077072A" w:rsidRDefault="006A0893" w:rsidP="004B3BA4">
      <w:pPr>
        <w:keepNext/>
        <w:tabs>
          <w:tab w:val="num" w:pos="120"/>
        </w:tabs>
        <w:rPr>
          <w:sz w:val="22"/>
          <w:szCs w:val="22"/>
          <w:lang w:val="hr-HR"/>
        </w:rPr>
      </w:pPr>
      <w:r w:rsidRPr="0077072A">
        <w:rPr>
          <w:sz w:val="22"/>
          <w:szCs w:val="22"/>
          <w:lang w:val="hr-HR"/>
        </w:rPr>
        <w:t xml:space="preserve">Kao i </w:t>
      </w:r>
      <w:r w:rsidR="00C0449E" w:rsidRPr="0077072A">
        <w:rPr>
          <w:sz w:val="22"/>
          <w:szCs w:val="22"/>
          <w:lang w:val="hr-HR"/>
        </w:rPr>
        <w:t xml:space="preserve">uz </w:t>
      </w:r>
      <w:r w:rsidRPr="0077072A">
        <w:rPr>
          <w:sz w:val="22"/>
          <w:szCs w:val="22"/>
          <w:lang w:val="hr-HR"/>
        </w:rPr>
        <w:t>drug</w:t>
      </w:r>
      <w:r w:rsidR="00C0449E" w:rsidRPr="0077072A">
        <w:rPr>
          <w:sz w:val="22"/>
          <w:szCs w:val="22"/>
          <w:lang w:val="hr-HR"/>
        </w:rPr>
        <w:t>e</w:t>
      </w:r>
      <w:r w:rsidRPr="0077072A">
        <w:rPr>
          <w:sz w:val="22"/>
          <w:szCs w:val="22"/>
          <w:lang w:val="hr-HR"/>
        </w:rPr>
        <w:t xml:space="preserve"> vazodilatator</w:t>
      </w:r>
      <w:r w:rsidR="00C0449E" w:rsidRPr="0077072A">
        <w:rPr>
          <w:sz w:val="22"/>
          <w:szCs w:val="22"/>
          <w:lang w:val="hr-HR"/>
        </w:rPr>
        <w:t>e</w:t>
      </w:r>
      <w:r w:rsidRPr="0077072A">
        <w:rPr>
          <w:sz w:val="22"/>
          <w:szCs w:val="22"/>
          <w:lang w:val="hr-HR"/>
        </w:rPr>
        <w:t>, potreban je poseban oprez kod bolesnika koji pate od aortalne i mitralne stenoze, ili opstruktivne hipertrofične kardiomiopatije.</w:t>
      </w:r>
    </w:p>
    <w:p w:rsidR="006A0893" w:rsidRPr="0077072A" w:rsidRDefault="006A0893" w:rsidP="006605CE">
      <w:pPr>
        <w:tabs>
          <w:tab w:val="num" w:pos="120"/>
        </w:tabs>
        <w:rPr>
          <w:sz w:val="22"/>
          <w:szCs w:val="22"/>
          <w:lang w:val="hr-HR"/>
        </w:rPr>
      </w:pPr>
    </w:p>
    <w:p w:rsidR="006A0893" w:rsidRPr="0077072A" w:rsidRDefault="006A0893" w:rsidP="006605CE">
      <w:pPr>
        <w:keepNext/>
        <w:keepLines/>
        <w:tabs>
          <w:tab w:val="num" w:pos="120"/>
        </w:tabs>
        <w:rPr>
          <w:sz w:val="22"/>
          <w:szCs w:val="22"/>
          <w:u w:val="single"/>
          <w:lang w:val="hr-HR"/>
        </w:rPr>
      </w:pPr>
      <w:r w:rsidRPr="0077072A">
        <w:rPr>
          <w:sz w:val="22"/>
          <w:szCs w:val="22"/>
          <w:u w:val="single"/>
          <w:lang w:val="hr-HR"/>
        </w:rPr>
        <w:t>Metabolički i endokrini učinci</w:t>
      </w:r>
    </w:p>
    <w:p w:rsidR="00C0449E" w:rsidRPr="0077072A" w:rsidRDefault="00C0449E" w:rsidP="006605CE">
      <w:pPr>
        <w:keepNext/>
        <w:keepLines/>
        <w:tabs>
          <w:tab w:val="num" w:pos="120"/>
        </w:tabs>
        <w:rPr>
          <w:sz w:val="22"/>
          <w:szCs w:val="22"/>
          <w:u w:val="single"/>
          <w:lang w:val="hr-HR"/>
        </w:rPr>
      </w:pPr>
    </w:p>
    <w:p w:rsidR="006A0893" w:rsidRPr="0077072A" w:rsidRDefault="006A0893" w:rsidP="006605CE">
      <w:pPr>
        <w:keepNext/>
        <w:keepLines/>
        <w:tabs>
          <w:tab w:val="num" w:pos="120"/>
        </w:tabs>
        <w:rPr>
          <w:color w:val="FF0000"/>
          <w:sz w:val="22"/>
          <w:szCs w:val="22"/>
          <w:lang w:val="hr-HR"/>
        </w:rPr>
      </w:pPr>
      <w:r w:rsidRPr="0077072A">
        <w:rPr>
          <w:sz w:val="22"/>
          <w:szCs w:val="22"/>
          <w:lang w:val="hr-HR"/>
        </w:rPr>
        <w:t xml:space="preserve">Terapija tiazidima može narušiti </w:t>
      </w:r>
      <w:r w:rsidR="000F0925" w:rsidRPr="0077072A">
        <w:rPr>
          <w:sz w:val="22"/>
          <w:szCs w:val="22"/>
          <w:lang w:val="hr-HR"/>
        </w:rPr>
        <w:t xml:space="preserve">toleranciju </w:t>
      </w:r>
      <w:r w:rsidRPr="0077072A">
        <w:rPr>
          <w:sz w:val="22"/>
          <w:szCs w:val="22"/>
          <w:lang w:val="hr-HR"/>
        </w:rPr>
        <w:t>glukoz</w:t>
      </w:r>
      <w:r w:rsidR="00C0449E" w:rsidRPr="0077072A">
        <w:rPr>
          <w:sz w:val="22"/>
          <w:szCs w:val="22"/>
          <w:lang w:val="hr-HR"/>
        </w:rPr>
        <w:t xml:space="preserve">e, dok kod </w:t>
      </w:r>
      <w:r w:rsidRPr="0077072A">
        <w:rPr>
          <w:sz w:val="22"/>
          <w:szCs w:val="22"/>
          <w:lang w:val="hr-HR"/>
        </w:rPr>
        <w:t xml:space="preserve">dijabetičkih bolesnika </w:t>
      </w:r>
      <w:r w:rsidR="00C0449E" w:rsidRPr="0077072A">
        <w:rPr>
          <w:sz w:val="22"/>
          <w:szCs w:val="22"/>
          <w:lang w:val="hr-HR"/>
        </w:rPr>
        <w:t>pod</w:t>
      </w:r>
      <w:r w:rsidR="00853473" w:rsidRPr="0077072A">
        <w:rPr>
          <w:sz w:val="22"/>
          <w:szCs w:val="22"/>
          <w:lang w:val="hr-HR"/>
        </w:rPr>
        <w:t>vrgnutih</w:t>
      </w:r>
      <w:r w:rsidR="00C0449E" w:rsidRPr="0077072A">
        <w:rPr>
          <w:sz w:val="22"/>
          <w:szCs w:val="22"/>
          <w:lang w:val="hr-HR"/>
        </w:rPr>
        <w:t xml:space="preserve"> in</w:t>
      </w:r>
      <w:r w:rsidR="00853473" w:rsidRPr="0077072A">
        <w:rPr>
          <w:sz w:val="22"/>
          <w:szCs w:val="22"/>
          <w:lang w:val="hr-HR"/>
        </w:rPr>
        <w:t>zulinsko</w:t>
      </w:r>
      <w:r w:rsidR="00D60413" w:rsidRPr="0077072A">
        <w:rPr>
          <w:sz w:val="22"/>
          <w:szCs w:val="22"/>
          <w:lang w:val="hr-HR"/>
        </w:rPr>
        <w:t>j</w:t>
      </w:r>
      <w:r w:rsidR="00853473" w:rsidRPr="0077072A">
        <w:rPr>
          <w:sz w:val="22"/>
          <w:szCs w:val="22"/>
          <w:lang w:val="hr-HR"/>
        </w:rPr>
        <w:t xml:space="preserve"> ili antidi</w:t>
      </w:r>
      <w:r w:rsidR="00C0449E" w:rsidRPr="0077072A">
        <w:rPr>
          <w:sz w:val="22"/>
          <w:szCs w:val="22"/>
          <w:lang w:val="hr-HR"/>
        </w:rPr>
        <w:t>j</w:t>
      </w:r>
      <w:r w:rsidR="00853473" w:rsidRPr="0077072A">
        <w:rPr>
          <w:sz w:val="22"/>
          <w:szCs w:val="22"/>
          <w:lang w:val="hr-HR"/>
        </w:rPr>
        <w:t>abe</w:t>
      </w:r>
      <w:r w:rsidR="00C0449E" w:rsidRPr="0077072A">
        <w:rPr>
          <w:sz w:val="22"/>
          <w:szCs w:val="22"/>
          <w:lang w:val="hr-HR"/>
        </w:rPr>
        <w:t>tičko</w:t>
      </w:r>
      <w:r w:rsidR="00D60413" w:rsidRPr="0077072A">
        <w:rPr>
          <w:sz w:val="22"/>
          <w:szCs w:val="22"/>
          <w:lang w:val="hr-HR"/>
        </w:rPr>
        <w:t>j</w:t>
      </w:r>
      <w:r w:rsidR="00C0449E" w:rsidRPr="0077072A">
        <w:rPr>
          <w:sz w:val="22"/>
          <w:szCs w:val="22"/>
          <w:lang w:val="hr-HR"/>
        </w:rPr>
        <w:t xml:space="preserve"> </w:t>
      </w:r>
      <w:r w:rsidR="00D60413" w:rsidRPr="0077072A">
        <w:rPr>
          <w:sz w:val="22"/>
          <w:szCs w:val="22"/>
          <w:lang w:val="hr-HR"/>
        </w:rPr>
        <w:t xml:space="preserve">terapiji </w:t>
      </w:r>
      <w:r w:rsidR="00C0449E" w:rsidRPr="0077072A">
        <w:rPr>
          <w:sz w:val="22"/>
          <w:szCs w:val="22"/>
          <w:lang w:val="hr-HR"/>
        </w:rPr>
        <w:t>i liječenj</w:t>
      </w:r>
      <w:r w:rsidR="00853473" w:rsidRPr="0077072A">
        <w:rPr>
          <w:sz w:val="22"/>
          <w:szCs w:val="22"/>
          <w:lang w:val="hr-HR"/>
        </w:rPr>
        <w:t>u</w:t>
      </w:r>
      <w:r w:rsidR="00C0449E" w:rsidRPr="0077072A">
        <w:rPr>
          <w:sz w:val="22"/>
          <w:szCs w:val="22"/>
          <w:lang w:val="hr-HR"/>
        </w:rPr>
        <w:t xml:space="preserve"> telmisartanom </w:t>
      </w:r>
      <w:r w:rsidRPr="0077072A">
        <w:rPr>
          <w:sz w:val="22"/>
          <w:szCs w:val="22"/>
          <w:lang w:val="hr-HR"/>
        </w:rPr>
        <w:t xml:space="preserve">može doći do </w:t>
      </w:r>
      <w:r w:rsidR="00C0449E" w:rsidRPr="0077072A">
        <w:rPr>
          <w:sz w:val="22"/>
          <w:szCs w:val="22"/>
          <w:lang w:val="hr-HR"/>
        </w:rPr>
        <w:t>poja</w:t>
      </w:r>
      <w:r w:rsidR="00853473" w:rsidRPr="0077072A">
        <w:rPr>
          <w:sz w:val="22"/>
          <w:szCs w:val="22"/>
          <w:lang w:val="hr-HR"/>
        </w:rPr>
        <w:t xml:space="preserve">ve hipoglikemije. Stoga </w:t>
      </w:r>
      <w:r w:rsidR="007E7192" w:rsidRPr="0077072A">
        <w:rPr>
          <w:sz w:val="22"/>
          <w:szCs w:val="22"/>
          <w:lang w:val="hr-HR"/>
        </w:rPr>
        <w:t>s</w:t>
      </w:r>
      <w:r w:rsidR="00853473" w:rsidRPr="0077072A">
        <w:rPr>
          <w:sz w:val="22"/>
          <w:szCs w:val="22"/>
          <w:lang w:val="hr-HR"/>
        </w:rPr>
        <w:t xml:space="preserve">e kod </w:t>
      </w:r>
      <w:r w:rsidR="00C0449E" w:rsidRPr="0077072A">
        <w:rPr>
          <w:sz w:val="22"/>
          <w:szCs w:val="22"/>
          <w:lang w:val="hr-HR"/>
        </w:rPr>
        <w:t>o</w:t>
      </w:r>
      <w:r w:rsidR="00853473" w:rsidRPr="0077072A">
        <w:rPr>
          <w:sz w:val="22"/>
          <w:szCs w:val="22"/>
          <w:lang w:val="hr-HR"/>
        </w:rPr>
        <w:t>v</w:t>
      </w:r>
      <w:r w:rsidR="00C0449E" w:rsidRPr="0077072A">
        <w:rPr>
          <w:sz w:val="22"/>
          <w:szCs w:val="22"/>
          <w:lang w:val="hr-HR"/>
        </w:rPr>
        <w:t xml:space="preserve">ih bolesnika </w:t>
      </w:r>
      <w:r w:rsidR="007E7192" w:rsidRPr="0077072A">
        <w:rPr>
          <w:sz w:val="22"/>
          <w:szCs w:val="22"/>
          <w:lang w:val="hr-HR"/>
        </w:rPr>
        <w:t xml:space="preserve">mora </w:t>
      </w:r>
      <w:r w:rsidR="00C0449E" w:rsidRPr="0077072A">
        <w:rPr>
          <w:sz w:val="22"/>
          <w:szCs w:val="22"/>
          <w:lang w:val="hr-HR"/>
        </w:rPr>
        <w:t xml:space="preserve">razmotriti praćenje glukoze u krvi; može biti potrebno </w:t>
      </w:r>
      <w:r w:rsidR="00AF4A88" w:rsidRPr="0077072A">
        <w:rPr>
          <w:sz w:val="22"/>
          <w:szCs w:val="22"/>
          <w:lang w:val="hr-HR"/>
        </w:rPr>
        <w:t xml:space="preserve">prilagođavanje </w:t>
      </w:r>
      <w:r w:rsidRPr="0077072A">
        <w:rPr>
          <w:sz w:val="22"/>
          <w:szCs w:val="22"/>
          <w:lang w:val="hr-HR"/>
        </w:rPr>
        <w:t xml:space="preserve">doze inzulina ili </w:t>
      </w:r>
      <w:r w:rsidR="00C0449E" w:rsidRPr="0077072A">
        <w:rPr>
          <w:sz w:val="22"/>
          <w:szCs w:val="22"/>
          <w:lang w:val="hr-HR"/>
        </w:rPr>
        <w:t xml:space="preserve">antidijabetika, kada postoji indikacija. </w:t>
      </w:r>
      <w:r w:rsidRPr="0077072A">
        <w:rPr>
          <w:sz w:val="22"/>
          <w:szCs w:val="22"/>
          <w:lang w:val="hr-HR"/>
        </w:rPr>
        <w:t>Latentni di</w:t>
      </w:r>
      <w:r w:rsidR="00C0449E" w:rsidRPr="0077072A">
        <w:rPr>
          <w:sz w:val="22"/>
          <w:szCs w:val="22"/>
          <w:lang w:val="hr-HR"/>
        </w:rPr>
        <w:t>jabetes me</w:t>
      </w:r>
      <w:r w:rsidRPr="0077072A">
        <w:rPr>
          <w:sz w:val="22"/>
          <w:szCs w:val="22"/>
          <w:lang w:val="hr-HR"/>
        </w:rPr>
        <w:t xml:space="preserve">litus može se manifestirati tijekom </w:t>
      </w:r>
      <w:r w:rsidR="00EB28A7" w:rsidRPr="0077072A">
        <w:rPr>
          <w:sz w:val="22"/>
          <w:szCs w:val="22"/>
          <w:lang w:val="hr-HR"/>
        </w:rPr>
        <w:t xml:space="preserve">terapije </w:t>
      </w:r>
      <w:r w:rsidRPr="0077072A">
        <w:rPr>
          <w:sz w:val="22"/>
          <w:szCs w:val="22"/>
          <w:lang w:val="hr-HR"/>
        </w:rPr>
        <w:t>tiazidima.</w:t>
      </w:r>
      <w:r w:rsidR="007E428A" w:rsidRPr="0077072A">
        <w:rPr>
          <w:sz w:val="22"/>
          <w:szCs w:val="22"/>
          <w:lang w:val="hr-HR"/>
        </w:rPr>
        <w:t xml:space="preserve">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Povećanje razine kolesterola i triglicerida povez</w:t>
      </w:r>
      <w:r w:rsidR="00C0449E" w:rsidRPr="0077072A">
        <w:rPr>
          <w:sz w:val="22"/>
          <w:szCs w:val="22"/>
          <w:lang w:val="hr-HR"/>
        </w:rPr>
        <w:t xml:space="preserve">ano je s tiazidnom </w:t>
      </w:r>
      <w:r w:rsidRPr="0077072A">
        <w:rPr>
          <w:sz w:val="22"/>
          <w:szCs w:val="22"/>
          <w:lang w:val="hr-HR"/>
        </w:rPr>
        <w:t xml:space="preserve">diuretskom terapijom; međutim, </w:t>
      </w:r>
      <w:r w:rsidR="00C0449E" w:rsidRPr="0077072A">
        <w:rPr>
          <w:sz w:val="22"/>
          <w:szCs w:val="22"/>
          <w:lang w:val="hr-HR"/>
        </w:rPr>
        <w:t>pri</w:t>
      </w:r>
      <w:r w:rsidRPr="0077072A">
        <w:rPr>
          <w:sz w:val="22"/>
          <w:szCs w:val="22"/>
          <w:lang w:val="hr-HR"/>
        </w:rPr>
        <w:t xml:space="preserve"> dozi od 12,5 mg koja je sadržana u MicardisPlusu, zabilježen je minimalan ili nikakav učina</w:t>
      </w:r>
      <w:r w:rsidR="00C0449E" w:rsidRPr="0077072A">
        <w:rPr>
          <w:sz w:val="22"/>
          <w:szCs w:val="22"/>
          <w:lang w:val="hr-HR"/>
        </w:rPr>
        <w:t>k. Može doći do pojave hiperuri</w:t>
      </w:r>
      <w:r w:rsidR="002262DD" w:rsidRPr="0077072A">
        <w:rPr>
          <w:sz w:val="22"/>
          <w:szCs w:val="22"/>
          <w:lang w:val="hr-HR"/>
        </w:rPr>
        <w:t>c</w:t>
      </w:r>
      <w:r w:rsidRPr="0077072A">
        <w:rPr>
          <w:sz w:val="22"/>
          <w:szCs w:val="22"/>
          <w:lang w:val="hr-HR"/>
        </w:rPr>
        <w:t xml:space="preserve">emije ili precipitacije </w:t>
      </w:r>
      <w:r w:rsidR="003B59D3" w:rsidRPr="0077072A">
        <w:rPr>
          <w:sz w:val="22"/>
          <w:szCs w:val="22"/>
          <w:lang w:val="hr-HR"/>
        </w:rPr>
        <w:t xml:space="preserve">manifestnog </w:t>
      </w:r>
      <w:r w:rsidRPr="0077072A">
        <w:rPr>
          <w:sz w:val="22"/>
          <w:szCs w:val="22"/>
          <w:lang w:val="hr-HR"/>
        </w:rPr>
        <w:t>gihta kod p</w:t>
      </w:r>
      <w:r w:rsidR="00C0449E" w:rsidRPr="0077072A">
        <w:rPr>
          <w:sz w:val="22"/>
          <w:szCs w:val="22"/>
          <w:lang w:val="hr-HR"/>
        </w:rPr>
        <w:t>ojedinih bolesnika liječenih ti</w:t>
      </w:r>
      <w:r w:rsidRPr="0077072A">
        <w:rPr>
          <w:sz w:val="22"/>
          <w:szCs w:val="22"/>
          <w:lang w:val="hr-HR"/>
        </w:rPr>
        <w:t xml:space="preserve">azidima.    </w:t>
      </w:r>
    </w:p>
    <w:p w:rsidR="006A0893" w:rsidRPr="0077072A" w:rsidRDefault="006A0893" w:rsidP="006605CE">
      <w:pPr>
        <w:tabs>
          <w:tab w:val="num" w:pos="120"/>
        </w:tabs>
        <w:rPr>
          <w:sz w:val="22"/>
          <w:szCs w:val="22"/>
          <w:u w:val="single"/>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Neravnoteža elektrolita</w:t>
      </w:r>
    </w:p>
    <w:p w:rsidR="005D119A" w:rsidRPr="0077072A" w:rsidRDefault="005D119A" w:rsidP="006605CE">
      <w:pPr>
        <w:tabs>
          <w:tab w:val="num" w:pos="120"/>
        </w:tabs>
        <w:rPr>
          <w:sz w:val="22"/>
          <w:szCs w:val="22"/>
          <w:u w:val="single"/>
          <w:lang w:val="hr-HR"/>
        </w:rPr>
      </w:pPr>
    </w:p>
    <w:p w:rsidR="006A0893" w:rsidRPr="0077072A" w:rsidRDefault="006A0893" w:rsidP="006605CE">
      <w:pPr>
        <w:widowControl w:val="0"/>
        <w:tabs>
          <w:tab w:val="num" w:pos="120"/>
        </w:tabs>
        <w:rPr>
          <w:sz w:val="22"/>
          <w:szCs w:val="22"/>
          <w:lang w:val="hr-HR"/>
        </w:rPr>
      </w:pPr>
      <w:r w:rsidRPr="0077072A">
        <w:rPr>
          <w:sz w:val="22"/>
          <w:szCs w:val="22"/>
          <w:lang w:val="hr-HR"/>
        </w:rPr>
        <w:t xml:space="preserve">Kao kod svih bolesnika liječenih diureticima </w:t>
      </w:r>
      <w:r w:rsidR="00A802FE" w:rsidRPr="0077072A">
        <w:rPr>
          <w:sz w:val="22"/>
          <w:szCs w:val="22"/>
          <w:lang w:val="hr-HR"/>
        </w:rPr>
        <w:t>mora</w:t>
      </w:r>
      <w:r w:rsidRPr="0077072A">
        <w:rPr>
          <w:sz w:val="22"/>
          <w:szCs w:val="22"/>
          <w:lang w:val="hr-HR"/>
        </w:rPr>
        <w:t xml:space="preserve"> </w:t>
      </w:r>
      <w:r w:rsidR="00A802FE" w:rsidRPr="0077072A">
        <w:rPr>
          <w:sz w:val="22"/>
          <w:szCs w:val="22"/>
          <w:lang w:val="hr-HR"/>
        </w:rPr>
        <w:t>s</w:t>
      </w:r>
      <w:r w:rsidRPr="0077072A">
        <w:rPr>
          <w:sz w:val="22"/>
          <w:szCs w:val="22"/>
          <w:lang w:val="hr-HR"/>
        </w:rPr>
        <w:t>e p</w:t>
      </w:r>
      <w:r w:rsidR="00A802FE" w:rsidRPr="0077072A">
        <w:rPr>
          <w:sz w:val="22"/>
          <w:szCs w:val="22"/>
          <w:lang w:val="hr-HR"/>
        </w:rPr>
        <w:t>eriodično</w:t>
      </w:r>
      <w:r w:rsidRPr="0077072A">
        <w:rPr>
          <w:sz w:val="22"/>
          <w:szCs w:val="22"/>
          <w:lang w:val="hr-HR"/>
        </w:rPr>
        <w:t xml:space="preserve"> </w:t>
      </w:r>
      <w:r w:rsidR="00A802FE" w:rsidRPr="0077072A">
        <w:rPr>
          <w:sz w:val="22"/>
          <w:szCs w:val="22"/>
          <w:lang w:val="hr-HR"/>
        </w:rPr>
        <w:t xml:space="preserve">određivati </w:t>
      </w:r>
      <w:r w:rsidRPr="0077072A">
        <w:rPr>
          <w:sz w:val="22"/>
          <w:szCs w:val="22"/>
          <w:lang w:val="hr-HR"/>
        </w:rPr>
        <w:t>serumsk</w:t>
      </w:r>
      <w:r w:rsidR="00A802FE" w:rsidRPr="0077072A">
        <w:rPr>
          <w:sz w:val="22"/>
          <w:szCs w:val="22"/>
          <w:lang w:val="hr-HR"/>
        </w:rPr>
        <w:t>e</w:t>
      </w:r>
      <w:r w:rsidRPr="0077072A">
        <w:rPr>
          <w:sz w:val="22"/>
          <w:szCs w:val="22"/>
          <w:lang w:val="hr-HR"/>
        </w:rPr>
        <w:t xml:space="preserve"> elektrolit</w:t>
      </w:r>
      <w:r w:rsidR="00A802FE" w:rsidRPr="0077072A">
        <w:rPr>
          <w:sz w:val="22"/>
          <w:szCs w:val="22"/>
          <w:lang w:val="hr-HR"/>
        </w:rPr>
        <w:t>e</w:t>
      </w:r>
      <w:r w:rsidRPr="0077072A">
        <w:rPr>
          <w:sz w:val="22"/>
          <w:szCs w:val="22"/>
          <w:lang w:val="hr-HR"/>
        </w:rPr>
        <w:t xml:space="preserve"> u odgovarajućim intervalima.</w:t>
      </w:r>
    </w:p>
    <w:p w:rsidR="006A0893" w:rsidRPr="0077072A" w:rsidRDefault="006A0893" w:rsidP="006605CE">
      <w:pPr>
        <w:tabs>
          <w:tab w:val="num" w:pos="120"/>
        </w:tabs>
        <w:rPr>
          <w:sz w:val="22"/>
          <w:szCs w:val="22"/>
          <w:lang w:val="hr-HR"/>
        </w:rPr>
      </w:pPr>
      <w:r w:rsidRPr="0077072A">
        <w:rPr>
          <w:sz w:val="22"/>
          <w:szCs w:val="22"/>
          <w:lang w:val="hr-HR"/>
        </w:rPr>
        <w:t xml:space="preserve">Tiazidi, uključujući hidroklorotiazid, mogu uzrokovati neravnotežu tekućine ili elektrolita (uključujući hipokalemiju, hiponatremiju i hipokloremičnu alkalozu). Znakovi koji upozoravaju na neravnotežu tekućine ili elektrolita su suhoća usta, žeđ, </w:t>
      </w:r>
      <w:r w:rsidR="008D4FAF" w:rsidRPr="0077072A">
        <w:rPr>
          <w:sz w:val="22"/>
          <w:szCs w:val="22"/>
          <w:lang w:val="hr-HR"/>
        </w:rPr>
        <w:t>astenija</w:t>
      </w:r>
      <w:r w:rsidRPr="0077072A">
        <w:rPr>
          <w:sz w:val="22"/>
          <w:szCs w:val="22"/>
          <w:lang w:val="hr-HR"/>
        </w:rPr>
        <w:t xml:space="preserve">, letargija, </w:t>
      </w:r>
      <w:r w:rsidR="00A802FE" w:rsidRPr="0077072A">
        <w:rPr>
          <w:sz w:val="22"/>
          <w:szCs w:val="22"/>
          <w:lang w:val="hr-HR"/>
        </w:rPr>
        <w:t>omamljenost</w:t>
      </w:r>
      <w:r w:rsidR="005D119A" w:rsidRPr="0077072A">
        <w:rPr>
          <w:sz w:val="22"/>
          <w:szCs w:val="22"/>
          <w:lang w:val="hr-HR"/>
        </w:rPr>
        <w:t>, nemir, bolovi ili grčevi</w:t>
      </w:r>
      <w:r w:rsidR="008D4FAF" w:rsidRPr="0077072A">
        <w:rPr>
          <w:sz w:val="22"/>
          <w:szCs w:val="22"/>
          <w:lang w:val="hr-HR"/>
        </w:rPr>
        <w:t xml:space="preserve"> u mišićima</w:t>
      </w:r>
      <w:r w:rsidRPr="0077072A">
        <w:rPr>
          <w:sz w:val="22"/>
          <w:szCs w:val="22"/>
          <w:lang w:val="hr-HR"/>
        </w:rPr>
        <w:t xml:space="preserve">, mišićni </w:t>
      </w:r>
      <w:r w:rsidR="00A802FE" w:rsidRPr="0077072A">
        <w:rPr>
          <w:sz w:val="22"/>
          <w:szCs w:val="22"/>
          <w:lang w:val="hr-HR"/>
        </w:rPr>
        <w:t>u</w:t>
      </w:r>
      <w:r w:rsidRPr="0077072A">
        <w:rPr>
          <w:sz w:val="22"/>
          <w:szCs w:val="22"/>
          <w:lang w:val="hr-HR"/>
        </w:rPr>
        <w:t>mor, hipotenzija, oligurija, tahikardija, i gastrointestinalni poremećaji kao što su</w:t>
      </w:r>
      <w:r w:rsidR="005D119A" w:rsidRPr="0077072A">
        <w:rPr>
          <w:sz w:val="22"/>
          <w:szCs w:val="22"/>
          <w:lang w:val="hr-HR"/>
        </w:rPr>
        <w:t xml:space="preserve"> mučnina ili povraćanje (vid</w:t>
      </w:r>
      <w:r w:rsidR="002262DD" w:rsidRPr="0077072A">
        <w:rPr>
          <w:sz w:val="22"/>
          <w:szCs w:val="22"/>
          <w:lang w:val="hr-HR"/>
        </w:rPr>
        <w:t>jet</w:t>
      </w:r>
      <w:r w:rsidR="005D119A" w:rsidRPr="0077072A">
        <w:rPr>
          <w:sz w:val="22"/>
          <w:szCs w:val="22"/>
          <w:lang w:val="hr-HR"/>
        </w:rPr>
        <w:t xml:space="preserve">i </w:t>
      </w:r>
      <w:r w:rsidR="002262DD" w:rsidRPr="0077072A">
        <w:rPr>
          <w:sz w:val="22"/>
          <w:szCs w:val="22"/>
          <w:lang w:val="hr-HR"/>
        </w:rPr>
        <w:t>dio</w:t>
      </w:r>
      <w:r w:rsidRPr="0077072A">
        <w:rPr>
          <w:sz w:val="22"/>
          <w:szCs w:val="22"/>
          <w:lang w:val="hr-HR"/>
        </w:rPr>
        <w:t xml:space="preserve"> 4.8).</w:t>
      </w:r>
      <w:r w:rsidR="007E428A" w:rsidRPr="0077072A">
        <w:rPr>
          <w:sz w:val="22"/>
          <w:szCs w:val="22"/>
          <w:lang w:val="hr-HR"/>
        </w:rPr>
        <w:t xml:space="preserve">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w:t>
      </w:r>
      <w:r w:rsidR="00DC028C" w:rsidRPr="0077072A">
        <w:rPr>
          <w:sz w:val="22"/>
          <w:szCs w:val="22"/>
          <w:lang w:val="hr-HR"/>
        </w:rPr>
        <w:tab/>
      </w:r>
      <w:r w:rsidRPr="0077072A">
        <w:rPr>
          <w:sz w:val="22"/>
          <w:szCs w:val="22"/>
          <w:lang w:val="hr-HR"/>
        </w:rPr>
        <w:t xml:space="preserve">     Hipokalemija</w:t>
      </w:r>
    </w:p>
    <w:p w:rsidR="006A0893" w:rsidRPr="0077072A" w:rsidRDefault="006A0893" w:rsidP="006605CE">
      <w:pPr>
        <w:tabs>
          <w:tab w:val="num" w:pos="120"/>
        </w:tabs>
        <w:rPr>
          <w:sz w:val="22"/>
          <w:szCs w:val="22"/>
          <w:lang w:val="hr-HR"/>
        </w:rPr>
      </w:pPr>
      <w:r w:rsidRPr="0077072A">
        <w:rPr>
          <w:sz w:val="22"/>
          <w:szCs w:val="22"/>
          <w:lang w:val="hr-HR"/>
        </w:rPr>
        <w:t xml:space="preserve">Iako se hipokalemija može razviti s </w:t>
      </w:r>
      <w:r w:rsidR="005D119A" w:rsidRPr="0077072A">
        <w:rPr>
          <w:sz w:val="22"/>
          <w:szCs w:val="22"/>
          <w:lang w:val="hr-HR"/>
        </w:rPr>
        <w:t>primjenom tiazid</w:t>
      </w:r>
      <w:r w:rsidR="002262DD" w:rsidRPr="0077072A">
        <w:rPr>
          <w:sz w:val="22"/>
          <w:szCs w:val="22"/>
          <w:lang w:val="hr-HR"/>
        </w:rPr>
        <w:t>sk</w:t>
      </w:r>
      <w:r w:rsidR="005D119A" w:rsidRPr="0077072A">
        <w:rPr>
          <w:sz w:val="22"/>
          <w:szCs w:val="22"/>
          <w:lang w:val="hr-HR"/>
        </w:rPr>
        <w:t>ih di</w:t>
      </w:r>
      <w:r w:rsidRPr="0077072A">
        <w:rPr>
          <w:sz w:val="22"/>
          <w:szCs w:val="22"/>
          <w:lang w:val="hr-HR"/>
        </w:rPr>
        <w:t>uretika, isto</w:t>
      </w:r>
      <w:r w:rsidR="00791923" w:rsidRPr="0077072A">
        <w:rPr>
          <w:sz w:val="22"/>
          <w:szCs w:val="22"/>
          <w:lang w:val="hr-HR"/>
        </w:rPr>
        <w:t>dobna</w:t>
      </w:r>
      <w:r w:rsidRPr="0077072A">
        <w:rPr>
          <w:sz w:val="22"/>
          <w:szCs w:val="22"/>
          <w:lang w:val="hr-HR"/>
        </w:rPr>
        <w:t xml:space="preserve"> terapija telmisartanom može redu</w:t>
      </w:r>
      <w:r w:rsidR="005D119A" w:rsidRPr="0077072A">
        <w:rPr>
          <w:sz w:val="22"/>
          <w:szCs w:val="22"/>
          <w:lang w:val="hr-HR"/>
        </w:rPr>
        <w:t>cirati hipokalemiju izazvanu di</w:t>
      </w:r>
      <w:r w:rsidRPr="0077072A">
        <w:rPr>
          <w:sz w:val="22"/>
          <w:szCs w:val="22"/>
          <w:lang w:val="hr-HR"/>
        </w:rPr>
        <w:t xml:space="preserve">ureticima. Rizik od hipokalemije veći je kod bolesnika s cirozom jetre, kod bolesnika koji su imali snažnu </w:t>
      </w:r>
      <w:r w:rsidR="005D119A" w:rsidRPr="0077072A">
        <w:rPr>
          <w:sz w:val="22"/>
          <w:szCs w:val="22"/>
          <w:lang w:val="hr-HR"/>
        </w:rPr>
        <w:t>di</w:t>
      </w:r>
      <w:r w:rsidRPr="0077072A">
        <w:rPr>
          <w:sz w:val="22"/>
          <w:szCs w:val="22"/>
          <w:lang w:val="hr-HR"/>
        </w:rPr>
        <w:t>urezu, te onih koji dobivaju nead</w:t>
      </w:r>
      <w:r w:rsidR="0041737E" w:rsidRPr="0077072A">
        <w:rPr>
          <w:sz w:val="22"/>
          <w:szCs w:val="22"/>
          <w:lang w:val="hr-HR"/>
        </w:rPr>
        <w:t xml:space="preserve">ekvatan oralni unos elektrolita </w:t>
      </w:r>
      <w:r w:rsidRPr="0077072A">
        <w:rPr>
          <w:sz w:val="22"/>
          <w:szCs w:val="22"/>
          <w:lang w:val="hr-HR"/>
        </w:rPr>
        <w:t>i kod bolesnika koji su na isto</w:t>
      </w:r>
      <w:r w:rsidR="00791923" w:rsidRPr="0077072A">
        <w:rPr>
          <w:sz w:val="22"/>
          <w:szCs w:val="22"/>
          <w:lang w:val="hr-HR"/>
        </w:rPr>
        <w:t>dobnom</w:t>
      </w:r>
      <w:r w:rsidRPr="0077072A">
        <w:rPr>
          <w:sz w:val="22"/>
          <w:szCs w:val="22"/>
          <w:lang w:val="hr-HR"/>
        </w:rPr>
        <w:t xml:space="preserve"> liječenju kortikosteroidima</w:t>
      </w:r>
      <w:r w:rsidR="0041737E" w:rsidRPr="0077072A">
        <w:rPr>
          <w:sz w:val="22"/>
          <w:szCs w:val="22"/>
          <w:lang w:val="hr-HR"/>
        </w:rPr>
        <w:t xml:space="preserve"> </w:t>
      </w:r>
      <w:r w:rsidRPr="0077072A">
        <w:rPr>
          <w:sz w:val="22"/>
          <w:szCs w:val="22"/>
          <w:lang w:val="hr-HR"/>
        </w:rPr>
        <w:t xml:space="preserve">ili </w:t>
      </w:r>
      <w:r w:rsidR="002262DD" w:rsidRPr="0077072A">
        <w:rPr>
          <w:sz w:val="22"/>
          <w:szCs w:val="22"/>
          <w:lang w:val="hr-HR"/>
        </w:rPr>
        <w:t>adrenokortikotropnim</w:t>
      </w:r>
      <w:r w:rsidR="003D4305" w:rsidRPr="0077072A">
        <w:rPr>
          <w:sz w:val="22"/>
          <w:szCs w:val="22"/>
          <w:lang w:val="hr-HR"/>
        </w:rPr>
        <w:t xml:space="preserve"> hormonom (</w:t>
      </w:r>
      <w:r w:rsidRPr="0077072A">
        <w:rPr>
          <w:sz w:val="22"/>
          <w:szCs w:val="22"/>
          <w:lang w:val="hr-HR"/>
        </w:rPr>
        <w:t>ACTH</w:t>
      </w:r>
      <w:r w:rsidR="003D4305" w:rsidRPr="0077072A">
        <w:rPr>
          <w:sz w:val="22"/>
          <w:szCs w:val="22"/>
          <w:lang w:val="hr-HR"/>
        </w:rPr>
        <w:t xml:space="preserve">) </w:t>
      </w:r>
      <w:r w:rsidRPr="0077072A">
        <w:rPr>
          <w:sz w:val="22"/>
          <w:szCs w:val="22"/>
          <w:lang w:val="hr-HR"/>
        </w:rPr>
        <w:t>(vid</w:t>
      </w:r>
      <w:r w:rsidR="002262DD" w:rsidRPr="0077072A">
        <w:rPr>
          <w:sz w:val="22"/>
          <w:szCs w:val="22"/>
          <w:lang w:val="hr-HR"/>
        </w:rPr>
        <w:t>jet</w:t>
      </w:r>
      <w:r w:rsidR="003D4305" w:rsidRPr="0077072A">
        <w:rPr>
          <w:sz w:val="22"/>
          <w:szCs w:val="22"/>
          <w:lang w:val="hr-HR"/>
        </w:rPr>
        <w:t xml:space="preserve">i </w:t>
      </w:r>
      <w:r w:rsidR="002262DD" w:rsidRPr="0077072A">
        <w:rPr>
          <w:sz w:val="22"/>
          <w:szCs w:val="22"/>
          <w:lang w:val="hr-HR"/>
        </w:rPr>
        <w:t>dio</w:t>
      </w:r>
      <w:r w:rsidR="003D4305" w:rsidRPr="0077072A">
        <w:rPr>
          <w:sz w:val="22"/>
          <w:szCs w:val="22"/>
          <w:lang w:val="hr-HR"/>
        </w:rPr>
        <w:t xml:space="preserve"> </w:t>
      </w:r>
      <w:r w:rsidRPr="0077072A">
        <w:rPr>
          <w:sz w:val="22"/>
          <w:szCs w:val="22"/>
          <w:lang w:val="hr-HR"/>
        </w:rPr>
        <w:t>4.5).</w:t>
      </w:r>
      <w:r w:rsidR="00E556C1" w:rsidRPr="0077072A">
        <w:rPr>
          <w:sz w:val="22"/>
          <w:szCs w:val="22"/>
          <w:lang w:val="hr-HR"/>
        </w:rPr>
        <w:t xml:space="preserve"> </w:t>
      </w:r>
    </w:p>
    <w:p w:rsidR="002F3779" w:rsidRPr="0077072A" w:rsidRDefault="002F3779"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Hiperkalemija</w:t>
      </w:r>
    </w:p>
    <w:p w:rsidR="006A0893" w:rsidRPr="0077072A" w:rsidRDefault="006A0893" w:rsidP="006605CE">
      <w:pPr>
        <w:tabs>
          <w:tab w:val="num" w:pos="120"/>
        </w:tabs>
        <w:rPr>
          <w:color w:val="000000"/>
          <w:sz w:val="22"/>
          <w:szCs w:val="22"/>
          <w:lang w:val="hr-HR"/>
        </w:rPr>
      </w:pPr>
      <w:r w:rsidRPr="0077072A">
        <w:rPr>
          <w:sz w:val="22"/>
          <w:szCs w:val="22"/>
          <w:lang w:val="hr-HR"/>
        </w:rPr>
        <w:t>Nasuprot tome, zahvaljujući antagonizmu receptora angiotenzina II (AT</w:t>
      </w:r>
      <w:r w:rsidRPr="0077072A">
        <w:rPr>
          <w:sz w:val="22"/>
          <w:szCs w:val="22"/>
          <w:vertAlign w:val="subscript"/>
          <w:lang w:val="hr-HR"/>
        </w:rPr>
        <w:t>1</w:t>
      </w:r>
      <w:r w:rsidRPr="0077072A">
        <w:rPr>
          <w:sz w:val="22"/>
          <w:szCs w:val="22"/>
          <w:lang w:val="hr-HR"/>
        </w:rPr>
        <w:t xml:space="preserve">) putem telmisartanske komponente MicardisPlusa, može doći do pojave hiperkalemije. Iako klinički značajna hiperkalemija nije </w:t>
      </w:r>
      <w:r w:rsidR="003D4305" w:rsidRPr="0077072A">
        <w:rPr>
          <w:sz w:val="22"/>
          <w:szCs w:val="22"/>
          <w:lang w:val="hr-HR"/>
        </w:rPr>
        <w:t xml:space="preserve">zabilježena </w:t>
      </w:r>
      <w:r w:rsidRPr="0077072A">
        <w:rPr>
          <w:sz w:val="22"/>
          <w:szCs w:val="22"/>
          <w:lang w:val="hr-HR"/>
        </w:rPr>
        <w:t>uz MicardisPlus, rizični faktori za razvoj hiperkalemije uključuju renalnu insuficijenciju i/ili zatajenje srca, te di</w:t>
      </w:r>
      <w:r w:rsidR="003D4305" w:rsidRPr="0077072A">
        <w:rPr>
          <w:sz w:val="22"/>
          <w:szCs w:val="22"/>
          <w:lang w:val="hr-HR"/>
        </w:rPr>
        <w:t>j</w:t>
      </w:r>
      <w:r w:rsidRPr="0077072A">
        <w:rPr>
          <w:sz w:val="22"/>
          <w:szCs w:val="22"/>
          <w:lang w:val="hr-HR"/>
        </w:rPr>
        <w:t>abetes melitus. Ako se uz MicardisPlus isto</w:t>
      </w:r>
      <w:r w:rsidR="00791923" w:rsidRPr="0077072A">
        <w:rPr>
          <w:sz w:val="22"/>
          <w:szCs w:val="22"/>
          <w:lang w:val="hr-HR"/>
        </w:rPr>
        <w:t>dobno</w:t>
      </w:r>
      <w:r w:rsidRPr="0077072A">
        <w:rPr>
          <w:sz w:val="22"/>
          <w:szCs w:val="22"/>
          <w:lang w:val="hr-HR"/>
        </w:rPr>
        <w:t xml:space="preserve"> primjenjuju diuretici koji štede kalij, nadomjesci</w:t>
      </w:r>
      <w:r w:rsidR="00791923" w:rsidRPr="0077072A">
        <w:rPr>
          <w:sz w:val="22"/>
          <w:szCs w:val="22"/>
          <w:lang w:val="hr-HR"/>
        </w:rPr>
        <w:t xml:space="preserve"> kalija</w:t>
      </w:r>
      <w:r w:rsidR="003D4305" w:rsidRPr="0077072A">
        <w:rPr>
          <w:sz w:val="22"/>
          <w:szCs w:val="22"/>
          <w:lang w:val="hr-HR"/>
        </w:rPr>
        <w:t>,</w:t>
      </w:r>
      <w:r w:rsidRPr="0077072A">
        <w:rPr>
          <w:sz w:val="22"/>
          <w:szCs w:val="22"/>
          <w:lang w:val="hr-HR"/>
        </w:rPr>
        <w:t xml:space="preserve"> ili zamjene za sol koje sadrže kalij potreban je oprez (vid</w:t>
      </w:r>
      <w:r w:rsidR="00A43196" w:rsidRPr="0077072A">
        <w:rPr>
          <w:sz w:val="22"/>
          <w:szCs w:val="22"/>
          <w:lang w:val="hr-HR"/>
        </w:rPr>
        <w:t>jet</w:t>
      </w:r>
      <w:r w:rsidR="003D4305" w:rsidRPr="0077072A">
        <w:rPr>
          <w:sz w:val="22"/>
          <w:szCs w:val="22"/>
          <w:lang w:val="hr-HR"/>
        </w:rPr>
        <w:t xml:space="preserve">i </w:t>
      </w:r>
      <w:r w:rsidR="00A43196" w:rsidRPr="0077072A">
        <w:rPr>
          <w:sz w:val="22"/>
          <w:szCs w:val="22"/>
          <w:lang w:val="hr-HR"/>
        </w:rPr>
        <w:t>dio</w:t>
      </w:r>
      <w:r w:rsidR="003D4305" w:rsidRPr="0077072A">
        <w:rPr>
          <w:sz w:val="22"/>
          <w:szCs w:val="22"/>
          <w:lang w:val="hr-HR"/>
        </w:rPr>
        <w:t xml:space="preserve"> </w:t>
      </w:r>
      <w:r w:rsidRPr="0077072A">
        <w:rPr>
          <w:sz w:val="22"/>
          <w:szCs w:val="22"/>
          <w:lang w:val="hr-HR"/>
        </w:rPr>
        <w:t>4.5).</w:t>
      </w:r>
      <w:r w:rsidR="00E556C1" w:rsidRPr="0077072A">
        <w:rPr>
          <w:sz w:val="22"/>
          <w:szCs w:val="22"/>
          <w:lang w:val="hr-HR"/>
        </w:rPr>
        <w:t xml:space="preserve">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Hiponatremija i hipokloremična alkaloza</w:t>
      </w:r>
    </w:p>
    <w:p w:rsidR="006A0893" w:rsidRPr="0077072A" w:rsidRDefault="006A0893" w:rsidP="006605CE">
      <w:pPr>
        <w:tabs>
          <w:tab w:val="num" w:pos="120"/>
        </w:tabs>
        <w:rPr>
          <w:sz w:val="22"/>
          <w:szCs w:val="22"/>
          <w:lang w:val="hr-HR"/>
        </w:rPr>
      </w:pPr>
      <w:r w:rsidRPr="0077072A">
        <w:rPr>
          <w:sz w:val="22"/>
          <w:szCs w:val="22"/>
          <w:lang w:val="hr-HR"/>
        </w:rPr>
        <w:t>Ne postoje dokazi da MicardisPlus smanjuje ili sprječava hiponatremiju induciranu diureticima. Deficit klorida je općenito blag te obično ne zahtijeva liječenje.</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Hiperkalcemija</w:t>
      </w:r>
    </w:p>
    <w:p w:rsidR="006A0893" w:rsidRPr="0077072A" w:rsidRDefault="006A0893" w:rsidP="006605CE">
      <w:pPr>
        <w:tabs>
          <w:tab w:val="num" w:pos="120"/>
        </w:tabs>
        <w:rPr>
          <w:sz w:val="22"/>
          <w:szCs w:val="22"/>
          <w:lang w:val="hr-HR"/>
        </w:rPr>
      </w:pPr>
      <w:r w:rsidRPr="0077072A">
        <w:rPr>
          <w:sz w:val="22"/>
          <w:szCs w:val="22"/>
          <w:lang w:val="hr-HR"/>
        </w:rPr>
        <w:t xml:space="preserve">Tiazidi mogu smanjiti ekskreciju kalcija urinom te izazvati povremeno i blago povišenje serumskog kalcija bez prisustva poznatih poremećaja u metabolizmu kalcija. </w:t>
      </w:r>
      <w:r w:rsidR="003D4305" w:rsidRPr="0077072A">
        <w:rPr>
          <w:sz w:val="22"/>
          <w:szCs w:val="22"/>
          <w:lang w:val="hr-HR"/>
        </w:rPr>
        <w:t xml:space="preserve">Izražena </w:t>
      </w:r>
      <w:r w:rsidRPr="0077072A">
        <w:rPr>
          <w:sz w:val="22"/>
          <w:szCs w:val="22"/>
          <w:lang w:val="hr-HR"/>
        </w:rPr>
        <w:t>hiperkalcemija može biti dokaz skrivenog hiperparatir</w:t>
      </w:r>
      <w:r w:rsidR="009F01EF" w:rsidRPr="0077072A">
        <w:rPr>
          <w:sz w:val="22"/>
          <w:szCs w:val="22"/>
          <w:lang w:val="hr-HR"/>
        </w:rPr>
        <w:t>e</w:t>
      </w:r>
      <w:r w:rsidRPr="0077072A">
        <w:rPr>
          <w:sz w:val="22"/>
          <w:szCs w:val="22"/>
          <w:lang w:val="hr-HR"/>
        </w:rPr>
        <w:t xml:space="preserve">oidizma. </w:t>
      </w:r>
      <w:r w:rsidR="009F01EF" w:rsidRPr="0077072A">
        <w:rPr>
          <w:sz w:val="22"/>
          <w:szCs w:val="22"/>
          <w:lang w:val="hr-HR"/>
        </w:rPr>
        <w:t>Mora</w:t>
      </w:r>
      <w:r w:rsidRPr="0077072A">
        <w:rPr>
          <w:sz w:val="22"/>
          <w:szCs w:val="22"/>
          <w:lang w:val="hr-HR"/>
        </w:rPr>
        <w:t xml:space="preserve"> </w:t>
      </w:r>
      <w:r w:rsidR="009F01EF" w:rsidRPr="0077072A">
        <w:rPr>
          <w:sz w:val="22"/>
          <w:szCs w:val="22"/>
          <w:lang w:val="hr-HR"/>
        </w:rPr>
        <w:t>s</w:t>
      </w:r>
      <w:r w:rsidRPr="0077072A">
        <w:rPr>
          <w:sz w:val="22"/>
          <w:szCs w:val="22"/>
          <w:lang w:val="hr-HR"/>
        </w:rPr>
        <w:t>e prekinuti terapij</w:t>
      </w:r>
      <w:r w:rsidR="000D42DC" w:rsidRPr="0077072A">
        <w:rPr>
          <w:sz w:val="22"/>
          <w:szCs w:val="22"/>
          <w:lang w:val="hr-HR"/>
        </w:rPr>
        <w:t>a</w:t>
      </w:r>
      <w:r w:rsidRPr="0077072A">
        <w:rPr>
          <w:sz w:val="22"/>
          <w:szCs w:val="22"/>
          <w:lang w:val="hr-HR"/>
        </w:rPr>
        <w:t xml:space="preserve"> tiazidima prije i</w:t>
      </w:r>
      <w:r w:rsidR="003D4305" w:rsidRPr="0077072A">
        <w:rPr>
          <w:sz w:val="22"/>
          <w:szCs w:val="22"/>
          <w:lang w:val="hr-HR"/>
        </w:rPr>
        <w:t>spitivanja funkcije paratir</w:t>
      </w:r>
      <w:r w:rsidR="009F01EF" w:rsidRPr="0077072A">
        <w:rPr>
          <w:sz w:val="22"/>
          <w:szCs w:val="22"/>
          <w:lang w:val="hr-HR"/>
        </w:rPr>
        <w:t>eo</w:t>
      </w:r>
      <w:r w:rsidR="003D4305" w:rsidRPr="0077072A">
        <w:rPr>
          <w:sz w:val="22"/>
          <w:szCs w:val="22"/>
          <w:lang w:val="hr-HR"/>
        </w:rPr>
        <w:t>id</w:t>
      </w:r>
      <w:r w:rsidR="00A43196" w:rsidRPr="0077072A">
        <w:rPr>
          <w:sz w:val="22"/>
          <w:szCs w:val="22"/>
          <w:lang w:val="hr-HR"/>
        </w:rPr>
        <w:t>n</w:t>
      </w:r>
      <w:r w:rsidR="003D4305" w:rsidRPr="0077072A">
        <w:rPr>
          <w:sz w:val="22"/>
          <w:szCs w:val="22"/>
          <w:lang w:val="hr-HR"/>
        </w:rPr>
        <w:t>e</w:t>
      </w:r>
      <w:r w:rsidR="00A43196" w:rsidRPr="0077072A">
        <w:rPr>
          <w:sz w:val="22"/>
          <w:szCs w:val="22"/>
          <w:lang w:val="hr-HR"/>
        </w:rPr>
        <w:t xml:space="preserve"> žlijezde</w:t>
      </w:r>
      <w:r w:rsidRPr="0077072A">
        <w:rPr>
          <w:sz w:val="22"/>
          <w:szCs w:val="22"/>
          <w:lang w:val="hr-HR"/>
        </w:rPr>
        <w:t>.</w:t>
      </w:r>
      <w:r w:rsidR="00E556C1" w:rsidRPr="0077072A">
        <w:rPr>
          <w:sz w:val="22"/>
          <w:szCs w:val="22"/>
          <w:lang w:val="hr-HR"/>
        </w:rPr>
        <w:t xml:space="preserve"> </w:t>
      </w:r>
    </w:p>
    <w:p w:rsidR="002F3779" w:rsidRPr="0077072A" w:rsidRDefault="002F3779" w:rsidP="006605CE">
      <w:pPr>
        <w:tabs>
          <w:tab w:val="num" w:pos="120"/>
        </w:tabs>
        <w:rPr>
          <w:sz w:val="22"/>
          <w:szCs w:val="22"/>
          <w:lang w:val="hr-HR"/>
        </w:rPr>
      </w:pPr>
    </w:p>
    <w:p w:rsidR="006A0893" w:rsidRPr="0077072A" w:rsidRDefault="006A0893" w:rsidP="00287D07">
      <w:pPr>
        <w:keepNext/>
        <w:tabs>
          <w:tab w:val="num" w:pos="120"/>
        </w:tabs>
        <w:rPr>
          <w:sz w:val="22"/>
          <w:szCs w:val="22"/>
          <w:lang w:val="hr-HR"/>
        </w:rPr>
      </w:pPr>
      <w:r w:rsidRPr="0077072A">
        <w:rPr>
          <w:sz w:val="22"/>
          <w:szCs w:val="22"/>
          <w:lang w:val="hr-HR"/>
        </w:rPr>
        <w:t>-     Hipomagnezemija</w:t>
      </w:r>
    </w:p>
    <w:p w:rsidR="006A0893" w:rsidRPr="0077072A" w:rsidRDefault="003D4305" w:rsidP="006605CE">
      <w:pPr>
        <w:tabs>
          <w:tab w:val="num" w:pos="120"/>
        </w:tabs>
        <w:rPr>
          <w:sz w:val="22"/>
          <w:szCs w:val="22"/>
          <w:lang w:val="hr-HR"/>
        </w:rPr>
      </w:pPr>
      <w:r w:rsidRPr="0077072A">
        <w:rPr>
          <w:sz w:val="22"/>
          <w:szCs w:val="22"/>
          <w:lang w:val="hr-HR"/>
        </w:rPr>
        <w:t>Pokaz</w:t>
      </w:r>
      <w:r w:rsidR="004D510D" w:rsidRPr="0077072A">
        <w:rPr>
          <w:sz w:val="22"/>
          <w:szCs w:val="22"/>
          <w:lang w:val="hr-HR"/>
        </w:rPr>
        <w:t>a</w:t>
      </w:r>
      <w:r w:rsidRPr="0077072A">
        <w:rPr>
          <w:sz w:val="22"/>
          <w:szCs w:val="22"/>
          <w:lang w:val="hr-HR"/>
        </w:rPr>
        <w:t xml:space="preserve">lo se da tiazidi </w:t>
      </w:r>
      <w:r w:rsidR="006A0893" w:rsidRPr="0077072A">
        <w:rPr>
          <w:sz w:val="22"/>
          <w:szCs w:val="22"/>
          <w:lang w:val="hr-HR"/>
        </w:rPr>
        <w:t>povećavaju ekskreciju magn</w:t>
      </w:r>
      <w:r w:rsidR="00B8587F" w:rsidRPr="0077072A">
        <w:rPr>
          <w:sz w:val="22"/>
          <w:szCs w:val="22"/>
          <w:lang w:val="hr-HR"/>
        </w:rPr>
        <w:t>e</w:t>
      </w:r>
      <w:r w:rsidR="006A0893" w:rsidRPr="0077072A">
        <w:rPr>
          <w:sz w:val="22"/>
          <w:szCs w:val="22"/>
          <w:lang w:val="hr-HR"/>
        </w:rPr>
        <w:t>zija urinom što može rezult</w:t>
      </w:r>
      <w:r w:rsidRPr="0077072A">
        <w:rPr>
          <w:sz w:val="22"/>
          <w:szCs w:val="22"/>
          <w:lang w:val="hr-HR"/>
        </w:rPr>
        <w:t>irati hipomagnezemijom (vid</w:t>
      </w:r>
      <w:r w:rsidR="00A43196" w:rsidRPr="0077072A">
        <w:rPr>
          <w:sz w:val="22"/>
          <w:szCs w:val="22"/>
          <w:lang w:val="hr-HR"/>
        </w:rPr>
        <w:t>jet</w:t>
      </w:r>
      <w:r w:rsidRPr="0077072A">
        <w:rPr>
          <w:sz w:val="22"/>
          <w:szCs w:val="22"/>
          <w:lang w:val="hr-HR"/>
        </w:rPr>
        <w:t xml:space="preserve">i </w:t>
      </w:r>
      <w:r w:rsidR="00A43196" w:rsidRPr="0077072A">
        <w:rPr>
          <w:sz w:val="22"/>
          <w:szCs w:val="22"/>
          <w:lang w:val="hr-HR"/>
        </w:rPr>
        <w:t>dio</w:t>
      </w:r>
      <w:r w:rsidRPr="0077072A">
        <w:rPr>
          <w:sz w:val="22"/>
          <w:szCs w:val="22"/>
          <w:lang w:val="hr-HR"/>
        </w:rPr>
        <w:t xml:space="preserve"> 4.5).</w:t>
      </w:r>
    </w:p>
    <w:p w:rsidR="006A0893" w:rsidRPr="0077072A" w:rsidRDefault="006A0893" w:rsidP="006605CE">
      <w:pPr>
        <w:tabs>
          <w:tab w:val="num" w:pos="120"/>
        </w:tabs>
        <w:rPr>
          <w:sz w:val="22"/>
          <w:szCs w:val="22"/>
          <w:lang w:val="hr-HR"/>
        </w:rPr>
      </w:pPr>
    </w:p>
    <w:p w:rsidR="002C29C1" w:rsidRPr="0077072A" w:rsidRDefault="006A0893" w:rsidP="004B3BA4">
      <w:pPr>
        <w:keepNext/>
        <w:tabs>
          <w:tab w:val="num" w:pos="120"/>
        </w:tabs>
        <w:rPr>
          <w:sz w:val="22"/>
          <w:szCs w:val="22"/>
          <w:u w:val="single"/>
          <w:lang w:val="hr-HR"/>
        </w:rPr>
      </w:pPr>
      <w:r w:rsidRPr="0077072A">
        <w:rPr>
          <w:sz w:val="22"/>
          <w:szCs w:val="22"/>
          <w:u w:val="single"/>
          <w:lang w:val="hr-HR"/>
        </w:rPr>
        <w:t>Sorbitol i laktoza hidrat</w:t>
      </w:r>
      <w:r w:rsidR="00E556C1" w:rsidRPr="0077072A">
        <w:rPr>
          <w:sz w:val="22"/>
          <w:szCs w:val="22"/>
          <w:u w:val="single"/>
          <w:lang w:val="hr-HR"/>
        </w:rPr>
        <w:t xml:space="preserve">    </w:t>
      </w:r>
    </w:p>
    <w:p w:rsidR="0041737E" w:rsidRPr="0077072A" w:rsidRDefault="0041737E" w:rsidP="004B3BA4">
      <w:pPr>
        <w:keepNext/>
        <w:tabs>
          <w:tab w:val="num" w:pos="120"/>
        </w:tabs>
        <w:rPr>
          <w:sz w:val="22"/>
          <w:szCs w:val="22"/>
          <w:lang w:val="hr-HR"/>
        </w:rPr>
      </w:pPr>
    </w:p>
    <w:p w:rsidR="006A0893" w:rsidRPr="0077072A" w:rsidRDefault="006A0893" w:rsidP="004B3BA4">
      <w:pPr>
        <w:keepNext/>
        <w:tabs>
          <w:tab w:val="num" w:pos="120"/>
        </w:tabs>
        <w:rPr>
          <w:color w:val="FF0000"/>
          <w:sz w:val="22"/>
          <w:szCs w:val="22"/>
          <w:lang w:val="hr-HR"/>
        </w:rPr>
      </w:pPr>
      <w:r w:rsidRPr="0077072A">
        <w:rPr>
          <w:sz w:val="22"/>
          <w:szCs w:val="22"/>
          <w:lang w:val="hr-HR"/>
        </w:rPr>
        <w:t>Ovaj lijek sadrži laktozu</w:t>
      </w:r>
      <w:r w:rsidR="00E556C1" w:rsidRPr="0077072A">
        <w:rPr>
          <w:sz w:val="22"/>
          <w:szCs w:val="22"/>
          <w:lang w:val="hr-HR"/>
        </w:rPr>
        <w:t xml:space="preserve"> </w:t>
      </w:r>
      <w:r w:rsidRPr="0077072A">
        <w:rPr>
          <w:sz w:val="22"/>
          <w:szCs w:val="22"/>
          <w:lang w:val="hr-HR"/>
        </w:rPr>
        <w:t xml:space="preserve">hidrat i sorbitol. </w:t>
      </w:r>
      <w:r w:rsidR="00E47307" w:rsidRPr="0077072A">
        <w:rPr>
          <w:sz w:val="22"/>
          <w:szCs w:val="22"/>
          <w:lang w:val="hr-HR"/>
        </w:rPr>
        <w:t>Bolesnici</w:t>
      </w:r>
      <w:r w:rsidRPr="0077072A">
        <w:rPr>
          <w:sz w:val="22"/>
          <w:szCs w:val="22"/>
          <w:lang w:val="hr-HR"/>
        </w:rPr>
        <w:t xml:space="preserve"> s rijetkim nasljednim p</w:t>
      </w:r>
      <w:r w:rsidR="00E47307" w:rsidRPr="0077072A">
        <w:rPr>
          <w:sz w:val="22"/>
          <w:szCs w:val="22"/>
          <w:lang w:val="hr-HR"/>
        </w:rPr>
        <w:t>oremećajem</w:t>
      </w:r>
      <w:r w:rsidRPr="0077072A">
        <w:rPr>
          <w:sz w:val="22"/>
          <w:szCs w:val="22"/>
          <w:lang w:val="hr-HR"/>
        </w:rPr>
        <w:t xml:space="preserve"> nepodnošenja fruktoze i/ili s rijetkim nasljednim </w:t>
      </w:r>
      <w:r w:rsidR="00B8587F" w:rsidRPr="0077072A">
        <w:rPr>
          <w:sz w:val="22"/>
          <w:szCs w:val="22"/>
          <w:lang w:val="hr-HR"/>
        </w:rPr>
        <w:t xml:space="preserve">poremećajima </w:t>
      </w:r>
      <w:r w:rsidRPr="0077072A">
        <w:rPr>
          <w:sz w:val="22"/>
          <w:szCs w:val="22"/>
          <w:lang w:val="hr-HR"/>
        </w:rPr>
        <w:t xml:space="preserve">nepodnošenja galaktoze, </w:t>
      </w:r>
      <w:r w:rsidR="00E47307" w:rsidRPr="0077072A">
        <w:rPr>
          <w:sz w:val="22"/>
          <w:szCs w:val="22"/>
          <w:lang w:val="hr-HR"/>
        </w:rPr>
        <w:t xml:space="preserve">nedostatkom </w:t>
      </w:r>
      <w:r w:rsidRPr="0077072A">
        <w:rPr>
          <w:sz w:val="22"/>
          <w:szCs w:val="22"/>
          <w:lang w:val="hr-HR"/>
        </w:rPr>
        <w:t>Lapp laktaze, ili malapsorpcij</w:t>
      </w:r>
      <w:r w:rsidR="00E47307" w:rsidRPr="0077072A">
        <w:rPr>
          <w:sz w:val="22"/>
          <w:szCs w:val="22"/>
          <w:lang w:val="hr-HR"/>
        </w:rPr>
        <w:t>om</w:t>
      </w:r>
      <w:r w:rsidRPr="0077072A">
        <w:rPr>
          <w:sz w:val="22"/>
          <w:szCs w:val="22"/>
          <w:lang w:val="hr-HR"/>
        </w:rPr>
        <w:t xml:space="preserve"> glukoza-galaktoze ne smiju </w:t>
      </w:r>
      <w:r w:rsidR="00A43196" w:rsidRPr="0077072A">
        <w:rPr>
          <w:sz w:val="22"/>
          <w:szCs w:val="22"/>
          <w:lang w:val="hr-HR"/>
        </w:rPr>
        <w:t>uzimati</w:t>
      </w:r>
      <w:r w:rsidRPr="0077072A">
        <w:rPr>
          <w:sz w:val="22"/>
          <w:szCs w:val="22"/>
          <w:lang w:val="hr-HR"/>
        </w:rPr>
        <w:t xml:space="preserve"> ovaj lijek.</w:t>
      </w:r>
      <w:r w:rsidR="00E556C1" w:rsidRPr="0077072A">
        <w:rPr>
          <w:sz w:val="22"/>
          <w:szCs w:val="22"/>
          <w:lang w:val="hr-HR"/>
        </w:rPr>
        <w:t xml:space="preserve">  </w:t>
      </w:r>
    </w:p>
    <w:p w:rsidR="006A0893" w:rsidRPr="0077072A" w:rsidRDefault="006A0893" w:rsidP="006605CE">
      <w:pPr>
        <w:tabs>
          <w:tab w:val="num" w:pos="120"/>
        </w:tabs>
        <w:rPr>
          <w:sz w:val="22"/>
          <w:szCs w:val="22"/>
          <w:u w:val="single"/>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Etničke razlike</w:t>
      </w:r>
    </w:p>
    <w:p w:rsidR="003D4305" w:rsidRPr="0077072A" w:rsidRDefault="003D4305"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Kao i kod svih drugih antagonista </w:t>
      </w:r>
      <w:r w:rsidR="003D4305" w:rsidRPr="0077072A">
        <w:rPr>
          <w:sz w:val="22"/>
          <w:szCs w:val="22"/>
          <w:lang w:val="hr-HR"/>
        </w:rPr>
        <w:t>receptora angiotenzina II</w:t>
      </w:r>
      <w:r w:rsidRPr="0077072A">
        <w:rPr>
          <w:sz w:val="22"/>
          <w:szCs w:val="22"/>
          <w:lang w:val="hr-HR"/>
        </w:rPr>
        <w:t>, telmisartan je očigledno manje učinkovit</w:t>
      </w:r>
      <w:r w:rsidR="00BB4AAF" w:rsidRPr="0077072A">
        <w:rPr>
          <w:sz w:val="22"/>
          <w:szCs w:val="22"/>
          <w:lang w:val="hr-HR"/>
        </w:rPr>
        <w:t>i</w:t>
      </w:r>
      <w:r w:rsidRPr="0077072A">
        <w:rPr>
          <w:sz w:val="22"/>
          <w:szCs w:val="22"/>
          <w:lang w:val="hr-HR"/>
        </w:rPr>
        <w:t xml:space="preserve"> kod snižavanja krvnog tlaka </w:t>
      </w:r>
      <w:r w:rsidR="00BB4AAF" w:rsidRPr="0077072A">
        <w:rPr>
          <w:sz w:val="22"/>
          <w:szCs w:val="22"/>
          <w:lang w:val="hr-HR"/>
        </w:rPr>
        <w:t>k</w:t>
      </w:r>
      <w:r w:rsidR="00C86DD8" w:rsidRPr="0077072A">
        <w:rPr>
          <w:sz w:val="22"/>
          <w:szCs w:val="22"/>
          <w:lang w:val="hr-HR"/>
        </w:rPr>
        <w:t>od ljudi crne rase nego kod lju</w:t>
      </w:r>
      <w:r w:rsidR="00BB4AAF" w:rsidRPr="0077072A">
        <w:rPr>
          <w:sz w:val="22"/>
          <w:szCs w:val="22"/>
          <w:lang w:val="hr-HR"/>
        </w:rPr>
        <w:t>di koji nisu crne rase</w:t>
      </w:r>
      <w:r w:rsidRPr="0077072A">
        <w:rPr>
          <w:sz w:val="22"/>
          <w:szCs w:val="22"/>
          <w:lang w:val="hr-HR"/>
        </w:rPr>
        <w:t>, vjerojatno zbog v</w:t>
      </w:r>
      <w:r w:rsidR="003D4305" w:rsidRPr="0077072A">
        <w:rPr>
          <w:sz w:val="22"/>
          <w:szCs w:val="22"/>
          <w:lang w:val="hr-HR"/>
        </w:rPr>
        <w:t>eće</w:t>
      </w:r>
      <w:r w:rsidRPr="0077072A">
        <w:rPr>
          <w:sz w:val="22"/>
          <w:szCs w:val="22"/>
          <w:lang w:val="hr-HR"/>
        </w:rPr>
        <w:t xml:space="preserve"> </w:t>
      </w:r>
      <w:r w:rsidR="00CD648D" w:rsidRPr="0077072A">
        <w:rPr>
          <w:sz w:val="22"/>
          <w:szCs w:val="22"/>
          <w:lang w:val="hr-HR"/>
        </w:rPr>
        <w:t xml:space="preserve">prevalencije </w:t>
      </w:r>
      <w:r w:rsidRPr="0077072A">
        <w:rPr>
          <w:sz w:val="22"/>
          <w:szCs w:val="22"/>
          <w:lang w:val="hr-HR"/>
        </w:rPr>
        <w:t>niskih razina renina kod populacije</w:t>
      </w:r>
      <w:r w:rsidR="00985100" w:rsidRPr="0077072A">
        <w:rPr>
          <w:sz w:val="22"/>
          <w:szCs w:val="22"/>
          <w:lang w:val="hr-HR"/>
        </w:rPr>
        <w:t xml:space="preserve"> crne rase s hipertenzijom</w:t>
      </w:r>
      <w:r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Ostalo</w:t>
      </w:r>
    </w:p>
    <w:p w:rsidR="003D4305" w:rsidRPr="0077072A" w:rsidRDefault="003D4305"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Kao i </w:t>
      </w:r>
      <w:r w:rsidR="003D4305" w:rsidRPr="0077072A">
        <w:rPr>
          <w:sz w:val="22"/>
          <w:szCs w:val="22"/>
          <w:lang w:val="hr-HR"/>
        </w:rPr>
        <w:t xml:space="preserve">uz </w:t>
      </w:r>
      <w:r w:rsidRPr="0077072A">
        <w:rPr>
          <w:sz w:val="22"/>
          <w:szCs w:val="22"/>
          <w:lang w:val="hr-HR"/>
        </w:rPr>
        <w:t>drug</w:t>
      </w:r>
      <w:r w:rsidR="003D4305" w:rsidRPr="0077072A">
        <w:rPr>
          <w:sz w:val="22"/>
          <w:szCs w:val="22"/>
          <w:lang w:val="hr-HR"/>
        </w:rPr>
        <w:t>e antihipertenzivne lijekove</w:t>
      </w:r>
      <w:r w:rsidRPr="0077072A">
        <w:rPr>
          <w:sz w:val="22"/>
          <w:szCs w:val="22"/>
          <w:lang w:val="hr-HR"/>
        </w:rPr>
        <w:t>, pretjerano s</w:t>
      </w:r>
      <w:r w:rsidR="003D4305" w:rsidRPr="0077072A">
        <w:rPr>
          <w:sz w:val="22"/>
          <w:szCs w:val="22"/>
          <w:lang w:val="hr-HR"/>
        </w:rPr>
        <w:t xml:space="preserve">niženje </w:t>
      </w:r>
      <w:r w:rsidRPr="0077072A">
        <w:rPr>
          <w:sz w:val="22"/>
          <w:szCs w:val="22"/>
          <w:lang w:val="hr-HR"/>
        </w:rPr>
        <w:t>krvnog tlaka kod bolesnika s ishemi</w:t>
      </w:r>
      <w:r w:rsidR="00985100" w:rsidRPr="0077072A">
        <w:rPr>
          <w:sz w:val="22"/>
          <w:szCs w:val="22"/>
          <w:lang w:val="hr-HR"/>
        </w:rPr>
        <w:t>jsk</w:t>
      </w:r>
      <w:r w:rsidRPr="0077072A">
        <w:rPr>
          <w:sz w:val="22"/>
          <w:szCs w:val="22"/>
          <w:lang w:val="hr-HR"/>
        </w:rPr>
        <w:t>om kardiopatijom ili ishemi</w:t>
      </w:r>
      <w:r w:rsidR="009866F9" w:rsidRPr="0077072A">
        <w:rPr>
          <w:sz w:val="22"/>
          <w:szCs w:val="22"/>
          <w:lang w:val="hr-HR"/>
        </w:rPr>
        <w:t>jsko</w:t>
      </w:r>
      <w:r w:rsidRPr="0077072A">
        <w:rPr>
          <w:sz w:val="22"/>
          <w:szCs w:val="22"/>
          <w:lang w:val="hr-HR"/>
        </w:rPr>
        <w:t>m kardiovaskularn</w:t>
      </w:r>
      <w:r w:rsidR="009866F9" w:rsidRPr="0077072A">
        <w:rPr>
          <w:sz w:val="22"/>
          <w:szCs w:val="22"/>
          <w:lang w:val="hr-HR"/>
        </w:rPr>
        <w:t>o</w:t>
      </w:r>
      <w:r w:rsidRPr="0077072A">
        <w:rPr>
          <w:sz w:val="22"/>
          <w:szCs w:val="22"/>
          <w:lang w:val="hr-HR"/>
        </w:rPr>
        <w:t xml:space="preserve">m </w:t>
      </w:r>
      <w:r w:rsidR="009866F9" w:rsidRPr="0077072A">
        <w:rPr>
          <w:sz w:val="22"/>
          <w:szCs w:val="22"/>
          <w:lang w:val="hr-HR"/>
        </w:rPr>
        <w:t xml:space="preserve">bolesti </w:t>
      </w:r>
      <w:r w:rsidR="00A43196" w:rsidRPr="0077072A">
        <w:rPr>
          <w:sz w:val="22"/>
          <w:szCs w:val="22"/>
          <w:lang w:val="hr-HR"/>
        </w:rPr>
        <w:t xml:space="preserve">može </w:t>
      </w:r>
      <w:r w:rsidRPr="0077072A">
        <w:rPr>
          <w:sz w:val="22"/>
          <w:szCs w:val="22"/>
          <w:lang w:val="hr-HR"/>
        </w:rPr>
        <w:t>rezultira</w:t>
      </w:r>
      <w:r w:rsidR="00A43196" w:rsidRPr="0077072A">
        <w:rPr>
          <w:sz w:val="22"/>
          <w:szCs w:val="22"/>
          <w:lang w:val="hr-HR"/>
        </w:rPr>
        <w:t>ti</w:t>
      </w:r>
      <w:r w:rsidR="003D4305" w:rsidRPr="0077072A">
        <w:rPr>
          <w:sz w:val="22"/>
          <w:szCs w:val="22"/>
          <w:lang w:val="hr-HR"/>
        </w:rPr>
        <w:t xml:space="preserve"> infarktom miokarda ili moždani</w:t>
      </w:r>
      <w:r w:rsidRPr="0077072A">
        <w:rPr>
          <w:sz w:val="22"/>
          <w:szCs w:val="22"/>
          <w:lang w:val="hr-HR"/>
        </w:rPr>
        <w:t xml:space="preserve">m </w:t>
      </w:r>
      <w:r w:rsidR="003D4305" w:rsidRPr="0077072A">
        <w:rPr>
          <w:sz w:val="22"/>
          <w:szCs w:val="22"/>
          <w:lang w:val="hr-HR"/>
        </w:rPr>
        <w:t>udarom</w:t>
      </w:r>
      <w:r w:rsidRPr="0077072A">
        <w:rPr>
          <w:sz w:val="22"/>
          <w:szCs w:val="22"/>
          <w:lang w:val="hr-HR"/>
        </w:rPr>
        <w:t>.</w:t>
      </w:r>
      <w:r w:rsidR="00E556C1" w:rsidRPr="0077072A">
        <w:rPr>
          <w:sz w:val="22"/>
          <w:szCs w:val="22"/>
          <w:lang w:val="hr-HR"/>
        </w:rPr>
        <w:t xml:space="preserve">  </w:t>
      </w:r>
    </w:p>
    <w:p w:rsidR="002F3779" w:rsidRPr="0077072A" w:rsidRDefault="002F3779" w:rsidP="006605CE">
      <w:pPr>
        <w:tabs>
          <w:tab w:val="num" w:pos="120"/>
        </w:tabs>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Općenito</w:t>
      </w:r>
    </w:p>
    <w:p w:rsidR="001C1C27" w:rsidRPr="0077072A" w:rsidRDefault="001C1C27" w:rsidP="006605CE">
      <w:pPr>
        <w:tabs>
          <w:tab w:val="num" w:pos="120"/>
        </w:tabs>
        <w:rPr>
          <w:sz w:val="22"/>
          <w:szCs w:val="22"/>
          <w:lang w:val="hr-HR"/>
        </w:rPr>
      </w:pPr>
    </w:p>
    <w:p w:rsidR="006A0893" w:rsidRPr="0077072A" w:rsidRDefault="006A0893" w:rsidP="006605CE">
      <w:pPr>
        <w:widowControl w:val="0"/>
        <w:tabs>
          <w:tab w:val="num" w:pos="120"/>
        </w:tabs>
        <w:rPr>
          <w:sz w:val="22"/>
          <w:szCs w:val="22"/>
          <w:lang w:val="hr-HR"/>
        </w:rPr>
      </w:pPr>
      <w:r w:rsidRPr="0077072A">
        <w:rPr>
          <w:sz w:val="22"/>
          <w:szCs w:val="22"/>
          <w:lang w:val="hr-HR"/>
        </w:rPr>
        <w:t xml:space="preserve">Reakcije preosjetljivosti na hidroklorotiazid mogu se pojaviti kod bolesnika s ili bez </w:t>
      </w:r>
      <w:r w:rsidR="001C1C27" w:rsidRPr="0077072A">
        <w:rPr>
          <w:sz w:val="22"/>
          <w:szCs w:val="22"/>
          <w:lang w:val="hr-HR"/>
        </w:rPr>
        <w:t xml:space="preserve">anamneze </w:t>
      </w:r>
      <w:r w:rsidRPr="0077072A">
        <w:rPr>
          <w:sz w:val="22"/>
          <w:szCs w:val="22"/>
          <w:lang w:val="hr-HR"/>
        </w:rPr>
        <w:t xml:space="preserve"> alergija ili bronhijalne astme, ali su izglednije kod bolesnika s takvom </w:t>
      </w:r>
      <w:r w:rsidR="001C1C27" w:rsidRPr="0077072A">
        <w:rPr>
          <w:sz w:val="22"/>
          <w:szCs w:val="22"/>
          <w:lang w:val="hr-HR"/>
        </w:rPr>
        <w:t>anamnezom</w:t>
      </w:r>
      <w:r w:rsidRPr="0077072A">
        <w:rPr>
          <w:sz w:val="22"/>
          <w:szCs w:val="22"/>
          <w:lang w:val="hr-HR"/>
        </w:rPr>
        <w:t xml:space="preserve">. </w:t>
      </w:r>
    </w:p>
    <w:p w:rsidR="006A0893" w:rsidRPr="0077072A" w:rsidRDefault="00285AA7" w:rsidP="006605CE">
      <w:pPr>
        <w:tabs>
          <w:tab w:val="num" w:pos="120"/>
        </w:tabs>
        <w:rPr>
          <w:sz w:val="22"/>
          <w:szCs w:val="22"/>
          <w:lang w:val="hr-HR"/>
        </w:rPr>
      </w:pPr>
      <w:r w:rsidRPr="0077072A">
        <w:rPr>
          <w:sz w:val="22"/>
          <w:szCs w:val="22"/>
          <w:lang w:val="hr-HR"/>
        </w:rPr>
        <w:t xml:space="preserve">Egzacerbacija </w:t>
      </w:r>
      <w:r w:rsidR="006A0893" w:rsidRPr="0077072A">
        <w:rPr>
          <w:sz w:val="22"/>
          <w:szCs w:val="22"/>
          <w:lang w:val="hr-HR"/>
        </w:rPr>
        <w:t xml:space="preserve">ili aktiviranje sistemskog lupus eritematozusa zabilježeno je s </w:t>
      </w:r>
      <w:r w:rsidR="001C1C27" w:rsidRPr="0077072A">
        <w:rPr>
          <w:sz w:val="22"/>
          <w:szCs w:val="22"/>
          <w:lang w:val="hr-HR"/>
        </w:rPr>
        <w:t xml:space="preserve">primjenom </w:t>
      </w:r>
      <w:r w:rsidR="006A0893" w:rsidRPr="0077072A">
        <w:rPr>
          <w:sz w:val="22"/>
          <w:szCs w:val="22"/>
          <w:lang w:val="hr-HR"/>
        </w:rPr>
        <w:t>tiazid</w:t>
      </w:r>
      <w:r w:rsidR="00A43196" w:rsidRPr="0077072A">
        <w:rPr>
          <w:sz w:val="22"/>
          <w:szCs w:val="22"/>
          <w:lang w:val="hr-HR"/>
        </w:rPr>
        <w:t>sk</w:t>
      </w:r>
      <w:r w:rsidR="006A0893" w:rsidRPr="0077072A">
        <w:rPr>
          <w:sz w:val="22"/>
          <w:szCs w:val="22"/>
          <w:lang w:val="hr-HR"/>
        </w:rPr>
        <w:t xml:space="preserve">ih diuretika, uključujući hidroklorotiazid. </w:t>
      </w:r>
    </w:p>
    <w:p w:rsidR="006A0893" w:rsidRPr="0077072A" w:rsidRDefault="006A0893" w:rsidP="006605CE">
      <w:pPr>
        <w:tabs>
          <w:tab w:val="num" w:pos="120"/>
        </w:tabs>
        <w:rPr>
          <w:sz w:val="22"/>
          <w:szCs w:val="22"/>
          <w:lang w:val="hr-HR"/>
        </w:rPr>
      </w:pPr>
      <w:r w:rsidRPr="0077072A">
        <w:rPr>
          <w:sz w:val="22"/>
          <w:szCs w:val="22"/>
          <w:lang w:val="hr-HR"/>
        </w:rPr>
        <w:t>Prijavljeni su slučajevi re</w:t>
      </w:r>
      <w:r w:rsidR="0036637D" w:rsidRPr="0077072A">
        <w:rPr>
          <w:sz w:val="22"/>
          <w:szCs w:val="22"/>
          <w:lang w:val="hr-HR"/>
        </w:rPr>
        <w:t>ak</w:t>
      </w:r>
      <w:r w:rsidRPr="0077072A">
        <w:rPr>
          <w:sz w:val="22"/>
          <w:szCs w:val="22"/>
          <w:lang w:val="hr-HR"/>
        </w:rPr>
        <w:t>cija fotoosjetlj</w:t>
      </w:r>
      <w:r w:rsidR="001C1C27" w:rsidRPr="0077072A">
        <w:rPr>
          <w:sz w:val="22"/>
          <w:szCs w:val="22"/>
          <w:lang w:val="hr-HR"/>
        </w:rPr>
        <w:t>ivosti uz tiazid</w:t>
      </w:r>
      <w:r w:rsidR="00A43196" w:rsidRPr="0077072A">
        <w:rPr>
          <w:sz w:val="22"/>
          <w:szCs w:val="22"/>
          <w:lang w:val="hr-HR"/>
        </w:rPr>
        <w:t>sk</w:t>
      </w:r>
      <w:r w:rsidR="001C1C27" w:rsidRPr="0077072A">
        <w:rPr>
          <w:sz w:val="22"/>
          <w:szCs w:val="22"/>
          <w:lang w:val="hr-HR"/>
        </w:rPr>
        <w:t>e diuretike (vid</w:t>
      </w:r>
      <w:r w:rsidR="00A43196" w:rsidRPr="0077072A">
        <w:rPr>
          <w:sz w:val="22"/>
          <w:szCs w:val="22"/>
          <w:lang w:val="hr-HR"/>
        </w:rPr>
        <w:t>jet</w:t>
      </w:r>
      <w:r w:rsidR="001C1C27" w:rsidRPr="0077072A">
        <w:rPr>
          <w:sz w:val="22"/>
          <w:szCs w:val="22"/>
          <w:lang w:val="hr-HR"/>
        </w:rPr>
        <w:t xml:space="preserve">i </w:t>
      </w:r>
      <w:r w:rsidR="00A43196" w:rsidRPr="0077072A">
        <w:rPr>
          <w:sz w:val="22"/>
          <w:szCs w:val="22"/>
          <w:lang w:val="hr-HR"/>
        </w:rPr>
        <w:t>dio</w:t>
      </w:r>
      <w:r w:rsidR="001C1C27" w:rsidRPr="0077072A">
        <w:rPr>
          <w:sz w:val="22"/>
          <w:szCs w:val="22"/>
          <w:lang w:val="hr-HR"/>
        </w:rPr>
        <w:t xml:space="preserve"> </w:t>
      </w:r>
      <w:r w:rsidRPr="0077072A">
        <w:rPr>
          <w:sz w:val="22"/>
          <w:szCs w:val="22"/>
          <w:lang w:val="hr-HR"/>
        </w:rPr>
        <w:t>4.8). Ako dođe do pojave reakcije fotoosjetljivosti tijekom liječenja, preporučuje se prekid liječenja. Ako se ponovna primjena diuretika smatra potrebnom, preporučuje se zaštita dijelova izloženih suncu ili umjet</w:t>
      </w:r>
      <w:r w:rsidR="001C1C27" w:rsidRPr="0077072A">
        <w:rPr>
          <w:sz w:val="22"/>
          <w:szCs w:val="22"/>
          <w:lang w:val="hr-HR"/>
        </w:rPr>
        <w:t>no</w:t>
      </w:r>
      <w:r w:rsidRPr="0077072A">
        <w:rPr>
          <w:sz w:val="22"/>
          <w:szCs w:val="22"/>
          <w:lang w:val="hr-HR"/>
        </w:rPr>
        <w:t>m UVA</w:t>
      </w:r>
      <w:r w:rsidR="001C1C27" w:rsidRPr="0077072A">
        <w:rPr>
          <w:sz w:val="22"/>
          <w:szCs w:val="22"/>
          <w:lang w:val="hr-HR"/>
        </w:rPr>
        <w:t xml:space="preserve"> zračenju</w:t>
      </w:r>
      <w:r w:rsidRPr="0077072A">
        <w:rPr>
          <w:sz w:val="22"/>
          <w:szCs w:val="22"/>
          <w:lang w:val="hr-HR"/>
        </w:rPr>
        <w:t>.</w:t>
      </w:r>
    </w:p>
    <w:p w:rsidR="00924954" w:rsidRPr="0077072A" w:rsidRDefault="00924954" w:rsidP="006605CE">
      <w:pPr>
        <w:tabs>
          <w:tab w:val="num" w:pos="120"/>
        </w:tabs>
        <w:rPr>
          <w:sz w:val="22"/>
          <w:szCs w:val="22"/>
          <w:lang w:val="hr-HR"/>
        </w:rPr>
      </w:pPr>
    </w:p>
    <w:p w:rsidR="00924954" w:rsidRPr="0077072A" w:rsidRDefault="00BD1E53" w:rsidP="00BD1E53">
      <w:pPr>
        <w:keepNext/>
        <w:rPr>
          <w:sz w:val="22"/>
          <w:szCs w:val="22"/>
          <w:u w:val="single"/>
          <w:lang w:val="hr-HR"/>
        </w:rPr>
      </w:pPr>
      <w:r>
        <w:rPr>
          <w:sz w:val="22"/>
          <w:szCs w:val="22"/>
          <w:u w:val="single"/>
          <w:lang w:val="hr-HR"/>
        </w:rPr>
        <w:t>Efuzija žilnice, a</w:t>
      </w:r>
      <w:r w:rsidR="00924954" w:rsidRPr="0077072A">
        <w:rPr>
          <w:sz w:val="22"/>
          <w:szCs w:val="22"/>
          <w:u w:val="single"/>
          <w:lang w:val="hr-HR"/>
        </w:rPr>
        <w:t xml:space="preserve">kutna miopija i glaukom zatvorenog kuta </w:t>
      </w:r>
    </w:p>
    <w:p w:rsidR="00924954" w:rsidRPr="0077072A" w:rsidRDefault="00924954" w:rsidP="006605CE">
      <w:pPr>
        <w:keepNext/>
        <w:rPr>
          <w:sz w:val="22"/>
          <w:szCs w:val="22"/>
          <w:u w:val="single"/>
          <w:lang w:val="hr-HR"/>
        </w:rPr>
      </w:pPr>
    </w:p>
    <w:p w:rsidR="00924954" w:rsidRPr="0077072A" w:rsidRDefault="00924954" w:rsidP="00BD1E53">
      <w:pPr>
        <w:keepNext/>
        <w:rPr>
          <w:sz w:val="22"/>
          <w:szCs w:val="22"/>
          <w:lang w:val="hr-HR"/>
        </w:rPr>
      </w:pPr>
      <w:r w:rsidRPr="0077072A">
        <w:rPr>
          <w:sz w:val="22"/>
          <w:szCs w:val="22"/>
          <w:lang w:val="hr-HR"/>
        </w:rPr>
        <w:t>Hidroklorotiazid</w:t>
      </w:r>
      <w:r w:rsidR="00E416A7" w:rsidRPr="0077072A">
        <w:rPr>
          <w:sz w:val="22"/>
          <w:szCs w:val="22"/>
          <w:lang w:val="hr-HR"/>
        </w:rPr>
        <w:t xml:space="preserve"> je</w:t>
      </w:r>
      <w:r w:rsidRPr="0077072A">
        <w:rPr>
          <w:sz w:val="22"/>
          <w:szCs w:val="22"/>
          <w:lang w:val="hr-HR"/>
        </w:rPr>
        <w:t xml:space="preserve"> sulfonamid, </w:t>
      </w:r>
      <w:r w:rsidR="00E416A7" w:rsidRPr="0077072A">
        <w:rPr>
          <w:sz w:val="22"/>
          <w:szCs w:val="22"/>
          <w:lang w:val="hr-HR"/>
        </w:rPr>
        <w:t xml:space="preserve">koji </w:t>
      </w:r>
      <w:r w:rsidRPr="0077072A">
        <w:rPr>
          <w:sz w:val="22"/>
          <w:szCs w:val="22"/>
          <w:lang w:val="hr-HR"/>
        </w:rPr>
        <w:t xml:space="preserve">može izazvati idiosinkratičnu reakciju koja rezultira </w:t>
      </w:r>
      <w:r w:rsidR="00BD1E53" w:rsidRPr="00BD1E53">
        <w:rPr>
          <w:sz w:val="22"/>
          <w:szCs w:val="22"/>
          <w:lang w:val="hr-HR"/>
        </w:rPr>
        <w:t>efuzij</w:t>
      </w:r>
      <w:r w:rsidR="00BD1E53">
        <w:rPr>
          <w:sz w:val="22"/>
          <w:szCs w:val="22"/>
          <w:lang w:val="hr-HR"/>
        </w:rPr>
        <w:t>om</w:t>
      </w:r>
      <w:r w:rsidR="00BD1E53" w:rsidRPr="00BD1E53">
        <w:rPr>
          <w:sz w:val="22"/>
          <w:szCs w:val="22"/>
          <w:lang w:val="hr-HR"/>
        </w:rPr>
        <w:t xml:space="preserve"> žilnice uz ispad vidnog polja</w:t>
      </w:r>
      <w:r w:rsidR="00BD1E53">
        <w:rPr>
          <w:sz w:val="22"/>
          <w:szCs w:val="22"/>
          <w:lang w:val="hr-HR"/>
        </w:rPr>
        <w:t>,</w:t>
      </w:r>
      <w:r w:rsidR="00BD1E53" w:rsidRPr="00BD1E53">
        <w:rPr>
          <w:sz w:val="22"/>
          <w:szCs w:val="22"/>
          <w:lang w:val="hr-HR"/>
        </w:rPr>
        <w:t xml:space="preserve"> </w:t>
      </w:r>
      <w:r w:rsidRPr="0077072A">
        <w:rPr>
          <w:sz w:val="22"/>
          <w:szCs w:val="22"/>
          <w:lang w:val="hr-HR"/>
        </w:rPr>
        <w:t xml:space="preserve">prolaznom akutnom miopijom </w:t>
      </w:r>
      <w:r w:rsidR="00E416A7" w:rsidRPr="0077072A">
        <w:rPr>
          <w:sz w:val="22"/>
          <w:szCs w:val="22"/>
          <w:lang w:val="hr-HR"/>
        </w:rPr>
        <w:t>i</w:t>
      </w:r>
      <w:r w:rsidRPr="0077072A">
        <w:rPr>
          <w:sz w:val="22"/>
          <w:szCs w:val="22"/>
          <w:lang w:val="hr-HR"/>
        </w:rPr>
        <w:t xml:space="preserve"> akutnim glaukomom zatvorenog kuta. Simptomi uključuju akutan nastup  smanjene oštrine vida ili boli u očima</w:t>
      </w:r>
      <w:r w:rsidR="00E416A7" w:rsidRPr="0077072A">
        <w:rPr>
          <w:sz w:val="22"/>
          <w:szCs w:val="22"/>
          <w:lang w:val="hr-HR"/>
        </w:rPr>
        <w:t>,</w:t>
      </w:r>
      <w:r w:rsidRPr="0077072A">
        <w:rPr>
          <w:sz w:val="22"/>
          <w:szCs w:val="22"/>
          <w:lang w:val="hr-HR"/>
        </w:rPr>
        <w:t xml:space="preserve"> </w:t>
      </w:r>
      <w:r w:rsidR="00E416A7" w:rsidRPr="0077072A">
        <w:rPr>
          <w:sz w:val="22"/>
          <w:szCs w:val="22"/>
          <w:lang w:val="hr-HR"/>
        </w:rPr>
        <w:t xml:space="preserve">a karakteristično je da se </w:t>
      </w:r>
      <w:r w:rsidRPr="0077072A">
        <w:rPr>
          <w:sz w:val="22"/>
          <w:szCs w:val="22"/>
          <w:lang w:val="hr-HR"/>
        </w:rPr>
        <w:t>pojavljuju unutar nekoliko sati do tjedana od početka primjene lijeka. Neliječeni akutni glaukom zatvo</w:t>
      </w:r>
      <w:r w:rsidR="00E416A7" w:rsidRPr="0077072A">
        <w:rPr>
          <w:sz w:val="22"/>
          <w:szCs w:val="22"/>
          <w:lang w:val="hr-HR"/>
        </w:rPr>
        <w:t>r</w:t>
      </w:r>
      <w:r w:rsidRPr="0077072A">
        <w:rPr>
          <w:sz w:val="22"/>
          <w:szCs w:val="22"/>
          <w:lang w:val="hr-HR"/>
        </w:rPr>
        <w:t xml:space="preserve">enog kuta može dovesti </w:t>
      </w:r>
      <w:r w:rsidR="00E416A7" w:rsidRPr="0077072A">
        <w:rPr>
          <w:sz w:val="22"/>
          <w:szCs w:val="22"/>
          <w:lang w:val="hr-HR"/>
        </w:rPr>
        <w:t xml:space="preserve">do </w:t>
      </w:r>
      <w:r w:rsidRPr="0077072A">
        <w:rPr>
          <w:sz w:val="22"/>
          <w:szCs w:val="22"/>
          <w:lang w:val="hr-HR"/>
        </w:rPr>
        <w:t>trajnog gubitka vida. Primarno liječenje je pr</w:t>
      </w:r>
      <w:r w:rsidR="00E416A7" w:rsidRPr="0077072A">
        <w:rPr>
          <w:sz w:val="22"/>
          <w:szCs w:val="22"/>
          <w:lang w:val="hr-HR"/>
        </w:rPr>
        <w:t>e</w:t>
      </w:r>
      <w:r w:rsidRPr="0077072A">
        <w:rPr>
          <w:sz w:val="22"/>
          <w:szCs w:val="22"/>
          <w:lang w:val="hr-HR"/>
        </w:rPr>
        <w:t>kid primjene hidroklorotiazida</w:t>
      </w:r>
      <w:r w:rsidR="00582358" w:rsidRPr="0077072A">
        <w:rPr>
          <w:sz w:val="22"/>
          <w:szCs w:val="22"/>
          <w:lang w:val="hr-HR"/>
        </w:rPr>
        <w:t xml:space="preserve"> što je prije moguće</w:t>
      </w:r>
      <w:r w:rsidRPr="0077072A">
        <w:rPr>
          <w:sz w:val="22"/>
          <w:szCs w:val="22"/>
          <w:lang w:val="hr-HR"/>
        </w:rPr>
        <w:t>. Može doći do potrebe razmatranja promptnih medicinskih ili kirurških liječenja</w:t>
      </w:r>
      <w:r w:rsidR="00E416A7" w:rsidRPr="0077072A">
        <w:rPr>
          <w:sz w:val="22"/>
          <w:szCs w:val="22"/>
          <w:lang w:val="hr-HR"/>
        </w:rPr>
        <w:t>,</w:t>
      </w:r>
      <w:r w:rsidRPr="0077072A">
        <w:rPr>
          <w:sz w:val="22"/>
          <w:szCs w:val="22"/>
          <w:lang w:val="hr-HR"/>
        </w:rPr>
        <w:t xml:space="preserve"> ako </w:t>
      </w:r>
      <w:r w:rsidR="00E416A7" w:rsidRPr="0077072A">
        <w:rPr>
          <w:sz w:val="22"/>
          <w:szCs w:val="22"/>
          <w:lang w:val="hr-HR"/>
        </w:rPr>
        <w:t xml:space="preserve">se </w:t>
      </w:r>
      <w:r w:rsidRPr="0077072A">
        <w:rPr>
          <w:sz w:val="22"/>
          <w:szCs w:val="22"/>
          <w:lang w:val="hr-HR"/>
        </w:rPr>
        <w:t xml:space="preserve">intraokularni </w:t>
      </w:r>
      <w:r w:rsidR="00E416A7" w:rsidRPr="0077072A">
        <w:rPr>
          <w:sz w:val="22"/>
          <w:szCs w:val="22"/>
          <w:lang w:val="hr-HR"/>
        </w:rPr>
        <w:t xml:space="preserve">tlak </w:t>
      </w:r>
      <w:r w:rsidRPr="0077072A">
        <w:rPr>
          <w:sz w:val="22"/>
          <w:szCs w:val="22"/>
          <w:lang w:val="hr-HR"/>
        </w:rPr>
        <w:t>n</w:t>
      </w:r>
      <w:r w:rsidR="00E416A7" w:rsidRPr="0077072A">
        <w:rPr>
          <w:sz w:val="22"/>
          <w:szCs w:val="22"/>
          <w:lang w:val="hr-HR"/>
        </w:rPr>
        <w:t>e</w:t>
      </w:r>
      <w:r w:rsidRPr="0077072A">
        <w:rPr>
          <w:sz w:val="22"/>
          <w:szCs w:val="22"/>
          <w:lang w:val="hr-HR"/>
        </w:rPr>
        <w:t xml:space="preserve"> kontrol</w:t>
      </w:r>
      <w:r w:rsidR="00E416A7" w:rsidRPr="0077072A">
        <w:rPr>
          <w:sz w:val="22"/>
          <w:szCs w:val="22"/>
          <w:lang w:val="hr-HR"/>
        </w:rPr>
        <w:t>ira</w:t>
      </w:r>
      <w:r w:rsidRPr="0077072A">
        <w:rPr>
          <w:sz w:val="22"/>
          <w:szCs w:val="22"/>
          <w:lang w:val="hr-HR"/>
        </w:rPr>
        <w:t>. Rizi</w:t>
      </w:r>
      <w:r w:rsidR="00E416A7" w:rsidRPr="0077072A">
        <w:rPr>
          <w:sz w:val="22"/>
          <w:szCs w:val="22"/>
          <w:lang w:val="hr-HR"/>
        </w:rPr>
        <w:t>č</w:t>
      </w:r>
      <w:r w:rsidRPr="0077072A">
        <w:rPr>
          <w:sz w:val="22"/>
          <w:szCs w:val="22"/>
          <w:lang w:val="hr-HR"/>
        </w:rPr>
        <w:t xml:space="preserve">ni faktori za razvoj akutnog </w:t>
      </w:r>
      <w:r w:rsidR="00E416A7" w:rsidRPr="0077072A">
        <w:rPr>
          <w:sz w:val="22"/>
          <w:szCs w:val="22"/>
          <w:lang w:val="hr-HR"/>
        </w:rPr>
        <w:t>glauk</w:t>
      </w:r>
      <w:r w:rsidRPr="0077072A">
        <w:rPr>
          <w:sz w:val="22"/>
          <w:szCs w:val="22"/>
          <w:lang w:val="hr-HR"/>
        </w:rPr>
        <w:t>oma zatvo</w:t>
      </w:r>
      <w:r w:rsidR="00E416A7" w:rsidRPr="0077072A">
        <w:rPr>
          <w:sz w:val="22"/>
          <w:szCs w:val="22"/>
          <w:lang w:val="hr-HR"/>
        </w:rPr>
        <w:t>r</w:t>
      </w:r>
      <w:r w:rsidRPr="0077072A">
        <w:rPr>
          <w:sz w:val="22"/>
          <w:szCs w:val="22"/>
          <w:lang w:val="hr-HR"/>
        </w:rPr>
        <w:t>enog kuta mo</w:t>
      </w:r>
      <w:r w:rsidR="00E416A7" w:rsidRPr="0077072A">
        <w:rPr>
          <w:sz w:val="22"/>
          <w:szCs w:val="22"/>
          <w:lang w:val="hr-HR"/>
        </w:rPr>
        <w:t xml:space="preserve">gu </w:t>
      </w:r>
      <w:r w:rsidRPr="0077072A">
        <w:rPr>
          <w:sz w:val="22"/>
          <w:szCs w:val="22"/>
          <w:lang w:val="hr-HR"/>
        </w:rPr>
        <w:t>uključivati a</w:t>
      </w:r>
      <w:r w:rsidR="00E416A7" w:rsidRPr="0077072A">
        <w:rPr>
          <w:sz w:val="22"/>
          <w:szCs w:val="22"/>
          <w:lang w:val="hr-HR"/>
        </w:rPr>
        <w:t>n</w:t>
      </w:r>
      <w:r w:rsidRPr="0077072A">
        <w:rPr>
          <w:sz w:val="22"/>
          <w:szCs w:val="22"/>
          <w:lang w:val="hr-HR"/>
        </w:rPr>
        <w:t xml:space="preserve">amnezu </w:t>
      </w:r>
      <w:r w:rsidR="00582358" w:rsidRPr="0077072A">
        <w:rPr>
          <w:sz w:val="22"/>
          <w:szCs w:val="22"/>
          <w:lang w:val="hr-HR"/>
        </w:rPr>
        <w:t xml:space="preserve">alergije na </w:t>
      </w:r>
      <w:r w:rsidRPr="0077072A">
        <w:rPr>
          <w:sz w:val="22"/>
          <w:szCs w:val="22"/>
          <w:lang w:val="hr-HR"/>
        </w:rPr>
        <w:t>sulfonamid</w:t>
      </w:r>
      <w:r w:rsidR="00582358" w:rsidRPr="0077072A">
        <w:rPr>
          <w:sz w:val="22"/>
          <w:szCs w:val="22"/>
          <w:lang w:val="hr-HR"/>
        </w:rPr>
        <w:t>e</w:t>
      </w:r>
      <w:r w:rsidRPr="0077072A">
        <w:rPr>
          <w:sz w:val="22"/>
          <w:szCs w:val="22"/>
          <w:lang w:val="hr-HR"/>
        </w:rPr>
        <w:t xml:space="preserve"> ili </w:t>
      </w:r>
      <w:r w:rsidR="00E416A7" w:rsidRPr="0077072A">
        <w:rPr>
          <w:sz w:val="22"/>
          <w:szCs w:val="22"/>
          <w:lang w:val="hr-HR"/>
        </w:rPr>
        <w:t>penicilin</w:t>
      </w:r>
      <w:r w:rsidRPr="0077072A">
        <w:rPr>
          <w:sz w:val="22"/>
          <w:szCs w:val="22"/>
          <w:lang w:val="hr-HR"/>
        </w:rPr>
        <w:t>.</w:t>
      </w:r>
    </w:p>
    <w:p w:rsidR="006A0893" w:rsidRPr="0077072A" w:rsidRDefault="006A0893" w:rsidP="006605CE">
      <w:pPr>
        <w:tabs>
          <w:tab w:val="num" w:pos="120"/>
        </w:tabs>
        <w:rPr>
          <w:sz w:val="22"/>
          <w:szCs w:val="22"/>
          <w:lang w:val="hr-HR"/>
        </w:rPr>
      </w:pPr>
    </w:p>
    <w:p w:rsidR="00564D65" w:rsidRPr="0077072A" w:rsidRDefault="00564D65" w:rsidP="00564D65">
      <w:pPr>
        <w:keepNext/>
        <w:rPr>
          <w:rFonts w:eastAsia="PMingLiU"/>
          <w:sz w:val="22"/>
          <w:szCs w:val="22"/>
          <w:u w:val="single"/>
          <w:lang w:val="hr-HR"/>
        </w:rPr>
      </w:pPr>
      <w:r w:rsidRPr="0077072A">
        <w:rPr>
          <w:rFonts w:eastAsia="PMingLiU"/>
          <w:sz w:val="22"/>
          <w:szCs w:val="22"/>
          <w:u w:val="single"/>
          <w:lang w:val="hr-HR"/>
        </w:rPr>
        <w:t>Nemelanomski rak kože</w:t>
      </w:r>
    </w:p>
    <w:p w:rsidR="00003E8C" w:rsidRPr="0077072A" w:rsidRDefault="00003E8C" w:rsidP="004147BC">
      <w:pPr>
        <w:keepNext/>
        <w:tabs>
          <w:tab w:val="num" w:pos="120"/>
        </w:tabs>
        <w:rPr>
          <w:sz w:val="22"/>
          <w:szCs w:val="22"/>
          <w:lang w:val="hr-HR"/>
        </w:rPr>
      </w:pPr>
    </w:p>
    <w:p w:rsidR="00003E8C" w:rsidRPr="0077072A" w:rsidRDefault="00003E8C" w:rsidP="00003E8C">
      <w:pPr>
        <w:tabs>
          <w:tab w:val="num" w:pos="120"/>
        </w:tabs>
        <w:rPr>
          <w:sz w:val="22"/>
          <w:szCs w:val="22"/>
          <w:lang w:val="hr-HR"/>
        </w:rPr>
      </w:pPr>
      <w:r w:rsidRPr="0077072A">
        <w:rPr>
          <w:sz w:val="22"/>
          <w:szCs w:val="22"/>
          <w:lang w:val="hr-HR"/>
        </w:rPr>
        <w:t xml:space="preserve">Povećani rizik od nemelanomskog raka kože (engl. </w:t>
      </w:r>
      <w:r w:rsidRPr="0077072A">
        <w:rPr>
          <w:i/>
          <w:iCs/>
          <w:sz w:val="22"/>
          <w:szCs w:val="22"/>
          <w:lang w:val="hr-HR"/>
        </w:rPr>
        <w:t>non-melanoma skin cancer</w:t>
      </w:r>
      <w:r w:rsidRPr="0077072A">
        <w:rPr>
          <w:sz w:val="22"/>
          <w:szCs w:val="22"/>
          <w:lang w:val="hr-HR"/>
        </w:rPr>
        <w:t xml:space="preserve">, NMSC) [karcinom bazalnih stanica (engl. </w:t>
      </w:r>
      <w:r w:rsidRPr="0077072A">
        <w:rPr>
          <w:i/>
          <w:iCs/>
          <w:sz w:val="22"/>
          <w:szCs w:val="22"/>
          <w:lang w:val="hr-HR"/>
        </w:rPr>
        <w:t>basal cell carcinoma</w:t>
      </w:r>
      <w:r w:rsidRPr="0077072A">
        <w:rPr>
          <w:sz w:val="22"/>
          <w:szCs w:val="22"/>
          <w:lang w:val="hr-HR"/>
        </w:rPr>
        <w:t xml:space="preserve">, BCC) i karcinom skvamoznih stanica (engl. </w:t>
      </w:r>
      <w:r w:rsidRPr="0077072A">
        <w:rPr>
          <w:i/>
          <w:iCs/>
          <w:sz w:val="22"/>
          <w:szCs w:val="22"/>
          <w:lang w:val="hr-HR"/>
        </w:rPr>
        <w:t>squamous cell carcinoma</w:t>
      </w:r>
      <w:r w:rsidRPr="0077072A">
        <w:rPr>
          <w:sz w:val="22"/>
          <w:szCs w:val="22"/>
          <w:lang w:val="hr-HR"/>
        </w:rPr>
        <w:t>, SCC)] kod povećane kumulativne izloženosti hidroklorotiazidu (HCTZ) zabilježen je u dvjema epidemiološkim studijama na temelju danskog Nacionalnog registra za rak. Fotosenzibilizirajući učinci hidroklorotiazida mogli bi predstavljati mogući mehanizam za NMSC.</w:t>
      </w:r>
    </w:p>
    <w:p w:rsidR="00003E8C" w:rsidRPr="0077072A" w:rsidRDefault="00003E8C" w:rsidP="00003E8C">
      <w:pPr>
        <w:tabs>
          <w:tab w:val="num" w:pos="120"/>
        </w:tabs>
        <w:rPr>
          <w:sz w:val="22"/>
          <w:szCs w:val="22"/>
          <w:lang w:val="hr-HR"/>
        </w:rPr>
      </w:pPr>
    </w:p>
    <w:p w:rsidR="00003E8C" w:rsidRPr="0077072A" w:rsidRDefault="00003E8C" w:rsidP="00003E8C">
      <w:pPr>
        <w:tabs>
          <w:tab w:val="num" w:pos="120"/>
        </w:tabs>
        <w:rPr>
          <w:sz w:val="22"/>
          <w:szCs w:val="22"/>
          <w:lang w:val="hr-HR"/>
        </w:rPr>
      </w:pPr>
      <w:r w:rsidRPr="0077072A">
        <w:rPr>
          <w:sz w:val="22"/>
          <w:szCs w:val="22"/>
          <w:lang w:val="hr-HR"/>
        </w:rPr>
        <w:t>Bolesnike koji uzimaju hidroklorotiazid potrebno je informirati o riziku od NMSC-a i savjetovati da redovito provjeravaju svoju kožu kako bi se uočila pojava svake nove lezije te da hitno prijave svaku sumnjivu leziju na koži. Bolesnicima je potrebno savjetovati moguće preventivne mjere kao što je ograničena izloženost sunčevoj svjetlosti i UV zrakama i, u slučaju izloženosti, odgovarajuća zaštita, radi minimiziranja rizika od raka kože. Sumnjive lezije na koži potrebno je hitno pregledati, potencijalno uključujući histološke preglede uzorka dobivenog biopsijom. Također, u bolesnika koji su prethodno imali NMSC može biti potrebno razmotriti opravdanost primjene hidrokl</w:t>
      </w:r>
      <w:r w:rsidR="007B162D" w:rsidRPr="0077072A">
        <w:rPr>
          <w:sz w:val="22"/>
          <w:szCs w:val="22"/>
          <w:lang w:val="hr-HR"/>
        </w:rPr>
        <w:t>orotiazida (vidjeti također dio </w:t>
      </w:r>
      <w:r w:rsidRPr="0077072A">
        <w:rPr>
          <w:sz w:val="22"/>
          <w:szCs w:val="22"/>
          <w:lang w:val="hr-HR"/>
        </w:rPr>
        <w:t>4.8).</w:t>
      </w:r>
    </w:p>
    <w:p w:rsidR="002804A5" w:rsidRPr="0077072A" w:rsidRDefault="002804A5" w:rsidP="00003E8C">
      <w:pPr>
        <w:tabs>
          <w:tab w:val="num" w:pos="120"/>
        </w:tabs>
        <w:rPr>
          <w:sz w:val="22"/>
          <w:szCs w:val="22"/>
          <w:lang w:val="hr-HR"/>
        </w:rPr>
      </w:pPr>
    </w:p>
    <w:p w:rsidR="006A0893" w:rsidRPr="0077072A" w:rsidRDefault="006A0893" w:rsidP="004147BC">
      <w:pPr>
        <w:keepNext/>
        <w:tabs>
          <w:tab w:val="num" w:pos="567"/>
        </w:tabs>
        <w:rPr>
          <w:sz w:val="22"/>
          <w:szCs w:val="22"/>
          <w:lang w:val="hr-HR"/>
        </w:rPr>
      </w:pPr>
      <w:r w:rsidRPr="0077072A">
        <w:rPr>
          <w:b/>
          <w:sz w:val="22"/>
          <w:szCs w:val="22"/>
          <w:lang w:val="hr-HR"/>
        </w:rPr>
        <w:t>4.5</w:t>
      </w:r>
      <w:r w:rsidRPr="0077072A">
        <w:rPr>
          <w:b/>
          <w:sz w:val="22"/>
          <w:szCs w:val="22"/>
          <w:lang w:val="hr-HR"/>
        </w:rPr>
        <w:tab/>
        <w:t xml:space="preserve">Interakcije s drugim lijekovima i </w:t>
      </w:r>
      <w:r w:rsidR="001C1C27" w:rsidRPr="0077072A">
        <w:rPr>
          <w:b/>
          <w:sz w:val="22"/>
          <w:szCs w:val="22"/>
          <w:lang w:val="hr-HR"/>
        </w:rPr>
        <w:t xml:space="preserve">drugi </w:t>
      </w:r>
      <w:r w:rsidRPr="0077072A">
        <w:rPr>
          <w:b/>
          <w:sz w:val="22"/>
          <w:szCs w:val="22"/>
          <w:lang w:val="hr-HR"/>
        </w:rPr>
        <w:t>oblici interakcija</w:t>
      </w:r>
    </w:p>
    <w:p w:rsidR="006A0893" w:rsidRPr="0077072A" w:rsidRDefault="006A0893" w:rsidP="004147BC">
      <w:pPr>
        <w:keepNext/>
        <w:tabs>
          <w:tab w:val="num" w:pos="120"/>
        </w:tabs>
        <w:rPr>
          <w:sz w:val="22"/>
          <w:szCs w:val="22"/>
          <w:lang w:val="hr-HR"/>
        </w:rPr>
      </w:pPr>
    </w:p>
    <w:p w:rsidR="001C1C27" w:rsidRPr="0077072A" w:rsidRDefault="006A0893" w:rsidP="004147BC">
      <w:pPr>
        <w:keepNext/>
        <w:tabs>
          <w:tab w:val="num" w:pos="120"/>
        </w:tabs>
        <w:rPr>
          <w:sz w:val="22"/>
          <w:szCs w:val="22"/>
          <w:lang w:val="hr-HR"/>
        </w:rPr>
      </w:pPr>
      <w:r w:rsidRPr="0077072A">
        <w:rPr>
          <w:sz w:val="22"/>
          <w:szCs w:val="22"/>
          <w:u w:val="single"/>
          <w:lang w:val="hr-HR"/>
        </w:rPr>
        <w:t>Litij</w:t>
      </w:r>
      <w:r w:rsidRPr="0077072A">
        <w:rPr>
          <w:sz w:val="22"/>
          <w:szCs w:val="22"/>
          <w:lang w:val="hr-HR"/>
        </w:rPr>
        <w:t xml:space="preserve"> </w:t>
      </w:r>
    </w:p>
    <w:p w:rsidR="001C1C27" w:rsidRPr="0077072A" w:rsidRDefault="001C1C27" w:rsidP="004147BC">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Reverzibilno povećanje serumskih konce</w:t>
      </w:r>
      <w:r w:rsidR="00D07853" w:rsidRPr="0077072A">
        <w:rPr>
          <w:sz w:val="22"/>
          <w:szCs w:val="22"/>
          <w:lang w:val="hr-HR"/>
        </w:rPr>
        <w:t>n</w:t>
      </w:r>
      <w:r w:rsidRPr="0077072A">
        <w:rPr>
          <w:sz w:val="22"/>
          <w:szCs w:val="22"/>
          <w:lang w:val="hr-HR"/>
        </w:rPr>
        <w:t>tracija litija i toksičnosti zabilježeno je tijekom isto</w:t>
      </w:r>
      <w:r w:rsidR="00D039BB" w:rsidRPr="0077072A">
        <w:rPr>
          <w:sz w:val="22"/>
          <w:szCs w:val="22"/>
          <w:lang w:val="hr-HR"/>
        </w:rPr>
        <w:t>dobne</w:t>
      </w:r>
      <w:r w:rsidRPr="0077072A">
        <w:rPr>
          <w:sz w:val="22"/>
          <w:szCs w:val="22"/>
          <w:lang w:val="hr-HR"/>
        </w:rPr>
        <w:t xml:space="preserve"> primjene litija s inhibitorima </w:t>
      </w:r>
      <w:r w:rsidR="001C1C27" w:rsidRPr="0077072A">
        <w:rPr>
          <w:sz w:val="22"/>
          <w:szCs w:val="22"/>
          <w:lang w:val="hr-HR"/>
        </w:rPr>
        <w:t xml:space="preserve">enzima koji pretvara </w:t>
      </w:r>
      <w:r w:rsidRPr="0077072A">
        <w:rPr>
          <w:sz w:val="22"/>
          <w:szCs w:val="22"/>
          <w:lang w:val="hr-HR"/>
        </w:rPr>
        <w:t>angiotenzin</w:t>
      </w:r>
      <w:r w:rsidR="001C1C27" w:rsidRPr="0077072A">
        <w:rPr>
          <w:sz w:val="22"/>
          <w:szCs w:val="22"/>
          <w:lang w:val="hr-HR"/>
        </w:rPr>
        <w:t>.</w:t>
      </w:r>
      <w:r w:rsidRPr="0077072A">
        <w:rPr>
          <w:sz w:val="22"/>
          <w:szCs w:val="22"/>
          <w:lang w:val="hr-HR"/>
        </w:rPr>
        <w:t xml:space="preserve"> </w:t>
      </w:r>
      <w:r w:rsidR="001C1C27" w:rsidRPr="0077072A">
        <w:rPr>
          <w:sz w:val="22"/>
          <w:szCs w:val="22"/>
          <w:lang w:val="hr-HR"/>
        </w:rPr>
        <w:t xml:space="preserve">Rijetki </w:t>
      </w:r>
      <w:r w:rsidRPr="0077072A">
        <w:rPr>
          <w:sz w:val="22"/>
          <w:szCs w:val="22"/>
          <w:lang w:val="hr-HR"/>
        </w:rPr>
        <w:t xml:space="preserve">slučajevi također su zabilježeni </w:t>
      </w:r>
      <w:r w:rsidR="001C1C27" w:rsidRPr="0077072A">
        <w:rPr>
          <w:sz w:val="22"/>
          <w:szCs w:val="22"/>
          <w:lang w:val="hr-HR"/>
        </w:rPr>
        <w:t xml:space="preserve">uz </w:t>
      </w:r>
      <w:r w:rsidRPr="0077072A">
        <w:rPr>
          <w:sz w:val="22"/>
          <w:szCs w:val="22"/>
          <w:lang w:val="hr-HR"/>
        </w:rPr>
        <w:t>antagonist</w:t>
      </w:r>
      <w:r w:rsidR="001C1C27" w:rsidRPr="0077072A">
        <w:rPr>
          <w:sz w:val="22"/>
          <w:szCs w:val="22"/>
          <w:lang w:val="hr-HR"/>
        </w:rPr>
        <w:t>e</w:t>
      </w:r>
      <w:r w:rsidRPr="0077072A">
        <w:rPr>
          <w:sz w:val="22"/>
          <w:szCs w:val="22"/>
          <w:lang w:val="hr-HR"/>
        </w:rPr>
        <w:t xml:space="preserve"> receptora angiotenzina II (uk</w:t>
      </w:r>
      <w:r w:rsidR="0041737E" w:rsidRPr="0077072A">
        <w:rPr>
          <w:sz w:val="22"/>
          <w:szCs w:val="22"/>
          <w:lang w:val="hr-HR"/>
        </w:rPr>
        <w:t>ljučujući MicardisPlus).</w:t>
      </w:r>
      <w:r w:rsidR="00904B6F" w:rsidRPr="0077072A">
        <w:rPr>
          <w:sz w:val="22"/>
          <w:szCs w:val="22"/>
          <w:lang w:val="hr-HR"/>
        </w:rPr>
        <w:t xml:space="preserve"> </w:t>
      </w:r>
      <w:r w:rsidRPr="0077072A">
        <w:rPr>
          <w:sz w:val="22"/>
          <w:szCs w:val="22"/>
          <w:lang w:val="hr-HR"/>
        </w:rPr>
        <w:t>Isto</w:t>
      </w:r>
      <w:r w:rsidR="00D039BB" w:rsidRPr="0077072A">
        <w:rPr>
          <w:sz w:val="22"/>
          <w:szCs w:val="22"/>
          <w:lang w:val="hr-HR"/>
        </w:rPr>
        <w:t>dobna</w:t>
      </w:r>
      <w:r w:rsidRPr="0077072A">
        <w:rPr>
          <w:sz w:val="22"/>
          <w:szCs w:val="22"/>
          <w:lang w:val="hr-HR"/>
        </w:rPr>
        <w:t xml:space="preserve"> primjena litija i MicardisPlusa se ne preporuč</w:t>
      </w:r>
      <w:r w:rsidR="00905F4C" w:rsidRPr="0077072A">
        <w:rPr>
          <w:sz w:val="22"/>
          <w:szCs w:val="22"/>
          <w:lang w:val="hr-HR"/>
        </w:rPr>
        <w:t>uje</w:t>
      </w:r>
      <w:r w:rsidRPr="0077072A">
        <w:rPr>
          <w:sz w:val="22"/>
          <w:szCs w:val="22"/>
          <w:lang w:val="hr-HR"/>
        </w:rPr>
        <w:t xml:space="preserve"> (vid</w:t>
      </w:r>
      <w:r w:rsidR="00A43196" w:rsidRPr="0077072A">
        <w:rPr>
          <w:sz w:val="22"/>
          <w:szCs w:val="22"/>
          <w:lang w:val="hr-HR"/>
        </w:rPr>
        <w:t>jet</w:t>
      </w:r>
      <w:r w:rsidRPr="0077072A">
        <w:rPr>
          <w:sz w:val="22"/>
          <w:szCs w:val="22"/>
          <w:lang w:val="hr-HR"/>
        </w:rPr>
        <w:t xml:space="preserve">i </w:t>
      </w:r>
      <w:r w:rsidR="00A43196" w:rsidRPr="0077072A">
        <w:rPr>
          <w:sz w:val="22"/>
          <w:szCs w:val="22"/>
          <w:lang w:val="hr-HR"/>
        </w:rPr>
        <w:t>dio</w:t>
      </w:r>
      <w:r w:rsidR="001C1C27" w:rsidRPr="0077072A">
        <w:rPr>
          <w:sz w:val="22"/>
          <w:szCs w:val="22"/>
          <w:lang w:val="hr-HR"/>
        </w:rPr>
        <w:t xml:space="preserve"> </w:t>
      </w:r>
      <w:r w:rsidR="0041737E" w:rsidRPr="0077072A">
        <w:rPr>
          <w:sz w:val="22"/>
          <w:szCs w:val="22"/>
          <w:lang w:val="hr-HR"/>
        </w:rPr>
        <w:t>4.4</w:t>
      </w:r>
      <w:r w:rsidRPr="0077072A">
        <w:rPr>
          <w:sz w:val="22"/>
          <w:szCs w:val="22"/>
          <w:lang w:val="hr-HR"/>
        </w:rPr>
        <w:t>). Ako se ova kombinacija pokaže neophodnom, preporuč</w:t>
      </w:r>
      <w:r w:rsidR="00905F4C" w:rsidRPr="0077072A">
        <w:rPr>
          <w:sz w:val="22"/>
          <w:szCs w:val="22"/>
          <w:lang w:val="hr-HR"/>
        </w:rPr>
        <w:t>uje</w:t>
      </w:r>
      <w:r w:rsidRPr="0077072A">
        <w:rPr>
          <w:sz w:val="22"/>
          <w:szCs w:val="22"/>
          <w:lang w:val="hr-HR"/>
        </w:rPr>
        <w:t xml:space="preserve"> se pažljivo praćenje serumskih vrijednosti litija tijekom isto</w:t>
      </w:r>
      <w:r w:rsidR="00D039BB" w:rsidRPr="0077072A">
        <w:rPr>
          <w:sz w:val="22"/>
          <w:szCs w:val="22"/>
          <w:lang w:val="hr-HR"/>
        </w:rPr>
        <w:t>dobne</w:t>
      </w:r>
      <w:r w:rsidRPr="0077072A">
        <w:rPr>
          <w:sz w:val="22"/>
          <w:szCs w:val="22"/>
          <w:lang w:val="hr-HR"/>
        </w:rPr>
        <w:t xml:space="preserve"> primjene.</w:t>
      </w:r>
    </w:p>
    <w:p w:rsidR="006A0893" w:rsidRPr="0077072A" w:rsidRDefault="006A0893" w:rsidP="006605CE">
      <w:pPr>
        <w:tabs>
          <w:tab w:val="num" w:pos="120"/>
        </w:tabs>
        <w:rPr>
          <w:sz w:val="22"/>
          <w:szCs w:val="22"/>
          <w:lang w:val="hr-HR"/>
        </w:rPr>
      </w:pPr>
    </w:p>
    <w:p w:rsidR="001C1C27" w:rsidRPr="0077072A" w:rsidRDefault="006A0893" w:rsidP="00287D07">
      <w:pPr>
        <w:keepNext/>
        <w:tabs>
          <w:tab w:val="num" w:pos="120"/>
        </w:tabs>
        <w:rPr>
          <w:sz w:val="22"/>
          <w:szCs w:val="22"/>
          <w:lang w:val="hr-HR"/>
        </w:rPr>
      </w:pPr>
      <w:r w:rsidRPr="0077072A">
        <w:rPr>
          <w:sz w:val="22"/>
          <w:szCs w:val="22"/>
          <w:u w:val="single"/>
          <w:lang w:val="hr-HR"/>
        </w:rPr>
        <w:t>Lijekovi povezani s gubitkom kalija i hipokalemij</w:t>
      </w:r>
      <w:r w:rsidR="001C1C27" w:rsidRPr="0077072A">
        <w:rPr>
          <w:sz w:val="22"/>
          <w:szCs w:val="22"/>
          <w:u w:val="single"/>
          <w:lang w:val="hr-HR"/>
        </w:rPr>
        <w:t>om</w:t>
      </w:r>
      <w:r w:rsidRPr="0077072A">
        <w:rPr>
          <w:sz w:val="22"/>
          <w:szCs w:val="22"/>
          <w:lang w:val="hr-HR"/>
        </w:rPr>
        <w:t xml:space="preserve"> (npr. drugi</w:t>
      </w:r>
      <w:r w:rsidR="001C1C27" w:rsidRPr="0077072A">
        <w:rPr>
          <w:sz w:val="22"/>
          <w:szCs w:val="22"/>
          <w:lang w:val="hr-HR"/>
        </w:rPr>
        <w:t xml:space="preserve"> </w:t>
      </w:r>
      <w:r w:rsidRPr="0077072A">
        <w:rPr>
          <w:sz w:val="22"/>
          <w:szCs w:val="22"/>
          <w:lang w:val="hr-HR"/>
        </w:rPr>
        <w:t>kalijuretički diuretici, laksativi, kortikosteroidi, ACTH, amfotericin, karbonoksolon, penicilin G natrij, salicil</w:t>
      </w:r>
      <w:r w:rsidR="001375A4" w:rsidRPr="0077072A">
        <w:rPr>
          <w:sz w:val="22"/>
          <w:szCs w:val="22"/>
          <w:lang w:val="hr-HR"/>
        </w:rPr>
        <w:t>at</w:t>
      </w:r>
      <w:r w:rsidRPr="0077072A">
        <w:rPr>
          <w:sz w:val="22"/>
          <w:szCs w:val="22"/>
          <w:lang w:val="hr-HR"/>
        </w:rPr>
        <w:t>na kiselina i derivati)</w:t>
      </w:r>
      <w:r w:rsidR="0041737E" w:rsidRPr="0077072A">
        <w:rPr>
          <w:sz w:val="22"/>
          <w:szCs w:val="22"/>
          <w:lang w:val="hr-HR"/>
        </w:rPr>
        <w:t>.</w:t>
      </w:r>
    </w:p>
    <w:p w:rsidR="001C1C27" w:rsidRPr="0077072A" w:rsidRDefault="001C1C27" w:rsidP="006605CE">
      <w:pPr>
        <w:tabs>
          <w:tab w:val="num" w:pos="120"/>
        </w:tabs>
        <w:rPr>
          <w:sz w:val="22"/>
          <w:szCs w:val="22"/>
          <w:lang w:val="hr-HR"/>
        </w:rPr>
      </w:pPr>
    </w:p>
    <w:p w:rsidR="006A0893" w:rsidRPr="0077072A" w:rsidRDefault="001C1C27" w:rsidP="006605CE">
      <w:pPr>
        <w:tabs>
          <w:tab w:val="num" w:pos="120"/>
        </w:tabs>
        <w:rPr>
          <w:sz w:val="22"/>
          <w:szCs w:val="22"/>
          <w:lang w:val="hr-HR"/>
        </w:rPr>
      </w:pPr>
      <w:r w:rsidRPr="0077072A">
        <w:rPr>
          <w:sz w:val="22"/>
          <w:szCs w:val="22"/>
          <w:lang w:val="hr-HR"/>
        </w:rPr>
        <w:t>A</w:t>
      </w:r>
      <w:r w:rsidR="006A0893" w:rsidRPr="0077072A">
        <w:rPr>
          <w:sz w:val="22"/>
          <w:szCs w:val="22"/>
          <w:lang w:val="hr-HR"/>
        </w:rPr>
        <w:t xml:space="preserve">ko se moraju propisati ovi lijekovi uz kombinaciju hidroklorotiazid-telmisartan, savjetuje se praćenje vrijednosti kalija u plazmi. Ovi lijekovi mogu potencirati </w:t>
      </w:r>
      <w:r w:rsidR="00D039BB" w:rsidRPr="0077072A">
        <w:rPr>
          <w:sz w:val="22"/>
          <w:szCs w:val="22"/>
          <w:lang w:val="hr-HR"/>
        </w:rPr>
        <w:t xml:space="preserve">učinak </w:t>
      </w:r>
      <w:r w:rsidR="006A0893" w:rsidRPr="0077072A">
        <w:rPr>
          <w:sz w:val="22"/>
          <w:szCs w:val="22"/>
          <w:lang w:val="hr-HR"/>
        </w:rPr>
        <w:t>hidroklorotiazida na serumski kalij (vid</w:t>
      </w:r>
      <w:r w:rsidR="00A43196" w:rsidRPr="0077072A">
        <w:rPr>
          <w:sz w:val="22"/>
          <w:szCs w:val="22"/>
          <w:lang w:val="hr-HR"/>
        </w:rPr>
        <w:t>jet</w:t>
      </w:r>
      <w:r w:rsidRPr="0077072A">
        <w:rPr>
          <w:sz w:val="22"/>
          <w:szCs w:val="22"/>
          <w:lang w:val="hr-HR"/>
        </w:rPr>
        <w:t xml:space="preserve">i </w:t>
      </w:r>
      <w:r w:rsidR="00A43196" w:rsidRPr="0077072A">
        <w:rPr>
          <w:sz w:val="22"/>
          <w:szCs w:val="22"/>
          <w:lang w:val="hr-HR"/>
        </w:rPr>
        <w:t>dio</w:t>
      </w:r>
      <w:r w:rsidRPr="0077072A">
        <w:rPr>
          <w:sz w:val="22"/>
          <w:szCs w:val="22"/>
          <w:lang w:val="hr-HR"/>
        </w:rPr>
        <w:t xml:space="preserve"> </w:t>
      </w:r>
      <w:r w:rsidR="006A0893" w:rsidRPr="0077072A">
        <w:rPr>
          <w:sz w:val="22"/>
          <w:szCs w:val="22"/>
          <w:lang w:val="hr-HR"/>
        </w:rPr>
        <w:t>4.4).</w:t>
      </w:r>
    </w:p>
    <w:p w:rsidR="006A0893" w:rsidRPr="0077072A" w:rsidRDefault="006A0893" w:rsidP="006605CE">
      <w:pPr>
        <w:tabs>
          <w:tab w:val="num" w:pos="120"/>
        </w:tabs>
        <w:rPr>
          <w:sz w:val="22"/>
          <w:szCs w:val="22"/>
          <w:lang w:val="hr-HR"/>
        </w:rPr>
      </w:pPr>
    </w:p>
    <w:p w:rsidR="001C1C27" w:rsidRPr="0077072A" w:rsidRDefault="006A0893" w:rsidP="00287D07">
      <w:pPr>
        <w:keepNext/>
        <w:tabs>
          <w:tab w:val="num" w:pos="120"/>
        </w:tabs>
        <w:rPr>
          <w:sz w:val="22"/>
          <w:szCs w:val="22"/>
          <w:lang w:val="hr-HR"/>
        </w:rPr>
      </w:pPr>
      <w:r w:rsidRPr="0077072A">
        <w:rPr>
          <w:sz w:val="22"/>
          <w:szCs w:val="22"/>
          <w:u w:val="single"/>
          <w:lang w:val="hr-HR"/>
        </w:rPr>
        <w:t>Lijekovi koji mogu povisiti vrijednosti kalija ili inducirati hiperkalemiju</w:t>
      </w:r>
      <w:r w:rsidR="001C1C27" w:rsidRPr="0077072A">
        <w:rPr>
          <w:sz w:val="22"/>
          <w:szCs w:val="22"/>
          <w:lang w:val="hr-HR"/>
        </w:rPr>
        <w:t xml:space="preserve"> (npr. ACE inhibitori, di</w:t>
      </w:r>
      <w:r w:rsidRPr="0077072A">
        <w:rPr>
          <w:sz w:val="22"/>
          <w:szCs w:val="22"/>
          <w:lang w:val="hr-HR"/>
        </w:rPr>
        <w:t>uretici koji štede kalij, nadomjesci kalija, zamjen</w:t>
      </w:r>
      <w:r w:rsidR="001C1C27" w:rsidRPr="0077072A">
        <w:rPr>
          <w:sz w:val="22"/>
          <w:szCs w:val="22"/>
          <w:lang w:val="hr-HR"/>
        </w:rPr>
        <w:t xml:space="preserve">ske </w:t>
      </w:r>
      <w:r w:rsidRPr="0077072A">
        <w:rPr>
          <w:sz w:val="22"/>
          <w:szCs w:val="22"/>
          <w:lang w:val="hr-HR"/>
        </w:rPr>
        <w:t>sol</w:t>
      </w:r>
      <w:r w:rsidR="001C1C27" w:rsidRPr="0077072A">
        <w:rPr>
          <w:sz w:val="22"/>
          <w:szCs w:val="22"/>
          <w:lang w:val="hr-HR"/>
        </w:rPr>
        <w:t>i</w:t>
      </w:r>
      <w:r w:rsidRPr="0077072A">
        <w:rPr>
          <w:sz w:val="22"/>
          <w:szCs w:val="22"/>
          <w:lang w:val="hr-HR"/>
        </w:rPr>
        <w:t xml:space="preserve"> koje sadrže kalij, ciklosporin</w:t>
      </w:r>
      <w:r w:rsidR="001C1C27" w:rsidRPr="0077072A">
        <w:rPr>
          <w:sz w:val="22"/>
          <w:szCs w:val="22"/>
          <w:lang w:val="hr-HR"/>
        </w:rPr>
        <w:t>,</w:t>
      </w:r>
      <w:r w:rsidRPr="0077072A">
        <w:rPr>
          <w:sz w:val="22"/>
          <w:szCs w:val="22"/>
          <w:lang w:val="hr-HR"/>
        </w:rPr>
        <w:t xml:space="preserve"> ili drug</w:t>
      </w:r>
      <w:r w:rsidR="001C1C27" w:rsidRPr="0077072A">
        <w:rPr>
          <w:sz w:val="22"/>
          <w:szCs w:val="22"/>
          <w:lang w:val="hr-HR"/>
        </w:rPr>
        <w:t>i lijekovi kao što je</w:t>
      </w:r>
      <w:r w:rsidRPr="0077072A">
        <w:rPr>
          <w:sz w:val="22"/>
          <w:szCs w:val="22"/>
          <w:lang w:val="hr-HR"/>
        </w:rPr>
        <w:t xml:space="preserve"> heparin natrij)</w:t>
      </w:r>
      <w:r w:rsidR="0041737E" w:rsidRPr="0077072A">
        <w:rPr>
          <w:sz w:val="22"/>
          <w:szCs w:val="22"/>
          <w:lang w:val="hr-HR"/>
        </w:rPr>
        <w:t>.</w:t>
      </w:r>
    </w:p>
    <w:p w:rsidR="001C1C27" w:rsidRPr="0077072A" w:rsidRDefault="001C1C27"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Ako se moraju propisati ovi lijekovi uz kombinaciju hidroklorotiazid-telmisartan, savjetuje se praćenje vrijednosti kalija u plazmi. Na osnovi iskustva s </w:t>
      </w:r>
      <w:r w:rsidR="001C1C27" w:rsidRPr="0077072A">
        <w:rPr>
          <w:sz w:val="22"/>
          <w:szCs w:val="22"/>
          <w:lang w:val="hr-HR"/>
        </w:rPr>
        <w:t xml:space="preserve">primjenom </w:t>
      </w:r>
      <w:r w:rsidRPr="0077072A">
        <w:rPr>
          <w:sz w:val="22"/>
          <w:szCs w:val="22"/>
          <w:lang w:val="hr-HR"/>
        </w:rPr>
        <w:t>drugih lijekova koji oslabljuju s</w:t>
      </w:r>
      <w:r w:rsidR="001C1C27" w:rsidRPr="0077072A">
        <w:rPr>
          <w:sz w:val="22"/>
          <w:szCs w:val="22"/>
          <w:lang w:val="hr-HR"/>
        </w:rPr>
        <w:t xml:space="preserve">ustav </w:t>
      </w:r>
      <w:r w:rsidRPr="0077072A">
        <w:rPr>
          <w:sz w:val="22"/>
          <w:szCs w:val="22"/>
          <w:lang w:val="hr-HR"/>
        </w:rPr>
        <w:t xml:space="preserve">renin-angiotenzin, </w:t>
      </w:r>
      <w:r w:rsidR="006E4E49" w:rsidRPr="0077072A">
        <w:rPr>
          <w:sz w:val="22"/>
          <w:szCs w:val="22"/>
          <w:lang w:val="hr-HR"/>
        </w:rPr>
        <w:t xml:space="preserve">istodobna </w:t>
      </w:r>
      <w:r w:rsidR="001C1C27" w:rsidRPr="0077072A">
        <w:rPr>
          <w:sz w:val="22"/>
          <w:szCs w:val="22"/>
          <w:lang w:val="hr-HR"/>
        </w:rPr>
        <w:t xml:space="preserve">primjena </w:t>
      </w:r>
      <w:r w:rsidRPr="0077072A">
        <w:rPr>
          <w:sz w:val="22"/>
          <w:szCs w:val="22"/>
          <w:lang w:val="hr-HR"/>
        </w:rPr>
        <w:t>gore spomenutih lijekova može dovesti do povećanja kalija u serumu</w:t>
      </w:r>
      <w:r w:rsidR="001C1C27" w:rsidRPr="0077072A">
        <w:rPr>
          <w:sz w:val="22"/>
          <w:szCs w:val="22"/>
          <w:lang w:val="hr-HR"/>
        </w:rPr>
        <w:t>, te se stoga ne preporučuje</w:t>
      </w:r>
      <w:r w:rsidRPr="0077072A">
        <w:rPr>
          <w:sz w:val="22"/>
          <w:szCs w:val="22"/>
          <w:lang w:val="hr-HR"/>
        </w:rPr>
        <w:t xml:space="preserve"> (vid</w:t>
      </w:r>
      <w:r w:rsidR="00A43196" w:rsidRPr="0077072A">
        <w:rPr>
          <w:sz w:val="22"/>
          <w:szCs w:val="22"/>
          <w:lang w:val="hr-HR"/>
        </w:rPr>
        <w:t>jet</w:t>
      </w:r>
      <w:r w:rsidR="001C1C27" w:rsidRPr="0077072A">
        <w:rPr>
          <w:sz w:val="22"/>
          <w:szCs w:val="22"/>
          <w:lang w:val="hr-HR"/>
        </w:rPr>
        <w:t xml:space="preserve">i </w:t>
      </w:r>
      <w:r w:rsidR="00A43196" w:rsidRPr="0077072A">
        <w:rPr>
          <w:sz w:val="22"/>
          <w:szCs w:val="22"/>
          <w:lang w:val="hr-HR"/>
        </w:rPr>
        <w:t>dio</w:t>
      </w:r>
      <w:r w:rsidR="001C1C27" w:rsidRPr="0077072A">
        <w:rPr>
          <w:sz w:val="22"/>
          <w:szCs w:val="22"/>
          <w:lang w:val="hr-HR"/>
        </w:rPr>
        <w:t xml:space="preserve"> </w:t>
      </w:r>
      <w:r w:rsidRPr="0077072A">
        <w:rPr>
          <w:sz w:val="22"/>
          <w:szCs w:val="22"/>
          <w:lang w:val="hr-HR"/>
        </w:rPr>
        <w:t>4.4).</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Lijekovi na koje utječu poremećaji kalija u serumu</w:t>
      </w:r>
    </w:p>
    <w:p w:rsidR="007E136E" w:rsidRPr="0077072A" w:rsidRDefault="007E136E" w:rsidP="006605CE">
      <w:pPr>
        <w:tabs>
          <w:tab w:val="num" w:pos="120"/>
        </w:tabs>
        <w:rPr>
          <w:sz w:val="22"/>
          <w:szCs w:val="22"/>
          <w:u w:val="single"/>
          <w:lang w:val="hr-HR"/>
        </w:rPr>
      </w:pPr>
    </w:p>
    <w:p w:rsidR="006A0893" w:rsidRPr="0077072A" w:rsidRDefault="006A0893" w:rsidP="006605CE">
      <w:pPr>
        <w:tabs>
          <w:tab w:val="num" w:pos="120"/>
        </w:tabs>
        <w:rPr>
          <w:i/>
          <w:sz w:val="22"/>
          <w:szCs w:val="22"/>
          <w:lang w:val="hr-HR"/>
        </w:rPr>
      </w:pPr>
      <w:r w:rsidRPr="0077072A">
        <w:rPr>
          <w:sz w:val="22"/>
          <w:szCs w:val="22"/>
          <w:lang w:val="hr-HR"/>
        </w:rPr>
        <w:t>Preporuč</w:t>
      </w:r>
      <w:r w:rsidR="008966AD" w:rsidRPr="0077072A">
        <w:rPr>
          <w:sz w:val="22"/>
          <w:szCs w:val="22"/>
          <w:lang w:val="hr-HR"/>
        </w:rPr>
        <w:t>uje</w:t>
      </w:r>
      <w:r w:rsidRPr="0077072A">
        <w:rPr>
          <w:sz w:val="22"/>
          <w:szCs w:val="22"/>
          <w:lang w:val="hr-HR"/>
        </w:rPr>
        <w:t xml:space="preserve"> se periodično</w:t>
      </w:r>
      <w:r w:rsidR="00BD7E6A" w:rsidRPr="0077072A">
        <w:rPr>
          <w:sz w:val="22"/>
          <w:szCs w:val="22"/>
          <w:lang w:val="hr-HR"/>
        </w:rPr>
        <w:t xml:space="preserve"> praćenje kalija u serumu i EKG</w:t>
      </w:r>
      <w:r w:rsidRPr="0077072A">
        <w:rPr>
          <w:sz w:val="22"/>
          <w:szCs w:val="22"/>
          <w:lang w:val="hr-HR"/>
        </w:rPr>
        <w:t xml:space="preserve"> kada se MicardisPlus uzima s lijekovima na koje utječu poremećaji kalija u serumu (npr. glikozidi digitalisa, antiaritmici) i sljedeći</w:t>
      </w:r>
      <w:r w:rsidR="00BD7E6A" w:rsidRPr="0077072A">
        <w:rPr>
          <w:sz w:val="22"/>
          <w:szCs w:val="22"/>
          <w:lang w:val="hr-HR"/>
        </w:rPr>
        <w:t>m</w:t>
      </w:r>
      <w:r w:rsidRPr="0077072A">
        <w:rPr>
          <w:sz w:val="22"/>
          <w:szCs w:val="22"/>
          <w:lang w:val="hr-HR"/>
        </w:rPr>
        <w:t xml:space="preserve"> lijekovi</w:t>
      </w:r>
      <w:r w:rsidR="00BD7E6A" w:rsidRPr="0077072A">
        <w:rPr>
          <w:sz w:val="22"/>
          <w:szCs w:val="22"/>
          <w:lang w:val="hr-HR"/>
        </w:rPr>
        <w:t>ma</w:t>
      </w:r>
      <w:r w:rsidRPr="0077072A">
        <w:rPr>
          <w:sz w:val="22"/>
          <w:szCs w:val="22"/>
          <w:lang w:val="hr-HR"/>
        </w:rPr>
        <w:t xml:space="preserve"> koji induciraju </w:t>
      </w:r>
      <w:r w:rsidRPr="0077072A">
        <w:rPr>
          <w:i/>
          <w:sz w:val="22"/>
          <w:szCs w:val="22"/>
          <w:lang w:val="hr-HR"/>
        </w:rPr>
        <w:t>torsades de pointes</w:t>
      </w:r>
      <w:r w:rsidRPr="0077072A">
        <w:rPr>
          <w:sz w:val="22"/>
          <w:szCs w:val="22"/>
          <w:lang w:val="hr-HR"/>
        </w:rPr>
        <w:t xml:space="preserve"> (što uključuje pojedine antiaritmike), s hipokalemijom kao predisponirajuć</w:t>
      </w:r>
      <w:r w:rsidR="006E4E49" w:rsidRPr="0077072A">
        <w:rPr>
          <w:sz w:val="22"/>
          <w:szCs w:val="22"/>
          <w:lang w:val="hr-HR"/>
        </w:rPr>
        <w:t>i</w:t>
      </w:r>
      <w:r w:rsidRPr="0077072A">
        <w:rPr>
          <w:sz w:val="22"/>
          <w:szCs w:val="22"/>
          <w:lang w:val="hr-HR"/>
        </w:rPr>
        <w:t xml:space="preserve">m faktorom za </w:t>
      </w:r>
      <w:r w:rsidRPr="0077072A">
        <w:rPr>
          <w:i/>
          <w:sz w:val="22"/>
          <w:szCs w:val="22"/>
          <w:lang w:val="hr-HR"/>
        </w:rPr>
        <w:t>torsades de pointes.</w:t>
      </w:r>
    </w:p>
    <w:p w:rsidR="00904B6F" w:rsidRPr="0077072A" w:rsidRDefault="00BD7E6A" w:rsidP="00E21096">
      <w:pPr>
        <w:numPr>
          <w:ilvl w:val="0"/>
          <w:numId w:val="27"/>
        </w:numPr>
        <w:tabs>
          <w:tab w:val="left" w:pos="426"/>
        </w:tabs>
        <w:rPr>
          <w:sz w:val="22"/>
          <w:szCs w:val="22"/>
          <w:lang w:val="hr-HR"/>
        </w:rPr>
      </w:pPr>
      <w:r w:rsidRPr="0077072A">
        <w:rPr>
          <w:sz w:val="22"/>
          <w:szCs w:val="22"/>
          <w:lang w:val="hr-HR"/>
        </w:rPr>
        <w:t xml:space="preserve">skupina </w:t>
      </w:r>
      <w:r w:rsidR="009A337C" w:rsidRPr="0077072A">
        <w:rPr>
          <w:sz w:val="22"/>
          <w:szCs w:val="22"/>
          <w:lang w:val="hr-HR"/>
        </w:rPr>
        <w:t>I</w:t>
      </w:r>
      <w:r w:rsidR="006A0893" w:rsidRPr="0077072A">
        <w:rPr>
          <w:sz w:val="22"/>
          <w:szCs w:val="22"/>
          <w:lang w:val="hr-HR"/>
        </w:rPr>
        <w:t>a antiaritmika (npr. kinidin, hidrokinidin, di</w:t>
      </w:r>
      <w:r w:rsidR="00BE7D9E" w:rsidRPr="0077072A">
        <w:rPr>
          <w:sz w:val="22"/>
          <w:szCs w:val="22"/>
          <w:lang w:val="hr-HR"/>
        </w:rPr>
        <w:t>z</w:t>
      </w:r>
      <w:r w:rsidR="006A0893" w:rsidRPr="0077072A">
        <w:rPr>
          <w:sz w:val="22"/>
          <w:szCs w:val="22"/>
          <w:lang w:val="hr-HR"/>
        </w:rPr>
        <w:t>opiramid)</w:t>
      </w:r>
    </w:p>
    <w:p w:rsidR="00904B6F" w:rsidRPr="0077072A" w:rsidRDefault="00BD7E6A" w:rsidP="00E21096">
      <w:pPr>
        <w:numPr>
          <w:ilvl w:val="0"/>
          <w:numId w:val="27"/>
        </w:numPr>
        <w:tabs>
          <w:tab w:val="left" w:pos="426"/>
        </w:tabs>
        <w:rPr>
          <w:sz w:val="22"/>
          <w:szCs w:val="22"/>
          <w:lang w:val="hr-HR"/>
        </w:rPr>
      </w:pPr>
      <w:r w:rsidRPr="0077072A">
        <w:rPr>
          <w:sz w:val="22"/>
          <w:szCs w:val="22"/>
          <w:lang w:val="hr-HR"/>
        </w:rPr>
        <w:t>skupina</w:t>
      </w:r>
      <w:r w:rsidR="006A0893" w:rsidRPr="0077072A">
        <w:rPr>
          <w:sz w:val="22"/>
          <w:szCs w:val="22"/>
          <w:lang w:val="hr-HR"/>
        </w:rPr>
        <w:t xml:space="preserve"> III antiaritmika (npr. amiodaron, sotalol, dofetilid, ibutilid)</w:t>
      </w:r>
    </w:p>
    <w:p w:rsidR="00904B6F" w:rsidRPr="0077072A" w:rsidRDefault="006A0893" w:rsidP="00E21096">
      <w:pPr>
        <w:numPr>
          <w:ilvl w:val="0"/>
          <w:numId w:val="27"/>
        </w:numPr>
        <w:tabs>
          <w:tab w:val="left" w:pos="426"/>
        </w:tabs>
        <w:ind w:left="426" w:hanging="426"/>
        <w:rPr>
          <w:sz w:val="22"/>
          <w:szCs w:val="22"/>
          <w:lang w:val="hr-HR"/>
        </w:rPr>
      </w:pPr>
      <w:r w:rsidRPr="0077072A">
        <w:rPr>
          <w:sz w:val="22"/>
          <w:szCs w:val="22"/>
          <w:lang w:val="hr-HR"/>
        </w:rPr>
        <w:t>neki antipsihotici (npr. tioridazin, klorpromazin, levomepromazi</w:t>
      </w:r>
      <w:r w:rsidR="00904B6F" w:rsidRPr="0077072A">
        <w:rPr>
          <w:sz w:val="22"/>
          <w:szCs w:val="22"/>
          <w:lang w:val="hr-HR"/>
        </w:rPr>
        <w:t xml:space="preserve">n, trifluoperazin, cijamemazin, </w:t>
      </w:r>
      <w:r w:rsidRPr="0077072A">
        <w:rPr>
          <w:sz w:val="22"/>
          <w:szCs w:val="22"/>
          <w:lang w:val="hr-HR"/>
        </w:rPr>
        <w:t>sulpirid, sultoprid, amisulprid, tijaprid, pimozid, haloperidol, droperidol)</w:t>
      </w:r>
    </w:p>
    <w:p w:rsidR="006A0893" w:rsidRPr="0077072A" w:rsidRDefault="0041737E" w:rsidP="00E21096">
      <w:pPr>
        <w:numPr>
          <w:ilvl w:val="0"/>
          <w:numId w:val="27"/>
        </w:numPr>
        <w:tabs>
          <w:tab w:val="left" w:pos="426"/>
        </w:tabs>
        <w:ind w:left="426" w:hanging="426"/>
        <w:rPr>
          <w:sz w:val="22"/>
          <w:szCs w:val="22"/>
          <w:lang w:val="hr-HR"/>
        </w:rPr>
      </w:pPr>
      <w:r w:rsidRPr="0077072A">
        <w:rPr>
          <w:sz w:val="22"/>
          <w:szCs w:val="22"/>
          <w:lang w:val="hr-HR"/>
        </w:rPr>
        <w:t>ostali</w:t>
      </w:r>
      <w:r w:rsidR="006A0893" w:rsidRPr="0077072A">
        <w:rPr>
          <w:sz w:val="22"/>
          <w:szCs w:val="22"/>
          <w:lang w:val="hr-HR"/>
        </w:rPr>
        <w:t xml:space="preserve"> (npr. bepridil, cisaprid, difemanil, eritromicin </w:t>
      </w:r>
      <w:r w:rsidR="000579FC" w:rsidRPr="0077072A">
        <w:rPr>
          <w:sz w:val="22"/>
          <w:szCs w:val="22"/>
          <w:lang w:val="hr-HR"/>
        </w:rPr>
        <w:t>i.v.</w:t>
      </w:r>
      <w:r w:rsidR="006A0893" w:rsidRPr="0077072A">
        <w:rPr>
          <w:sz w:val="22"/>
          <w:szCs w:val="22"/>
          <w:lang w:val="hr-HR"/>
        </w:rPr>
        <w:t xml:space="preserve">, halofantrin, mizolastin, pentamidin, sparfloksacin, terfenadin, vinkamin </w:t>
      </w:r>
      <w:r w:rsidR="000579FC" w:rsidRPr="0077072A">
        <w:rPr>
          <w:sz w:val="22"/>
          <w:szCs w:val="22"/>
          <w:lang w:val="hr-HR"/>
        </w:rPr>
        <w:t>i.v</w:t>
      </w:r>
      <w:r w:rsidR="00BD7E6A" w:rsidRPr="0077072A">
        <w:rPr>
          <w:sz w:val="22"/>
          <w:szCs w:val="22"/>
          <w:lang w:val="hr-HR"/>
        </w:rPr>
        <w:t>.)</w:t>
      </w:r>
    </w:p>
    <w:p w:rsidR="006A0893" w:rsidRPr="0077072A" w:rsidRDefault="006A0893" w:rsidP="006605CE">
      <w:pPr>
        <w:tabs>
          <w:tab w:val="num" w:pos="120"/>
        </w:tabs>
        <w:rPr>
          <w:sz w:val="22"/>
          <w:szCs w:val="22"/>
          <w:lang w:val="hr-HR"/>
        </w:rPr>
      </w:pPr>
      <w:r w:rsidRPr="0077072A">
        <w:rPr>
          <w:sz w:val="22"/>
          <w:szCs w:val="22"/>
          <w:lang w:val="hr-HR"/>
        </w:rPr>
        <w:t xml:space="preserve">   </w:t>
      </w:r>
    </w:p>
    <w:p w:rsidR="006A0893" w:rsidRPr="0077072A" w:rsidRDefault="006A0893" w:rsidP="006605CE">
      <w:pPr>
        <w:tabs>
          <w:tab w:val="num" w:pos="120"/>
        </w:tabs>
        <w:rPr>
          <w:sz w:val="22"/>
          <w:szCs w:val="22"/>
          <w:u w:val="single"/>
          <w:lang w:val="hr-HR"/>
        </w:rPr>
      </w:pPr>
      <w:r w:rsidRPr="0077072A">
        <w:rPr>
          <w:sz w:val="22"/>
          <w:szCs w:val="22"/>
          <w:u w:val="single"/>
          <w:lang w:val="hr-HR"/>
        </w:rPr>
        <w:t>Glikozidi digitalisa</w:t>
      </w:r>
    </w:p>
    <w:p w:rsidR="00BD7E6A" w:rsidRPr="0077072A" w:rsidRDefault="00BD7E6A"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Hipokalemija ili hipomagnezemija in</w:t>
      </w:r>
      <w:r w:rsidR="00BD7E6A" w:rsidRPr="0077072A">
        <w:rPr>
          <w:sz w:val="22"/>
          <w:szCs w:val="22"/>
          <w:lang w:val="hr-HR"/>
        </w:rPr>
        <w:t>ducirane tiazidima pogoduju nastupima</w:t>
      </w:r>
      <w:r w:rsidRPr="0077072A">
        <w:rPr>
          <w:sz w:val="22"/>
          <w:szCs w:val="22"/>
          <w:lang w:val="hr-HR"/>
        </w:rPr>
        <w:t xml:space="preserve"> aritmije u</w:t>
      </w:r>
      <w:r w:rsidR="00BD7E6A" w:rsidRPr="0077072A">
        <w:rPr>
          <w:sz w:val="22"/>
          <w:szCs w:val="22"/>
          <w:lang w:val="hr-HR"/>
        </w:rPr>
        <w:t>zrokovane digitalisom (vid</w:t>
      </w:r>
      <w:r w:rsidR="00A43196" w:rsidRPr="0077072A">
        <w:rPr>
          <w:sz w:val="22"/>
          <w:szCs w:val="22"/>
          <w:lang w:val="hr-HR"/>
        </w:rPr>
        <w:t>jet</w:t>
      </w:r>
      <w:r w:rsidR="00BD7E6A" w:rsidRPr="0077072A">
        <w:rPr>
          <w:sz w:val="22"/>
          <w:szCs w:val="22"/>
          <w:lang w:val="hr-HR"/>
        </w:rPr>
        <w:t xml:space="preserve">i </w:t>
      </w:r>
      <w:r w:rsidR="00A43196" w:rsidRPr="0077072A">
        <w:rPr>
          <w:sz w:val="22"/>
          <w:szCs w:val="22"/>
          <w:lang w:val="hr-HR"/>
        </w:rPr>
        <w:t xml:space="preserve">dio </w:t>
      </w:r>
      <w:r w:rsidR="00BD7E6A" w:rsidRPr="0077072A">
        <w:rPr>
          <w:sz w:val="22"/>
          <w:szCs w:val="22"/>
          <w:lang w:val="hr-HR"/>
        </w:rPr>
        <w:t>4.4</w:t>
      </w:r>
      <w:r w:rsidRPr="0077072A">
        <w:rPr>
          <w:sz w:val="22"/>
          <w:szCs w:val="22"/>
          <w:lang w:val="hr-HR"/>
        </w:rPr>
        <w:t>).</w:t>
      </w:r>
    </w:p>
    <w:p w:rsidR="002E5EAD" w:rsidRPr="0077072A" w:rsidRDefault="002E5EAD" w:rsidP="006605CE">
      <w:pPr>
        <w:tabs>
          <w:tab w:val="num" w:pos="120"/>
        </w:tabs>
        <w:rPr>
          <w:sz w:val="22"/>
          <w:szCs w:val="22"/>
          <w:lang w:val="hr-HR"/>
        </w:rPr>
      </w:pPr>
    </w:p>
    <w:p w:rsidR="002E5EAD" w:rsidRPr="0077072A" w:rsidRDefault="002E5EAD" w:rsidP="006605CE">
      <w:pPr>
        <w:tabs>
          <w:tab w:val="num" w:pos="120"/>
        </w:tabs>
        <w:rPr>
          <w:sz w:val="22"/>
          <w:szCs w:val="22"/>
          <w:u w:val="single"/>
          <w:lang w:val="hr-HR"/>
        </w:rPr>
      </w:pPr>
      <w:r w:rsidRPr="0077072A">
        <w:rPr>
          <w:sz w:val="22"/>
          <w:szCs w:val="22"/>
          <w:u w:val="single"/>
          <w:lang w:val="hr-HR"/>
        </w:rPr>
        <w:t>Digoksin</w:t>
      </w:r>
    </w:p>
    <w:p w:rsidR="002E5EAD" w:rsidRPr="0077072A" w:rsidRDefault="002E5EAD" w:rsidP="006605CE">
      <w:pPr>
        <w:tabs>
          <w:tab w:val="num" w:pos="120"/>
        </w:tabs>
        <w:rPr>
          <w:sz w:val="22"/>
          <w:szCs w:val="22"/>
          <w:lang w:val="hr-HR"/>
        </w:rPr>
      </w:pPr>
    </w:p>
    <w:p w:rsidR="002E5EAD" w:rsidRPr="0077072A" w:rsidRDefault="002E5EAD" w:rsidP="006605CE">
      <w:pPr>
        <w:tabs>
          <w:tab w:val="num" w:pos="120"/>
        </w:tabs>
        <w:rPr>
          <w:sz w:val="22"/>
          <w:szCs w:val="22"/>
          <w:lang w:val="hr-HR"/>
        </w:rPr>
      </w:pPr>
      <w:r w:rsidRPr="0077072A">
        <w:rPr>
          <w:sz w:val="22"/>
          <w:szCs w:val="22"/>
          <w:lang w:val="hr-HR"/>
        </w:rPr>
        <w:t>Kada je telmisartan bio istod</w:t>
      </w:r>
      <w:r w:rsidR="00904B6F" w:rsidRPr="0077072A">
        <w:rPr>
          <w:sz w:val="22"/>
          <w:szCs w:val="22"/>
          <w:lang w:val="hr-HR"/>
        </w:rPr>
        <w:t>o</w:t>
      </w:r>
      <w:r w:rsidRPr="0077072A">
        <w:rPr>
          <w:sz w:val="22"/>
          <w:szCs w:val="22"/>
          <w:lang w:val="hr-HR"/>
        </w:rPr>
        <w:t>bno primjenjivan s digoksinom, primijećena su povećanja medijana  vršn</w:t>
      </w:r>
      <w:r w:rsidR="0004236F" w:rsidRPr="0077072A">
        <w:rPr>
          <w:sz w:val="22"/>
          <w:szCs w:val="22"/>
          <w:lang w:val="hr-HR"/>
        </w:rPr>
        <w:t>e</w:t>
      </w:r>
      <w:r w:rsidRPr="0077072A">
        <w:rPr>
          <w:sz w:val="22"/>
          <w:szCs w:val="22"/>
          <w:lang w:val="hr-HR"/>
        </w:rPr>
        <w:t xml:space="preserve"> koncentracij</w:t>
      </w:r>
      <w:r w:rsidR="0004236F" w:rsidRPr="0077072A">
        <w:rPr>
          <w:sz w:val="22"/>
          <w:szCs w:val="22"/>
          <w:lang w:val="hr-HR"/>
        </w:rPr>
        <w:t>e</w:t>
      </w:r>
      <w:r w:rsidRPr="0077072A">
        <w:rPr>
          <w:sz w:val="22"/>
          <w:szCs w:val="22"/>
          <w:lang w:val="hr-HR"/>
        </w:rPr>
        <w:t xml:space="preserve"> digoksina u plazmi (49%) i </w:t>
      </w:r>
      <w:r w:rsidR="0004236F" w:rsidRPr="0077072A">
        <w:rPr>
          <w:sz w:val="22"/>
          <w:szCs w:val="22"/>
          <w:lang w:val="hr-HR"/>
        </w:rPr>
        <w:t xml:space="preserve">najniže </w:t>
      </w:r>
      <w:r w:rsidRPr="0077072A">
        <w:rPr>
          <w:sz w:val="22"/>
          <w:szCs w:val="22"/>
          <w:lang w:val="hr-HR"/>
        </w:rPr>
        <w:t>koncentracij</w:t>
      </w:r>
      <w:r w:rsidR="0004236F" w:rsidRPr="0077072A">
        <w:rPr>
          <w:sz w:val="22"/>
          <w:szCs w:val="22"/>
          <w:lang w:val="hr-HR"/>
        </w:rPr>
        <w:t>e</w:t>
      </w:r>
      <w:r w:rsidRPr="0077072A">
        <w:rPr>
          <w:sz w:val="22"/>
          <w:szCs w:val="22"/>
          <w:lang w:val="hr-HR"/>
        </w:rPr>
        <w:t xml:space="preserve"> </w:t>
      </w:r>
      <w:r w:rsidR="0004236F" w:rsidRPr="0077072A">
        <w:rPr>
          <w:sz w:val="22"/>
          <w:szCs w:val="22"/>
          <w:lang w:val="hr-HR"/>
        </w:rPr>
        <w:t>(20%)</w:t>
      </w:r>
      <w:r w:rsidRPr="0077072A">
        <w:rPr>
          <w:sz w:val="22"/>
          <w:szCs w:val="22"/>
          <w:lang w:val="hr-HR"/>
        </w:rPr>
        <w:t>.</w:t>
      </w:r>
      <w:r w:rsidR="0004236F" w:rsidRPr="0077072A">
        <w:rPr>
          <w:sz w:val="22"/>
          <w:szCs w:val="22"/>
          <w:lang w:val="hr-HR"/>
        </w:rPr>
        <w:t xml:space="preserve"> </w:t>
      </w:r>
      <w:r w:rsidRPr="0077072A">
        <w:rPr>
          <w:sz w:val="22"/>
          <w:szCs w:val="22"/>
          <w:lang w:val="hr-HR"/>
        </w:rPr>
        <w:t>Prilikom početka, prilagodbe i prekida liječenja</w:t>
      </w:r>
      <w:r w:rsidR="0004236F" w:rsidRPr="0077072A">
        <w:rPr>
          <w:sz w:val="22"/>
          <w:szCs w:val="22"/>
          <w:lang w:val="hr-HR"/>
        </w:rPr>
        <w:t xml:space="preserve"> telmisartanom</w:t>
      </w:r>
      <w:r w:rsidRPr="0077072A">
        <w:rPr>
          <w:sz w:val="22"/>
          <w:szCs w:val="22"/>
          <w:lang w:val="hr-HR"/>
        </w:rPr>
        <w:t xml:space="preserve"> potrebno je pratiti vrijednosti digoksina radi održavanja vrijednosti unutar terapijskog raspona.  </w:t>
      </w:r>
    </w:p>
    <w:p w:rsidR="00BD7E6A" w:rsidRPr="0077072A" w:rsidRDefault="00BD7E6A" w:rsidP="006605CE">
      <w:pPr>
        <w:tabs>
          <w:tab w:val="num" w:pos="120"/>
        </w:tabs>
        <w:rPr>
          <w:sz w:val="22"/>
          <w:szCs w:val="22"/>
          <w:lang w:val="hr-HR"/>
        </w:rPr>
      </w:pPr>
    </w:p>
    <w:p w:rsidR="006A0893" w:rsidRPr="0077072A" w:rsidRDefault="006A0893" w:rsidP="004147BC">
      <w:pPr>
        <w:keepNext/>
        <w:tabs>
          <w:tab w:val="num" w:pos="120"/>
        </w:tabs>
        <w:rPr>
          <w:sz w:val="22"/>
          <w:szCs w:val="22"/>
          <w:u w:val="single"/>
          <w:lang w:val="hr-HR"/>
        </w:rPr>
      </w:pPr>
      <w:r w:rsidRPr="0077072A">
        <w:rPr>
          <w:sz w:val="22"/>
          <w:szCs w:val="22"/>
          <w:u w:val="single"/>
          <w:lang w:val="hr-HR"/>
        </w:rPr>
        <w:t>Ostali antihipertenzivni lijekovi</w:t>
      </w:r>
    </w:p>
    <w:p w:rsidR="00BD7E6A" w:rsidRPr="0077072A" w:rsidRDefault="00BD7E6A" w:rsidP="004147BC">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Telmisartan može povećati hipotenzivni učinak ostalih antihipertenzivnih lijekova.</w:t>
      </w:r>
    </w:p>
    <w:p w:rsidR="006A0893" w:rsidRPr="0077072A" w:rsidRDefault="006A0893" w:rsidP="006605CE">
      <w:pPr>
        <w:tabs>
          <w:tab w:val="num" w:pos="120"/>
        </w:tabs>
        <w:rPr>
          <w:sz w:val="22"/>
          <w:szCs w:val="22"/>
          <w:lang w:val="hr-HR"/>
        </w:rPr>
      </w:pPr>
    </w:p>
    <w:p w:rsidR="00925E10" w:rsidRPr="0077072A" w:rsidRDefault="00925E10" w:rsidP="00925E10">
      <w:pPr>
        <w:widowControl w:val="0"/>
        <w:autoSpaceDE w:val="0"/>
        <w:autoSpaceDN w:val="0"/>
        <w:adjustRightInd w:val="0"/>
        <w:rPr>
          <w:sz w:val="22"/>
          <w:szCs w:val="22"/>
          <w:lang w:val="hr-HR" w:eastAsia="hr-HR"/>
        </w:rPr>
      </w:pPr>
      <w:r w:rsidRPr="0077072A">
        <w:rPr>
          <w:sz w:val="22"/>
          <w:szCs w:val="22"/>
          <w:lang w:val="hr-HR" w:eastAsia="hr-HR"/>
        </w:rPr>
        <w:t>Podaci iz kliničk</w:t>
      </w:r>
      <w:r w:rsidR="00D02D32" w:rsidRPr="0077072A">
        <w:rPr>
          <w:sz w:val="22"/>
          <w:szCs w:val="22"/>
          <w:lang w:val="hr-HR" w:eastAsia="hr-HR"/>
        </w:rPr>
        <w:t>ih</w:t>
      </w:r>
      <w:r w:rsidRPr="0077072A">
        <w:rPr>
          <w:sz w:val="22"/>
          <w:szCs w:val="22"/>
          <w:lang w:val="hr-HR" w:eastAsia="hr-HR"/>
        </w:rPr>
        <w:t xml:space="preserve"> ispitivanja pokazali </w:t>
      </w:r>
      <w:r w:rsidR="00D02D32" w:rsidRPr="0077072A">
        <w:rPr>
          <w:sz w:val="22"/>
          <w:szCs w:val="22"/>
          <w:lang w:val="hr-HR" w:eastAsia="hr-HR"/>
        </w:rPr>
        <w:t xml:space="preserve">su </w:t>
      </w:r>
      <w:r w:rsidRPr="0077072A">
        <w:rPr>
          <w:sz w:val="22"/>
          <w:szCs w:val="22"/>
          <w:lang w:val="hr-HR" w:eastAsia="hr-HR"/>
        </w:rPr>
        <w:t>da je dvostruka blokada renin-angiotenzin-aldosteron</w:t>
      </w:r>
      <w:r w:rsidR="00D02D32" w:rsidRPr="0077072A">
        <w:rPr>
          <w:sz w:val="22"/>
          <w:szCs w:val="22"/>
          <w:lang w:val="hr-HR" w:eastAsia="hr-HR"/>
        </w:rPr>
        <w:t>skog</w:t>
      </w:r>
      <w:r w:rsidRPr="0077072A">
        <w:rPr>
          <w:sz w:val="22"/>
          <w:szCs w:val="22"/>
          <w:lang w:val="hr-HR" w:eastAsia="hr-HR"/>
        </w:rPr>
        <w:t xml:space="preserve"> </w:t>
      </w:r>
      <w:r w:rsidR="00D02D32" w:rsidRPr="0077072A">
        <w:rPr>
          <w:sz w:val="22"/>
          <w:szCs w:val="22"/>
          <w:lang w:val="hr-HR" w:eastAsia="hr-HR"/>
        </w:rPr>
        <w:t xml:space="preserve">sustava </w:t>
      </w:r>
      <w:r w:rsidRPr="0077072A">
        <w:rPr>
          <w:sz w:val="22"/>
          <w:szCs w:val="22"/>
          <w:lang w:val="hr-HR" w:eastAsia="hr-HR"/>
        </w:rPr>
        <w:t>(RAAS) kombiniran</w:t>
      </w:r>
      <w:r w:rsidR="00D02D32" w:rsidRPr="0077072A">
        <w:rPr>
          <w:sz w:val="22"/>
          <w:szCs w:val="22"/>
          <w:lang w:val="hr-HR" w:eastAsia="hr-HR"/>
        </w:rPr>
        <w:t>om</w:t>
      </w:r>
      <w:r w:rsidRPr="0077072A">
        <w:rPr>
          <w:sz w:val="22"/>
          <w:szCs w:val="22"/>
          <w:lang w:val="hr-HR" w:eastAsia="hr-HR"/>
        </w:rPr>
        <w:t xml:space="preserve"> primjen</w:t>
      </w:r>
      <w:r w:rsidR="00D02D32" w:rsidRPr="0077072A">
        <w:rPr>
          <w:sz w:val="22"/>
          <w:szCs w:val="22"/>
          <w:lang w:val="hr-HR" w:eastAsia="hr-HR"/>
        </w:rPr>
        <w:t xml:space="preserve">om ACE </w:t>
      </w:r>
      <w:r w:rsidRPr="0077072A">
        <w:rPr>
          <w:sz w:val="22"/>
          <w:szCs w:val="22"/>
          <w:lang w:val="hr-HR" w:eastAsia="hr-HR"/>
        </w:rPr>
        <w:t xml:space="preserve">inhibitora, blokatora angiotenzin II </w:t>
      </w:r>
      <w:r w:rsidR="00D02D32" w:rsidRPr="0077072A">
        <w:rPr>
          <w:sz w:val="22"/>
          <w:szCs w:val="22"/>
          <w:lang w:val="hr-HR" w:eastAsia="hr-HR"/>
        </w:rPr>
        <w:t xml:space="preserve">receptora </w:t>
      </w:r>
      <w:r w:rsidRPr="0077072A">
        <w:rPr>
          <w:sz w:val="22"/>
          <w:szCs w:val="22"/>
          <w:lang w:val="hr-HR" w:eastAsia="hr-HR"/>
        </w:rPr>
        <w:t xml:space="preserve">ili aliskirena povezana s povećanom učestalošću </w:t>
      </w:r>
      <w:r w:rsidR="00D02D32" w:rsidRPr="0077072A">
        <w:rPr>
          <w:sz w:val="22"/>
          <w:szCs w:val="22"/>
          <w:lang w:val="hr-HR" w:eastAsia="hr-HR"/>
        </w:rPr>
        <w:t>štetnih događaja</w:t>
      </w:r>
      <w:r w:rsidRPr="0077072A">
        <w:rPr>
          <w:sz w:val="22"/>
          <w:szCs w:val="22"/>
          <w:lang w:val="hr-HR" w:eastAsia="hr-HR"/>
        </w:rPr>
        <w:t xml:space="preserve"> kao što su hipotenzija, hiperkalemija i smanjena bubrežna funkcija (uključ</w:t>
      </w:r>
      <w:r w:rsidR="00D02D32" w:rsidRPr="0077072A">
        <w:rPr>
          <w:sz w:val="22"/>
          <w:szCs w:val="22"/>
          <w:lang w:val="hr-HR" w:eastAsia="hr-HR"/>
        </w:rPr>
        <w:t>ujući akutno zatajenje bubrega)</w:t>
      </w:r>
      <w:r w:rsidRPr="0077072A">
        <w:rPr>
          <w:sz w:val="22"/>
          <w:szCs w:val="22"/>
          <w:lang w:val="hr-HR" w:eastAsia="hr-HR"/>
        </w:rPr>
        <w:t xml:space="preserve"> u usporedbi s primjenom </w:t>
      </w:r>
      <w:r w:rsidR="00D02D32" w:rsidRPr="0077072A">
        <w:rPr>
          <w:sz w:val="22"/>
          <w:szCs w:val="22"/>
          <w:lang w:val="hr-HR" w:eastAsia="hr-HR"/>
        </w:rPr>
        <w:t xml:space="preserve">samo </w:t>
      </w:r>
      <w:r w:rsidRPr="0077072A">
        <w:rPr>
          <w:sz w:val="22"/>
          <w:szCs w:val="22"/>
          <w:lang w:val="hr-HR" w:eastAsia="hr-HR"/>
        </w:rPr>
        <w:t>jednog lijeka koji djeluje na RAAS (vidjeti dijelove 4.3, 4.4 i 5.1)</w:t>
      </w:r>
    </w:p>
    <w:p w:rsidR="00925E10" w:rsidRPr="0077072A" w:rsidRDefault="00925E10" w:rsidP="006605CE">
      <w:pPr>
        <w:tabs>
          <w:tab w:val="num" w:pos="120"/>
        </w:tabs>
        <w:rPr>
          <w:sz w:val="22"/>
          <w:szCs w:val="22"/>
          <w:lang w:val="hr-HR"/>
        </w:rPr>
      </w:pPr>
    </w:p>
    <w:p w:rsidR="00BD7E6A" w:rsidRPr="0077072A" w:rsidRDefault="006A0893" w:rsidP="004147BC">
      <w:pPr>
        <w:keepNext/>
        <w:tabs>
          <w:tab w:val="num" w:pos="120"/>
        </w:tabs>
        <w:rPr>
          <w:sz w:val="22"/>
          <w:szCs w:val="22"/>
          <w:lang w:val="hr-HR"/>
        </w:rPr>
      </w:pPr>
      <w:r w:rsidRPr="0077072A">
        <w:rPr>
          <w:sz w:val="22"/>
          <w:szCs w:val="22"/>
          <w:u w:val="single"/>
          <w:lang w:val="hr-HR"/>
        </w:rPr>
        <w:t>Antidijabetički lijekovi (oralni lijekovi i inzulin)</w:t>
      </w:r>
      <w:r w:rsidRPr="0077072A">
        <w:rPr>
          <w:sz w:val="22"/>
          <w:szCs w:val="22"/>
          <w:lang w:val="hr-HR"/>
        </w:rPr>
        <w:t xml:space="preserve"> </w:t>
      </w:r>
    </w:p>
    <w:p w:rsidR="00BD7E6A" w:rsidRPr="0077072A" w:rsidRDefault="00BD7E6A" w:rsidP="004147BC">
      <w:pPr>
        <w:keepNext/>
        <w:tabs>
          <w:tab w:val="num" w:pos="120"/>
        </w:tabs>
        <w:rPr>
          <w:sz w:val="22"/>
          <w:szCs w:val="22"/>
          <w:lang w:val="hr-HR"/>
        </w:rPr>
      </w:pPr>
    </w:p>
    <w:p w:rsidR="006A0893" w:rsidRPr="0077072A" w:rsidRDefault="00BD7E6A" w:rsidP="006605CE">
      <w:pPr>
        <w:tabs>
          <w:tab w:val="num" w:pos="120"/>
        </w:tabs>
        <w:rPr>
          <w:sz w:val="22"/>
          <w:szCs w:val="22"/>
          <w:lang w:val="hr-HR"/>
        </w:rPr>
      </w:pPr>
      <w:r w:rsidRPr="0077072A">
        <w:rPr>
          <w:sz w:val="22"/>
          <w:szCs w:val="22"/>
          <w:lang w:val="hr-HR"/>
        </w:rPr>
        <w:t>M</w:t>
      </w:r>
      <w:r w:rsidR="006A0893" w:rsidRPr="0077072A">
        <w:rPr>
          <w:sz w:val="22"/>
          <w:szCs w:val="22"/>
          <w:lang w:val="hr-HR"/>
        </w:rPr>
        <w:t xml:space="preserve">ože </w:t>
      </w:r>
      <w:r w:rsidR="00D77EE5" w:rsidRPr="0077072A">
        <w:rPr>
          <w:sz w:val="22"/>
          <w:szCs w:val="22"/>
          <w:lang w:val="hr-HR"/>
        </w:rPr>
        <w:t>biti</w:t>
      </w:r>
      <w:r w:rsidR="006A0893" w:rsidRPr="0077072A">
        <w:rPr>
          <w:sz w:val="22"/>
          <w:szCs w:val="22"/>
          <w:lang w:val="hr-HR"/>
        </w:rPr>
        <w:t xml:space="preserve"> potreb</w:t>
      </w:r>
      <w:r w:rsidR="00D77EE5" w:rsidRPr="0077072A">
        <w:rPr>
          <w:sz w:val="22"/>
          <w:szCs w:val="22"/>
          <w:lang w:val="hr-HR"/>
        </w:rPr>
        <w:t>na</w:t>
      </w:r>
      <w:r w:rsidR="006A0893" w:rsidRPr="0077072A">
        <w:rPr>
          <w:sz w:val="22"/>
          <w:szCs w:val="22"/>
          <w:lang w:val="hr-HR"/>
        </w:rPr>
        <w:t xml:space="preserve"> </w:t>
      </w:r>
      <w:r w:rsidR="00A3614C" w:rsidRPr="0077072A">
        <w:rPr>
          <w:sz w:val="22"/>
          <w:szCs w:val="22"/>
          <w:lang w:val="hr-HR"/>
        </w:rPr>
        <w:t>prilagodb</w:t>
      </w:r>
      <w:r w:rsidR="00D77EE5" w:rsidRPr="0077072A">
        <w:rPr>
          <w:sz w:val="22"/>
          <w:szCs w:val="22"/>
          <w:lang w:val="hr-HR"/>
        </w:rPr>
        <w:t>a</w:t>
      </w:r>
      <w:r w:rsidR="00A3614C" w:rsidRPr="0077072A">
        <w:rPr>
          <w:sz w:val="22"/>
          <w:szCs w:val="22"/>
          <w:lang w:val="hr-HR"/>
        </w:rPr>
        <w:t xml:space="preserve"> </w:t>
      </w:r>
      <w:r w:rsidR="006A0893" w:rsidRPr="0077072A">
        <w:rPr>
          <w:sz w:val="22"/>
          <w:szCs w:val="22"/>
          <w:lang w:val="hr-HR"/>
        </w:rPr>
        <w:t>doze antidijabetičkih lijekova (vid</w:t>
      </w:r>
      <w:r w:rsidR="00A43196" w:rsidRPr="0077072A">
        <w:rPr>
          <w:sz w:val="22"/>
          <w:szCs w:val="22"/>
          <w:lang w:val="hr-HR"/>
        </w:rPr>
        <w:t>jet</w:t>
      </w:r>
      <w:r w:rsidRPr="0077072A">
        <w:rPr>
          <w:sz w:val="22"/>
          <w:szCs w:val="22"/>
          <w:lang w:val="hr-HR"/>
        </w:rPr>
        <w:t xml:space="preserve">i </w:t>
      </w:r>
      <w:r w:rsidR="00A43196" w:rsidRPr="0077072A">
        <w:rPr>
          <w:sz w:val="22"/>
          <w:szCs w:val="22"/>
          <w:lang w:val="hr-HR"/>
        </w:rPr>
        <w:t>dio</w:t>
      </w:r>
      <w:r w:rsidRPr="0077072A">
        <w:rPr>
          <w:sz w:val="22"/>
          <w:szCs w:val="22"/>
          <w:lang w:val="hr-HR"/>
        </w:rPr>
        <w:t xml:space="preserve"> </w:t>
      </w:r>
      <w:r w:rsidR="006A0893" w:rsidRPr="0077072A">
        <w:rPr>
          <w:sz w:val="22"/>
          <w:szCs w:val="22"/>
          <w:lang w:val="hr-HR"/>
        </w:rPr>
        <w:t>4.4).</w:t>
      </w:r>
    </w:p>
    <w:p w:rsidR="006A0893" w:rsidRPr="0077072A" w:rsidRDefault="006A0893" w:rsidP="006605CE">
      <w:pPr>
        <w:tabs>
          <w:tab w:val="num" w:pos="120"/>
        </w:tabs>
        <w:rPr>
          <w:sz w:val="22"/>
          <w:szCs w:val="22"/>
          <w:lang w:val="hr-HR"/>
        </w:rPr>
      </w:pPr>
    </w:p>
    <w:p w:rsidR="00BD7E6A" w:rsidRPr="0077072A" w:rsidRDefault="006A0893" w:rsidP="006605CE">
      <w:pPr>
        <w:tabs>
          <w:tab w:val="num" w:pos="120"/>
        </w:tabs>
        <w:rPr>
          <w:sz w:val="22"/>
          <w:szCs w:val="22"/>
          <w:lang w:val="hr-HR"/>
        </w:rPr>
      </w:pPr>
      <w:r w:rsidRPr="0077072A">
        <w:rPr>
          <w:sz w:val="22"/>
          <w:szCs w:val="22"/>
          <w:u w:val="single"/>
          <w:lang w:val="hr-HR"/>
        </w:rPr>
        <w:t>Metformin</w:t>
      </w:r>
      <w:r w:rsidRPr="0077072A">
        <w:rPr>
          <w:sz w:val="22"/>
          <w:szCs w:val="22"/>
          <w:lang w:val="hr-HR"/>
        </w:rPr>
        <w:t xml:space="preserve"> </w:t>
      </w:r>
    </w:p>
    <w:p w:rsidR="00BD7E6A" w:rsidRPr="0077072A" w:rsidRDefault="00BD7E6A" w:rsidP="006605CE">
      <w:pPr>
        <w:tabs>
          <w:tab w:val="num" w:pos="120"/>
        </w:tabs>
        <w:rPr>
          <w:sz w:val="22"/>
          <w:szCs w:val="22"/>
          <w:lang w:val="hr-HR"/>
        </w:rPr>
      </w:pPr>
    </w:p>
    <w:p w:rsidR="000103F6" w:rsidRPr="0077072A" w:rsidRDefault="00BD7E6A" w:rsidP="006605CE">
      <w:pPr>
        <w:tabs>
          <w:tab w:val="num" w:pos="120"/>
        </w:tabs>
        <w:rPr>
          <w:sz w:val="22"/>
          <w:szCs w:val="22"/>
          <w:lang w:val="hr-HR"/>
        </w:rPr>
      </w:pPr>
      <w:r w:rsidRPr="0077072A">
        <w:rPr>
          <w:sz w:val="22"/>
          <w:szCs w:val="22"/>
          <w:lang w:val="hr-HR"/>
        </w:rPr>
        <w:t xml:space="preserve">Metformin </w:t>
      </w:r>
      <w:r w:rsidR="00177138" w:rsidRPr="0077072A">
        <w:rPr>
          <w:sz w:val="22"/>
          <w:szCs w:val="22"/>
          <w:lang w:val="hr-HR"/>
        </w:rPr>
        <w:t xml:space="preserve">se mora </w:t>
      </w:r>
      <w:r w:rsidR="006A0893" w:rsidRPr="0077072A">
        <w:rPr>
          <w:sz w:val="22"/>
          <w:szCs w:val="22"/>
          <w:lang w:val="hr-HR"/>
        </w:rPr>
        <w:t>primjenj</w:t>
      </w:r>
      <w:r w:rsidR="000103F6" w:rsidRPr="0077072A">
        <w:rPr>
          <w:sz w:val="22"/>
          <w:szCs w:val="22"/>
          <w:lang w:val="hr-HR"/>
        </w:rPr>
        <w:t>ivati</w:t>
      </w:r>
      <w:r w:rsidR="006A0893" w:rsidRPr="0077072A">
        <w:rPr>
          <w:sz w:val="22"/>
          <w:szCs w:val="22"/>
          <w:lang w:val="hr-HR"/>
        </w:rPr>
        <w:t xml:space="preserve"> s oprezom: rizik od lakt</w:t>
      </w:r>
      <w:r w:rsidR="00A43196" w:rsidRPr="0077072A">
        <w:rPr>
          <w:sz w:val="22"/>
          <w:szCs w:val="22"/>
          <w:lang w:val="hr-HR"/>
        </w:rPr>
        <w:t>acidoze</w:t>
      </w:r>
      <w:r w:rsidR="006A0893" w:rsidRPr="0077072A">
        <w:rPr>
          <w:sz w:val="22"/>
          <w:szCs w:val="22"/>
          <w:lang w:val="hr-HR"/>
        </w:rPr>
        <w:t xml:space="preserve"> induciran mogućim zatajenjem funkcije bubrega povezan je s hidroklorotiazidom.</w:t>
      </w:r>
      <w:r w:rsidR="007D4289" w:rsidRPr="0077072A">
        <w:rPr>
          <w:sz w:val="22"/>
          <w:szCs w:val="22"/>
          <w:lang w:val="hr-HR"/>
        </w:rPr>
        <w:t xml:space="preserve">  </w:t>
      </w:r>
    </w:p>
    <w:p w:rsidR="000103F6" w:rsidRPr="0077072A" w:rsidRDefault="000103F6" w:rsidP="006605CE">
      <w:pPr>
        <w:tabs>
          <w:tab w:val="num" w:pos="120"/>
        </w:tabs>
        <w:rPr>
          <w:sz w:val="22"/>
          <w:szCs w:val="22"/>
          <w:lang w:val="hr-HR"/>
        </w:rPr>
      </w:pPr>
    </w:p>
    <w:p w:rsidR="006A0893" w:rsidRPr="0077072A" w:rsidRDefault="006A0893" w:rsidP="00287D07">
      <w:pPr>
        <w:keepNext/>
        <w:tabs>
          <w:tab w:val="num" w:pos="120"/>
        </w:tabs>
        <w:rPr>
          <w:sz w:val="22"/>
          <w:szCs w:val="22"/>
          <w:lang w:val="hr-HR"/>
        </w:rPr>
      </w:pPr>
      <w:r w:rsidRPr="0077072A">
        <w:rPr>
          <w:sz w:val="22"/>
          <w:szCs w:val="22"/>
          <w:u w:val="single"/>
          <w:lang w:val="hr-HR"/>
        </w:rPr>
        <w:t>Kolestiramin i kolestipol smole</w:t>
      </w:r>
    </w:p>
    <w:p w:rsidR="00BD7E6A" w:rsidRPr="0077072A" w:rsidRDefault="00BD7E6A" w:rsidP="00287D07">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Apsorpcija hidroklorotiazida narušava se prisustvom smola anionske izmjene.</w:t>
      </w:r>
    </w:p>
    <w:p w:rsidR="006A0893" w:rsidRPr="0077072A" w:rsidRDefault="006A0893" w:rsidP="006605CE">
      <w:pPr>
        <w:tabs>
          <w:tab w:val="num" w:pos="120"/>
        </w:tabs>
        <w:rPr>
          <w:sz w:val="22"/>
          <w:szCs w:val="22"/>
          <w:lang w:val="hr-HR"/>
        </w:rPr>
      </w:pPr>
    </w:p>
    <w:p w:rsidR="00BD7E6A" w:rsidRPr="0077072A" w:rsidRDefault="006A0893" w:rsidP="001D4BA0">
      <w:pPr>
        <w:keepNext/>
        <w:keepLines/>
        <w:tabs>
          <w:tab w:val="num" w:pos="120"/>
        </w:tabs>
        <w:rPr>
          <w:sz w:val="22"/>
          <w:szCs w:val="22"/>
          <w:u w:val="single"/>
          <w:lang w:val="hr-HR"/>
        </w:rPr>
      </w:pPr>
      <w:r w:rsidRPr="0077072A">
        <w:rPr>
          <w:sz w:val="22"/>
          <w:szCs w:val="22"/>
          <w:u w:val="single"/>
          <w:lang w:val="hr-HR"/>
        </w:rPr>
        <w:t>Nesteroidni protuupalni lijekovi</w:t>
      </w:r>
    </w:p>
    <w:p w:rsidR="006A0893" w:rsidRPr="0077072A" w:rsidRDefault="006A0893" w:rsidP="001D4BA0">
      <w:pPr>
        <w:keepNext/>
        <w:keepLines/>
        <w:tabs>
          <w:tab w:val="num" w:pos="120"/>
        </w:tabs>
        <w:rPr>
          <w:sz w:val="22"/>
          <w:szCs w:val="22"/>
          <w:lang w:val="hr-HR"/>
        </w:rPr>
      </w:pPr>
      <w:r w:rsidRPr="0077072A">
        <w:rPr>
          <w:sz w:val="22"/>
          <w:szCs w:val="22"/>
          <w:lang w:val="hr-HR"/>
        </w:rPr>
        <w:t xml:space="preserve"> </w:t>
      </w:r>
    </w:p>
    <w:p w:rsidR="006A0893" w:rsidRPr="0077072A" w:rsidRDefault="006A0893" w:rsidP="001D4BA0">
      <w:pPr>
        <w:keepNext/>
        <w:keepLines/>
        <w:tabs>
          <w:tab w:val="num" w:pos="120"/>
        </w:tabs>
        <w:rPr>
          <w:sz w:val="22"/>
          <w:szCs w:val="22"/>
          <w:lang w:val="hr-HR"/>
        </w:rPr>
      </w:pPr>
      <w:r w:rsidRPr="0077072A">
        <w:rPr>
          <w:sz w:val="22"/>
          <w:szCs w:val="22"/>
          <w:lang w:val="hr-HR"/>
        </w:rPr>
        <w:t>NSA</w:t>
      </w:r>
      <w:r w:rsidR="00772630" w:rsidRPr="0077072A">
        <w:rPr>
          <w:sz w:val="22"/>
          <w:szCs w:val="22"/>
          <w:lang w:val="hr-HR"/>
        </w:rPr>
        <w:t>IL</w:t>
      </w:r>
      <w:r w:rsidRPr="0077072A">
        <w:rPr>
          <w:sz w:val="22"/>
          <w:szCs w:val="22"/>
          <w:lang w:val="hr-HR"/>
        </w:rPr>
        <w:t>-i (tj. acetilsalicil</w:t>
      </w:r>
      <w:r w:rsidR="001375A4" w:rsidRPr="0077072A">
        <w:rPr>
          <w:sz w:val="22"/>
          <w:szCs w:val="22"/>
          <w:lang w:val="hr-HR"/>
        </w:rPr>
        <w:t>at</w:t>
      </w:r>
      <w:r w:rsidRPr="0077072A">
        <w:rPr>
          <w:sz w:val="22"/>
          <w:szCs w:val="22"/>
          <w:lang w:val="hr-HR"/>
        </w:rPr>
        <w:t>na kiselina u protuupalnim</w:t>
      </w:r>
      <w:r w:rsidR="007D4289" w:rsidRPr="0077072A">
        <w:rPr>
          <w:sz w:val="22"/>
          <w:szCs w:val="22"/>
          <w:lang w:val="hr-HR"/>
        </w:rPr>
        <w:t xml:space="preserve"> </w:t>
      </w:r>
      <w:r w:rsidRPr="0077072A">
        <w:rPr>
          <w:sz w:val="22"/>
          <w:szCs w:val="22"/>
          <w:lang w:val="hr-HR"/>
        </w:rPr>
        <w:t>režimima doziranja, COX-2 inhibitori i neselektivni NSA</w:t>
      </w:r>
      <w:r w:rsidR="00772630" w:rsidRPr="0077072A">
        <w:rPr>
          <w:sz w:val="22"/>
          <w:szCs w:val="22"/>
          <w:lang w:val="hr-HR"/>
        </w:rPr>
        <w:t>IL</w:t>
      </w:r>
      <w:r w:rsidRPr="0077072A">
        <w:rPr>
          <w:sz w:val="22"/>
          <w:szCs w:val="22"/>
          <w:lang w:val="hr-HR"/>
        </w:rPr>
        <w:t>-i) mogu reducirati diuretski, natriuretsk</w:t>
      </w:r>
      <w:r w:rsidR="00BD7E6A" w:rsidRPr="0077072A">
        <w:rPr>
          <w:sz w:val="22"/>
          <w:szCs w:val="22"/>
          <w:lang w:val="hr-HR"/>
        </w:rPr>
        <w:t>i i antihipertenzivni učinak ti</w:t>
      </w:r>
      <w:r w:rsidRPr="0077072A">
        <w:rPr>
          <w:sz w:val="22"/>
          <w:szCs w:val="22"/>
          <w:lang w:val="hr-HR"/>
        </w:rPr>
        <w:t>azid</w:t>
      </w:r>
      <w:r w:rsidR="00A43196" w:rsidRPr="0077072A">
        <w:rPr>
          <w:sz w:val="22"/>
          <w:szCs w:val="22"/>
          <w:lang w:val="hr-HR"/>
        </w:rPr>
        <w:t>sk</w:t>
      </w:r>
      <w:r w:rsidRPr="0077072A">
        <w:rPr>
          <w:sz w:val="22"/>
          <w:szCs w:val="22"/>
          <w:lang w:val="hr-HR"/>
        </w:rPr>
        <w:t xml:space="preserve">ih </w:t>
      </w:r>
      <w:r w:rsidR="007D4289" w:rsidRPr="0077072A">
        <w:rPr>
          <w:sz w:val="22"/>
          <w:szCs w:val="22"/>
          <w:lang w:val="hr-HR"/>
        </w:rPr>
        <w:t xml:space="preserve"> </w:t>
      </w:r>
      <w:r w:rsidRPr="0077072A">
        <w:rPr>
          <w:sz w:val="22"/>
          <w:szCs w:val="22"/>
          <w:lang w:val="hr-HR"/>
        </w:rPr>
        <w:t xml:space="preserve">diuretika te antihipertenzivni učinak antagonista receptora angiotenzina II. </w:t>
      </w:r>
    </w:p>
    <w:p w:rsidR="006A0893" w:rsidRPr="0077072A" w:rsidRDefault="006A0893" w:rsidP="006605CE">
      <w:pPr>
        <w:tabs>
          <w:tab w:val="num" w:pos="120"/>
        </w:tabs>
        <w:rPr>
          <w:sz w:val="22"/>
          <w:szCs w:val="22"/>
          <w:lang w:val="hr-HR"/>
        </w:rPr>
      </w:pPr>
      <w:r w:rsidRPr="0077072A">
        <w:rPr>
          <w:sz w:val="22"/>
          <w:szCs w:val="22"/>
          <w:lang w:val="hr-HR"/>
        </w:rPr>
        <w:t>Kod pojedinih bolesn</w:t>
      </w:r>
      <w:r w:rsidR="00A43196" w:rsidRPr="0077072A">
        <w:rPr>
          <w:sz w:val="22"/>
          <w:szCs w:val="22"/>
          <w:lang w:val="hr-HR"/>
        </w:rPr>
        <w:t>i</w:t>
      </w:r>
      <w:r w:rsidRPr="0077072A">
        <w:rPr>
          <w:sz w:val="22"/>
          <w:szCs w:val="22"/>
          <w:lang w:val="hr-HR"/>
        </w:rPr>
        <w:t>ka</w:t>
      </w:r>
      <w:r w:rsidR="007D4289" w:rsidRPr="0077072A">
        <w:rPr>
          <w:sz w:val="22"/>
          <w:szCs w:val="22"/>
          <w:lang w:val="hr-HR"/>
        </w:rPr>
        <w:t xml:space="preserve"> </w:t>
      </w:r>
      <w:r w:rsidRPr="0077072A">
        <w:rPr>
          <w:sz w:val="22"/>
          <w:szCs w:val="22"/>
          <w:lang w:val="hr-HR"/>
        </w:rPr>
        <w:t xml:space="preserve">s kompromitiranom bubrežnom funkcijom (npr. dehidrirani bolesnici ili starije osobe s kompromitiranom bubrežnom funkcijom) </w:t>
      </w:r>
      <w:r w:rsidR="006E4E49" w:rsidRPr="0077072A">
        <w:rPr>
          <w:sz w:val="22"/>
          <w:szCs w:val="22"/>
          <w:lang w:val="hr-HR"/>
        </w:rPr>
        <w:t xml:space="preserve">istodobna </w:t>
      </w:r>
      <w:r w:rsidRPr="0077072A">
        <w:rPr>
          <w:sz w:val="22"/>
          <w:szCs w:val="22"/>
          <w:lang w:val="hr-HR"/>
        </w:rPr>
        <w:t xml:space="preserve">primjena antagonista receptora angiotenzina II i lijekova koji inhibiraju ciklooksigenazu može rezultirati daljnjim pogoršanjem bubrežne funkcije, uključujući moguće akutno zatajenje bubrega, koje je obično reverzibilno. Stoga, </w:t>
      </w:r>
      <w:r w:rsidR="00177138" w:rsidRPr="0077072A">
        <w:rPr>
          <w:sz w:val="22"/>
          <w:szCs w:val="22"/>
          <w:lang w:val="hr-HR"/>
        </w:rPr>
        <w:t xml:space="preserve">se </w:t>
      </w:r>
      <w:r w:rsidRPr="0077072A">
        <w:rPr>
          <w:sz w:val="22"/>
          <w:szCs w:val="22"/>
          <w:lang w:val="hr-HR"/>
        </w:rPr>
        <w:t>ov</w:t>
      </w:r>
      <w:r w:rsidR="00177138" w:rsidRPr="0077072A">
        <w:rPr>
          <w:sz w:val="22"/>
          <w:szCs w:val="22"/>
          <w:lang w:val="hr-HR"/>
        </w:rPr>
        <w:t>a</w:t>
      </w:r>
      <w:r w:rsidR="004629C8" w:rsidRPr="0077072A">
        <w:rPr>
          <w:sz w:val="22"/>
          <w:szCs w:val="22"/>
          <w:lang w:val="hr-HR"/>
        </w:rPr>
        <w:t xml:space="preserve"> </w:t>
      </w:r>
      <w:r w:rsidRPr="0077072A">
        <w:rPr>
          <w:sz w:val="22"/>
          <w:szCs w:val="22"/>
          <w:lang w:val="hr-HR"/>
        </w:rPr>
        <w:t>kombinacij</w:t>
      </w:r>
      <w:r w:rsidR="00177138" w:rsidRPr="0077072A">
        <w:rPr>
          <w:sz w:val="22"/>
          <w:szCs w:val="22"/>
          <w:lang w:val="hr-HR"/>
        </w:rPr>
        <w:t>a</w:t>
      </w:r>
      <w:r w:rsidRPr="0077072A">
        <w:rPr>
          <w:sz w:val="22"/>
          <w:szCs w:val="22"/>
          <w:lang w:val="hr-HR"/>
        </w:rPr>
        <w:t xml:space="preserve"> </w:t>
      </w:r>
      <w:r w:rsidR="00177138" w:rsidRPr="0077072A">
        <w:rPr>
          <w:sz w:val="22"/>
          <w:szCs w:val="22"/>
          <w:lang w:val="hr-HR"/>
        </w:rPr>
        <w:t>mora</w:t>
      </w:r>
      <w:r w:rsidR="004629C8" w:rsidRPr="0077072A">
        <w:rPr>
          <w:sz w:val="22"/>
          <w:szCs w:val="22"/>
          <w:lang w:val="hr-HR"/>
        </w:rPr>
        <w:t xml:space="preserve"> </w:t>
      </w:r>
      <w:r w:rsidRPr="0077072A">
        <w:rPr>
          <w:sz w:val="22"/>
          <w:szCs w:val="22"/>
          <w:lang w:val="hr-HR"/>
        </w:rPr>
        <w:t>primjenj</w:t>
      </w:r>
      <w:r w:rsidR="004629C8" w:rsidRPr="0077072A">
        <w:rPr>
          <w:sz w:val="22"/>
          <w:szCs w:val="22"/>
          <w:lang w:val="hr-HR"/>
        </w:rPr>
        <w:t>ivati</w:t>
      </w:r>
      <w:r w:rsidRPr="0077072A">
        <w:rPr>
          <w:sz w:val="22"/>
          <w:szCs w:val="22"/>
          <w:lang w:val="hr-HR"/>
        </w:rPr>
        <w:t xml:space="preserve"> s oprezom, osobito kod starijih osoba. Bolesnici se moraju odgovarajuće hidrirati te </w:t>
      </w:r>
      <w:r w:rsidR="00177138" w:rsidRPr="0077072A">
        <w:rPr>
          <w:sz w:val="22"/>
          <w:szCs w:val="22"/>
          <w:lang w:val="hr-HR"/>
        </w:rPr>
        <w:t>se mora</w:t>
      </w:r>
      <w:r w:rsidRPr="0077072A">
        <w:rPr>
          <w:sz w:val="22"/>
          <w:szCs w:val="22"/>
          <w:lang w:val="hr-HR"/>
        </w:rPr>
        <w:t xml:space="preserve"> obratiti pažnju na praćenje bubrežne funkcije nakon početka isto</w:t>
      </w:r>
      <w:r w:rsidR="006E4E49" w:rsidRPr="0077072A">
        <w:rPr>
          <w:sz w:val="22"/>
          <w:szCs w:val="22"/>
          <w:lang w:val="hr-HR"/>
        </w:rPr>
        <w:t>dobne</w:t>
      </w:r>
      <w:r w:rsidRPr="0077072A">
        <w:rPr>
          <w:sz w:val="22"/>
          <w:szCs w:val="22"/>
          <w:lang w:val="hr-HR"/>
        </w:rPr>
        <w:t xml:space="preserve"> terapije, kao i p</w:t>
      </w:r>
      <w:r w:rsidR="00177138" w:rsidRPr="0077072A">
        <w:rPr>
          <w:sz w:val="22"/>
          <w:szCs w:val="22"/>
          <w:lang w:val="hr-HR"/>
        </w:rPr>
        <w:t>eriodično</w:t>
      </w:r>
      <w:r w:rsidRPr="0077072A">
        <w:rPr>
          <w:sz w:val="22"/>
          <w:szCs w:val="22"/>
          <w:lang w:val="hr-HR"/>
        </w:rPr>
        <w:t xml:space="preserve"> nakon toga.</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U jednom ispitivanju isto</w:t>
      </w:r>
      <w:r w:rsidR="006E4E49" w:rsidRPr="0077072A">
        <w:rPr>
          <w:sz w:val="22"/>
          <w:szCs w:val="22"/>
          <w:lang w:val="hr-HR"/>
        </w:rPr>
        <w:t>dobna</w:t>
      </w:r>
      <w:r w:rsidRPr="0077072A">
        <w:rPr>
          <w:sz w:val="22"/>
          <w:szCs w:val="22"/>
          <w:lang w:val="hr-HR"/>
        </w:rPr>
        <w:t xml:space="preserve"> primjena telmisartana i r</w:t>
      </w:r>
      <w:r w:rsidR="00BD7E6A" w:rsidRPr="0077072A">
        <w:rPr>
          <w:sz w:val="22"/>
          <w:szCs w:val="22"/>
          <w:lang w:val="hr-HR"/>
        </w:rPr>
        <w:t>amiprila dovela je do povećanja,</w:t>
      </w:r>
      <w:r w:rsidRPr="0077072A">
        <w:rPr>
          <w:sz w:val="22"/>
          <w:szCs w:val="22"/>
          <w:lang w:val="hr-HR"/>
        </w:rPr>
        <w:t xml:space="preserve"> do 2,5 puta, u AUC</w:t>
      </w:r>
      <w:r w:rsidRPr="0077072A">
        <w:rPr>
          <w:sz w:val="22"/>
          <w:szCs w:val="22"/>
          <w:vertAlign w:val="subscript"/>
          <w:lang w:val="hr-HR"/>
        </w:rPr>
        <w:t>0-24</w:t>
      </w:r>
      <w:r w:rsidRPr="0077072A">
        <w:rPr>
          <w:sz w:val="22"/>
          <w:szCs w:val="22"/>
          <w:lang w:val="hr-HR"/>
        </w:rPr>
        <w:t xml:space="preserve"> i C</w:t>
      </w:r>
      <w:r w:rsidRPr="0077072A">
        <w:rPr>
          <w:sz w:val="22"/>
          <w:szCs w:val="22"/>
          <w:vertAlign w:val="subscript"/>
          <w:lang w:val="hr-HR"/>
        </w:rPr>
        <w:t>max</w:t>
      </w:r>
      <w:r w:rsidRPr="0077072A">
        <w:rPr>
          <w:sz w:val="22"/>
          <w:szCs w:val="22"/>
          <w:lang w:val="hr-HR"/>
        </w:rPr>
        <w:t xml:space="preserve"> ramiprila i ramiprilata. Klinički značaj spomenut</w:t>
      </w:r>
      <w:r w:rsidR="00A3614C" w:rsidRPr="0077072A">
        <w:rPr>
          <w:sz w:val="22"/>
          <w:szCs w:val="22"/>
          <w:lang w:val="hr-HR"/>
        </w:rPr>
        <w:t>og</w:t>
      </w:r>
      <w:r w:rsidRPr="0077072A">
        <w:rPr>
          <w:sz w:val="22"/>
          <w:szCs w:val="22"/>
          <w:lang w:val="hr-HR"/>
        </w:rPr>
        <w:t xml:space="preserve"> </w:t>
      </w:r>
      <w:r w:rsidR="00A3614C" w:rsidRPr="0077072A">
        <w:rPr>
          <w:sz w:val="22"/>
          <w:szCs w:val="22"/>
          <w:lang w:val="hr-HR"/>
        </w:rPr>
        <w:t xml:space="preserve">opažanja </w:t>
      </w:r>
      <w:r w:rsidRPr="0077072A">
        <w:rPr>
          <w:sz w:val="22"/>
          <w:szCs w:val="22"/>
          <w:lang w:val="hr-HR"/>
        </w:rPr>
        <w:t xml:space="preserve">nije poznat. </w:t>
      </w:r>
    </w:p>
    <w:p w:rsidR="006A0893" w:rsidRPr="0077072A" w:rsidRDefault="006A0893" w:rsidP="006605CE">
      <w:pPr>
        <w:tabs>
          <w:tab w:val="num" w:pos="120"/>
        </w:tabs>
        <w:rPr>
          <w:sz w:val="22"/>
          <w:szCs w:val="22"/>
          <w:lang w:val="hr-HR"/>
        </w:rPr>
      </w:pPr>
    </w:p>
    <w:p w:rsidR="00BD7E6A" w:rsidRPr="0077072A" w:rsidRDefault="006A0893" w:rsidP="006605CE">
      <w:pPr>
        <w:tabs>
          <w:tab w:val="num" w:pos="120"/>
        </w:tabs>
        <w:rPr>
          <w:sz w:val="22"/>
          <w:szCs w:val="22"/>
          <w:u w:val="single"/>
          <w:lang w:val="hr-HR"/>
        </w:rPr>
      </w:pPr>
      <w:r w:rsidRPr="0077072A">
        <w:rPr>
          <w:sz w:val="22"/>
          <w:szCs w:val="22"/>
          <w:u w:val="single"/>
          <w:lang w:val="hr-HR"/>
        </w:rPr>
        <w:t xml:space="preserve">Presorni amini (npr. noradrenalin) </w:t>
      </w:r>
    </w:p>
    <w:p w:rsidR="00BD7E6A" w:rsidRPr="0077072A" w:rsidRDefault="00BD7E6A" w:rsidP="006605CE">
      <w:pPr>
        <w:tabs>
          <w:tab w:val="num" w:pos="120"/>
        </w:tabs>
        <w:rPr>
          <w:sz w:val="22"/>
          <w:szCs w:val="22"/>
          <w:u w:val="single"/>
          <w:lang w:val="hr-HR"/>
        </w:rPr>
      </w:pPr>
    </w:p>
    <w:p w:rsidR="006A0893" w:rsidRPr="0077072A" w:rsidRDefault="00BD7E6A" w:rsidP="006605CE">
      <w:pPr>
        <w:tabs>
          <w:tab w:val="num" w:pos="120"/>
        </w:tabs>
        <w:rPr>
          <w:sz w:val="22"/>
          <w:szCs w:val="22"/>
          <w:lang w:val="hr-HR"/>
        </w:rPr>
      </w:pPr>
      <w:r w:rsidRPr="0077072A">
        <w:rPr>
          <w:sz w:val="22"/>
          <w:szCs w:val="22"/>
          <w:lang w:val="hr-HR"/>
        </w:rPr>
        <w:t>U</w:t>
      </w:r>
      <w:r w:rsidR="006A0893" w:rsidRPr="0077072A">
        <w:rPr>
          <w:sz w:val="22"/>
          <w:szCs w:val="22"/>
          <w:lang w:val="hr-HR"/>
        </w:rPr>
        <w:t>činak presornih amina može se smanjiti.</w:t>
      </w:r>
    </w:p>
    <w:p w:rsidR="006A0893" w:rsidRPr="0077072A" w:rsidRDefault="006A0893" w:rsidP="006605CE">
      <w:pPr>
        <w:tabs>
          <w:tab w:val="num" w:pos="120"/>
        </w:tabs>
        <w:rPr>
          <w:sz w:val="22"/>
          <w:szCs w:val="22"/>
          <w:lang w:val="hr-HR"/>
        </w:rPr>
      </w:pPr>
    </w:p>
    <w:p w:rsidR="00BD7E6A" w:rsidRPr="0077072A" w:rsidRDefault="006A0893" w:rsidP="006605CE">
      <w:pPr>
        <w:tabs>
          <w:tab w:val="num" w:pos="120"/>
        </w:tabs>
        <w:rPr>
          <w:sz w:val="22"/>
          <w:szCs w:val="22"/>
          <w:lang w:val="hr-HR"/>
        </w:rPr>
      </w:pPr>
      <w:r w:rsidRPr="0077072A">
        <w:rPr>
          <w:sz w:val="22"/>
          <w:szCs w:val="22"/>
          <w:u w:val="single"/>
          <w:lang w:val="hr-HR"/>
        </w:rPr>
        <w:t xml:space="preserve">Nedepolarizirajući relaksansi </w:t>
      </w:r>
      <w:r w:rsidR="00177138" w:rsidRPr="0077072A">
        <w:rPr>
          <w:sz w:val="22"/>
          <w:szCs w:val="22"/>
          <w:u w:val="single"/>
          <w:lang w:val="hr-HR"/>
        </w:rPr>
        <w:t xml:space="preserve">skeletnog mišićja </w:t>
      </w:r>
      <w:r w:rsidRPr="0077072A">
        <w:rPr>
          <w:sz w:val="22"/>
          <w:szCs w:val="22"/>
          <w:u w:val="single"/>
          <w:lang w:val="hr-HR"/>
        </w:rPr>
        <w:t>(npr</w:t>
      </w:r>
      <w:r w:rsidR="0041737E" w:rsidRPr="0077072A">
        <w:rPr>
          <w:sz w:val="22"/>
          <w:szCs w:val="22"/>
          <w:u w:val="single"/>
          <w:lang w:val="hr-HR"/>
        </w:rPr>
        <w:t>.</w:t>
      </w:r>
      <w:r w:rsidRPr="0077072A">
        <w:rPr>
          <w:sz w:val="22"/>
          <w:szCs w:val="22"/>
          <w:u w:val="single"/>
          <w:lang w:val="hr-HR"/>
        </w:rPr>
        <w:t xml:space="preserve"> tubokurarin)</w:t>
      </w:r>
      <w:r w:rsidRPr="0077072A">
        <w:rPr>
          <w:sz w:val="22"/>
          <w:szCs w:val="22"/>
          <w:lang w:val="hr-HR"/>
        </w:rPr>
        <w:t xml:space="preserve"> </w:t>
      </w:r>
    </w:p>
    <w:p w:rsidR="00BD7E6A" w:rsidRPr="0077072A" w:rsidRDefault="00BD7E6A" w:rsidP="006605CE">
      <w:pPr>
        <w:tabs>
          <w:tab w:val="num" w:pos="120"/>
        </w:tabs>
        <w:rPr>
          <w:sz w:val="22"/>
          <w:szCs w:val="22"/>
          <w:lang w:val="hr-HR"/>
        </w:rPr>
      </w:pPr>
    </w:p>
    <w:p w:rsidR="006A0893" w:rsidRPr="0077072A" w:rsidRDefault="00BD7E6A" w:rsidP="006605CE">
      <w:pPr>
        <w:tabs>
          <w:tab w:val="num" w:pos="120"/>
        </w:tabs>
        <w:rPr>
          <w:sz w:val="22"/>
          <w:szCs w:val="22"/>
          <w:lang w:val="hr-HR"/>
        </w:rPr>
      </w:pPr>
      <w:r w:rsidRPr="0077072A">
        <w:rPr>
          <w:sz w:val="22"/>
          <w:szCs w:val="22"/>
          <w:lang w:val="hr-HR"/>
        </w:rPr>
        <w:t>U</w:t>
      </w:r>
      <w:r w:rsidR="006A0893" w:rsidRPr="0077072A">
        <w:rPr>
          <w:sz w:val="22"/>
          <w:szCs w:val="22"/>
          <w:lang w:val="hr-HR"/>
        </w:rPr>
        <w:t xml:space="preserve">činak nedepolarizirajućih relaksansa </w:t>
      </w:r>
      <w:r w:rsidR="00177138" w:rsidRPr="0077072A">
        <w:rPr>
          <w:sz w:val="22"/>
          <w:szCs w:val="22"/>
          <w:lang w:val="hr-HR"/>
        </w:rPr>
        <w:t xml:space="preserve">skeletnog mišićja </w:t>
      </w:r>
      <w:r w:rsidR="006A0893" w:rsidRPr="0077072A">
        <w:rPr>
          <w:sz w:val="22"/>
          <w:szCs w:val="22"/>
          <w:lang w:val="hr-HR"/>
        </w:rPr>
        <w:t>može se</w:t>
      </w:r>
      <w:r w:rsidRPr="0077072A">
        <w:rPr>
          <w:sz w:val="22"/>
          <w:szCs w:val="22"/>
          <w:lang w:val="hr-HR"/>
        </w:rPr>
        <w:t xml:space="preserve"> potencirati hidroklorotiazidom.</w:t>
      </w:r>
    </w:p>
    <w:p w:rsidR="006A0893" w:rsidRPr="0077072A" w:rsidRDefault="006A0893" w:rsidP="006605CE">
      <w:pPr>
        <w:tabs>
          <w:tab w:val="num" w:pos="120"/>
        </w:tabs>
        <w:rPr>
          <w:sz w:val="22"/>
          <w:szCs w:val="22"/>
          <w:lang w:val="hr-HR"/>
        </w:rPr>
      </w:pPr>
    </w:p>
    <w:p w:rsidR="00BD7E6A" w:rsidRPr="0077072A" w:rsidRDefault="006A0893" w:rsidP="006605CE">
      <w:pPr>
        <w:tabs>
          <w:tab w:val="num" w:pos="120"/>
        </w:tabs>
        <w:rPr>
          <w:sz w:val="22"/>
          <w:szCs w:val="22"/>
          <w:lang w:val="hr-HR"/>
        </w:rPr>
      </w:pPr>
      <w:r w:rsidRPr="0077072A">
        <w:rPr>
          <w:sz w:val="22"/>
          <w:szCs w:val="22"/>
          <w:u w:val="single"/>
          <w:lang w:val="hr-HR"/>
        </w:rPr>
        <w:t>Lijekovi koji se primjenjuju u liječenju gihta</w:t>
      </w:r>
      <w:r w:rsidRPr="0077072A">
        <w:rPr>
          <w:sz w:val="22"/>
          <w:szCs w:val="22"/>
          <w:lang w:val="hr-HR"/>
        </w:rPr>
        <w:t xml:space="preserve"> (npr. probenecid, sulfinpirazon i alopurinol) </w:t>
      </w:r>
    </w:p>
    <w:p w:rsidR="00BD7E6A" w:rsidRPr="0077072A" w:rsidRDefault="00BD7E6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Može </w:t>
      </w:r>
      <w:r w:rsidR="002B083D" w:rsidRPr="0077072A">
        <w:rPr>
          <w:sz w:val="22"/>
          <w:szCs w:val="22"/>
          <w:lang w:val="hr-HR"/>
        </w:rPr>
        <w:t xml:space="preserve">biti </w:t>
      </w:r>
      <w:r w:rsidRPr="0077072A">
        <w:rPr>
          <w:sz w:val="22"/>
          <w:szCs w:val="22"/>
          <w:lang w:val="hr-HR"/>
        </w:rPr>
        <w:t>potreb</w:t>
      </w:r>
      <w:r w:rsidR="002B083D" w:rsidRPr="0077072A">
        <w:rPr>
          <w:sz w:val="22"/>
          <w:szCs w:val="22"/>
          <w:lang w:val="hr-HR"/>
        </w:rPr>
        <w:t>na</w:t>
      </w:r>
      <w:r w:rsidRPr="0077072A">
        <w:rPr>
          <w:sz w:val="22"/>
          <w:szCs w:val="22"/>
          <w:lang w:val="hr-HR"/>
        </w:rPr>
        <w:t xml:space="preserve"> </w:t>
      </w:r>
      <w:r w:rsidR="002B083D" w:rsidRPr="0077072A">
        <w:rPr>
          <w:sz w:val="22"/>
          <w:szCs w:val="22"/>
          <w:lang w:val="hr-HR"/>
        </w:rPr>
        <w:t xml:space="preserve">prilagodba </w:t>
      </w:r>
      <w:r w:rsidRPr="0077072A">
        <w:rPr>
          <w:sz w:val="22"/>
          <w:szCs w:val="22"/>
          <w:lang w:val="hr-HR"/>
        </w:rPr>
        <w:t>doze urikozuričnih lijekova s obzirom da hidroklorotiazid može povisiti razinu mokraćne kiseline u serumu. Povećanje doze probenecida ili sulfinpirazona može se pokazati nužnim. Isto</w:t>
      </w:r>
      <w:r w:rsidR="006E4E49" w:rsidRPr="0077072A">
        <w:rPr>
          <w:sz w:val="22"/>
          <w:szCs w:val="22"/>
          <w:lang w:val="hr-HR"/>
        </w:rPr>
        <w:t>dobna</w:t>
      </w:r>
      <w:r w:rsidRPr="0077072A">
        <w:rPr>
          <w:sz w:val="22"/>
          <w:szCs w:val="22"/>
          <w:lang w:val="hr-HR"/>
        </w:rPr>
        <w:t xml:space="preserve"> primjena tiazida može povećati </w:t>
      </w:r>
      <w:r w:rsidR="002B083D" w:rsidRPr="0077072A">
        <w:rPr>
          <w:sz w:val="22"/>
          <w:szCs w:val="22"/>
          <w:lang w:val="hr-HR"/>
        </w:rPr>
        <w:t>incidencij</w:t>
      </w:r>
      <w:r w:rsidR="0022658E" w:rsidRPr="0077072A">
        <w:rPr>
          <w:sz w:val="22"/>
          <w:szCs w:val="22"/>
          <w:lang w:val="hr-HR"/>
        </w:rPr>
        <w:t>u</w:t>
      </w:r>
      <w:r w:rsidR="002B083D" w:rsidRPr="0077072A">
        <w:rPr>
          <w:sz w:val="22"/>
          <w:szCs w:val="22"/>
          <w:lang w:val="hr-HR"/>
        </w:rPr>
        <w:t xml:space="preserve"> </w:t>
      </w:r>
      <w:r w:rsidRPr="0077072A">
        <w:rPr>
          <w:sz w:val="22"/>
          <w:szCs w:val="22"/>
          <w:lang w:val="hr-HR"/>
        </w:rPr>
        <w:t>reakcija preosjetljivosti na alopurinol.</w:t>
      </w:r>
    </w:p>
    <w:p w:rsidR="006A0893" w:rsidRPr="0077072A" w:rsidRDefault="006A0893" w:rsidP="006605CE">
      <w:pPr>
        <w:tabs>
          <w:tab w:val="num" w:pos="120"/>
        </w:tabs>
        <w:rPr>
          <w:sz w:val="22"/>
          <w:szCs w:val="22"/>
          <w:lang w:val="hr-HR"/>
        </w:rPr>
      </w:pPr>
    </w:p>
    <w:p w:rsidR="00BD7E6A" w:rsidRPr="0077072A" w:rsidRDefault="006A0893" w:rsidP="006605CE">
      <w:pPr>
        <w:tabs>
          <w:tab w:val="num" w:pos="120"/>
        </w:tabs>
        <w:rPr>
          <w:sz w:val="22"/>
          <w:szCs w:val="22"/>
          <w:u w:val="single"/>
          <w:lang w:val="hr-HR"/>
        </w:rPr>
      </w:pPr>
      <w:r w:rsidRPr="0077072A">
        <w:rPr>
          <w:sz w:val="22"/>
          <w:szCs w:val="22"/>
          <w:u w:val="single"/>
          <w:lang w:val="hr-HR"/>
        </w:rPr>
        <w:t xml:space="preserve">Kalcijeve soli </w:t>
      </w:r>
    </w:p>
    <w:p w:rsidR="00BD7E6A" w:rsidRPr="0077072A" w:rsidRDefault="00BD7E6A" w:rsidP="006605CE">
      <w:pPr>
        <w:tabs>
          <w:tab w:val="num" w:pos="120"/>
        </w:tabs>
        <w:rPr>
          <w:sz w:val="22"/>
          <w:szCs w:val="22"/>
          <w:u w:val="single"/>
          <w:lang w:val="hr-HR"/>
        </w:rPr>
      </w:pPr>
    </w:p>
    <w:p w:rsidR="006A0893" w:rsidRPr="0077072A" w:rsidRDefault="00BD7E6A" w:rsidP="006605CE">
      <w:pPr>
        <w:tabs>
          <w:tab w:val="num" w:pos="120"/>
        </w:tabs>
        <w:rPr>
          <w:sz w:val="22"/>
          <w:szCs w:val="22"/>
          <w:lang w:val="hr-HR"/>
        </w:rPr>
      </w:pPr>
      <w:r w:rsidRPr="0077072A">
        <w:rPr>
          <w:sz w:val="22"/>
          <w:szCs w:val="22"/>
          <w:lang w:val="hr-HR"/>
        </w:rPr>
        <w:t>T</w:t>
      </w:r>
      <w:r w:rsidR="006A0893" w:rsidRPr="0077072A">
        <w:rPr>
          <w:sz w:val="22"/>
          <w:szCs w:val="22"/>
          <w:lang w:val="hr-HR"/>
        </w:rPr>
        <w:t xml:space="preserve">iazidski diuretici mogu povećati razinu serumskog kalcija zahvaljujući smanjenoj ekskreciji. Ako se moraju propisati </w:t>
      </w:r>
      <w:r w:rsidR="000D7B70" w:rsidRPr="0077072A">
        <w:rPr>
          <w:sz w:val="22"/>
          <w:szCs w:val="22"/>
          <w:lang w:val="hr-HR"/>
        </w:rPr>
        <w:t xml:space="preserve">nadomjesci </w:t>
      </w:r>
      <w:r w:rsidR="006A0893" w:rsidRPr="0077072A">
        <w:rPr>
          <w:sz w:val="22"/>
          <w:szCs w:val="22"/>
          <w:lang w:val="hr-HR"/>
        </w:rPr>
        <w:t>kalcij</w:t>
      </w:r>
      <w:r w:rsidR="000D7B70" w:rsidRPr="0077072A">
        <w:rPr>
          <w:sz w:val="22"/>
          <w:szCs w:val="22"/>
          <w:lang w:val="hr-HR"/>
        </w:rPr>
        <w:t>a</w:t>
      </w:r>
      <w:r w:rsidR="00457BC0" w:rsidRPr="0077072A">
        <w:rPr>
          <w:sz w:val="22"/>
          <w:szCs w:val="22"/>
          <w:lang w:val="hr-HR"/>
        </w:rPr>
        <w:t xml:space="preserve"> ili lijekovi koji štede kalcij (npr. terapija vitaminom D)</w:t>
      </w:r>
      <w:r w:rsidR="006A0893" w:rsidRPr="0077072A">
        <w:rPr>
          <w:sz w:val="22"/>
          <w:szCs w:val="22"/>
          <w:lang w:val="hr-HR"/>
        </w:rPr>
        <w:t xml:space="preserve">, </w:t>
      </w:r>
      <w:r w:rsidR="000D7B70" w:rsidRPr="0077072A">
        <w:rPr>
          <w:sz w:val="22"/>
          <w:szCs w:val="22"/>
          <w:lang w:val="hr-HR"/>
        </w:rPr>
        <w:t>mora s</w:t>
      </w:r>
      <w:r w:rsidR="006A0893" w:rsidRPr="0077072A">
        <w:rPr>
          <w:sz w:val="22"/>
          <w:szCs w:val="22"/>
          <w:lang w:val="hr-HR"/>
        </w:rPr>
        <w:t xml:space="preserve">e pratiti serumske vrijednosti kalcija te u skladu s time </w:t>
      </w:r>
      <w:r w:rsidR="002B083D" w:rsidRPr="0077072A">
        <w:rPr>
          <w:sz w:val="22"/>
          <w:szCs w:val="22"/>
          <w:lang w:val="hr-HR"/>
        </w:rPr>
        <w:t xml:space="preserve">prilagođavati </w:t>
      </w:r>
      <w:r w:rsidR="006A0893" w:rsidRPr="0077072A">
        <w:rPr>
          <w:sz w:val="22"/>
          <w:szCs w:val="22"/>
          <w:lang w:val="hr-HR"/>
        </w:rPr>
        <w:t>doziranje kalcija.</w:t>
      </w:r>
    </w:p>
    <w:p w:rsidR="006A0893" w:rsidRPr="0077072A" w:rsidRDefault="006A0893" w:rsidP="006605CE">
      <w:pPr>
        <w:tabs>
          <w:tab w:val="num" w:pos="120"/>
        </w:tabs>
        <w:rPr>
          <w:sz w:val="22"/>
          <w:szCs w:val="22"/>
          <w:lang w:val="hr-HR"/>
        </w:rPr>
      </w:pPr>
    </w:p>
    <w:p w:rsidR="00BD7E6A" w:rsidRPr="0077072A" w:rsidRDefault="006A0893" w:rsidP="004147BC">
      <w:pPr>
        <w:keepNext/>
        <w:tabs>
          <w:tab w:val="num" w:pos="120"/>
        </w:tabs>
        <w:rPr>
          <w:sz w:val="22"/>
          <w:szCs w:val="22"/>
          <w:u w:val="single"/>
          <w:lang w:val="hr-HR"/>
        </w:rPr>
      </w:pPr>
      <w:r w:rsidRPr="0077072A">
        <w:rPr>
          <w:sz w:val="22"/>
          <w:szCs w:val="22"/>
          <w:u w:val="single"/>
          <w:lang w:val="hr-HR"/>
        </w:rPr>
        <w:t>Beta-blokatori i diazoksid</w:t>
      </w:r>
    </w:p>
    <w:p w:rsidR="006A0893" w:rsidRPr="0077072A" w:rsidRDefault="006A0893" w:rsidP="004147BC">
      <w:pPr>
        <w:keepNext/>
        <w:tabs>
          <w:tab w:val="num" w:pos="120"/>
        </w:tabs>
        <w:rPr>
          <w:sz w:val="22"/>
          <w:szCs w:val="22"/>
          <w:u w:val="single"/>
          <w:lang w:val="hr-HR"/>
        </w:rPr>
      </w:pPr>
      <w:r w:rsidRPr="0077072A">
        <w:rPr>
          <w:sz w:val="22"/>
          <w:szCs w:val="22"/>
          <w:u w:val="single"/>
          <w:lang w:val="hr-HR"/>
        </w:rPr>
        <w:t xml:space="preserve"> </w:t>
      </w:r>
    </w:p>
    <w:p w:rsidR="006A0893" w:rsidRPr="0077072A" w:rsidRDefault="006A0893" w:rsidP="006605CE">
      <w:pPr>
        <w:tabs>
          <w:tab w:val="num" w:pos="120"/>
        </w:tabs>
        <w:rPr>
          <w:sz w:val="22"/>
          <w:szCs w:val="22"/>
          <w:lang w:val="hr-HR"/>
        </w:rPr>
      </w:pPr>
      <w:r w:rsidRPr="0077072A">
        <w:rPr>
          <w:sz w:val="22"/>
          <w:szCs w:val="22"/>
          <w:lang w:val="hr-HR"/>
        </w:rPr>
        <w:t>Hiperglikemijski učinak beta-blokatora i diazoksida može se pojačati tiazidima.</w:t>
      </w:r>
    </w:p>
    <w:p w:rsidR="006A0893" w:rsidRPr="0077072A" w:rsidRDefault="006A0893" w:rsidP="006605CE">
      <w:pPr>
        <w:tabs>
          <w:tab w:val="num" w:pos="120"/>
        </w:tabs>
        <w:rPr>
          <w:sz w:val="22"/>
          <w:szCs w:val="22"/>
          <w:lang w:val="hr-HR"/>
        </w:rPr>
      </w:pPr>
    </w:p>
    <w:p w:rsidR="006A0893" w:rsidRPr="0077072A" w:rsidRDefault="006A0893" w:rsidP="004147BC">
      <w:pPr>
        <w:keepNext/>
        <w:tabs>
          <w:tab w:val="num" w:pos="120"/>
        </w:tabs>
        <w:rPr>
          <w:sz w:val="22"/>
          <w:szCs w:val="22"/>
          <w:lang w:val="hr-HR"/>
        </w:rPr>
      </w:pPr>
      <w:r w:rsidRPr="0077072A">
        <w:rPr>
          <w:sz w:val="22"/>
          <w:szCs w:val="22"/>
          <w:u w:val="single"/>
          <w:lang w:val="hr-HR"/>
        </w:rPr>
        <w:t>Antikolinergički lijekovi</w:t>
      </w:r>
      <w:r w:rsidRPr="0077072A">
        <w:rPr>
          <w:sz w:val="22"/>
          <w:szCs w:val="22"/>
          <w:lang w:val="hr-HR"/>
        </w:rPr>
        <w:t xml:space="preserve"> (npr. atropin, biperiden) mogu povećati bioraspoloživost </w:t>
      </w:r>
      <w:r w:rsidR="00836077" w:rsidRPr="0077072A">
        <w:rPr>
          <w:sz w:val="22"/>
          <w:szCs w:val="22"/>
          <w:lang w:val="hr-HR"/>
        </w:rPr>
        <w:t xml:space="preserve">diuretika tiazidskog </w:t>
      </w:r>
      <w:r w:rsidRPr="0077072A">
        <w:rPr>
          <w:sz w:val="22"/>
          <w:szCs w:val="22"/>
          <w:lang w:val="hr-HR"/>
        </w:rPr>
        <w:t>tipa p</w:t>
      </w:r>
      <w:r w:rsidR="00836077" w:rsidRPr="0077072A">
        <w:rPr>
          <w:sz w:val="22"/>
          <w:szCs w:val="22"/>
          <w:lang w:val="hr-HR"/>
        </w:rPr>
        <w:t xml:space="preserve">utem </w:t>
      </w:r>
      <w:r w:rsidRPr="0077072A">
        <w:rPr>
          <w:sz w:val="22"/>
          <w:szCs w:val="22"/>
          <w:lang w:val="hr-HR"/>
        </w:rPr>
        <w:t>smanjenja gastrointestinalne pokretljivosti i brzine pražnjenja želuca.</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u w:val="single"/>
          <w:lang w:val="hr-HR"/>
        </w:rPr>
      </w:pPr>
      <w:r w:rsidRPr="0077072A">
        <w:rPr>
          <w:sz w:val="22"/>
          <w:szCs w:val="22"/>
          <w:u w:val="single"/>
          <w:lang w:val="hr-HR"/>
        </w:rPr>
        <w:t>Amantadin</w:t>
      </w:r>
    </w:p>
    <w:p w:rsidR="00836077" w:rsidRPr="0077072A" w:rsidRDefault="00836077"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Tiazidi mogu povećati rizik od nuspojava koje uzrokuje amantadin.</w:t>
      </w: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120"/>
        </w:tabs>
        <w:rPr>
          <w:sz w:val="22"/>
          <w:szCs w:val="22"/>
          <w:lang w:val="hr-HR"/>
        </w:rPr>
      </w:pPr>
      <w:r w:rsidRPr="0077072A">
        <w:rPr>
          <w:sz w:val="22"/>
          <w:szCs w:val="22"/>
          <w:u w:val="single"/>
          <w:lang w:val="hr-HR"/>
        </w:rPr>
        <w:t>Citotoksični lijekovi</w:t>
      </w:r>
      <w:r w:rsidRPr="0077072A">
        <w:rPr>
          <w:sz w:val="22"/>
          <w:szCs w:val="22"/>
          <w:lang w:val="hr-HR"/>
        </w:rPr>
        <w:t xml:space="preserve"> (npr. ciklofosfamid, metotreksat)</w:t>
      </w:r>
    </w:p>
    <w:p w:rsidR="00836077" w:rsidRPr="0077072A" w:rsidRDefault="00836077" w:rsidP="00287D07">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Tiazidi mogu reducirati renalnu ekskreciju citotoksičnih lijekova i potenc</w:t>
      </w:r>
      <w:r w:rsidR="00861008" w:rsidRPr="0077072A">
        <w:rPr>
          <w:sz w:val="22"/>
          <w:szCs w:val="22"/>
          <w:lang w:val="hr-HR"/>
        </w:rPr>
        <w:t>i</w:t>
      </w:r>
      <w:r w:rsidRPr="0077072A">
        <w:rPr>
          <w:sz w:val="22"/>
          <w:szCs w:val="22"/>
          <w:lang w:val="hr-HR"/>
        </w:rPr>
        <w:t>rati njihove mijelosupresivne učinke.</w:t>
      </w:r>
    </w:p>
    <w:p w:rsidR="006A0893" w:rsidRPr="0077072A" w:rsidRDefault="006A0893" w:rsidP="006605CE">
      <w:pPr>
        <w:tabs>
          <w:tab w:val="num" w:pos="120"/>
        </w:tabs>
        <w:rPr>
          <w:sz w:val="22"/>
          <w:szCs w:val="22"/>
          <w:lang w:val="hr-HR"/>
        </w:rPr>
      </w:pPr>
    </w:p>
    <w:p w:rsidR="00425049" w:rsidRPr="0077072A" w:rsidRDefault="002313F3" w:rsidP="006605CE">
      <w:pPr>
        <w:rPr>
          <w:sz w:val="22"/>
          <w:szCs w:val="22"/>
          <w:lang w:val="hr-HR"/>
        </w:rPr>
      </w:pPr>
      <w:r w:rsidRPr="0077072A">
        <w:rPr>
          <w:sz w:val="22"/>
          <w:szCs w:val="22"/>
          <w:lang w:val="hr-HR"/>
        </w:rPr>
        <w:t>Na osnovi njihovih f</w:t>
      </w:r>
      <w:r w:rsidR="00425049" w:rsidRPr="0077072A">
        <w:rPr>
          <w:sz w:val="22"/>
          <w:szCs w:val="22"/>
          <w:lang w:val="hr-HR"/>
        </w:rPr>
        <w:t>arma</w:t>
      </w:r>
      <w:r w:rsidRPr="0077072A">
        <w:rPr>
          <w:sz w:val="22"/>
          <w:szCs w:val="22"/>
          <w:lang w:val="hr-HR"/>
        </w:rPr>
        <w:t>k</w:t>
      </w:r>
      <w:r w:rsidR="00425049" w:rsidRPr="0077072A">
        <w:rPr>
          <w:sz w:val="22"/>
          <w:szCs w:val="22"/>
          <w:lang w:val="hr-HR"/>
        </w:rPr>
        <w:t>olo</w:t>
      </w:r>
      <w:r w:rsidRPr="0077072A">
        <w:rPr>
          <w:sz w:val="22"/>
          <w:szCs w:val="22"/>
          <w:lang w:val="hr-HR"/>
        </w:rPr>
        <w:t>ških svojstava oček</w:t>
      </w:r>
      <w:r w:rsidR="00853473" w:rsidRPr="0077072A">
        <w:rPr>
          <w:sz w:val="22"/>
          <w:szCs w:val="22"/>
          <w:lang w:val="hr-HR"/>
        </w:rPr>
        <w:t xml:space="preserve">uje se moguće potenciranje </w:t>
      </w:r>
      <w:r w:rsidR="00425049" w:rsidRPr="0077072A">
        <w:rPr>
          <w:sz w:val="22"/>
          <w:szCs w:val="22"/>
          <w:lang w:val="hr-HR"/>
        </w:rPr>
        <w:t>h</w:t>
      </w:r>
      <w:r w:rsidRPr="0077072A">
        <w:rPr>
          <w:sz w:val="22"/>
          <w:szCs w:val="22"/>
          <w:lang w:val="hr-HR"/>
        </w:rPr>
        <w:t>i</w:t>
      </w:r>
      <w:r w:rsidR="00425049" w:rsidRPr="0077072A">
        <w:rPr>
          <w:sz w:val="22"/>
          <w:szCs w:val="22"/>
          <w:lang w:val="hr-HR"/>
        </w:rPr>
        <w:t>poten</w:t>
      </w:r>
      <w:r w:rsidRPr="0077072A">
        <w:rPr>
          <w:sz w:val="22"/>
          <w:szCs w:val="22"/>
          <w:lang w:val="hr-HR"/>
        </w:rPr>
        <w:t>z</w:t>
      </w:r>
      <w:r w:rsidR="00425049" w:rsidRPr="0077072A">
        <w:rPr>
          <w:sz w:val="22"/>
          <w:szCs w:val="22"/>
          <w:lang w:val="hr-HR"/>
        </w:rPr>
        <w:t>iv</w:t>
      </w:r>
      <w:r w:rsidRPr="0077072A">
        <w:rPr>
          <w:sz w:val="22"/>
          <w:szCs w:val="22"/>
          <w:lang w:val="hr-HR"/>
        </w:rPr>
        <w:t>n</w:t>
      </w:r>
      <w:r w:rsidR="00853473" w:rsidRPr="0077072A">
        <w:rPr>
          <w:sz w:val="22"/>
          <w:szCs w:val="22"/>
          <w:lang w:val="hr-HR"/>
        </w:rPr>
        <w:t>ih</w:t>
      </w:r>
      <w:r w:rsidR="00425049" w:rsidRPr="0077072A">
        <w:rPr>
          <w:sz w:val="22"/>
          <w:szCs w:val="22"/>
          <w:lang w:val="hr-HR"/>
        </w:rPr>
        <w:t xml:space="preserve"> </w:t>
      </w:r>
      <w:r w:rsidRPr="0077072A">
        <w:rPr>
          <w:sz w:val="22"/>
          <w:szCs w:val="22"/>
          <w:lang w:val="hr-HR"/>
        </w:rPr>
        <w:t>učin</w:t>
      </w:r>
      <w:r w:rsidR="00853473" w:rsidRPr="0077072A">
        <w:rPr>
          <w:sz w:val="22"/>
          <w:szCs w:val="22"/>
          <w:lang w:val="hr-HR"/>
        </w:rPr>
        <w:t>aka</w:t>
      </w:r>
      <w:r w:rsidRPr="0077072A">
        <w:rPr>
          <w:sz w:val="22"/>
          <w:szCs w:val="22"/>
          <w:lang w:val="hr-HR"/>
        </w:rPr>
        <w:t xml:space="preserve"> svih </w:t>
      </w:r>
      <w:r w:rsidR="00425049" w:rsidRPr="0077072A">
        <w:rPr>
          <w:sz w:val="22"/>
          <w:szCs w:val="22"/>
          <w:lang w:val="hr-HR"/>
        </w:rPr>
        <w:t>antih</w:t>
      </w:r>
      <w:r w:rsidRPr="0077072A">
        <w:rPr>
          <w:sz w:val="22"/>
          <w:szCs w:val="22"/>
          <w:lang w:val="hr-HR"/>
        </w:rPr>
        <w:t>i</w:t>
      </w:r>
      <w:r w:rsidR="00425049" w:rsidRPr="0077072A">
        <w:rPr>
          <w:sz w:val="22"/>
          <w:szCs w:val="22"/>
          <w:lang w:val="hr-HR"/>
        </w:rPr>
        <w:t>perten</w:t>
      </w:r>
      <w:r w:rsidRPr="0077072A">
        <w:rPr>
          <w:sz w:val="22"/>
          <w:szCs w:val="22"/>
          <w:lang w:val="hr-HR"/>
        </w:rPr>
        <w:t>z</w:t>
      </w:r>
      <w:r w:rsidR="00425049" w:rsidRPr="0077072A">
        <w:rPr>
          <w:sz w:val="22"/>
          <w:szCs w:val="22"/>
          <w:lang w:val="hr-HR"/>
        </w:rPr>
        <w:t>iv</w:t>
      </w:r>
      <w:r w:rsidRPr="0077072A">
        <w:rPr>
          <w:sz w:val="22"/>
          <w:szCs w:val="22"/>
          <w:lang w:val="hr-HR"/>
        </w:rPr>
        <w:t>nih lijekova</w:t>
      </w:r>
      <w:r w:rsidR="00853473" w:rsidRPr="0077072A">
        <w:rPr>
          <w:sz w:val="22"/>
          <w:szCs w:val="22"/>
          <w:lang w:val="hr-HR"/>
        </w:rPr>
        <w:t>,</w:t>
      </w:r>
      <w:r w:rsidRPr="0077072A">
        <w:rPr>
          <w:sz w:val="22"/>
          <w:szCs w:val="22"/>
          <w:lang w:val="hr-HR"/>
        </w:rPr>
        <w:t xml:space="preserve"> uključujući </w:t>
      </w:r>
      <w:r w:rsidR="00425049" w:rsidRPr="0077072A">
        <w:rPr>
          <w:sz w:val="22"/>
          <w:szCs w:val="22"/>
          <w:lang w:val="hr-HR"/>
        </w:rPr>
        <w:t>telmisartan</w:t>
      </w:r>
      <w:r w:rsidR="00853473" w:rsidRPr="0077072A">
        <w:rPr>
          <w:sz w:val="22"/>
          <w:szCs w:val="22"/>
          <w:lang w:val="hr-HR"/>
        </w:rPr>
        <w:t>, sa sljedećim lijekovima</w:t>
      </w:r>
      <w:r w:rsidR="00425049" w:rsidRPr="0077072A">
        <w:rPr>
          <w:sz w:val="22"/>
          <w:szCs w:val="22"/>
          <w:lang w:val="hr-HR"/>
        </w:rPr>
        <w:t xml:space="preserve">: </w:t>
      </w:r>
      <w:r w:rsidRPr="0077072A">
        <w:rPr>
          <w:sz w:val="22"/>
          <w:szCs w:val="22"/>
          <w:lang w:val="hr-HR"/>
        </w:rPr>
        <w:t>baklofen, amifostin</w:t>
      </w:r>
      <w:r w:rsidR="00425049" w:rsidRPr="0077072A">
        <w:rPr>
          <w:sz w:val="22"/>
          <w:szCs w:val="22"/>
          <w:lang w:val="hr-HR"/>
        </w:rPr>
        <w:t>.</w:t>
      </w:r>
    </w:p>
    <w:p w:rsidR="00425049" w:rsidRPr="0077072A" w:rsidRDefault="002313F3" w:rsidP="006605CE">
      <w:pPr>
        <w:rPr>
          <w:spacing w:val="-3"/>
          <w:sz w:val="22"/>
          <w:szCs w:val="22"/>
          <w:lang w:val="hr-HR"/>
        </w:rPr>
      </w:pPr>
      <w:r w:rsidRPr="0077072A">
        <w:rPr>
          <w:sz w:val="22"/>
          <w:szCs w:val="22"/>
          <w:lang w:val="hr-HR"/>
        </w:rPr>
        <w:t xml:space="preserve">Nadalje, </w:t>
      </w:r>
      <w:r w:rsidR="00425049" w:rsidRPr="0077072A">
        <w:rPr>
          <w:sz w:val="22"/>
          <w:szCs w:val="22"/>
          <w:lang w:val="hr-HR"/>
        </w:rPr>
        <w:t>ortostat</w:t>
      </w:r>
      <w:r w:rsidRPr="0077072A">
        <w:rPr>
          <w:sz w:val="22"/>
          <w:szCs w:val="22"/>
          <w:lang w:val="hr-HR"/>
        </w:rPr>
        <w:t xml:space="preserve">ska </w:t>
      </w:r>
      <w:r w:rsidR="00425049" w:rsidRPr="0077072A">
        <w:rPr>
          <w:sz w:val="22"/>
          <w:szCs w:val="22"/>
          <w:lang w:val="hr-HR"/>
        </w:rPr>
        <w:t>h</w:t>
      </w:r>
      <w:r w:rsidRPr="0077072A">
        <w:rPr>
          <w:sz w:val="22"/>
          <w:szCs w:val="22"/>
          <w:lang w:val="hr-HR"/>
        </w:rPr>
        <w:t>i</w:t>
      </w:r>
      <w:r w:rsidR="00425049" w:rsidRPr="0077072A">
        <w:rPr>
          <w:sz w:val="22"/>
          <w:szCs w:val="22"/>
          <w:lang w:val="hr-HR"/>
        </w:rPr>
        <w:t>poten</w:t>
      </w:r>
      <w:r w:rsidRPr="0077072A">
        <w:rPr>
          <w:sz w:val="22"/>
          <w:szCs w:val="22"/>
          <w:lang w:val="hr-HR"/>
        </w:rPr>
        <w:t xml:space="preserve">zija može se pogoršati </w:t>
      </w:r>
      <w:r w:rsidR="00425049" w:rsidRPr="0077072A">
        <w:rPr>
          <w:sz w:val="22"/>
          <w:szCs w:val="22"/>
          <w:lang w:val="hr-HR"/>
        </w:rPr>
        <w:t>al</w:t>
      </w:r>
      <w:r w:rsidRPr="0077072A">
        <w:rPr>
          <w:sz w:val="22"/>
          <w:szCs w:val="22"/>
          <w:lang w:val="hr-HR"/>
        </w:rPr>
        <w:t>k</w:t>
      </w:r>
      <w:r w:rsidR="00425049" w:rsidRPr="0077072A">
        <w:rPr>
          <w:sz w:val="22"/>
          <w:szCs w:val="22"/>
          <w:lang w:val="hr-HR"/>
        </w:rPr>
        <w:t>ohol</w:t>
      </w:r>
      <w:r w:rsidRPr="0077072A">
        <w:rPr>
          <w:sz w:val="22"/>
          <w:szCs w:val="22"/>
          <w:lang w:val="hr-HR"/>
        </w:rPr>
        <w:t>om</w:t>
      </w:r>
      <w:r w:rsidR="00425049" w:rsidRPr="0077072A">
        <w:rPr>
          <w:sz w:val="22"/>
          <w:szCs w:val="22"/>
          <w:lang w:val="hr-HR"/>
        </w:rPr>
        <w:t>, barbi</w:t>
      </w:r>
      <w:r w:rsidRPr="0077072A">
        <w:rPr>
          <w:sz w:val="22"/>
          <w:szCs w:val="22"/>
          <w:lang w:val="hr-HR"/>
        </w:rPr>
        <w:t>turatima</w:t>
      </w:r>
      <w:r w:rsidR="00425049" w:rsidRPr="0077072A">
        <w:rPr>
          <w:sz w:val="22"/>
          <w:szCs w:val="22"/>
          <w:lang w:val="hr-HR"/>
        </w:rPr>
        <w:t>, nar</w:t>
      </w:r>
      <w:r w:rsidRPr="0077072A">
        <w:rPr>
          <w:sz w:val="22"/>
          <w:szCs w:val="22"/>
          <w:lang w:val="hr-HR"/>
        </w:rPr>
        <w:t>k</w:t>
      </w:r>
      <w:r w:rsidR="00425049" w:rsidRPr="0077072A">
        <w:rPr>
          <w:sz w:val="22"/>
          <w:szCs w:val="22"/>
          <w:lang w:val="hr-HR"/>
        </w:rPr>
        <w:t>otic</w:t>
      </w:r>
      <w:r w:rsidRPr="0077072A">
        <w:rPr>
          <w:sz w:val="22"/>
          <w:szCs w:val="22"/>
          <w:lang w:val="hr-HR"/>
        </w:rPr>
        <w:t xml:space="preserve">ima, ili </w:t>
      </w:r>
      <w:r w:rsidR="00425049" w:rsidRPr="0077072A">
        <w:rPr>
          <w:sz w:val="22"/>
          <w:szCs w:val="22"/>
          <w:lang w:val="hr-HR"/>
        </w:rPr>
        <w:t>antidepres</w:t>
      </w:r>
      <w:r w:rsidRPr="0077072A">
        <w:rPr>
          <w:sz w:val="22"/>
          <w:szCs w:val="22"/>
          <w:lang w:val="hr-HR"/>
        </w:rPr>
        <w:t>ivima</w:t>
      </w:r>
      <w:r w:rsidR="00425049" w:rsidRPr="0077072A">
        <w:rPr>
          <w:spacing w:val="-3"/>
          <w:sz w:val="22"/>
          <w:szCs w:val="22"/>
          <w:lang w:val="hr-HR"/>
        </w:rPr>
        <w:t>.</w:t>
      </w:r>
    </w:p>
    <w:p w:rsidR="00836077" w:rsidRPr="0077072A" w:rsidRDefault="00836077" w:rsidP="00287D07">
      <w:pPr>
        <w:tabs>
          <w:tab w:val="num" w:pos="120"/>
        </w:tabs>
        <w:rPr>
          <w:b/>
          <w:sz w:val="22"/>
          <w:szCs w:val="22"/>
          <w:lang w:val="hr-HR"/>
        </w:rPr>
      </w:pPr>
    </w:p>
    <w:p w:rsidR="006A0893" w:rsidRPr="0077072A" w:rsidRDefault="006A0893" w:rsidP="00D97AC0">
      <w:pPr>
        <w:keepNext/>
        <w:keepLines/>
        <w:tabs>
          <w:tab w:val="num" w:pos="567"/>
        </w:tabs>
        <w:rPr>
          <w:sz w:val="22"/>
          <w:szCs w:val="22"/>
          <w:lang w:val="hr-HR"/>
        </w:rPr>
      </w:pPr>
      <w:r w:rsidRPr="0077072A">
        <w:rPr>
          <w:b/>
          <w:sz w:val="22"/>
          <w:szCs w:val="22"/>
          <w:lang w:val="hr-HR"/>
        </w:rPr>
        <w:t>4.6</w:t>
      </w:r>
      <w:r w:rsidRPr="0077072A">
        <w:rPr>
          <w:sz w:val="22"/>
          <w:szCs w:val="22"/>
          <w:lang w:val="hr-HR"/>
        </w:rPr>
        <w:tab/>
      </w:r>
      <w:r w:rsidR="00A43196" w:rsidRPr="0077072A">
        <w:rPr>
          <w:b/>
          <w:sz w:val="22"/>
          <w:szCs w:val="22"/>
          <w:lang w:val="hr-HR"/>
        </w:rPr>
        <w:t>Plodnost, t</w:t>
      </w:r>
      <w:r w:rsidRPr="0077072A">
        <w:rPr>
          <w:b/>
          <w:sz w:val="22"/>
          <w:szCs w:val="22"/>
          <w:lang w:val="hr-HR"/>
        </w:rPr>
        <w:t>rudnoća i dojenje</w:t>
      </w:r>
    </w:p>
    <w:p w:rsidR="006A0893" w:rsidRPr="0077072A" w:rsidRDefault="006A0893" w:rsidP="006605CE">
      <w:pPr>
        <w:keepNext/>
        <w:keepLines/>
        <w:tabs>
          <w:tab w:val="num" w:pos="120"/>
        </w:tabs>
        <w:rPr>
          <w:b/>
          <w:sz w:val="22"/>
          <w:szCs w:val="22"/>
          <w:lang w:val="hr-HR"/>
        </w:rPr>
      </w:pPr>
    </w:p>
    <w:p w:rsidR="006A0893" w:rsidRPr="0077072A" w:rsidRDefault="006A0893" w:rsidP="006605CE">
      <w:pPr>
        <w:keepNext/>
        <w:keepLines/>
        <w:tabs>
          <w:tab w:val="num" w:pos="120"/>
        </w:tabs>
        <w:rPr>
          <w:sz w:val="22"/>
          <w:szCs w:val="22"/>
          <w:u w:val="single"/>
          <w:lang w:val="hr-HR"/>
        </w:rPr>
      </w:pPr>
      <w:r w:rsidRPr="0077072A">
        <w:rPr>
          <w:sz w:val="22"/>
          <w:szCs w:val="22"/>
          <w:u w:val="single"/>
          <w:lang w:val="hr-HR"/>
        </w:rPr>
        <w:t xml:space="preserve">Trudnoća </w:t>
      </w:r>
    </w:p>
    <w:p w:rsidR="006A0893" w:rsidRPr="0077072A" w:rsidRDefault="006A0893" w:rsidP="006605CE">
      <w:pPr>
        <w:keepNext/>
        <w:keepLines/>
        <w:tabs>
          <w:tab w:val="num" w:pos="120"/>
        </w:tabs>
        <w:rPr>
          <w:sz w:val="22"/>
          <w:szCs w:val="22"/>
          <w:u w:val="single"/>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6A0893" w:rsidRPr="0077072A" w:rsidTr="00D6751A">
        <w:tc>
          <w:tcPr>
            <w:tcW w:w="9072" w:type="dxa"/>
          </w:tcPr>
          <w:p w:rsidR="006A0893" w:rsidRPr="0077072A" w:rsidRDefault="006A0893" w:rsidP="006605CE">
            <w:pPr>
              <w:keepNext/>
              <w:keepLines/>
              <w:tabs>
                <w:tab w:val="num" w:pos="120"/>
              </w:tabs>
              <w:rPr>
                <w:sz w:val="22"/>
                <w:szCs w:val="22"/>
                <w:lang w:val="hr-HR"/>
              </w:rPr>
            </w:pPr>
            <w:r w:rsidRPr="0077072A">
              <w:rPr>
                <w:sz w:val="22"/>
                <w:szCs w:val="22"/>
                <w:lang w:val="hr-HR"/>
              </w:rPr>
              <w:t>Primjena antagonista receptora angiotenzina II se ne preporučuje tijekom prvog tromjesečja trudnoće (vid</w:t>
            </w:r>
            <w:r w:rsidR="00E62475" w:rsidRPr="0077072A">
              <w:rPr>
                <w:sz w:val="22"/>
                <w:szCs w:val="22"/>
                <w:lang w:val="hr-HR"/>
              </w:rPr>
              <w:t>jet</w:t>
            </w:r>
            <w:r w:rsidR="00C65DC4" w:rsidRPr="0077072A">
              <w:rPr>
                <w:sz w:val="22"/>
                <w:szCs w:val="22"/>
                <w:lang w:val="hr-HR"/>
              </w:rPr>
              <w:t xml:space="preserve">i </w:t>
            </w:r>
            <w:r w:rsidR="00E62475" w:rsidRPr="0077072A">
              <w:rPr>
                <w:sz w:val="22"/>
                <w:szCs w:val="22"/>
                <w:lang w:val="hr-HR"/>
              </w:rPr>
              <w:t xml:space="preserve">dio </w:t>
            </w:r>
            <w:r w:rsidRPr="0077072A">
              <w:rPr>
                <w:sz w:val="22"/>
                <w:szCs w:val="22"/>
                <w:lang w:val="hr-HR"/>
              </w:rPr>
              <w:t xml:space="preserve">4.4). Primjena antagonista receptora angiotenzina </w:t>
            </w:r>
            <w:r w:rsidR="00C65DC4" w:rsidRPr="0077072A">
              <w:rPr>
                <w:sz w:val="22"/>
                <w:szCs w:val="22"/>
                <w:lang w:val="hr-HR"/>
              </w:rPr>
              <w:t xml:space="preserve">II je kontraindicirana tijekom </w:t>
            </w:r>
            <w:r w:rsidRPr="0077072A">
              <w:rPr>
                <w:sz w:val="22"/>
                <w:szCs w:val="22"/>
                <w:lang w:val="hr-HR"/>
              </w:rPr>
              <w:t>drugog i trećeg tromjesečja trudnoće (vid</w:t>
            </w:r>
            <w:r w:rsidR="00E62475" w:rsidRPr="0077072A">
              <w:rPr>
                <w:sz w:val="22"/>
                <w:szCs w:val="22"/>
                <w:lang w:val="hr-HR"/>
              </w:rPr>
              <w:t>jet</w:t>
            </w:r>
            <w:r w:rsidR="00C65DC4" w:rsidRPr="0077072A">
              <w:rPr>
                <w:sz w:val="22"/>
                <w:szCs w:val="22"/>
                <w:lang w:val="hr-HR"/>
              </w:rPr>
              <w:t xml:space="preserve">i </w:t>
            </w:r>
            <w:r w:rsidR="00E62475" w:rsidRPr="0077072A">
              <w:rPr>
                <w:sz w:val="22"/>
                <w:szCs w:val="22"/>
                <w:lang w:val="hr-HR"/>
              </w:rPr>
              <w:t xml:space="preserve">dijelove </w:t>
            </w:r>
            <w:r w:rsidRPr="0077072A">
              <w:rPr>
                <w:sz w:val="22"/>
                <w:szCs w:val="22"/>
                <w:lang w:val="hr-HR"/>
              </w:rPr>
              <w:t>4.3 i 4.4).</w:t>
            </w:r>
          </w:p>
        </w:tc>
      </w:tr>
    </w:tbl>
    <w:p w:rsidR="006A0893" w:rsidRPr="0077072A" w:rsidRDefault="006A0893"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Ne postoje adekvatni podaci o </w:t>
      </w:r>
      <w:r w:rsidR="005E399C" w:rsidRPr="0077072A">
        <w:rPr>
          <w:sz w:val="22"/>
          <w:szCs w:val="22"/>
          <w:lang w:val="hr-HR"/>
        </w:rPr>
        <w:t xml:space="preserve">primjeni </w:t>
      </w:r>
      <w:r w:rsidRPr="0077072A">
        <w:rPr>
          <w:sz w:val="22"/>
          <w:szCs w:val="22"/>
          <w:lang w:val="hr-HR"/>
        </w:rPr>
        <w:t xml:space="preserve">MicardisPlusa kod trudnica. Studije na životinjama pokazale su </w:t>
      </w:r>
      <w:r w:rsidR="00C65DC4" w:rsidRPr="0077072A">
        <w:rPr>
          <w:sz w:val="22"/>
          <w:szCs w:val="22"/>
          <w:lang w:val="hr-HR"/>
        </w:rPr>
        <w:t>reproduktivnu toksičnost (vid</w:t>
      </w:r>
      <w:r w:rsidR="00A43196" w:rsidRPr="0077072A">
        <w:rPr>
          <w:sz w:val="22"/>
          <w:szCs w:val="22"/>
          <w:lang w:val="hr-HR"/>
        </w:rPr>
        <w:t>jet</w:t>
      </w:r>
      <w:r w:rsidR="00C65DC4" w:rsidRPr="0077072A">
        <w:rPr>
          <w:sz w:val="22"/>
          <w:szCs w:val="22"/>
          <w:lang w:val="hr-HR"/>
        </w:rPr>
        <w:t xml:space="preserve">i </w:t>
      </w:r>
      <w:r w:rsidR="00A43196" w:rsidRPr="0077072A">
        <w:rPr>
          <w:sz w:val="22"/>
          <w:szCs w:val="22"/>
          <w:lang w:val="hr-HR"/>
        </w:rPr>
        <w:t>dio</w:t>
      </w:r>
      <w:r w:rsidR="00C65DC4" w:rsidRPr="0077072A">
        <w:rPr>
          <w:sz w:val="22"/>
          <w:szCs w:val="22"/>
          <w:lang w:val="hr-HR"/>
        </w:rPr>
        <w:t xml:space="preserve"> 5.3).</w:t>
      </w:r>
      <w:r w:rsidRPr="0077072A">
        <w:rPr>
          <w:sz w:val="22"/>
          <w:szCs w:val="22"/>
          <w:lang w:val="hr-HR"/>
        </w:rPr>
        <w:t xml:space="preserve">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Epidemiološki dokaz, s obzirom na rizik od teratogenosti nakon izl</w:t>
      </w:r>
      <w:r w:rsidR="00AE1679" w:rsidRPr="0077072A">
        <w:rPr>
          <w:sz w:val="22"/>
          <w:szCs w:val="22"/>
          <w:lang w:val="hr-HR"/>
        </w:rPr>
        <w:t>oženosti</w:t>
      </w:r>
      <w:r w:rsidRPr="0077072A">
        <w:rPr>
          <w:sz w:val="22"/>
          <w:szCs w:val="22"/>
          <w:lang w:val="hr-HR"/>
        </w:rPr>
        <w:t xml:space="preserve"> ACE inhbitorima tijekom prvog tromjesečja trudnoće, nije konačan; međutim, ne može se isključiti malo povećanje rizika. Iako ne postoje kontrolirani epidemiološki podaci o riziku uz antagoniste receptora angiotenzina II, slični rizici mogu postojati za ovu skupinu lijekova. Osim ako se nastavak terapije antagonistom receptora angiotenzina II smatra neophodnim, bolesnice koje planiraju trudnoću moraju prijeći na </w:t>
      </w:r>
      <w:r w:rsidR="000D7B70" w:rsidRPr="0077072A">
        <w:rPr>
          <w:sz w:val="22"/>
          <w:szCs w:val="22"/>
          <w:lang w:val="hr-HR"/>
        </w:rPr>
        <w:t>zamjensk</w:t>
      </w:r>
      <w:r w:rsidR="00201FE6" w:rsidRPr="0077072A">
        <w:rPr>
          <w:sz w:val="22"/>
          <w:szCs w:val="22"/>
          <w:lang w:val="hr-HR"/>
        </w:rPr>
        <w:t>o</w:t>
      </w:r>
      <w:r w:rsidR="00C77D99" w:rsidRPr="0077072A">
        <w:rPr>
          <w:sz w:val="22"/>
          <w:szCs w:val="22"/>
          <w:lang w:val="hr-HR"/>
        </w:rPr>
        <w:t xml:space="preserve"> </w:t>
      </w:r>
      <w:r w:rsidRPr="0077072A">
        <w:rPr>
          <w:sz w:val="22"/>
          <w:szCs w:val="22"/>
          <w:lang w:val="hr-HR"/>
        </w:rPr>
        <w:t>antihipertenzivn</w:t>
      </w:r>
      <w:r w:rsidR="00201FE6" w:rsidRPr="0077072A">
        <w:rPr>
          <w:sz w:val="22"/>
          <w:szCs w:val="22"/>
          <w:lang w:val="hr-HR"/>
        </w:rPr>
        <w:t>o</w:t>
      </w:r>
      <w:r w:rsidRPr="0077072A">
        <w:rPr>
          <w:sz w:val="22"/>
          <w:szCs w:val="22"/>
          <w:lang w:val="hr-HR"/>
        </w:rPr>
        <w:t xml:space="preserve"> lije</w:t>
      </w:r>
      <w:r w:rsidR="00201FE6" w:rsidRPr="0077072A">
        <w:rPr>
          <w:sz w:val="22"/>
          <w:szCs w:val="22"/>
          <w:lang w:val="hr-HR"/>
        </w:rPr>
        <w:t>čenje</w:t>
      </w:r>
      <w:r w:rsidRPr="0077072A">
        <w:rPr>
          <w:sz w:val="22"/>
          <w:szCs w:val="22"/>
          <w:lang w:val="hr-HR"/>
        </w:rPr>
        <w:t xml:space="preserve"> koje ima utemeljen profil sigurnosti za primjenu u trudnoći. Kada se trudnoća dijagnosticira, liječenje antagonistima receptora angiotenzina II mora se trenutno prekinuti, te, prema potrebi, početi s</w:t>
      </w:r>
      <w:r w:rsidR="00201FE6" w:rsidRPr="0077072A">
        <w:rPr>
          <w:sz w:val="22"/>
          <w:szCs w:val="22"/>
          <w:lang w:val="hr-HR"/>
        </w:rPr>
        <w:t>a</w:t>
      </w:r>
      <w:r w:rsidRPr="0077072A">
        <w:rPr>
          <w:sz w:val="22"/>
          <w:szCs w:val="22"/>
          <w:lang w:val="hr-HR"/>
        </w:rPr>
        <w:t xml:space="preserve"> </w:t>
      </w:r>
      <w:r w:rsidR="00201FE6" w:rsidRPr="0077072A">
        <w:rPr>
          <w:sz w:val="22"/>
          <w:szCs w:val="22"/>
          <w:lang w:val="hr-HR"/>
        </w:rPr>
        <w:t xml:space="preserve">zamjenskom </w:t>
      </w:r>
      <w:r w:rsidRPr="0077072A">
        <w:rPr>
          <w:sz w:val="22"/>
          <w:szCs w:val="22"/>
          <w:lang w:val="hr-HR"/>
        </w:rPr>
        <w:t>terapijom.</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Poznato je da izl</w:t>
      </w:r>
      <w:r w:rsidR="00C77D99" w:rsidRPr="0077072A">
        <w:rPr>
          <w:sz w:val="22"/>
          <w:szCs w:val="22"/>
          <w:lang w:val="hr-HR"/>
        </w:rPr>
        <w:t>oženost</w:t>
      </w:r>
      <w:r w:rsidRPr="0077072A">
        <w:rPr>
          <w:sz w:val="22"/>
          <w:szCs w:val="22"/>
          <w:lang w:val="hr-HR"/>
        </w:rPr>
        <w:t xml:space="preserve"> terapiji antagonistom receptora angiotenzina II tijekom drugog i trećeg tromjesečja inducira fetotoksičnost u ljudi (smanjena bubrežna funkcija, oligohidramnion, </w:t>
      </w:r>
      <w:r w:rsidR="00A43196" w:rsidRPr="0077072A">
        <w:rPr>
          <w:sz w:val="22"/>
          <w:szCs w:val="22"/>
          <w:lang w:val="hr-HR"/>
        </w:rPr>
        <w:t xml:space="preserve">kašnjenje </w:t>
      </w:r>
      <w:r w:rsidRPr="0077072A">
        <w:rPr>
          <w:sz w:val="22"/>
          <w:szCs w:val="22"/>
          <w:lang w:val="hr-HR"/>
        </w:rPr>
        <w:t xml:space="preserve"> osifikacij</w:t>
      </w:r>
      <w:r w:rsidR="00A43196" w:rsidRPr="0077072A">
        <w:rPr>
          <w:sz w:val="22"/>
          <w:szCs w:val="22"/>
          <w:lang w:val="hr-HR"/>
        </w:rPr>
        <w:t>e</w:t>
      </w:r>
      <w:r w:rsidRPr="0077072A">
        <w:rPr>
          <w:sz w:val="22"/>
          <w:szCs w:val="22"/>
          <w:lang w:val="hr-HR"/>
        </w:rPr>
        <w:t xml:space="preserve"> lubanje) kao i neonatalnu t</w:t>
      </w:r>
      <w:r w:rsidR="00D8117E" w:rsidRPr="0077072A">
        <w:rPr>
          <w:sz w:val="22"/>
          <w:szCs w:val="22"/>
          <w:lang w:val="hr-HR"/>
        </w:rPr>
        <w:t>o</w:t>
      </w:r>
      <w:r w:rsidRPr="0077072A">
        <w:rPr>
          <w:sz w:val="22"/>
          <w:szCs w:val="22"/>
          <w:lang w:val="hr-HR"/>
        </w:rPr>
        <w:t>k</w:t>
      </w:r>
      <w:r w:rsidR="00D8117E" w:rsidRPr="0077072A">
        <w:rPr>
          <w:sz w:val="22"/>
          <w:szCs w:val="22"/>
          <w:lang w:val="hr-HR"/>
        </w:rPr>
        <w:t>s</w:t>
      </w:r>
      <w:r w:rsidRPr="0077072A">
        <w:rPr>
          <w:sz w:val="22"/>
          <w:szCs w:val="22"/>
          <w:lang w:val="hr-HR"/>
        </w:rPr>
        <w:t>ičnost (zatajenje bubrega</w:t>
      </w:r>
      <w:r w:rsidR="00CB490C" w:rsidRPr="0077072A">
        <w:rPr>
          <w:sz w:val="22"/>
          <w:szCs w:val="22"/>
          <w:lang w:val="hr-HR"/>
        </w:rPr>
        <w:t>, hipotenzija, hiperkalemija) (v</w:t>
      </w:r>
      <w:r w:rsidRPr="0077072A">
        <w:rPr>
          <w:sz w:val="22"/>
          <w:szCs w:val="22"/>
          <w:lang w:val="hr-HR"/>
        </w:rPr>
        <w:t>id</w:t>
      </w:r>
      <w:r w:rsidR="00A7051F" w:rsidRPr="0077072A">
        <w:rPr>
          <w:sz w:val="22"/>
          <w:szCs w:val="22"/>
          <w:lang w:val="hr-HR"/>
        </w:rPr>
        <w:t>jet</w:t>
      </w:r>
      <w:r w:rsidRPr="0077072A">
        <w:rPr>
          <w:sz w:val="22"/>
          <w:szCs w:val="22"/>
          <w:lang w:val="hr-HR"/>
        </w:rPr>
        <w:t xml:space="preserve">i </w:t>
      </w:r>
      <w:r w:rsidR="00A7051F" w:rsidRPr="0077072A">
        <w:rPr>
          <w:sz w:val="22"/>
          <w:szCs w:val="22"/>
          <w:lang w:val="hr-HR"/>
        </w:rPr>
        <w:t>dio</w:t>
      </w:r>
      <w:r w:rsidR="001C7C25" w:rsidRPr="0077072A">
        <w:rPr>
          <w:sz w:val="22"/>
          <w:szCs w:val="22"/>
          <w:lang w:val="hr-HR"/>
        </w:rPr>
        <w:t xml:space="preserve"> </w:t>
      </w:r>
      <w:r w:rsidRPr="0077072A">
        <w:rPr>
          <w:sz w:val="22"/>
          <w:szCs w:val="22"/>
          <w:lang w:val="hr-HR"/>
        </w:rPr>
        <w:t>5.3). Ako dođe do izl</w:t>
      </w:r>
      <w:r w:rsidR="00A56E6C" w:rsidRPr="0077072A">
        <w:rPr>
          <w:sz w:val="22"/>
          <w:szCs w:val="22"/>
          <w:lang w:val="hr-HR"/>
        </w:rPr>
        <w:t>oženosti</w:t>
      </w:r>
      <w:r w:rsidRPr="0077072A">
        <w:rPr>
          <w:sz w:val="22"/>
          <w:szCs w:val="22"/>
          <w:lang w:val="hr-HR"/>
        </w:rPr>
        <w:t xml:space="preserve"> antagonistima receptora angiotenzina II od drugog tromjesečja trudnoće nadalje, preporučuje se ultrazvučni pregled bubrežne funkcije i lubanje.</w:t>
      </w:r>
    </w:p>
    <w:p w:rsidR="006A0893" w:rsidRPr="0077072A" w:rsidRDefault="00A56E6C" w:rsidP="006605CE">
      <w:pPr>
        <w:tabs>
          <w:tab w:val="num" w:pos="120"/>
        </w:tabs>
        <w:rPr>
          <w:sz w:val="22"/>
          <w:szCs w:val="22"/>
          <w:lang w:val="hr-HR"/>
        </w:rPr>
      </w:pPr>
      <w:r w:rsidRPr="0077072A">
        <w:rPr>
          <w:sz w:val="22"/>
          <w:szCs w:val="22"/>
          <w:lang w:val="hr-HR"/>
        </w:rPr>
        <w:t>Dojenčad</w:t>
      </w:r>
      <w:r w:rsidR="006A0893" w:rsidRPr="0077072A">
        <w:rPr>
          <w:sz w:val="22"/>
          <w:szCs w:val="22"/>
          <w:lang w:val="hr-HR"/>
        </w:rPr>
        <w:t xml:space="preserve"> čije su majke uzimale antagoniste receptora angiotenzina II moraju se pažljivo promatrati radi hipotenzije (vid</w:t>
      </w:r>
      <w:r w:rsidR="00A43196" w:rsidRPr="0077072A">
        <w:rPr>
          <w:sz w:val="22"/>
          <w:szCs w:val="22"/>
          <w:lang w:val="hr-HR"/>
        </w:rPr>
        <w:t>jet</w:t>
      </w:r>
      <w:r w:rsidR="006A0893" w:rsidRPr="0077072A">
        <w:rPr>
          <w:sz w:val="22"/>
          <w:szCs w:val="22"/>
          <w:lang w:val="hr-HR"/>
        </w:rPr>
        <w:t xml:space="preserve">i </w:t>
      </w:r>
      <w:r w:rsidR="00A43196" w:rsidRPr="0077072A">
        <w:rPr>
          <w:sz w:val="22"/>
          <w:szCs w:val="22"/>
          <w:lang w:val="hr-HR"/>
        </w:rPr>
        <w:t>dijelove</w:t>
      </w:r>
      <w:r w:rsidR="001C7C25" w:rsidRPr="0077072A">
        <w:rPr>
          <w:sz w:val="22"/>
          <w:szCs w:val="22"/>
          <w:lang w:val="hr-HR"/>
        </w:rPr>
        <w:t xml:space="preserve"> </w:t>
      </w:r>
      <w:r w:rsidR="006A0893" w:rsidRPr="0077072A">
        <w:rPr>
          <w:sz w:val="22"/>
          <w:szCs w:val="22"/>
          <w:lang w:val="hr-HR"/>
        </w:rPr>
        <w:t>4.3 i 4.4).</w:t>
      </w:r>
    </w:p>
    <w:p w:rsidR="006A0893" w:rsidRPr="0077072A" w:rsidRDefault="006A0893" w:rsidP="006605CE">
      <w:pPr>
        <w:tabs>
          <w:tab w:val="num" w:pos="120"/>
        </w:tabs>
        <w:rPr>
          <w:sz w:val="22"/>
          <w:szCs w:val="22"/>
          <w:lang w:val="hr-HR"/>
        </w:rPr>
      </w:pPr>
    </w:p>
    <w:p w:rsidR="00846378" w:rsidRPr="0077072A" w:rsidRDefault="00853473" w:rsidP="006605CE">
      <w:pPr>
        <w:pStyle w:val="PlainText"/>
        <w:rPr>
          <w:rFonts w:ascii="Times New Roman" w:hAnsi="Times New Roman"/>
          <w:sz w:val="22"/>
          <w:szCs w:val="22"/>
          <w:lang w:val="hr-HR"/>
        </w:rPr>
      </w:pPr>
      <w:r w:rsidRPr="0077072A">
        <w:rPr>
          <w:rFonts w:ascii="Times New Roman" w:hAnsi="Times New Roman"/>
          <w:sz w:val="22"/>
          <w:szCs w:val="22"/>
          <w:lang w:val="hr-HR"/>
        </w:rPr>
        <w:t>Postoji ograni</w:t>
      </w:r>
      <w:r w:rsidR="00846378" w:rsidRPr="0077072A">
        <w:rPr>
          <w:rFonts w:ascii="Times New Roman" w:hAnsi="Times New Roman"/>
          <w:sz w:val="22"/>
          <w:szCs w:val="22"/>
          <w:lang w:val="hr-HR"/>
        </w:rPr>
        <w:t>čeno iskustvo uz hidroklorotiazid tijekom trudnoće, posebice tijekom prvog tromjesečja. Studije na životinjama nisu dostatne. Hidroklorotiazid prolazi kroz posteljicu. Na osnovi farmakološkog mehanizma djelovanja hidroklorotiazida, n</w:t>
      </w:r>
      <w:r w:rsidRPr="0077072A">
        <w:rPr>
          <w:rFonts w:ascii="Times New Roman" w:hAnsi="Times New Roman"/>
          <w:sz w:val="22"/>
          <w:szCs w:val="22"/>
          <w:lang w:val="hr-HR"/>
        </w:rPr>
        <w:t>jegova primjena tijekom drugog i</w:t>
      </w:r>
      <w:r w:rsidR="00846378" w:rsidRPr="0077072A">
        <w:rPr>
          <w:rFonts w:ascii="Times New Roman" w:hAnsi="Times New Roman"/>
          <w:sz w:val="22"/>
          <w:szCs w:val="22"/>
          <w:lang w:val="hr-HR"/>
        </w:rPr>
        <w:t xml:space="preserve"> tr</w:t>
      </w:r>
      <w:r w:rsidRPr="0077072A">
        <w:rPr>
          <w:rFonts w:ascii="Times New Roman" w:hAnsi="Times New Roman"/>
          <w:sz w:val="22"/>
          <w:szCs w:val="22"/>
          <w:lang w:val="hr-HR"/>
        </w:rPr>
        <w:t>e</w:t>
      </w:r>
      <w:r w:rsidR="00846378" w:rsidRPr="0077072A">
        <w:rPr>
          <w:rFonts w:ascii="Times New Roman" w:hAnsi="Times New Roman"/>
          <w:sz w:val="22"/>
          <w:szCs w:val="22"/>
          <w:lang w:val="hr-HR"/>
        </w:rPr>
        <w:t>ćeg tromjesečja može kompromitirati feto-placentalnu perfuziju</w:t>
      </w:r>
      <w:r w:rsidRPr="0077072A">
        <w:rPr>
          <w:rFonts w:ascii="Times New Roman" w:hAnsi="Times New Roman"/>
          <w:sz w:val="22"/>
          <w:szCs w:val="22"/>
          <w:lang w:val="hr-HR"/>
        </w:rPr>
        <w:t>,</w:t>
      </w:r>
      <w:r w:rsidR="00846378" w:rsidRPr="0077072A">
        <w:rPr>
          <w:rFonts w:ascii="Times New Roman" w:hAnsi="Times New Roman"/>
          <w:sz w:val="22"/>
          <w:szCs w:val="22"/>
          <w:lang w:val="hr-HR"/>
        </w:rPr>
        <w:t xml:space="preserve"> te može izazvati fetalne i neonatalne učinke poput ikterusa, poremećaja </w:t>
      </w:r>
      <w:r w:rsidR="00201FE6" w:rsidRPr="0077072A">
        <w:rPr>
          <w:rFonts w:ascii="Times New Roman" w:hAnsi="Times New Roman"/>
          <w:sz w:val="22"/>
          <w:szCs w:val="22"/>
          <w:lang w:val="hr-HR"/>
        </w:rPr>
        <w:t xml:space="preserve">ravnoteže </w:t>
      </w:r>
      <w:r w:rsidR="00846378" w:rsidRPr="0077072A">
        <w:rPr>
          <w:rFonts w:ascii="Times New Roman" w:hAnsi="Times New Roman"/>
          <w:sz w:val="22"/>
          <w:szCs w:val="22"/>
          <w:lang w:val="hr-HR"/>
        </w:rPr>
        <w:t>elektrolita i trombocitopenij</w:t>
      </w:r>
      <w:r w:rsidRPr="0077072A">
        <w:rPr>
          <w:rFonts w:ascii="Times New Roman" w:hAnsi="Times New Roman"/>
          <w:sz w:val="22"/>
          <w:szCs w:val="22"/>
          <w:lang w:val="hr-HR"/>
        </w:rPr>
        <w:t>e</w:t>
      </w:r>
      <w:r w:rsidR="00846378" w:rsidRPr="0077072A">
        <w:rPr>
          <w:rFonts w:ascii="Times New Roman" w:hAnsi="Times New Roman"/>
          <w:sz w:val="22"/>
          <w:szCs w:val="22"/>
          <w:lang w:val="hr-HR"/>
        </w:rPr>
        <w:t>.</w:t>
      </w:r>
    </w:p>
    <w:p w:rsidR="00846378" w:rsidRPr="0077072A" w:rsidRDefault="00846378" w:rsidP="006605CE">
      <w:pPr>
        <w:pStyle w:val="PlainText"/>
        <w:rPr>
          <w:rFonts w:ascii="Times New Roman" w:hAnsi="Times New Roman"/>
          <w:sz w:val="22"/>
          <w:szCs w:val="22"/>
          <w:lang w:val="hr-HR"/>
        </w:rPr>
      </w:pPr>
      <w:r w:rsidRPr="0077072A">
        <w:rPr>
          <w:rFonts w:ascii="Times New Roman" w:hAnsi="Times New Roman"/>
          <w:sz w:val="22"/>
          <w:szCs w:val="22"/>
          <w:lang w:val="hr-HR"/>
        </w:rPr>
        <w:t>Hidroklorotiazid se ne smije primjenjivati u gestacijskom edemu, gestacijskoj hipertenziji</w:t>
      </w:r>
      <w:r w:rsidR="00853473" w:rsidRPr="0077072A">
        <w:rPr>
          <w:rFonts w:ascii="Times New Roman" w:hAnsi="Times New Roman"/>
          <w:sz w:val="22"/>
          <w:szCs w:val="22"/>
          <w:lang w:val="hr-HR"/>
        </w:rPr>
        <w:t>,</w:t>
      </w:r>
      <w:r w:rsidRPr="0077072A">
        <w:rPr>
          <w:rFonts w:ascii="Times New Roman" w:hAnsi="Times New Roman"/>
          <w:sz w:val="22"/>
          <w:szCs w:val="22"/>
          <w:lang w:val="hr-HR"/>
        </w:rPr>
        <w:t xml:space="preserve"> ili  preeklampsiji zbog rizika od smanjenog volumena</w:t>
      </w:r>
      <w:r w:rsidR="00396871" w:rsidRPr="0077072A">
        <w:rPr>
          <w:rFonts w:ascii="Times New Roman" w:hAnsi="Times New Roman"/>
          <w:sz w:val="22"/>
          <w:szCs w:val="22"/>
          <w:lang w:val="hr-HR"/>
        </w:rPr>
        <w:t xml:space="preserve"> </w:t>
      </w:r>
      <w:r w:rsidRPr="0077072A">
        <w:rPr>
          <w:rFonts w:ascii="Times New Roman" w:hAnsi="Times New Roman"/>
          <w:sz w:val="22"/>
          <w:szCs w:val="22"/>
          <w:lang w:val="hr-HR"/>
        </w:rPr>
        <w:t xml:space="preserve">plazme i hipoperfuzije placente, bez </w:t>
      </w:r>
      <w:r w:rsidR="008E47E3" w:rsidRPr="0077072A">
        <w:rPr>
          <w:rFonts w:ascii="Times New Roman" w:hAnsi="Times New Roman"/>
          <w:sz w:val="22"/>
          <w:szCs w:val="22"/>
          <w:lang w:val="hr-HR"/>
        </w:rPr>
        <w:t>korisnog</w:t>
      </w:r>
      <w:r w:rsidRPr="0077072A">
        <w:rPr>
          <w:rFonts w:ascii="Times New Roman" w:hAnsi="Times New Roman"/>
          <w:sz w:val="22"/>
          <w:szCs w:val="22"/>
          <w:lang w:val="hr-HR"/>
        </w:rPr>
        <w:t xml:space="preserve"> učinka na tijek bolesti.</w:t>
      </w:r>
    </w:p>
    <w:p w:rsidR="00846378" w:rsidRPr="0077072A" w:rsidRDefault="00846378" w:rsidP="006605CE">
      <w:pPr>
        <w:pStyle w:val="PlainText"/>
        <w:rPr>
          <w:rFonts w:ascii="Times New Roman" w:hAnsi="Times New Roman"/>
          <w:sz w:val="22"/>
          <w:szCs w:val="22"/>
          <w:lang w:val="hr-HR"/>
        </w:rPr>
      </w:pPr>
    </w:p>
    <w:p w:rsidR="00846378" w:rsidRPr="0077072A" w:rsidRDefault="00846378" w:rsidP="006605CE">
      <w:pPr>
        <w:pStyle w:val="PlainText"/>
        <w:rPr>
          <w:rFonts w:ascii="Times New Roman" w:hAnsi="Times New Roman"/>
          <w:sz w:val="22"/>
          <w:szCs w:val="22"/>
          <w:lang w:val="hr-HR"/>
        </w:rPr>
      </w:pPr>
      <w:r w:rsidRPr="0077072A">
        <w:rPr>
          <w:rFonts w:ascii="Times New Roman" w:hAnsi="Times New Roman"/>
          <w:sz w:val="22"/>
          <w:szCs w:val="22"/>
          <w:lang w:val="hr-HR"/>
        </w:rPr>
        <w:t>Hidroklorotiazid se ne smije primjenjivati u esencijalnoj hipertenziji kod trudnica</w:t>
      </w:r>
      <w:r w:rsidR="00853473" w:rsidRPr="0077072A">
        <w:rPr>
          <w:rFonts w:ascii="Times New Roman" w:hAnsi="Times New Roman"/>
          <w:sz w:val="22"/>
          <w:szCs w:val="22"/>
          <w:lang w:val="hr-HR"/>
        </w:rPr>
        <w:t>,</w:t>
      </w:r>
      <w:r w:rsidRPr="0077072A">
        <w:rPr>
          <w:rFonts w:ascii="Times New Roman" w:hAnsi="Times New Roman"/>
          <w:sz w:val="22"/>
          <w:szCs w:val="22"/>
          <w:lang w:val="hr-HR"/>
        </w:rPr>
        <w:t xml:space="preserve"> osim u rijetkim  s</w:t>
      </w:r>
      <w:r w:rsidR="00853473" w:rsidRPr="0077072A">
        <w:rPr>
          <w:rFonts w:ascii="Times New Roman" w:hAnsi="Times New Roman"/>
          <w:sz w:val="22"/>
          <w:szCs w:val="22"/>
          <w:lang w:val="hr-HR"/>
        </w:rPr>
        <w:t xml:space="preserve">lučajevima </w:t>
      </w:r>
      <w:r w:rsidRPr="0077072A">
        <w:rPr>
          <w:rFonts w:ascii="Times New Roman" w:hAnsi="Times New Roman"/>
          <w:sz w:val="22"/>
          <w:szCs w:val="22"/>
          <w:lang w:val="hr-HR"/>
        </w:rPr>
        <w:t>u kojima se ne može primijeniti drugo liječenje.</w:t>
      </w:r>
    </w:p>
    <w:p w:rsidR="00396871" w:rsidRPr="0077072A" w:rsidRDefault="00396871" w:rsidP="006605CE">
      <w:pPr>
        <w:tabs>
          <w:tab w:val="num" w:pos="120"/>
        </w:tabs>
        <w:rPr>
          <w:sz w:val="22"/>
          <w:szCs w:val="22"/>
          <w:u w:val="single"/>
          <w:lang w:val="hr-HR"/>
        </w:rPr>
      </w:pPr>
    </w:p>
    <w:p w:rsidR="006A0893" w:rsidRPr="0077072A" w:rsidRDefault="00507D77" w:rsidP="004147BC">
      <w:pPr>
        <w:keepNext/>
        <w:tabs>
          <w:tab w:val="num" w:pos="120"/>
        </w:tabs>
        <w:rPr>
          <w:sz w:val="22"/>
          <w:szCs w:val="22"/>
          <w:u w:val="single"/>
          <w:lang w:val="hr-HR"/>
        </w:rPr>
      </w:pPr>
      <w:r w:rsidRPr="0077072A">
        <w:rPr>
          <w:sz w:val="22"/>
          <w:szCs w:val="22"/>
          <w:u w:val="single"/>
          <w:lang w:val="hr-HR"/>
        </w:rPr>
        <w:t>Dojenje</w:t>
      </w:r>
    </w:p>
    <w:p w:rsidR="006A0893" w:rsidRPr="0077072A" w:rsidRDefault="006A0893" w:rsidP="004147BC">
      <w:pPr>
        <w:keepNext/>
        <w:tabs>
          <w:tab w:val="num" w:pos="120"/>
        </w:tabs>
        <w:rPr>
          <w:sz w:val="22"/>
          <w:szCs w:val="22"/>
          <w:u w:val="single"/>
          <w:lang w:val="hr-HR"/>
        </w:rPr>
      </w:pPr>
    </w:p>
    <w:p w:rsidR="006A0893" w:rsidRPr="0077072A" w:rsidRDefault="006A0893" w:rsidP="006605CE">
      <w:pPr>
        <w:widowControl w:val="0"/>
        <w:tabs>
          <w:tab w:val="num" w:pos="120"/>
        </w:tabs>
        <w:rPr>
          <w:sz w:val="22"/>
          <w:szCs w:val="22"/>
          <w:lang w:val="hr-HR"/>
        </w:rPr>
      </w:pPr>
      <w:r w:rsidRPr="0077072A">
        <w:rPr>
          <w:sz w:val="22"/>
          <w:szCs w:val="22"/>
          <w:lang w:val="hr-HR"/>
        </w:rPr>
        <w:t xml:space="preserve">S obzirom da ne postoje raspoloživi podaci u vezi primjene MicardisPlusa tijekom dojenja, MicardisPlus se ne preporučuje, te se preferiraju </w:t>
      </w:r>
      <w:r w:rsidR="008E47E3" w:rsidRPr="0077072A">
        <w:rPr>
          <w:sz w:val="22"/>
          <w:szCs w:val="22"/>
          <w:lang w:val="hr-HR"/>
        </w:rPr>
        <w:t>zamjenski</w:t>
      </w:r>
      <w:r w:rsidR="008F344D" w:rsidRPr="0077072A">
        <w:rPr>
          <w:sz w:val="22"/>
          <w:szCs w:val="22"/>
          <w:lang w:val="hr-HR"/>
        </w:rPr>
        <w:t xml:space="preserve"> </w:t>
      </w:r>
      <w:r w:rsidRPr="0077072A">
        <w:rPr>
          <w:sz w:val="22"/>
          <w:szCs w:val="22"/>
          <w:lang w:val="hr-HR"/>
        </w:rPr>
        <w:t>lije</w:t>
      </w:r>
      <w:r w:rsidR="008F344D" w:rsidRPr="0077072A">
        <w:rPr>
          <w:sz w:val="22"/>
          <w:szCs w:val="22"/>
          <w:lang w:val="hr-HR"/>
        </w:rPr>
        <w:t>kovi</w:t>
      </w:r>
      <w:r w:rsidRPr="0077072A">
        <w:rPr>
          <w:sz w:val="22"/>
          <w:szCs w:val="22"/>
          <w:lang w:val="hr-HR"/>
        </w:rPr>
        <w:t xml:space="preserve"> s utemeljenijim profilima sigurnosti tijekom dojenja, osobito u slučaju novorođenčeta ili prijevremeno rođenog djeteta. </w:t>
      </w:r>
    </w:p>
    <w:p w:rsidR="006A0893" w:rsidRPr="0077072A" w:rsidRDefault="006A0893" w:rsidP="006605CE">
      <w:pPr>
        <w:tabs>
          <w:tab w:val="num" w:pos="120"/>
        </w:tabs>
        <w:rPr>
          <w:sz w:val="22"/>
          <w:szCs w:val="22"/>
          <w:lang w:val="hr-HR"/>
        </w:rPr>
      </w:pPr>
    </w:p>
    <w:p w:rsidR="00507D77" w:rsidRPr="0077072A" w:rsidRDefault="00507D77" w:rsidP="006605CE">
      <w:pPr>
        <w:pStyle w:val="PlainText"/>
        <w:rPr>
          <w:rFonts w:ascii="Times New Roman" w:hAnsi="Times New Roman"/>
          <w:sz w:val="22"/>
          <w:szCs w:val="22"/>
          <w:lang w:val="hr-HR"/>
        </w:rPr>
      </w:pPr>
      <w:r w:rsidRPr="0077072A">
        <w:rPr>
          <w:rFonts w:ascii="Times New Roman" w:hAnsi="Times New Roman"/>
          <w:sz w:val="22"/>
          <w:szCs w:val="22"/>
          <w:lang w:val="hr-HR"/>
        </w:rPr>
        <w:t xml:space="preserve">Hidroklorotiazid se izlučuje u </w:t>
      </w:r>
      <w:r w:rsidR="00D20D86" w:rsidRPr="0077072A">
        <w:rPr>
          <w:rFonts w:ascii="Times New Roman" w:hAnsi="Times New Roman"/>
          <w:sz w:val="22"/>
          <w:szCs w:val="22"/>
          <w:lang w:val="hr-HR"/>
        </w:rPr>
        <w:t xml:space="preserve">majčino </w:t>
      </w:r>
      <w:r w:rsidRPr="0077072A">
        <w:rPr>
          <w:rFonts w:ascii="Times New Roman" w:hAnsi="Times New Roman"/>
          <w:sz w:val="22"/>
          <w:szCs w:val="22"/>
          <w:lang w:val="hr-HR"/>
        </w:rPr>
        <w:t>mlijek</w:t>
      </w:r>
      <w:r w:rsidR="00D20D86" w:rsidRPr="0077072A">
        <w:rPr>
          <w:rFonts w:ascii="Times New Roman" w:hAnsi="Times New Roman"/>
          <w:sz w:val="22"/>
          <w:szCs w:val="22"/>
          <w:lang w:val="hr-HR"/>
        </w:rPr>
        <w:t>o</w:t>
      </w:r>
      <w:r w:rsidRPr="0077072A">
        <w:rPr>
          <w:rFonts w:ascii="Times New Roman" w:hAnsi="Times New Roman"/>
          <w:sz w:val="22"/>
          <w:szCs w:val="22"/>
          <w:lang w:val="hr-HR"/>
        </w:rPr>
        <w:t xml:space="preserve"> u malim količinama. </w:t>
      </w:r>
      <w:r w:rsidR="00853473" w:rsidRPr="0077072A">
        <w:rPr>
          <w:rFonts w:ascii="Times New Roman" w:hAnsi="Times New Roman"/>
          <w:sz w:val="22"/>
          <w:szCs w:val="22"/>
          <w:lang w:val="hr-HR"/>
        </w:rPr>
        <w:t>Visoke doze t</w:t>
      </w:r>
      <w:r w:rsidRPr="0077072A">
        <w:rPr>
          <w:rFonts w:ascii="Times New Roman" w:hAnsi="Times New Roman"/>
          <w:sz w:val="22"/>
          <w:szCs w:val="22"/>
          <w:lang w:val="hr-HR"/>
        </w:rPr>
        <w:t>iazid</w:t>
      </w:r>
      <w:r w:rsidR="00853473" w:rsidRPr="0077072A">
        <w:rPr>
          <w:rFonts w:ascii="Times New Roman" w:hAnsi="Times New Roman"/>
          <w:sz w:val="22"/>
          <w:szCs w:val="22"/>
          <w:lang w:val="hr-HR"/>
        </w:rPr>
        <w:t>a</w:t>
      </w:r>
      <w:r w:rsidRPr="0077072A">
        <w:rPr>
          <w:rFonts w:ascii="Times New Roman" w:hAnsi="Times New Roman"/>
          <w:sz w:val="22"/>
          <w:szCs w:val="22"/>
          <w:lang w:val="hr-HR"/>
        </w:rPr>
        <w:t xml:space="preserve"> koji izazivaju intenzivnu diurezu mogu inhibirati </w:t>
      </w:r>
      <w:r w:rsidR="00A43196" w:rsidRPr="0077072A">
        <w:rPr>
          <w:rFonts w:ascii="Times New Roman" w:hAnsi="Times New Roman"/>
          <w:sz w:val="22"/>
          <w:szCs w:val="22"/>
          <w:lang w:val="hr-HR"/>
        </w:rPr>
        <w:t>stvaranj</w:t>
      </w:r>
      <w:r w:rsidR="00073229" w:rsidRPr="0077072A">
        <w:rPr>
          <w:rFonts w:ascii="Times New Roman" w:hAnsi="Times New Roman"/>
          <w:sz w:val="22"/>
          <w:szCs w:val="22"/>
          <w:lang w:val="hr-HR"/>
        </w:rPr>
        <w:t>e</w:t>
      </w:r>
      <w:r w:rsidRPr="0077072A">
        <w:rPr>
          <w:rFonts w:ascii="Times New Roman" w:hAnsi="Times New Roman"/>
          <w:sz w:val="22"/>
          <w:szCs w:val="22"/>
          <w:lang w:val="hr-HR"/>
        </w:rPr>
        <w:t xml:space="preserve"> mlijeka. Primjena MicardisPlusa tijekom dojenja se ne preporučuje. Ako se MicardisPlus primjenj</w:t>
      </w:r>
      <w:r w:rsidR="00853473" w:rsidRPr="0077072A">
        <w:rPr>
          <w:rFonts w:ascii="Times New Roman" w:hAnsi="Times New Roman"/>
          <w:sz w:val="22"/>
          <w:szCs w:val="22"/>
          <w:lang w:val="hr-HR"/>
        </w:rPr>
        <w:t xml:space="preserve">uje tijekom dojenja, </w:t>
      </w:r>
      <w:r w:rsidR="008E47E3" w:rsidRPr="0077072A">
        <w:rPr>
          <w:rFonts w:ascii="Times New Roman" w:hAnsi="Times New Roman"/>
          <w:sz w:val="22"/>
          <w:szCs w:val="22"/>
          <w:lang w:val="hr-HR"/>
        </w:rPr>
        <w:t xml:space="preserve">mora se </w:t>
      </w:r>
      <w:r w:rsidR="00853473" w:rsidRPr="0077072A">
        <w:rPr>
          <w:rFonts w:ascii="Times New Roman" w:hAnsi="Times New Roman"/>
          <w:sz w:val="22"/>
          <w:szCs w:val="22"/>
          <w:lang w:val="hr-HR"/>
        </w:rPr>
        <w:t>prim</w:t>
      </w:r>
      <w:r w:rsidR="0022658E" w:rsidRPr="0077072A">
        <w:rPr>
          <w:rFonts w:ascii="Times New Roman" w:hAnsi="Times New Roman"/>
          <w:sz w:val="22"/>
          <w:szCs w:val="22"/>
          <w:lang w:val="hr-HR"/>
        </w:rPr>
        <w:t>i</w:t>
      </w:r>
      <w:r w:rsidR="00853473" w:rsidRPr="0077072A">
        <w:rPr>
          <w:rFonts w:ascii="Times New Roman" w:hAnsi="Times New Roman"/>
          <w:sz w:val="22"/>
          <w:szCs w:val="22"/>
          <w:lang w:val="hr-HR"/>
        </w:rPr>
        <w:t>jen</w:t>
      </w:r>
      <w:r w:rsidR="008E47E3" w:rsidRPr="0077072A">
        <w:rPr>
          <w:rFonts w:ascii="Times New Roman" w:hAnsi="Times New Roman"/>
          <w:sz w:val="22"/>
          <w:szCs w:val="22"/>
          <w:lang w:val="hr-HR"/>
        </w:rPr>
        <w:t>iti</w:t>
      </w:r>
      <w:r w:rsidRPr="0077072A">
        <w:rPr>
          <w:rFonts w:ascii="Times New Roman" w:hAnsi="Times New Roman"/>
          <w:sz w:val="22"/>
          <w:szCs w:val="22"/>
          <w:lang w:val="hr-HR"/>
        </w:rPr>
        <w:t xml:space="preserve"> na</w:t>
      </w:r>
      <w:r w:rsidR="00853473" w:rsidRPr="0077072A">
        <w:rPr>
          <w:rFonts w:ascii="Times New Roman" w:hAnsi="Times New Roman"/>
          <w:sz w:val="22"/>
          <w:szCs w:val="22"/>
          <w:lang w:val="hr-HR"/>
        </w:rPr>
        <w:t>j</w:t>
      </w:r>
      <w:r w:rsidRPr="0077072A">
        <w:rPr>
          <w:rFonts w:ascii="Times New Roman" w:hAnsi="Times New Roman"/>
          <w:sz w:val="22"/>
          <w:szCs w:val="22"/>
          <w:lang w:val="hr-HR"/>
        </w:rPr>
        <w:t>niž</w:t>
      </w:r>
      <w:r w:rsidR="00853473" w:rsidRPr="0077072A">
        <w:rPr>
          <w:rFonts w:ascii="Times New Roman" w:hAnsi="Times New Roman"/>
          <w:sz w:val="22"/>
          <w:szCs w:val="22"/>
          <w:lang w:val="hr-HR"/>
        </w:rPr>
        <w:t>a moguća</w:t>
      </w:r>
      <w:r w:rsidRPr="0077072A">
        <w:rPr>
          <w:rFonts w:ascii="Times New Roman" w:hAnsi="Times New Roman"/>
          <w:sz w:val="22"/>
          <w:szCs w:val="22"/>
          <w:lang w:val="hr-HR"/>
        </w:rPr>
        <w:t xml:space="preserve"> doz</w:t>
      </w:r>
      <w:r w:rsidR="00377945" w:rsidRPr="0077072A">
        <w:rPr>
          <w:rFonts w:ascii="Times New Roman" w:hAnsi="Times New Roman"/>
          <w:sz w:val="22"/>
          <w:szCs w:val="22"/>
          <w:lang w:val="hr-HR"/>
        </w:rPr>
        <w:t>a</w:t>
      </w:r>
      <w:r w:rsidRPr="0077072A">
        <w:rPr>
          <w:rFonts w:ascii="Times New Roman" w:hAnsi="Times New Roman"/>
          <w:sz w:val="22"/>
          <w:szCs w:val="22"/>
          <w:lang w:val="hr-HR"/>
        </w:rPr>
        <w:t>.</w:t>
      </w:r>
    </w:p>
    <w:p w:rsidR="00507D77" w:rsidRPr="0077072A" w:rsidRDefault="00507D77" w:rsidP="006605CE">
      <w:pPr>
        <w:rPr>
          <w:sz w:val="22"/>
          <w:szCs w:val="22"/>
          <w:lang w:val="hr-HR"/>
        </w:rPr>
      </w:pPr>
    </w:p>
    <w:p w:rsidR="006A0893" w:rsidRPr="0077072A" w:rsidRDefault="006A0893" w:rsidP="00287D07">
      <w:pPr>
        <w:keepNext/>
        <w:tabs>
          <w:tab w:val="num" w:pos="120"/>
        </w:tabs>
        <w:rPr>
          <w:sz w:val="22"/>
          <w:szCs w:val="22"/>
          <w:lang w:val="hr-HR"/>
        </w:rPr>
      </w:pPr>
      <w:r w:rsidRPr="0077072A">
        <w:rPr>
          <w:sz w:val="22"/>
          <w:szCs w:val="22"/>
          <w:u w:val="single"/>
          <w:lang w:val="hr-HR"/>
        </w:rPr>
        <w:t>Plodnost</w:t>
      </w:r>
    </w:p>
    <w:p w:rsidR="006A0893" w:rsidRPr="0077072A" w:rsidRDefault="006A0893" w:rsidP="00287D07">
      <w:pPr>
        <w:keepNext/>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U pretkliničkim ispitivanjima nisu primijećeni učinci telmisartana i hidrok</w:t>
      </w:r>
      <w:r w:rsidR="00A43196" w:rsidRPr="0077072A">
        <w:rPr>
          <w:sz w:val="22"/>
          <w:szCs w:val="22"/>
          <w:lang w:val="hr-HR"/>
        </w:rPr>
        <w:t>l</w:t>
      </w:r>
      <w:r w:rsidRPr="0077072A">
        <w:rPr>
          <w:sz w:val="22"/>
          <w:szCs w:val="22"/>
          <w:lang w:val="hr-HR"/>
        </w:rPr>
        <w:t xml:space="preserve">orotiazida na mušku i žensku plodnost.  </w:t>
      </w:r>
    </w:p>
    <w:p w:rsidR="006A0893" w:rsidRPr="0077072A" w:rsidRDefault="006A0893" w:rsidP="006605CE">
      <w:pPr>
        <w:tabs>
          <w:tab w:val="num" w:pos="120"/>
        </w:tabs>
        <w:rPr>
          <w:b/>
          <w:sz w:val="22"/>
          <w:szCs w:val="22"/>
          <w:lang w:val="hr-HR"/>
        </w:rPr>
      </w:pPr>
    </w:p>
    <w:p w:rsidR="006A0893" w:rsidRPr="0077072A" w:rsidRDefault="006A0893" w:rsidP="00287D07">
      <w:pPr>
        <w:keepNext/>
        <w:tabs>
          <w:tab w:val="num" w:pos="567"/>
        </w:tabs>
        <w:rPr>
          <w:sz w:val="22"/>
          <w:szCs w:val="22"/>
          <w:lang w:val="hr-HR"/>
        </w:rPr>
      </w:pPr>
      <w:r w:rsidRPr="0077072A">
        <w:rPr>
          <w:b/>
          <w:sz w:val="22"/>
          <w:szCs w:val="22"/>
          <w:lang w:val="hr-HR"/>
        </w:rPr>
        <w:t>4.7</w:t>
      </w:r>
      <w:r w:rsidRPr="0077072A">
        <w:rPr>
          <w:b/>
          <w:sz w:val="22"/>
          <w:szCs w:val="22"/>
          <w:lang w:val="hr-HR"/>
        </w:rPr>
        <w:tab/>
        <w:t xml:space="preserve">Utjecaj na sposobnost upravljanja vozilima i rada </w:t>
      </w:r>
      <w:r w:rsidR="00487264" w:rsidRPr="0077072A">
        <w:rPr>
          <w:b/>
          <w:sz w:val="22"/>
          <w:szCs w:val="22"/>
          <w:lang w:val="hr-HR"/>
        </w:rPr>
        <w:t>s</w:t>
      </w:r>
      <w:r w:rsidRPr="0077072A">
        <w:rPr>
          <w:b/>
          <w:sz w:val="22"/>
          <w:szCs w:val="22"/>
          <w:lang w:val="hr-HR"/>
        </w:rPr>
        <w:t>a strojevima</w:t>
      </w:r>
    </w:p>
    <w:p w:rsidR="006A0893" w:rsidRPr="0077072A" w:rsidRDefault="006A0893" w:rsidP="00287D07">
      <w:pPr>
        <w:keepNext/>
        <w:tabs>
          <w:tab w:val="num" w:pos="120"/>
        </w:tabs>
        <w:rPr>
          <w:b/>
          <w:sz w:val="22"/>
          <w:szCs w:val="22"/>
          <w:lang w:val="hr-HR"/>
        </w:rPr>
      </w:pPr>
    </w:p>
    <w:p w:rsidR="006A0893" w:rsidRPr="0077072A" w:rsidRDefault="00507D77" w:rsidP="006605CE">
      <w:pPr>
        <w:tabs>
          <w:tab w:val="num" w:pos="120"/>
        </w:tabs>
        <w:rPr>
          <w:sz w:val="22"/>
          <w:szCs w:val="22"/>
          <w:lang w:val="hr-HR"/>
        </w:rPr>
      </w:pPr>
      <w:r w:rsidRPr="0077072A">
        <w:rPr>
          <w:sz w:val="22"/>
          <w:szCs w:val="22"/>
          <w:lang w:val="hr-HR"/>
        </w:rPr>
        <w:t>MicardisPlus</w:t>
      </w:r>
      <w:r w:rsidR="00487264" w:rsidRPr="0077072A">
        <w:rPr>
          <w:sz w:val="22"/>
          <w:szCs w:val="22"/>
          <w:lang w:val="hr-HR"/>
        </w:rPr>
        <w:t xml:space="preserve"> može utjecati na sposobnost upravljanja vozilima i rada sa strojevima. Kod uzimanja MicardisPlusa</w:t>
      </w:r>
      <w:r w:rsidR="006A0893" w:rsidRPr="0077072A">
        <w:rPr>
          <w:sz w:val="22"/>
          <w:szCs w:val="22"/>
          <w:lang w:val="hr-HR"/>
        </w:rPr>
        <w:t xml:space="preserve"> mog</w:t>
      </w:r>
      <w:r w:rsidRPr="0077072A">
        <w:rPr>
          <w:sz w:val="22"/>
          <w:szCs w:val="22"/>
          <w:lang w:val="hr-HR"/>
        </w:rPr>
        <w:t xml:space="preserve">u </w:t>
      </w:r>
      <w:r w:rsidR="00DC3760" w:rsidRPr="0077072A">
        <w:rPr>
          <w:sz w:val="22"/>
          <w:szCs w:val="22"/>
          <w:lang w:val="hr-HR"/>
        </w:rPr>
        <w:t xml:space="preserve">se </w:t>
      </w:r>
      <w:r w:rsidRPr="0077072A">
        <w:rPr>
          <w:sz w:val="22"/>
          <w:szCs w:val="22"/>
          <w:lang w:val="hr-HR"/>
        </w:rPr>
        <w:t>povremeno pojaviti omaglica</w:t>
      </w:r>
      <w:r w:rsidR="006A0893" w:rsidRPr="0077072A">
        <w:rPr>
          <w:sz w:val="22"/>
          <w:szCs w:val="22"/>
          <w:lang w:val="hr-HR"/>
        </w:rPr>
        <w:t xml:space="preserve"> i</w:t>
      </w:r>
      <w:r w:rsidRPr="0077072A">
        <w:rPr>
          <w:sz w:val="22"/>
          <w:szCs w:val="22"/>
          <w:lang w:val="hr-HR"/>
        </w:rPr>
        <w:t>li</w:t>
      </w:r>
      <w:r w:rsidR="006A0893" w:rsidRPr="0077072A">
        <w:rPr>
          <w:sz w:val="22"/>
          <w:szCs w:val="22"/>
          <w:lang w:val="hr-HR"/>
        </w:rPr>
        <w:t xml:space="preserve"> </w:t>
      </w:r>
      <w:r w:rsidR="006F4949" w:rsidRPr="0077072A">
        <w:rPr>
          <w:sz w:val="22"/>
          <w:szCs w:val="22"/>
          <w:lang w:val="hr-HR"/>
        </w:rPr>
        <w:t>omamljenost</w:t>
      </w:r>
      <w:r w:rsidR="006A0893"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567"/>
        </w:tabs>
        <w:rPr>
          <w:b/>
          <w:sz w:val="22"/>
          <w:szCs w:val="22"/>
          <w:lang w:val="hr-HR"/>
        </w:rPr>
      </w:pPr>
      <w:r w:rsidRPr="0077072A">
        <w:rPr>
          <w:b/>
          <w:sz w:val="22"/>
          <w:szCs w:val="22"/>
          <w:lang w:val="hr-HR"/>
        </w:rPr>
        <w:t>4.8</w:t>
      </w:r>
      <w:r w:rsidRPr="0077072A">
        <w:rPr>
          <w:sz w:val="22"/>
          <w:szCs w:val="22"/>
          <w:lang w:val="hr-HR"/>
        </w:rPr>
        <w:tab/>
      </w:r>
      <w:r w:rsidRPr="0077072A">
        <w:rPr>
          <w:b/>
          <w:sz w:val="22"/>
          <w:szCs w:val="22"/>
          <w:lang w:val="hr-HR"/>
        </w:rPr>
        <w:t>Nuspojave</w:t>
      </w:r>
    </w:p>
    <w:p w:rsidR="006A0893" w:rsidRPr="0077072A" w:rsidRDefault="006A0893" w:rsidP="00287D07">
      <w:pPr>
        <w:keepNext/>
        <w:tabs>
          <w:tab w:val="num" w:pos="120"/>
        </w:tabs>
        <w:rPr>
          <w:sz w:val="22"/>
          <w:szCs w:val="22"/>
          <w:lang w:val="hr-HR"/>
        </w:rPr>
      </w:pPr>
    </w:p>
    <w:p w:rsidR="000B7F59" w:rsidRPr="0077072A" w:rsidRDefault="008E47E3" w:rsidP="00287D07">
      <w:pPr>
        <w:keepNext/>
        <w:tabs>
          <w:tab w:val="num" w:pos="120"/>
        </w:tabs>
        <w:rPr>
          <w:sz w:val="22"/>
          <w:szCs w:val="22"/>
          <w:lang w:val="hr-HR"/>
        </w:rPr>
      </w:pPr>
      <w:r w:rsidRPr="0077072A">
        <w:rPr>
          <w:sz w:val="22"/>
          <w:szCs w:val="22"/>
          <w:u w:val="single"/>
          <w:lang w:val="hr-HR"/>
        </w:rPr>
        <w:t>Sažetak sigurnosnog profila</w:t>
      </w:r>
    </w:p>
    <w:p w:rsidR="000B7F59" w:rsidRPr="0077072A" w:rsidRDefault="000B7F59" w:rsidP="00287D07">
      <w:pPr>
        <w:keepNext/>
        <w:tabs>
          <w:tab w:val="num" w:pos="120"/>
        </w:tabs>
        <w:rPr>
          <w:sz w:val="22"/>
          <w:szCs w:val="22"/>
          <w:lang w:val="hr-HR"/>
        </w:rPr>
      </w:pPr>
    </w:p>
    <w:p w:rsidR="000B7F59" w:rsidRPr="0077072A" w:rsidRDefault="000B7F59" w:rsidP="006605CE">
      <w:pPr>
        <w:tabs>
          <w:tab w:val="num" w:pos="120"/>
        </w:tabs>
        <w:rPr>
          <w:sz w:val="22"/>
          <w:szCs w:val="22"/>
          <w:lang w:val="hr-HR"/>
        </w:rPr>
      </w:pPr>
      <w:r w:rsidRPr="0077072A">
        <w:rPr>
          <w:sz w:val="22"/>
          <w:szCs w:val="22"/>
          <w:lang w:val="hr-HR"/>
        </w:rPr>
        <w:t xml:space="preserve">Najčešća prijavljena nuspojava je omaglica. </w:t>
      </w:r>
      <w:r w:rsidR="008E47E3" w:rsidRPr="0077072A">
        <w:rPr>
          <w:sz w:val="22"/>
          <w:szCs w:val="22"/>
          <w:lang w:val="hr-HR"/>
        </w:rPr>
        <w:t>Ozbiljni</w:t>
      </w:r>
      <w:r w:rsidRPr="0077072A">
        <w:rPr>
          <w:sz w:val="22"/>
          <w:szCs w:val="22"/>
          <w:lang w:val="hr-HR"/>
        </w:rPr>
        <w:t xml:space="preserve"> angioedem može se pojaviti rijetk</w:t>
      </w:r>
      <w:r w:rsidR="00A5340C" w:rsidRPr="0077072A">
        <w:rPr>
          <w:sz w:val="22"/>
          <w:szCs w:val="22"/>
          <w:lang w:val="hr-HR"/>
        </w:rPr>
        <w:t>o</w:t>
      </w:r>
      <w:r w:rsidRPr="0077072A">
        <w:rPr>
          <w:sz w:val="22"/>
          <w:szCs w:val="22"/>
          <w:lang w:val="hr-HR"/>
        </w:rPr>
        <w:t xml:space="preserve"> (≥1/10 000 do &lt;1/1000).</w:t>
      </w:r>
    </w:p>
    <w:p w:rsidR="000B7F59" w:rsidRPr="0077072A" w:rsidRDefault="000B7F59"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Ukupna incidencija nuspojava </w:t>
      </w:r>
      <w:r w:rsidR="000B7F59" w:rsidRPr="0077072A">
        <w:rPr>
          <w:sz w:val="22"/>
          <w:szCs w:val="22"/>
          <w:lang w:val="hr-HR"/>
        </w:rPr>
        <w:t>prijavljenih u</w:t>
      </w:r>
      <w:r w:rsidRPr="0077072A">
        <w:rPr>
          <w:sz w:val="22"/>
          <w:szCs w:val="22"/>
          <w:lang w:val="hr-HR"/>
        </w:rPr>
        <w:t xml:space="preserve">z MicardisPlus usporediva je s onima </w:t>
      </w:r>
      <w:r w:rsidR="000B7F59" w:rsidRPr="0077072A">
        <w:rPr>
          <w:sz w:val="22"/>
          <w:szCs w:val="22"/>
          <w:lang w:val="hr-HR"/>
        </w:rPr>
        <w:t xml:space="preserve">prijavljenima </w:t>
      </w:r>
      <w:r w:rsidRPr="0077072A">
        <w:rPr>
          <w:sz w:val="22"/>
          <w:szCs w:val="22"/>
          <w:lang w:val="hr-HR"/>
        </w:rPr>
        <w:t>uz sami telmisartan u randomiziranim kontroliranim ispitivanjima koja uključuju 1471 bolesnika randomiziranih za dobivanje telmisartana plus hidroklorotiazid (835) ili samog telmisartana (636). Utjecaj doza na nuspojave nije utvrđen</w:t>
      </w:r>
      <w:r w:rsidR="000B7F59" w:rsidRPr="0077072A">
        <w:rPr>
          <w:sz w:val="22"/>
          <w:szCs w:val="22"/>
          <w:lang w:val="hr-HR"/>
        </w:rPr>
        <w:t>,</w:t>
      </w:r>
      <w:r w:rsidRPr="0077072A">
        <w:rPr>
          <w:sz w:val="22"/>
          <w:szCs w:val="22"/>
          <w:lang w:val="hr-HR"/>
        </w:rPr>
        <w:t xml:space="preserve"> te one nisu pokazale korelaciju sa spolom, dobi ili rasom bolesnika.</w:t>
      </w:r>
    </w:p>
    <w:p w:rsidR="006A0893" w:rsidRPr="0077072A" w:rsidRDefault="006A0893" w:rsidP="006605CE">
      <w:pPr>
        <w:tabs>
          <w:tab w:val="num" w:pos="120"/>
        </w:tabs>
        <w:rPr>
          <w:sz w:val="22"/>
          <w:szCs w:val="22"/>
          <w:lang w:val="hr-HR"/>
        </w:rPr>
      </w:pPr>
    </w:p>
    <w:p w:rsidR="000B7F59" w:rsidRPr="0077072A" w:rsidRDefault="008E47E3" w:rsidP="006605CE">
      <w:pPr>
        <w:tabs>
          <w:tab w:val="num" w:pos="120"/>
        </w:tabs>
        <w:rPr>
          <w:sz w:val="22"/>
          <w:szCs w:val="22"/>
          <w:u w:val="single"/>
          <w:lang w:val="hr-HR"/>
        </w:rPr>
      </w:pPr>
      <w:r w:rsidRPr="0077072A">
        <w:rPr>
          <w:sz w:val="22"/>
          <w:szCs w:val="22"/>
          <w:u w:val="single"/>
          <w:lang w:val="hr-HR"/>
        </w:rPr>
        <w:t xml:space="preserve">Tablični </w:t>
      </w:r>
      <w:r w:rsidR="00A01E78" w:rsidRPr="0077072A">
        <w:rPr>
          <w:sz w:val="22"/>
          <w:szCs w:val="22"/>
          <w:u w:val="single"/>
          <w:lang w:val="hr-HR"/>
        </w:rPr>
        <w:t xml:space="preserve">popis </w:t>
      </w:r>
      <w:r w:rsidR="000B7F59" w:rsidRPr="0077072A">
        <w:rPr>
          <w:sz w:val="22"/>
          <w:szCs w:val="22"/>
          <w:u w:val="single"/>
          <w:lang w:val="hr-HR"/>
        </w:rPr>
        <w:t xml:space="preserve">nuspojava </w:t>
      </w:r>
    </w:p>
    <w:p w:rsidR="000B7F59" w:rsidRPr="0077072A" w:rsidRDefault="000B7F59" w:rsidP="006605CE">
      <w:pPr>
        <w:tabs>
          <w:tab w:val="num" w:pos="120"/>
        </w:tabs>
        <w:rPr>
          <w:sz w:val="22"/>
          <w:szCs w:val="22"/>
          <w:u w:val="single"/>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Nuspojave </w:t>
      </w:r>
      <w:r w:rsidR="000B7F59" w:rsidRPr="0077072A">
        <w:rPr>
          <w:sz w:val="22"/>
          <w:szCs w:val="22"/>
          <w:lang w:val="hr-HR"/>
        </w:rPr>
        <w:t xml:space="preserve">prijavljene </w:t>
      </w:r>
      <w:r w:rsidRPr="0077072A">
        <w:rPr>
          <w:sz w:val="22"/>
          <w:szCs w:val="22"/>
          <w:lang w:val="hr-HR"/>
        </w:rPr>
        <w:t xml:space="preserve">u svim kliničkim </w:t>
      </w:r>
      <w:r w:rsidR="000B7F59" w:rsidRPr="0077072A">
        <w:rPr>
          <w:sz w:val="22"/>
          <w:szCs w:val="22"/>
          <w:lang w:val="hr-HR"/>
        </w:rPr>
        <w:t xml:space="preserve">ispitivanjima </w:t>
      </w:r>
      <w:r w:rsidRPr="0077072A">
        <w:rPr>
          <w:sz w:val="22"/>
          <w:szCs w:val="22"/>
          <w:lang w:val="hr-HR"/>
        </w:rPr>
        <w:t>i one koje se češće javljaju (p</w:t>
      </w:r>
      <w:r w:rsidR="001B6E87" w:rsidRPr="0077072A">
        <w:rPr>
          <w:sz w:val="22"/>
          <w:szCs w:val="22"/>
          <w:lang w:val="hr-HR"/>
        </w:rPr>
        <w:t xml:space="preserve"> </w:t>
      </w:r>
      <w:r w:rsidRPr="0077072A">
        <w:rPr>
          <w:sz w:val="22"/>
          <w:szCs w:val="22"/>
          <w:lang w:val="hr-HR"/>
        </w:rPr>
        <w:t xml:space="preserve">≤ 0,05) pri kombinaciji telmisartan plus hidroklorotiazid nego </w:t>
      </w:r>
      <w:r w:rsidR="000B7F59" w:rsidRPr="0077072A">
        <w:rPr>
          <w:sz w:val="22"/>
          <w:szCs w:val="22"/>
          <w:lang w:val="hr-HR"/>
        </w:rPr>
        <w:t xml:space="preserve">uz </w:t>
      </w:r>
      <w:r w:rsidRPr="0077072A">
        <w:rPr>
          <w:sz w:val="22"/>
          <w:szCs w:val="22"/>
          <w:lang w:val="hr-HR"/>
        </w:rPr>
        <w:t>placebo prikazane su u nastavku, klasificirane prema organskim sustavima. Nuspojave za koje se zna da se pojavljuju sa svakom komponentom zasebno, ali nisu bile primijećene u kliničkim ispitivanjima mogu se pojaviti tijekom liječenja MicardisPlusom.</w:t>
      </w:r>
    </w:p>
    <w:p w:rsidR="000B7F59" w:rsidRPr="0077072A" w:rsidRDefault="000B7F59" w:rsidP="006605CE">
      <w:pPr>
        <w:tabs>
          <w:tab w:val="num" w:pos="120"/>
        </w:tabs>
        <w:rPr>
          <w:sz w:val="22"/>
          <w:szCs w:val="22"/>
          <w:lang w:val="hr-HR"/>
        </w:rPr>
      </w:pPr>
    </w:p>
    <w:p w:rsidR="000D5C5A" w:rsidRPr="0077072A" w:rsidRDefault="006A0893" w:rsidP="006605CE">
      <w:pPr>
        <w:tabs>
          <w:tab w:val="num" w:pos="120"/>
        </w:tabs>
        <w:rPr>
          <w:sz w:val="22"/>
          <w:szCs w:val="22"/>
          <w:lang w:val="hr-HR"/>
        </w:rPr>
      </w:pPr>
      <w:r w:rsidRPr="0077072A">
        <w:rPr>
          <w:sz w:val="22"/>
          <w:szCs w:val="22"/>
          <w:lang w:val="hr-HR"/>
        </w:rPr>
        <w:t>Nuspojave su klas</w:t>
      </w:r>
      <w:r w:rsidR="00207229" w:rsidRPr="0077072A">
        <w:rPr>
          <w:sz w:val="22"/>
          <w:szCs w:val="22"/>
          <w:lang w:val="hr-HR"/>
        </w:rPr>
        <w:t>i</w:t>
      </w:r>
      <w:r w:rsidRPr="0077072A">
        <w:rPr>
          <w:sz w:val="22"/>
          <w:szCs w:val="22"/>
          <w:lang w:val="hr-HR"/>
        </w:rPr>
        <w:t xml:space="preserve">ficirane po učestalosti </w:t>
      </w:r>
      <w:r w:rsidR="004E4F20" w:rsidRPr="0077072A">
        <w:rPr>
          <w:sz w:val="22"/>
          <w:szCs w:val="22"/>
          <w:lang w:val="hr-HR"/>
        </w:rPr>
        <w:t xml:space="preserve">koristeći </w:t>
      </w:r>
      <w:r w:rsidRPr="0077072A">
        <w:rPr>
          <w:sz w:val="22"/>
          <w:szCs w:val="22"/>
          <w:lang w:val="hr-HR"/>
        </w:rPr>
        <w:t>sljedeć</w:t>
      </w:r>
      <w:r w:rsidR="004E4F20" w:rsidRPr="0077072A">
        <w:rPr>
          <w:sz w:val="22"/>
          <w:szCs w:val="22"/>
          <w:lang w:val="hr-HR"/>
        </w:rPr>
        <w:t>u</w:t>
      </w:r>
      <w:r w:rsidRPr="0077072A">
        <w:rPr>
          <w:sz w:val="22"/>
          <w:szCs w:val="22"/>
          <w:lang w:val="hr-HR"/>
        </w:rPr>
        <w:t xml:space="preserve"> </w:t>
      </w:r>
      <w:r w:rsidR="004E4F20" w:rsidRPr="0077072A">
        <w:rPr>
          <w:sz w:val="22"/>
          <w:szCs w:val="22"/>
          <w:lang w:val="hr-HR"/>
        </w:rPr>
        <w:t>podjelu</w:t>
      </w:r>
      <w:r w:rsidRPr="0077072A">
        <w:rPr>
          <w:sz w:val="22"/>
          <w:szCs w:val="22"/>
          <w:lang w:val="hr-HR"/>
        </w:rPr>
        <w:t>: vrlo čest</w:t>
      </w:r>
      <w:r w:rsidR="004E4F20" w:rsidRPr="0077072A">
        <w:rPr>
          <w:sz w:val="22"/>
          <w:szCs w:val="22"/>
          <w:lang w:val="hr-HR"/>
        </w:rPr>
        <w:t>o</w:t>
      </w:r>
      <w:r w:rsidRPr="0077072A">
        <w:rPr>
          <w:sz w:val="22"/>
          <w:szCs w:val="22"/>
          <w:lang w:val="hr-HR"/>
        </w:rPr>
        <w:t xml:space="preserve"> (≥ 1/10); čest</w:t>
      </w:r>
      <w:r w:rsidR="004E4F20" w:rsidRPr="0077072A">
        <w:rPr>
          <w:sz w:val="22"/>
          <w:szCs w:val="22"/>
          <w:lang w:val="hr-HR"/>
        </w:rPr>
        <w:t>o</w:t>
      </w:r>
      <w:r w:rsidRPr="0077072A">
        <w:rPr>
          <w:sz w:val="22"/>
          <w:szCs w:val="22"/>
          <w:lang w:val="hr-HR"/>
        </w:rPr>
        <w:t xml:space="preserve"> (≥ 1/100</w:t>
      </w:r>
      <w:r w:rsidR="000D5C5A" w:rsidRPr="0077072A">
        <w:rPr>
          <w:sz w:val="22"/>
          <w:szCs w:val="22"/>
          <w:lang w:val="hr-HR"/>
        </w:rPr>
        <w:t xml:space="preserve"> </w:t>
      </w:r>
      <w:r w:rsidR="00A5340C" w:rsidRPr="0077072A">
        <w:rPr>
          <w:sz w:val="22"/>
          <w:szCs w:val="22"/>
          <w:lang w:val="hr-HR"/>
        </w:rPr>
        <w:t>i</w:t>
      </w:r>
      <w:r w:rsidRPr="0077072A">
        <w:rPr>
          <w:sz w:val="22"/>
          <w:szCs w:val="22"/>
          <w:lang w:val="hr-HR"/>
        </w:rPr>
        <w:t xml:space="preserve"> &lt; 1/10); </w:t>
      </w:r>
      <w:r w:rsidR="002C52C6" w:rsidRPr="0077072A">
        <w:rPr>
          <w:sz w:val="22"/>
          <w:szCs w:val="22"/>
          <w:lang w:val="hr-HR"/>
        </w:rPr>
        <w:t>manje često</w:t>
      </w:r>
      <w:r w:rsidRPr="0077072A">
        <w:rPr>
          <w:sz w:val="22"/>
          <w:szCs w:val="22"/>
          <w:lang w:val="hr-HR"/>
        </w:rPr>
        <w:t xml:space="preserve"> (≥ 1/1</w:t>
      </w:r>
      <w:r w:rsidR="00110765" w:rsidRPr="0077072A">
        <w:rPr>
          <w:sz w:val="22"/>
          <w:szCs w:val="22"/>
          <w:lang w:val="hr-HR"/>
        </w:rPr>
        <w:t xml:space="preserve"> </w:t>
      </w:r>
      <w:r w:rsidR="000D5C5A" w:rsidRPr="0077072A">
        <w:rPr>
          <w:sz w:val="22"/>
          <w:szCs w:val="22"/>
          <w:lang w:val="hr-HR"/>
        </w:rPr>
        <w:t xml:space="preserve">000 </w:t>
      </w:r>
      <w:r w:rsidR="00A5340C" w:rsidRPr="0077072A">
        <w:rPr>
          <w:sz w:val="22"/>
          <w:szCs w:val="22"/>
          <w:lang w:val="hr-HR"/>
        </w:rPr>
        <w:t>i</w:t>
      </w:r>
      <w:r w:rsidRPr="0077072A">
        <w:rPr>
          <w:sz w:val="22"/>
          <w:szCs w:val="22"/>
          <w:lang w:val="hr-HR"/>
        </w:rPr>
        <w:t xml:space="preserve"> &lt;1/100); rijetk</w:t>
      </w:r>
      <w:r w:rsidR="00102B41" w:rsidRPr="0077072A">
        <w:rPr>
          <w:sz w:val="22"/>
          <w:szCs w:val="22"/>
          <w:lang w:val="hr-HR"/>
        </w:rPr>
        <w:t>o</w:t>
      </w:r>
      <w:r w:rsidRPr="0077072A">
        <w:rPr>
          <w:sz w:val="22"/>
          <w:szCs w:val="22"/>
          <w:lang w:val="hr-HR"/>
        </w:rPr>
        <w:t xml:space="preserve"> (≥ 1/10 000</w:t>
      </w:r>
      <w:r w:rsidR="000D5C5A" w:rsidRPr="0077072A">
        <w:rPr>
          <w:sz w:val="22"/>
          <w:szCs w:val="22"/>
          <w:lang w:val="hr-HR"/>
        </w:rPr>
        <w:t xml:space="preserve"> </w:t>
      </w:r>
      <w:r w:rsidR="00A5340C" w:rsidRPr="0077072A">
        <w:rPr>
          <w:sz w:val="22"/>
          <w:szCs w:val="22"/>
          <w:lang w:val="hr-HR"/>
        </w:rPr>
        <w:t>i</w:t>
      </w:r>
      <w:r w:rsidRPr="0077072A">
        <w:rPr>
          <w:sz w:val="22"/>
          <w:szCs w:val="22"/>
          <w:lang w:val="hr-HR"/>
        </w:rPr>
        <w:t xml:space="preserve"> &lt; 1/1000); vrlo rijetk</w:t>
      </w:r>
      <w:r w:rsidR="00102B41" w:rsidRPr="0077072A">
        <w:rPr>
          <w:sz w:val="22"/>
          <w:szCs w:val="22"/>
          <w:lang w:val="hr-HR"/>
        </w:rPr>
        <w:t>o</w:t>
      </w:r>
      <w:r w:rsidRPr="0077072A">
        <w:rPr>
          <w:sz w:val="22"/>
          <w:szCs w:val="22"/>
          <w:lang w:val="hr-HR"/>
        </w:rPr>
        <w:t xml:space="preserve"> </w:t>
      </w:r>
    </w:p>
    <w:p w:rsidR="006A0893" w:rsidRPr="0077072A" w:rsidRDefault="006A0893" w:rsidP="006605CE">
      <w:pPr>
        <w:tabs>
          <w:tab w:val="num" w:pos="120"/>
        </w:tabs>
        <w:rPr>
          <w:sz w:val="22"/>
          <w:szCs w:val="22"/>
          <w:lang w:val="hr-HR"/>
        </w:rPr>
      </w:pPr>
      <w:r w:rsidRPr="0077072A">
        <w:rPr>
          <w:sz w:val="22"/>
          <w:szCs w:val="22"/>
          <w:lang w:val="hr-HR"/>
        </w:rPr>
        <w:t>(&lt; 1/10 000), n</w:t>
      </w:r>
      <w:r w:rsidR="00A5340C" w:rsidRPr="0077072A">
        <w:rPr>
          <w:sz w:val="22"/>
          <w:szCs w:val="22"/>
          <w:lang w:val="hr-HR"/>
        </w:rPr>
        <w:t>e</w:t>
      </w:r>
      <w:r w:rsidRPr="0077072A">
        <w:rPr>
          <w:sz w:val="22"/>
          <w:szCs w:val="22"/>
          <w:lang w:val="hr-HR"/>
        </w:rPr>
        <w:t xml:space="preserve">poznato (ne može se </w:t>
      </w:r>
      <w:r w:rsidR="00A5340C" w:rsidRPr="0077072A">
        <w:rPr>
          <w:sz w:val="22"/>
          <w:szCs w:val="22"/>
          <w:lang w:val="hr-HR"/>
        </w:rPr>
        <w:t>procijeniti</w:t>
      </w:r>
      <w:r w:rsidRPr="0077072A">
        <w:rPr>
          <w:sz w:val="22"/>
          <w:szCs w:val="22"/>
          <w:lang w:val="hr-HR"/>
        </w:rPr>
        <w:t xml:space="preserve"> iz dostupnih podataka).</w:t>
      </w:r>
    </w:p>
    <w:p w:rsidR="006A0893" w:rsidRPr="0077072A" w:rsidRDefault="006A0893" w:rsidP="006605CE">
      <w:pPr>
        <w:tabs>
          <w:tab w:val="num" w:pos="120"/>
        </w:tabs>
        <w:rPr>
          <w:sz w:val="22"/>
          <w:szCs w:val="22"/>
          <w:lang w:val="hr-HR"/>
        </w:rPr>
      </w:pPr>
    </w:p>
    <w:p w:rsidR="006A0893" w:rsidRPr="0077072A" w:rsidRDefault="006A0893" w:rsidP="00A555D2">
      <w:pPr>
        <w:keepNext/>
        <w:tabs>
          <w:tab w:val="num" w:pos="120"/>
        </w:tabs>
        <w:rPr>
          <w:color w:val="FF0000"/>
          <w:sz w:val="22"/>
          <w:szCs w:val="22"/>
          <w:lang w:val="hr-HR"/>
        </w:rPr>
      </w:pPr>
      <w:r w:rsidRPr="0077072A">
        <w:rPr>
          <w:sz w:val="22"/>
          <w:szCs w:val="22"/>
          <w:lang w:val="hr-HR"/>
        </w:rPr>
        <w:t>U</w:t>
      </w:r>
      <w:r w:rsidR="00A5340C" w:rsidRPr="0077072A">
        <w:rPr>
          <w:sz w:val="22"/>
          <w:szCs w:val="22"/>
          <w:lang w:val="hr-HR"/>
        </w:rPr>
        <w:t>nutar svake grupe</w:t>
      </w:r>
      <w:r w:rsidRPr="0077072A">
        <w:rPr>
          <w:sz w:val="22"/>
          <w:szCs w:val="22"/>
          <w:lang w:val="hr-HR"/>
        </w:rPr>
        <w:t xml:space="preserve"> učestalosti nuspojave su predstavljene </w:t>
      </w:r>
      <w:r w:rsidR="00A5340C" w:rsidRPr="0077072A">
        <w:rPr>
          <w:sz w:val="22"/>
          <w:szCs w:val="22"/>
          <w:lang w:val="hr-HR"/>
        </w:rPr>
        <w:t xml:space="preserve">u padajućem nizu </w:t>
      </w:r>
      <w:r w:rsidR="000D5C5A" w:rsidRPr="0077072A">
        <w:rPr>
          <w:sz w:val="22"/>
          <w:szCs w:val="22"/>
          <w:lang w:val="hr-HR"/>
        </w:rPr>
        <w:t xml:space="preserve">prema </w:t>
      </w:r>
      <w:r w:rsidR="00A5340C" w:rsidRPr="0077072A">
        <w:rPr>
          <w:sz w:val="22"/>
          <w:szCs w:val="22"/>
          <w:lang w:val="hr-HR"/>
        </w:rPr>
        <w:t>ozbiljnosti</w:t>
      </w:r>
      <w:r w:rsidRPr="0077072A">
        <w:rPr>
          <w:sz w:val="22"/>
          <w:szCs w:val="22"/>
          <w:lang w:val="hr-HR"/>
        </w:rPr>
        <w:t>.</w:t>
      </w:r>
      <w:r w:rsidR="00396871" w:rsidRPr="0077072A">
        <w:rPr>
          <w:sz w:val="22"/>
          <w:szCs w:val="22"/>
          <w:lang w:val="hr-HR"/>
        </w:rPr>
        <w:t xml:space="preserve"> </w:t>
      </w:r>
    </w:p>
    <w:p w:rsidR="006A0893" w:rsidRPr="0077072A" w:rsidRDefault="006A0893" w:rsidP="00A555D2">
      <w:pPr>
        <w:keepNext/>
        <w:tabs>
          <w:tab w:val="num" w:pos="120"/>
        </w:tabs>
        <w:rPr>
          <w:sz w:val="22"/>
          <w:szCs w:val="22"/>
          <w:lang w:val="hr-HR"/>
        </w:rPr>
      </w:pPr>
    </w:p>
    <w:tbl>
      <w:tblPr>
        <w:tblW w:w="0" w:type="auto"/>
        <w:tblInd w:w="108" w:type="dxa"/>
        <w:tblLook w:val="04A0" w:firstRow="1" w:lastRow="0" w:firstColumn="1" w:lastColumn="0" w:noHBand="0" w:noVBand="1"/>
      </w:tblPr>
      <w:tblGrid>
        <w:gridCol w:w="3261"/>
        <w:gridCol w:w="5917"/>
      </w:tblGrid>
      <w:tr w:rsidR="006A0893" w:rsidRPr="0077072A" w:rsidTr="00D6751A">
        <w:tc>
          <w:tcPr>
            <w:tcW w:w="3261" w:type="dxa"/>
          </w:tcPr>
          <w:p w:rsidR="006A0893" w:rsidRPr="0077072A" w:rsidRDefault="006A0893" w:rsidP="00A555D2">
            <w:pPr>
              <w:keepNext/>
              <w:tabs>
                <w:tab w:val="num" w:pos="120"/>
                <w:tab w:val="left" w:pos="2471"/>
              </w:tabs>
              <w:rPr>
                <w:sz w:val="22"/>
                <w:szCs w:val="22"/>
                <w:lang w:val="hr-HR"/>
              </w:rPr>
            </w:pPr>
            <w:r w:rsidRPr="0077072A">
              <w:rPr>
                <w:sz w:val="22"/>
                <w:szCs w:val="22"/>
                <w:lang w:val="hr-HR"/>
              </w:rPr>
              <w:t>Infekcije i infestacije</w:t>
            </w:r>
          </w:p>
        </w:tc>
        <w:tc>
          <w:tcPr>
            <w:tcW w:w="5917" w:type="dxa"/>
          </w:tcPr>
          <w:p w:rsidR="006A0893" w:rsidRPr="0077072A" w:rsidRDefault="006A0893" w:rsidP="00A555D2">
            <w:pPr>
              <w:keepNext/>
              <w:tabs>
                <w:tab w:val="num" w:pos="120"/>
              </w:tabs>
              <w:rPr>
                <w:sz w:val="22"/>
                <w:szCs w:val="22"/>
                <w:lang w:val="hr-HR"/>
              </w:rPr>
            </w:pPr>
          </w:p>
        </w:tc>
      </w:tr>
      <w:tr w:rsidR="006A0893" w:rsidRPr="0077072A" w:rsidTr="00D6751A">
        <w:tc>
          <w:tcPr>
            <w:tcW w:w="3261" w:type="dxa"/>
          </w:tcPr>
          <w:p w:rsidR="006A0893" w:rsidRPr="0077072A" w:rsidRDefault="006A0893" w:rsidP="00A555D2">
            <w:pPr>
              <w:keepNext/>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A555D2">
            <w:pPr>
              <w:keepNext/>
              <w:tabs>
                <w:tab w:val="num" w:pos="120"/>
              </w:tabs>
              <w:rPr>
                <w:sz w:val="22"/>
                <w:szCs w:val="22"/>
                <w:lang w:val="hr-HR"/>
              </w:rPr>
            </w:pPr>
            <w:r w:rsidRPr="0077072A">
              <w:rPr>
                <w:sz w:val="22"/>
                <w:szCs w:val="22"/>
                <w:lang w:val="hr-HR"/>
              </w:rPr>
              <w:t>Bronhitis, faringitis i sinusitis</w:t>
            </w:r>
          </w:p>
        </w:tc>
      </w:tr>
      <w:tr w:rsidR="006A0893" w:rsidRPr="0077072A" w:rsidTr="00D6751A">
        <w:tc>
          <w:tcPr>
            <w:tcW w:w="3261" w:type="dxa"/>
          </w:tcPr>
          <w:p w:rsidR="005D46CA" w:rsidRPr="0077072A" w:rsidRDefault="005D46CA" w:rsidP="00A555D2">
            <w:pPr>
              <w:keepNext/>
              <w:tabs>
                <w:tab w:val="num" w:pos="120"/>
              </w:tabs>
              <w:rPr>
                <w:sz w:val="22"/>
                <w:szCs w:val="22"/>
                <w:lang w:val="hr-HR"/>
              </w:rPr>
            </w:pPr>
          </w:p>
          <w:p w:rsidR="006A0893" w:rsidRPr="0077072A" w:rsidRDefault="006A0893" w:rsidP="00A555D2">
            <w:pPr>
              <w:keepNext/>
              <w:tabs>
                <w:tab w:val="num" w:pos="120"/>
              </w:tabs>
              <w:rPr>
                <w:sz w:val="22"/>
                <w:szCs w:val="22"/>
                <w:lang w:val="hr-HR"/>
              </w:rPr>
            </w:pPr>
            <w:r w:rsidRPr="0077072A">
              <w:rPr>
                <w:sz w:val="22"/>
                <w:szCs w:val="22"/>
                <w:lang w:val="hr-HR"/>
              </w:rPr>
              <w:t>Poremećaji imunološkog sust</w:t>
            </w:r>
            <w:r w:rsidR="0041737E" w:rsidRPr="0077072A">
              <w:rPr>
                <w:sz w:val="22"/>
                <w:szCs w:val="22"/>
                <w:lang w:val="hr-HR"/>
              </w:rPr>
              <w:t>a</w:t>
            </w:r>
            <w:r w:rsidRPr="0077072A">
              <w:rPr>
                <w:sz w:val="22"/>
                <w:szCs w:val="22"/>
                <w:lang w:val="hr-HR"/>
              </w:rPr>
              <w:t>va</w:t>
            </w:r>
          </w:p>
        </w:tc>
        <w:tc>
          <w:tcPr>
            <w:tcW w:w="5917" w:type="dxa"/>
          </w:tcPr>
          <w:p w:rsidR="006A0893" w:rsidRPr="0077072A" w:rsidRDefault="006A0893" w:rsidP="00A555D2">
            <w:pPr>
              <w:keepNext/>
              <w:tabs>
                <w:tab w:val="num" w:pos="120"/>
              </w:tabs>
              <w:rPr>
                <w:sz w:val="22"/>
                <w:szCs w:val="22"/>
                <w:lang w:val="hr-HR"/>
              </w:rPr>
            </w:pPr>
          </w:p>
        </w:tc>
      </w:tr>
      <w:tr w:rsidR="006A0893" w:rsidRPr="0077072A" w:rsidTr="00D6751A">
        <w:tc>
          <w:tcPr>
            <w:tcW w:w="3261" w:type="dxa"/>
          </w:tcPr>
          <w:p w:rsidR="006A0893" w:rsidRPr="0077072A" w:rsidRDefault="006A0893" w:rsidP="00A555D2">
            <w:pPr>
              <w:keepNext/>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A555D2">
            <w:pPr>
              <w:keepNext/>
              <w:tabs>
                <w:tab w:val="num" w:pos="120"/>
              </w:tabs>
              <w:rPr>
                <w:sz w:val="22"/>
                <w:szCs w:val="22"/>
                <w:vertAlign w:val="superscript"/>
                <w:lang w:val="hr-HR"/>
              </w:rPr>
            </w:pPr>
            <w:r w:rsidRPr="0077072A">
              <w:rPr>
                <w:sz w:val="22"/>
                <w:szCs w:val="22"/>
                <w:lang w:val="hr-HR"/>
              </w:rPr>
              <w:t>Egzace</w:t>
            </w:r>
            <w:r w:rsidR="0022658E" w:rsidRPr="0077072A">
              <w:rPr>
                <w:sz w:val="22"/>
                <w:szCs w:val="22"/>
                <w:lang w:val="hr-HR"/>
              </w:rPr>
              <w:t>r</w:t>
            </w:r>
            <w:r w:rsidRPr="0077072A">
              <w:rPr>
                <w:sz w:val="22"/>
                <w:szCs w:val="22"/>
                <w:lang w:val="hr-HR"/>
              </w:rPr>
              <w:t>bacija ili aktivacija sistemskog lupus eritematozusa</w:t>
            </w:r>
            <w:r w:rsidR="000D5C5A" w:rsidRPr="0077072A">
              <w:rPr>
                <w:sz w:val="22"/>
                <w:szCs w:val="22"/>
                <w:vertAlign w:val="superscript"/>
                <w:lang w:val="hr-HR"/>
              </w:rPr>
              <w:t>1</w:t>
            </w:r>
          </w:p>
        </w:tc>
      </w:tr>
      <w:tr w:rsidR="00D27428" w:rsidRPr="0077072A" w:rsidTr="00425D2B">
        <w:tc>
          <w:tcPr>
            <w:tcW w:w="9178" w:type="dxa"/>
            <w:gridSpan w:val="2"/>
          </w:tcPr>
          <w:p w:rsidR="00D27428" w:rsidRPr="0077072A" w:rsidRDefault="00D27428" w:rsidP="00A555D2">
            <w:pPr>
              <w:keepNext/>
              <w:tabs>
                <w:tab w:val="num" w:pos="120"/>
              </w:tabs>
              <w:rPr>
                <w:sz w:val="22"/>
                <w:szCs w:val="22"/>
                <w:lang w:val="hr-HR"/>
              </w:rPr>
            </w:pPr>
          </w:p>
          <w:p w:rsidR="00D27428" w:rsidRPr="0077072A" w:rsidRDefault="00D27428" w:rsidP="00A555D2">
            <w:pPr>
              <w:keepNext/>
              <w:tabs>
                <w:tab w:val="num" w:pos="120"/>
              </w:tabs>
              <w:rPr>
                <w:sz w:val="22"/>
                <w:szCs w:val="22"/>
                <w:lang w:val="hr-HR"/>
              </w:rPr>
            </w:pPr>
            <w:r w:rsidRPr="0077072A">
              <w:rPr>
                <w:sz w:val="22"/>
                <w:szCs w:val="22"/>
                <w:lang w:val="hr-HR"/>
              </w:rPr>
              <w:t>Poremećaji metabolizma i prehrane</w:t>
            </w:r>
          </w:p>
        </w:tc>
      </w:tr>
      <w:tr w:rsidR="006A0893" w:rsidRPr="0077072A" w:rsidTr="00D6751A">
        <w:tc>
          <w:tcPr>
            <w:tcW w:w="3261" w:type="dxa"/>
          </w:tcPr>
          <w:p w:rsidR="006A0893" w:rsidRPr="0077072A" w:rsidRDefault="006A0893" w:rsidP="00A555D2">
            <w:pPr>
              <w:keepNext/>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A555D2">
            <w:pPr>
              <w:keepNext/>
              <w:tabs>
                <w:tab w:val="num" w:pos="120"/>
              </w:tabs>
              <w:rPr>
                <w:sz w:val="22"/>
                <w:szCs w:val="22"/>
                <w:lang w:val="hr-HR"/>
              </w:rPr>
            </w:pPr>
            <w:r w:rsidRPr="0077072A">
              <w:rPr>
                <w:sz w:val="22"/>
                <w:szCs w:val="22"/>
                <w:lang w:val="hr-HR"/>
              </w:rPr>
              <w:t>Hipokalemija</w:t>
            </w:r>
          </w:p>
        </w:tc>
      </w:tr>
      <w:tr w:rsidR="006A0893" w:rsidRPr="0077072A" w:rsidTr="00D6751A">
        <w:tc>
          <w:tcPr>
            <w:tcW w:w="3261" w:type="dxa"/>
          </w:tcPr>
          <w:p w:rsidR="006A0893" w:rsidRPr="0077072A" w:rsidRDefault="006A0893" w:rsidP="00A555D2">
            <w:pPr>
              <w:keepNext/>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0D5C5A" w:rsidP="00A555D2">
            <w:pPr>
              <w:keepNext/>
              <w:tabs>
                <w:tab w:val="num" w:pos="120"/>
              </w:tabs>
              <w:rPr>
                <w:sz w:val="22"/>
                <w:szCs w:val="22"/>
                <w:lang w:val="hr-HR"/>
              </w:rPr>
            </w:pPr>
            <w:r w:rsidRPr="0077072A">
              <w:rPr>
                <w:sz w:val="22"/>
                <w:szCs w:val="22"/>
                <w:lang w:val="hr-HR"/>
              </w:rPr>
              <w:t>Hiperuri</w:t>
            </w:r>
            <w:r w:rsidR="002C52C6" w:rsidRPr="0077072A">
              <w:rPr>
                <w:sz w:val="22"/>
                <w:szCs w:val="22"/>
                <w:lang w:val="hr-HR"/>
              </w:rPr>
              <w:t>c</w:t>
            </w:r>
            <w:r w:rsidR="006A0893" w:rsidRPr="0077072A">
              <w:rPr>
                <w:sz w:val="22"/>
                <w:szCs w:val="22"/>
                <w:lang w:val="hr-HR"/>
              </w:rPr>
              <w:t>emija, hiponatremija</w:t>
            </w:r>
            <w:r w:rsidR="00396871" w:rsidRPr="0077072A">
              <w:rPr>
                <w:sz w:val="22"/>
                <w:szCs w:val="22"/>
                <w:lang w:val="hr-HR"/>
              </w:rPr>
              <w:t xml:space="preserve"> </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Psihijatrijski poremećaji</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Anksioznost</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Depresija</w:t>
            </w:r>
          </w:p>
          <w:p w:rsidR="00110765" w:rsidRPr="0077072A" w:rsidRDefault="00110765"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rPr>
                <w:sz w:val="22"/>
                <w:szCs w:val="22"/>
                <w:lang w:val="hr-HR"/>
              </w:rPr>
            </w:pPr>
            <w:r w:rsidRPr="0077072A">
              <w:rPr>
                <w:sz w:val="22"/>
                <w:szCs w:val="22"/>
                <w:lang w:val="hr-HR"/>
              </w:rPr>
              <w:t>Poremećaji živčanog sustava</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Omaglica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Sinkopa, parestezija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Nesanica, poremećaji spavanja</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Poremećaji oka</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r w:rsidR="0041737E" w:rsidRPr="0077072A">
              <w:rPr>
                <w:sz w:val="22"/>
                <w:szCs w:val="22"/>
                <w:lang w:val="hr-HR"/>
              </w:rPr>
              <w:t>:</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Poremećaji vida, zamućeni vid</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287D07">
            <w:pPr>
              <w:keepNext/>
              <w:tabs>
                <w:tab w:val="num" w:pos="120"/>
              </w:tabs>
              <w:rPr>
                <w:sz w:val="22"/>
                <w:szCs w:val="22"/>
                <w:lang w:val="hr-HR"/>
              </w:rPr>
            </w:pPr>
            <w:r w:rsidRPr="0077072A">
              <w:rPr>
                <w:sz w:val="22"/>
                <w:szCs w:val="22"/>
                <w:lang w:val="hr-HR"/>
              </w:rPr>
              <w:t>Poremećaji uha i labirinta</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Vrtoglavica</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5A581B" w:rsidP="00287D07">
            <w:pPr>
              <w:keepNext/>
              <w:tabs>
                <w:tab w:val="num" w:pos="120"/>
              </w:tabs>
              <w:rPr>
                <w:sz w:val="22"/>
                <w:szCs w:val="22"/>
                <w:lang w:val="hr-HR"/>
              </w:rPr>
            </w:pPr>
            <w:r w:rsidRPr="0077072A">
              <w:rPr>
                <w:sz w:val="22"/>
                <w:szCs w:val="22"/>
                <w:lang w:val="hr-HR"/>
              </w:rPr>
              <w:t>Srčani poremećaji</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Tahikardija, aritmije</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Krvožilni poremećaji</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Hipotenzija, ortostatska hipotenzija</w:t>
            </w:r>
          </w:p>
        </w:tc>
      </w:tr>
      <w:tr w:rsidR="001F18FD" w:rsidRPr="0077072A" w:rsidTr="001F18FD">
        <w:tc>
          <w:tcPr>
            <w:tcW w:w="9178" w:type="dxa"/>
            <w:gridSpan w:val="2"/>
          </w:tcPr>
          <w:p w:rsidR="001F18FD" w:rsidRPr="0077072A" w:rsidRDefault="001F18FD" w:rsidP="006605CE">
            <w:pPr>
              <w:tabs>
                <w:tab w:val="num" w:pos="120"/>
              </w:tabs>
              <w:rPr>
                <w:sz w:val="22"/>
                <w:szCs w:val="22"/>
                <w:lang w:val="hr-HR"/>
              </w:rPr>
            </w:pPr>
          </w:p>
          <w:p w:rsidR="001F18FD" w:rsidRPr="0077072A" w:rsidRDefault="001F18FD" w:rsidP="006605CE">
            <w:pPr>
              <w:tabs>
                <w:tab w:val="num" w:pos="120"/>
              </w:tabs>
              <w:rPr>
                <w:sz w:val="22"/>
                <w:szCs w:val="22"/>
                <w:lang w:val="hr-HR"/>
              </w:rPr>
            </w:pPr>
            <w:r w:rsidRPr="0077072A">
              <w:rPr>
                <w:sz w:val="22"/>
                <w:szCs w:val="22"/>
                <w:lang w:val="hr-HR"/>
              </w:rPr>
              <w:t>Poremećaji dišnog sustava, prsišta i sredoprsja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Dispneja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Respiratorni distres (uključujući pneumonitis i plućni edem)</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Poremećaji probavnog sustava</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 w:val="left" w:pos="5703"/>
              </w:tabs>
              <w:rPr>
                <w:sz w:val="22"/>
                <w:szCs w:val="22"/>
                <w:lang w:val="hr-HR"/>
              </w:rPr>
            </w:pPr>
            <w:r w:rsidRPr="0077072A">
              <w:rPr>
                <w:sz w:val="22"/>
                <w:szCs w:val="22"/>
                <w:lang w:val="hr-HR"/>
              </w:rPr>
              <w:t xml:space="preserve">Proljev, suha usta, </w:t>
            </w:r>
            <w:r w:rsidR="00C84657" w:rsidRPr="0077072A">
              <w:rPr>
                <w:sz w:val="22"/>
                <w:szCs w:val="22"/>
                <w:lang w:val="hr-HR"/>
              </w:rPr>
              <w:t>flatulencija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p w:rsidR="006A0893" w:rsidRPr="0077072A" w:rsidRDefault="006A0893" w:rsidP="006605CE">
            <w:pPr>
              <w:tabs>
                <w:tab w:val="num" w:pos="120"/>
              </w:tabs>
              <w:rPr>
                <w:sz w:val="22"/>
                <w:szCs w:val="22"/>
                <w:lang w:val="hr-HR"/>
              </w:rPr>
            </w:pPr>
          </w:p>
        </w:tc>
        <w:tc>
          <w:tcPr>
            <w:tcW w:w="5917" w:type="dxa"/>
          </w:tcPr>
          <w:p w:rsidR="006A0893" w:rsidRPr="0077072A" w:rsidRDefault="00105989" w:rsidP="006605CE">
            <w:pPr>
              <w:tabs>
                <w:tab w:val="num" w:pos="120"/>
              </w:tabs>
              <w:rPr>
                <w:sz w:val="22"/>
                <w:szCs w:val="22"/>
                <w:lang w:val="hr-HR"/>
              </w:rPr>
            </w:pPr>
            <w:r w:rsidRPr="0077072A">
              <w:rPr>
                <w:sz w:val="22"/>
                <w:szCs w:val="22"/>
                <w:lang w:val="hr-HR"/>
              </w:rPr>
              <w:t>B</w:t>
            </w:r>
            <w:r w:rsidR="006A0893" w:rsidRPr="0077072A">
              <w:rPr>
                <w:sz w:val="22"/>
                <w:szCs w:val="22"/>
                <w:lang w:val="hr-HR"/>
              </w:rPr>
              <w:t>ol</w:t>
            </w:r>
            <w:r w:rsidRPr="0077072A">
              <w:rPr>
                <w:sz w:val="22"/>
                <w:szCs w:val="22"/>
                <w:lang w:val="hr-HR"/>
              </w:rPr>
              <w:t xml:space="preserve"> u abdomenu</w:t>
            </w:r>
            <w:r w:rsidR="006A0893" w:rsidRPr="0077072A">
              <w:rPr>
                <w:sz w:val="22"/>
                <w:szCs w:val="22"/>
                <w:lang w:val="hr-HR"/>
              </w:rPr>
              <w:t>, konstipacija, dispe</w:t>
            </w:r>
            <w:r w:rsidR="00CE2FB0" w:rsidRPr="0077072A">
              <w:rPr>
                <w:sz w:val="22"/>
                <w:szCs w:val="22"/>
                <w:lang w:val="hr-HR"/>
              </w:rPr>
              <w:t>p</w:t>
            </w:r>
            <w:r w:rsidR="006A0893" w:rsidRPr="0077072A">
              <w:rPr>
                <w:sz w:val="22"/>
                <w:szCs w:val="22"/>
                <w:lang w:val="hr-HR"/>
              </w:rPr>
              <w:t>sija, povraćanje, gastritis</w:t>
            </w:r>
            <w:r w:rsidR="00396871" w:rsidRPr="0077072A">
              <w:rPr>
                <w:sz w:val="22"/>
                <w:szCs w:val="22"/>
                <w:lang w:val="hr-HR"/>
              </w:rPr>
              <w:t xml:space="preserve">  </w:t>
            </w:r>
          </w:p>
        </w:tc>
      </w:tr>
      <w:tr w:rsidR="006A0893" w:rsidRPr="0077072A" w:rsidTr="00D6751A">
        <w:tc>
          <w:tcPr>
            <w:tcW w:w="3261" w:type="dxa"/>
          </w:tcPr>
          <w:p w:rsidR="006A0893" w:rsidRPr="0077072A" w:rsidRDefault="006A0893" w:rsidP="006605CE">
            <w:pPr>
              <w:tabs>
                <w:tab w:val="num" w:pos="120"/>
              </w:tabs>
              <w:rPr>
                <w:sz w:val="22"/>
                <w:szCs w:val="22"/>
                <w:lang w:val="hr-HR"/>
              </w:rPr>
            </w:pPr>
            <w:r w:rsidRPr="0077072A">
              <w:rPr>
                <w:sz w:val="22"/>
                <w:szCs w:val="22"/>
                <w:lang w:val="hr-HR"/>
              </w:rPr>
              <w:t>Poremećaji jetre i žu</w:t>
            </w:r>
            <w:r w:rsidR="00C810E9" w:rsidRPr="0077072A">
              <w:rPr>
                <w:sz w:val="22"/>
                <w:szCs w:val="22"/>
                <w:lang w:val="hr-HR"/>
              </w:rPr>
              <w:t>č</w:t>
            </w:r>
            <w:r w:rsidRPr="0077072A">
              <w:rPr>
                <w:sz w:val="22"/>
                <w:szCs w:val="22"/>
                <w:lang w:val="hr-HR"/>
              </w:rPr>
              <w:t>i</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vertAlign w:val="superscript"/>
                <w:lang w:val="hr-HR"/>
              </w:rPr>
            </w:pPr>
            <w:r w:rsidRPr="0077072A">
              <w:rPr>
                <w:sz w:val="22"/>
                <w:szCs w:val="22"/>
                <w:lang w:val="hr-HR"/>
              </w:rPr>
              <w:t>Abnormalna jetrena funkcija/poremećaj jetre</w:t>
            </w:r>
            <w:r w:rsidR="000D5C5A" w:rsidRPr="0077072A">
              <w:rPr>
                <w:sz w:val="22"/>
                <w:szCs w:val="22"/>
                <w:vertAlign w:val="superscript"/>
                <w:lang w:val="hr-HR"/>
              </w:rPr>
              <w:t>2</w:t>
            </w:r>
          </w:p>
        </w:tc>
      </w:tr>
      <w:tr w:rsidR="008E6EB0" w:rsidRPr="0077072A" w:rsidTr="00425D2B">
        <w:tc>
          <w:tcPr>
            <w:tcW w:w="9178" w:type="dxa"/>
            <w:gridSpan w:val="2"/>
          </w:tcPr>
          <w:p w:rsidR="008E6EB0" w:rsidRPr="0077072A" w:rsidRDefault="008E6EB0" w:rsidP="006605CE">
            <w:pPr>
              <w:tabs>
                <w:tab w:val="num" w:pos="120"/>
              </w:tabs>
              <w:rPr>
                <w:sz w:val="22"/>
                <w:szCs w:val="22"/>
                <w:lang w:val="hr-HR"/>
              </w:rPr>
            </w:pPr>
          </w:p>
          <w:p w:rsidR="008E6EB0" w:rsidRPr="0077072A" w:rsidRDefault="008E6EB0" w:rsidP="006605CE">
            <w:pPr>
              <w:tabs>
                <w:tab w:val="num" w:pos="120"/>
              </w:tabs>
              <w:rPr>
                <w:sz w:val="22"/>
                <w:szCs w:val="22"/>
                <w:lang w:val="hr-HR"/>
              </w:rPr>
            </w:pPr>
            <w:r w:rsidRPr="0077072A">
              <w:rPr>
                <w:sz w:val="22"/>
                <w:szCs w:val="22"/>
                <w:lang w:val="hr-HR"/>
              </w:rPr>
              <w:t>Poremećaji kože i potkožnog tkiva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Angioedem (također s fatalnim ishodom), eritem, pruritus, osip, hiperhidroza, urtikarija</w:t>
            </w:r>
          </w:p>
        </w:tc>
      </w:tr>
      <w:tr w:rsidR="001F18FD" w:rsidRPr="0077072A" w:rsidTr="001F18FD">
        <w:tc>
          <w:tcPr>
            <w:tcW w:w="9178" w:type="dxa"/>
            <w:gridSpan w:val="2"/>
          </w:tcPr>
          <w:p w:rsidR="001F18FD" w:rsidRPr="0077072A" w:rsidRDefault="001F18FD" w:rsidP="006605CE">
            <w:pPr>
              <w:tabs>
                <w:tab w:val="num" w:pos="120"/>
              </w:tabs>
              <w:rPr>
                <w:sz w:val="22"/>
                <w:szCs w:val="22"/>
                <w:lang w:val="hr-HR"/>
              </w:rPr>
            </w:pPr>
          </w:p>
          <w:p w:rsidR="001F18FD" w:rsidRPr="0077072A" w:rsidRDefault="001F18FD" w:rsidP="006605CE">
            <w:pPr>
              <w:tabs>
                <w:tab w:val="num" w:pos="120"/>
              </w:tabs>
              <w:rPr>
                <w:sz w:val="22"/>
                <w:szCs w:val="22"/>
                <w:lang w:val="hr-HR"/>
              </w:rPr>
            </w:pPr>
            <w:r w:rsidRPr="0077072A">
              <w:rPr>
                <w:sz w:val="22"/>
                <w:szCs w:val="22"/>
                <w:lang w:val="hr-HR"/>
              </w:rPr>
              <w:t>Poremećaji mišićno-koštanog sustava i vezivnog tkiva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Bol u leđima, spaz</w:t>
            </w:r>
            <w:r w:rsidR="00105989" w:rsidRPr="0077072A">
              <w:rPr>
                <w:sz w:val="22"/>
                <w:szCs w:val="22"/>
                <w:lang w:val="hr-HR"/>
              </w:rPr>
              <w:t>mi</w:t>
            </w:r>
            <w:r w:rsidRPr="0077072A">
              <w:rPr>
                <w:sz w:val="22"/>
                <w:szCs w:val="22"/>
                <w:lang w:val="hr-HR"/>
              </w:rPr>
              <w:t xml:space="preserve"> mišića, mialgija</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Artra</w:t>
            </w:r>
            <w:r w:rsidR="002C52C6" w:rsidRPr="0077072A">
              <w:rPr>
                <w:sz w:val="22"/>
                <w:szCs w:val="22"/>
                <w:lang w:val="hr-HR"/>
              </w:rPr>
              <w:t>l</w:t>
            </w:r>
            <w:r w:rsidRPr="0077072A">
              <w:rPr>
                <w:sz w:val="22"/>
                <w:szCs w:val="22"/>
                <w:lang w:val="hr-HR"/>
              </w:rPr>
              <w:t>gija, grčevi mišića, bol u udovima</w:t>
            </w:r>
            <w:r w:rsidR="00FA5ADE" w:rsidRPr="0077072A">
              <w:rPr>
                <w:sz w:val="22"/>
                <w:szCs w:val="22"/>
                <w:lang w:val="hr-HR"/>
              </w:rPr>
              <w:t xml:space="preserve">  </w:t>
            </w:r>
          </w:p>
        </w:tc>
      </w:tr>
      <w:tr w:rsidR="001F18FD" w:rsidRPr="0077072A" w:rsidTr="001F18FD">
        <w:tc>
          <w:tcPr>
            <w:tcW w:w="9178" w:type="dxa"/>
            <w:gridSpan w:val="2"/>
          </w:tcPr>
          <w:p w:rsidR="001F18FD" w:rsidRPr="0077072A" w:rsidRDefault="001F18FD" w:rsidP="006605CE">
            <w:pPr>
              <w:tabs>
                <w:tab w:val="num" w:pos="120"/>
              </w:tabs>
              <w:rPr>
                <w:sz w:val="22"/>
                <w:szCs w:val="22"/>
                <w:lang w:val="hr-HR"/>
              </w:rPr>
            </w:pPr>
          </w:p>
          <w:p w:rsidR="001F18FD" w:rsidRPr="0077072A" w:rsidRDefault="001F18FD" w:rsidP="006605CE">
            <w:pPr>
              <w:tabs>
                <w:tab w:val="num" w:pos="120"/>
              </w:tabs>
              <w:rPr>
                <w:sz w:val="22"/>
                <w:szCs w:val="22"/>
                <w:lang w:val="hr-HR"/>
              </w:rPr>
            </w:pPr>
            <w:r w:rsidRPr="0077072A">
              <w:rPr>
                <w:sz w:val="22"/>
                <w:szCs w:val="22"/>
                <w:lang w:val="hr-HR"/>
              </w:rPr>
              <w:t>Poremećaji reproduktivnog sustava i dojki</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Erektilna disfunkcija</w:t>
            </w:r>
          </w:p>
        </w:tc>
      </w:tr>
      <w:tr w:rsidR="001F18FD" w:rsidRPr="0077072A" w:rsidTr="001F18FD">
        <w:tc>
          <w:tcPr>
            <w:tcW w:w="9178" w:type="dxa"/>
            <w:gridSpan w:val="2"/>
          </w:tcPr>
          <w:p w:rsidR="001F18FD" w:rsidRPr="0077072A" w:rsidRDefault="001F18FD" w:rsidP="006605CE">
            <w:pPr>
              <w:tabs>
                <w:tab w:val="num" w:pos="120"/>
              </w:tabs>
              <w:rPr>
                <w:sz w:val="22"/>
                <w:szCs w:val="22"/>
                <w:lang w:val="hr-HR"/>
              </w:rPr>
            </w:pPr>
          </w:p>
          <w:p w:rsidR="001F18FD" w:rsidRPr="0077072A" w:rsidRDefault="001F18FD" w:rsidP="006605CE">
            <w:pPr>
              <w:tabs>
                <w:tab w:val="num" w:pos="120"/>
              </w:tabs>
              <w:rPr>
                <w:sz w:val="22"/>
                <w:szCs w:val="22"/>
                <w:lang w:val="hr-HR"/>
              </w:rPr>
            </w:pPr>
            <w:r w:rsidRPr="0077072A">
              <w:rPr>
                <w:sz w:val="22"/>
                <w:szCs w:val="22"/>
                <w:lang w:val="hr-HR"/>
              </w:rPr>
              <w:t>Opći poremećaji i reakcije na mjestu primjene</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Bol u prs</w:t>
            </w:r>
            <w:r w:rsidR="00105989" w:rsidRPr="0077072A">
              <w:rPr>
                <w:sz w:val="22"/>
                <w:szCs w:val="22"/>
                <w:lang w:val="hr-HR"/>
              </w:rPr>
              <w:t>ištu</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Bolest slična gripi, bol</w:t>
            </w:r>
          </w:p>
        </w:tc>
      </w:tr>
      <w:tr w:rsidR="006A0893" w:rsidRPr="0077072A" w:rsidTr="00D6751A">
        <w:tc>
          <w:tcPr>
            <w:tcW w:w="3261"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Pretrage</w:t>
            </w:r>
          </w:p>
        </w:tc>
        <w:tc>
          <w:tcPr>
            <w:tcW w:w="5917" w:type="dxa"/>
          </w:tcPr>
          <w:p w:rsidR="006A0893" w:rsidRPr="0077072A" w:rsidRDefault="006A0893" w:rsidP="006605CE">
            <w:pPr>
              <w:tabs>
                <w:tab w:val="num" w:pos="120"/>
              </w:tabs>
              <w:rPr>
                <w:sz w:val="22"/>
                <w:szCs w:val="22"/>
                <w:lang w:val="hr-HR"/>
              </w:rPr>
            </w:pP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Manje često: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Povišene vrijednosti mokraćne kiseline u krvi</w:t>
            </w:r>
          </w:p>
        </w:tc>
      </w:tr>
      <w:tr w:rsidR="006A0893" w:rsidRPr="0077072A" w:rsidTr="00D6751A">
        <w:tc>
          <w:tcPr>
            <w:tcW w:w="3261" w:type="dxa"/>
          </w:tcPr>
          <w:p w:rsidR="006A0893" w:rsidRPr="0077072A" w:rsidRDefault="006A0893" w:rsidP="006605CE">
            <w:pPr>
              <w:tabs>
                <w:tab w:val="num" w:pos="120"/>
              </w:tabs>
              <w:ind w:left="720"/>
              <w:rPr>
                <w:sz w:val="22"/>
                <w:szCs w:val="22"/>
                <w:lang w:val="hr-HR"/>
              </w:rPr>
            </w:pPr>
            <w:r w:rsidRPr="0077072A">
              <w:rPr>
                <w:sz w:val="22"/>
                <w:szCs w:val="22"/>
                <w:lang w:val="hr-HR"/>
              </w:rPr>
              <w:t>Rijetko:</w:t>
            </w:r>
          </w:p>
        </w:tc>
        <w:tc>
          <w:tcPr>
            <w:tcW w:w="5917" w:type="dxa"/>
          </w:tcPr>
          <w:p w:rsidR="006A0893" w:rsidRPr="0077072A" w:rsidRDefault="006A0893" w:rsidP="006605CE">
            <w:pPr>
              <w:tabs>
                <w:tab w:val="num" w:pos="120"/>
              </w:tabs>
              <w:rPr>
                <w:sz w:val="22"/>
                <w:szCs w:val="22"/>
                <w:lang w:val="hr-HR"/>
              </w:rPr>
            </w:pPr>
            <w:r w:rsidRPr="0077072A">
              <w:rPr>
                <w:sz w:val="22"/>
                <w:szCs w:val="22"/>
                <w:lang w:val="hr-HR"/>
              </w:rPr>
              <w:t>Povišen</w:t>
            </w:r>
            <w:r w:rsidR="00105989" w:rsidRPr="0077072A">
              <w:rPr>
                <w:sz w:val="22"/>
                <w:szCs w:val="22"/>
                <w:lang w:val="hr-HR"/>
              </w:rPr>
              <w:t>e vrijednosti</w:t>
            </w:r>
            <w:r w:rsidRPr="0077072A">
              <w:rPr>
                <w:sz w:val="22"/>
                <w:szCs w:val="22"/>
                <w:lang w:val="hr-HR"/>
              </w:rPr>
              <w:t xml:space="preserve"> kreatinin</w:t>
            </w:r>
            <w:r w:rsidR="00105989" w:rsidRPr="0077072A">
              <w:rPr>
                <w:sz w:val="22"/>
                <w:szCs w:val="22"/>
                <w:lang w:val="hr-HR"/>
              </w:rPr>
              <w:t>a</w:t>
            </w:r>
            <w:r w:rsidRPr="0077072A">
              <w:rPr>
                <w:sz w:val="22"/>
                <w:szCs w:val="22"/>
                <w:lang w:val="hr-HR"/>
              </w:rPr>
              <w:t xml:space="preserve"> u krvi, povišene vrijednosti kreatin fosfokinaze, povišene vrijednosti jetren</w:t>
            </w:r>
            <w:r w:rsidR="002C52C6" w:rsidRPr="0077072A">
              <w:rPr>
                <w:sz w:val="22"/>
                <w:szCs w:val="22"/>
                <w:lang w:val="hr-HR"/>
              </w:rPr>
              <w:t>ih</w:t>
            </w:r>
            <w:r w:rsidRPr="0077072A">
              <w:rPr>
                <w:sz w:val="22"/>
                <w:szCs w:val="22"/>
                <w:lang w:val="hr-HR"/>
              </w:rPr>
              <w:t xml:space="preserve"> enzima</w:t>
            </w:r>
            <w:r w:rsidR="00FA5ADE" w:rsidRPr="0077072A">
              <w:rPr>
                <w:sz w:val="22"/>
                <w:szCs w:val="22"/>
                <w:lang w:val="hr-HR"/>
              </w:rPr>
              <w:t xml:space="preserve"> </w:t>
            </w:r>
          </w:p>
        </w:tc>
      </w:tr>
    </w:tbl>
    <w:p w:rsidR="00CC20FC" w:rsidRPr="0077072A" w:rsidRDefault="00CC20FC" w:rsidP="006605CE">
      <w:pPr>
        <w:tabs>
          <w:tab w:val="num" w:pos="120"/>
        </w:tabs>
        <w:rPr>
          <w:sz w:val="22"/>
          <w:szCs w:val="22"/>
          <w:lang w:val="hr-HR"/>
        </w:rPr>
      </w:pPr>
    </w:p>
    <w:p w:rsidR="006A0893" w:rsidRPr="0077072A" w:rsidRDefault="006A0893" w:rsidP="006605CE">
      <w:pPr>
        <w:pStyle w:val="BodyTextIndent"/>
        <w:tabs>
          <w:tab w:val="num" w:pos="120"/>
        </w:tabs>
        <w:rPr>
          <w:color w:val="auto"/>
          <w:szCs w:val="22"/>
          <w:lang w:val="hr-HR"/>
        </w:rPr>
      </w:pPr>
      <w:r w:rsidRPr="0077072A">
        <w:rPr>
          <w:color w:val="auto"/>
          <w:szCs w:val="22"/>
          <w:vertAlign w:val="superscript"/>
          <w:lang w:val="hr-HR"/>
        </w:rPr>
        <w:t>1</w:t>
      </w:r>
      <w:r w:rsidRPr="0077072A">
        <w:rPr>
          <w:color w:val="auto"/>
          <w:szCs w:val="22"/>
          <w:lang w:val="hr-HR"/>
        </w:rPr>
        <w:t xml:space="preserve"> na osnovi iskustva </w:t>
      </w:r>
      <w:r w:rsidR="000D5C5A" w:rsidRPr="0077072A">
        <w:rPr>
          <w:color w:val="auto"/>
          <w:szCs w:val="22"/>
          <w:lang w:val="hr-HR"/>
        </w:rPr>
        <w:t>u razdoblju nakon stavlj</w:t>
      </w:r>
      <w:r w:rsidRPr="0077072A">
        <w:rPr>
          <w:color w:val="auto"/>
          <w:szCs w:val="22"/>
          <w:lang w:val="hr-HR"/>
        </w:rPr>
        <w:t>anja lijeka u promet</w:t>
      </w:r>
    </w:p>
    <w:p w:rsidR="006A0893" w:rsidRPr="0077072A" w:rsidRDefault="000D5C5A" w:rsidP="006605CE">
      <w:pPr>
        <w:tabs>
          <w:tab w:val="num" w:pos="120"/>
          <w:tab w:val="left" w:pos="8640"/>
        </w:tabs>
        <w:rPr>
          <w:sz w:val="22"/>
          <w:szCs w:val="22"/>
          <w:lang w:val="hr-HR"/>
        </w:rPr>
      </w:pPr>
      <w:r w:rsidRPr="0077072A">
        <w:rPr>
          <w:sz w:val="22"/>
          <w:szCs w:val="22"/>
          <w:vertAlign w:val="superscript"/>
          <w:lang w:val="hr-HR"/>
        </w:rPr>
        <w:t xml:space="preserve">2  </w:t>
      </w:r>
      <w:r w:rsidRPr="0077072A">
        <w:rPr>
          <w:sz w:val="22"/>
          <w:szCs w:val="22"/>
          <w:lang w:val="hr-HR"/>
        </w:rPr>
        <w:t xml:space="preserve">Za dodatni opis, molimo </w:t>
      </w:r>
      <w:r w:rsidR="00CB0695" w:rsidRPr="0077072A">
        <w:rPr>
          <w:sz w:val="22"/>
          <w:szCs w:val="22"/>
          <w:lang w:val="hr-HR"/>
        </w:rPr>
        <w:t xml:space="preserve">pogledajte </w:t>
      </w:r>
      <w:r w:rsidR="000C14E2" w:rsidRPr="0077072A">
        <w:rPr>
          <w:sz w:val="22"/>
          <w:szCs w:val="22"/>
          <w:lang w:val="hr-HR"/>
        </w:rPr>
        <w:t>odlomak</w:t>
      </w:r>
      <w:r w:rsidRPr="0077072A">
        <w:rPr>
          <w:sz w:val="22"/>
          <w:szCs w:val="22"/>
          <w:lang w:val="hr-HR"/>
        </w:rPr>
        <w:t xml:space="preserve"> „Opis izabranih nuspojava“</w:t>
      </w:r>
    </w:p>
    <w:p w:rsidR="000D5C5A" w:rsidRPr="0077072A" w:rsidRDefault="000D5C5A" w:rsidP="006605CE">
      <w:pPr>
        <w:tabs>
          <w:tab w:val="num" w:pos="120"/>
          <w:tab w:val="left" w:pos="8640"/>
        </w:tabs>
        <w:rPr>
          <w:i/>
          <w:sz w:val="22"/>
          <w:szCs w:val="22"/>
          <w:lang w:val="hr-HR"/>
        </w:rPr>
      </w:pPr>
    </w:p>
    <w:p w:rsidR="006A0893" w:rsidRPr="0077072A" w:rsidRDefault="006A0893" w:rsidP="004D100B">
      <w:pPr>
        <w:keepNext/>
        <w:tabs>
          <w:tab w:val="num" w:pos="120"/>
          <w:tab w:val="left" w:pos="8640"/>
        </w:tabs>
        <w:rPr>
          <w:i/>
          <w:sz w:val="22"/>
          <w:szCs w:val="22"/>
          <w:lang w:val="hr-HR"/>
        </w:rPr>
      </w:pPr>
      <w:r w:rsidRPr="0077072A">
        <w:rPr>
          <w:i/>
          <w:sz w:val="22"/>
          <w:szCs w:val="22"/>
          <w:lang w:val="hr-HR"/>
        </w:rPr>
        <w:t xml:space="preserve">Dodatne informacije o individualnim </w:t>
      </w:r>
      <w:r w:rsidR="00204EAE" w:rsidRPr="0077072A">
        <w:rPr>
          <w:i/>
          <w:sz w:val="22"/>
          <w:szCs w:val="22"/>
          <w:lang w:val="hr-HR"/>
        </w:rPr>
        <w:t>komponentama</w:t>
      </w:r>
    </w:p>
    <w:p w:rsidR="00DB2FB0" w:rsidRPr="0077072A" w:rsidRDefault="00DB2FB0" w:rsidP="004D100B">
      <w:pPr>
        <w:keepNext/>
        <w:tabs>
          <w:tab w:val="num" w:pos="120"/>
          <w:tab w:val="left" w:pos="8640"/>
        </w:tabs>
        <w:rPr>
          <w:sz w:val="22"/>
          <w:szCs w:val="22"/>
          <w:lang w:val="hr-HR"/>
        </w:rPr>
      </w:pPr>
    </w:p>
    <w:p w:rsidR="006A0893" w:rsidRPr="0077072A" w:rsidRDefault="008D47F9" w:rsidP="004D100B">
      <w:pPr>
        <w:keepNext/>
        <w:tabs>
          <w:tab w:val="num" w:pos="120"/>
          <w:tab w:val="left" w:pos="8640"/>
        </w:tabs>
        <w:rPr>
          <w:sz w:val="22"/>
          <w:szCs w:val="22"/>
          <w:lang w:val="hr-HR"/>
        </w:rPr>
      </w:pPr>
      <w:r w:rsidRPr="0077072A">
        <w:rPr>
          <w:sz w:val="22"/>
          <w:szCs w:val="22"/>
          <w:lang w:val="hr-HR"/>
        </w:rPr>
        <w:t>Nuspojave</w:t>
      </w:r>
      <w:r w:rsidR="006A0893" w:rsidRPr="0077072A">
        <w:rPr>
          <w:sz w:val="22"/>
          <w:szCs w:val="22"/>
          <w:lang w:val="hr-HR"/>
        </w:rPr>
        <w:t xml:space="preserve"> prethodno prijavljen</w:t>
      </w:r>
      <w:r w:rsidRPr="0077072A">
        <w:rPr>
          <w:sz w:val="22"/>
          <w:szCs w:val="22"/>
          <w:lang w:val="hr-HR"/>
        </w:rPr>
        <w:t>e</w:t>
      </w:r>
      <w:r w:rsidR="006A0893" w:rsidRPr="0077072A">
        <w:rPr>
          <w:sz w:val="22"/>
          <w:szCs w:val="22"/>
          <w:lang w:val="hr-HR"/>
        </w:rPr>
        <w:t xml:space="preserve"> s jedn</w:t>
      </w:r>
      <w:r w:rsidR="00DD00BC" w:rsidRPr="0077072A">
        <w:rPr>
          <w:sz w:val="22"/>
          <w:szCs w:val="22"/>
          <w:lang w:val="hr-HR"/>
        </w:rPr>
        <w:t>o</w:t>
      </w:r>
      <w:r w:rsidR="006A0893" w:rsidRPr="0077072A">
        <w:rPr>
          <w:sz w:val="22"/>
          <w:szCs w:val="22"/>
          <w:lang w:val="hr-HR"/>
        </w:rPr>
        <w:t xml:space="preserve">m od individualnih </w:t>
      </w:r>
      <w:r w:rsidR="003804AC" w:rsidRPr="0077072A">
        <w:rPr>
          <w:sz w:val="22"/>
          <w:szCs w:val="22"/>
          <w:lang w:val="hr-HR"/>
        </w:rPr>
        <w:t xml:space="preserve">komponenti </w:t>
      </w:r>
      <w:r w:rsidR="006A0893" w:rsidRPr="0077072A">
        <w:rPr>
          <w:sz w:val="22"/>
          <w:szCs w:val="22"/>
          <w:lang w:val="hr-HR"/>
        </w:rPr>
        <w:t xml:space="preserve">mogu biti potencijalne nuspojave MicardisPlusa, čak iako nisu zabilježene u kliničkim ispitivanjima ovoga </w:t>
      </w:r>
      <w:r w:rsidR="0033548D" w:rsidRPr="0077072A">
        <w:rPr>
          <w:sz w:val="22"/>
          <w:szCs w:val="22"/>
          <w:lang w:val="hr-HR"/>
        </w:rPr>
        <w:t>lijeka</w:t>
      </w:r>
      <w:r w:rsidR="006A0893" w:rsidRPr="0077072A">
        <w:rPr>
          <w:sz w:val="22"/>
          <w:szCs w:val="22"/>
          <w:lang w:val="hr-HR"/>
        </w:rPr>
        <w:t>.</w:t>
      </w:r>
    </w:p>
    <w:p w:rsidR="006A0893" w:rsidRPr="0077072A" w:rsidRDefault="006A0893" w:rsidP="006605CE">
      <w:pPr>
        <w:tabs>
          <w:tab w:val="num" w:pos="120"/>
          <w:tab w:val="left" w:pos="8640"/>
        </w:tabs>
        <w:rPr>
          <w:sz w:val="22"/>
          <w:szCs w:val="22"/>
          <w:lang w:val="hr-HR"/>
        </w:rPr>
      </w:pPr>
    </w:p>
    <w:p w:rsidR="006A0893" w:rsidRPr="0077072A" w:rsidRDefault="006A0893" w:rsidP="00287D07">
      <w:pPr>
        <w:keepNext/>
        <w:tabs>
          <w:tab w:val="num" w:pos="120"/>
          <w:tab w:val="left" w:pos="8640"/>
        </w:tabs>
        <w:rPr>
          <w:sz w:val="22"/>
          <w:szCs w:val="22"/>
          <w:u w:val="single"/>
          <w:lang w:val="hr-HR"/>
        </w:rPr>
      </w:pPr>
      <w:r w:rsidRPr="0077072A">
        <w:rPr>
          <w:sz w:val="22"/>
          <w:szCs w:val="22"/>
          <w:u w:val="single"/>
          <w:lang w:val="hr-HR"/>
        </w:rPr>
        <w:t>Telmisartan:</w:t>
      </w:r>
    </w:p>
    <w:p w:rsidR="006A0893" w:rsidRPr="0077072A" w:rsidRDefault="008D47F9" w:rsidP="006605CE">
      <w:pPr>
        <w:tabs>
          <w:tab w:val="num" w:pos="120"/>
          <w:tab w:val="left" w:pos="7920"/>
        </w:tabs>
        <w:rPr>
          <w:sz w:val="22"/>
          <w:szCs w:val="22"/>
          <w:lang w:val="hr-HR"/>
        </w:rPr>
      </w:pPr>
      <w:r w:rsidRPr="0077072A">
        <w:rPr>
          <w:sz w:val="22"/>
          <w:szCs w:val="22"/>
          <w:lang w:val="hr-HR"/>
        </w:rPr>
        <w:t>Nuspojave</w:t>
      </w:r>
      <w:r w:rsidR="006A0893" w:rsidRPr="0077072A">
        <w:rPr>
          <w:sz w:val="22"/>
          <w:szCs w:val="22"/>
          <w:lang w:val="hr-HR"/>
        </w:rPr>
        <w:t xml:space="preserve"> </w:t>
      </w:r>
      <w:r w:rsidRPr="0077072A">
        <w:rPr>
          <w:sz w:val="22"/>
          <w:szCs w:val="22"/>
          <w:lang w:val="hr-HR"/>
        </w:rPr>
        <w:t xml:space="preserve">su se </w:t>
      </w:r>
      <w:r w:rsidR="006A0893" w:rsidRPr="0077072A">
        <w:rPr>
          <w:sz w:val="22"/>
          <w:szCs w:val="22"/>
          <w:lang w:val="hr-HR"/>
        </w:rPr>
        <w:t>pojavljival</w:t>
      </w:r>
      <w:r w:rsidRPr="0077072A">
        <w:rPr>
          <w:sz w:val="22"/>
          <w:szCs w:val="22"/>
          <w:lang w:val="hr-HR"/>
        </w:rPr>
        <w:t>e</w:t>
      </w:r>
      <w:r w:rsidR="006A0893" w:rsidRPr="0077072A">
        <w:rPr>
          <w:sz w:val="22"/>
          <w:szCs w:val="22"/>
          <w:lang w:val="hr-HR"/>
        </w:rPr>
        <w:t xml:space="preserve"> s istom učestalošću kod osoba liječenih placebom i telmisartanom.</w:t>
      </w:r>
    </w:p>
    <w:p w:rsidR="006A0893" w:rsidRPr="0077072A" w:rsidRDefault="006A0893" w:rsidP="006605CE">
      <w:pPr>
        <w:tabs>
          <w:tab w:val="num" w:pos="120"/>
          <w:tab w:val="left" w:pos="8640"/>
        </w:tabs>
        <w:rPr>
          <w:sz w:val="22"/>
          <w:szCs w:val="22"/>
          <w:lang w:val="hr-HR"/>
        </w:rPr>
      </w:pPr>
    </w:p>
    <w:p w:rsidR="006A0893" w:rsidRPr="0077072A" w:rsidRDefault="006A0893" w:rsidP="006605CE">
      <w:pPr>
        <w:tabs>
          <w:tab w:val="num" w:pos="120"/>
          <w:tab w:val="left" w:pos="7740"/>
        </w:tabs>
        <w:rPr>
          <w:sz w:val="22"/>
          <w:szCs w:val="22"/>
          <w:lang w:val="hr-HR"/>
        </w:rPr>
      </w:pPr>
      <w:r w:rsidRPr="0077072A">
        <w:rPr>
          <w:sz w:val="22"/>
          <w:szCs w:val="22"/>
          <w:lang w:val="hr-HR"/>
        </w:rPr>
        <w:t>Ukupna incidencija</w:t>
      </w:r>
      <w:r w:rsidR="00DB2FB0" w:rsidRPr="0077072A">
        <w:rPr>
          <w:sz w:val="22"/>
          <w:szCs w:val="22"/>
          <w:lang w:val="hr-HR"/>
        </w:rPr>
        <w:t xml:space="preserve"> nuspojava prijavljenih uz telmisartan</w:t>
      </w:r>
      <w:r w:rsidRPr="0077072A">
        <w:rPr>
          <w:sz w:val="22"/>
          <w:szCs w:val="22"/>
          <w:lang w:val="hr-HR"/>
        </w:rPr>
        <w:t xml:space="preserve"> (41,4</w:t>
      </w:r>
      <w:r w:rsidR="0041737E" w:rsidRPr="0077072A">
        <w:rPr>
          <w:sz w:val="22"/>
          <w:szCs w:val="22"/>
          <w:lang w:val="hr-HR"/>
        </w:rPr>
        <w:t xml:space="preserve"> </w:t>
      </w:r>
      <w:r w:rsidRPr="0077072A">
        <w:rPr>
          <w:sz w:val="22"/>
          <w:szCs w:val="22"/>
          <w:lang w:val="hr-HR"/>
        </w:rPr>
        <w:t>%) obično je bila usporediva s placebom (43,9</w:t>
      </w:r>
      <w:r w:rsidR="0041737E" w:rsidRPr="0077072A">
        <w:rPr>
          <w:sz w:val="22"/>
          <w:szCs w:val="22"/>
          <w:lang w:val="hr-HR"/>
        </w:rPr>
        <w:t xml:space="preserve"> </w:t>
      </w:r>
      <w:r w:rsidRPr="0077072A">
        <w:rPr>
          <w:sz w:val="22"/>
          <w:szCs w:val="22"/>
          <w:lang w:val="hr-HR"/>
        </w:rPr>
        <w:t xml:space="preserve">%) u placebom kontroliranim ispitivanjima. Sljedeće nuspojave lijeka navedene u nastavku </w:t>
      </w:r>
      <w:r w:rsidR="00DB2FB0" w:rsidRPr="0077072A">
        <w:rPr>
          <w:sz w:val="22"/>
          <w:szCs w:val="22"/>
          <w:lang w:val="hr-HR"/>
        </w:rPr>
        <w:t>pri</w:t>
      </w:r>
      <w:r w:rsidRPr="0077072A">
        <w:rPr>
          <w:sz w:val="22"/>
          <w:szCs w:val="22"/>
          <w:lang w:val="hr-HR"/>
        </w:rPr>
        <w:t xml:space="preserve">kupljene su iz svih kliničkih ispitivanja na bolesnicima liječenim telmisartanom zbog hipertenzije ili na bolesnicima od 50 i više godina starosti </w:t>
      </w:r>
      <w:r w:rsidR="00DD00BC" w:rsidRPr="0077072A">
        <w:rPr>
          <w:sz w:val="22"/>
          <w:szCs w:val="22"/>
          <w:lang w:val="hr-HR"/>
        </w:rPr>
        <w:t xml:space="preserve">s </w:t>
      </w:r>
      <w:r w:rsidRPr="0077072A">
        <w:rPr>
          <w:sz w:val="22"/>
          <w:szCs w:val="22"/>
          <w:lang w:val="hr-HR"/>
        </w:rPr>
        <w:t>visokim rizikom od kardiovaskularnih događaja.</w:t>
      </w:r>
    </w:p>
    <w:p w:rsidR="006A0893" w:rsidRPr="0077072A" w:rsidRDefault="006A0893" w:rsidP="006605CE">
      <w:pPr>
        <w:tabs>
          <w:tab w:val="num" w:pos="120"/>
          <w:tab w:val="left" w:pos="8640"/>
        </w:tabs>
        <w:rPr>
          <w:sz w:val="22"/>
          <w:szCs w:val="22"/>
          <w:lang w:val="hr-HR"/>
        </w:rPr>
      </w:pPr>
    </w:p>
    <w:tbl>
      <w:tblPr>
        <w:tblW w:w="0" w:type="auto"/>
        <w:tblInd w:w="108" w:type="dxa"/>
        <w:tblLook w:val="04A0" w:firstRow="1" w:lastRow="0" w:firstColumn="1" w:lastColumn="0" w:noHBand="0" w:noVBand="1"/>
      </w:tblPr>
      <w:tblGrid>
        <w:gridCol w:w="3260"/>
        <w:gridCol w:w="5918"/>
      </w:tblGrid>
      <w:tr w:rsidR="006A0893" w:rsidRPr="0077072A" w:rsidTr="00D6751A">
        <w:tc>
          <w:tcPr>
            <w:tcW w:w="3260" w:type="dxa"/>
          </w:tcPr>
          <w:p w:rsidR="006A0893" w:rsidRPr="0077072A" w:rsidRDefault="006A0893" w:rsidP="000068C7">
            <w:pPr>
              <w:keepNext/>
              <w:tabs>
                <w:tab w:val="num" w:pos="120"/>
                <w:tab w:val="left" w:pos="2471"/>
              </w:tabs>
              <w:rPr>
                <w:sz w:val="22"/>
                <w:szCs w:val="22"/>
                <w:lang w:val="hr-HR"/>
              </w:rPr>
            </w:pPr>
            <w:r w:rsidRPr="0077072A">
              <w:rPr>
                <w:sz w:val="22"/>
                <w:szCs w:val="22"/>
                <w:lang w:val="hr-HR"/>
              </w:rPr>
              <w:t>Infekcije i infestacije</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Infekcije gornj</w:t>
            </w:r>
            <w:r w:rsidR="00804FD3" w:rsidRPr="0077072A">
              <w:rPr>
                <w:sz w:val="22"/>
                <w:szCs w:val="22"/>
                <w:lang w:val="hr-HR"/>
              </w:rPr>
              <w:t>eg</w:t>
            </w:r>
            <w:r w:rsidRPr="0077072A">
              <w:rPr>
                <w:sz w:val="22"/>
                <w:szCs w:val="22"/>
                <w:lang w:val="hr-HR"/>
              </w:rPr>
              <w:t xml:space="preserve"> dišn</w:t>
            </w:r>
            <w:r w:rsidR="00804FD3" w:rsidRPr="0077072A">
              <w:rPr>
                <w:sz w:val="22"/>
                <w:szCs w:val="22"/>
                <w:lang w:val="hr-HR"/>
              </w:rPr>
              <w:t>og</w:t>
            </w:r>
            <w:r w:rsidRPr="0077072A">
              <w:rPr>
                <w:sz w:val="22"/>
                <w:szCs w:val="22"/>
                <w:lang w:val="hr-HR"/>
              </w:rPr>
              <w:t xml:space="preserve"> </w:t>
            </w:r>
            <w:r w:rsidR="00804FD3" w:rsidRPr="0077072A">
              <w:rPr>
                <w:sz w:val="22"/>
                <w:szCs w:val="22"/>
                <w:lang w:val="hr-HR"/>
              </w:rPr>
              <w:t>sustava</w:t>
            </w:r>
            <w:r w:rsidRPr="0077072A">
              <w:rPr>
                <w:sz w:val="22"/>
                <w:szCs w:val="22"/>
                <w:lang w:val="hr-HR"/>
              </w:rPr>
              <w:t>, infekcije mokraćnog sustava uključujući cistitis</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vertAlign w:val="superscript"/>
                <w:lang w:val="hr-HR"/>
              </w:rPr>
            </w:pPr>
            <w:r w:rsidRPr="0077072A">
              <w:rPr>
                <w:sz w:val="22"/>
                <w:szCs w:val="22"/>
                <w:lang w:val="hr-HR"/>
              </w:rPr>
              <w:t>Sepsa uključujući fatalan ishod</w:t>
            </w:r>
            <w:r w:rsidR="00653996" w:rsidRPr="0077072A">
              <w:rPr>
                <w:sz w:val="22"/>
                <w:szCs w:val="22"/>
                <w:vertAlign w:val="superscript"/>
                <w:lang w:val="hr-HR"/>
              </w:rPr>
              <w:t>3</w:t>
            </w:r>
          </w:p>
        </w:tc>
      </w:tr>
      <w:tr w:rsidR="006A0893" w:rsidRPr="0077072A" w:rsidTr="00D6751A">
        <w:tc>
          <w:tcPr>
            <w:tcW w:w="3260"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Poremećaji krvi i limfnog sustava</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Anemija</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Eozinofilija, trombocitopenija</w:t>
            </w:r>
          </w:p>
        </w:tc>
      </w:tr>
      <w:tr w:rsidR="006A0893" w:rsidRPr="0077072A" w:rsidTr="00D6751A">
        <w:tc>
          <w:tcPr>
            <w:tcW w:w="3260"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Poremećaji imunološkog sustava</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Preosjetljivost, anafilaktičk</w:t>
            </w:r>
            <w:r w:rsidR="00653996" w:rsidRPr="0077072A">
              <w:rPr>
                <w:sz w:val="22"/>
                <w:szCs w:val="22"/>
                <w:lang w:val="hr-HR"/>
              </w:rPr>
              <w:t>e</w:t>
            </w:r>
            <w:r w:rsidRPr="0077072A">
              <w:rPr>
                <w:sz w:val="22"/>
                <w:szCs w:val="22"/>
                <w:lang w:val="hr-HR"/>
              </w:rPr>
              <w:t xml:space="preserve"> reakcij</w:t>
            </w:r>
            <w:r w:rsidR="00653996" w:rsidRPr="0077072A">
              <w:rPr>
                <w:sz w:val="22"/>
                <w:szCs w:val="22"/>
                <w:lang w:val="hr-HR"/>
              </w:rPr>
              <w:t>e</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Poremećaji metabolizma i prehrane</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Hiperkalemija</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Hipoglikemija (kod dijabetičara)</w:t>
            </w:r>
          </w:p>
        </w:tc>
      </w:tr>
      <w:tr w:rsidR="006A0893" w:rsidRPr="0077072A" w:rsidTr="00D6751A">
        <w:tc>
          <w:tcPr>
            <w:tcW w:w="3260" w:type="dxa"/>
          </w:tcPr>
          <w:p w:rsidR="005D46CA" w:rsidRPr="0077072A" w:rsidRDefault="005D46CA" w:rsidP="000068C7">
            <w:pPr>
              <w:keepNext/>
              <w:tabs>
                <w:tab w:val="num" w:pos="120"/>
              </w:tabs>
              <w:rPr>
                <w:sz w:val="22"/>
                <w:szCs w:val="22"/>
                <w:lang w:val="hr-HR"/>
              </w:rPr>
            </w:pPr>
          </w:p>
          <w:p w:rsidR="006A0893" w:rsidRPr="0077072A" w:rsidRDefault="005A581B" w:rsidP="000068C7">
            <w:pPr>
              <w:keepNext/>
              <w:tabs>
                <w:tab w:val="num" w:pos="120"/>
              </w:tabs>
              <w:rPr>
                <w:sz w:val="22"/>
                <w:szCs w:val="22"/>
                <w:lang w:val="hr-HR"/>
              </w:rPr>
            </w:pPr>
            <w:r w:rsidRPr="0077072A">
              <w:rPr>
                <w:sz w:val="22"/>
                <w:szCs w:val="22"/>
                <w:lang w:val="hr-HR"/>
              </w:rPr>
              <w:t>Srčani poremećaji</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Bradikardija</w:t>
            </w:r>
          </w:p>
        </w:tc>
      </w:tr>
      <w:tr w:rsidR="00653996" w:rsidRPr="0077072A" w:rsidTr="00D6751A">
        <w:tc>
          <w:tcPr>
            <w:tcW w:w="3260" w:type="dxa"/>
          </w:tcPr>
          <w:p w:rsidR="005D46CA" w:rsidRPr="0077072A" w:rsidRDefault="005D46CA" w:rsidP="000068C7">
            <w:pPr>
              <w:keepNext/>
              <w:tabs>
                <w:tab w:val="num" w:pos="120"/>
              </w:tabs>
              <w:rPr>
                <w:sz w:val="22"/>
                <w:szCs w:val="22"/>
                <w:lang w:val="hr-HR"/>
              </w:rPr>
            </w:pPr>
          </w:p>
          <w:p w:rsidR="00653996" w:rsidRPr="0077072A" w:rsidRDefault="00653996" w:rsidP="000068C7">
            <w:pPr>
              <w:keepNext/>
              <w:tabs>
                <w:tab w:val="num" w:pos="120"/>
              </w:tabs>
              <w:rPr>
                <w:sz w:val="22"/>
                <w:szCs w:val="22"/>
                <w:lang w:val="hr-HR"/>
              </w:rPr>
            </w:pPr>
            <w:r w:rsidRPr="0077072A">
              <w:rPr>
                <w:sz w:val="22"/>
                <w:szCs w:val="22"/>
                <w:lang w:val="hr-HR"/>
              </w:rPr>
              <w:t>Poremećaji živčanog sustava</w:t>
            </w:r>
          </w:p>
        </w:tc>
        <w:tc>
          <w:tcPr>
            <w:tcW w:w="5918" w:type="dxa"/>
          </w:tcPr>
          <w:p w:rsidR="00653996" w:rsidRPr="0077072A" w:rsidRDefault="00653996" w:rsidP="000068C7">
            <w:pPr>
              <w:keepNext/>
              <w:tabs>
                <w:tab w:val="num" w:pos="120"/>
              </w:tabs>
              <w:rPr>
                <w:sz w:val="22"/>
                <w:szCs w:val="22"/>
                <w:lang w:val="hr-HR"/>
              </w:rPr>
            </w:pPr>
          </w:p>
        </w:tc>
      </w:tr>
      <w:tr w:rsidR="00653996" w:rsidRPr="0077072A" w:rsidTr="00D6751A">
        <w:tc>
          <w:tcPr>
            <w:tcW w:w="3260" w:type="dxa"/>
          </w:tcPr>
          <w:p w:rsidR="00653996" w:rsidRPr="0077072A" w:rsidRDefault="00653996" w:rsidP="000068C7">
            <w:pPr>
              <w:keepNext/>
              <w:tabs>
                <w:tab w:val="num" w:pos="120"/>
              </w:tabs>
              <w:ind w:left="720"/>
              <w:rPr>
                <w:sz w:val="22"/>
                <w:szCs w:val="22"/>
                <w:lang w:val="hr-HR"/>
              </w:rPr>
            </w:pPr>
            <w:r w:rsidRPr="0077072A">
              <w:rPr>
                <w:sz w:val="22"/>
                <w:szCs w:val="22"/>
                <w:lang w:val="hr-HR"/>
              </w:rPr>
              <w:t>Rijetko:</w:t>
            </w:r>
          </w:p>
        </w:tc>
        <w:tc>
          <w:tcPr>
            <w:tcW w:w="5918" w:type="dxa"/>
          </w:tcPr>
          <w:p w:rsidR="00653996" w:rsidRPr="0077072A" w:rsidRDefault="00653996" w:rsidP="000068C7">
            <w:pPr>
              <w:keepNext/>
              <w:tabs>
                <w:tab w:val="num" w:pos="120"/>
              </w:tabs>
              <w:rPr>
                <w:sz w:val="22"/>
                <w:szCs w:val="22"/>
                <w:lang w:val="hr-HR"/>
              </w:rPr>
            </w:pPr>
            <w:r w:rsidRPr="0077072A">
              <w:rPr>
                <w:sz w:val="22"/>
                <w:szCs w:val="22"/>
                <w:lang w:val="hr-HR"/>
              </w:rPr>
              <w:t>Somnolencija</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Poremećaji dišnog sustava, prsišta i sredoprsja</w:t>
            </w:r>
          </w:p>
        </w:tc>
      </w:tr>
      <w:tr w:rsidR="00653996" w:rsidRPr="0077072A" w:rsidTr="00D6751A">
        <w:tc>
          <w:tcPr>
            <w:tcW w:w="3260" w:type="dxa"/>
          </w:tcPr>
          <w:p w:rsidR="00653996" w:rsidRPr="0077072A" w:rsidRDefault="00F55806" w:rsidP="000068C7">
            <w:pPr>
              <w:keepNext/>
              <w:tabs>
                <w:tab w:val="num" w:pos="120"/>
              </w:tabs>
              <w:ind w:left="720"/>
              <w:rPr>
                <w:sz w:val="22"/>
                <w:szCs w:val="22"/>
                <w:lang w:val="hr-HR"/>
              </w:rPr>
            </w:pPr>
            <w:r w:rsidRPr="0077072A">
              <w:rPr>
                <w:sz w:val="22"/>
                <w:szCs w:val="22"/>
                <w:lang w:val="hr-HR"/>
              </w:rPr>
              <w:t>Manje često:</w:t>
            </w:r>
          </w:p>
        </w:tc>
        <w:tc>
          <w:tcPr>
            <w:tcW w:w="5918" w:type="dxa"/>
          </w:tcPr>
          <w:p w:rsidR="00653996" w:rsidRPr="0077072A" w:rsidRDefault="00F55806" w:rsidP="000068C7">
            <w:pPr>
              <w:keepNext/>
              <w:tabs>
                <w:tab w:val="num" w:pos="120"/>
              </w:tabs>
              <w:rPr>
                <w:sz w:val="22"/>
                <w:szCs w:val="22"/>
                <w:lang w:val="hr-HR"/>
              </w:rPr>
            </w:pPr>
            <w:r w:rsidRPr="0077072A">
              <w:rPr>
                <w:sz w:val="22"/>
                <w:szCs w:val="22"/>
                <w:lang w:val="hr-HR"/>
              </w:rPr>
              <w:t>Kašalj</w:t>
            </w:r>
          </w:p>
        </w:tc>
      </w:tr>
      <w:tr w:rsidR="00653996" w:rsidRPr="0077072A" w:rsidTr="00D6751A">
        <w:tc>
          <w:tcPr>
            <w:tcW w:w="3260" w:type="dxa"/>
          </w:tcPr>
          <w:p w:rsidR="00653996" w:rsidRPr="0077072A" w:rsidRDefault="00F55806" w:rsidP="000068C7">
            <w:pPr>
              <w:keepNext/>
              <w:tabs>
                <w:tab w:val="num" w:pos="120"/>
              </w:tabs>
              <w:ind w:left="720"/>
              <w:rPr>
                <w:sz w:val="22"/>
                <w:szCs w:val="22"/>
                <w:lang w:val="hr-HR"/>
              </w:rPr>
            </w:pPr>
            <w:r w:rsidRPr="0077072A">
              <w:rPr>
                <w:sz w:val="22"/>
                <w:szCs w:val="22"/>
                <w:lang w:val="hr-HR"/>
              </w:rPr>
              <w:t>Vrlo rijetko:</w:t>
            </w:r>
          </w:p>
        </w:tc>
        <w:tc>
          <w:tcPr>
            <w:tcW w:w="5918" w:type="dxa"/>
          </w:tcPr>
          <w:p w:rsidR="00653996" w:rsidRPr="0077072A" w:rsidRDefault="00F55806" w:rsidP="000068C7">
            <w:pPr>
              <w:keepNext/>
              <w:tabs>
                <w:tab w:val="num" w:pos="120"/>
              </w:tabs>
              <w:rPr>
                <w:sz w:val="22"/>
                <w:szCs w:val="22"/>
                <w:vertAlign w:val="superscript"/>
                <w:lang w:val="hr-HR"/>
              </w:rPr>
            </w:pPr>
            <w:r w:rsidRPr="0077072A">
              <w:rPr>
                <w:sz w:val="22"/>
                <w:szCs w:val="22"/>
                <w:lang w:val="hr-HR"/>
              </w:rPr>
              <w:t>Intersticijska bolest pluća</w:t>
            </w:r>
            <w:r w:rsidRPr="0077072A">
              <w:rPr>
                <w:sz w:val="22"/>
                <w:szCs w:val="22"/>
                <w:vertAlign w:val="superscript"/>
                <w:lang w:val="hr-HR"/>
              </w:rPr>
              <w:t>3</w:t>
            </w:r>
          </w:p>
        </w:tc>
      </w:tr>
      <w:tr w:rsidR="006A0893" w:rsidRPr="0077072A" w:rsidTr="00D6751A">
        <w:tc>
          <w:tcPr>
            <w:tcW w:w="3260"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Poremećaji probavnog sustava</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DD00BC" w:rsidP="000068C7">
            <w:pPr>
              <w:keepNext/>
              <w:tabs>
                <w:tab w:val="num" w:pos="120"/>
              </w:tabs>
              <w:rPr>
                <w:sz w:val="22"/>
                <w:szCs w:val="22"/>
                <w:lang w:val="hr-HR"/>
              </w:rPr>
            </w:pPr>
            <w:r w:rsidRPr="0077072A">
              <w:rPr>
                <w:sz w:val="22"/>
                <w:szCs w:val="22"/>
                <w:lang w:val="hr-HR"/>
              </w:rPr>
              <w:t>Nelagoda u</w:t>
            </w:r>
            <w:r w:rsidR="006A0893" w:rsidRPr="0077072A">
              <w:rPr>
                <w:sz w:val="22"/>
                <w:szCs w:val="22"/>
                <w:lang w:val="hr-HR"/>
              </w:rPr>
              <w:t xml:space="preserve"> želuc</w:t>
            </w:r>
            <w:r w:rsidRPr="0077072A">
              <w:rPr>
                <w:sz w:val="22"/>
                <w:szCs w:val="22"/>
                <w:lang w:val="hr-HR"/>
              </w:rPr>
              <w:t>u</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Po</w:t>
            </w:r>
            <w:r w:rsidR="0041737E" w:rsidRPr="0077072A">
              <w:rPr>
                <w:sz w:val="22"/>
                <w:szCs w:val="22"/>
                <w:lang w:val="hr-HR"/>
              </w:rPr>
              <w:t>remećaji kože i potkožnog tkiva</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 xml:space="preserve">Ekcem, </w:t>
            </w:r>
            <w:r w:rsidR="00D80419" w:rsidRPr="0077072A">
              <w:rPr>
                <w:sz w:val="22"/>
                <w:szCs w:val="22"/>
                <w:lang w:val="hr-HR"/>
              </w:rPr>
              <w:t>izbijanje kožnih promjena uzrokovano lijekom</w:t>
            </w:r>
            <w:r w:rsidRPr="0077072A">
              <w:rPr>
                <w:sz w:val="22"/>
                <w:szCs w:val="22"/>
                <w:lang w:val="hr-HR"/>
              </w:rPr>
              <w:t xml:space="preserve">, </w:t>
            </w:r>
            <w:r w:rsidR="00BB4AAF" w:rsidRPr="0077072A">
              <w:rPr>
                <w:sz w:val="22"/>
                <w:szCs w:val="22"/>
                <w:lang w:val="hr-HR"/>
              </w:rPr>
              <w:t>izbijanje kožnih promjena uzrokovano toksičnim učinkom lijeka</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Poremećaji mišićno-ko</w:t>
            </w:r>
            <w:r w:rsidR="0041737E" w:rsidRPr="0077072A">
              <w:rPr>
                <w:sz w:val="22"/>
                <w:szCs w:val="22"/>
                <w:lang w:val="hr-HR"/>
              </w:rPr>
              <w:t>štanog sustava i vezivnog tkiva</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 xml:space="preserve">Artroza, bol u tetivama </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Poremeć</w:t>
            </w:r>
            <w:r w:rsidR="0041737E" w:rsidRPr="0077072A">
              <w:rPr>
                <w:sz w:val="22"/>
                <w:szCs w:val="22"/>
                <w:lang w:val="hr-HR"/>
              </w:rPr>
              <w:t>aji bubrega i mokraćnog sustava</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 xml:space="preserve">Oštećenje </w:t>
            </w:r>
            <w:r w:rsidR="001375A4" w:rsidRPr="0077072A">
              <w:rPr>
                <w:sz w:val="22"/>
                <w:szCs w:val="22"/>
                <w:lang w:val="hr-HR"/>
              </w:rPr>
              <w:t xml:space="preserve">funkcije </w:t>
            </w:r>
            <w:r w:rsidRPr="0077072A">
              <w:rPr>
                <w:sz w:val="22"/>
                <w:szCs w:val="22"/>
                <w:lang w:val="hr-HR"/>
              </w:rPr>
              <w:t>bubrega (uključujući akutno zatajenje bubrega)</w:t>
            </w:r>
          </w:p>
        </w:tc>
      </w:tr>
      <w:tr w:rsidR="00206F6A" w:rsidRPr="0077072A" w:rsidTr="001F18FD">
        <w:tc>
          <w:tcPr>
            <w:tcW w:w="9178" w:type="dxa"/>
            <w:gridSpan w:val="2"/>
          </w:tcPr>
          <w:p w:rsidR="00206F6A" w:rsidRPr="0077072A" w:rsidRDefault="00206F6A" w:rsidP="000068C7">
            <w:pPr>
              <w:keepNext/>
              <w:tabs>
                <w:tab w:val="num" w:pos="120"/>
              </w:tabs>
              <w:rPr>
                <w:sz w:val="22"/>
                <w:szCs w:val="22"/>
                <w:lang w:val="hr-HR"/>
              </w:rPr>
            </w:pPr>
          </w:p>
          <w:p w:rsidR="00206F6A" w:rsidRPr="0077072A" w:rsidRDefault="00206F6A" w:rsidP="000068C7">
            <w:pPr>
              <w:keepNext/>
              <w:tabs>
                <w:tab w:val="num" w:pos="120"/>
              </w:tabs>
              <w:rPr>
                <w:sz w:val="22"/>
                <w:szCs w:val="22"/>
                <w:lang w:val="hr-HR"/>
              </w:rPr>
            </w:pPr>
            <w:r w:rsidRPr="0077072A">
              <w:rPr>
                <w:sz w:val="22"/>
                <w:szCs w:val="22"/>
                <w:lang w:val="hr-HR"/>
              </w:rPr>
              <w:t>Opći poremećaji i reakcije na mjestu primjene:</w:t>
            </w: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Manje često: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 xml:space="preserve">Astenija </w:t>
            </w:r>
          </w:p>
        </w:tc>
      </w:tr>
      <w:tr w:rsidR="006A0893" w:rsidRPr="0077072A" w:rsidTr="00D6751A">
        <w:tc>
          <w:tcPr>
            <w:tcW w:w="3260" w:type="dxa"/>
          </w:tcPr>
          <w:p w:rsidR="005D46CA" w:rsidRPr="0077072A" w:rsidRDefault="005D46CA" w:rsidP="000068C7">
            <w:pPr>
              <w:keepNext/>
              <w:tabs>
                <w:tab w:val="num" w:pos="120"/>
              </w:tabs>
              <w:rPr>
                <w:sz w:val="22"/>
                <w:szCs w:val="22"/>
                <w:lang w:val="hr-HR"/>
              </w:rPr>
            </w:pPr>
          </w:p>
          <w:p w:rsidR="006A0893" w:rsidRPr="0077072A" w:rsidRDefault="0041737E" w:rsidP="000068C7">
            <w:pPr>
              <w:keepNext/>
              <w:tabs>
                <w:tab w:val="num" w:pos="120"/>
              </w:tabs>
              <w:rPr>
                <w:sz w:val="22"/>
                <w:szCs w:val="22"/>
                <w:lang w:val="hr-HR"/>
              </w:rPr>
            </w:pPr>
            <w:r w:rsidRPr="0077072A">
              <w:rPr>
                <w:sz w:val="22"/>
                <w:szCs w:val="22"/>
                <w:lang w:val="hr-HR"/>
              </w:rPr>
              <w:t>Pretrage</w:t>
            </w:r>
          </w:p>
        </w:tc>
        <w:tc>
          <w:tcPr>
            <w:tcW w:w="5918" w:type="dxa"/>
          </w:tcPr>
          <w:p w:rsidR="006A0893" w:rsidRPr="0077072A" w:rsidRDefault="006A0893" w:rsidP="000068C7">
            <w:pPr>
              <w:keepNext/>
              <w:tabs>
                <w:tab w:val="num" w:pos="120"/>
              </w:tabs>
              <w:rPr>
                <w:sz w:val="22"/>
                <w:szCs w:val="22"/>
                <w:lang w:val="hr-HR"/>
              </w:rPr>
            </w:pPr>
          </w:p>
        </w:tc>
      </w:tr>
      <w:tr w:rsidR="006A0893" w:rsidRPr="0077072A" w:rsidTr="00D6751A">
        <w:tc>
          <w:tcPr>
            <w:tcW w:w="3260" w:type="dxa"/>
          </w:tcPr>
          <w:p w:rsidR="006A0893" w:rsidRPr="0077072A" w:rsidRDefault="006A0893" w:rsidP="000068C7">
            <w:pPr>
              <w:keepNext/>
              <w:tabs>
                <w:tab w:val="num" w:pos="120"/>
              </w:tabs>
              <w:ind w:left="720"/>
              <w:rPr>
                <w:sz w:val="22"/>
                <w:szCs w:val="22"/>
                <w:lang w:val="hr-HR"/>
              </w:rPr>
            </w:pPr>
            <w:r w:rsidRPr="0077072A">
              <w:rPr>
                <w:sz w:val="22"/>
                <w:szCs w:val="22"/>
                <w:lang w:val="hr-HR"/>
              </w:rPr>
              <w:t>Rijetko:</w:t>
            </w:r>
          </w:p>
        </w:tc>
        <w:tc>
          <w:tcPr>
            <w:tcW w:w="5918" w:type="dxa"/>
          </w:tcPr>
          <w:p w:rsidR="006A0893" w:rsidRPr="0077072A" w:rsidRDefault="006A0893" w:rsidP="000068C7">
            <w:pPr>
              <w:keepNext/>
              <w:tabs>
                <w:tab w:val="num" w:pos="120"/>
              </w:tabs>
              <w:rPr>
                <w:sz w:val="22"/>
                <w:szCs w:val="22"/>
                <w:lang w:val="hr-HR"/>
              </w:rPr>
            </w:pPr>
            <w:r w:rsidRPr="0077072A">
              <w:rPr>
                <w:sz w:val="22"/>
                <w:szCs w:val="22"/>
                <w:lang w:val="hr-HR"/>
              </w:rPr>
              <w:t xml:space="preserve">Sniženi </w:t>
            </w:r>
            <w:r w:rsidR="00F55806" w:rsidRPr="0077072A">
              <w:rPr>
                <w:sz w:val="22"/>
                <w:szCs w:val="22"/>
                <w:lang w:val="hr-HR"/>
              </w:rPr>
              <w:t>hemoglobin</w:t>
            </w:r>
            <w:r w:rsidR="00FA5ADE" w:rsidRPr="0077072A">
              <w:rPr>
                <w:sz w:val="22"/>
                <w:szCs w:val="22"/>
                <w:lang w:val="hr-HR"/>
              </w:rPr>
              <w:t xml:space="preserve">  </w:t>
            </w:r>
          </w:p>
        </w:tc>
      </w:tr>
    </w:tbl>
    <w:p w:rsidR="00F55806" w:rsidRPr="0077072A" w:rsidRDefault="00F55806" w:rsidP="000068C7">
      <w:pPr>
        <w:keepNext/>
        <w:tabs>
          <w:tab w:val="num" w:pos="120"/>
          <w:tab w:val="left" w:pos="8640"/>
        </w:tabs>
        <w:rPr>
          <w:i/>
          <w:sz w:val="22"/>
          <w:szCs w:val="22"/>
          <w:lang w:val="hr-HR"/>
        </w:rPr>
      </w:pPr>
      <w:r w:rsidRPr="0077072A">
        <w:rPr>
          <w:sz w:val="22"/>
          <w:szCs w:val="22"/>
          <w:vertAlign w:val="superscript"/>
          <w:lang w:val="hr-HR"/>
        </w:rPr>
        <w:t xml:space="preserve">3  </w:t>
      </w:r>
      <w:r w:rsidRPr="0077072A">
        <w:rPr>
          <w:sz w:val="22"/>
          <w:szCs w:val="22"/>
          <w:lang w:val="hr-HR"/>
        </w:rPr>
        <w:t>Za dod</w:t>
      </w:r>
      <w:r w:rsidR="00853473" w:rsidRPr="0077072A">
        <w:rPr>
          <w:sz w:val="22"/>
          <w:szCs w:val="22"/>
          <w:lang w:val="hr-HR"/>
        </w:rPr>
        <w:t xml:space="preserve">atni opis, molimo </w:t>
      </w:r>
      <w:r w:rsidR="00015BB6" w:rsidRPr="0077072A">
        <w:rPr>
          <w:sz w:val="22"/>
          <w:szCs w:val="22"/>
          <w:lang w:val="hr-HR"/>
        </w:rPr>
        <w:t xml:space="preserve">pogledajte </w:t>
      </w:r>
      <w:r w:rsidR="000C14E2" w:rsidRPr="0077072A">
        <w:rPr>
          <w:sz w:val="22"/>
          <w:szCs w:val="22"/>
          <w:lang w:val="hr-HR"/>
        </w:rPr>
        <w:t>odlomak</w:t>
      </w:r>
      <w:r w:rsidRPr="0077072A">
        <w:rPr>
          <w:sz w:val="22"/>
          <w:szCs w:val="22"/>
          <w:lang w:val="hr-HR"/>
        </w:rPr>
        <w:t xml:space="preserve"> „Opis izabranih nuspojava“</w:t>
      </w:r>
    </w:p>
    <w:p w:rsidR="00F55806" w:rsidRPr="0077072A" w:rsidRDefault="00F55806" w:rsidP="000068C7">
      <w:pPr>
        <w:keepNext/>
        <w:tabs>
          <w:tab w:val="num" w:pos="120"/>
          <w:tab w:val="left" w:pos="8640"/>
        </w:tabs>
        <w:rPr>
          <w:i/>
          <w:sz w:val="22"/>
          <w:szCs w:val="22"/>
          <w:lang w:val="hr-HR"/>
        </w:rPr>
      </w:pPr>
    </w:p>
    <w:p w:rsidR="006A0893" w:rsidRPr="0077072A" w:rsidRDefault="006A0893" w:rsidP="000068C7">
      <w:pPr>
        <w:keepNext/>
        <w:tabs>
          <w:tab w:val="num" w:pos="120"/>
          <w:tab w:val="left" w:pos="8640"/>
        </w:tabs>
        <w:rPr>
          <w:sz w:val="22"/>
          <w:szCs w:val="22"/>
          <w:u w:val="single"/>
          <w:lang w:val="hr-HR"/>
        </w:rPr>
      </w:pPr>
      <w:r w:rsidRPr="0077072A">
        <w:rPr>
          <w:sz w:val="22"/>
          <w:szCs w:val="22"/>
          <w:u w:val="single"/>
          <w:lang w:val="hr-HR"/>
        </w:rPr>
        <w:t>Hidroklorotiazid</w:t>
      </w:r>
      <w:r w:rsidR="006070C3" w:rsidRPr="0077072A">
        <w:rPr>
          <w:sz w:val="22"/>
          <w:szCs w:val="22"/>
          <w:u w:val="single"/>
          <w:lang w:val="hr-HR"/>
        </w:rPr>
        <w:t>:</w:t>
      </w:r>
    </w:p>
    <w:p w:rsidR="006A0893" w:rsidRPr="0077072A" w:rsidRDefault="006A0893" w:rsidP="000068C7">
      <w:pPr>
        <w:keepNext/>
        <w:tabs>
          <w:tab w:val="num" w:pos="120"/>
          <w:tab w:val="left" w:pos="7740"/>
          <w:tab w:val="left" w:pos="7920"/>
        </w:tabs>
        <w:rPr>
          <w:sz w:val="22"/>
          <w:szCs w:val="22"/>
          <w:lang w:val="hr-HR"/>
        </w:rPr>
      </w:pPr>
      <w:r w:rsidRPr="0077072A">
        <w:rPr>
          <w:sz w:val="22"/>
          <w:szCs w:val="22"/>
          <w:lang w:val="hr-HR"/>
        </w:rPr>
        <w:t xml:space="preserve">Hidroklorotiazid može uzrokovati ili pogoršati </w:t>
      </w:r>
      <w:r w:rsidR="00F55806" w:rsidRPr="0077072A">
        <w:rPr>
          <w:sz w:val="22"/>
          <w:szCs w:val="22"/>
          <w:lang w:val="hr-HR"/>
        </w:rPr>
        <w:t>hipovolemiju,</w:t>
      </w:r>
      <w:r w:rsidRPr="0077072A">
        <w:rPr>
          <w:sz w:val="22"/>
          <w:szCs w:val="22"/>
          <w:lang w:val="hr-HR"/>
        </w:rPr>
        <w:t xml:space="preserve"> što može dovesti do neravnoteže elektrolita (vid</w:t>
      </w:r>
      <w:r w:rsidR="002C52C6" w:rsidRPr="0077072A">
        <w:rPr>
          <w:sz w:val="22"/>
          <w:szCs w:val="22"/>
          <w:lang w:val="hr-HR"/>
        </w:rPr>
        <w:t>jet</w:t>
      </w:r>
      <w:r w:rsidR="00F55806" w:rsidRPr="0077072A">
        <w:rPr>
          <w:sz w:val="22"/>
          <w:szCs w:val="22"/>
          <w:lang w:val="hr-HR"/>
        </w:rPr>
        <w:t xml:space="preserve">i </w:t>
      </w:r>
      <w:r w:rsidR="002C52C6" w:rsidRPr="0077072A">
        <w:rPr>
          <w:sz w:val="22"/>
          <w:szCs w:val="22"/>
          <w:lang w:val="hr-HR"/>
        </w:rPr>
        <w:t>dio</w:t>
      </w:r>
      <w:r w:rsidR="00F55806" w:rsidRPr="0077072A">
        <w:rPr>
          <w:sz w:val="22"/>
          <w:szCs w:val="22"/>
          <w:lang w:val="hr-HR"/>
        </w:rPr>
        <w:t xml:space="preserve"> </w:t>
      </w:r>
      <w:r w:rsidRPr="0077072A">
        <w:rPr>
          <w:sz w:val="22"/>
          <w:szCs w:val="22"/>
          <w:lang w:val="hr-HR"/>
        </w:rPr>
        <w:t>4.4).</w:t>
      </w:r>
    </w:p>
    <w:p w:rsidR="006A0893" w:rsidRPr="0077072A" w:rsidRDefault="006A0893" w:rsidP="000068C7">
      <w:pPr>
        <w:keepNext/>
        <w:tabs>
          <w:tab w:val="num" w:pos="120"/>
          <w:tab w:val="left" w:pos="8640"/>
        </w:tabs>
        <w:rPr>
          <w:sz w:val="22"/>
          <w:szCs w:val="22"/>
          <w:lang w:val="hr-HR"/>
        </w:rPr>
      </w:pPr>
    </w:p>
    <w:p w:rsidR="006A0893" w:rsidRPr="0077072A" w:rsidRDefault="006A0893" w:rsidP="0006115D">
      <w:pPr>
        <w:keepNext/>
        <w:keepLines/>
        <w:tabs>
          <w:tab w:val="num" w:pos="120"/>
          <w:tab w:val="left" w:pos="8640"/>
        </w:tabs>
        <w:rPr>
          <w:sz w:val="22"/>
          <w:szCs w:val="22"/>
          <w:lang w:val="hr-HR"/>
        </w:rPr>
      </w:pPr>
      <w:r w:rsidRPr="0077072A">
        <w:rPr>
          <w:sz w:val="22"/>
          <w:szCs w:val="22"/>
          <w:lang w:val="hr-HR"/>
        </w:rPr>
        <w:t>Nuspojave nepoznate učestalosti prijavljene uz primjenu samog hidroklorotiazida uključuju:</w:t>
      </w:r>
    </w:p>
    <w:p w:rsidR="006A0893" w:rsidRPr="0077072A" w:rsidRDefault="006A0893" w:rsidP="0006115D">
      <w:pPr>
        <w:keepNext/>
        <w:keepLines/>
        <w:tabs>
          <w:tab w:val="num" w:pos="120"/>
          <w:tab w:val="left" w:pos="8640"/>
        </w:tabs>
        <w:rPr>
          <w:sz w:val="22"/>
          <w:szCs w:val="22"/>
          <w:lang w:val="hr-HR"/>
        </w:rPr>
      </w:pPr>
    </w:p>
    <w:tbl>
      <w:tblPr>
        <w:tblW w:w="0" w:type="auto"/>
        <w:tblInd w:w="108" w:type="dxa"/>
        <w:tblLook w:val="04A0" w:firstRow="1" w:lastRow="0" w:firstColumn="1" w:lastColumn="0" w:noHBand="0" w:noVBand="1"/>
      </w:tblPr>
      <w:tblGrid>
        <w:gridCol w:w="3402"/>
        <w:gridCol w:w="5776"/>
      </w:tblGrid>
      <w:tr w:rsidR="006A0893" w:rsidRPr="0077072A" w:rsidTr="00D6751A">
        <w:tc>
          <w:tcPr>
            <w:tcW w:w="3402" w:type="dxa"/>
          </w:tcPr>
          <w:p w:rsidR="006A0893" w:rsidRPr="0077072A" w:rsidRDefault="006A0893" w:rsidP="0006115D">
            <w:pPr>
              <w:keepNext/>
              <w:keepLines/>
              <w:tabs>
                <w:tab w:val="num" w:pos="120"/>
                <w:tab w:val="left" w:pos="2471"/>
              </w:tabs>
              <w:rPr>
                <w:sz w:val="22"/>
                <w:szCs w:val="22"/>
                <w:lang w:val="hr-HR"/>
              </w:rPr>
            </w:pPr>
            <w:r w:rsidRPr="0077072A">
              <w:rPr>
                <w:sz w:val="22"/>
                <w:szCs w:val="22"/>
                <w:lang w:val="hr-HR"/>
              </w:rPr>
              <w:t>Infekcije i infestacije</w:t>
            </w:r>
          </w:p>
        </w:tc>
        <w:tc>
          <w:tcPr>
            <w:tcW w:w="5776" w:type="dxa"/>
          </w:tcPr>
          <w:p w:rsidR="006A0893" w:rsidRPr="0077072A" w:rsidRDefault="006A0893" w:rsidP="0006115D">
            <w:pPr>
              <w:keepNext/>
              <w:keepLines/>
              <w:tabs>
                <w:tab w:val="num" w:pos="120"/>
              </w:tabs>
              <w:rPr>
                <w:sz w:val="22"/>
                <w:szCs w:val="22"/>
                <w:lang w:val="hr-HR"/>
              </w:rPr>
            </w:pPr>
          </w:p>
        </w:tc>
      </w:tr>
      <w:tr w:rsidR="006A0893" w:rsidRPr="0077072A" w:rsidTr="00D6751A">
        <w:tc>
          <w:tcPr>
            <w:tcW w:w="3402" w:type="dxa"/>
          </w:tcPr>
          <w:p w:rsidR="006A0893" w:rsidRPr="0077072A" w:rsidRDefault="00C25C5E" w:rsidP="0006115D">
            <w:pPr>
              <w:keepNext/>
              <w:keepLines/>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6115D">
            <w:pPr>
              <w:keepNext/>
              <w:keepLines/>
              <w:tabs>
                <w:tab w:val="num" w:pos="120"/>
              </w:tabs>
              <w:rPr>
                <w:sz w:val="22"/>
                <w:szCs w:val="22"/>
                <w:lang w:val="hr-HR"/>
              </w:rPr>
            </w:pPr>
            <w:r w:rsidRPr="0077072A">
              <w:rPr>
                <w:sz w:val="22"/>
                <w:szCs w:val="22"/>
                <w:lang w:val="hr-HR"/>
              </w:rPr>
              <w:t>Sijaloadenitis</w:t>
            </w:r>
          </w:p>
        </w:tc>
      </w:tr>
      <w:tr w:rsidR="00880AEB" w:rsidRPr="0077072A" w:rsidTr="00A64C12">
        <w:tc>
          <w:tcPr>
            <w:tcW w:w="9178" w:type="dxa"/>
            <w:gridSpan w:val="2"/>
          </w:tcPr>
          <w:p w:rsidR="003E0F3C" w:rsidRPr="0077072A" w:rsidRDefault="003E0F3C" w:rsidP="0006115D">
            <w:pPr>
              <w:keepNext/>
              <w:keepLines/>
              <w:tabs>
                <w:tab w:val="num" w:pos="120"/>
              </w:tabs>
              <w:rPr>
                <w:sz w:val="22"/>
                <w:szCs w:val="22"/>
                <w:lang w:val="hr-HR"/>
              </w:rPr>
            </w:pPr>
          </w:p>
          <w:p w:rsidR="00880AEB" w:rsidRPr="0077072A" w:rsidRDefault="00880AEB" w:rsidP="0006115D">
            <w:pPr>
              <w:keepNext/>
              <w:keepLines/>
              <w:tabs>
                <w:tab w:val="num" w:pos="120"/>
              </w:tabs>
              <w:rPr>
                <w:sz w:val="22"/>
                <w:szCs w:val="22"/>
                <w:lang w:val="hr-HR"/>
              </w:rPr>
            </w:pPr>
            <w:r w:rsidRPr="0077072A">
              <w:rPr>
                <w:sz w:val="22"/>
                <w:szCs w:val="22"/>
                <w:lang w:val="hr-HR"/>
              </w:rPr>
              <w:t>Dobroćudne, zloćudne i nespecificirane novotvorine (uključujući ciste i polipe)</w:t>
            </w:r>
          </w:p>
        </w:tc>
      </w:tr>
      <w:tr w:rsidR="00880AEB" w:rsidRPr="0077072A" w:rsidTr="00D6751A">
        <w:tc>
          <w:tcPr>
            <w:tcW w:w="3402" w:type="dxa"/>
          </w:tcPr>
          <w:p w:rsidR="00880AEB" w:rsidRPr="0077072A" w:rsidRDefault="00880AEB" w:rsidP="000068C7">
            <w:pPr>
              <w:keepNext/>
              <w:tabs>
                <w:tab w:val="num" w:pos="120"/>
              </w:tabs>
              <w:ind w:left="720"/>
              <w:rPr>
                <w:sz w:val="22"/>
                <w:szCs w:val="22"/>
                <w:lang w:val="hr-HR"/>
              </w:rPr>
            </w:pPr>
            <w:r w:rsidRPr="0077072A">
              <w:rPr>
                <w:sz w:val="22"/>
                <w:szCs w:val="22"/>
                <w:lang w:val="hr-HR"/>
              </w:rPr>
              <w:t>Nepoznato:</w:t>
            </w:r>
          </w:p>
        </w:tc>
        <w:tc>
          <w:tcPr>
            <w:tcW w:w="5776" w:type="dxa"/>
          </w:tcPr>
          <w:p w:rsidR="00880AEB" w:rsidRPr="0077072A" w:rsidRDefault="00880AEB" w:rsidP="000068C7">
            <w:pPr>
              <w:keepNext/>
              <w:tabs>
                <w:tab w:val="num" w:pos="120"/>
              </w:tabs>
              <w:rPr>
                <w:sz w:val="22"/>
                <w:szCs w:val="22"/>
                <w:lang w:val="hr-HR"/>
              </w:rPr>
            </w:pPr>
            <w:r w:rsidRPr="0077072A">
              <w:rPr>
                <w:sz w:val="22"/>
                <w:szCs w:val="22"/>
                <w:lang w:val="hr-HR"/>
              </w:rPr>
              <w:t>Nemelanomski rak kože (karcinom bazalnih stanica i karcinom skvamoznih stanica)</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Poremećaji krvi i limfnog sustava</w:t>
            </w:r>
          </w:p>
        </w:tc>
        <w:tc>
          <w:tcPr>
            <w:tcW w:w="5776" w:type="dxa"/>
          </w:tcPr>
          <w:p w:rsidR="006A0893" w:rsidRPr="0077072A" w:rsidRDefault="006A0893" w:rsidP="000068C7">
            <w:pPr>
              <w:keepNext/>
              <w:tabs>
                <w:tab w:val="num" w:pos="120"/>
              </w:tabs>
              <w:rPr>
                <w:sz w:val="22"/>
                <w:szCs w:val="22"/>
                <w:lang w:val="hr-HR"/>
              </w:rPr>
            </w:pPr>
          </w:p>
        </w:tc>
      </w:tr>
      <w:tr w:rsidR="00362E47" w:rsidRPr="0077072A" w:rsidTr="00D6751A">
        <w:tc>
          <w:tcPr>
            <w:tcW w:w="3402" w:type="dxa"/>
          </w:tcPr>
          <w:p w:rsidR="00362E47" w:rsidRPr="0077072A" w:rsidRDefault="00362E47" w:rsidP="000068C7">
            <w:pPr>
              <w:keepNext/>
              <w:tabs>
                <w:tab w:val="num" w:pos="743"/>
              </w:tabs>
              <w:ind w:left="743"/>
              <w:rPr>
                <w:sz w:val="22"/>
                <w:szCs w:val="22"/>
                <w:lang w:val="hr-HR"/>
              </w:rPr>
            </w:pPr>
            <w:r w:rsidRPr="0077072A">
              <w:rPr>
                <w:sz w:val="22"/>
                <w:szCs w:val="22"/>
                <w:lang w:val="hr-HR"/>
              </w:rPr>
              <w:t>Rijetko:</w:t>
            </w:r>
          </w:p>
        </w:tc>
        <w:tc>
          <w:tcPr>
            <w:tcW w:w="5776" w:type="dxa"/>
          </w:tcPr>
          <w:p w:rsidR="00362E47" w:rsidRPr="0077072A" w:rsidRDefault="00362E47" w:rsidP="000068C7">
            <w:pPr>
              <w:keepNext/>
              <w:tabs>
                <w:tab w:val="num" w:pos="120"/>
              </w:tabs>
              <w:rPr>
                <w:sz w:val="22"/>
                <w:szCs w:val="22"/>
                <w:lang w:val="hr-HR"/>
              </w:rPr>
            </w:pPr>
            <w:r w:rsidRPr="0077072A">
              <w:rPr>
                <w:sz w:val="22"/>
                <w:szCs w:val="22"/>
                <w:lang w:val="hr-HR"/>
              </w:rPr>
              <w:t>Trombocitopenija (ponekad s purpurom)</w:t>
            </w: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r w:rsidR="00F55806" w:rsidRPr="0077072A">
              <w:rPr>
                <w:sz w:val="22"/>
                <w:szCs w:val="22"/>
                <w:lang w:val="hr-HR"/>
              </w:rPr>
              <w:t>:</w:t>
            </w:r>
          </w:p>
        </w:tc>
        <w:tc>
          <w:tcPr>
            <w:tcW w:w="5776" w:type="dxa"/>
          </w:tcPr>
          <w:p w:rsidR="006A0893" w:rsidRPr="0077072A" w:rsidRDefault="006A0893" w:rsidP="000068C7">
            <w:pPr>
              <w:keepNext/>
              <w:tabs>
                <w:tab w:val="num" w:pos="120"/>
              </w:tabs>
              <w:ind w:right="-144"/>
              <w:rPr>
                <w:sz w:val="22"/>
                <w:szCs w:val="22"/>
                <w:lang w:val="hr-HR"/>
              </w:rPr>
            </w:pPr>
            <w:r w:rsidRPr="0077072A">
              <w:rPr>
                <w:sz w:val="22"/>
                <w:szCs w:val="22"/>
                <w:lang w:val="hr-HR"/>
              </w:rPr>
              <w:t>Aplastična anemija, hemolitička anemija, zatajenje koštane srži, leukopenija, neutropenija, agranulocitoza</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keepLines/>
              <w:tabs>
                <w:tab w:val="num" w:pos="120"/>
              </w:tabs>
              <w:rPr>
                <w:sz w:val="22"/>
                <w:szCs w:val="22"/>
                <w:lang w:val="hr-HR"/>
              </w:rPr>
            </w:pPr>
            <w:r w:rsidRPr="0077072A">
              <w:rPr>
                <w:sz w:val="22"/>
                <w:szCs w:val="22"/>
                <w:lang w:val="hr-HR"/>
              </w:rPr>
              <w:t>Poremećaji imunološkog sustava</w:t>
            </w:r>
          </w:p>
        </w:tc>
        <w:tc>
          <w:tcPr>
            <w:tcW w:w="5776" w:type="dxa"/>
          </w:tcPr>
          <w:p w:rsidR="006A0893" w:rsidRPr="0077072A" w:rsidRDefault="006A0893" w:rsidP="000068C7">
            <w:pPr>
              <w:keepNext/>
              <w:keepLines/>
              <w:tabs>
                <w:tab w:val="num" w:pos="120"/>
              </w:tabs>
              <w:rPr>
                <w:sz w:val="22"/>
                <w:szCs w:val="22"/>
                <w:lang w:val="hr-HR"/>
              </w:rPr>
            </w:pPr>
          </w:p>
        </w:tc>
      </w:tr>
      <w:tr w:rsidR="006A0893" w:rsidRPr="0077072A" w:rsidTr="00D6751A">
        <w:tc>
          <w:tcPr>
            <w:tcW w:w="3402" w:type="dxa"/>
          </w:tcPr>
          <w:p w:rsidR="006A0893" w:rsidRPr="0077072A" w:rsidRDefault="00C25C5E" w:rsidP="000068C7">
            <w:pPr>
              <w:keepNext/>
              <w:keepLines/>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r w:rsidR="00F55806" w:rsidRPr="0077072A">
              <w:rPr>
                <w:sz w:val="22"/>
                <w:szCs w:val="22"/>
                <w:lang w:val="hr-HR"/>
              </w:rPr>
              <w:t>:</w:t>
            </w:r>
          </w:p>
        </w:tc>
        <w:tc>
          <w:tcPr>
            <w:tcW w:w="5776" w:type="dxa"/>
          </w:tcPr>
          <w:p w:rsidR="006A0893" w:rsidRPr="0077072A" w:rsidRDefault="006A0893" w:rsidP="000068C7">
            <w:pPr>
              <w:keepNext/>
              <w:keepLines/>
              <w:tabs>
                <w:tab w:val="num" w:pos="120"/>
              </w:tabs>
              <w:rPr>
                <w:sz w:val="22"/>
                <w:szCs w:val="22"/>
                <w:lang w:val="hr-HR"/>
              </w:rPr>
            </w:pPr>
            <w:r w:rsidRPr="0077072A">
              <w:rPr>
                <w:sz w:val="22"/>
                <w:szCs w:val="22"/>
                <w:lang w:val="hr-HR"/>
              </w:rPr>
              <w:t>Anafilaktičke reakcije, preosjetljivost</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Endokrini poremećaji</w:t>
            </w:r>
          </w:p>
        </w:tc>
        <w:tc>
          <w:tcPr>
            <w:tcW w:w="5776" w:type="dxa"/>
          </w:tcPr>
          <w:p w:rsidR="006A0893" w:rsidRPr="0077072A" w:rsidRDefault="006A0893" w:rsidP="000068C7">
            <w:pPr>
              <w:keepNext/>
              <w:tabs>
                <w:tab w:val="num" w:pos="120"/>
              </w:tabs>
              <w:rPr>
                <w:sz w:val="22"/>
                <w:szCs w:val="22"/>
                <w:lang w:val="hr-HR"/>
              </w:rPr>
            </w:pP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068C7">
            <w:pPr>
              <w:keepNext/>
              <w:tabs>
                <w:tab w:val="num" w:pos="120"/>
              </w:tabs>
              <w:rPr>
                <w:sz w:val="22"/>
                <w:szCs w:val="22"/>
                <w:lang w:val="hr-HR"/>
              </w:rPr>
            </w:pPr>
            <w:r w:rsidRPr="0077072A">
              <w:rPr>
                <w:sz w:val="22"/>
                <w:szCs w:val="22"/>
                <w:lang w:val="hr-HR"/>
              </w:rPr>
              <w:t>Neodgovarajuća kontrola dijabetes melitusa</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ind w:right="-109"/>
              <w:rPr>
                <w:sz w:val="22"/>
                <w:szCs w:val="22"/>
                <w:lang w:val="hr-HR"/>
              </w:rPr>
            </w:pPr>
            <w:r w:rsidRPr="0077072A">
              <w:rPr>
                <w:sz w:val="22"/>
                <w:szCs w:val="22"/>
                <w:lang w:val="hr-HR"/>
              </w:rPr>
              <w:t>Poremećaji metabolizma i prehrane</w:t>
            </w:r>
          </w:p>
        </w:tc>
        <w:tc>
          <w:tcPr>
            <w:tcW w:w="5776" w:type="dxa"/>
          </w:tcPr>
          <w:p w:rsidR="006A0893" w:rsidRPr="0077072A" w:rsidRDefault="006A0893" w:rsidP="000068C7">
            <w:pPr>
              <w:keepNext/>
              <w:tabs>
                <w:tab w:val="num" w:pos="120"/>
              </w:tabs>
              <w:rPr>
                <w:sz w:val="22"/>
                <w:szCs w:val="22"/>
                <w:lang w:val="hr-HR"/>
              </w:rPr>
            </w:pPr>
          </w:p>
        </w:tc>
      </w:tr>
      <w:tr w:rsidR="00763BB1" w:rsidRPr="0077072A" w:rsidTr="00D6751A">
        <w:tc>
          <w:tcPr>
            <w:tcW w:w="3402" w:type="dxa"/>
          </w:tcPr>
          <w:p w:rsidR="00763BB1" w:rsidRPr="0077072A" w:rsidRDefault="00763BB1" w:rsidP="000068C7">
            <w:pPr>
              <w:keepNext/>
              <w:ind w:left="743"/>
              <w:rPr>
                <w:sz w:val="22"/>
                <w:szCs w:val="22"/>
                <w:lang w:val="hr-HR"/>
              </w:rPr>
            </w:pPr>
            <w:r w:rsidRPr="0077072A">
              <w:rPr>
                <w:sz w:val="22"/>
                <w:szCs w:val="22"/>
                <w:lang w:val="hr-HR"/>
              </w:rPr>
              <w:t>Često:</w:t>
            </w:r>
          </w:p>
        </w:tc>
        <w:tc>
          <w:tcPr>
            <w:tcW w:w="5776" w:type="dxa"/>
          </w:tcPr>
          <w:p w:rsidR="00763BB1" w:rsidRPr="0077072A" w:rsidRDefault="00763BB1" w:rsidP="000068C7">
            <w:pPr>
              <w:keepNext/>
              <w:tabs>
                <w:tab w:val="num" w:pos="120"/>
              </w:tabs>
              <w:rPr>
                <w:sz w:val="22"/>
                <w:szCs w:val="22"/>
                <w:lang w:val="hr-HR"/>
              </w:rPr>
            </w:pPr>
            <w:r w:rsidRPr="0077072A">
              <w:rPr>
                <w:sz w:val="22"/>
                <w:szCs w:val="22"/>
                <w:lang w:val="hr-HR"/>
              </w:rPr>
              <w:t>Hipomagnezemija</w:t>
            </w:r>
          </w:p>
        </w:tc>
      </w:tr>
      <w:tr w:rsidR="00763BB1" w:rsidRPr="0077072A" w:rsidTr="00D6751A">
        <w:tc>
          <w:tcPr>
            <w:tcW w:w="3402" w:type="dxa"/>
          </w:tcPr>
          <w:p w:rsidR="00763BB1" w:rsidRPr="0077072A" w:rsidRDefault="00763BB1" w:rsidP="000068C7">
            <w:pPr>
              <w:keepNext/>
              <w:ind w:left="743"/>
              <w:rPr>
                <w:sz w:val="22"/>
                <w:szCs w:val="22"/>
                <w:lang w:val="hr-HR"/>
              </w:rPr>
            </w:pPr>
            <w:r w:rsidRPr="0077072A">
              <w:rPr>
                <w:sz w:val="22"/>
                <w:szCs w:val="22"/>
                <w:lang w:val="hr-HR"/>
              </w:rPr>
              <w:t>Rijetko:</w:t>
            </w:r>
          </w:p>
        </w:tc>
        <w:tc>
          <w:tcPr>
            <w:tcW w:w="5776" w:type="dxa"/>
          </w:tcPr>
          <w:p w:rsidR="00763BB1" w:rsidRPr="0077072A" w:rsidRDefault="00763BB1" w:rsidP="000068C7">
            <w:pPr>
              <w:keepNext/>
              <w:tabs>
                <w:tab w:val="num" w:pos="120"/>
              </w:tabs>
              <w:rPr>
                <w:sz w:val="22"/>
                <w:szCs w:val="22"/>
                <w:lang w:val="hr-HR"/>
              </w:rPr>
            </w:pPr>
            <w:r w:rsidRPr="0077072A">
              <w:rPr>
                <w:sz w:val="22"/>
                <w:szCs w:val="22"/>
                <w:lang w:val="hr-HR"/>
              </w:rPr>
              <w:t>Hiperkalcemija</w:t>
            </w:r>
          </w:p>
        </w:tc>
      </w:tr>
      <w:tr w:rsidR="00763BB1" w:rsidRPr="0077072A" w:rsidTr="00D6751A">
        <w:tc>
          <w:tcPr>
            <w:tcW w:w="3402" w:type="dxa"/>
          </w:tcPr>
          <w:p w:rsidR="00763BB1" w:rsidRPr="0077072A" w:rsidRDefault="00763BB1" w:rsidP="000068C7">
            <w:pPr>
              <w:keepNext/>
              <w:ind w:left="743"/>
              <w:rPr>
                <w:sz w:val="22"/>
                <w:szCs w:val="22"/>
                <w:lang w:val="hr-HR"/>
              </w:rPr>
            </w:pPr>
            <w:r w:rsidRPr="0077072A">
              <w:rPr>
                <w:sz w:val="22"/>
                <w:szCs w:val="22"/>
                <w:lang w:val="hr-HR"/>
              </w:rPr>
              <w:t>Vrlo rijetko:</w:t>
            </w:r>
          </w:p>
        </w:tc>
        <w:tc>
          <w:tcPr>
            <w:tcW w:w="5776" w:type="dxa"/>
          </w:tcPr>
          <w:p w:rsidR="00763BB1" w:rsidRPr="0077072A" w:rsidRDefault="00763BB1" w:rsidP="000068C7">
            <w:pPr>
              <w:keepNext/>
              <w:tabs>
                <w:tab w:val="num" w:pos="120"/>
              </w:tabs>
              <w:rPr>
                <w:sz w:val="22"/>
                <w:szCs w:val="22"/>
                <w:lang w:val="hr-HR"/>
              </w:rPr>
            </w:pPr>
            <w:r w:rsidRPr="0077072A">
              <w:rPr>
                <w:sz w:val="22"/>
                <w:szCs w:val="22"/>
                <w:lang w:val="hr-HR"/>
              </w:rPr>
              <w:t>Hipokloremijska alkaloza</w:t>
            </w: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068C7">
            <w:pPr>
              <w:keepNext/>
              <w:tabs>
                <w:tab w:val="num" w:pos="120"/>
              </w:tabs>
              <w:rPr>
                <w:sz w:val="22"/>
                <w:szCs w:val="22"/>
                <w:lang w:val="hr-HR"/>
              </w:rPr>
            </w:pPr>
            <w:r w:rsidRPr="0077072A">
              <w:rPr>
                <w:sz w:val="22"/>
                <w:szCs w:val="22"/>
                <w:lang w:val="hr-HR"/>
              </w:rPr>
              <w:t>Anoreksija, smanjeni apetit, neravnoteža elektrolita, hiperkolesterolemija, hiperglikemija, hipovolemija</w:t>
            </w:r>
            <w:r w:rsidR="000D05D7" w:rsidRPr="0077072A">
              <w:rPr>
                <w:sz w:val="22"/>
                <w:szCs w:val="22"/>
                <w:lang w:val="hr-HR"/>
              </w:rPr>
              <w:t>.</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Psihijatrijski poremećaji</w:t>
            </w:r>
          </w:p>
        </w:tc>
        <w:tc>
          <w:tcPr>
            <w:tcW w:w="5776" w:type="dxa"/>
          </w:tcPr>
          <w:p w:rsidR="006A0893" w:rsidRPr="0077072A" w:rsidRDefault="006A0893" w:rsidP="000068C7">
            <w:pPr>
              <w:keepNext/>
              <w:tabs>
                <w:tab w:val="num" w:pos="120"/>
              </w:tabs>
              <w:rPr>
                <w:sz w:val="22"/>
                <w:szCs w:val="22"/>
                <w:lang w:val="hr-HR"/>
              </w:rPr>
            </w:pP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068C7">
            <w:pPr>
              <w:keepNext/>
              <w:tabs>
                <w:tab w:val="num" w:pos="120"/>
              </w:tabs>
              <w:rPr>
                <w:sz w:val="22"/>
                <w:szCs w:val="22"/>
                <w:lang w:val="hr-HR"/>
              </w:rPr>
            </w:pPr>
            <w:r w:rsidRPr="0077072A">
              <w:rPr>
                <w:sz w:val="22"/>
                <w:szCs w:val="22"/>
                <w:lang w:val="hr-HR"/>
              </w:rPr>
              <w:t>Nemir</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Poremećaji živčanog sustava</w:t>
            </w:r>
          </w:p>
        </w:tc>
        <w:tc>
          <w:tcPr>
            <w:tcW w:w="5776" w:type="dxa"/>
          </w:tcPr>
          <w:p w:rsidR="006A0893" w:rsidRPr="0077072A" w:rsidRDefault="006A0893" w:rsidP="000068C7">
            <w:pPr>
              <w:keepNext/>
              <w:tabs>
                <w:tab w:val="num" w:pos="120"/>
              </w:tabs>
              <w:rPr>
                <w:sz w:val="22"/>
                <w:szCs w:val="22"/>
                <w:lang w:val="hr-HR"/>
              </w:rPr>
            </w:pPr>
          </w:p>
        </w:tc>
      </w:tr>
      <w:tr w:rsidR="004A196B" w:rsidRPr="0077072A" w:rsidTr="00D6751A">
        <w:tc>
          <w:tcPr>
            <w:tcW w:w="3402" w:type="dxa"/>
          </w:tcPr>
          <w:p w:rsidR="004A196B" w:rsidRPr="0077072A" w:rsidRDefault="004A196B" w:rsidP="000068C7">
            <w:pPr>
              <w:keepNext/>
              <w:tabs>
                <w:tab w:val="num" w:pos="120"/>
              </w:tabs>
              <w:ind w:left="743"/>
              <w:rPr>
                <w:sz w:val="22"/>
                <w:szCs w:val="22"/>
                <w:lang w:val="hr-HR"/>
              </w:rPr>
            </w:pPr>
            <w:r w:rsidRPr="0077072A">
              <w:rPr>
                <w:sz w:val="22"/>
                <w:szCs w:val="22"/>
                <w:lang w:val="hr-HR"/>
              </w:rPr>
              <w:t>Rijetko:</w:t>
            </w:r>
          </w:p>
        </w:tc>
        <w:tc>
          <w:tcPr>
            <w:tcW w:w="5776" w:type="dxa"/>
          </w:tcPr>
          <w:p w:rsidR="004A196B" w:rsidRPr="0077072A" w:rsidRDefault="004A196B" w:rsidP="000068C7">
            <w:pPr>
              <w:keepNext/>
              <w:tabs>
                <w:tab w:val="num" w:pos="120"/>
              </w:tabs>
              <w:rPr>
                <w:sz w:val="22"/>
                <w:szCs w:val="22"/>
                <w:lang w:val="hr-HR"/>
              </w:rPr>
            </w:pPr>
            <w:r w:rsidRPr="0077072A">
              <w:rPr>
                <w:sz w:val="22"/>
                <w:szCs w:val="22"/>
                <w:lang w:val="hr-HR"/>
              </w:rPr>
              <w:t>Glavobolja</w:t>
            </w: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4A196B" w:rsidP="000068C7">
            <w:pPr>
              <w:keepNext/>
              <w:tabs>
                <w:tab w:val="num" w:pos="120"/>
              </w:tabs>
              <w:rPr>
                <w:sz w:val="22"/>
                <w:szCs w:val="22"/>
                <w:lang w:val="hr-HR"/>
              </w:rPr>
            </w:pPr>
            <w:r w:rsidRPr="0077072A">
              <w:rPr>
                <w:sz w:val="22"/>
                <w:szCs w:val="22"/>
                <w:lang w:val="hr-HR"/>
              </w:rPr>
              <w:t>O</w:t>
            </w:r>
            <w:r w:rsidR="006A0893" w:rsidRPr="0077072A">
              <w:rPr>
                <w:sz w:val="22"/>
                <w:szCs w:val="22"/>
                <w:lang w:val="hr-HR"/>
              </w:rPr>
              <w:t>šamućenost</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F55806" w:rsidP="000068C7">
            <w:pPr>
              <w:keepNext/>
              <w:tabs>
                <w:tab w:val="num" w:pos="120"/>
              </w:tabs>
              <w:rPr>
                <w:sz w:val="22"/>
                <w:szCs w:val="22"/>
                <w:lang w:val="hr-HR"/>
              </w:rPr>
            </w:pPr>
            <w:r w:rsidRPr="0077072A">
              <w:rPr>
                <w:sz w:val="22"/>
                <w:szCs w:val="22"/>
                <w:lang w:val="hr-HR"/>
              </w:rPr>
              <w:t>Poremećaji oka</w:t>
            </w:r>
          </w:p>
        </w:tc>
        <w:tc>
          <w:tcPr>
            <w:tcW w:w="5776" w:type="dxa"/>
          </w:tcPr>
          <w:p w:rsidR="006A0893" w:rsidRPr="0077072A" w:rsidRDefault="006A0893" w:rsidP="000068C7">
            <w:pPr>
              <w:keepNext/>
              <w:tabs>
                <w:tab w:val="num" w:pos="120"/>
              </w:tabs>
              <w:rPr>
                <w:sz w:val="22"/>
                <w:szCs w:val="22"/>
                <w:lang w:val="hr-HR"/>
              </w:rPr>
            </w:pP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068C7">
            <w:pPr>
              <w:keepNext/>
              <w:tabs>
                <w:tab w:val="num" w:pos="120"/>
              </w:tabs>
              <w:rPr>
                <w:sz w:val="22"/>
                <w:szCs w:val="22"/>
                <w:lang w:val="hr-HR"/>
              </w:rPr>
            </w:pPr>
            <w:r w:rsidRPr="0077072A">
              <w:rPr>
                <w:sz w:val="22"/>
                <w:szCs w:val="22"/>
                <w:lang w:val="hr-HR"/>
              </w:rPr>
              <w:t>Ksantopsija</w:t>
            </w:r>
            <w:r w:rsidR="00DD1E9C" w:rsidRPr="0077072A">
              <w:rPr>
                <w:sz w:val="22"/>
                <w:szCs w:val="22"/>
                <w:lang w:val="hr-HR"/>
              </w:rPr>
              <w:t xml:space="preserve">, </w:t>
            </w:r>
            <w:r w:rsidR="00110765" w:rsidRPr="0077072A">
              <w:rPr>
                <w:sz w:val="22"/>
                <w:szCs w:val="22"/>
                <w:lang w:val="hr-HR"/>
              </w:rPr>
              <w:t xml:space="preserve">akutna miopija, </w:t>
            </w:r>
            <w:r w:rsidR="00DD1E9C" w:rsidRPr="0077072A">
              <w:rPr>
                <w:sz w:val="22"/>
                <w:szCs w:val="22"/>
                <w:lang w:val="hr-HR"/>
              </w:rPr>
              <w:t>akutni glaukom zatvorenog kuta</w:t>
            </w:r>
            <w:r w:rsidR="00BD1E53">
              <w:rPr>
                <w:sz w:val="22"/>
                <w:szCs w:val="22"/>
                <w:lang w:val="hr-HR"/>
              </w:rPr>
              <w:t>, efuzija žilnice</w:t>
            </w:r>
          </w:p>
        </w:tc>
      </w:tr>
      <w:tr w:rsidR="006A0893" w:rsidRPr="0077072A" w:rsidTr="00D6751A">
        <w:tc>
          <w:tcPr>
            <w:tcW w:w="3402" w:type="dxa"/>
          </w:tcPr>
          <w:p w:rsidR="005D46CA" w:rsidRPr="0077072A" w:rsidRDefault="005D46CA" w:rsidP="000068C7">
            <w:pPr>
              <w:keepNext/>
              <w:tabs>
                <w:tab w:val="num" w:pos="120"/>
              </w:tabs>
              <w:rPr>
                <w:sz w:val="22"/>
                <w:szCs w:val="22"/>
                <w:lang w:val="hr-HR"/>
              </w:rPr>
            </w:pPr>
          </w:p>
          <w:p w:rsidR="006A0893" w:rsidRPr="0077072A" w:rsidRDefault="006A0893" w:rsidP="000068C7">
            <w:pPr>
              <w:keepNext/>
              <w:tabs>
                <w:tab w:val="num" w:pos="120"/>
              </w:tabs>
              <w:rPr>
                <w:sz w:val="22"/>
                <w:szCs w:val="22"/>
                <w:lang w:val="hr-HR"/>
              </w:rPr>
            </w:pPr>
            <w:r w:rsidRPr="0077072A">
              <w:rPr>
                <w:sz w:val="22"/>
                <w:szCs w:val="22"/>
                <w:lang w:val="hr-HR"/>
              </w:rPr>
              <w:t>Krvožilni poremećaji</w:t>
            </w:r>
          </w:p>
        </w:tc>
        <w:tc>
          <w:tcPr>
            <w:tcW w:w="5776" w:type="dxa"/>
          </w:tcPr>
          <w:p w:rsidR="006A0893" w:rsidRPr="0077072A" w:rsidRDefault="006A0893" w:rsidP="000068C7">
            <w:pPr>
              <w:keepNext/>
              <w:tabs>
                <w:tab w:val="num" w:pos="120"/>
              </w:tabs>
              <w:rPr>
                <w:sz w:val="22"/>
                <w:szCs w:val="22"/>
                <w:lang w:val="hr-HR"/>
              </w:rPr>
            </w:pPr>
          </w:p>
        </w:tc>
      </w:tr>
      <w:tr w:rsidR="006A0893" w:rsidRPr="0077072A" w:rsidTr="00D6751A">
        <w:tc>
          <w:tcPr>
            <w:tcW w:w="3402" w:type="dxa"/>
          </w:tcPr>
          <w:p w:rsidR="006A0893" w:rsidRPr="0077072A" w:rsidRDefault="00C25C5E" w:rsidP="000068C7">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0068C7">
            <w:pPr>
              <w:keepNext/>
              <w:tabs>
                <w:tab w:val="num" w:pos="120"/>
              </w:tabs>
              <w:rPr>
                <w:sz w:val="22"/>
                <w:szCs w:val="22"/>
                <w:lang w:val="hr-HR"/>
              </w:rPr>
            </w:pPr>
            <w:r w:rsidRPr="0077072A">
              <w:rPr>
                <w:sz w:val="22"/>
                <w:szCs w:val="22"/>
                <w:lang w:val="hr-HR"/>
              </w:rPr>
              <w:t>Nekrotizirajući vaskulitis</w:t>
            </w:r>
          </w:p>
        </w:tc>
      </w:tr>
      <w:tr w:rsidR="006A0893" w:rsidRPr="0077072A" w:rsidTr="00D6751A">
        <w:tc>
          <w:tcPr>
            <w:tcW w:w="3402"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Poremećaji probavnog sustava</w:t>
            </w:r>
          </w:p>
        </w:tc>
        <w:tc>
          <w:tcPr>
            <w:tcW w:w="5776" w:type="dxa"/>
          </w:tcPr>
          <w:p w:rsidR="006A0893" w:rsidRPr="0077072A" w:rsidRDefault="006A0893" w:rsidP="006605CE">
            <w:pPr>
              <w:tabs>
                <w:tab w:val="num" w:pos="120"/>
              </w:tabs>
              <w:rPr>
                <w:sz w:val="22"/>
                <w:szCs w:val="22"/>
                <w:lang w:val="hr-HR"/>
              </w:rPr>
            </w:pPr>
          </w:p>
        </w:tc>
      </w:tr>
      <w:tr w:rsidR="004A196B" w:rsidRPr="0077072A" w:rsidTr="00D6751A">
        <w:tc>
          <w:tcPr>
            <w:tcW w:w="3402" w:type="dxa"/>
          </w:tcPr>
          <w:p w:rsidR="004A196B" w:rsidRPr="0077072A" w:rsidRDefault="004A196B" w:rsidP="00A563CE">
            <w:pPr>
              <w:tabs>
                <w:tab w:val="num" w:pos="743"/>
              </w:tabs>
              <w:ind w:left="743"/>
              <w:rPr>
                <w:sz w:val="22"/>
                <w:szCs w:val="22"/>
                <w:lang w:val="hr-HR"/>
              </w:rPr>
            </w:pPr>
            <w:r w:rsidRPr="0077072A">
              <w:rPr>
                <w:sz w:val="22"/>
                <w:szCs w:val="22"/>
                <w:lang w:val="hr-HR"/>
              </w:rPr>
              <w:t>Često:</w:t>
            </w:r>
          </w:p>
        </w:tc>
        <w:tc>
          <w:tcPr>
            <w:tcW w:w="5776" w:type="dxa"/>
          </w:tcPr>
          <w:p w:rsidR="004A196B" w:rsidRPr="0077072A" w:rsidRDefault="004A196B" w:rsidP="006605CE">
            <w:pPr>
              <w:tabs>
                <w:tab w:val="num" w:pos="120"/>
              </w:tabs>
              <w:rPr>
                <w:sz w:val="22"/>
                <w:szCs w:val="22"/>
                <w:lang w:val="hr-HR"/>
              </w:rPr>
            </w:pPr>
            <w:r w:rsidRPr="0077072A">
              <w:rPr>
                <w:sz w:val="22"/>
                <w:szCs w:val="22"/>
                <w:lang w:val="hr-HR"/>
              </w:rPr>
              <w:t>Mučnina</w:t>
            </w: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 xml:space="preserve">poznato: </w:t>
            </w:r>
          </w:p>
        </w:tc>
        <w:tc>
          <w:tcPr>
            <w:tcW w:w="5776" w:type="dxa"/>
          </w:tcPr>
          <w:p w:rsidR="006A0893" w:rsidRPr="0077072A" w:rsidRDefault="004A196B" w:rsidP="006605CE">
            <w:pPr>
              <w:tabs>
                <w:tab w:val="num" w:pos="120"/>
                <w:tab w:val="left" w:pos="5703"/>
              </w:tabs>
              <w:rPr>
                <w:sz w:val="22"/>
                <w:szCs w:val="22"/>
                <w:lang w:val="hr-HR"/>
              </w:rPr>
            </w:pPr>
            <w:r w:rsidRPr="0077072A">
              <w:rPr>
                <w:sz w:val="22"/>
                <w:szCs w:val="22"/>
                <w:lang w:val="hr-HR"/>
              </w:rPr>
              <w:t>P</w:t>
            </w:r>
            <w:r w:rsidR="006A0893" w:rsidRPr="0077072A">
              <w:rPr>
                <w:sz w:val="22"/>
                <w:szCs w:val="22"/>
                <w:lang w:val="hr-HR"/>
              </w:rPr>
              <w:t xml:space="preserve">ankreatitis, </w:t>
            </w:r>
            <w:r w:rsidR="00D92244" w:rsidRPr="0077072A">
              <w:rPr>
                <w:sz w:val="22"/>
                <w:szCs w:val="22"/>
                <w:lang w:val="hr-HR"/>
              </w:rPr>
              <w:t>nelagoda u</w:t>
            </w:r>
            <w:r w:rsidR="006A0893" w:rsidRPr="0077072A">
              <w:rPr>
                <w:sz w:val="22"/>
                <w:szCs w:val="22"/>
                <w:lang w:val="hr-HR"/>
              </w:rPr>
              <w:t xml:space="preserve"> želuc</w:t>
            </w:r>
            <w:r w:rsidR="00D92244" w:rsidRPr="0077072A">
              <w:rPr>
                <w:sz w:val="22"/>
                <w:szCs w:val="22"/>
                <w:lang w:val="hr-HR"/>
              </w:rPr>
              <w:t>u</w:t>
            </w:r>
          </w:p>
        </w:tc>
      </w:tr>
      <w:tr w:rsidR="006A0893" w:rsidRPr="0077072A" w:rsidTr="00D6751A">
        <w:tc>
          <w:tcPr>
            <w:tcW w:w="3402"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Poremećaji jetre i žu</w:t>
            </w:r>
            <w:r w:rsidR="0033548D" w:rsidRPr="0077072A">
              <w:rPr>
                <w:sz w:val="22"/>
                <w:szCs w:val="22"/>
                <w:lang w:val="hr-HR"/>
              </w:rPr>
              <w:t>č</w:t>
            </w:r>
            <w:r w:rsidRPr="0077072A">
              <w:rPr>
                <w:sz w:val="22"/>
                <w:szCs w:val="22"/>
                <w:lang w:val="hr-HR"/>
              </w:rPr>
              <w:t>i</w:t>
            </w:r>
          </w:p>
        </w:tc>
        <w:tc>
          <w:tcPr>
            <w:tcW w:w="5776" w:type="dxa"/>
          </w:tcPr>
          <w:p w:rsidR="006A0893" w:rsidRPr="0077072A" w:rsidRDefault="006A0893" w:rsidP="006605CE">
            <w:pPr>
              <w:tabs>
                <w:tab w:val="num" w:pos="120"/>
              </w:tabs>
              <w:rPr>
                <w:sz w:val="22"/>
                <w:szCs w:val="22"/>
                <w:lang w:val="hr-HR"/>
              </w:rPr>
            </w:pP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6605CE">
            <w:pPr>
              <w:tabs>
                <w:tab w:val="num" w:pos="120"/>
              </w:tabs>
              <w:rPr>
                <w:sz w:val="22"/>
                <w:szCs w:val="22"/>
                <w:lang w:val="hr-HR"/>
              </w:rPr>
            </w:pPr>
            <w:r w:rsidRPr="0077072A">
              <w:rPr>
                <w:sz w:val="22"/>
                <w:szCs w:val="22"/>
                <w:lang w:val="hr-HR"/>
              </w:rPr>
              <w:t>Hepatocelularna žutica, kolestatska žutica</w:t>
            </w:r>
          </w:p>
        </w:tc>
      </w:tr>
      <w:tr w:rsidR="005D46CA" w:rsidRPr="0077072A" w:rsidTr="001F18FD">
        <w:tc>
          <w:tcPr>
            <w:tcW w:w="9178" w:type="dxa"/>
            <w:gridSpan w:val="2"/>
          </w:tcPr>
          <w:p w:rsidR="005D46CA" w:rsidRPr="0077072A" w:rsidRDefault="005D46CA" w:rsidP="004D100B">
            <w:pPr>
              <w:keepNext/>
              <w:tabs>
                <w:tab w:val="num" w:pos="120"/>
              </w:tabs>
              <w:rPr>
                <w:sz w:val="22"/>
                <w:szCs w:val="22"/>
                <w:lang w:val="hr-HR"/>
              </w:rPr>
            </w:pPr>
          </w:p>
          <w:p w:rsidR="005D46CA" w:rsidRPr="0077072A" w:rsidRDefault="005D46CA" w:rsidP="004D100B">
            <w:pPr>
              <w:keepNext/>
              <w:tabs>
                <w:tab w:val="num" w:pos="120"/>
              </w:tabs>
              <w:rPr>
                <w:sz w:val="22"/>
                <w:szCs w:val="22"/>
                <w:lang w:val="hr-HR"/>
              </w:rPr>
            </w:pPr>
            <w:r w:rsidRPr="0077072A">
              <w:rPr>
                <w:sz w:val="22"/>
                <w:szCs w:val="22"/>
                <w:lang w:val="hr-HR"/>
              </w:rPr>
              <w:t>Poremećaji kože i potkožnog tkiva</w:t>
            </w:r>
          </w:p>
        </w:tc>
      </w:tr>
      <w:tr w:rsidR="006A0893" w:rsidRPr="0077072A" w:rsidTr="00D6751A">
        <w:tc>
          <w:tcPr>
            <w:tcW w:w="3402" w:type="dxa"/>
          </w:tcPr>
          <w:p w:rsidR="006A0893" w:rsidRPr="0077072A" w:rsidRDefault="00C25C5E" w:rsidP="004D100B">
            <w:pPr>
              <w:keepNext/>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77B38" w:rsidP="004D100B">
            <w:pPr>
              <w:keepNext/>
              <w:tabs>
                <w:tab w:val="num" w:pos="120"/>
              </w:tabs>
              <w:rPr>
                <w:sz w:val="22"/>
                <w:szCs w:val="22"/>
                <w:lang w:val="hr-HR"/>
              </w:rPr>
            </w:pPr>
            <w:r w:rsidRPr="0077072A">
              <w:rPr>
                <w:sz w:val="22"/>
                <w:szCs w:val="22"/>
                <w:lang w:val="hr-HR"/>
              </w:rPr>
              <w:t>Sindrom nalik na l</w:t>
            </w:r>
            <w:r w:rsidR="006A0893" w:rsidRPr="0077072A">
              <w:rPr>
                <w:sz w:val="22"/>
                <w:szCs w:val="22"/>
                <w:lang w:val="hr-HR"/>
              </w:rPr>
              <w:t>upus, reakcije fotoosjetljivosti, vaskulitis kože, toksična epidermalna nekroliza</w:t>
            </w:r>
            <w:r w:rsidR="00A01E78" w:rsidRPr="0077072A">
              <w:rPr>
                <w:sz w:val="22"/>
                <w:szCs w:val="22"/>
                <w:lang w:val="hr-HR"/>
              </w:rPr>
              <w:t>, multiformni eritem</w:t>
            </w:r>
          </w:p>
        </w:tc>
      </w:tr>
      <w:tr w:rsidR="005D46CA" w:rsidRPr="0077072A" w:rsidTr="001F18FD">
        <w:trPr>
          <w:trHeight w:val="70"/>
        </w:trPr>
        <w:tc>
          <w:tcPr>
            <w:tcW w:w="9178" w:type="dxa"/>
            <w:gridSpan w:val="2"/>
          </w:tcPr>
          <w:p w:rsidR="005D46CA" w:rsidRPr="0077072A" w:rsidRDefault="005D46CA" w:rsidP="006605CE">
            <w:pPr>
              <w:tabs>
                <w:tab w:val="num" w:pos="120"/>
              </w:tabs>
              <w:rPr>
                <w:sz w:val="22"/>
                <w:szCs w:val="22"/>
                <w:lang w:val="hr-HR"/>
              </w:rPr>
            </w:pPr>
          </w:p>
          <w:p w:rsidR="005D46CA" w:rsidRPr="0077072A" w:rsidRDefault="005D46CA" w:rsidP="006605CE">
            <w:pPr>
              <w:tabs>
                <w:tab w:val="num" w:pos="120"/>
              </w:tabs>
              <w:rPr>
                <w:sz w:val="22"/>
                <w:szCs w:val="22"/>
                <w:lang w:val="hr-HR"/>
              </w:rPr>
            </w:pPr>
            <w:r w:rsidRPr="0077072A">
              <w:rPr>
                <w:sz w:val="22"/>
                <w:szCs w:val="22"/>
                <w:lang w:val="hr-HR"/>
              </w:rPr>
              <w:t>Poremećaji mišićno-koštanog sustava i vezivnog tkiva</w:t>
            </w: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6605CE">
            <w:pPr>
              <w:tabs>
                <w:tab w:val="num" w:pos="120"/>
              </w:tabs>
              <w:rPr>
                <w:sz w:val="22"/>
                <w:szCs w:val="22"/>
                <w:lang w:val="hr-HR"/>
              </w:rPr>
            </w:pPr>
            <w:r w:rsidRPr="0077072A">
              <w:rPr>
                <w:sz w:val="22"/>
                <w:szCs w:val="22"/>
                <w:lang w:val="hr-HR"/>
              </w:rPr>
              <w:t>Slabost</w:t>
            </w:r>
          </w:p>
        </w:tc>
      </w:tr>
      <w:tr w:rsidR="00DA5788" w:rsidRPr="0077072A" w:rsidTr="001F18FD">
        <w:tc>
          <w:tcPr>
            <w:tcW w:w="9178" w:type="dxa"/>
            <w:gridSpan w:val="2"/>
          </w:tcPr>
          <w:p w:rsidR="00DA5788" w:rsidRPr="0077072A" w:rsidRDefault="00DA5788" w:rsidP="006605CE">
            <w:pPr>
              <w:tabs>
                <w:tab w:val="num" w:pos="120"/>
              </w:tabs>
              <w:rPr>
                <w:sz w:val="22"/>
                <w:szCs w:val="22"/>
                <w:lang w:val="hr-HR"/>
              </w:rPr>
            </w:pPr>
          </w:p>
          <w:p w:rsidR="00DA5788" w:rsidRPr="0077072A" w:rsidRDefault="00DA5788" w:rsidP="006605CE">
            <w:pPr>
              <w:tabs>
                <w:tab w:val="num" w:pos="120"/>
              </w:tabs>
              <w:rPr>
                <w:sz w:val="22"/>
                <w:szCs w:val="22"/>
                <w:lang w:val="hr-HR"/>
              </w:rPr>
            </w:pPr>
            <w:r w:rsidRPr="0077072A">
              <w:rPr>
                <w:sz w:val="22"/>
                <w:szCs w:val="22"/>
                <w:lang w:val="hr-HR"/>
              </w:rPr>
              <w:t xml:space="preserve">Poremećaji bubrega i mokraćnog sustava </w:t>
            </w: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6605CE">
            <w:pPr>
              <w:tabs>
                <w:tab w:val="num" w:pos="120"/>
              </w:tabs>
              <w:rPr>
                <w:sz w:val="22"/>
                <w:szCs w:val="22"/>
                <w:lang w:val="hr-HR"/>
              </w:rPr>
            </w:pPr>
            <w:r w:rsidRPr="0077072A">
              <w:rPr>
                <w:sz w:val="22"/>
                <w:szCs w:val="22"/>
                <w:lang w:val="hr-HR"/>
              </w:rPr>
              <w:t>Intersticij</w:t>
            </w:r>
            <w:r w:rsidR="002C52C6" w:rsidRPr="0077072A">
              <w:rPr>
                <w:sz w:val="22"/>
                <w:szCs w:val="22"/>
                <w:lang w:val="hr-HR"/>
              </w:rPr>
              <w:t>sk</w:t>
            </w:r>
            <w:r w:rsidRPr="0077072A">
              <w:rPr>
                <w:sz w:val="22"/>
                <w:szCs w:val="22"/>
                <w:lang w:val="hr-HR"/>
              </w:rPr>
              <w:t>i nefritis, disfunkcija bubrega, glikozurija</w:t>
            </w:r>
          </w:p>
        </w:tc>
      </w:tr>
      <w:tr w:rsidR="005D46CA" w:rsidRPr="0077072A" w:rsidTr="00D6751A">
        <w:tc>
          <w:tcPr>
            <w:tcW w:w="9178" w:type="dxa"/>
            <w:gridSpan w:val="2"/>
          </w:tcPr>
          <w:p w:rsidR="005D46CA" w:rsidRPr="0077072A" w:rsidRDefault="005D46CA" w:rsidP="006605CE">
            <w:pPr>
              <w:tabs>
                <w:tab w:val="num" w:pos="120"/>
              </w:tabs>
              <w:rPr>
                <w:sz w:val="22"/>
                <w:szCs w:val="22"/>
                <w:lang w:val="hr-HR"/>
              </w:rPr>
            </w:pPr>
          </w:p>
          <w:p w:rsidR="005D46CA" w:rsidRPr="0077072A" w:rsidRDefault="005D46CA" w:rsidP="006605CE">
            <w:pPr>
              <w:tabs>
                <w:tab w:val="num" w:pos="120"/>
              </w:tabs>
              <w:rPr>
                <w:sz w:val="22"/>
                <w:szCs w:val="22"/>
                <w:lang w:val="hr-HR"/>
              </w:rPr>
            </w:pPr>
            <w:r w:rsidRPr="0077072A">
              <w:rPr>
                <w:sz w:val="22"/>
                <w:szCs w:val="22"/>
                <w:lang w:val="hr-HR"/>
              </w:rPr>
              <w:t>Opći poremećaji i reakcije na mjestu primjene</w:t>
            </w: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6605CE">
            <w:pPr>
              <w:tabs>
                <w:tab w:val="num" w:pos="120"/>
              </w:tabs>
              <w:rPr>
                <w:sz w:val="22"/>
                <w:szCs w:val="22"/>
                <w:lang w:val="hr-HR"/>
              </w:rPr>
            </w:pPr>
            <w:r w:rsidRPr="0077072A">
              <w:rPr>
                <w:sz w:val="22"/>
                <w:szCs w:val="22"/>
                <w:lang w:val="hr-HR"/>
              </w:rPr>
              <w:t>Pireksija</w:t>
            </w:r>
          </w:p>
        </w:tc>
      </w:tr>
      <w:tr w:rsidR="006A0893" w:rsidRPr="0077072A" w:rsidTr="00D6751A">
        <w:tc>
          <w:tcPr>
            <w:tcW w:w="3402" w:type="dxa"/>
          </w:tcPr>
          <w:p w:rsidR="005D46CA" w:rsidRPr="0077072A" w:rsidRDefault="005D46CA"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Pretrage:</w:t>
            </w:r>
          </w:p>
        </w:tc>
        <w:tc>
          <w:tcPr>
            <w:tcW w:w="5776" w:type="dxa"/>
          </w:tcPr>
          <w:p w:rsidR="006A0893" w:rsidRPr="0077072A" w:rsidRDefault="006A0893" w:rsidP="006605CE">
            <w:pPr>
              <w:tabs>
                <w:tab w:val="num" w:pos="120"/>
              </w:tabs>
              <w:rPr>
                <w:sz w:val="22"/>
                <w:szCs w:val="22"/>
                <w:lang w:val="hr-HR"/>
              </w:rPr>
            </w:pPr>
          </w:p>
        </w:tc>
      </w:tr>
      <w:tr w:rsidR="006A0893" w:rsidRPr="0077072A" w:rsidTr="00D6751A">
        <w:tc>
          <w:tcPr>
            <w:tcW w:w="3402" w:type="dxa"/>
          </w:tcPr>
          <w:p w:rsidR="006A0893" w:rsidRPr="0077072A" w:rsidRDefault="00C25C5E" w:rsidP="006605CE">
            <w:pPr>
              <w:tabs>
                <w:tab w:val="num" w:pos="120"/>
              </w:tabs>
              <w:ind w:left="720"/>
              <w:rPr>
                <w:sz w:val="22"/>
                <w:szCs w:val="22"/>
                <w:lang w:val="hr-HR"/>
              </w:rPr>
            </w:pPr>
            <w:r w:rsidRPr="0077072A">
              <w:rPr>
                <w:sz w:val="22"/>
                <w:szCs w:val="22"/>
                <w:lang w:val="hr-HR"/>
              </w:rPr>
              <w:t>Ne</w:t>
            </w:r>
            <w:r w:rsidR="006A0893" w:rsidRPr="0077072A">
              <w:rPr>
                <w:sz w:val="22"/>
                <w:szCs w:val="22"/>
                <w:lang w:val="hr-HR"/>
              </w:rPr>
              <w:t>poznato:</w:t>
            </w:r>
          </w:p>
        </w:tc>
        <w:tc>
          <w:tcPr>
            <w:tcW w:w="5776" w:type="dxa"/>
          </w:tcPr>
          <w:p w:rsidR="006A0893" w:rsidRPr="0077072A" w:rsidRDefault="006A0893" w:rsidP="006605CE">
            <w:pPr>
              <w:tabs>
                <w:tab w:val="num" w:pos="120"/>
              </w:tabs>
              <w:rPr>
                <w:sz w:val="22"/>
                <w:szCs w:val="22"/>
                <w:lang w:val="hr-HR"/>
              </w:rPr>
            </w:pPr>
            <w:r w:rsidRPr="0077072A">
              <w:rPr>
                <w:sz w:val="22"/>
                <w:szCs w:val="22"/>
                <w:lang w:val="hr-HR"/>
              </w:rPr>
              <w:t>Povišeni trigliceridi</w:t>
            </w:r>
          </w:p>
        </w:tc>
      </w:tr>
    </w:tbl>
    <w:p w:rsidR="006A0893" w:rsidRPr="0077072A" w:rsidRDefault="006A0893" w:rsidP="006605CE">
      <w:pPr>
        <w:tabs>
          <w:tab w:val="num" w:pos="120"/>
        </w:tabs>
        <w:rPr>
          <w:sz w:val="22"/>
          <w:szCs w:val="22"/>
          <w:lang w:val="hr-HR"/>
        </w:rPr>
      </w:pPr>
    </w:p>
    <w:p w:rsidR="00D375D8" w:rsidRPr="0077072A" w:rsidRDefault="00D375D8" w:rsidP="00287D07">
      <w:pPr>
        <w:keepNext/>
        <w:widowControl w:val="0"/>
        <w:autoSpaceDE w:val="0"/>
        <w:autoSpaceDN w:val="0"/>
        <w:adjustRightInd w:val="0"/>
        <w:ind w:right="1374"/>
        <w:rPr>
          <w:rFonts w:ascii="Times" w:hAnsi="Times"/>
          <w:sz w:val="22"/>
          <w:szCs w:val="22"/>
          <w:u w:val="single"/>
          <w:lang w:val="hr-HR"/>
        </w:rPr>
      </w:pPr>
      <w:r w:rsidRPr="0077072A">
        <w:rPr>
          <w:rFonts w:ascii="Times" w:hAnsi="Times"/>
          <w:sz w:val="22"/>
          <w:szCs w:val="22"/>
          <w:u w:val="single"/>
          <w:lang w:val="hr-HR"/>
        </w:rPr>
        <w:t xml:space="preserve">Opis izabranih nuspojava </w:t>
      </w:r>
    </w:p>
    <w:p w:rsidR="00D375D8" w:rsidRPr="0077072A" w:rsidRDefault="00D375D8" w:rsidP="00287D07">
      <w:pPr>
        <w:keepNext/>
        <w:widowControl w:val="0"/>
        <w:autoSpaceDE w:val="0"/>
        <w:autoSpaceDN w:val="0"/>
        <w:adjustRightInd w:val="0"/>
        <w:ind w:right="1374"/>
        <w:rPr>
          <w:rFonts w:ascii="Times" w:hAnsi="Times"/>
          <w:sz w:val="22"/>
          <w:szCs w:val="22"/>
          <w:lang w:val="hr-HR"/>
        </w:rPr>
      </w:pPr>
    </w:p>
    <w:p w:rsidR="00D375D8" w:rsidRPr="0077072A" w:rsidRDefault="00D375D8" w:rsidP="00287D07">
      <w:pPr>
        <w:keepNext/>
        <w:ind w:right="1332"/>
        <w:rPr>
          <w:sz w:val="22"/>
          <w:szCs w:val="22"/>
          <w:u w:val="single"/>
          <w:lang w:val="hr-HR"/>
        </w:rPr>
      </w:pPr>
      <w:r w:rsidRPr="0077072A">
        <w:rPr>
          <w:sz w:val="22"/>
          <w:szCs w:val="22"/>
          <w:u w:val="single"/>
          <w:lang w:val="hr-HR"/>
        </w:rPr>
        <w:t>Abnormalna jetrena funkcija / poremećaj jetre</w:t>
      </w:r>
    </w:p>
    <w:p w:rsidR="00D375D8" w:rsidRPr="0077072A" w:rsidRDefault="00D375D8" w:rsidP="006605CE">
      <w:pPr>
        <w:ind w:right="-2"/>
        <w:rPr>
          <w:sz w:val="22"/>
          <w:szCs w:val="22"/>
          <w:lang w:val="hr-HR"/>
        </w:rPr>
      </w:pPr>
      <w:r w:rsidRPr="0077072A">
        <w:rPr>
          <w:sz w:val="22"/>
          <w:szCs w:val="22"/>
          <w:lang w:val="hr-HR"/>
        </w:rPr>
        <w:t xml:space="preserve">Većina slučajeva abnormalne jetrene funkcije / poremećaja jetre iz iskustva u razdoblju nakon stavljanja telmisartana u promet pojavila se </w:t>
      </w:r>
      <w:r w:rsidR="00853473" w:rsidRPr="0077072A">
        <w:rPr>
          <w:sz w:val="22"/>
          <w:szCs w:val="22"/>
          <w:lang w:val="hr-HR"/>
        </w:rPr>
        <w:t xml:space="preserve">među </w:t>
      </w:r>
      <w:r w:rsidRPr="0077072A">
        <w:rPr>
          <w:sz w:val="22"/>
          <w:szCs w:val="22"/>
          <w:lang w:val="hr-HR"/>
        </w:rPr>
        <w:t>japansk</w:t>
      </w:r>
      <w:r w:rsidR="00853473" w:rsidRPr="0077072A">
        <w:rPr>
          <w:sz w:val="22"/>
          <w:szCs w:val="22"/>
          <w:lang w:val="hr-HR"/>
        </w:rPr>
        <w:t>om</w:t>
      </w:r>
      <w:r w:rsidRPr="0077072A">
        <w:rPr>
          <w:sz w:val="22"/>
          <w:szCs w:val="22"/>
          <w:lang w:val="hr-HR"/>
        </w:rPr>
        <w:t xml:space="preserve"> populacij</w:t>
      </w:r>
      <w:r w:rsidR="00853473" w:rsidRPr="0077072A">
        <w:rPr>
          <w:sz w:val="22"/>
          <w:szCs w:val="22"/>
          <w:lang w:val="hr-HR"/>
        </w:rPr>
        <w:t>om</w:t>
      </w:r>
      <w:r w:rsidRPr="0077072A">
        <w:rPr>
          <w:sz w:val="22"/>
          <w:szCs w:val="22"/>
          <w:lang w:val="hr-HR"/>
        </w:rPr>
        <w:t>. Japanska populacija ima veće izglede za razvoj ovih nuspojava.</w:t>
      </w:r>
    </w:p>
    <w:p w:rsidR="00D375D8" w:rsidRPr="0077072A" w:rsidRDefault="00D375D8" w:rsidP="006605CE">
      <w:pPr>
        <w:ind w:right="1332"/>
        <w:rPr>
          <w:sz w:val="22"/>
          <w:szCs w:val="22"/>
          <w:lang w:val="hr-HR"/>
        </w:rPr>
      </w:pPr>
    </w:p>
    <w:p w:rsidR="00D375D8" w:rsidRPr="0077072A" w:rsidRDefault="00D375D8" w:rsidP="00287D07">
      <w:pPr>
        <w:keepNext/>
        <w:autoSpaceDE w:val="0"/>
        <w:autoSpaceDN w:val="0"/>
        <w:adjustRightInd w:val="0"/>
        <w:ind w:right="1372"/>
        <w:rPr>
          <w:rFonts w:ascii="Times" w:hAnsi="Times"/>
          <w:sz w:val="22"/>
          <w:szCs w:val="22"/>
          <w:u w:val="single"/>
          <w:lang w:val="hr-HR"/>
        </w:rPr>
      </w:pPr>
      <w:r w:rsidRPr="0077072A">
        <w:rPr>
          <w:rFonts w:ascii="Times" w:hAnsi="Times"/>
          <w:sz w:val="22"/>
          <w:szCs w:val="22"/>
          <w:u w:val="single"/>
          <w:lang w:val="hr-HR"/>
        </w:rPr>
        <w:t>Sepsa</w:t>
      </w:r>
    </w:p>
    <w:p w:rsidR="00D375D8" w:rsidRPr="0077072A" w:rsidRDefault="00D375D8" w:rsidP="006605CE">
      <w:pPr>
        <w:widowControl w:val="0"/>
        <w:autoSpaceDE w:val="0"/>
        <w:autoSpaceDN w:val="0"/>
        <w:adjustRightInd w:val="0"/>
        <w:ind w:right="-2"/>
        <w:rPr>
          <w:rFonts w:ascii="Times" w:hAnsi="Times"/>
          <w:sz w:val="22"/>
          <w:szCs w:val="22"/>
          <w:lang w:val="hr-HR"/>
        </w:rPr>
      </w:pPr>
      <w:r w:rsidRPr="0077072A">
        <w:rPr>
          <w:rFonts w:ascii="Times" w:hAnsi="Times"/>
          <w:sz w:val="22"/>
          <w:szCs w:val="22"/>
          <w:lang w:val="hr-HR"/>
        </w:rPr>
        <w:t>U ispitivanju PRoFESS, primijećena je povećana incidencija sepse uz telmisartan u usporedbi s placebom. Događaj može biti slučajno otkriće ili povezan s trenutno nepoznatim mehanizmom (također vid</w:t>
      </w:r>
      <w:r w:rsidR="006C35BD" w:rsidRPr="0077072A">
        <w:rPr>
          <w:rFonts w:ascii="Times" w:hAnsi="Times"/>
          <w:sz w:val="22"/>
          <w:szCs w:val="22"/>
          <w:lang w:val="hr-HR"/>
        </w:rPr>
        <w:t>jet</w:t>
      </w:r>
      <w:r w:rsidRPr="0077072A">
        <w:rPr>
          <w:rFonts w:ascii="Times" w:hAnsi="Times"/>
          <w:sz w:val="22"/>
          <w:szCs w:val="22"/>
          <w:lang w:val="hr-HR"/>
        </w:rPr>
        <w:t xml:space="preserve">i </w:t>
      </w:r>
      <w:r w:rsidR="006C35BD" w:rsidRPr="0077072A">
        <w:rPr>
          <w:rFonts w:ascii="Times" w:hAnsi="Times"/>
          <w:sz w:val="22"/>
          <w:szCs w:val="22"/>
          <w:lang w:val="hr-HR"/>
        </w:rPr>
        <w:t>dio</w:t>
      </w:r>
      <w:r w:rsidRPr="0077072A">
        <w:rPr>
          <w:rFonts w:ascii="Times" w:hAnsi="Times"/>
          <w:sz w:val="22"/>
          <w:szCs w:val="22"/>
          <w:lang w:val="hr-HR"/>
        </w:rPr>
        <w:t xml:space="preserve"> 5.1).</w:t>
      </w:r>
    </w:p>
    <w:p w:rsidR="00D375D8" w:rsidRPr="0077072A" w:rsidRDefault="00D375D8" w:rsidP="006605CE">
      <w:pPr>
        <w:widowControl w:val="0"/>
        <w:autoSpaceDE w:val="0"/>
        <w:autoSpaceDN w:val="0"/>
        <w:adjustRightInd w:val="0"/>
        <w:ind w:left="540" w:right="1374"/>
        <w:rPr>
          <w:rFonts w:ascii="Times" w:hAnsi="Times"/>
          <w:sz w:val="22"/>
          <w:szCs w:val="22"/>
          <w:lang w:val="hr-HR"/>
        </w:rPr>
      </w:pPr>
    </w:p>
    <w:p w:rsidR="00D375D8" w:rsidRPr="0077072A" w:rsidRDefault="00D375D8" w:rsidP="00287D07">
      <w:pPr>
        <w:keepNext/>
        <w:ind w:right="1332"/>
        <w:rPr>
          <w:sz w:val="22"/>
          <w:szCs w:val="22"/>
          <w:u w:val="single"/>
          <w:lang w:val="hr-HR"/>
        </w:rPr>
      </w:pPr>
      <w:r w:rsidRPr="0077072A">
        <w:rPr>
          <w:sz w:val="22"/>
          <w:szCs w:val="22"/>
          <w:u w:val="single"/>
          <w:lang w:val="hr-HR"/>
        </w:rPr>
        <w:t>Intersticijska bolest pluća</w:t>
      </w:r>
    </w:p>
    <w:p w:rsidR="00D375D8" w:rsidRPr="0077072A" w:rsidRDefault="00D375D8" w:rsidP="006605CE">
      <w:pPr>
        <w:ind w:right="-2"/>
        <w:rPr>
          <w:sz w:val="22"/>
          <w:szCs w:val="22"/>
          <w:lang w:val="hr-HR"/>
        </w:rPr>
      </w:pPr>
      <w:r w:rsidRPr="0077072A">
        <w:rPr>
          <w:sz w:val="22"/>
          <w:szCs w:val="22"/>
          <w:lang w:val="hr-HR"/>
        </w:rPr>
        <w:t>Slučajevi intersticijske bolesti pluća prijavljeni su iz iskustva tijekom razdoblja nakon stavljanja lijeka u promet, a u temporalnoj su vezi s unosom telmisartana. Međutim, uzročno-posljedična veza nije utvrđena.</w:t>
      </w:r>
    </w:p>
    <w:p w:rsidR="00880AEB" w:rsidRPr="0077072A" w:rsidRDefault="00880AEB" w:rsidP="006605CE">
      <w:pPr>
        <w:ind w:right="-2"/>
        <w:rPr>
          <w:sz w:val="22"/>
          <w:szCs w:val="22"/>
          <w:lang w:val="hr-HR"/>
        </w:rPr>
      </w:pPr>
    </w:p>
    <w:p w:rsidR="00D33CC1" w:rsidRPr="0077072A" w:rsidRDefault="00D33CC1" w:rsidP="00D33CC1">
      <w:pPr>
        <w:keepNext/>
        <w:keepLines/>
        <w:rPr>
          <w:rFonts w:eastAsia="PMingLiU"/>
          <w:sz w:val="22"/>
          <w:szCs w:val="22"/>
          <w:u w:val="single"/>
          <w:lang w:val="hr-HR"/>
        </w:rPr>
      </w:pPr>
      <w:r w:rsidRPr="0077072A">
        <w:rPr>
          <w:rFonts w:eastAsia="PMingLiU"/>
          <w:sz w:val="22"/>
          <w:szCs w:val="22"/>
          <w:u w:val="single"/>
          <w:lang w:val="hr-HR"/>
        </w:rPr>
        <w:t>Nemelanomski rak kože</w:t>
      </w:r>
    </w:p>
    <w:p w:rsidR="000C7C98" w:rsidRPr="0077072A" w:rsidRDefault="000C7C98" w:rsidP="006605CE">
      <w:pPr>
        <w:ind w:right="-2"/>
        <w:rPr>
          <w:sz w:val="22"/>
          <w:szCs w:val="22"/>
          <w:lang w:val="hr-HR"/>
        </w:rPr>
      </w:pPr>
      <w:r w:rsidRPr="0077072A">
        <w:rPr>
          <w:sz w:val="22"/>
          <w:szCs w:val="22"/>
          <w:lang w:val="hr-HR"/>
        </w:rPr>
        <w:t>Na temelju dostupnih podataka iz epidemioloških ispitivanja, između hidroklorotiazida i NMSC-a primijećena je povezanost ovisna o kumulativnoj dozi (vidjeti tak</w:t>
      </w:r>
      <w:r w:rsidR="00F643E4" w:rsidRPr="0077072A">
        <w:rPr>
          <w:sz w:val="22"/>
          <w:szCs w:val="22"/>
          <w:lang w:val="hr-HR"/>
        </w:rPr>
        <w:t>ođer dijelove </w:t>
      </w:r>
      <w:r w:rsidRPr="0077072A">
        <w:rPr>
          <w:sz w:val="22"/>
          <w:szCs w:val="22"/>
          <w:lang w:val="hr-HR"/>
        </w:rPr>
        <w:t>4.4 i 5.1).</w:t>
      </w:r>
    </w:p>
    <w:p w:rsidR="00D822FF" w:rsidRPr="0077072A" w:rsidRDefault="00D822FF" w:rsidP="006605CE">
      <w:pPr>
        <w:ind w:right="-2"/>
        <w:rPr>
          <w:sz w:val="22"/>
          <w:szCs w:val="22"/>
          <w:lang w:val="hr-HR"/>
        </w:rPr>
      </w:pPr>
    </w:p>
    <w:p w:rsidR="00D822FF" w:rsidRPr="0077072A" w:rsidRDefault="00D822FF" w:rsidP="006605CE">
      <w:pPr>
        <w:ind w:right="-2"/>
        <w:rPr>
          <w:sz w:val="22"/>
          <w:szCs w:val="22"/>
          <w:u w:val="single"/>
          <w:lang w:val="hr-HR"/>
        </w:rPr>
      </w:pPr>
      <w:r w:rsidRPr="0077072A">
        <w:rPr>
          <w:sz w:val="22"/>
          <w:szCs w:val="22"/>
          <w:u w:val="single"/>
          <w:lang w:val="hr-HR"/>
        </w:rPr>
        <w:t xml:space="preserve">Prijavljivanje </w:t>
      </w:r>
      <w:r w:rsidR="00883686" w:rsidRPr="0077072A">
        <w:rPr>
          <w:sz w:val="22"/>
          <w:szCs w:val="22"/>
          <w:u w:val="single"/>
          <w:lang w:val="hr-HR"/>
        </w:rPr>
        <w:t xml:space="preserve">sumnji na </w:t>
      </w:r>
      <w:r w:rsidRPr="0077072A">
        <w:rPr>
          <w:sz w:val="22"/>
          <w:szCs w:val="22"/>
          <w:u w:val="single"/>
          <w:lang w:val="hr-HR"/>
        </w:rPr>
        <w:t>nuspojav</w:t>
      </w:r>
      <w:r w:rsidR="00883686" w:rsidRPr="0077072A">
        <w:rPr>
          <w:sz w:val="22"/>
          <w:szCs w:val="22"/>
          <w:u w:val="single"/>
          <w:lang w:val="hr-HR"/>
        </w:rPr>
        <w:t>u</w:t>
      </w:r>
    </w:p>
    <w:p w:rsidR="00D822FF" w:rsidRPr="0077072A" w:rsidRDefault="00883686" w:rsidP="006605CE">
      <w:pPr>
        <w:ind w:right="-2"/>
        <w:rPr>
          <w:sz w:val="22"/>
          <w:szCs w:val="22"/>
          <w:lang w:val="hr-HR"/>
        </w:rPr>
      </w:pPr>
      <w:r w:rsidRPr="0077072A">
        <w:rPr>
          <w:sz w:val="22"/>
          <w:szCs w:val="22"/>
          <w:lang w:val="hr-HR"/>
        </w:rPr>
        <w:t xml:space="preserve">Nakon dobivanja odobrenja lijeka važno je prijavljivanje sumnji na njegove nuspojave. Time se omogućuje kontinuirano praćenje omjera koristi i rizika lijeka. Od zdravstvenih radnika </w:t>
      </w:r>
      <w:r w:rsidR="008B50ED" w:rsidRPr="0077072A">
        <w:rPr>
          <w:sz w:val="22"/>
          <w:szCs w:val="22"/>
          <w:lang w:val="hr-HR"/>
        </w:rPr>
        <w:t>se traži da prijave svaku sumnju na nuspojavu</w:t>
      </w:r>
      <w:r w:rsidRPr="0077072A">
        <w:rPr>
          <w:sz w:val="22"/>
          <w:szCs w:val="22"/>
          <w:lang w:val="hr-HR"/>
        </w:rPr>
        <w:t xml:space="preserve"> lijeka</w:t>
      </w:r>
      <w:r w:rsidR="008B50ED" w:rsidRPr="0077072A">
        <w:rPr>
          <w:sz w:val="22"/>
          <w:szCs w:val="22"/>
          <w:lang w:val="hr-HR"/>
        </w:rPr>
        <w:t xml:space="preserve"> putem nacionalnog sustava prijave nuspojava</w:t>
      </w:r>
      <w:r w:rsidRPr="0077072A">
        <w:rPr>
          <w:sz w:val="22"/>
          <w:szCs w:val="22"/>
          <w:lang w:val="hr-HR"/>
        </w:rPr>
        <w:t>:</w:t>
      </w:r>
      <w:r w:rsidR="008B50ED" w:rsidRPr="0077072A">
        <w:rPr>
          <w:sz w:val="22"/>
          <w:szCs w:val="22"/>
          <w:lang w:val="hr-HR"/>
        </w:rPr>
        <w:t xml:space="preserve"> </w:t>
      </w:r>
      <w:r w:rsidR="0052705E" w:rsidRPr="0077072A">
        <w:rPr>
          <w:sz w:val="22"/>
          <w:szCs w:val="22"/>
          <w:shd w:val="pct15" w:color="auto" w:fill="FFFFFF"/>
          <w:lang w:val="hr-HR"/>
        </w:rPr>
        <w:t xml:space="preserve">navedenog </w:t>
      </w:r>
      <w:r w:rsidR="00EE710D" w:rsidRPr="0077072A">
        <w:rPr>
          <w:sz w:val="22"/>
          <w:szCs w:val="22"/>
          <w:shd w:val="pct15" w:color="auto" w:fill="FFFFFF"/>
          <w:lang w:val="hr-HR"/>
        </w:rPr>
        <w:t xml:space="preserve">u </w:t>
      </w:r>
      <w:hyperlink r:id="rId10" w:history="1">
        <w:r w:rsidR="00EE710D" w:rsidRPr="0077072A">
          <w:rPr>
            <w:rStyle w:val="Hyperlink"/>
            <w:sz w:val="22"/>
            <w:szCs w:val="22"/>
            <w:shd w:val="pct15" w:color="auto" w:fill="FFFFFF"/>
            <w:lang w:val="hr-HR"/>
          </w:rPr>
          <w:t>D</w:t>
        </w:r>
        <w:r w:rsidR="008B50ED" w:rsidRPr="0077072A">
          <w:rPr>
            <w:rStyle w:val="Hyperlink"/>
            <w:sz w:val="22"/>
            <w:szCs w:val="22"/>
            <w:shd w:val="pct15" w:color="auto" w:fill="FFFFFF"/>
            <w:lang w:val="hr-HR"/>
          </w:rPr>
          <w:t>odat</w:t>
        </w:r>
        <w:r w:rsidR="008B50ED" w:rsidRPr="0077072A">
          <w:rPr>
            <w:rStyle w:val="Hyperlink"/>
            <w:sz w:val="22"/>
            <w:szCs w:val="22"/>
            <w:shd w:val="pct15" w:color="auto" w:fill="FFFFFF"/>
            <w:lang w:val="hr-HR"/>
          </w:rPr>
          <w:t>k</w:t>
        </w:r>
        <w:r w:rsidR="008B50ED" w:rsidRPr="0077072A">
          <w:rPr>
            <w:rStyle w:val="Hyperlink"/>
            <w:sz w:val="22"/>
            <w:szCs w:val="22"/>
            <w:shd w:val="pct15" w:color="auto" w:fill="FFFFFF"/>
            <w:lang w:val="hr-HR"/>
          </w:rPr>
          <w:t>u V</w:t>
        </w:r>
      </w:hyperlink>
      <w:r w:rsidR="008B50ED" w:rsidRPr="0077072A">
        <w:rPr>
          <w:sz w:val="22"/>
          <w:szCs w:val="22"/>
          <w:shd w:val="pct15" w:color="auto" w:fill="FFFFFF"/>
          <w:lang w:val="hr-HR"/>
        </w:rPr>
        <w:t>.</w:t>
      </w:r>
    </w:p>
    <w:p w:rsidR="00D375D8" w:rsidRPr="0077072A" w:rsidRDefault="00D375D8" w:rsidP="006605CE">
      <w:pPr>
        <w:ind w:right="1332"/>
        <w:rPr>
          <w:sz w:val="22"/>
          <w:szCs w:val="22"/>
          <w:u w:val="single"/>
          <w:lang w:val="hr-HR"/>
        </w:rPr>
      </w:pPr>
    </w:p>
    <w:p w:rsidR="006A0893" w:rsidRPr="0077072A" w:rsidRDefault="006A0893" w:rsidP="00D97AC0">
      <w:pPr>
        <w:tabs>
          <w:tab w:val="num" w:pos="567"/>
        </w:tabs>
        <w:rPr>
          <w:b/>
          <w:sz w:val="22"/>
          <w:szCs w:val="22"/>
          <w:lang w:val="hr-HR"/>
        </w:rPr>
      </w:pPr>
      <w:r w:rsidRPr="0077072A">
        <w:rPr>
          <w:b/>
          <w:sz w:val="22"/>
          <w:szCs w:val="22"/>
          <w:lang w:val="hr-HR"/>
        </w:rPr>
        <w:t>4.9</w:t>
      </w:r>
      <w:r w:rsidR="00A26023" w:rsidRPr="0077072A">
        <w:rPr>
          <w:b/>
          <w:sz w:val="22"/>
          <w:szCs w:val="22"/>
          <w:lang w:val="hr-HR"/>
        </w:rPr>
        <w:tab/>
      </w:r>
      <w:r w:rsidRPr="0077072A">
        <w:rPr>
          <w:b/>
          <w:sz w:val="22"/>
          <w:szCs w:val="22"/>
          <w:lang w:val="hr-HR"/>
        </w:rPr>
        <w:t>Predoziranje</w:t>
      </w:r>
    </w:p>
    <w:p w:rsidR="006A0893" w:rsidRPr="0077072A" w:rsidRDefault="006A0893" w:rsidP="006605CE">
      <w:pPr>
        <w:tabs>
          <w:tab w:val="num" w:pos="120"/>
          <w:tab w:val="left" w:pos="864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Postoje ograničeni dostupni podaci u vezi predoziranja </w:t>
      </w:r>
      <w:r w:rsidR="00BE0ADA" w:rsidRPr="0077072A">
        <w:rPr>
          <w:sz w:val="22"/>
          <w:szCs w:val="22"/>
          <w:lang w:val="hr-HR"/>
        </w:rPr>
        <w:t xml:space="preserve">telmisartanom </w:t>
      </w:r>
      <w:r w:rsidRPr="0077072A">
        <w:rPr>
          <w:sz w:val="22"/>
          <w:szCs w:val="22"/>
          <w:lang w:val="hr-HR"/>
        </w:rPr>
        <w:t xml:space="preserve">u ljudi. Stupanj do kojeg se hidroklorotiazid uklanja hemodijalizom nije utvrđen. </w:t>
      </w:r>
    </w:p>
    <w:p w:rsidR="006A0893" w:rsidRPr="0077072A" w:rsidRDefault="006A0893" w:rsidP="006605CE">
      <w:pPr>
        <w:tabs>
          <w:tab w:val="num" w:pos="120"/>
        </w:tabs>
        <w:rPr>
          <w:sz w:val="22"/>
          <w:szCs w:val="22"/>
          <w:lang w:val="hr-HR"/>
        </w:rPr>
      </w:pPr>
    </w:p>
    <w:p w:rsidR="00D375D8" w:rsidRPr="0077072A" w:rsidRDefault="00D375D8" w:rsidP="004147BC">
      <w:pPr>
        <w:keepNext/>
        <w:tabs>
          <w:tab w:val="num" w:pos="120"/>
        </w:tabs>
        <w:rPr>
          <w:sz w:val="22"/>
          <w:szCs w:val="22"/>
          <w:lang w:val="hr-HR"/>
        </w:rPr>
      </w:pPr>
      <w:r w:rsidRPr="0077072A">
        <w:rPr>
          <w:sz w:val="22"/>
          <w:szCs w:val="22"/>
          <w:u w:val="single"/>
          <w:lang w:val="hr-HR"/>
        </w:rPr>
        <w:t>Simptomi</w:t>
      </w:r>
      <w:r w:rsidR="006A0893" w:rsidRPr="0077072A">
        <w:rPr>
          <w:sz w:val="22"/>
          <w:szCs w:val="22"/>
          <w:lang w:val="hr-HR"/>
        </w:rPr>
        <w:t xml:space="preserve"> </w:t>
      </w:r>
    </w:p>
    <w:p w:rsidR="006A0893" w:rsidRPr="0077072A" w:rsidRDefault="006A0893" w:rsidP="006605CE">
      <w:pPr>
        <w:tabs>
          <w:tab w:val="num" w:pos="120"/>
        </w:tabs>
        <w:rPr>
          <w:sz w:val="22"/>
          <w:szCs w:val="22"/>
          <w:u w:val="single"/>
          <w:lang w:val="hr-HR"/>
        </w:rPr>
      </w:pPr>
      <w:r w:rsidRPr="0077072A">
        <w:rPr>
          <w:sz w:val="22"/>
          <w:szCs w:val="22"/>
          <w:lang w:val="hr-HR"/>
        </w:rPr>
        <w:t>Najizraženije manifestacije predoziranja telmisartanom su hipotenzija i tahikardija; također su prijavljeni bradikardija, omaglica, povraćanje, povišen</w:t>
      </w:r>
      <w:r w:rsidR="002C52C6" w:rsidRPr="0077072A">
        <w:rPr>
          <w:sz w:val="22"/>
          <w:szCs w:val="22"/>
          <w:lang w:val="hr-HR"/>
        </w:rPr>
        <w:t>e</w:t>
      </w:r>
      <w:r w:rsidRPr="0077072A">
        <w:rPr>
          <w:sz w:val="22"/>
          <w:szCs w:val="22"/>
          <w:lang w:val="hr-HR"/>
        </w:rPr>
        <w:t xml:space="preserve"> </w:t>
      </w:r>
      <w:r w:rsidR="00207229" w:rsidRPr="0077072A">
        <w:rPr>
          <w:sz w:val="22"/>
          <w:szCs w:val="22"/>
          <w:lang w:val="hr-HR"/>
        </w:rPr>
        <w:t xml:space="preserve">razine </w:t>
      </w:r>
      <w:r w:rsidR="002C52C6" w:rsidRPr="0077072A">
        <w:rPr>
          <w:sz w:val="22"/>
          <w:szCs w:val="22"/>
          <w:lang w:val="hr-HR"/>
        </w:rPr>
        <w:t xml:space="preserve">serumskog </w:t>
      </w:r>
      <w:r w:rsidRPr="0077072A">
        <w:rPr>
          <w:sz w:val="22"/>
          <w:szCs w:val="22"/>
          <w:lang w:val="hr-HR"/>
        </w:rPr>
        <w:t>kreatinin</w:t>
      </w:r>
      <w:r w:rsidR="002C52C6" w:rsidRPr="0077072A">
        <w:rPr>
          <w:sz w:val="22"/>
          <w:szCs w:val="22"/>
          <w:lang w:val="hr-HR"/>
        </w:rPr>
        <w:t>a</w:t>
      </w:r>
      <w:r w:rsidRPr="0077072A">
        <w:rPr>
          <w:sz w:val="22"/>
          <w:szCs w:val="22"/>
          <w:lang w:val="hr-HR"/>
        </w:rPr>
        <w:t xml:space="preserve"> i akutno zatajenje bubrega. Predoziranje hidroklorotiazidom je povezano s deplecijom elektrolita (hipokalemija, hipokloremija) i hipovolemijom koja je rezultat prekomjern</w:t>
      </w:r>
      <w:r w:rsidR="002C52C6" w:rsidRPr="0077072A">
        <w:rPr>
          <w:sz w:val="22"/>
          <w:szCs w:val="22"/>
          <w:lang w:val="hr-HR"/>
        </w:rPr>
        <w:t>e</w:t>
      </w:r>
      <w:r w:rsidRPr="0077072A">
        <w:rPr>
          <w:sz w:val="22"/>
          <w:szCs w:val="22"/>
          <w:lang w:val="hr-HR"/>
        </w:rPr>
        <w:t xml:space="preserve"> diureze. Najčešći znakovi i simptomi predoziranja su mučnina i somnolencija. Hipokalemija može rezultirati grče</w:t>
      </w:r>
      <w:r w:rsidR="00A3304E" w:rsidRPr="0077072A">
        <w:rPr>
          <w:sz w:val="22"/>
          <w:szCs w:val="22"/>
          <w:lang w:val="hr-HR"/>
        </w:rPr>
        <w:t>vi</w:t>
      </w:r>
      <w:r w:rsidRPr="0077072A">
        <w:rPr>
          <w:sz w:val="22"/>
          <w:szCs w:val="22"/>
          <w:lang w:val="hr-HR"/>
        </w:rPr>
        <w:t>m</w:t>
      </w:r>
      <w:r w:rsidR="00A3304E" w:rsidRPr="0077072A">
        <w:rPr>
          <w:sz w:val="22"/>
          <w:szCs w:val="22"/>
          <w:lang w:val="hr-HR"/>
        </w:rPr>
        <w:t>a</w:t>
      </w:r>
      <w:r w:rsidRPr="0077072A">
        <w:rPr>
          <w:sz w:val="22"/>
          <w:szCs w:val="22"/>
          <w:lang w:val="hr-HR"/>
        </w:rPr>
        <w:t xml:space="preserve"> mišića i/ili izraženom aritmijom povezan</w:t>
      </w:r>
      <w:r w:rsidR="00853473" w:rsidRPr="0077072A">
        <w:rPr>
          <w:sz w:val="22"/>
          <w:szCs w:val="22"/>
          <w:lang w:val="hr-HR"/>
        </w:rPr>
        <w:t xml:space="preserve">om </w:t>
      </w:r>
      <w:r w:rsidRPr="0077072A">
        <w:rPr>
          <w:sz w:val="22"/>
          <w:szCs w:val="22"/>
          <w:lang w:val="hr-HR"/>
        </w:rPr>
        <w:t xml:space="preserve">s </w:t>
      </w:r>
      <w:r w:rsidR="006E4E49" w:rsidRPr="0077072A">
        <w:rPr>
          <w:sz w:val="22"/>
          <w:szCs w:val="22"/>
          <w:lang w:val="hr-HR"/>
        </w:rPr>
        <w:t xml:space="preserve">istodobnom </w:t>
      </w:r>
      <w:r w:rsidRPr="0077072A">
        <w:rPr>
          <w:sz w:val="22"/>
          <w:szCs w:val="22"/>
          <w:lang w:val="hr-HR"/>
        </w:rPr>
        <w:t xml:space="preserve">primjenom glikozida digitalisa ili određenih antiaritmika. </w:t>
      </w:r>
    </w:p>
    <w:p w:rsidR="006A0893" w:rsidRPr="0077072A" w:rsidRDefault="006A0893" w:rsidP="006605CE">
      <w:pPr>
        <w:tabs>
          <w:tab w:val="num" w:pos="120"/>
        </w:tabs>
        <w:rPr>
          <w:sz w:val="22"/>
          <w:szCs w:val="22"/>
          <w:lang w:val="hr-HR"/>
        </w:rPr>
      </w:pPr>
    </w:p>
    <w:p w:rsidR="00853473" w:rsidRPr="0077072A" w:rsidRDefault="00D375D8" w:rsidP="004147BC">
      <w:pPr>
        <w:keepNext/>
        <w:tabs>
          <w:tab w:val="num" w:pos="120"/>
        </w:tabs>
        <w:rPr>
          <w:sz w:val="22"/>
          <w:szCs w:val="22"/>
          <w:lang w:val="hr-HR"/>
        </w:rPr>
      </w:pPr>
      <w:r w:rsidRPr="0077072A">
        <w:rPr>
          <w:sz w:val="22"/>
          <w:szCs w:val="22"/>
          <w:u w:val="single"/>
          <w:lang w:val="hr-HR"/>
        </w:rPr>
        <w:t>Liječenje</w:t>
      </w:r>
      <w:r w:rsidR="006A0893" w:rsidRPr="0077072A">
        <w:rPr>
          <w:sz w:val="22"/>
          <w:szCs w:val="22"/>
          <w:lang w:val="hr-HR"/>
        </w:rPr>
        <w:t xml:space="preserve"> </w:t>
      </w:r>
    </w:p>
    <w:p w:rsidR="006A0893" w:rsidRPr="0077072A" w:rsidRDefault="006A0893" w:rsidP="006605CE">
      <w:pPr>
        <w:tabs>
          <w:tab w:val="num" w:pos="120"/>
        </w:tabs>
        <w:rPr>
          <w:sz w:val="22"/>
          <w:szCs w:val="22"/>
          <w:lang w:val="hr-HR"/>
        </w:rPr>
      </w:pPr>
      <w:r w:rsidRPr="0077072A">
        <w:rPr>
          <w:sz w:val="22"/>
          <w:szCs w:val="22"/>
          <w:lang w:val="hr-HR"/>
        </w:rPr>
        <w:t>Telmisartan se ne uklanja hemodijalizom. Bolesnik se mora pomno pratiti, a liječenje mora biti simptomatsko i suportivno. Zbrinjavanje ovisi o vremenu proteklom od unosa i težin</w:t>
      </w:r>
      <w:r w:rsidR="00853473" w:rsidRPr="0077072A">
        <w:rPr>
          <w:sz w:val="22"/>
          <w:szCs w:val="22"/>
          <w:lang w:val="hr-HR"/>
        </w:rPr>
        <w:t>i</w:t>
      </w:r>
      <w:r w:rsidRPr="0077072A">
        <w:rPr>
          <w:sz w:val="22"/>
          <w:szCs w:val="22"/>
          <w:lang w:val="hr-HR"/>
        </w:rPr>
        <w:t xml:space="preserve"> simptoma. Predložene mjere uključuju indukciju povraćanja i/ili ispiranje želuca. Aktivni ugljen može biti koristan u liječenju predoziranja. Serumski elektroliti i kreatinin moraju se učestalo pratiti. Ako dođe do pojave hipotenzije, bolesnik se mora staviti u le</w:t>
      </w:r>
      <w:r w:rsidR="002C52C6" w:rsidRPr="0077072A">
        <w:rPr>
          <w:sz w:val="22"/>
          <w:szCs w:val="22"/>
          <w:lang w:val="hr-HR"/>
        </w:rPr>
        <w:t>žeć</w:t>
      </w:r>
      <w:r w:rsidRPr="0077072A">
        <w:rPr>
          <w:sz w:val="22"/>
          <w:szCs w:val="22"/>
          <w:lang w:val="hr-HR"/>
        </w:rPr>
        <w:t>i položaj, a nadoknada soli i volumena mora biti trenutna.</w:t>
      </w:r>
    </w:p>
    <w:p w:rsidR="006A0893" w:rsidRPr="0077072A" w:rsidRDefault="006A0893" w:rsidP="006605CE">
      <w:pPr>
        <w:tabs>
          <w:tab w:val="num" w:pos="120"/>
          <w:tab w:val="left" w:pos="7740"/>
        </w:tabs>
        <w:rPr>
          <w:sz w:val="22"/>
          <w:szCs w:val="22"/>
          <w:lang w:val="hr-HR"/>
        </w:rPr>
      </w:pPr>
    </w:p>
    <w:p w:rsidR="006A0893" w:rsidRPr="0077072A" w:rsidRDefault="006A0893" w:rsidP="006605CE">
      <w:pPr>
        <w:tabs>
          <w:tab w:val="num" w:pos="120"/>
          <w:tab w:val="left" w:pos="7740"/>
        </w:tabs>
        <w:rPr>
          <w:sz w:val="22"/>
          <w:szCs w:val="22"/>
          <w:lang w:val="hr-HR"/>
        </w:rPr>
      </w:pPr>
    </w:p>
    <w:p w:rsidR="006A0893" w:rsidRPr="0077072A" w:rsidRDefault="00F46AE4" w:rsidP="00F46AE4">
      <w:pPr>
        <w:rPr>
          <w:b/>
          <w:sz w:val="22"/>
          <w:szCs w:val="22"/>
          <w:lang w:val="hr-HR"/>
        </w:rPr>
      </w:pPr>
      <w:r w:rsidRPr="0077072A">
        <w:rPr>
          <w:b/>
          <w:sz w:val="22"/>
          <w:szCs w:val="22"/>
          <w:lang w:val="hr-HR"/>
        </w:rPr>
        <w:t>5.</w:t>
      </w:r>
      <w:r w:rsidRPr="0077072A">
        <w:rPr>
          <w:b/>
          <w:sz w:val="22"/>
          <w:szCs w:val="22"/>
          <w:lang w:val="hr-HR"/>
        </w:rPr>
        <w:tab/>
      </w:r>
      <w:r w:rsidR="006A0893" w:rsidRPr="0077072A">
        <w:rPr>
          <w:b/>
          <w:sz w:val="22"/>
          <w:szCs w:val="22"/>
          <w:lang w:val="hr-HR"/>
        </w:rPr>
        <w:t>FARMAKOLOŠKA SVOJSTVA</w:t>
      </w:r>
    </w:p>
    <w:p w:rsidR="006A0893" w:rsidRPr="0077072A" w:rsidRDefault="006A0893" w:rsidP="006605CE">
      <w:pPr>
        <w:tabs>
          <w:tab w:val="num" w:pos="120"/>
          <w:tab w:val="left" w:pos="7740"/>
        </w:tabs>
        <w:rPr>
          <w:b/>
          <w:sz w:val="22"/>
          <w:szCs w:val="22"/>
          <w:lang w:val="hr-HR"/>
        </w:rPr>
      </w:pPr>
    </w:p>
    <w:p w:rsidR="006A0893" w:rsidRPr="0077072A" w:rsidRDefault="00A26023" w:rsidP="00D97AC0">
      <w:pPr>
        <w:tabs>
          <w:tab w:val="num" w:pos="567"/>
        </w:tabs>
        <w:rPr>
          <w:b/>
          <w:sz w:val="22"/>
          <w:szCs w:val="22"/>
          <w:lang w:val="hr-HR"/>
        </w:rPr>
      </w:pPr>
      <w:r w:rsidRPr="0077072A">
        <w:rPr>
          <w:b/>
          <w:sz w:val="22"/>
          <w:szCs w:val="22"/>
          <w:lang w:val="hr-HR"/>
        </w:rPr>
        <w:t>5.1</w:t>
      </w:r>
      <w:r w:rsidRPr="0077072A">
        <w:rPr>
          <w:b/>
          <w:sz w:val="22"/>
          <w:szCs w:val="22"/>
          <w:lang w:val="hr-HR"/>
        </w:rPr>
        <w:tab/>
      </w:r>
      <w:r w:rsidR="006A0893" w:rsidRPr="0077072A">
        <w:rPr>
          <w:b/>
          <w:sz w:val="22"/>
          <w:szCs w:val="22"/>
          <w:lang w:val="hr-HR"/>
        </w:rPr>
        <w:t xml:space="preserve">Farmakodinamička svojstva </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Farmakoterapijska skupi</w:t>
      </w:r>
      <w:r w:rsidR="0032179E" w:rsidRPr="0077072A">
        <w:rPr>
          <w:sz w:val="22"/>
          <w:szCs w:val="22"/>
          <w:lang w:val="hr-HR"/>
        </w:rPr>
        <w:t xml:space="preserve">na: </w:t>
      </w:r>
      <w:r w:rsidRPr="0077072A">
        <w:rPr>
          <w:sz w:val="22"/>
          <w:szCs w:val="22"/>
          <w:lang w:val="hr-HR"/>
        </w:rPr>
        <w:t>Antagonisti angiotenzina II s diureticima</w:t>
      </w:r>
      <w:r w:rsidR="0032179E" w:rsidRPr="0077072A">
        <w:rPr>
          <w:sz w:val="22"/>
          <w:szCs w:val="22"/>
          <w:lang w:val="hr-HR"/>
        </w:rPr>
        <w:t xml:space="preserve">, </w:t>
      </w:r>
      <w:r w:rsidRPr="0077072A">
        <w:rPr>
          <w:sz w:val="22"/>
          <w:szCs w:val="22"/>
          <w:lang w:val="hr-HR"/>
        </w:rPr>
        <w:t>ATK oznaka: C09DA07</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MicardisPlus je kombinacija antagonista receptora angiotenzina II, telmisartana i tiazidskog diuretika, hidroklorotiazida. Kombinacija ovih sastojaka ima dodat</w:t>
      </w:r>
      <w:r w:rsidR="0032179E" w:rsidRPr="0077072A">
        <w:rPr>
          <w:sz w:val="22"/>
          <w:szCs w:val="22"/>
          <w:lang w:val="hr-HR"/>
        </w:rPr>
        <w:t>a</w:t>
      </w:r>
      <w:r w:rsidRPr="0077072A">
        <w:rPr>
          <w:sz w:val="22"/>
          <w:szCs w:val="22"/>
          <w:lang w:val="hr-HR"/>
        </w:rPr>
        <w:t xml:space="preserve">n antihipertenzivni učinak, </w:t>
      </w:r>
      <w:r w:rsidR="0032179E" w:rsidRPr="0077072A">
        <w:rPr>
          <w:sz w:val="22"/>
          <w:szCs w:val="22"/>
          <w:lang w:val="hr-HR"/>
        </w:rPr>
        <w:t xml:space="preserve">koji snižava </w:t>
      </w:r>
      <w:r w:rsidRPr="0077072A">
        <w:rPr>
          <w:sz w:val="22"/>
          <w:szCs w:val="22"/>
          <w:lang w:val="hr-HR"/>
        </w:rPr>
        <w:t xml:space="preserve"> krvni tlak u većoj mjeri nego što to čini svaka od komponenti zasebno. MicardisPlus jedanput dnevno </w:t>
      </w:r>
      <w:r w:rsidR="0032179E" w:rsidRPr="0077072A">
        <w:rPr>
          <w:sz w:val="22"/>
          <w:szCs w:val="22"/>
          <w:lang w:val="hr-HR"/>
        </w:rPr>
        <w:t xml:space="preserve">dovodi do </w:t>
      </w:r>
      <w:r w:rsidRPr="0077072A">
        <w:rPr>
          <w:sz w:val="22"/>
          <w:szCs w:val="22"/>
          <w:lang w:val="hr-HR"/>
        </w:rPr>
        <w:t>učinkovito</w:t>
      </w:r>
      <w:r w:rsidR="0032179E" w:rsidRPr="0077072A">
        <w:rPr>
          <w:sz w:val="22"/>
          <w:szCs w:val="22"/>
          <w:lang w:val="hr-HR"/>
        </w:rPr>
        <w:t>g</w:t>
      </w:r>
      <w:r w:rsidRPr="0077072A">
        <w:rPr>
          <w:sz w:val="22"/>
          <w:szCs w:val="22"/>
          <w:lang w:val="hr-HR"/>
        </w:rPr>
        <w:t xml:space="preserve"> i </w:t>
      </w:r>
      <w:r w:rsidR="002C52C6" w:rsidRPr="0077072A">
        <w:rPr>
          <w:sz w:val="22"/>
          <w:szCs w:val="22"/>
          <w:lang w:val="hr-HR"/>
        </w:rPr>
        <w:t>ujednačenog</w:t>
      </w:r>
      <w:r w:rsidR="006755AD" w:rsidRPr="0077072A">
        <w:rPr>
          <w:sz w:val="22"/>
          <w:szCs w:val="22"/>
          <w:lang w:val="hr-HR"/>
        </w:rPr>
        <w:t xml:space="preserve"> </w:t>
      </w:r>
      <w:r w:rsidRPr="0077072A">
        <w:rPr>
          <w:sz w:val="22"/>
          <w:szCs w:val="22"/>
          <w:lang w:val="hr-HR"/>
        </w:rPr>
        <w:t>s</w:t>
      </w:r>
      <w:r w:rsidR="0032179E" w:rsidRPr="0077072A">
        <w:rPr>
          <w:sz w:val="22"/>
          <w:szCs w:val="22"/>
          <w:lang w:val="hr-HR"/>
        </w:rPr>
        <w:t xml:space="preserve">niženja krvnog tlaka u </w:t>
      </w:r>
      <w:r w:rsidRPr="0077072A">
        <w:rPr>
          <w:sz w:val="22"/>
          <w:szCs w:val="22"/>
          <w:lang w:val="hr-HR"/>
        </w:rPr>
        <w:t>rasponu terapijskih doza.</w:t>
      </w:r>
    </w:p>
    <w:p w:rsidR="0032179E" w:rsidRPr="0077072A" w:rsidRDefault="0032179E" w:rsidP="006605CE">
      <w:pPr>
        <w:tabs>
          <w:tab w:val="num" w:pos="120"/>
        </w:tabs>
        <w:rPr>
          <w:sz w:val="22"/>
          <w:szCs w:val="22"/>
          <w:lang w:val="hr-HR"/>
        </w:rPr>
      </w:pPr>
    </w:p>
    <w:p w:rsidR="00842CE8" w:rsidRPr="0077072A" w:rsidRDefault="00842CE8" w:rsidP="00287D07">
      <w:pPr>
        <w:keepNext/>
        <w:tabs>
          <w:tab w:val="num" w:pos="120"/>
        </w:tabs>
        <w:rPr>
          <w:sz w:val="22"/>
          <w:szCs w:val="22"/>
          <w:u w:val="single"/>
          <w:lang w:val="hr-HR"/>
        </w:rPr>
      </w:pPr>
      <w:r w:rsidRPr="0077072A">
        <w:rPr>
          <w:sz w:val="22"/>
          <w:szCs w:val="22"/>
          <w:u w:val="single"/>
          <w:lang w:val="hr-HR"/>
        </w:rPr>
        <w:t>Mehanizam djelovanja</w:t>
      </w:r>
    </w:p>
    <w:p w:rsidR="006A0893" w:rsidRPr="0077072A" w:rsidRDefault="006A0893" w:rsidP="006605CE">
      <w:pPr>
        <w:tabs>
          <w:tab w:val="num" w:pos="120"/>
        </w:tabs>
        <w:rPr>
          <w:sz w:val="22"/>
          <w:szCs w:val="22"/>
          <w:lang w:val="hr-HR"/>
        </w:rPr>
      </w:pPr>
      <w:r w:rsidRPr="0077072A">
        <w:rPr>
          <w:sz w:val="22"/>
          <w:szCs w:val="22"/>
          <w:lang w:val="hr-HR"/>
        </w:rPr>
        <w:t xml:space="preserve">Telmisartan je oralno učinkovit i specifičan </w:t>
      </w:r>
      <w:r w:rsidR="006C35BD" w:rsidRPr="0077072A">
        <w:rPr>
          <w:sz w:val="22"/>
          <w:szCs w:val="22"/>
          <w:lang w:val="hr-HR"/>
        </w:rPr>
        <w:t xml:space="preserve">antagonist </w:t>
      </w:r>
      <w:r w:rsidRPr="0077072A">
        <w:rPr>
          <w:sz w:val="22"/>
          <w:szCs w:val="22"/>
          <w:lang w:val="hr-HR"/>
        </w:rPr>
        <w:t>podtip 1 receptora angiotenzina II (AT</w:t>
      </w:r>
      <w:r w:rsidRPr="0077072A">
        <w:rPr>
          <w:sz w:val="22"/>
          <w:szCs w:val="22"/>
          <w:vertAlign w:val="subscript"/>
          <w:lang w:val="hr-HR"/>
        </w:rPr>
        <w:t>1</w:t>
      </w:r>
      <w:r w:rsidRPr="0077072A">
        <w:rPr>
          <w:sz w:val="22"/>
          <w:szCs w:val="22"/>
          <w:lang w:val="hr-HR"/>
        </w:rPr>
        <w:t xml:space="preserve">). Telmisartan </w:t>
      </w:r>
      <w:r w:rsidR="001E25D5" w:rsidRPr="0077072A">
        <w:rPr>
          <w:sz w:val="22"/>
          <w:szCs w:val="22"/>
          <w:lang w:val="hr-HR"/>
        </w:rPr>
        <w:t>iz</w:t>
      </w:r>
      <w:r w:rsidRPr="0077072A">
        <w:rPr>
          <w:sz w:val="22"/>
          <w:szCs w:val="22"/>
          <w:lang w:val="hr-HR"/>
        </w:rPr>
        <w:t>mješta angiotenzin</w:t>
      </w:r>
      <w:r w:rsidR="0032179E" w:rsidRPr="0077072A">
        <w:rPr>
          <w:sz w:val="22"/>
          <w:szCs w:val="22"/>
          <w:lang w:val="hr-HR"/>
        </w:rPr>
        <w:t xml:space="preserve"> II s vrlo velikim afinitetom s</w:t>
      </w:r>
      <w:r w:rsidRPr="0077072A">
        <w:rPr>
          <w:sz w:val="22"/>
          <w:szCs w:val="22"/>
          <w:lang w:val="hr-HR"/>
        </w:rPr>
        <w:t xml:space="preserve"> njegova mjesta vezivanja na AT</w:t>
      </w:r>
      <w:r w:rsidRPr="0077072A">
        <w:rPr>
          <w:sz w:val="22"/>
          <w:szCs w:val="22"/>
          <w:vertAlign w:val="subscript"/>
          <w:lang w:val="hr-HR"/>
        </w:rPr>
        <w:t xml:space="preserve">1 </w:t>
      </w:r>
      <w:r w:rsidRPr="0077072A">
        <w:rPr>
          <w:sz w:val="22"/>
          <w:szCs w:val="22"/>
          <w:lang w:val="hr-HR"/>
        </w:rPr>
        <w:t>podtipu receptora</w:t>
      </w:r>
      <w:r w:rsidR="0032179E" w:rsidRPr="0077072A">
        <w:rPr>
          <w:sz w:val="22"/>
          <w:szCs w:val="22"/>
          <w:lang w:val="hr-HR"/>
        </w:rPr>
        <w:t>,</w:t>
      </w:r>
      <w:r w:rsidRPr="0077072A">
        <w:rPr>
          <w:sz w:val="22"/>
          <w:szCs w:val="22"/>
          <w:lang w:val="hr-HR"/>
        </w:rPr>
        <w:t xml:space="preserve"> koji je odgovoran za poznata djelovanja angiotenzina II. Telmisartan ne pokazuje nikakvu djelomičnu agonističku aktivnost na AT</w:t>
      </w:r>
      <w:r w:rsidRPr="0077072A">
        <w:rPr>
          <w:sz w:val="22"/>
          <w:szCs w:val="22"/>
          <w:vertAlign w:val="subscript"/>
          <w:lang w:val="hr-HR"/>
        </w:rPr>
        <w:t>1</w:t>
      </w:r>
      <w:r w:rsidRPr="0077072A">
        <w:rPr>
          <w:sz w:val="22"/>
          <w:szCs w:val="22"/>
          <w:lang w:val="hr-HR"/>
        </w:rPr>
        <w:t xml:space="preserve"> receptoru. Telmisartan selektivno veže AT</w:t>
      </w:r>
      <w:r w:rsidRPr="0077072A">
        <w:rPr>
          <w:sz w:val="22"/>
          <w:szCs w:val="22"/>
          <w:vertAlign w:val="subscript"/>
          <w:lang w:val="hr-HR"/>
        </w:rPr>
        <w:t>1</w:t>
      </w:r>
      <w:r w:rsidRPr="0077072A">
        <w:rPr>
          <w:sz w:val="22"/>
          <w:szCs w:val="22"/>
          <w:lang w:val="hr-HR"/>
        </w:rPr>
        <w:t xml:space="preserve"> receptor. Vezivanje je dugotrajno. Telmisartan ne pokazuje afinitet za druge receptore, uključujući AT</w:t>
      </w:r>
      <w:r w:rsidRPr="0077072A">
        <w:rPr>
          <w:sz w:val="22"/>
          <w:szCs w:val="22"/>
          <w:vertAlign w:val="subscript"/>
          <w:lang w:val="hr-HR"/>
        </w:rPr>
        <w:t>2</w:t>
      </w:r>
      <w:r w:rsidRPr="0077072A">
        <w:rPr>
          <w:sz w:val="22"/>
          <w:szCs w:val="22"/>
          <w:lang w:val="hr-HR"/>
        </w:rPr>
        <w:t xml:space="preserve"> i druge manje karakteristične AT receptore. Funkcionalna uloga ovih receptora nije poznata, niti učinak njihove moguće prekomjerne stimulacije putem angiotenzina II, čije vrijednosti se povećavaju telmisartanom. Vrijednosti aldosterona u plazmi se smanjuju putem telmisartana. Telmisartan ne inhibira renin u ljudskoj plazmi niti blokira ionske kanale. Telmisartan ne inhibira </w:t>
      </w:r>
      <w:r w:rsidR="0032179E" w:rsidRPr="0077072A">
        <w:rPr>
          <w:sz w:val="22"/>
          <w:szCs w:val="22"/>
          <w:lang w:val="hr-HR"/>
        </w:rPr>
        <w:t xml:space="preserve">enzim koji pretvara </w:t>
      </w:r>
      <w:r w:rsidRPr="0077072A">
        <w:rPr>
          <w:sz w:val="22"/>
          <w:szCs w:val="22"/>
          <w:lang w:val="hr-HR"/>
        </w:rPr>
        <w:t xml:space="preserve"> angiotenzin (kininaza II), enzim koji također degradira bradikinin. Stoga se ne očekuje potenciranje nuspojava posredovanih bradikininom. </w:t>
      </w:r>
    </w:p>
    <w:p w:rsidR="006A0893" w:rsidRPr="0077072A" w:rsidRDefault="006A0893" w:rsidP="006605CE">
      <w:pPr>
        <w:tabs>
          <w:tab w:val="num" w:pos="120"/>
        </w:tabs>
        <w:rPr>
          <w:sz w:val="22"/>
          <w:szCs w:val="22"/>
          <w:lang w:val="hr-HR"/>
        </w:rPr>
      </w:pPr>
      <w:r w:rsidRPr="0077072A">
        <w:rPr>
          <w:sz w:val="22"/>
          <w:szCs w:val="22"/>
          <w:lang w:val="hr-HR"/>
        </w:rPr>
        <w:t xml:space="preserve">Doza od 80 mg telmisartana </w:t>
      </w:r>
      <w:r w:rsidR="00475803" w:rsidRPr="0077072A">
        <w:rPr>
          <w:sz w:val="22"/>
          <w:szCs w:val="22"/>
          <w:lang w:val="hr-HR"/>
        </w:rPr>
        <w:t>prim</w:t>
      </w:r>
      <w:r w:rsidR="0022658E" w:rsidRPr="0077072A">
        <w:rPr>
          <w:sz w:val="22"/>
          <w:szCs w:val="22"/>
          <w:lang w:val="hr-HR"/>
        </w:rPr>
        <w:t>i</w:t>
      </w:r>
      <w:r w:rsidR="00475803" w:rsidRPr="0077072A">
        <w:rPr>
          <w:sz w:val="22"/>
          <w:szCs w:val="22"/>
          <w:lang w:val="hr-HR"/>
        </w:rPr>
        <w:t>jenjena</w:t>
      </w:r>
      <w:r w:rsidRPr="0077072A">
        <w:rPr>
          <w:sz w:val="22"/>
          <w:szCs w:val="22"/>
          <w:lang w:val="hr-HR"/>
        </w:rPr>
        <w:t xml:space="preserve"> u zdrav</w:t>
      </w:r>
      <w:r w:rsidR="00475803" w:rsidRPr="0077072A">
        <w:rPr>
          <w:sz w:val="22"/>
          <w:szCs w:val="22"/>
          <w:lang w:val="hr-HR"/>
        </w:rPr>
        <w:t>ih</w:t>
      </w:r>
      <w:r w:rsidRPr="0077072A">
        <w:rPr>
          <w:sz w:val="22"/>
          <w:szCs w:val="22"/>
          <w:lang w:val="hr-HR"/>
        </w:rPr>
        <w:t xml:space="preserve"> pojedin</w:t>
      </w:r>
      <w:r w:rsidR="00475803" w:rsidRPr="0077072A">
        <w:rPr>
          <w:sz w:val="22"/>
          <w:szCs w:val="22"/>
          <w:lang w:val="hr-HR"/>
        </w:rPr>
        <w:t>aca</w:t>
      </w:r>
      <w:r w:rsidRPr="0077072A">
        <w:rPr>
          <w:sz w:val="22"/>
          <w:szCs w:val="22"/>
          <w:lang w:val="hr-HR"/>
        </w:rPr>
        <w:t xml:space="preserve"> gotovo u potpunosti inhibira povišenje krvnog tlaka uzrokovano angiotenzinom II. Inhibitorski učinak se održava tijekom 24 sata i može se izmjeriti još uvijek do 48 sati.</w:t>
      </w:r>
    </w:p>
    <w:p w:rsidR="00C51045" w:rsidRPr="0077072A" w:rsidRDefault="00C51045" w:rsidP="00C51045">
      <w:pPr>
        <w:rPr>
          <w:sz w:val="22"/>
          <w:szCs w:val="22"/>
          <w:lang w:val="hr-HR"/>
        </w:rPr>
      </w:pPr>
    </w:p>
    <w:p w:rsidR="00C51045" w:rsidRPr="0077072A" w:rsidRDefault="00146D4D" w:rsidP="00C51045">
      <w:pPr>
        <w:rPr>
          <w:sz w:val="22"/>
          <w:szCs w:val="22"/>
          <w:u w:val="single"/>
          <w:lang w:val="hr-HR"/>
        </w:rPr>
      </w:pPr>
      <w:r w:rsidRPr="0077072A">
        <w:rPr>
          <w:sz w:val="22"/>
          <w:szCs w:val="22"/>
          <w:lang w:val="hr-HR"/>
        </w:rPr>
        <w:t xml:space="preserve">Hidroklorotiazid je tiazidski diuretik. Mehanizam antihipertenzivnog učinka tiazidnih diuretika nije u potpunosti poznat. Tiazidi imaju učinak na renalne tubularne mehanizme reapsorpcije elektrolita, izravno povećavajući ekskreciju natrija i klorida u približno jednakim količinama. Diuretsko djelovanje hidroklorotiazida </w:t>
      </w:r>
      <w:r w:rsidR="001375A4" w:rsidRPr="0077072A">
        <w:rPr>
          <w:sz w:val="22"/>
          <w:szCs w:val="22"/>
          <w:lang w:val="hr-HR"/>
        </w:rPr>
        <w:t>smanjuje</w:t>
      </w:r>
      <w:r w:rsidRPr="0077072A">
        <w:rPr>
          <w:sz w:val="22"/>
          <w:szCs w:val="22"/>
          <w:lang w:val="hr-HR"/>
        </w:rPr>
        <w:t xml:space="preserve"> volumen plazme, povećava aktivnost renina u plazmi, povećava sekreciju aldosterona s posljedičnim povećanjem gubitka kalija i bikarbonata urinom, te smanjenjem kalija u serumu. Pretpostavlja se da putem blokade sustava renin-angiotenzin-aldosteron, istodobna primjena telmisartana ima tendenciju </w:t>
      </w:r>
      <w:r w:rsidR="0099409D" w:rsidRPr="0077072A">
        <w:rPr>
          <w:sz w:val="22"/>
          <w:szCs w:val="22"/>
          <w:lang w:val="hr-HR"/>
        </w:rPr>
        <w:t>vraćanja</w:t>
      </w:r>
      <w:r w:rsidRPr="0077072A">
        <w:rPr>
          <w:sz w:val="22"/>
          <w:szCs w:val="22"/>
          <w:lang w:val="hr-HR"/>
        </w:rPr>
        <w:t xml:space="preserve"> gubitka kalija povezanog s ovim diureticima. Uz hidroklorotiazid, početak diureze javlja se za 2</w:t>
      </w:r>
      <w:r w:rsidR="0099409D" w:rsidRPr="0077072A">
        <w:rPr>
          <w:sz w:val="22"/>
          <w:szCs w:val="22"/>
          <w:lang w:val="hr-HR"/>
        </w:rPr>
        <w:t> </w:t>
      </w:r>
      <w:r w:rsidRPr="0077072A">
        <w:rPr>
          <w:sz w:val="22"/>
          <w:szCs w:val="22"/>
          <w:lang w:val="hr-HR"/>
        </w:rPr>
        <w:t>sata, a vršni učinak pojavljuje se nakon otprilike 4</w:t>
      </w:r>
      <w:r w:rsidR="0099409D" w:rsidRPr="0077072A">
        <w:rPr>
          <w:sz w:val="22"/>
          <w:szCs w:val="22"/>
          <w:lang w:val="hr-HR"/>
        </w:rPr>
        <w:t> </w:t>
      </w:r>
      <w:r w:rsidRPr="0077072A">
        <w:rPr>
          <w:sz w:val="22"/>
          <w:szCs w:val="22"/>
          <w:lang w:val="hr-HR"/>
        </w:rPr>
        <w:t xml:space="preserve">sata, dok djelovanje </w:t>
      </w:r>
      <w:r w:rsidR="001375A4" w:rsidRPr="0077072A">
        <w:rPr>
          <w:sz w:val="22"/>
          <w:szCs w:val="22"/>
          <w:lang w:val="hr-HR"/>
        </w:rPr>
        <w:t>traje</w:t>
      </w:r>
      <w:r w:rsidRPr="0077072A">
        <w:rPr>
          <w:sz w:val="22"/>
          <w:szCs w:val="22"/>
          <w:lang w:val="hr-HR"/>
        </w:rPr>
        <w:t xml:space="preserve"> oko 6-12</w:t>
      </w:r>
      <w:r w:rsidR="0099409D" w:rsidRPr="0077072A">
        <w:rPr>
          <w:sz w:val="22"/>
          <w:szCs w:val="22"/>
          <w:lang w:val="hr-HR"/>
        </w:rPr>
        <w:t> </w:t>
      </w:r>
      <w:r w:rsidRPr="0077072A">
        <w:rPr>
          <w:sz w:val="22"/>
          <w:szCs w:val="22"/>
          <w:lang w:val="hr-HR"/>
        </w:rPr>
        <w:t>sati.</w:t>
      </w:r>
    </w:p>
    <w:p w:rsidR="006A0893" w:rsidRPr="0077072A" w:rsidRDefault="006A0893" w:rsidP="006605CE">
      <w:pPr>
        <w:tabs>
          <w:tab w:val="num" w:pos="120"/>
        </w:tabs>
        <w:rPr>
          <w:sz w:val="22"/>
          <w:szCs w:val="22"/>
          <w:lang w:val="hr-HR"/>
        </w:rPr>
      </w:pPr>
    </w:p>
    <w:p w:rsidR="006229AE" w:rsidRPr="0077072A" w:rsidRDefault="006229AE" w:rsidP="00287D07">
      <w:pPr>
        <w:keepNext/>
        <w:tabs>
          <w:tab w:val="num" w:pos="120"/>
        </w:tabs>
        <w:rPr>
          <w:sz w:val="22"/>
          <w:szCs w:val="22"/>
          <w:u w:val="single"/>
          <w:lang w:val="hr-HR"/>
        </w:rPr>
      </w:pPr>
      <w:r w:rsidRPr="0077072A">
        <w:rPr>
          <w:sz w:val="22"/>
          <w:szCs w:val="22"/>
          <w:u w:val="single"/>
          <w:lang w:val="hr-HR"/>
        </w:rPr>
        <w:t>Klinička djelotvornost i sigurnost</w:t>
      </w:r>
    </w:p>
    <w:p w:rsidR="006229AE" w:rsidRPr="0077072A" w:rsidRDefault="006229AE" w:rsidP="00287D07">
      <w:pPr>
        <w:keepNext/>
        <w:tabs>
          <w:tab w:val="num" w:pos="120"/>
        </w:tabs>
        <w:rPr>
          <w:sz w:val="22"/>
          <w:szCs w:val="22"/>
          <w:lang w:val="hr-HR"/>
        </w:rPr>
      </w:pPr>
    </w:p>
    <w:p w:rsidR="006229AE" w:rsidRPr="0077072A" w:rsidRDefault="006229AE" w:rsidP="006605CE">
      <w:pPr>
        <w:tabs>
          <w:tab w:val="num" w:pos="120"/>
        </w:tabs>
        <w:rPr>
          <w:sz w:val="22"/>
          <w:szCs w:val="22"/>
          <w:lang w:val="hr-HR"/>
        </w:rPr>
      </w:pPr>
      <w:r w:rsidRPr="0077072A">
        <w:rPr>
          <w:sz w:val="22"/>
          <w:szCs w:val="22"/>
          <w:lang w:val="hr-HR"/>
        </w:rPr>
        <w:t>Liječenje esencijalne hipertenzije</w:t>
      </w:r>
    </w:p>
    <w:p w:rsidR="006A0893" w:rsidRPr="0077072A" w:rsidRDefault="006A0893" w:rsidP="006605CE">
      <w:pPr>
        <w:tabs>
          <w:tab w:val="num" w:pos="120"/>
        </w:tabs>
        <w:rPr>
          <w:sz w:val="22"/>
          <w:szCs w:val="22"/>
          <w:lang w:val="hr-HR"/>
        </w:rPr>
      </w:pPr>
      <w:r w:rsidRPr="0077072A">
        <w:rPr>
          <w:sz w:val="22"/>
          <w:szCs w:val="22"/>
          <w:lang w:val="hr-HR"/>
        </w:rPr>
        <w:t>Nakon prve doze telmisartana, antihipertenzivn</w:t>
      </w:r>
      <w:r w:rsidR="000B0C98" w:rsidRPr="0077072A">
        <w:rPr>
          <w:sz w:val="22"/>
          <w:szCs w:val="22"/>
          <w:lang w:val="hr-HR"/>
        </w:rPr>
        <w:t>a</w:t>
      </w:r>
      <w:r w:rsidRPr="0077072A">
        <w:rPr>
          <w:sz w:val="22"/>
          <w:szCs w:val="22"/>
          <w:lang w:val="hr-HR"/>
        </w:rPr>
        <w:t xml:space="preserve"> </w:t>
      </w:r>
      <w:r w:rsidR="000B0C98" w:rsidRPr="0077072A">
        <w:rPr>
          <w:sz w:val="22"/>
          <w:szCs w:val="22"/>
          <w:lang w:val="hr-HR"/>
        </w:rPr>
        <w:t>aktivnost</w:t>
      </w:r>
      <w:r w:rsidR="006755AD" w:rsidRPr="0077072A">
        <w:rPr>
          <w:sz w:val="22"/>
          <w:szCs w:val="22"/>
          <w:lang w:val="hr-HR"/>
        </w:rPr>
        <w:t xml:space="preserve"> </w:t>
      </w:r>
      <w:r w:rsidRPr="0077072A">
        <w:rPr>
          <w:sz w:val="22"/>
          <w:szCs w:val="22"/>
          <w:lang w:val="hr-HR"/>
        </w:rPr>
        <w:t>postupno postaje vidljiv</w:t>
      </w:r>
      <w:r w:rsidR="000B0C98" w:rsidRPr="0077072A">
        <w:rPr>
          <w:sz w:val="22"/>
          <w:szCs w:val="22"/>
          <w:lang w:val="hr-HR"/>
        </w:rPr>
        <w:t>a</w:t>
      </w:r>
      <w:r w:rsidRPr="0077072A">
        <w:rPr>
          <w:sz w:val="22"/>
          <w:szCs w:val="22"/>
          <w:lang w:val="hr-HR"/>
        </w:rPr>
        <w:t xml:space="preserve"> unutar 3 sata. Maksimaln</w:t>
      </w:r>
      <w:r w:rsidR="0032179E" w:rsidRPr="0077072A">
        <w:rPr>
          <w:sz w:val="22"/>
          <w:szCs w:val="22"/>
          <w:lang w:val="hr-HR"/>
        </w:rPr>
        <w:t>o</w:t>
      </w:r>
      <w:r w:rsidRPr="0077072A">
        <w:rPr>
          <w:sz w:val="22"/>
          <w:szCs w:val="22"/>
          <w:lang w:val="hr-HR"/>
        </w:rPr>
        <w:t xml:space="preserve"> smanjenje krvnog tlaka se općenito postiže 4-8 tjedana nakon početka liječenja</w:t>
      </w:r>
      <w:r w:rsidR="0032179E" w:rsidRPr="0077072A">
        <w:rPr>
          <w:sz w:val="22"/>
          <w:szCs w:val="22"/>
          <w:lang w:val="hr-HR"/>
        </w:rPr>
        <w:t>,</w:t>
      </w:r>
      <w:r w:rsidRPr="0077072A">
        <w:rPr>
          <w:sz w:val="22"/>
          <w:szCs w:val="22"/>
          <w:lang w:val="hr-HR"/>
        </w:rPr>
        <w:t xml:space="preserve"> te se održava tijekom dugotrajnog liječenja. An</w:t>
      </w:r>
      <w:r w:rsidR="006C35BD" w:rsidRPr="0077072A">
        <w:rPr>
          <w:sz w:val="22"/>
          <w:szCs w:val="22"/>
          <w:lang w:val="hr-HR"/>
        </w:rPr>
        <w:t>t</w:t>
      </w:r>
      <w:r w:rsidRPr="0077072A">
        <w:rPr>
          <w:sz w:val="22"/>
          <w:szCs w:val="22"/>
          <w:lang w:val="hr-HR"/>
        </w:rPr>
        <w:t>ihipertenzivni učinak zadržava se neprekidno tijekom 24 sata nakon doziranja te uključuje posljednja 4 sata prije sljedeće doze, kao što je pokazano ambulantnim mjerenjima krvnog tlaka. Ovo je potvrđeno mjerenjima napravljenima pri maksimalnom učinku i neposredno prije sljedeće doze (o</w:t>
      </w:r>
      <w:r w:rsidR="00F83CAA" w:rsidRPr="0077072A">
        <w:rPr>
          <w:sz w:val="22"/>
          <w:szCs w:val="22"/>
          <w:lang w:val="hr-HR"/>
        </w:rPr>
        <w:t xml:space="preserve">mjer između </w:t>
      </w:r>
      <w:r w:rsidR="000B0C98" w:rsidRPr="0077072A">
        <w:rPr>
          <w:sz w:val="22"/>
          <w:szCs w:val="22"/>
          <w:lang w:val="hr-HR"/>
        </w:rPr>
        <w:t>najnižih</w:t>
      </w:r>
      <w:r w:rsidR="00F83CAA" w:rsidRPr="0077072A">
        <w:rPr>
          <w:sz w:val="22"/>
          <w:szCs w:val="22"/>
          <w:lang w:val="hr-HR"/>
        </w:rPr>
        <w:t xml:space="preserve"> i </w:t>
      </w:r>
      <w:r w:rsidR="000B0C98" w:rsidRPr="0077072A">
        <w:rPr>
          <w:sz w:val="22"/>
          <w:szCs w:val="22"/>
          <w:lang w:val="hr-HR"/>
        </w:rPr>
        <w:t>vršnih</w:t>
      </w:r>
      <w:r w:rsidR="00F83CAA" w:rsidRPr="0077072A">
        <w:rPr>
          <w:sz w:val="22"/>
          <w:szCs w:val="22"/>
          <w:lang w:val="hr-HR"/>
        </w:rPr>
        <w:t xml:space="preserve"> vrijednosti </w:t>
      </w:r>
      <w:r w:rsidRPr="0077072A">
        <w:rPr>
          <w:sz w:val="22"/>
          <w:szCs w:val="22"/>
          <w:lang w:val="hr-HR"/>
        </w:rPr>
        <w:t>neprekidno iznad 80 %  nakon doza od 40 i 80 mg telmisartana u placebom kontroliranim kliničkim studijama).</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Kod bolesnika s hipertenzijom telmisartan s</w:t>
      </w:r>
      <w:r w:rsidR="00F83CAA" w:rsidRPr="0077072A">
        <w:rPr>
          <w:sz w:val="22"/>
          <w:szCs w:val="22"/>
          <w:lang w:val="hr-HR"/>
        </w:rPr>
        <w:t xml:space="preserve">nižava </w:t>
      </w:r>
      <w:r w:rsidRPr="0077072A">
        <w:rPr>
          <w:sz w:val="22"/>
          <w:szCs w:val="22"/>
          <w:lang w:val="hr-HR"/>
        </w:rPr>
        <w:t>i sistolički i dijastolički krvni tlak bez utjecaja na puls. Antihipertenzivn</w:t>
      </w:r>
      <w:r w:rsidR="000B0C98" w:rsidRPr="0077072A">
        <w:rPr>
          <w:sz w:val="22"/>
          <w:szCs w:val="22"/>
          <w:lang w:val="hr-HR"/>
        </w:rPr>
        <w:t>a</w:t>
      </w:r>
      <w:r w:rsidRPr="0077072A">
        <w:rPr>
          <w:sz w:val="22"/>
          <w:szCs w:val="22"/>
          <w:lang w:val="hr-HR"/>
        </w:rPr>
        <w:t xml:space="preserve"> </w:t>
      </w:r>
      <w:r w:rsidR="000B0C98" w:rsidRPr="0077072A">
        <w:rPr>
          <w:sz w:val="22"/>
          <w:szCs w:val="22"/>
          <w:lang w:val="hr-HR"/>
        </w:rPr>
        <w:t xml:space="preserve">djelotvornost </w:t>
      </w:r>
      <w:r w:rsidRPr="0077072A">
        <w:rPr>
          <w:sz w:val="22"/>
          <w:szCs w:val="22"/>
          <w:lang w:val="hr-HR"/>
        </w:rPr>
        <w:t>telmisartana usporediv</w:t>
      </w:r>
      <w:r w:rsidR="000B0C98" w:rsidRPr="0077072A">
        <w:rPr>
          <w:sz w:val="22"/>
          <w:szCs w:val="22"/>
          <w:lang w:val="hr-HR"/>
        </w:rPr>
        <w:t>a</w:t>
      </w:r>
      <w:r w:rsidRPr="0077072A">
        <w:rPr>
          <w:sz w:val="22"/>
          <w:szCs w:val="22"/>
          <w:lang w:val="hr-HR"/>
        </w:rPr>
        <w:t xml:space="preserve"> je s </w:t>
      </w:r>
      <w:r w:rsidR="000B0C98" w:rsidRPr="0077072A">
        <w:rPr>
          <w:sz w:val="22"/>
          <w:szCs w:val="22"/>
          <w:lang w:val="hr-HR"/>
        </w:rPr>
        <w:t>djelotvornošću</w:t>
      </w:r>
      <w:r w:rsidRPr="0077072A">
        <w:rPr>
          <w:sz w:val="22"/>
          <w:szCs w:val="22"/>
          <w:lang w:val="hr-HR"/>
        </w:rPr>
        <w:t xml:space="preserve"> drugih lijekova koji spadaju u druge </w:t>
      </w:r>
      <w:r w:rsidR="00F83CAA" w:rsidRPr="0077072A">
        <w:rPr>
          <w:sz w:val="22"/>
          <w:szCs w:val="22"/>
          <w:lang w:val="hr-HR"/>
        </w:rPr>
        <w:t xml:space="preserve">skupine </w:t>
      </w:r>
      <w:r w:rsidRPr="0077072A">
        <w:rPr>
          <w:sz w:val="22"/>
          <w:szCs w:val="22"/>
          <w:lang w:val="hr-HR"/>
        </w:rPr>
        <w:t xml:space="preserve">antihipertenzivnih lijekova (pokazano u kliničkim studijama koje uspoređuju telmisartan s amlodipinom, atenololom, </w:t>
      </w:r>
      <w:r w:rsidR="00F83CAA" w:rsidRPr="0077072A">
        <w:rPr>
          <w:sz w:val="22"/>
          <w:szCs w:val="22"/>
          <w:lang w:val="hr-HR"/>
        </w:rPr>
        <w:t>enalaprilom, hidroklorotiazidom</w:t>
      </w:r>
      <w:r w:rsidRPr="0077072A">
        <w:rPr>
          <w:sz w:val="22"/>
          <w:szCs w:val="22"/>
          <w:lang w:val="hr-HR"/>
        </w:rPr>
        <w:t xml:space="preserve"> i lizinoprilom).</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Nakon naglog prekida liječenja telmisartanom, krvni tlak se postupno vraća na vrijednosti prije liječenja tijekom perioda od nekoliko dana, bez dokaza o </w:t>
      </w:r>
      <w:r w:rsidRPr="0077072A">
        <w:rPr>
          <w:i/>
          <w:sz w:val="22"/>
          <w:szCs w:val="22"/>
          <w:lang w:val="hr-HR"/>
        </w:rPr>
        <w:t xml:space="preserve">rebound </w:t>
      </w:r>
      <w:r w:rsidRPr="0077072A">
        <w:rPr>
          <w:sz w:val="22"/>
          <w:szCs w:val="22"/>
          <w:lang w:val="hr-HR"/>
        </w:rPr>
        <w:t>hipertenziji.</w:t>
      </w:r>
    </w:p>
    <w:p w:rsidR="006A0893" w:rsidRPr="0077072A" w:rsidRDefault="006A0893" w:rsidP="006605CE">
      <w:pPr>
        <w:tabs>
          <w:tab w:val="num" w:pos="120"/>
        </w:tabs>
        <w:rPr>
          <w:sz w:val="22"/>
          <w:szCs w:val="22"/>
          <w:lang w:val="hr-HR"/>
        </w:rPr>
      </w:pPr>
      <w:r w:rsidRPr="0077072A">
        <w:rPr>
          <w:sz w:val="22"/>
          <w:szCs w:val="22"/>
          <w:lang w:val="hr-HR"/>
        </w:rPr>
        <w:t xml:space="preserve">Incidencija suhog kašlja bila je znatno niža kod bolesnika liječenih telmisartanom nego kod onih kojima su davani inhibitori enzima </w:t>
      </w:r>
      <w:r w:rsidR="00F83CAA" w:rsidRPr="0077072A">
        <w:rPr>
          <w:sz w:val="22"/>
          <w:szCs w:val="22"/>
          <w:lang w:val="hr-HR"/>
        </w:rPr>
        <w:t xml:space="preserve">koji pretvara </w:t>
      </w:r>
      <w:r w:rsidRPr="0077072A">
        <w:rPr>
          <w:sz w:val="22"/>
          <w:szCs w:val="22"/>
          <w:lang w:val="hr-HR"/>
        </w:rPr>
        <w:t xml:space="preserve">angiotenzin u kliničkim </w:t>
      </w:r>
      <w:r w:rsidR="00A328C5" w:rsidRPr="0077072A">
        <w:rPr>
          <w:sz w:val="22"/>
          <w:szCs w:val="22"/>
          <w:lang w:val="hr-HR"/>
        </w:rPr>
        <w:t>ispitivanjima</w:t>
      </w:r>
      <w:r w:rsidRPr="0077072A">
        <w:rPr>
          <w:sz w:val="22"/>
          <w:szCs w:val="22"/>
          <w:lang w:val="hr-HR"/>
        </w:rPr>
        <w:t xml:space="preserve"> koj</w:t>
      </w:r>
      <w:r w:rsidR="00A328C5" w:rsidRPr="0077072A">
        <w:rPr>
          <w:sz w:val="22"/>
          <w:szCs w:val="22"/>
          <w:lang w:val="hr-HR"/>
        </w:rPr>
        <w:t>a</w:t>
      </w:r>
      <w:r w:rsidRPr="0077072A">
        <w:rPr>
          <w:sz w:val="22"/>
          <w:szCs w:val="22"/>
          <w:lang w:val="hr-HR"/>
        </w:rPr>
        <w:t xml:space="preserve"> izravno uspoređuju dva antihipertenzivna liječenja.</w:t>
      </w:r>
    </w:p>
    <w:p w:rsidR="002519F8" w:rsidRPr="0077072A" w:rsidRDefault="002519F8" w:rsidP="006605CE">
      <w:pPr>
        <w:tabs>
          <w:tab w:val="num" w:pos="120"/>
        </w:tabs>
        <w:rPr>
          <w:sz w:val="22"/>
          <w:szCs w:val="22"/>
          <w:lang w:val="hr-HR"/>
        </w:rPr>
      </w:pPr>
    </w:p>
    <w:p w:rsidR="002519F8" w:rsidRPr="0077072A" w:rsidRDefault="002519F8" w:rsidP="00287D07">
      <w:pPr>
        <w:keepNext/>
        <w:tabs>
          <w:tab w:val="num" w:pos="120"/>
        </w:tabs>
        <w:rPr>
          <w:sz w:val="22"/>
          <w:szCs w:val="22"/>
          <w:lang w:val="hr-HR"/>
        </w:rPr>
      </w:pPr>
      <w:r w:rsidRPr="0077072A">
        <w:rPr>
          <w:sz w:val="22"/>
          <w:szCs w:val="22"/>
          <w:lang w:val="hr-HR"/>
        </w:rPr>
        <w:t>Kardiovaskularna prevencija</w:t>
      </w:r>
    </w:p>
    <w:p w:rsidR="002519F8" w:rsidRPr="0077072A" w:rsidRDefault="002519F8" w:rsidP="006605CE">
      <w:pPr>
        <w:tabs>
          <w:tab w:val="num" w:pos="120"/>
        </w:tabs>
        <w:rPr>
          <w:sz w:val="22"/>
          <w:szCs w:val="22"/>
          <w:lang w:val="hr-HR"/>
        </w:rPr>
      </w:pPr>
      <w:r w:rsidRPr="0077072A">
        <w:rPr>
          <w:sz w:val="22"/>
          <w:szCs w:val="22"/>
          <w:lang w:val="hr-HR"/>
        </w:rPr>
        <w:t xml:space="preserve">ONTARGET ispitivanje – (Tekuće globalno ispitivanje ishoda monoterapije telmisartana  i kombinacije telmisartana s ramiprilom – </w:t>
      </w:r>
      <w:r w:rsidR="000C14E2" w:rsidRPr="0077072A">
        <w:rPr>
          <w:sz w:val="22"/>
          <w:szCs w:val="22"/>
          <w:lang w:val="hr-HR"/>
        </w:rPr>
        <w:t>engl.</w:t>
      </w:r>
      <w:r w:rsidRPr="0077072A">
        <w:rPr>
          <w:i/>
          <w:iCs/>
          <w:sz w:val="22"/>
          <w:szCs w:val="22"/>
          <w:lang w:val="hr-HR"/>
        </w:rPr>
        <w:t xml:space="preserve"> ONgoing Telmisartan Alone and in Combination with Ramipril Global Endpoint Trial</w:t>
      </w:r>
      <w:r w:rsidRPr="0077072A">
        <w:rPr>
          <w:sz w:val="22"/>
          <w:szCs w:val="22"/>
          <w:lang w:val="hr-HR"/>
        </w:rPr>
        <w:t>)</w:t>
      </w:r>
      <w:r w:rsidR="006D49B5" w:rsidRPr="0077072A">
        <w:rPr>
          <w:sz w:val="22"/>
          <w:szCs w:val="22"/>
          <w:lang w:val="hr-HR"/>
        </w:rPr>
        <w:t xml:space="preserve"> je usporedilo učinke telmisartana, ramiprila te kombinacije telmisartana i ramiprila na kardiovaskularne ishode na 25 620 bolesnika u dobi od 55 i više godina s anamnezom bolesti</w:t>
      </w:r>
      <w:r w:rsidR="000C14E2" w:rsidRPr="0077072A">
        <w:rPr>
          <w:sz w:val="22"/>
          <w:szCs w:val="22"/>
          <w:lang w:val="hr-HR"/>
        </w:rPr>
        <w:t xml:space="preserve"> koronarnih arterija</w:t>
      </w:r>
      <w:r w:rsidR="006D49B5" w:rsidRPr="0077072A">
        <w:rPr>
          <w:sz w:val="22"/>
          <w:szCs w:val="22"/>
          <w:lang w:val="hr-HR"/>
        </w:rPr>
        <w:t xml:space="preserve">, moždanog udara, TIA-e, periferne arterijske bolesti, </w:t>
      </w:r>
      <w:r w:rsidR="006A71C6" w:rsidRPr="0077072A">
        <w:rPr>
          <w:sz w:val="22"/>
          <w:szCs w:val="22"/>
          <w:lang w:val="hr-HR"/>
        </w:rPr>
        <w:t>ili dijabetus melitusa tipa 2 popraćenog dokazom o oštećenju perifernih organa (npr. retinopatija, hipertrofija lijevog ventrikula, makro- ili mikroalbuminurija), a koji su predstavljali populaciju pod rizikom za kardiovask</w:t>
      </w:r>
      <w:r w:rsidR="002D7F8D" w:rsidRPr="0077072A">
        <w:rPr>
          <w:sz w:val="22"/>
          <w:szCs w:val="22"/>
          <w:lang w:val="hr-HR"/>
        </w:rPr>
        <w:t>u</w:t>
      </w:r>
      <w:r w:rsidR="006A71C6" w:rsidRPr="0077072A">
        <w:rPr>
          <w:sz w:val="22"/>
          <w:szCs w:val="22"/>
          <w:lang w:val="hr-HR"/>
        </w:rPr>
        <w:t>larne događaje.</w:t>
      </w:r>
    </w:p>
    <w:p w:rsidR="006A71C6" w:rsidRPr="0077072A" w:rsidRDefault="006A71C6" w:rsidP="006605CE">
      <w:pPr>
        <w:tabs>
          <w:tab w:val="num" w:pos="120"/>
        </w:tabs>
        <w:rPr>
          <w:sz w:val="22"/>
          <w:szCs w:val="22"/>
          <w:lang w:val="hr-HR"/>
        </w:rPr>
      </w:pPr>
    </w:p>
    <w:p w:rsidR="006A71C6" w:rsidRPr="0077072A" w:rsidRDefault="006A71C6" w:rsidP="006605CE">
      <w:pPr>
        <w:tabs>
          <w:tab w:val="num" w:pos="120"/>
        </w:tabs>
        <w:rPr>
          <w:sz w:val="22"/>
          <w:szCs w:val="22"/>
          <w:lang w:val="hr-HR"/>
        </w:rPr>
      </w:pPr>
      <w:r w:rsidRPr="0077072A">
        <w:rPr>
          <w:sz w:val="22"/>
          <w:szCs w:val="22"/>
          <w:lang w:val="hr-HR"/>
        </w:rPr>
        <w:t>Bolesnic</w:t>
      </w:r>
      <w:r w:rsidR="00447A7B" w:rsidRPr="0077072A">
        <w:rPr>
          <w:sz w:val="22"/>
          <w:szCs w:val="22"/>
          <w:lang w:val="hr-HR"/>
        </w:rPr>
        <w:t>i su randomizirani u jednu od sl</w:t>
      </w:r>
      <w:r w:rsidRPr="0077072A">
        <w:rPr>
          <w:sz w:val="22"/>
          <w:szCs w:val="22"/>
          <w:lang w:val="hr-HR"/>
        </w:rPr>
        <w:t>jedećih triju ispitivanih skupina: telmisartan 80 mg (n = 8542), ramipril 10 mg (n = 8576), ili kombinacija telmisartana 80 mg plus ramipril 10 mg (n = 8502), te su bili praćeni u p</w:t>
      </w:r>
      <w:r w:rsidR="009E44F1" w:rsidRPr="0077072A">
        <w:rPr>
          <w:sz w:val="22"/>
          <w:szCs w:val="22"/>
          <w:lang w:val="hr-HR"/>
        </w:rPr>
        <w:t>rosječnom trajanju promatranja od 4</w:t>
      </w:r>
      <w:r w:rsidR="0022658E" w:rsidRPr="0077072A">
        <w:rPr>
          <w:sz w:val="22"/>
          <w:szCs w:val="22"/>
          <w:lang w:val="hr-HR"/>
        </w:rPr>
        <w:t>,</w:t>
      </w:r>
      <w:r w:rsidR="009E44F1" w:rsidRPr="0077072A">
        <w:rPr>
          <w:sz w:val="22"/>
          <w:szCs w:val="22"/>
          <w:lang w:val="hr-HR"/>
        </w:rPr>
        <w:t>5 godina.</w:t>
      </w:r>
    </w:p>
    <w:p w:rsidR="009E44F1" w:rsidRPr="0077072A" w:rsidRDefault="009E44F1" w:rsidP="006605CE">
      <w:pPr>
        <w:tabs>
          <w:tab w:val="num" w:pos="120"/>
        </w:tabs>
        <w:rPr>
          <w:sz w:val="22"/>
          <w:szCs w:val="22"/>
          <w:lang w:val="hr-HR"/>
        </w:rPr>
      </w:pPr>
    </w:p>
    <w:p w:rsidR="009E44F1" w:rsidRPr="0077072A" w:rsidRDefault="009E44F1" w:rsidP="006605CE">
      <w:pPr>
        <w:tabs>
          <w:tab w:val="num" w:pos="120"/>
        </w:tabs>
        <w:rPr>
          <w:sz w:val="22"/>
          <w:szCs w:val="22"/>
          <w:lang w:val="hr-HR"/>
        </w:rPr>
      </w:pPr>
      <w:r w:rsidRPr="0077072A">
        <w:rPr>
          <w:sz w:val="22"/>
          <w:szCs w:val="22"/>
          <w:lang w:val="hr-HR"/>
        </w:rPr>
        <w:t>Telmisartan je pokazao sličan učinak kao i ramipril</w:t>
      </w:r>
      <w:r w:rsidR="000C14E2" w:rsidRPr="0077072A">
        <w:rPr>
          <w:sz w:val="22"/>
          <w:szCs w:val="22"/>
          <w:lang w:val="hr-HR"/>
        </w:rPr>
        <w:t xml:space="preserve"> u smanjenju primarnog kompozitnog</w:t>
      </w:r>
      <w:r w:rsidRPr="0077072A">
        <w:rPr>
          <w:sz w:val="22"/>
          <w:szCs w:val="22"/>
          <w:lang w:val="hr-HR"/>
        </w:rPr>
        <w:t xml:space="preserve"> ishoda </w:t>
      </w:r>
      <w:r w:rsidR="000C14E2" w:rsidRPr="0077072A">
        <w:rPr>
          <w:sz w:val="22"/>
          <w:szCs w:val="22"/>
          <w:lang w:val="hr-HR"/>
        </w:rPr>
        <w:t xml:space="preserve">od </w:t>
      </w:r>
      <w:r w:rsidRPr="0077072A">
        <w:rPr>
          <w:sz w:val="22"/>
          <w:szCs w:val="22"/>
          <w:lang w:val="hr-HR"/>
        </w:rPr>
        <w:t xml:space="preserve">kardiovaskularne smrti, nefatalnog infarkata miokarda, nefatalnog moždanog udara, ili hospitalizacije zbog kongestivnog zatajenja srca. </w:t>
      </w:r>
      <w:r w:rsidR="000C14E2" w:rsidRPr="0077072A">
        <w:rPr>
          <w:sz w:val="22"/>
          <w:szCs w:val="22"/>
          <w:lang w:val="hr-HR"/>
        </w:rPr>
        <w:t>Incidencija primarnog</w:t>
      </w:r>
      <w:r w:rsidRPr="0077072A">
        <w:rPr>
          <w:sz w:val="22"/>
          <w:szCs w:val="22"/>
          <w:lang w:val="hr-HR"/>
        </w:rPr>
        <w:t xml:space="preserve"> ishoda bila je slična u skupini na telmisartanu (16</w:t>
      </w:r>
      <w:r w:rsidR="000C14E2" w:rsidRPr="0077072A">
        <w:rPr>
          <w:sz w:val="22"/>
          <w:szCs w:val="22"/>
          <w:lang w:val="hr-HR"/>
        </w:rPr>
        <w:t>,</w:t>
      </w:r>
      <w:r w:rsidRPr="0077072A">
        <w:rPr>
          <w:sz w:val="22"/>
          <w:szCs w:val="22"/>
          <w:lang w:val="hr-HR"/>
        </w:rPr>
        <w:t>7 %) i ramiprilu (16</w:t>
      </w:r>
      <w:r w:rsidR="000C14E2" w:rsidRPr="0077072A">
        <w:rPr>
          <w:sz w:val="22"/>
          <w:szCs w:val="22"/>
          <w:lang w:val="hr-HR"/>
        </w:rPr>
        <w:t>,</w:t>
      </w:r>
      <w:r w:rsidRPr="0077072A">
        <w:rPr>
          <w:sz w:val="22"/>
          <w:szCs w:val="22"/>
          <w:lang w:val="hr-HR"/>
        </w:rPr>
        <w:t>5 %). Omjer rizika za telmisa</w:t>
      </w:r>
      <w:r w:rsidR="000C14E2" w:rsidRPr="0077072A">
        <w:rPr>
          <w:sz w:val="22"/>
          <w:szCs w:val="22"/>
          <w:lang w:val="hr-HR"/>
        </w:rPr>
        <w:t>rtan naspram ramiprila bio je 1,</w:t>
      </w:r>
      <w:r w:rsidRPr="0077072A">
        <w:rPr>
          <w:sz w:val="22"/>
          <w:szCs w:val="22"/>
          <w:lang w:val="hr-HR"/>
        </w:rPr>
        <w:t>01 (97</w:t>
      </w:r>
      <w:r w:rsidR="000C14E2" w:rsidRPr="0077072A">
        <w:rPr>
          <w:sz w:val="22"/>
          <w:szCs w:val="22"/>
          <w:lang w:val="hr-HR"/>
        </w:rPr>
        <w:t>,</w:t>
      </w:r>
      <w:r w:rsidR="00497A2B" w:rsidRPr="0077072A">
        <w:rPr>
          <w:sz w:val="22"/>
          <w:szCs w:val="22"/>
          <w:lang w:val="hr-HR"/>
        </w:rPr>
        <w:t>5 % CI</w:t>
      </w:r>
      <w:r w:rsidRPr="0077072A">
        <w:rPr>
          <w:sz w:val="22"/>
          <w:szCs w:val="22"/>
          <w:lang w:val="hr-HR"/>
        </w:rPr>
        <w:t xml:space="preserve"> 0</w:t>
      </w:r>
      <w:r w:rsidR="000C14E2" w:rsidRPr="0077072A">
        <w:rPr>
          <w:sz w:val="22"/>
          <w:szCs w:val="22"/>
          <w:lang w:val="hr-HR"/>
        </w:rPr>
        <w:t>,</w:t>
      </w:r>
      <w:r w:rsidRPr="0077072A">
        <w:rPr>
          <w:sz w:val="22"/>
          <w:szCs w:val="22"/>
          <w:lang w:val="hr-HR"/>
        </w:rPr>
        <w:t>93</w:t>
      </w:r>
      <w:r w:rsidR="000C14E2" w:rsidRPr="0077072A">
        <w:rPr>
          <w:sz w:val="22"/>
          <w:szCs w:val="22"/>
          <w:lang w:val="hr-HR"/>
        </w:rPr>
        <w:t xml:space="preserve"> – 1,</w:t>
      </w:r>
      <w:r w:rsidR="003045FA" w:rsidRPr="0077072A">
        <w:rPr>
          <w:sz w:val="22"/>
          <w:szCs w:val="22"/>
          <w:lang w:val="hr-HR"/>
        </w:rPr>
        <w:t xml:space="preserve">10, p (za </w:t>
      </w:r>
      <w:r w:rsidR="000C14E2" w:rsidRPr="0077072A">
        <w:rPr>
          <w:sz w:val="22"/>
          <w:szCs w:val="22"/>
          <w:lang w:val="hr-HR"/>
        </w:rPr>
        <w:t>neinferiornost) = 0,0019 na margini od 1,</w:t>
      </w:r>
      <w:r w:rsidR="003045FA" w:rsidRPr="0077072A">
        <w:rPr>
          <w:sz w:val="22"/>
          <w:szCs w:val="22"/>
          <w:lang w:val="hr-HR"/>
        </w:rPr>
        <w:t>13). Stopa smrt</w:t>
      </w:r>
      <w:r w:rsidR="000C14E2" w:rsidRPr="0077072A">
        <w:rPr>
          <w:sz w:val="22"/>
          <w:szCs w:val="22"/>
          <w:lang w:val="hr-HR"/>
        </w:rPr>
        <w:t>nosti od svih uzroka bila je 11,</w:t>
      </w:r>
      <w:r w:rsidR="003045FA" w:rsidRPr="0077072A">
        <w:rPr>
          <w:sz w:val="22"/>
          <w:szCs w:val="22"/>
          <w:lang w:val="hr-HR"/>
        </w:rPr>
        <w:t>6 % među bolesnicima</w:t>
      </w:r>
      <w:r w:rsidR="000C14E2" w:rsidRPr="0077072A">
        <w:rPr>
          <w:sz w:val="22"/>
          <w:szCs w:val="22"/>
          <w:lang w:val="hr-HR"/>
        </w:rPr>
        <w:t xml:space="preserve"> liječenih telmisartanom i 11,</w:t>
      </w:r>
      <w:r w:rsidR="003045FA" w:rsidRPr="0077072A">
        <w:rPr>
          <w:sz w:val="22"/>
          <w:szCs w:val="22"/>
          <w:lang w:val="hr-HR"/>
        </w:rPr>
        <w:t>8 % među bolesnicima liječenih ramiprilom.</w:t>
      </w:r>
    </w:p>
    <w:p w:rsidR="003045FA" w:rsidRPr="0077072A" w:rsidRDefault="003045FA" w:rsidP="006605CE">
      <w:pPr>
        <w:tabs>
          <w:tab w:val="num" w:pos="120"/>
        </w:tabs>
        <w:rPr>
          <w:sz w:val="22"/>
          <w:szCs w:val="22"/>
          <w:lang w:val="hr-HR"/>
        </w:rPr>
      </w:pPr>
    </w:p>
    <w:p w:rsidR="00E361B8" w:rsidRPr="0077072A" w:rsidRDefault="003045FA" w:rsidP="006605CE">
      <w:pPr>
        <w:tabs>
          <w:tab w:val="num" w:pos="120"/>
        </w:tabs>
        <w:rPr>
          <w:sz w:val="22"/>
          <w:szCs w:val="22"/>
          <w:lang w:val="hr-HR"/>
        </w:rPr>
      </w:pPr>
      <w:r w:rsidRPr="0077072A">
        <w:rPr>
          <w:sz w:val="22"/>
          <w:szCs w:val="22"/>
          <w:lang w:val="hr-HR"/>
        </w:rPr>
        <w:t>Otkriveno</w:t>
      </w:r>
      <w:r w:rsidR="000B33BA" w:rsidRPr="0077072A">
        <w:rPr>
          <w:sz w:val="22"/>
          <w:szCs w:val="22"/>
          <w:lang w:val="hr-HR"/>
        </w:rPr>
        <w:t xml:space="preserve"> je da telmisartan ima sličnu u</w:t>
      </w:r>
      <w:r w:rsidRPr="0077072A">
        <w:rPr>
          <w:sz w:val="22"/>
          <w:szCs w:val="22"/>
          <w:lang w:val="hr-HR"/>
        </w:rPr>
        <w:t>činkovitost kao</w:t>
      </w:r>
      <w:r w:rsidR="000C14E2" w:rsidRPr="0077072A">
        <w:rPr>
          <w:sz w:val="22"/>
          <w:szCs w:val="22"/>
          <w:lang w:val="hr-HR"/>
        </w:rPr>
        <w:t xml:space="preserve"> i ramipril u unaprijed određeno</w:t>
      </w:r>
      <w:r w:rsidRPr="0077072A">
        <w:rPr>
          <w:sz w:val="22"/>
          <w:szCs w:val="22"/>
          <w:lang w:val="hr-HR"/>
        </w:rPr>
        <w:t xml:space="preserve">m </w:t>
      </w:r>
      <w:r w:rsidR="000C14E2" w:rsidRPr="0077072A">
        <w:rPr>
          <w:sz w:val="22"/>
          <w:szCs w:val="22"/>
          <w:lang w:val="hr-HR"/>
        </w:rPr>
        <w:t>sekundarnom ishodu</w:t>
      </w:r>
      <w:r w:rsidRPr="0077072A">
        <w:rPr>
          <w:sz w:val="22"/>
          <w:szCs w:val="22"/>
          <w:lang w:val="hr-HR"/>
        </w:rPr>
        <w:t xml:space="preserve"> </w:t>
      </w:r>
      <w:r w:rsidR="000C14E2" w:rsidRPr="0077072A">
        <w:rPr>
          <w:sz w:val="22"/>
          <w:szCs w:val="22"/>
          <w:lang w:val="hr-HR"/>
        </w:rPr>
        <w:t xml:space="preserve">od </w:t>
      </w:r>
      <w:r w:rsidRPr="0077072A">
        <w:rPr>
          <w:sz w:val="22"/>
          <w:szCs w:val="22"/>
          <w:lang w:val="hr-HR"/>
        </w:rPr>
        <w:t>kardiovaskularne smrti, nefatalnog infarkta miokar</w:t>
      </w:r>
      <w:r w:rsidR="000B33BA" w:rsidRPr="0077072A">
        <w:rPr>
          <w:sz w:val="22"/>
          <w:szCs w:val="22"/>
          <w:lang w:val="hr-HR"/>
        </w:rPr>
        <w:t>d</w:t>
      </w:r>
      <w:r w:rsidRPr="0077072A">
        <w:rPr>
          <w:sz w:val="22"/>
          <w:szCs w:val="22"/>
          <w:lang w:val="hr-HR"/>
        </w:rPr>
        <w:t xml:space="preserve">a i nefatalnog moždanog udara </w:t>
      </w:r>
      <w:r w:rsidR="000C14E2" w:rsidRPr="0077072A">
        <w:rPr>
          <w:sz w:val="22"/>
          <w:szCs w:val="22"/>
          <w:lang w:val="hr-HR"/>
        </w:rPr>
        <w:t>[0,99 (97,</w:t>
      </w:r>
      <w:r w:rsidR="00497A2B" w:rsidRPr="0077072A">
        <w:rPr>
          <w:sz w:val="22"/>
          <w:szCs w:val="22"/>
          <w:lang w:val="hr-HR"/>
        </w:rPr>
        <w:t>5 % CI</w:t>
      </w:r>
      <w:r w:rsidR="000C14E2" w:rsidRPr="0077072A">
        <w:rPr>
          <w:sz w:val="22"/>
          <w:szCs w:val="22"/>
          <w:lang w:val="hr-HR"/>
        </w:rPr>
        <w:t xml:space="preserve"> 0,</w:t>
      </w:r>
      <w:r w:rsidRPr="0077072A">
        <w:rPr>
          <w:sz w:val="22"/>
          <w:szCs w:val="22"/>
          <w:lang w:val="hr-HR"/>
        </w:rPr>
        <w:t>90 –</w:t>
      </w:r>
      <w:r w:rsidR="000C14E2" w:rsidRPr="0077072A">
        <w:rPr>
          <w:sz w:val="22"/>
          <w:szCs w:val="22"/>
          <w:lang w:val="hr-HR"/>
        </w:rPr>
        <w:t xml:space="preserve"> 1,0</w:t>
      </w:r>
      <w:r w:rsidRPr="0077072A">
        <w:rPr>
          <w:sz w:val="22"/>
          <w:szCs w:val="22"/>
          <w:lang w:val="hr-HR"/>
        </w:rPr>
        <w:t xml:space="preserve">8), p (za neinferiornost) = 0,0004], </w:t>
      </w:r>
      <w:r w:rsidR="000C14E2" w:rsidRPr="0077072A">
        <w:rPr>
          <w:sz w:val="22"/>
          <w:szCs w:val="22"/>
          <w:lang w:val="hr-HR"/>
        </w:rPr>
        <w:t>što je bio primarni ishod</w:t>
      </w:r>
      <w:r w:rsidR="00E361B8" w:rsidRPr="0077072A">
        <w:rPr>
          <w:sz w:val="22"/>
          <w:szCs w:val="22"/>
          <w:lang w:val="hr-HR"/>
        </w:rPr>
        <w:t xml:space="preserve"> </w:t>
      </w:r>
      <w:r w:rsidRPr="0077072A">
        <w:rPr>
          <w:sz w:val="22"/>
          <w:szCs w:val="22"/>
          <w:lang w:val="hr-HR"/>
        </w:rPr>
        <w:t>u referentnoj studiji HOPE (studija procjene prevencije ishoda povezanih sa srcem –</w:t>
      </w:r>
      <w:r w:rsidR="000C14E2" w:rsidRPr="0077072A">
        <w:rPr>
          <w:sz w:val="22"/>
          <w:szCs w:val="22"/>
          <w:lang w:val="hr-HR"/>
        </w:rPr>
        <w:t xml:space="preserve"> eng</w:t>
      </w:r>
      <w:r w:rsidR="000808F6" w:rsidRPr="0077072A">
        <w:rPr>
          <w:sz w:val="22"/>
          <w:szCs w:val="22"/>
          <w:lang w:val="hr-HR"/>
        </w:rPr>
        <w:t>l</w:t>
      </w:r>
      <w:r w:rsidR="000C14E2" w:rsidRPr="0077072A">
        <w:rPr>
          <w:sz w:val="22"/>
          <w:szCs w:val="22"/>
          <w:lang w:val="hr-HR"/>
        </w:rPr>
        <w:t>.</w:t>
      </w:r>
      <w:r w:rsidRPr="0077072A">
        <w:rPr>
          <w:sz w:val="22"/>
          <w:szCs w:val="22"/>
          <w:lang w:val="hr-HR"/>
        </w:rPr>
        <w:t xml:space="preserve"> </w:t>
      </w:r>
      <w:r w:rsidRPr="0077072A">
        <w:rPr>
          <w:i/>
          <w:iCs/>
          <w:sz w:val="22"/>
          <w:szCs w:val="22"/>
          <w:lang w:val="hr-HR"/>
        </w:rPr>
        <w:t>The Heart Outcomes Prevention Evaluation Study</w:t>
      </w:r>
      <w:r w:rsidR="00E361B8" w:rsidRPr="0077072A">
        <w:rPr>
          <w:sz w:val="22"/>
          <w:szCs w:val="22"/>
          <w:lang w:val="hr-HR"/>
        </w:rPr>
        <w:t xml:space="preserve">), </w:t>
      </w:r>
      <w:r w:rsidR="00D97AC0" w:rsidRPr="0077072A">
        <w:rPr>
          <w:sz w:val="22"/>
          <w:szCs w:val="22"/>
          <w:lang w:val="hr-HR"/>
        </w:rPr>
        <w:t xml:space="preserve">a </w:t>
      </w:r>
      <w:r w:rsidR="00E361B8" w:rsidRPr="0077072A">
        <w:rPr>
          <w:sz w:val="22"/>
          <w:szCs w:val="22"/>
          <w:lang w:val="hr-HR"/>
        </w:rPr>
        <w:t>koja je ispitivala učinak ramiprila u usporedbi s placebom.</w:t>
      </w:r>
    </w:p>
    <w:p w:rsidR="00E361B8" w:rsidRPr="0077072A" w:rsidRDefault="00E361B8" w:rsidP="006605CE">
      <w:pPr>
        <w:tabs>
          <w:tab w:val="num" w:pos="120"/>
        </w:tabs>
        <w:rPr>
          <w:sz w:val="22"/>
          <w:szCs w:val="22"/>
          <w:lang w:val="hr-HR"/>
        </w:rPr>
      </w:pPr>
    </w:p>
    <w:p w:rsidR="003045FA" w:rsidRPr="0077072A" w:rsidRDefault="00E361B8" w:rsidP="006605CE">
      <w:pPr>
        <w:tabs>
          <w:tab w:val="num" w:pos="120"/>
        </w:tabs>
        <w:rPr>
          <w:sz w:val="22"/>
          <w:szCs w:val="22"/>
          <w:lang w:val="hr-HR"/>
        </w:rPr>
      </w:pPr>
      <w:r w:rsidRPr="0077072A">
        <w:rPr>
          <w:sz w:val="22"/>
          <w:szCs w:val="22"/>
          <w:lang w:val="hr-HR"/>
        </w:rPr>
        <w:t>U TRASCEND ispitivanju su randomizirani bolesnici s nepodnošljivošću na ACE inhibitore, a s inače sličnim kriterijima uključivan</w:t>
      </w:r>
      <w:r w:rsidR="00487F8F" w:rsidRPr="0077072A">
        <w:rPr>
          <w:sz w:val="22"/>
          <w:szCs w:val="22"/>
          <w:lang w:val="hr-HR"/>
        </w:rPr>
        <w:t xml:space="preserve">ja kao i u ONTARGET ispitivanju, na skupinu koja je primala telmisartan 80 mg (n = 2954) i skupinu koja je primala placebo </w:t>
      </w:r>
      <w:r w:rsidR="00461F79" w:rsidRPr="0077072A">
        <w:rPr>
          <w:sz w:val="22"/>
          <w:szCs w:val="22"/>
          <w:lang w:val="hr-HR"/>
        </w:rPr>
        <w:t>(n = 2972), koji su u obje s</w:t>
      </w:r>
      <w:r w:rsidR="002D7F8D" w:rsidRPr="0077072A">
        <w:rPr>
          <w:sz w:val="22"/>
          <w:szCs w:val="22"/>
          <w:lang w:val="hr-HR"/>
        </w:rPr>
        <w:t>kup</w:t>
      </w:r>
      <w:r w:rsidR="00461F79" w:rsidRPr="0077072A">
        <w:rPr>
          <w:sz w:val="22"/>
          <w:szCs w:val="22"/>
          <w:lang w:val="hr-HR"/>
        </w:rPr>
        <w:t>ine davani povrh standardnog liječenja. Prosječno tr</w:t>
      </w:r>
      <w:r w:rsidR="000C14E2" w:rsidRPr="0077072A">
        <w:rPr>
          <w:sz w:val="22"/>
          <w:szCs w:val="22"/>
          <w:lang w:val="hr-HR"/>
        </w:rPr>
        <w:t>a</w:t>
      </w:r>
      <w:r w:rsidR="00461F79" w:rsidRPr="0077072A">
        <w:rPr>
          <w:sz w:val="22"/>
          <w:szCs w:val="22"/>
          <w:lang w:val="hr-HR"/>
        </w:rPr>
        <w:t>janje praćenja bilo j</w:t>
      </w:r>
      <w:r w:rsidR="002D7F8D" w:rsidRPr="0077072A">
        <w:rPr>
          <w:sz w:val="22"/>
          <w:szCs w:val="22"/>
          <w:lang w:val="hr-HR"/>
        </w:rPr>
        <w:t>e 4 godine i 8 mjeseci. Nije pr</w:t>
      </w:r>
      <w:r w:rsidR="00461F79" w:rsidRPr="0077072A">
        <w:rPr>
          <w:sz w:val="22"/>
          <w:szCs w:val="22"/>
          <w:lang w:val="hr-HR"/>
        </w:rPr>
        <w:t>onađena statistički značajna</w:t>
      </w:r>
      <w:r w:rsidR="000C14E2" w:rsidRPr="0077072A">
        <w:rPr>
          <w:sz w:val="22"/>
          <w:szCs w:val="22"/>
          <w:lang w:val="hr-HR"/>
        </w:rPr>
        <w:t xml:space="preserve"> razlika u incidenciji primarnog kompozitnog</w:t>
      </w:r>
      <w:r w:rsidR="00461F79" w:rsidRPr="0077072A">
        <w:rPr>
          <w:sz w:val="22"/>
          <w:szCs w:val="22"/>
          <w:lang w:val="hr-HR"/>
        </w:rPr>
        <w:t xml:space="preserve"> ishoda (kardiovaskularna smrt, nefatalni infarkt miokarda, nefatalni moždani udar </w:t>
      </w:r>
      <w:r w:rsidR="000C14E2" w:rsidRPr="0077072A">
        <w:rPr>
          <w:sz w:val="22"/>
          <w:szCs w:val="22"/>
          <w:lang w:val="hr-HR"/>
        </w:rPr>
        <w:t>ili hospitalizacija zbog konge</w:t>
      </w:r>
      <w:r w:rsidR="00461F79" w:rsidRPr="0077072A">
        <w:rPr>
          <w:sz w:val="22"/>
          <w:szCs w:val="22"/>
          <w:lang w:val="hr-HR"/>
        </w:rPr>
        <w:t>stivnog zatajenja srca) [</w:t>
      </w:r>
      <w:r w:rsidR="000C14E2" w:rsidRPr="0077072A">
        <w:rPr>
          <w:sz w:val="22"/>
          <w:szCs w:val="22"/>
          <w:lang w:val="hr-HR"/>
        </w:rPr>
        <w:t>15,</w:t>
      </w:r>
      <w:r w:rsidR="00461F79" w:rsidRPr="0077072A">
        <w:rPr>
          <w:sz w:val="22"/>
          <w:szCs w:val="22"/>
          <w:lang w:val="hr-HR"/>
        </w:rPr>
        <w:t>7 % u skupini na telmisartanu i 17</w:t>
      </w:r>
      <w:r w:rsidR="000C14E2" w:rsidRPr="0077072A">
        <w:rPr>
          <w:sz w:val="22"/>
          <w:szCs w:val="22"/>
          <w:lang w:val="hr-HR"/>
        </w:rPr>
        <w:t>,</w:t>
      </w:r>
      <w:r w:rsidR="000B33BA" w:rsidRPr="0077072A">
        <w:rPr>
          <w:sz w:val="22"/>
          <w:szCs w:val="22"/>
          <w:lang w:val="hr-HR"/>
        </w:rPr>
        <w:t>0</w:t>
      </w:r>
      <w:r w:rsidR="00461F79" w:rsidRPr="0077072A">
        <w:rPr>
          <w:sz w:val="22"/>
          <w:szCs w:val="22"/>
          <w:lang w:val="hr-HR"/>
        </w:rPr>
        <w:t xml:space="preserve"> % u skupini na</w:t>
      </w:r>
      <w:r w:rsidR="000C14E2" w:rsidRPr="0077072A">
        <w:rPr>
          <w:sz w:val="22"/>
          <w:szCs w:val="22"/>
          <w:lang w:val="hr-HR"/>
        </w:rPr>
        <w:t xml:space="preserve"> placebu, s omjerom rizika od 0,</w:t>
      </w:r>
      <w:r w:rsidR="00461F79" w:rsidRPr="0077072A">
        <w:rPr>
          <w:sz w:val="22"/>
          <w:szCs w:val="22"/>
          <w:lang w:val="hr-HR"/>
        </w:rPr>
        <w:t xml:space="preserve">92 (95 % </w:t>
      </w:r>
      <w:r w:rsidR="000B33BA" w:rsidRPr="0077072A">
        <w:rPr>
          <w:sz w:val="22"/>
          <w:szCs w:val="22"/>
          <w:lang w:val="hr-HR"/>
        </w:rPr>
        <w:t>CI</w:t>
      </w:r>
      <w:r w:rsidR="000C14E2" w:rsidRPr="0077072A">
        <w:rPr>
          <w:sz w:val="22"/>
          <w:szCs w:val="22"/>
          <w:lang w:val="hr-HR"/>
        </w:rPr>
        <w:t xml:space="preserve"> 0,81 – 1,05, p = 0,</w:t>
      </w:r>
      <w:r w:rsidR="00461F79" w:rsidRPr="0077072A">
        <w:rPr>
          <w:sz w:val="22"/>
          <w:szCs w:val="22"/>
          <w:lang w:val="hr-HR"/>
        </w:rPr>
        <w:t>22)]. Postojao je dokaz pozitivnih učinaka tel</w:t>
      </w:r>
      <w:r w:rsidR="000B33BA" w:rsidRPr="0077072A">
        <w:rPr>
          <w:sz w:val="22"/>
          <w:szCs w:val="22"/>
          <w:lang w:val="hr-HR"/>
        </w:rPr>
        <w:t>m</w:t>
      </w:r>
      <w:r w:rsidR="00461F79" w:rsidRPr="0077072A">
        <w:rPr>
          <w:sz w:val="22"/>
          <w:szCs w:val="22"/>
          <w:lang w:val="hr-HR"/>
        </w:rPr>
        <w:t>isartana u usporedbi</w:t>
      </w:r>
      <w:r w:rsidR="00EB3FE4" w:rsidRPr="0077072A">
        <w:rPr>
          <w:sz w:val="22"/>
          <w:szCs w:val="22"/>
          <w:lang w:val="hr-HR"/>
        </w:rPr>
        <w:t xml:space="preserve"> s placebom u unaprijed određenom sekundarnom kompozitnom ishodu</w:t>
      </w:r>
      <w:r w:rsidR="00461F79" w:rsidRPr="0077072A">
        <w:rPr>
          <w:sz w:val="22"/>
          <w:szCs w:val="22"/>
          <w:lang w:val="hr-HR"/>
        </w:rPr>
        <w:t xml:space="preserve"> kardiovaskularne smrti, nefatalnog </w:t>
      </w:r>
      <w:r w:rsidR="00497A2B" w:rsidRPr="0077072A">
        <w:rPr>
          <w:sz w:val="22"/>
          <w:szCs w:val="22"/>
          <w:lang w:val="hr-HR"/>
        </w:rPr>
        <w:t>infarkta miokarda i nefatalnog moždanog udara [</w:t>
      </w:r>
      <w:r w:rsidR="00EB3FE4" w:rsidRPr="0077072A">
        <w:rPr>
          <w:sz w:val="22"/>
          <w:szCs w:val="22"/>
          <w:lang w:val="hr-HR"/>
        </w:rPr>
        <w:t>0,</w:t>
      </w:r>
      <w:r w:rsidR="00497A2B" w:rsidRPr="0077072A">
        <w:rPr>
          <w:sz w:val="22"/>
          <w:szCs w:val="22"/>
          <w:lang w:val="hr-HR"/>
        </w:rPr>
        <w:t>87 (95</w:t>
      </w:r>
      <w:r w:rsidR="00D97AC0" w:rsidRPr="0077072A">
        <w:rPr>
          <w:sz w:val="22"/>
          <w:szCs w:val="22"/>
          <w:lang w:val="hr-HR"/>
        </w:rPr>
        <w:t xml:space="preserve"> </w:t>
      </w:r>
      <w:r w:rsidR="00497A2B" w:rsidRPr="0077072A">
        <w:rPr>
          <w:sz w:val="22"/>
          <w:szCs w:val="22"/>
          <w:lang w:val="hr-HR"/>
        </w:rPr>
        <w:t>% CI</w:t>
      </w:r>
      <w:r w:rsidR="00EB3FE4" w:rsidRPr="0077072A">
        <w:rPr>
          <w:sz w:val="22"/>
          <w:szCs w:val="22"/>
          <w:lang w:val="hr-HR"/>
        </w:rPr>
        <w:t xml:space="preserve"> 0,</w:t>
      </w:r>
      <w:r w:rsidR="00497A2B" w:rsidRPr="0077072A">
        <w:rPr>
          <w:sz w:val="22"/>
          <w:szCs w:val="22"/>
          <w:lang w:val="hr-HR"/>
        </w:rPr>
        <w:t>76 –</w:t>
      </w:r>
      <w:r w:rsidR="00EB3FE4" w:rsidRPr="0077072A">
        <w:rPr>
          <w:sz w:val="22"/>
          <w:szCs w:val="22"/>
          <w:lang w:val="hr-HR"/>
        </w:rPr>
        <w:t xml:space="preserve"> 1,00, p = 0,</w:t>
      </w:r>
      <w:r w:rsidR="00497A2B" w:rsidRPr="0077072A">
        <w:rPr>
          <w:sz w:val="22"/>
          <w:szCs w:val="22"/>
          <w:lang w:val="hr-HR"/>
        </w:rPr>
        <w:t>048)]. Nije bilo dokaza pozitivnih učinaka na kardiovaskularnu smrtnost (omje</w:t>
      </w:r>
      <w:r w:rsidR="00EB3FE4" w:rsidRPr="0077072A">
        <w:rPr>
          <w:sz w:val="22"/>
          <w:szCs w:val="22"/>
          <w:lang w:val="hr-HR"/>
        </w:rPr>
        <w:t>r rizika 1,</w:t>
      </w:r>
      <w:r w:rsidR="00497A2B" w:rsidRPr="0077072A">
        <w:rPr>
          <w:sz w:val="22"/>
          <w:szCs w:val="22"/>
          <w:lang w:val="hr-HR"/>
        </w:rPr>
        <w:t>03, 95</w:t>
      </w:r>
      <w:r w:rsidR="00D97AC0" w:rsidRPr="0077072A">
        <w:rPr>
          <w:sz w:val="22"/>
          <w:szCs w:val="22"/>
          <w:lang w:val="hr-HR"/>
        </w:rPr>
        <w:t xml:space="preserve"> </w:t>
      </w:r>
      <w:r w:rsidR="00EB3FE4" w:rsidRPr="0077072A">
        <w:rPr>
          <w:sz w:val="22"/>
          <w:szCs w:val="22"/>
          <w:lang w:val="hr-HR"/>
        </w:rPr>
        <w:t>% CI 0,</w:t>
      </w:r>
      <w:r w:rsidR="00497A2B" w:rsidRPr="0077072A">
        <w:rPr>
          <w:sz w:val="22"/>
          <w:szCs w:val="22"/>
          <w:lang w:val="hr-HR"/>
        </w:rPr>
        <w:t>85 –</w:t>
      </w:r>
      <w:r w:rsidR="00EB3FE4" w:rsidRPr="0077072A">
        <w:rPr>
          <w:sz w:val="22"/>
          <w:szCs w:val="22"/>
          <w:lang w:val="hr-HR"/>
        </w:rPr>
        <w:t xml:space="preserve"> 1,</w:t>
      </w:r>
      <w:r w:rsidR="00497A2B" w:rsidRPr="0077072A">
        <w:rPr>
          <w:sz w:val="22"/>
          <w:szCs w:val="22"/>
          <w:lang w:val="hr-HR"/>
        </w:rPr>
        <w:t>24).</w:t>
      </w:r>
    </w:p>
    <w:p w:rsidR="00497A2B" w:rsidRPr="0077072A" w:rsidRDefault="00497A2B" w:rsidP="006605CE">
      <w:pPr>
        <w:tabs>
          <w:tab w:val="num" w:pos="120"/>
        </w:tabs>
        <w:rPr>
          <w:sz w:val="22"/>
          <w:szCs w:val="22"/>
          <w:lang w:val="hr-HR"/>
        </w:rPr>
      </w:pPr>
    </w:p>
    <w:p w:rsidR="0052705E" w:rsidRPr="0077072A" w:rsidRDefault="00497A2B" w:rsidP="006605CE">
      <w:pPr>
        <w:tabs>
          <w:tab w:val="num" w:pos="120"/>
        </w:tabs>
        <w:rPr>
          <w:sz w:val="22"/>
          <w:szCs w:val="22"/>
          <w:lang w:val="hr-HR"/>
        </w:rPr>
      </w:pPr>
      <w:r w:rsidRPr="0077072A">
        <w:rPr>
          <w:sz w:val="22"/>
          <w:szCs w:val="22"/>
          <w:lang w:val="hr-HR"/>
        </w:rPr>
        <w:t>Kašalj i angioedem su bili rjeđe</w:t>
      </w:r>
      <w:r w:rsidR="0052705E" w:rsidRPr="0077072A">
        <w:rPr>
          <w:sz w:val="22"/>
          <w:szCs w:val="22"/>
          <w:lang w:val="hr-HR"/>
        </w:rPr>
        <w:t xml:space="preserve"> prijavljivani kod bolesnika liječenih telmisartanom nego ko</w:t>
      </w:r>
      <w:r w:rsidR="000B33BA" w:rsidRPr="0077072A">
        <w:rPr>
          <w:sz w:val="22"/>
          <w:szCs w:val="22"/>
          <w:lang w:val="hr-HR"/>
        </w:rPr>
        <w:t>d bolesnika liječenih ramiprilom dok je hipotenzija bila če</w:t>
      </w:r>
      <w:r w:rsidR="0052705E" w:rsidRPr="0077072A">
        <w:rPr>
          <w:sz w:val="22"/>
          <w:szCs w:val="22"/>
          <w:lang w:val="hr-HR"/>
        </w:rPr>
        <w:t>šće prijavljivana uz telmisartan.</w:t>
      </w:r>
    </w:p>
    <w:p w:rsidR="0052705E" w:rsidRPr="0077072A" w:rsidRDefault="0052705E" w:rsidP="006605CE">
      <w:pPr>
        <w:tabs>
          <w:tab w:val="num" w:pos="120"/>
        </w:tabs>
        <w:rPr>
          <w:sz w:val="22"/>
          <w:szCs w:val="22"/>
          <w:lang w:val="hr-HR"/>
        </w:rPr>
      </w:pPr>
    </w:p>
    <w:p w:rsidR="00497A2B" w:rsidRPr="0077072A" w:rsidRDefault="0052705E" w:rsidP="006605CE">
      <w:pPr>
        <w:tabs>
          <w:tab w:val="num" w:pos="120"/>
        </w:tabs>
        <w:rPr>
          <w:i/>
          <w:iCs/>
          <w:sz w:val="22"/>
          <w:szCs w:val="22"/>
          <w:lang w:val="hr-HR"/>
        </w:rPr>
      </w:pPr>
      <w:r w:rsidRPr="0077072A">
        <w:rPr>
          <w:sz w:val="22"/>
          <w:szCs w:val="22"/>
          <w:lang w:val="hr-HR"/>
        </w:rPr>
        <w:t>Kombinacija telmisartana s ramiprilom nije imala dodatne pozitivne učinke u odnosu na monoterapiju ramiprila ili monoterapiju telmisartana, a KV smrtnost i smrtnost svih uzroka bile su brojčano veće uz kombinaciju. Nadalje, došlo je do značajno veće inci</w:t>
      </w:r>
      <w:r w:rsidR="00EB3FE4" w:rsidRPr="0077072A">
        <w:rPr>
          <w:sz w:val="22"/>
          <w:szCs w:val="22"/>
          <w:lang w:val="hr-HR"/>
        </w:rPr>
        <w:t>dencije hiperkalemije, zatajenja</w:t>
      </w:r>
      <w:r w:rsidRPr="0077072A">
        <w:rPr>
          <w:sz w:val="22"/>
          <w:szCs w:val="22"/>
          <w:lang w:val="hr-HR"/>
        </w:rPr>
        <w:t xml:space="preserve"> bubrega, hipotenzije i sinkope u skupini liječenoj kombinacijom. St</w:t>
      </w:r>
      <w:r w:rsidR="000B33BA" w:rsidRPr="0077072A">
        <w:rPr>
          <w:sz w:val="22"/>
          <w:szCs w:val="22"/>
          <w:lang w:val="hr-HR"/>
        </w:rPr>
        <w:t>o</w:t>
      </w:r>
      <w:r w:rsidR="00EB3FE4" w:rsidRPr="0077072A">
        <w:rPr>
          <w:sz w:val="22"/>
          <w:szCs w:val="22"/>
          <w:lang w:val="hr-HR"/>
        </w:rPr>
        <w:t>ga se ovoj populaciji</w:t>
      </w:r>
      <w:r w:rsidRPr="0077072A">
        <w:rPr>
          <w:sz w:val="22"/>
          <w:szCs w:val="22"/>
          <w:lang w:val="hr-HR"/>
        </w:rPr>
        <w:t xml:space="preserve"> ne preporučuje primjena kombinacije telmisartana i ramiprila. </w:t>
      </w:r>
    </w:p>
    <w:p w:rsidR="006A0893" w:rsidRPr="0077072A" w:rsidRDefault="006A0893" w:rsidP="006605CE">
      <w:pPr>
        <w:tabs>
          <w:tab w:val="num" w:pos="120"/>
        </w:tabs>
        <w:rPr>
          <w:sz w:val="22"/>
          <w:szCs w:val="22"/>
          <w:lang w:val="hr-HR"/>
        </w:rPr>
      </w:pPr>
    </w:p>
    <w:p w:rsidR="009E5295" w:rsidRPr="0077072A" w:rsidRDefault="006A0893" w:rsidP="006605CE">
      <w:pPr>
        <w:widowControl w:val="0"/>
        <w:tabs>
          <w:tab w:val="num" w:pos="120"/>
        </w:tabs>
        <w:autoSpaceDE w:val="0"/>
        <w:autoSpaceDN w:val="0"/>
        <w:adjustRightInd w:val="0"/>
        <w:rPr>
          <w:sz w:val="22"/>
          <w:szCs w:val="22"/>
          <w:lang w:val="hr-HR"/>
        </w:rPr>
      </w:pPr>
      <w:r w:rsidRPr="0077072A">
        <w:rPr>
          <w:sz w:val="22"/>
          <w:szCs w:val="22"/>
          <w:lang w:val="hr-HR"/>
        </w:rPr>
        <w:t>U ispitivanju „Prevention Regimen For Effectively avoiding Second Strokes</w:t>
      </w:r>
      <w:r w:rsidR="006108D1" w:rsidRPr="0077072A">
        <w:rPr>
          <w:sz w:val="22"/>
          <w:szCs w:val="22"/>
          <w:lang w:val="hr-HR"/>
        </w:rPr>
        <w:t>”</w:t>
      </w:r>
      <w:r w:rsidR="00F83CAA" w:rsidRPr="0077072A">
        <w:rPr>
          <w:i/>
          <w:sz w:val="22"/>
          <w:szCs w:val="22"/>
          <w:lang w:val="hr-HR"/>
        </w:rPr>
        <w:t xml:space="preserve"> </w:t>
      </w:r>
      <w:r w:rsidR="006108D1" w:rsidRPr="0077072A">
        <w:rPr>
          <w:sz w:val="22"/>
          <w:szCs w:val="22"/>
          <w:lang w:val="hr-HR"/>
        </w:rPr>
        <w:t>(</w:t>
      </w:r>
      <w:r w:rsidRPr="0077072A">
        <w:rPr>
          <w:sz w:val="22"/>
          <w:szCs w:val="22"/>
          <w:lang w:val="hr-HR"/>
        </w:rPr>
        <w:t>PRoFESS</w:t>
      </w:r>
      <w:r w:rsidR="006108D1" w:rsidRPr="0077072A">
        <w:rPr>
          <w:sz w:val="22"/>
          <w:szCs w:val="22"/>
          <w:lang w:val="hr-HR"/>
        </w:rPr>
        <w:t>)</w:t>
      </w:r>
      <w:r w:rsidR="00F83CAA" w:rsidRPr="0077072A">
        <w:rPr>
          <w:sz w:val="22"/>
          <w:szCs w:val="22"/>
          <w:lang w:val="hr-HR"/>
        </w:rPr>
        <w:t>,</w:t>
      </w:r>
      <w:r w:rsidRPr="0077072A">
        <w:rPr>
          <w:sz w:val="22"/>
          <w:szCs w:val="22"/>
          <w:lang w:val="hr-HR"/>
        </w:rPr>
        <w:t xml:space="preserve"> provedenom na bolesnicima od 50 i više godina starosti, koji su nedavno imali moždani udar, zabilježena je povećana incidencija sepse uz telmisartan u usporedbi s placebom, 0,70 % u odnosu na 0,49 % [RR 1,43 (95 % interval pouzdanosti 1,00 – 2,06)]; incidencija slučajeva fatalne sepse je povećana za bolesnike koji su uzimali telmisartan (0,33 %) u odnosu na bolesnike na placebu </w:t>
      </w:r>
    </w:p>
    <w:p w:rsidR="006A0893" w:rsidRPr="0077072A" w:rsidRDefault="006A0893" w:rsidP="006605CE">
      <w:pPr>
        <w:widowControl w:val="0"/>
        <w:tabs>
          <w:tab w:val="num" w:pos="120"/>
        </w:tabs>
        <w:autoSpaceDE w:val="0"/>
        <w:autoSpaceDN w:val="0"/>
        <w:adjustRightInd w:val="0"/>
        <w:rPr>
          <w:sz w:val="22"/>
          <w:szCs w:val="22"/>
          <w:lang w:val="hr-HR"/>
        </w:rPr>
      </w:pPr>
      <w:r w:rsidRPr="0077072A">
        <w:rPr>
          <w:sz w:val="22"/>
          <w:szCs w:val="22"/>
          <w:lang w:val="hr-HR"/>
        </w:rPr>
        <w:t>(0,16 %) [RR 2,07 (95 % interval pouzdanosti 1,14 – 3,76)]. Prim</w:t>
      </w:r>
      <w:r w:rsidR="00F83CAA" w:rsidRPr="0077072A">
        <w:rPr>
          <w:sz w:val="22"/>
          <w:szCs w:val="22"/>
          <w:lang w:val="hr-HR"/>
        </w:rPr>
        <w:t>i</w:t>
      </w:r>
      <w:r w:rsidRPr="0077072A">
        <w:rPr>
          <w:sz w:val="22"/>
          <w:szCs w:val="22"/>
          <w:lang w:val="hr-HR"/>
        </w:rPr>
        <w:t>jećena povećana stopa pojavnosti sepse povezana s primjenom telmisartana može biti zbog ili slučajnog otkrića ili nekog mehanizma koji za sada nije poznat.</w:t>
      </w:r>
    </w:p>
    <w:p w:rsidR="006A0893" w:rsidRPr="0077072A" w:rsidRDefault="006A0893" w:rsidP="006605CE">
      <w:pPr>
        <w:tabs>
          <w:tab w:val="num" w:pos="120"/>
        </w:tabs>
        <w:rPr>
          <w:sz w:val="22"/>
          <w:szCs w:val="22"/>
          <w:lang w:val="hr-HR"/>
        </w:rPr>
      </w:pPr>
    </w:p>
    <w:p w:rsidR="00337381" w:rsidRPr="0077072A" w:rsidRDefault="00337381" w:rsidP="006A0B5A">
      <w:pPr>
        <w:rPr>
          <w:sz w:val="22"/>
          <w:szCs w:val="22"/>
          <w:lang w:val="hr-HR"/>
        </w:rPr>
      </w:pPr>
      <w:r w:rsidRPr="0077072A">
        <w:rPr>
          <w:sz w:val="22"/>
          <w:szCs w:val="22"/>
          <w:lang w:val="hr-HR"/>
        </w:rPr>
        <w:t>Dva velika randomizirana, kontrolirana ispitivanja (ONTARGET (eng. ONgoing Telmisartan Alone and in combination with Ramipril Global Endpoint Trial</w:t>
      </w:r>
      <w:r w:rsidRPr="0077072A">
        <w:rPr>
          <w:bCs/>
          <w:sz w:val="22"/>
          <w:szCs w:val="22"/>
          <w:lang w:val="hr-HR"/>
        </w:rPr>
        <w:t>) i</w:t>
      </w:r>
      <w:r w:rsidRPr="0077072A">
        <w:rPr>
          <w:sz w:val="22"/>
          <w:szCs w:val="22"/>
          <w:lang w:val="hr-HR"/>
        </w:rPr>
        <w:t xml:space="preserve"> VA NEPHRON-D (eng. The Veterans Affairs Nephropathy in Diabetes</w:t>
      </w:r>
      <w:r w:rsidRPr="0077072A">
        <w:rPr>
          <w:bCs/>
          <w:sz w:val="22"/>
          <w:szCs w:val="22"/>
          <w:lang w:val="hr-HR"/>
        </w:rPr>
        <w:t>))</w:t>
      </w:r>
      <w:r w:rsidRPr="0077072A">
        <w:rPr>
          <w:sz w:val="22"/>
          <w:szCs w:val="22"/>
          <w:lang w:val="hr-HR"/>
        </w:rPr>
        <w:t xml:space="preserve"> ispitivala su primjenu kombinacije ACE inhibitora s blokatorom angiotenzin II receptora.</w:t>
      </w:r>
    </w:p>
    <w:p w:rsidR="00FF1BB9" w:rsidRPr="0077072A" w:rsidRDefault="00337381" w:rsidP="006A0B5A">
      <w:pPr>
        <w:rPr>
          <w:sz w:val="22"/>
          <w:szCs w:val="22"/>
          <w:lang w:val="hr-HR"/>
        </w:rPr>
      </w:pPr>
      <w:r w:rsidRPr="0077072A">
        <w:rPr>
          <w:sz w:val="22"/>
          <w:szCs w:val="22"/>
          <w:lang w:val="hr-HR"/>
        </w:rPr>
        <w:t xml:space="preserve">ONTARGET je bilo ispitivanje provedeno u bolesnika s kardiovaskularnom ili cerebrovaskularnom bolešću u anamnezi, ili sa šećernom bolešću tipa 2 uz dokaze oštećenja ciljanih organa. </w:t>
      </w:r>
      <w:r w:rsidR="00FF1BB9" w:rsidRPr="0077072A">
        <w:rPr>
          <w:sz w:val="22"/>
          <w:szCs w:val="22"/>
          <w:lang w:val="hr-HR"/>
        </w:rPr>
        <w:t>Za detaljnije informacije, vidjeti prethodni tekst pod naslovom “Kardiovaskularna prevencija”.</w:t>
      </w:r>
    </w:p>
    <w:p w:rsidR="00337381" w:rsidRPr="0077072A" w:rsidRDefault="00337381" w:rsidP="00337381">
      <w:pPr>
        <w:jc w:val="both"/>
        <w:rPr>
          <w:sz w:val="22"/>
          <w:szCs w:val="22"/>
          <w:lang w:val="hr-HR"/>
        </w:rPr>
      </w:pPr>
      <w:r w:rsidRPr="0077072A">
        <w:rPr>
          <w:sz w:val="22"/>
          <w:szCs w:val="22"/>
          <w:lang w:val="hr-HR"/>
        </w:rPr>
        <w:t>VA NEPHRON</w:t>
      </w:r>
      <w:r w:rsidRPr="0077072A">
        <w:rPr>
          <w:sz w:val="22"/>
          <w:szCs w:val="22"/>
          <w:lang w:val="hr-HR"/>
        </w:rPr>
        <w:noBreakHyphen/>
        <w:t xml:space="preserve">D je bilo ispitivanje u bolesnika sa šećernom bolešću tipa 2 i </w:t>
      </w:r>
      <w:r w:rsidRPr="0077072A">
        <w:rPr>
          <w:bCs/>
          <w:sz w:val="22"/>
          <w:szCs w:val="22"/>
          <w:lang w:val="hr-HR"/>
        </w:rPr>
        <w:t xml:space="preserve">dijabetičkom </w:t>
      </w:r>
      <w:r w:rsidRPr="0077072A">
        <w:rPr>
          <w:sz w:val="22"/>
          <w:szCs w:val="22"/>
          <w:lang w:val="hr-HR"/>
        </w:rPr>
        <w:t xml:space="preserve">nefropatijom. </w:t>
      </w:r>
    </w:p>
    <w:p w:rsidR="00337381" w:rsidRPr="0077072A" w:rsidRDefault="00337381" w:rsidP="00337381">
      <w:pPr>
        <w:pStyle w:val="KeinLeerraum1"/>
        <w:rPr>
          <w:rFonts w:ascii="Times New Roman" w:hAnsi="Times New Roman"/>
        </w:rPr>
      </w:pPr>
      <w:r w:rsidRPr="0077072A">
        <w:rPr>
          <w:rFonts w:ascii="Times New Roman" w:hAnsi="Times New Roman"/>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337381" w:rsidRPr="0077072A" w:rsidRDefault="00337381" w:rsidP="00337381">
      <w:pPr>
        <w:pStyle w:val="KeinLeerraum1"/>
        <w:rPr>
          <w:rFonts w:ascii="Times New Roman" w:hAnsi="Times New Roman"/>
        </w:rPr>
      </w:pPr>
      <w:r w:rsidRPr="0077072A">
        <w:rPr>
          <w:rFonts w:ascii="Times New Roman" w:hAnsi="Times New Roman"/>
        </w:rPr>
        <w:t>ACE inhibitori i blokatori angiotenzin II receptora stoga se ne smiju istodobno primjenjivati u bolesnika s dijabetičkom nefropatijom.</w:t>
      </w:r>
    </w:p>
    <w:p w:rsidR="006A0B5A" w:rsidRPr="0077072A" w:rsidRDefault="006A0B5A" w:rsidP="00337381">
      <w:pPr>
        <w:pStyle w:val="KeinLeerraum1"/>
        <w:rPr>
          <w:rFonts w:ascii="Times New Roman" w:hAnsi="Times New Roman"/>
          <w:lang w:eastAsia="zh-CN"/>
        </w:rPr>
      </w:pPr>
    </w:p>
    <w:p w:rsidR="00337381" w:rsidRPr="0077072A" w:rsidRDefault="00337381" w:rsidP="00337381">
      <w:pPr>
        <w:pStyle w:val="KeinLeerraum1"/>
        <w:rPr>
          <w:rFonts w:ascii="Times New Roman" w:hAnsi="Times New Roman"/>
        </w:rPr>
      </w:pPr>
      <w:r w:rsidRPr="0077072A">
        <w:rPr>
          <w:rFonts w:ascii="Times New Roman" w:hAnsi="Times New Roman"/>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3F25A6" w:rsidRPr="0077072A" w:rsidRDefault="003F25A6" w:rsidP="003F25A6">
      <w:pPr>
        <w:rPr>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Epidemiološke studije pokazale su da dugotrajno liječenje hidroklorotiazidom reducira rizik od kardiovaskularne smrtnosti i </w:t>
      </w:r>
      <w:r w:rsidR="004B30FA" w:rsidRPr="0077072A">
        <w:rPr>
          <w:sz w:val="22"/>
          <w:szCs w:val="22"/>
          <w:lang w:val="hr-HR"/>
        </w:rPr>
        <w:t>morbiditeta</w:t>
      </w:r>
      <w:r w:rsidRPr="0077072A">
        <w:rPr>
          <w:sz w:val="22"/>
          <w:szCs w:val="22"/>
          <w:lang w:val="hr-HR"/>
        </w:rPr>
        <w:t xml:space="preserve">. </w:t>
      </w:r>
    </w:p>
    <w:p w:rsidR="006A0893" w:rsidRPr="0077072A" w:rsidRDefault="006A0893" w:rsidP="006605CE">
      <w:pPr>
        <w:tabs>
          <w:tab w:val="num" w:pos="120"/>
        </w:tabs>
        <w:rPr>
          <w:sz w:val="22"/>
          <w:szCs w:val="22"/>
          <w:lang w:val="hr-HR"/>
        </w:rPr>
      </w:pPr>
    </w:p>
    <w:p w:rsidR="006229AE" w:rsidRPr="0077072A" w:rsidRDefault="006A0893" w:rsidP="006605CE">
      <w:pPr>
        <w:tabs>
          <w:tab w:val="num" w:pos="120"/>
        </w:tabs>
        <w:rPr>
          <w:sz w:val="22"/>
          <w:szCs w:val="22"/>
          <w:lang w:val="hr-HR"/>
        </w:rPr>
      </w:pPr>
      <w:r w:rsidRPr="0077072A">
        <w:rPr>
          <w:sz w:val="22"/>
          <w:szCs w:val="22"/>
          <w:lang w:val="hr-HR"/>
        </w:rPr>
        <w:t>U</w:t>
      </w:r>
      <w:r w:rsidR="004B30FA" w:rsidRPr="0077072A">
        <w:rPr>
          <w:sz w:val="22"/>
          <w:szCs w:val="22"/>
          <w:lang w:val="hr-HR"/>
        </w:rPr>
        <w:t>činci</w:t>
      </w:r>
      <w:r w:rsidRPr="0077072A">
        <w:rPr>
          <w:sz w:val="22"/>
          <w:szCs w:val="22"/>
          <w:lang w:val="hr-HR"/>
        </w:rPr>
        <w:t xml:space="preserve"> kombinacije </w:t>
      </w:r>
      <w:r w:rsidR="001B0DEF" w:rsidRPr="0077072A">
        <w:rPr>
          <w:sz w:val="22"/>
          <w:szCs w:val="22"/>
          <w:lang w:val="hr-HR"/>
        </w:rPr>
        <w:t xml:space="preserve">fiksne doze </w:t>
      </w:r>
      <w:r w:rsidRPr="0077072A">
        <w:rPr>
          <w:sz w:val="22"/>
          <w:szCs w:val="22"/>
          <w:lang w:val="hr-HR"/>
        </w:rPr>
        <w:t xml:space="preserve">telmisartana/HCTZ-a na </w:t>
      </w:r>
      <w:r w:rsidR="004B30FA" w:rsidRPr="0077072A">
        <w:rPr>
          <w:sz w:val="22"/>
          <w:szCs w:val="22"/>
          <w:lang w:val="hr-HR"/>
        </w:rPr>
        <w:t xml:space="preserve">smrtnost </w:t>
      </w:r>
      <w:r w:rsidRPr="0077072A">
        <w:rPr>
          <w:sz w:val="22"/>
          <w:szCs w:val="22"/>
          <w:lang w:val="hr-HR"/>
        </w:rPr>
        <w:t>i kardiovaskularni morbiditet su trenutno nepoznati.</w:t>
      </w:r>
    </w:p>
    <w:p w:rsidR="000C7C98" w:rsidRPr="0077072A" w:rsidRDefault="000C7C98" w:rsidP="006605CE">
      <w:pPr>
        <w:tabs>
          <w:tab w:val="num" w:pos="120"/>
        </w:tabs>
        <w:rPr>
          <w:sz w:val="22"/>
          <w:szCs w:val="22"/>
          <w:lang w:val="hr-HR"/>
        </w:rPr>
      </w:pPr>
    </w:p>
    <w:p w:rsidR="000C7C98" w:rsidRPr="0077072A" w:rsidRDefault="000C7C98" w:rsidP="004147BC">
      <w:pPr>
        <w:keepNext/>
        <w:tabs>
          <w:tab w:val="num" w:pos="120"/>
        </w:tabs>
        <w:rPr>
          <w:sz w:val="22"/>
          <w:szCs w:val="22"/>
          <w:lang w:val="hr-HR"/>
        </w:rPr>
      </w:pPr>
      <w:r w:rsidRPr="0077072A">
        <w:rPr>
          <w:sz w:val="22"/>
          <w:szCs w:val="22"/>
          <w:lang w:val="hr-HR"/>
        </w:rPr>
        <w:t>Nemelanomski rak kože</w:t>
      </w:r>
    </w:p>
    <w:p w:rsidR="00F15534" w:rsidRPr="0077072A" w:rsidRDefault="00F15534" w:rsidP="001A3F41">
      <w:pPr>
        <w:tabs>
          <w:tab w:val="num" w:pos="120"/>
        </w:tabs>
        <w:rPr>
          <w:sz w:val="22"/>
          <w:szCs w:val="22"/>
          <w:lang w:val="hr-HR"/>
        </w:rPr>
      </w:pPr>
      <w:r w:rsidRPr="0077072A">
        <w:rPr>
          <w:sz w:val="22"/>
          <w:szCs w:val="22"/>
          <w:lang w:val="hr-HR"/>
        </w:rPr>
        <w:t>Na temelju dostupnih podataka iz epidemioloških ispitivanja, između HCTZ-a i NMSC-a primijećena je povezanost ovisna o kumulativnoj dozi. Jedna studija uključila je pop</w:t>
      </w:r>
      <w:r w:rsidR="001A3F41" w:rsidRPr="0077072A">
        <w:rPr>
          <w:sz w:val="22"/>
          <w:szCs w:val="22"/>
          <w:lang w:val="hr-HR"/>
        </w:rPr>
        <w:t>ulaciju koja se sastojala od 71 </w:t>
      </w:r>
      <w:r w:rsidRPr="0077072A">
        <w:rPr>
          <w:sz w:val="22"/>
          <w:szCs w:val="22"/>
          <w:lang w:val="hr-HR"/>
        </w:rPr>
        <w:t>533 slučaja BCC-a i 8 629 slu</w:t>
      </w:r>
      <w:r w:rsidR="001A3F41" w:rsidRPr="0077072A">
        <w:rPr>
          <w:sz w:val="22"/>
          <w:szCs w:val="22"/>
          <w:lang w:val="hr-HR"/>
        </w:rPr>
        <w:t>čajeva SCC-a usklađenih s 1 430 </w:t>
      </w:r>
      <w:r w:rsidRPr="0077072A">
        <w:rPr>
          <w:sz w:val="22"/>
          <w:szCs w:val="22"/>
          <w:lang w:val="hr-HR"/>
        </w:rPr>
        <w:t>833, odnosno 172</w:t>
      </w:r>
      <w:r w:rsidR="001A3F41" w:rsidRPr="0077072A">
        <w:rPr>
          <w:sz w:val="22"/>
          <w:szCs w:val="22"/>
          <w:lang w:val="hr-HR"/>
        </w:rPr>
        <w:t> </w:t>
      </w:r>
      <w:r w:rsidRPr="0077072A">
        <w:rPr>
          <w:sz w:val="22"/>
          <w:szCs w:val="22"/>
          <w:lang w:val="hr-HR"/>
        </w:rPr>
        <w:t>462 kontrola u populaciji. Velika primjena hidrokloro</w:t>
      </w:r>
      <w:r w:rsidR="001A3F41" w:rsidRPr="0077072A">
        <w:rPr>
          <w:sz w:val="22"/>
          <w:szCs w:val="22"/>
          <w:lang w:val="hr-HR"/>
        </w:rPr>
        <w:t>tiazida (≥50,000 </w:t>
      </w:r>
      <w:r w:rsidRPr="0077072A">
        <w:rPr>
          <w:sz w:val="22"/>
          <w:szCs w:val="22"/>
          <w:lang w:val="hr-HR"/>
        </w:rPr>
        <w:t>mg kumulativno) bila je povezana s prilagođenim OR od 1,29 (95% CI: 1,23-1,35) za BCC i 3,98 (95% CI: 3,68-4,31) za SCC. Primijećena je jasna povezanost odgovora i kumulativne doze i za BCC i za SCC. Druga studija pokazala je moguću povezanost između raka usana (SCC) i izlaganja hidroklorotiazidu: 633 sluča</w:t>
      </w:r>
      <w:r w:rsidR="001A3F41" w:rsidRPr="0077072A">
        <w:rPr>
          <w:sz w:val="22"/>
          <w:szCs w:val="22"/>
          <w:lang w:val="hr-HR"/>
        </w:rPr>
        <w:t>ja raka usana usklađeno je s 63 </w:t>
      </w:r>
      <w:r w:rsidRPr="0077072A">
        <w:rPr>
          <w:sz w:val="22"/>
          <w:szCs w:val="22"/>
          <w:lang w:val="hr-HR"/>
        </w:rPr>
        <w:t xml:space="preserve">067 kontrola u populaciji, primjenom strategije uzorkovanja iz rizične skupine (engl. </w:t>
      </w:r>
      <w:r w:rsidRPr="0077072A">
        <w:rPr>
          <w:i/>
          <w:iCs/>
          <w:sz w:val="22"/>
          <w:szCs w:val="22"/>
          <w:lang w:val="hr-HR"/>
        </w:rPr>
        <w:t>risk-set sampling</w:t>
      </w:r>
      <w:r w:rsidRPr="0077072A">
        <w:rPr>
          <w:sz w:val="22"/>
          <w:szCs w:val="22"/>
          <w:lang w:val="hr-HR"/>
        </w:rPr>
        <w:t>). Povezanost odgovora i kumulativne doze dokazan je</w:t>
      </w:r>
      <w:r w:rsidR="001A3F41" w:rsidRPr="0077072A">
        <w:rPr>
          <w:sz w:val="22"/>
          <w:szCs w:val="22"/>
          <w:lang w:val="hr-HR"/>
        </w:rPr>
        <w:t xml:space="preserve"> s prilagođenim OR </w:t>
      </w:r>
      <w:r w:rsidRPr="0077072A">
        <w:rPr>
          <w:sz w:val="22"/>
          <w:szCs w:val="22"/>
          <w:lang w:val="hr-HR"/>
        </w:rPr>
        <w:t>2,1 (95% CI: 1,7-2,6) s povećanjem na OR 3,9 (3,0-4,9) za veliku primjenu hidr</w:t>
      </w:r>
      <w:r w:rsidR="001A3F41" w:rsidRPr="0077072A">
        <w:rPr>
          <w:sz w:val="22"/>
          <w:szCs w:val="22"/>
          <w:lang w:val="hr-HR"/>
        </w:rPr>
        <w:t>oklorotiazida (~25 </w:t>
      </w:r>
      <w:r w:rsidR="007649FE" w:rsidRPr="0077072A">
        <w:rPr>
          <w:sz w:val="22"/>
          <w:szCs w:val="22"/>
          <w:lang w:val="hr-HR"/>
        </w:rPr>
        <w:t>000 </w:t>
      </w:r>
      <w:r w:rsidR="001A3F41" w:rsidRPr="0077072A">
        <w:rPr>
          <w:sz w:val="22"/>
          <w:szCs w:val="22"/>
          <w:lang w:val="hr-HR"/>
        </w:rPr>
        <w:t>mg) i OR </w:t>
      </w:r>
      <w:r w:rsidRPr="0077072A">
        <w:rPr>
          <w:sz w:val="22"/>
          <w:szCs w:val="22"/>
          <w:lang w:val="hr-HR"/>
        </w:rPr>
        <w:t>7,7 (5,7-10,5) za najvišu kumulativnu dozu (~100</w:t>
      </w:r>
      <w:r w:rsidR="001A3F41" w:rsidRPr="0077072A">
        <w:rPr>
          <w:sz w:val="22"/>
          <w:szCs w:val="22"/>
          <w:lang w:val="hr-HR"/>
        </w:rPr>
        <w:t> </w:t>
      </w:r>
      <w:r w:rsidRPr="0077072A">
        <w:rPr>
          <w:sz w:val="22"/>
          <w:szCs w:val="22"/>
          <w:lang w:val="hr-HR"/>
        </w:rPr>
        <w:t>000</w:t>
      </w:r>
      <w:r w:rsidR="001A3F41" w:rsidRPr="0077072A">
        <w:rPr>
          <w:sz w:val="22"/>
          <w:szCs w:val="22"/>
          <w:lang w:val="hr-HR"/>
        </w:rPr>
        <w:t> </w:t>
      </w:r>
      <w:r w:rsidR="006260EE" w:rsidRPr="0077072A">
        <w:rPr>
          <w:sz w:val="22"/>
          <w:szCs w:val="22"/>
          <w:lang w:val="hr-HR"/>
        </w:rPr>
        <w:t>mg) (vidjeti i dio </w:t>
      </w:r>
      <w:r w:rsidRPr="0077072A">
        <w:rPr>
          <w:sz w:val="22"/>
          <w:szCs w:val="22"/>
          <w:lang w:val="hr-HR"/>
        </w:rPr>
        <w:t>4.4).</w:t>
      </w:r>
    </w:p>
    <w:p w:rsidR="006229AE" w:rsidRPr="0077072A" w:rsidRDefault="006229AE" w:rsidP="006605CE">
      <w:pPr>
        <w:tabs>
          <w:tab w:val="num" w:pos="120"/>
        </w:tabs>
        <w:rPr>
          <w:sz w:val="22"/>
          <w:szCs w:val="22"/>
          <w:lang w:val="hr-HR"/>
        </w:rPr>
      </w:pPr>
    </w:p>
    <w:p w:rsidR="006229AE" w:rsidRPr="0077072A" w:rsidRDefault="006229AE" w:rsidP="00287D07">
      <w:pPr>
        <w:keepNext/>
        <w:tabs>
          <w:tab w:val="num" w:pos="120"/>
        </w:tabs>
        <w:rPr>
          <w:sz w:val="22"/>
          <w:szCs w:val="22"/>
          <w:u w:val="single"/>
          <w:lang w:val="hr-HR"/>
        </w:rPr>
      </w:pPr>
      <w:r w:rsidRPr="0077072A">
        <w:rPr>
          <w:sz w:val="22"/>
          <w:szCs w:val="22"/>
          <w:u w:val="single"/>
          <w:lang w:val="hr-HR"/>
        </w:rPr>
        <w:t>Pedijatrijska populacija</w:t>
      </w:r>
    </w:p>
    <w:p w:rsidR="006A0893" w:rsidRPr="0077072A" w:rsidRDefault="006229AE" w:rsidP="006605CE">
      <w:pPr>
        <w:tabs>
          <w:tab w:val="num" w:pos="120"/>
        </w:tabs>
        <w:rPr>
          <w:sz w:val="22"/>
          <w:szCs w:val="22"/>
          <w:lang w:val="hr-HR"/>
        </w:rPr>
      </w:pPr>
      <w:r w:rsidRPr="0077072A">
        <w:rPr>
          <w:sz w:val="22"/>
          <w:szCs w:val="22"/>
          <w:lang w:val="hr-HR"/>
        </w:rPr>
        <w:t>Europska agencija za lijekove izuzela je obvezu podnošenja rezultata ispitivanja lijeka MicardisPlus u svim podskupinama pedijatrijske populacije u hipertenziji (vidjeti dio</w:t>
      </w:r>
      <w:r w:rsidR="000F6B78" w:rsidRPr="0077072A">
        <w:rPr>
          <w:sz w:val="22"/>
          <w:szCs w:val="22"/>
          <w:lang w:val="hr-HR"/>
        </w:rPr>
        <w:t> </w:t>
      </w:r>
      <w:r w:rsidRPr="0077072A">
        <w:rPr>
          <w:sz w:val="22"/>
          <w:szCs w:val="22"/>
          <w:lang w:val="hr-HR"/>
        </w:rPr>
        <w:t>4.2 za informacije o pedijatrijskoj primjeni).</w:t>
      </w:r>
    </w:p>
    <w:p w:rsidR="00ED7A80" w:rsidRPr="0077072A" w:rsidRDefault="00ED7A80" w:rsidP="006605CE">
      <w:pPr>
        <w:tabs>
          <w:tab w:val="num" w:pos="120"/>
        </w:tabs>
        <w:rPr>
          <w:sz w:val="22"/>
          <w:szCs w:val="22"/>
          <w:lang w:val="hr-HR"/>
        </w:rPr>
      </w:pPr>
    </w:p>
    <w:p w:rsidR="006A0893" w:rsidRPr="0077072A" w:rsidRDefault="006A0893" w:rsidP="00E21096">
      <w:pPr>
        <w:keepNext/>
        <w:keepLines/>
        <w:numPr>
          <w:ilvl w:val="1"/>
          <w:numId w:val="14"/>
        </w:numPr>
        <w:tabs>
          <w:tab w:val="clear" w:pos="1020"/>
          <w:tab w:val="num" w:pos="567"/>
        </w:tabs>
        <w:ind w:left="0" w:firstLine="0"/>
        <w:rPr>
          <w:b/>
          <w:sz w:val="22"/>
          <w:szCs w:val="22"/>
          <w:lang w:val="hr-HR"/>
        </w:rPr>
      </w:pPr>
      <w:r w:rsidRPr="0077072A">
        <w:rPr>
          <w:b/>
          <w:sz w:val="22"/>
          <w:szCs w:val="22"/>
          <w:lang w:val="hr-HR"/>
        </w:rPr>
        <w:t>Farmakokinetička svojstva</w:t>
      </w:r>
    </w:p>
    <w:p w:rsidR="006A0893" w:rsidRPr="0077072A" w:rsidRDefault="006A0893" w:rsidP="006605CE">
      <w:pPr>
        <w:keepNext/>
        <w:keepLines/>
        <w:tabs>
          <w:tab w:val="num" w:pos="120"/>
        </w:tabs>
        <w:rPr>
          <w:b/>
          <w:sz w:val="22"/>
          <w:szCs w:val="22"/>
          <w:lang w:val="hr-HR"/>
        </w:rPr>
      </w:pPr>
    </w:p>
    <w:p w:rsidR="006A0893" w:rsidRPr="0077072A" w:rsidRDefault="00C6404C" w:rsidP="006605CE">
      <w:pPr>
        <w:tabs>
          <w:tab w:val="num" w:pos="120"/>
        </w:tabs>
        <w:rPr>
          <w:sz w:val="22"/>
          <w:szCs w:val="22"/>
          <w:lang w:val="hr-HR"/>
        </w:rPr>
      </w:pPr>
      <w:r w:rsidRPr="0077072A">
        <w:rPr>
          <w:sz w:val="22"/>
          <w:szCs w:val="22"/>
          <w:lang w:val="hr-HR"/>
        </w:rPr>
        <w:t>Ne smatra se da i</w:t>
      </w:r>
      <w:r w:rsidR="006A0893" w:rsidRPr="0077072A">
        <w:rPr>
          <w:sz w:val="22"/>
          <w:szCs w:val="22"/>
          <w:lang w:val="hr-HR"/>
        </w:rPr>
        <w:t>sto</w:t>
      </w:r>
      <w:r w:rsidR="006E4E49" w:rsidRPr="0077072A">
        <w:rPr>
          <w:sz w:val="22"/>
          <w:szCs w:val="22"/>
          <w:lang w:val="hr-HR"/>
        </w:rPr>
        <w:t>dobna</w:t>
      </w:r>
      <w:r w:rsidR="006A0893" w:rsidRPr="0077072A">
        <w:rPr>
          <w:sz w:val="22"/>
          <w:szCs w:val="22"/>
          <w:lang w:val="hr-HR"/>
        </w:rPr>
        <w:t xml:space="preserve"> primjena hidroklorotiazida i telmisartana utječe na farmakokinetiku jednog od njih kod zdravih osoba.</w:t>
      </w:r>
    </w:p>
    <w:p w:rsidR="006A0893" w:rsidRPr="0077072A" w:rsidRDefault="006A0893" w:rsidP="006605CE">
      <w:pPr>
        <w:tabs>
          <w:tab w:val="num" w:pos="120"/>
        </w:tabs>
        <w:rPr>
          <w:sz w:val="22"/>
          <w:szCs w:val="22"/>
          <w:lang w:val="hr-HR"/>
        </w:rPr>
      </w:pPr>
    </w:p>
    <w:p w:rsidR="006A0893" w:rsidRPr="0077072A" w:rsidRDefault="00C6404C" w:rsidP="006605CE">
      <w:pPr>
        <w:tabs>
          <w:tab w:val="num" w:pos="120"/>
        </w:tabs>
        <w:rPr>
          <w:sz w:val="22"/>
          <w:szCs w:val="22"/>
          <w:u w:val="single"/>
          <w:lang w:val="hr-HR"/>
        </w:rPr>
      </w:pPr>
      <w:r w:rsidRPr="0077072A">
        <w:rPr>
          <w:sz w:val="22"/>
          <w:szCs w:val="22"/>
          <w:u w:val="single"/>
          <w:lang w:val="hr-HR"/>
        </w:rPr>
        <w:t>Apsorpcija</w:t>
      </w:r>
    </w:p>
    <w:p w:rsidR="006A0893" w:rsidRPr="0077072A" w:rsidRDefault="006A0893" w:rsidP="006605CE">
      <w:pPr>
        <w:tabs>
          <w:tab w:val="num" w:pos="120"/>
        </w:tabs>
        <w:rPr>
          <w:sz w:val="22"/>
          <w:szCs w:val="22"/>
          <w:lang w:val="hr-HR"/>
        </w:rPr>
      </w:pPr>
      <w:r w:rsidRPr="0077072A">
        <w:rPr>
          <w:sz w:val="22"/>
          <w:szCs w:val="22"/>
          <w:lang w:val="hr-HR"/>
        </w:rPr>
        <w:t xml:space="preserve">Telmisartan: nakon </w:t>
      </w:r>
      <w:r w:rsidR="00B177EF" w:rsidRPr="0077072A">
        <w:rPr>
          <w:sz w:val="22"/>
          <w:szCs w:val="22"/>
          <w:lang w:val="hr-HR"/>
        </w:rPr>
        <w:t>per</w:t>
      </w:r>
      <w:r w:rsidRPr="0077072A">
        <w:rPr>
          <w:sz w:val="22"/>
          <w:szCs w:val="22"/>
          <w:lang w:val="hr-HR"/>
        </w:rPr>
        <w:t xml:space="preserve">oralne primjene </w:t>
      </w:r>
      <w:r w:rsidR="004B30FA" w:rsidRPr="0077072A">
        <w:rPr>
          <w:sz w:val="22"/>
          <w:szCs w:val="22"/>
          <w:lang w:val="hr-HR"/>
        </w:rPr>
        <w:t>vršne</w:t>
      </w:r>
      <w:r w:rsidRPr="0077072A">
        <w:rPr>
          <w:sz w:val="22"/>
          <w:szCs w:val="22"/>
          <w:lang w:val="hr-HR"/>
        </w:rPr>
        <w:t xml:space="preserve"> koncet</w:t>
      </w:r>
      <w:r w:rsidR="00C6404C" w:rsidRPr="0077072A">
        <w:rPr>
          <w:sz w:val="22"/>
          <w:szCs w:val="22"/>
          <w:lang w:val="hr-HR"/>
        </w:rPr>
        <w:t xml:space="preserve">racije telmisartana postižu se </w:t>
      </w:r>
      <w:r w:rsidRPr="0077072A">
        <w:rPr>
          <w:sz w:val="22"/>
          <w:szCs w:val="22"/>
          <w:lang w:val="hr-HR"/>
        </w:rPr>
        <w:t>0,5-1,5</w:t>
      </w:r>
      <w:r w:rsidR="00C6404C" w:rsidRPr="0077072A">
        <w:rPr>
          <w:sz w:val="22"/>
          <w:szCs w:val="22"/>
          <w:lang w:val="hr-HR"/>
        </w:rPr>
        <w:t xml:space="preserve"> </w:t>
      </w:r>
      <w:r w:rsidRPr="0077072A">
        <w:rPr>
          <w:sz w:val="22"/>
          <w:szCs w:val="22"/>
          <w:lang w:val="hr-HR"/>
        </w:rPr>
        <w:t>h nakon doziranja. Apsolutna bioraspoloživost telmisartana pri dozama od 40</w:t>
      </w:r>
      <w:r w:rsidR="0041737E" w:rsidRPr="0077072A">
        <w:rPr>
          <w:sz w:val="22"/>
          <w:szCs w:val="22"/>
          <w:lang w:val="hr-HR"/>
        </w:rPr>
        <w:t xml:space="preserve"> </w:t>
      </w:r>
      <w:r w:rsidRPr="0077072A">
        <w:rPr>
          <w:sz w:val="22"/>
          <w:szCs w:val="22"/>
          <w:lang w:val="hr-HR"/>
        </w:rPr>
        <w:t>mg i 160 mg bila je 42</w:t>
      </w:r>
      <w:r w:rsidR="0041737E" w:rsidRPr="0077072A">
        <w:rPr>
          <w:sz w:val="22"/>
          <w:szCs w:val="22"/>
          <w:lang w:val="hr-HR"/>
        </w:rPr>
        <w:t xml:space="preserve"> </w:t>
      </w:r>
      <w:r w:rsidRPr="0077072A">
        <w:rPr>
          <w:sz w:val="22"/>
          <w:szCs w:val="22"/>
          <w:lang w:val="hr-HR"/>
        </w:rPr>
        <w:t>% i 58</w:t>
      </w:r>
      <w:r w:rsidR="0041737E" w:rsidRPr="0077072A">
        <w:rPr>
          <w:sz w:val="22"/>
          <w:szCs w:val="22"/>
          <w:lang w:val="hr-HR"/>
        </w:rPr>
        <w:t xml:space="preserve"> </w:t>
      </w:r>
      <w:r w:rsidRPr="0077072A">
        <w:rPr>
          <w:sz w:val="22"/>
          <w:szCs w:val="22"/>
          <w:lang w:val="hr-HR"/>
        </w:rPr>
        <w:t>%</w:t>
      </w:r>
      <w:r w:rsidR="00C6404C" w:rsidRPr="0077072A">
        <w:rPr>
          <w:sz w:val="22"/>
          <w:szCs w:val="22"/>
          <w:lang w:val="hr-HR"/>
        </w:rPr>
        <w:t>, po istom redoslijedu</w:t>
      </w:r>
      <w:r w:rsidRPr="0077072A">
        <w:rPr>
          <w:sz w:val="22"/>
          <w:szCs w:val="22"/>
          <w:lang w:val="hr-HR"/>
        </w:rPr>
        <w:t>. Hrana u vrlo maloj mjeri reducira bioraspoloživost telmisartana</w:t>
      </w:r>
      <w:r w:rsidR="00C6404C" w:rsidRPr="0077072A">
        <w:rPr>
          <w:sz w:val="22"/>
          <w:szCs w:val="22"/>
          <w:lang w:val="hr-HR"/>
        </w:rPr>
        <w:t>,</w:t>
      </w:r>
      <w:r w:rsidRPr="0077072A">
        <w:rPr>
          <w:sz w:val="22"/>
          <w:szCs w:val="22"/>
          <w:lang w:val="hr-HR"/>
        </w:rPr>
        <w:t xml:space="preserve"> s redukcijom površine </w:t>
      </w:r>
      <w:r w:rsidR="00C6404C" w:rsidRPr="0077072A">
        <w:rPr>
          <w:sz w:val="22"/>
          <w:szCs w:val="22"/>
          <w:lang w:val="hr-HR"/>
        </w:rPr>
        <w:t xml:space="preserve">ispod krivulje </w:t>
      </w:r>
      <w:r w:rsidR="00FF71FA" w:rsidRPr="0077072A">
        <w:rPr>
          <w:sz w:val="22"/>
          <w:szCs w:val="22"/>
          <w:lang w:val="hr-HR"/>
        </w:rPr>
        <w:t xml:space="preserve">plazmatske koncentracije u odnosu na vrijeme </w:t>
      </w:r>
      <w:r w:rsidR="00C6404C" w:rsidRPr="0077072A">
        <w:rPr>
          <w:sz w:val="22"/>
          <w:szCs w:val="22"/>
          <w:lang w:val="hr-HR"/>
        </w:rPr>
        <w:t>(AUC) od oko 6</w:t>
      </w:r>
      <w:r w:rsidR="0041737E" w:rsidRPr="0077072A">
        <w:rPr>
          <w:sz w:val="22"/>
          <w:szCs w:val="22"/>
          <w:lang w:val="hr-HR"/>
        </w:rPr>
        <w:t xml:space="preserve"> </w:t>
      </w:r>
      <w:r w:rsidR="00C6404C" w:rsidRPr="0077072A">
        <w:rPr>
          <w:sz w:val="22"/>
          <w:szCs w:val="22"/>
          <w:lang w:val="hr-HR"/>
        </w:rPr>
        <w:t>% uz</w:t>
      </w:r>
      <w:r w:rsidRPr="0077072A">
        <w:rPr>
          <w:sz w:val="22"/>
          <w:szCs w:val="22"/>
          <w:lang w:val="hr-HR"/>
        </w:rPr>
        <w:t xml:space="preserve"> tablet</w:t>
      </w:r>
      <w:r w:rsidR="00C6404C" w:rsidRPr="0077072A">
        <w:rPr>
          <w:sz w:val="22"/>
          <w:szCs w:val="22"/>
          <w:lang w:val="hr-HR"/>
        </w:rPr>
        <w:t>u</w:t>
      </w:r>
      <w:r w:rsidRPr="0077072A">
        <w:rPr>
          <w:sz w:val="22"/>
          <w:szCs w:val="22"/>
          <w:lang w:val="hr-HR"/>
        </w:rPr>
        <w:t xml:space="preserve"> od 40</w:t>
      </w:r>
      <w:r w:rsidR="0041737E" w:rsidRPr="0077072A">
        <w:rPr>
          <w:sz w:val="22"/>
          <w:szCs w:val="22"/>
          <w:lang w:val="hr-HR"/>
        </w:rPr>
        <w:t xml:space="preserve"> </w:t>
      </w:r>
      <w:r w:rsidRPr="0077072A">
        <w:rPr>
          <w:sz w:val="22"/>
          <w:szCs w:val="22"/>
          <w:lang w:val="hr-HR"/>
        </w:rPr>
        <w:t>mg i oko 19</w:t>
      </w:r>
      <w:r w:rsidR="0041737E" w:rsidRPr="0077072A">
        <w:rPr>
          <w:sz w:val="22"/>
          <w:szCs w:val="22"/>
          <w:lang w:val="hr-HR"/>
        </w:rPr>
        <w:t xml:space="preserve"> </w:t>
      </w:r>
      <w:r w:rsidRPr="0077072A">
        <w:rPr>
          <w:sz w:val="22"/>
          <w:szCs w:val="22"/>
          <w:lang w:val="hr-HR"/>
        </w:rPr>
        <w:t>% nakon doze od 160</w:t>
      </w:r>
      <w:r w:rsidR="00C6404C" w:rsidRPr="0077072A">
        <w:rPr>
          <w:sz w:val="22"/>
          <w:szCs w:val="22"/>
          <w:lang w:val="hr-HR"/>
        </w:rPr>
        <w:t xml:space="preserve"> </w:t>
      </w:r>
      <w:r w:rsidRPr="0077072A">
        <w:rPr>
          <w:sz w:val="22"/>
          <w:szCs w:val="22"/>
          <w:lang w:val="hr-HR"/>
        </w:rPr>
        <w:t xml:space="preserve">mg. Tri sata nakon primjene koncetracije u plazmi su slične bez obzira je li telmisartan uzet s ili bez hrane. Ne očekuje se da malo smanjenje u AUC uzrokuje smanjenje </w:t>
      </w:r>
      <w:r w:rsidR="00DA48C3" w:rsidRPr="0077072A">
        <w:rPr>
          <w:sz w:val="22"/>
          <w:szCs w:val="22"/>
          <w:lang w:val="hr-HR"/>
        </w:rPr>
        <w:t xml:space="preserve">terapijske djelotvornosti </w:t>
      </w:r>
      <w:r w:rsidRPr="0077072A">
        <w:rPr>
          <w:sz w:val="22"/>
          <w:szCs w:val="22"/>
          <w:lang w:val="hr-HR"/>
        </w:rPr>
        <w:t>lijeka. Telmisartan se značajno ne akumulira u plazmi pri ponavljanoj primjeni.</w:t>
      </w:r>
    </w:p>
    <w:p w:rsidR="006A0893" w:rsidRPr="0077072A" w:rsidRDefault="006A0893" w:rsidP="006605CE">
      <w:pPr>
        <w:tabs>
          <w:tab w:val="num" w:pos="120"/>
        </w:tabs>
        <w:rPr>
          <w:sz w:val="22"/>
          <w:szCs w:val="22"/>
          <w:lang w:val="hr-HR"/>
        </w:rPr>
      </w:pPr>
      <w:r w:rsidRPr="0077072A">
        <w:rPr>
          <w:sz w:val="22"/>
          <w:szCs w:val="22"/>
          <w:lang w:val="hr-HR"/>
        </w:rPr>
        <w:t xml:space="preserve">Hidroklorotiazid: Nakon </w:t>
      </w:r>
      <w:r w:rsidR="00DA48C3" w:rsidRPr="0077072A">
        <w:rPr>
          <w:sz w:val="22"/>
          <w:szCs w:val="22"/>
          <w:lang w:val="hr-HR"/>
        </w:rPr>
        <w:t>per</w:t>
      </w:r>
      <w:r w:rsidRPr="0077072A">
        <w:rPr>
          <w:sz w:val="22"/>
          <w:szCs w:val="22"/>
          <w:lang w:val="hr-HR"/>
        </w:rPr>
        <w:t xml:space="preserve">oralne primjene MicardisPlusa, </w:t>
      </w:r>
      <w:r w:rsidR="00FF71FA" w:rsidRPr="0077072A">
        <w:rPr>
          <w:sz w:val="22"/>
          <w:szCs w:val="22"/>
          <w:lang w:val="hr-HR"/>
        </w:rPr>
        <w:t>vršne</w:t>
      </w:r>
      <w:r w:rsidRPr="0077072A">
        <w:rPr>
          <w:sz w:val="22"/>
          <w:szCs w:val="22"/>
          <w:lang w:val="hr-HR"/>
        </w:rPr>
        <w:t xml:space="preserve"> koncetracije hi</w:t>
      </w:r>
      <w:r w:rsidR="00C6404C" w:rsidRPr="0077072A">
        <w:rPr>
          <w:sz w:val="22"/>
          <w:szCs w:val="22"/>
          <w:lang w:val="hr-HR"/>
        </w:rPr>
        <w:t>droklorotiazida postižu se za</w:t>
      </w:r>
      <w:r w:rsidRPr="0077072A">
        <w:rPr>
          <w:sz w:val="22"/>
          <w:szCs w:val="22"/>
          <w:lang w:val="hr-HR"/>
        </w:rPr>
        <w:t xml:space="preserve"> oko 1,0-3,0 sati nakon doziranja. Na osnovi kumulativne renalne ekskrecije hidroklorotiazida</w:t>
      </w:r>
      <w:r w:rsidR="00C6404C" w:rsidRPr="0077072A">
        <w:rPr>
          <w:sz w:val="22"/>
          <w:szCs w:val="22"/>
          <w:lang w:val="hr-HR"/>
        </w:rPr>
        <w:t>,</w:t>
      </w:r>
      <w:r w:rsidRPr="0077072A">
        <w:rPr>
          <w:sz w:val="22"/>
          <w:szCs w:val="22"/>
          <w:lang w:val="hr-HR"/>
        </w:rPr>
        <w:t xml:space="preserve"> apsolutna bioraspoloživost bila je oko 60</w:t>
      </w:r>
      <w:r w:rsidR="0041737E" w:rsidRPr="0077072A">
        <w:rPr>
          <w:sz w:val="22"/>
          <w:szCs w:val="22"/>
          <w:lang w:val="hr-HR"/>
        </w:rPr>
        <w:t xml:space="preserve"> </w:t>
      </w:r>
      <w:r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C6404C" w:rsidP="006605CE">
      <w:pPr>
        <w:tabs>
          <w:tab w:val="num" w:pos="120"/>
        </w:tabs>
        <w:rPr>
          <w:sz w:val="22"/>
          <w:szCs w:val="22"/>
          <w:u w:val="single"/>
          <w:lang w:val="hr-HR"/>
        </w:rPr>
      </w:pPr>
      <w:r w:rsidRPr="0077072A">
        <w:rPr>
          <w:sz w:val="22"/>
          <w:szCs w:val="22"/>
          <w:u w:val="single"/>
          <w:lang w:val="hr-HR"/>
        </w:rPr>
        <w:t>Distribucija</w:t>
      </w:r>
    </w:p>
    <w:p w:rsidR="006A0893" w:rsidRPr="0077072A" w:rsidRDefault="006A0893" w:rsidP="006605CE">
      <w:pPr>
        <w:tabs>
          <w:tab w:val="num" w:pos="120"/>
        </w:tabs>
        <w:rPr>
          <w:sz w:val="22"/>
          <w:szCs w:val="22"/>
          <w:lang w:val="hr-HR"/>
        </w:rPr>
      </w:pPr>
      <w:r w:rsidRPr="0077072A">
        <w:rPr>
          <w:sz w:val="22"/>
          <w:szCs w:val="22"/>
          <w:lang w:val="hr-HR"/>
        </w:rPr>
        <w:t>Telmisartan se uvelike veže na proteine plazme (&gt;99,5</w:t>
      </w:r>
      <w:r w:rsidR="0041737E" w:rsidRPr="0077072A">
        <w:rPr>
          <w:sz w:val="22"/>
          <w:szCs w:val="22"/>
          <w:lang w:val="hr-HR"/>
        </w:rPr>
        <w:t xml:space="preserve"> </w:t>
      </w:r>
      <w:r w:rsidRPr="0077072A">
        <w:rPr>
          <w:sz w:val="22"/>
          <w:szCs w:val="22"/>
          <w:lang w:val="hr-HR"/>
        </w:rPr>
        <w:t>%)</w:t>
      </w:r>
      <w:r w:rsidR="00C6404C" w:rsidRPr="0077072A">
        <w:rPr>
          <w:sz w:val="22"/>
          <w:szCs w:val="22"/>
          <w:lang w:val="hr-HR"/>
        </w:rPr>
        <w:t>,</w:t>
      </w:r>
      <w:r w:rsidRPr="0077072A">
        <w:rPr>
          <w:sz w:val="22"/>
          <w:szCs w:val="22"/>
          <w:lang w:val="hr-HR"/>
        </w:rPr>
        <w:t xml:space="preserve"> uglavnom albumin i alfa 1 </w:t>
      </w:r>
      <w:r w:rsidR="00B94569" w:rsidRPr="0077072A">
        <w:rPr>
          <w:sz w:val="22"/>
          <w:szCs w:val="22"/>
          <w:lang w:val="hr-HR"/>
        </w:rPr>
        <w:t>kiseli glikoprotein</w:t>
      </w:r>
      <w:r w:rsidRPr="0077072A">
        <w:rPr>
          <w:sz w:val="22"/>
          <w:szCs w:val="22"/>
          <w:lang w:val="hr-HR"/>
        </w:rPr>
        <w:t xml:space="preserve">. </w:t>
      </w:r>
      <w:r w:rsidR="00447D40" w:rsidRPr="0077072A">
        <w:rPr>
          <w:sz w:val="22"/>
          <w:szCs w:val="22"/>
          <w:lang w:val="hr-HR"/>
        </w:rPr>
        <w:t xml:space="preserve">Prividni </w:t>
      </w:r>
      <w:r w:rsidRPr="0077072A">
        <w:rPr>
          <w:sz w:val="22"/>
          <w:szCs w:val="22"/>
          <w:lang w:val="hr-HR"/>
        </w:rPr>
        <w:t>volumen distribucije za telmisartan je oko 500 litara</w:t>
      </w:r>
      <w:r w:rsidR="00C6404C" w:rsidRPr="0077072A">
        <w:rPr>
          <w:sz w:val="22"/>
          <w:szCs w:val="22"/>
          <w:lang w:val="hr-HR"/>
        </w:rPr>
        <w:t>,</w:t>
      </w:r>
      <w:r w:rsidRPr="0077072A">
        <w:rPr>
          <w:sz w:val="22"/>
          <w:szCs w:val="22"/>
          <w:lang w:val="hr-HR"/>
        </w:rPr>
        <w:t xml:space="preserve"> ukazujući na dodatno vezanje u tkivima.</w:t>
      </w:r>
    </w:p>
    <w:p w:rsidR="006A0893" w:rsidRPr="0077072A" w:rsidRDefault="006A0893" w:rsidP="006605CE">
      <w:pPr>
        <w:tabs>
          <w:tab w:val="num" w:pos="120"/>
        </w:tabs>
        <w:rPr>
          <w:sz w:val="22"/>
          <w:szCs w:val="22"/>
          <w:lang w:val="hr-HR"/>
        </w:rPr>
      </w:pPr>
      <w:r w:rsidRPr="0077072A">
        <w:rPr>
          <w:sz w:val="22"/>
          <w:szCs w:val="22"/>
          <w:lang w:val="hr-HR"/>
        </w:rPr>
        <w:t>Hidroklorotiazid se 68</w:t>
      </w:r>
      <w:r w:rsidR="0041737E" w:rsidRPr="0077072A">
        <w:rPr>
          <w:sz w:val="22"/>
          <w:szCs w:val="22"/>
          <w:lang w:val="hr-HR"/>
        </w:rPr>
        <w:t xml:space="preserve"> </w:t>
      </w:r>
      <w:r w:rsidRPr="0077072A">
        <w:rPr>
          <w:sz w:val="22"/>
          <w:szCs w:val="22"/>
          <w:lang w:val="hr-HR"/>
        </w:rPr>
        <w:t>% veže na proteine u plazmi, a njeg</w:t>
      </w:r>
      <w:r w:rsidR="00C6404C" w:rsidRPr="0077072A">
        <w:rPr>
          <w:sz w:val="22"/>
          <w:szCs w:val="22"/>
          <w:lang w:val="hr-HR"/>
        </w:rPr>
        <w:t xml:space="preserve">ov </w:t>
      </w:r>
      <w:r w:rsidR="00447D40" w:rsidRPr="0077072A">
        <w:rPr>
          <w:sz w:val="22"/>
          <w:szCs w:val="22"/>
          <w:lang w:val="hr-HR"/>
        </w:rPr>
        <w:t xml:space="preserve">prividni </w:t>
      </w:r>
      <w:r w:rsidR="00C6404C" w:rsidRPr="0077072A">
        <w:rPr>
          <w:sz w:val="22"/>
          <w:szCs w:val="22"/>
          <w:lang w:val="hr-HR"/>
        </w:rPr>
        <w:t>volumen distribucije</w:t>
      </w:r>
      <w:r w:rsidR="009E17E0" w:rsidRPr="0077072A">
        <w:rPr>
          <w:sz w:val="22"/>
          <w:szCs w:val="22"/>
          <w:lang w:val="hr-HR"/>
        </w:rPr>
        <w:t xml:space="preserve"> </w:t>
      </w:r>
      <w:r w:rsidRPr="0077072A">
        <w:rPr>
          <w:sz w:val="22"/>
          <w:szCs w:val="22"/>
          <w:lang w:val="hr-HR"/>
        </w:rPr>
        <w:t>je 0,83-1,14 l/kg.</w:t>
      </w:r>
    </w:p>
    <w:p w:rsidR="006A0893" w:rsidRPr="0077072A" w:rsidRDefault="006A0893" w:rsidP="006605CE">
      <w:pPr>
        <w:tabs>
          <w:tab w:val="num" w:pos="120"/>
        </w:tabs>
        <w:rPr>
          <w:sz w:val="22"/>
          <w:szCs w:val="22"/>
          <w:lang w:val="hr-HR"/>
        </w:rPr>
      </w:pPr>
    </w:p>
    <w:p w:rsidR="001F3C13" w:rsidRPr="0077072A" w:rsidRDefault="006A0893" w:rsidP="006605CE">
      <w:pPr>
        <w:tabs>
          <w:tab w:val="num" w:pos="120"/>
        </w:tabs>
        <w:rPr>
          <w:b/>
          <w:sz w:val="22"/>
          <w:szCs w:val="22"/>
          <w:u w:val="single"/>
          <w:lang w:val="hr-HR"/>
        </w:rPr>
      </w:pPr>
      <w:r w:rsidRPr="0077072A">
        <w:rPr>
          <w:sz w:val="22"/>
          <w:szCs w:val="22"/>
          <w:u w:val="single"/>
          <w:lang w:val="hr-HR"/>
        </w:rPr>
        <w:t>Biotransformacija</w:t>
      </w:r>
      <w:r w:rsidRPr="0077072A">
        <w:rPr>
          <w:b/>
          <w:sz w:val="22"/>
          <w:szCs w:val="22"/>
          <w:u w:val="single"/>
          <w:lang w:val="hr-HR"/>
        </w:rPr>
        <w:t xml:space="preserve"> </w:t>
      </w:r>
    </w:p>
    <w:p w:rsidR="00735D1C" w:rsidRPr="0077072A" w:rsidRDefault="006A0893" w:rsidP="006605CE">
      <w:pPr>
        <w:tabs>
          <w:tab w:val="num" w:pos="120"/>
        </w:tabs>
        <w:rPr>
          <w:sz w:val="22"/>
          <w:szCs w:val="22"/>
          <w:lang w:val="hr-HR"/>
        </w:rPr>
      </w:pPr>
      <w:r w:rsidRPr="0077072A">
        <w:rPr>
          <w:sz w:val="22"/>
          <w:szCs w:val="22"/>
          <w:lang w:val="hr-HR"/>
        </w:rPr>
        <w:t>Telmisartan se m</w:t>
      </w:r>
      <w:r w:rsidR="001E67BA" w:rsidRPr="0077072A">
        <w:rPr>
          <w:sz w:val="22"/>
          <w:szCs w:val="22"/>
          <w:lang w:val="hr-HR"/>
        </w:rPr>
        <w:t>e</w:t>
      </w:r>
      <w:r w:rsidRPr="0077072A">
        <w:rPr>
          <w:sz w:val="22"/>
          <w:szCs w:val="22"/>
          <w:lang w:val="hr-HR"/>
        </w:rPr>
        <w:t>tabolizira konjugac</w:t>
      </w:r>
      <w:r w:rsidR="001A73D8" w:rsidRPr="0077072A">
        <w:rPr>
          <w:sz w:val="22"/>
          <w:szCs w:val="22"/>
          <w:lang w:val="hr-HR"/>
        </w:rPr>
        <w:t>i</w:t>
      </w:r>
      <w:r w:rsidRPr="0077072A">
        <w:rPr>
          <w:sz w:val="22"/>
          <w:szCs w:val="22"/>
          <w:lang w:val="hr-HR"/>
        </w:rPr>
        <w:t xml:space="preserve">jom kako bi se formirao farmakološki neaktivni acilglukuronid. Glukuronid </w:t>
      </w:r>
      <w:r w:rsidR="00CB592D" w:rsidRPr="0077072A">
        <w:rPr>
          <w:sz w:val="22"/>
          <w:szCs w:val="22"/>
          <w:lang w:val="hr-HR"/>
        </w:rPr>
        <w:t xml:space="preserve">izvorne </w:t>
      </w:r>
      <w:r w:rsidR="00735D1C" w:rsidRPr="0077072A">
        <w:rPr>
          <w:sz w:val="22"/>
          <w:szCs w:val="22"/>
          <w:lang w:val="hr-HR"/>
        </w:rPr>
        <w:t xml:space="preserve">tvari </w:t>
      </w:r>
      <w:r w:rsidRPr="0077072A">
        <w:rPr>
          <w:sz w:val="22"/>
          <w:szCs w:val="22"/>
          <w:lang w:val="hr-HR"/>
        </w:rPr>
        <w:t xml:space="preserve">je jedini metabolit koji je </w:t>
      </w:r>
      <w:r w:rsidR="0072338C" w:rsidRPr="0077072A">
        <w:rPr>
          <w:sz w:val="22"/>
          <w:szCs w:val="22"/>
          <w:lang w:val="hr-HR"/>
        </w:rPr>
        <w:t>otkriven</w:t>
      </w:r>
      <w:r w:rsidRPr="0077072A">
        <w:rPr>
          <w:sz w:val="22"/>
          <w:szCs w:val="22"/>
          <w:lang w:val="hr-HR"/>
        </w:rPr>
        <w:t xml:space="preserve"> kod ljudi. Nakon jedne doze </w:t>
      </w:r>
      <w:r w:rsidRPr="0077072A">
        <w:rPr>
          <w:sz w:val="22"/>
          <w:szCs w:val="22"/>
          <w:vertAlign w:val="superscript"/>
          <w:lang w:val="hr-HR"/>
        </w:rPr>
        <w:t>14</w:t>
      </w:r>
      <w:r w:rsidRPr="0077072A">
        <w:rPr>
          <w:sz w:val="22"/>
          <w:szCs w:val="22"/>
          <w:lang w:val="hr-HR"/>
        </w:rPr>
        <w:t>C-označenog telmisartana glukuronid predstavlja oko 11</w:t>
      </w:r>
      <w:r w:rsidR="00C6632F" w:rsidRPr="0077072A">
        <w:rPr>
          <w:sz w:val="22"/>
          <w:szCs w:val="22"/>
          <w:lang w:val="hr-HR"/>
        </w:rPr>
        <w:t xml:space="preserve"> </w:t>
      </w:r>
      <w:r w:rsidRPr="0077072A">
        <w:rPr>
          <w:sz w:val="22"/>
          <w:szCs w:val="22"/>
          <w:lang w:val="hr-HR"/>
        </w:rPr>
        <w:t xml:space="preserve">% mjerene radioaktivnosti u plazmi. Citokrom P450 izoenzimi nisu uključeni u metabolizam telmisartana. </w:t>
      </w:r>
    </w:p>
    <w:p w:rsidR="00735D1C" w:rsidRPr="0077072A" w:rsidRDefault="006A0893" w:rsidP="006605CE">
      <w:pPr>
        <w:tabs>
          <w:tab w:val="num" w:pos="120"/>
        </w:tabs>
        <w:rPr>
          <w:sz w:val="22"/>
          <w:szCs w:val="22"/>
          <w:lang w:val="hr-HR"/>
        </w:rPr>
      </w:pPr>
      <w:r w:rsidRPr="0077072A">
        <w:rPr>
          <w:sz w:val="22"/>
          <w:szCs w:val="22"/>
          <w:lang w:val="hr-HR"/>
        </w:rPr>
        <w:t xml:space="preserve">Hidroklorotiazid se ne metabolizira </w:t>
      </w:r>
      <w:r w:rsidR="00735D1C" w:rsidRPr="0077072A">
        <w:rPr>
          <w:sz w:val="22"/>
          <w:szCs w:val="22"/>
          <w:lang w:val="hr-HR"/>
        </w:rPr>
        <w:t xml:space="preserve">u ljudi. </w:t>
      </w:r>
    </w:p>
    <w:p w:rsidR="00735D1C" w:rsidRPr="0077072A" w:rsidRDefault="00735D1C" w:rsidP="006605CE">
      <w:pPr>
        <w:tabs>
          <w:tab w:val="num" w:pos="120"/>
        </w:tabs>
        <w:rPr>
          <w:sz w:val="22"/>
          <w:szCs w:val="22"/>
          <w:lang w:val="hr-HR"/>
        </w:rPr>
      </w:pPr>
    </w:p>
    <w:p w:rsidR="00735D1C" w:rsidRPr="0077072A" w:rsidRDefault="00735D1C" w:rsidP="00287D07">
      <w:pPr>
        <w:keepNext/>
        <w:tabs>
          <w:tab w:val="num" w:pos="120"/>
        </w:tabs>
        <w:rPr>
          <w:sz w:val="22"/>
          <w:szCs w:val="22"/>
          <w:u w:val="single"/>
          <w:lang w:val="hr-HR"/>
        </w:rPr>
      </w:pPr>
      <w:r w:rsidRPr="0077072A">
        <w:rPr>
          <w:sz w:val="22"/>
          <w:szCs w:val="22"/>
          <w:u w:val="single"/>
          <w:lang w:val="hr-HR"/>
        </w:rPr>
        <w:t>Eliminacija</w:t>
      </w:r>
    </w:p>
    <w:p w:rsidR="00162F8E" w:rsidRPr="0077072A" w:rsidRDefault="00735D1C" w:rsidP="006605CE">
      <w:pPr>
        <w:pStyle w:val="BodyTextIndent"/>
        <w:rPr>
          <w:color w:val="auto"/>
          <w:szCs w:val="22"/>
          <w:lang w:val="hr-HR"/>
        </w:rPr>
      </w:pPr>
      <w:r w:rsidRPr="0077072A">
        <w:rPr>
          <w:color w:val="auto"/>
          <w:szCs w:val="22"/>
          <w:lang w:val="hr-HR"/>
        </w:rPr>
        <w:t xml:space="preserve">Telmisartan: </w:t>
      </w:r>
      <w:r w:rsidR="00162F8E" w:rsidRPr="0077072A">
        <w:rPr>
          <w:color w:val="auto"/>
          <w:szCs w:val="22"/>
          <w:lang w:val="hr-HR"/>
        </w:rPr>
        <w:t xml:space="preserve">Nakon i intravenske ili </w:t>
      </w:r>
      <w:r w:rsidR="00CB592D" w:rsidRPr="0077072A">
        <w:rPr>
          <w:color w:val="auto"/>
          <w:szCs w:val="22"/>
          <w:lang w:val="hr-HR"/>
        </w:rPr>
        <w:t>per</w:t>
      </w:r>
      <w:r w:rsidR="00162F8E" w:rsidRPr="0077072A">
        <w:rPr>
          <w:color w:val="auto"/>
          <w:szCs w:val="22"/>
          <w:lang w:val="hr-HR"/>
        </w:rPr>
        <w:t xml:space="preserve">oralne primjene </w:t>
      </w:r>
      <w:r w:rsidR="0072338C" w:rsidRPr="0077072A">
        <w:rPr>
          <w:color w:val="auto"/>
          <w:szCs w:val="22"/>
          <w:vertAlign w:val="superscript"/>
          <w:lang w:val="hr-HR"/>
        </w:rPr>
        <w:t>14</w:t>
      </w:r>
      <w:r w:rsidR="0072338C" w:rsidRPr="0077072A">
        <w:rPr>
          <w:color w:val="auto"/>
          <w:szCs w:val="22"/>
          <w:lang w:val="hr-HR"/>
        </w:rPr>
        <w:t xml:space="preserve">C </w:t>
      </w:r>
      <w:r w:rsidR="00212137" w:rsidRPr="0077072A">
        <w:rPr>
          <w:color w:val="auto"/>
          <w:szCs w:val="22"/>
          <w:lang w:val="hr-HR"/>
        </w:rPr>
        <w:t xml:space="preserve">označenog </w:t>
      </w:r>
      <w:r w:rsidR="00162F8E" w:rsidRPr="0077072A">
        <w:rPr>
          <w:color w:val="auto"/>
          <w:szCs w:val="22"/>
          <w:lang w:val="hr-HR"/>
        </w:rPr>
        <w:t>telmisartana, većina primijenjen</w:t>
      </w:r>
      <w:r w:rsidR="00922574" w:rsidRPr="0077072A">
        <w:rPr>
          <w:color w:val="auto"/>
          <w:szCs w:val="22"/>
          <w:lang w:val="hr-HR"/>
        </w:rPr>
        <w:t>e</w:t>
      </w:r>
      <w:r w:rsidR="00162F8E" w:rsidRPr="0077072A">
        <w:rPr>
          <w:color w:val="auto"/>
          <w:szCs w:val="22"/>
          <w:lang w:val="hr-HR"/>
        </w:rPr>
        <w:t xml:space="preserve"> doze (&gt;97 %) eliminira se </w:t>
      </w:r>
      <w:r w:rsidR="00922574" w:rsidRPr="0077072A">
        <w:rPr>
          <w:color w:val="auto"/>
          <w:szCs w:val="22"/>
          <w:lang w:val="hr-HR"/>
        </w:rPr>
        <w:t>fecesom</w:t>
      </w:r>
      <w:r w:rsidR="00162F8E" w:rsidRPr="0077072A">
        <w:rPr>
          <w:color w:val="auto"/>
          <w:szCs w:val="22"/>
          <w:lang w:val="hr-HR"/>
        </w:rPr>
        <w:t xml:space="preserve"> putem bilijarne ekskrecije. Samo </w:t>
      </w:r>
      <w:r w:rsidR="00853473" w:rsidRPr="0077072A">
        <w:rPr>
          <w:color w:val="auto"/>
          <w:szCs w:val="22"/>
          <w:lang w:val="hr-HR"/>
        </w:rPr>
        <w:t xml:space="preserve">su minorne količine pronađene </w:t>
      </w:r>
      <w:r w:rsidR="00162F8E" w:rsidRPr="0077072A">
        <w:rPr>
          <w:color w:val="auto"/>
          <w:szCs w:val="22"/>
          <w:lang w:val="hr-HR"/>
        </w:rPr>
        <w:t xml:space="preserve">u urinu. Ukupni plazmatski klirens telmisartana nakon </w:t>
      </w:r>
      <w:r w:rsidR="003359B2" w:rsidRPr="0077072A">
        <w:rPr>
          <w:color w:val="auto"/>
          <w:szCs w:val="22"/>
          <w:lang w:val="hr-HR"/>
        </w:rPr>
        <w:t>per</w:t>
      </w:r>
      <w:r w:rsidR="00162F8E" w:rsidRPr="0077072A">
        <w:rPr>
          <w:color w:val="auto"/>
          <w:szCs w:val="22"/>
          <w:lang w:val="hr-HR"/>
        </w:rPr>
        <w:t xml:space="preserve">oralne primjene je &gt;1500 ml/min. </w:t>
      </w:r>
      <w:r w:rsidR="005055BC" w:rsidRPr="0077072A">
        <w:rPr>
          <w:color w:val="auto"/>
          <w:szCs w:val="22"/>
          <w:lang w:val="hr-HR"/>
        </w:rPr>
        <w:t>P</w:t>
      </w:r>
      <w:r w:rsidR="001E67BA" w:rsidRPr="0077072A">
        <w:rPr>
          <w:color w:val="auto"/>
          <w:szCs w:val="22"/>
          <w:lang w:val="hr-HR"/>
        </w:rPr>
        <w:t>oluvrijeme</w:t>
      </w:r>
      <w:r w:rsidR="00162F8E" w:rsidRPr="0077072A">
        <w:rPr>
          <w:color w:val="auto"/>
          <w:szCs w:val="22"/>
          <w:lang w:val="hr-HR"/>
        </w:rPr>
        <w:t xml:space="preserve"> </w:t>
      </w:r>
      <w:r w:rsidR="00853473" w:rsidRPr="0077072A">
        <w:rPr>
          <w:color w:val="auto"/>
          <w:szCs w:val="22"/>
          <w:lang w:val="hr-HR"/>
        </w:rPr>
        <w:t xml:space="preserve">eliminacije </w:t>
      </w:r>
      <w:r w:rsidR="00162F8E" w:rsidRPr="0077072A">
        <w:rPr>
          <w:color w:val="auto"/>
          <w:szCs w:val="22"/>
          <w:lang w:val="hr-HR"/>
        </w:rPr>
        <w:t>je &gt;20 sati.</w:t>
      </w:r>
    </w:p>
    <w:p w:rsidR="00162F8E" w:rsidRPr="0077072A" w:rsidRDefault="00162F8E" w:rsidP="006605CE">
      <w:pPr>
        <w:tabs>
          <w:tab w:val="num" w:pos="120"/>
        </w:tabs>
        <w:rPr>
          <w:sz w:val="22"/>
          <w:szCs w:val="22"/>
          <w:lang w:val="hr-HR"/>
        </w:rPr>
      </w:pPr>
      <w:r w:rsidRPr="0077072A">
        <w:rPr>
          <w:sz w:val="22"/>
          <w:szCs w:val="22"/>
          <w:lang w:val="hr-HR"/>
        </w:rPr>
        <w:t>Hidrok</w:t>
      </w:r>
      <w:r w:rsidR="00922574" w:rsidRPr="0077072A">
        <w:rPr>
          <w:sz w:val="22"/>
          <w:szCs w:val="22"/>
          <w:lang w:val="hr-HR"/>
        </w:rPr>
        <w:t>l</w:t>
      </w:r>
      <w:r w:rsidRPr="0077072A">
        <w:rPr>
          <w:sz w:val="22"/>
          <w:szCs w:val="22"/>
          <w:lang w:val="hr-HR"/>
        </w:rPr>
        <w:t xml:space="preserve">orotiazid se </w:t>
      </w:r>
      <w:r w:rsidR="006E3602" w:rsidRPr="0077072A">
        <w:rPr>
          <w:sz w:val="22"/>
          <w:szCs w:val="22"/>
          <w:lang w:val="hr-HR"/>
        </w:rPr>
        <w:t>iz</w:t>
      </w:r>
      <w:r w:rsidRPr="0077072A">
        <w:rPr>
          <w:sz w:val="22"/>
          <w:szCs w:val="22"/>
          <w:lang w:val="hr-HR"/>
        </w:rPr>
        <w:t>luč</w:t>
      </w:r>
      <w:r w:rsidR="006E3602" w:rsidRPr="0077072A">
        <w:rPr>
          <w:sz w:val="22"/>
          <w:szCs w:val="22"/>
          <w:lang w:val="hr-HR"/>
        </w:rPr>
        <w:t>uje</w:t>
      </w:r>
      <w:r w:rsidRPr="0077072A">
        <w:rPr>
          <w:sz w:val="22"/>
          <w:szCs w:val="22"/>
          <w:lang w:val="hr-HR"/>
        </w:rPr>
        <w:t xml:space="preserve"> gotovo u potpunosti u nepromijenjenom obliku putem urina. Oko 60% oralne doze se eliminira unutar 48 sati. Renalni klirens je oko 250-300 ml/min. </w:t>
      </w:r>
      <w:r w:rsidR="005055BC" w:rsidRPr="0077072A">
        <w:rPr>
          <w:sz w:val="22"/>
          <w:szCs w:val="22"/>
          <w:lang w:val="hr-HR"/>
        </w:rPr>
        <w:t>P</w:t>
      </w:r>
      <w:r w:rsidRPr="0077072A">
        <w:rPr>
          <w:sz w:val="22"/>
          <w:szCs w:val="22"/>
          <w:lang w:val="hr-HR"/>
        </w:rPr>
        <w:t>olu</w:t>
      </w:r>
      <w:r w:rsidR="007147F0" w:rsidRPr="0077072A">
        <w:rPr>
          <w:sz w:val="22"/>
          <w:szCs w:val="22"/>
          <w:lang w:val="hr-HR"/>
        </w:rPr>
        <w:t>vrijeme</w:t>
      </w:r>
      <w:r w:rsidRPr="0077072A">
        <w:rPr>
          <w:sz w:val="22"/>
          <w:szCs w:val="22"/>
          <w:lang w:val="hr-HR"/>
        </w:rPr>
        <w:t xml:space="preserve"> eliminacije hidroklorotiazida je 10-15 sati.</w:t>
      </w:r>
    </w:p>
    <w:p w:rsidR="00162F8E" w:rsidRPr="0077072A" w:rsidRDefault="00162F8E" w:rsidP="006605CE">
      <w:pPr>
        <w:tabs>
          <w:tab w:val="num" w:pos="120"/>
        </w:tabs>
        <w:rPr>
          <w:sz w:val="22"/>
          <w:szCs w:val="22"/>
          <w:lang w:val="hr-HR"/>
        </w:rPr>
      </w:pPr>
    </w:p>
    <w:p w:rsidR="003D070E" w:rsidRPr="0077072A" w:rsidRDefault="003D070E" w:rsidP="00287D07">
      <w:pPr>
        <w:keepNext/>
        <w:tabs>
          <w:tab w:val="num" w:pos="120"/>
        </w:tabs>
        <w:rPr>
          <w:sz w:val="22"/>
          <w:szCs w:val="22"/>
          <w:u w:val="single"/>
          <w:lang w:val="hr-HR"/>
        </w:rPr>
      </w:pPr>
      <w:r w:rsidRPr="0077072A">
        <w:rPr>
          <w:sz w:val="22"/>
          <w:szCs w:val="22"/>
          <w:u w:val="single"/>
          <w:lang w:val="hr-HR"/>
        </w:rPr>
        <w:t>Linearnost/nelinearnost</w:t>
      </w:r>
    </w:p>
    <w:p w:rsidR="003D070E" w:rsidRPr="0077072A" w:rsidRDefault="003D070E" w:rsidP="00C307DF">
      <w:pPr>
        <w:tabs>
          <w:tab w:val="num" w:pos="120"/>
        </w:tabs>
        <w:rPr>
          <w:sz w:val="22"/>
          <w:szCs w:val="22"/>
          <w:lang w:val="hr-HR"/>
        </w:rPr>
      </w:pPr>
      <w:r w:rsidRPr="0077072A">
        <w:rPr>
          <w:sz w:val="22"/>
          <w:szCs w:val="22"/>
          <w:lang w:val="hr-HR"/>
        </w:rPr>
        <w:t>Telmisartan: Farmakokinetika peroralno primijenjenog telmisartana nije linearna u dozama od 20</w:t>
      </w:r>
      <w:r w:rsidR="00C307DF" w:rsidRPr="0077072A">
        <w:rPr>
          <w:sz w:val="22"/>
          <w:szCs w:val="22"/>
          <w:lang w:val="hr-HR"/>
        </w:rPr>
        <w:noBreakHyphen/>
      </w:r>
      <w:r w:rsidRPr="0077072A">
        <w:rPr>
          <w:sz w:val="22"/>
          <w:szCs w:val="22"/>
          <w:lang w:val="hr-HR"/>
        </w:rPr>
        <w:t>160</w:t>
      </w:r>
      <w:r w:rsidR="0099409D" w:rsidRPr="0077072A">
        <w:rPr>
          <w:sz w:val="22"/>
          <w:szCs w:val="22"/>
          <w:lang w:val="hr-HR"/>
        </w:rPr>
        <w:t> </w:t>
      </w:r>
      <w:r w:rsidRPr="0077072A">
        <w:rPr>
          <w:sz w:val="22"/>
          <w:szCs w:val="22"/>
          <w:lang w:val="hr-HR"/>
        </w:rPr>
        <w:t>mg s više nego proporcionalnim povećanjem koncetracija u plazmi (C</w:t>
      </w:r>
      <w:r w:rsidRPr="0077072A">
        <w:rPr>
          <w:sz w:val="22"/>
          <w:szCs w:val="22"/>
          <w:vertAlign w:val="subscript"/>
          <w:lang w:val="hr-HR"/>
        </w:rPr>
        <w:t>max</w:t>
      </w:r>
      <w:r w:rsidRPr="0077072A">
        <w:rPr>
          <w:sz w:val="22"/>
          <w:szCs w:val="22"/>
          <w:lang w:val="hr-HR"/>
        </w:rPr>
        <w:t xml:space="preserve"> i AUC) pri rastućim dozama.</w:t>
      </w:r>
    </w:p>
    <w:p w:rsidR="003D070E" w:rsidRPr="0077072A" w:rsidRDefault="003D070E" w:rsidP="003D070E">
      <w:pPr>
        <w:tabs>
          <w:tab w:val="num" w:pos="120"/>
        </w:tabs>
        <w:rPr>
          <w:sz w:val="22"/>
          <w:szCs w:val="22"/>
          <w:lang w:val="hr-HR"/>
        </w:rPr>
      </w:pPr>
      <w:r w:rsidRPr="0077072A">
        <w:rPr>
          <w:sz w:val="22"/>
          <w:szCs w:val="22"/>
          <w:lang w:val="hr-HR"/>
        </w:rPr>
        <w:t>Hidroklorotiazid pokazuje linearnu farmakokinetiku.</w:t>
      </w:r>
    </w:p>
    <w:p w:rsidR="006A0893" w:rsidRPr="0077072A" w:rsidRDefault="006A0893" w:rsidP="006605CE">
      <w:pPr>
        <w:tabs>
          <w:tab w:val="num" w:pos="120"/>
        </w:tabs>
        <w:rPr>
          <w:b/>
          <w:sz w:val="22"/>
          <w:szCs w:val="22"/>
          <w:lang w:val="hr-HR"/>
        </w:rPr>
      </w:pPr>
    </w:p>
    <w:p w:rsidR="006A0893" w:rsidRPr="0077072A" w:rsidRDefault="006A0893" w:rsidP="004147BC">
      <w:pPr>
        <w:keepNext/>
        <w:tabs>
          <w:tab w:val="num" w:pos="120"/>
        </w:tabs>
        <w:rPr>
          <w:sz w:val="22"/>
          <w:szCs w:val="22"/>
          <w:u w:val="single"/>
          <w:lang w:val="hr-HR"/>
        </w:rPr>
      </w:pPr>
      <w:r w:rsidRPr="0077072A">
        <w:rPr>
          <w:sz w:val="22"/>
          <w:szCs w:val="22"/>
          <w:u w:val="single"/>
          <w:lang w:val="hr-HR"/>
        </w:rPr>
        <w:t xml:space="preserve">Starije osobe </w:t>
      </w:r>
    </w:p>
    <w:p w:rsidR="006A0893" w:rsidRPr="0077072A" w:rsidRDefault="006A0893" w:rsidP="006605CE">
      <w:pPr>
        <w:tabs>
          <w:tab w:val="num" w:pos="120"/>
        </w:tabs>
        <w:rPr>
          <w:sz w:val="22"/>
          <w:szCs w:val="22"/>
          <w:lang w:val="hr-HR"/>
        </w:rPr>
      </w:pPr>
      <w:r w:rsidRPr="0077072A">
        <w:rPr>
          <w:sz w:val="22"/>
          <w:szCs w:val="22"/>
          <w:lang w:val="hr-HR"/>
        </w:rPr>
        <w:t>Farmakokinetika telmisartana ne razlikuje se između starijih osoba i osoba mlađih od 65 godina.</w:t>
      </w:r>
    </w:p>
    <w:p w:rsidR="00162F8E" w:rsidRPr="0077072A" w:rsidRDefault="00162F8E" w:rsidP="006605CE">
      <w:pPr>
        <w:tabs>
          <w:tab w:val="num" w:pos="120"/>
        </w:tabs>
        <w:rPr>
          <w:sz w:val="22"/>
          <w:szCs w:val="22"/>
          <w:u w:val="single"/>
          <w:lang w:val="hr-HR"/>
        </w:rPr>
      </w:pPr>
    </w:p>
    <w:p w:rsidR="006A0893" w:rsidRPr="0077072A" w:rsidRDefault="006A0893" w:rsidP="004D100B">
      <w:pPr>
        <w:keepNext/>
        <w:tabs>
          <w:tab w:val="num" w:pos="120"/>
        </w:tabs>
        <w:rPr>
          <w:sz w:val="22"/>
          <w:szCs w:val="22"/>
          <w:u w:val="single"/>
          <w:lang w:val="hr-HR"/>
        </w:rPr>
      </w:pPr>
      <w:r w:rsidRPr="0077072A">
        <w:rPr>
          <w:sz w:val="22"/>
          <w:szCs w:val="22"/>
          <w:u w:val="single"/>
          <w:lang w:val="hr-HR"/>
        </w:rPr>
        <w:t xml:space="preserve">Spol </w:t>
      </w:r>
    </w:p>
    <w:p w:rsidR="006A0893" w:rsidRPr="0077072A" w:rsidRDefault="006A0893" w:rsidP="004D100B">
      <w:pPr>
        <w:keepNext/>
        <w:tabs>
          <w:tab w:val="num" w:pos="120"/>
        </w:tabs>
        <w:rPr>
          <w:sz w:val="22"/>
          <w:szCs w:val="22"/>
          <w:lang w:val="hr-HR"/>
        </w:rPr>
      </w:pPr>
      <w:r w:rsidRPr="0077072A">
        <w:rPr>
          <w:sz w:val="22"/>
          <w:szCs w:val="22"/>
          <w:lang w:val="hr-HR"/>
        </w:rPr>
        <w:t>Konce</w:t>
      </w:r>
      <w:r w:rsidR="00922574" w:rsidRPr="0077072A">
        <w:rPr>
          <w:sz w:val="22"/>
          <w:szCs w:val="22"/>
          <w:lang w:val="hr-HR"/>
        </w:rPr>
        <w:t>n</w:t>
      </w:r>
      <w:r w:rsidRPr="0077072A">
        <w:rPr>
          <w:sz w:val="22"/>
          <w:szCs w:val="22"/>
          <w:lang w:val="hr-HR"/>
        </w:rPr>
        <w:t xml:space="preserve">tracije telmisartana u plazmi su općenito 2-3 puta veće kod žena nego kod muškaraca. Međutim, u kliničkim ispitivanjima nisu pronađena značajna povećanja u </w:t>
      </w:r>
      <w:r w:rsidR="00922574" w:rsidRPr="0077072A">
        <w:rPr>
          <w:sz w:val="22"/>
          <w:szCs w:val="22"/>
          <w:lang w:val="hr-HR"/>
        </w:rPr>
        <w:t>odgovoru</w:t>
      </w:r>
      <w:r w:rsidRPr="0077072A">
        <w:rPr>
          <w:sz w:val="22"/>
          <w:szCs w:val="22"/>
          <w:lang w:val="hr-HR"/>
        </w:rPr>
        <w:t xml:space="preserve"> krvnog tlaka ili </w:t>
      </w:r>
      <w:r w:rsidR="00D8117E" w:rsidRPr="0077072A">
        <w:rPr>
          <w:sz w:val="22"/>
          <w:szCs w:val="22"/>
          <w:lang w:val="hr-HR"/>
        </w:rPr>
        <w:t>incidenciji ortostatske hipoten</w:t>
      </w:r>
      <w:r w:rsidRPr="0077072A">
        <w:rPr>
          <w:sz w:val="22"/>
          <w:szCs w:val="22"/>
          <w:lang w:val="hr-HR"/>
        </w:rPr>
        <w:t xml:space="preserve">zije kod žena. Nije potrebno </w:t>
      </w:r>
      <w:r w:rsidR="006758B6" w:rsidRPr="0077072A">
        <w:rPr>
          <w:sz w:val="22"/>
          <w:szCs w:val="22"/>
          <w:lang w:val="hr-HR"/>
        </w:rPr>
        <w:t xml:space="preserve">prilagođavanje </w:t>
      </w:r>
      <w:r w:rsidRPr="0077072A">
        <w:rPr>
          <w:sz w:val="22"/>
          <w:szCs w:val="22"/>
          <w:lang w:val="hr-HR"/>
        </w:rPr>
        <w:t>doze. Postojao je trend prema većim konce</w:t>
      </w:r>
      <w:r w:rsidR="00066D28" w:rsidRPr="0077072A">
        <w:rPr>
          <w:sz w:val="22"/>
          <w:szCs w:val="22"/>
          <w:lang w:val="hr-HR"/>
        </w:rPr>
        <w:t>n</w:t>
      </w:r>
      <w:r w:rsidRPr="0077072A">
        <w:rPr>
          <w:sz w:val="22"/>
          <w:szCs w:val="22"/>
          <w:lang w:val="hr-HR"/>
        </w:rPr>
        <w:t>tracijama hidroklorotiazida u plazmi kod žena nego kod muškaraca.</w:t>
      </w:r>
      <w:r w:rsidR="001E67BA" w:rsidRPr="0077072A">
        <w:rPr>
          <w:sz w:val="22"/>
          <w:szCs w:val="22"/>
          <w:lang w:val="hr-HR"/>
        </w:rPr>
        <w:t xml:space="preserve"> </w:t>
      </w:r>
      <w:r w:rsidR="00C450E8" w:rsidRPr="0077072A">
        <w:rPr>
          <w:sz w:val="22"/>
          <w:szCs w:val="22"/>
          <w:lang w:val="hr-HR"/>
        </w:rPr>
        <w:t>To se ne smatra klinički značajnim.</w:t>
      </w:r>
    </w:p>
    <w:p w:rsidR="006A0893" w:rsidRPr="0077072A" w:rsidRDefault="006A0893" w:rsidP="006605CE">
      <w:pPr>
        <w:tabs>
          <w:tab w:val="num" w:pos="120"/>
        </w:tabs>
        <w:rPr>
          <w:sz w:val="22"/>
          <w:szCs w:val="22"/>
          <w:lang w:val="hr-HR"/>
        </w:rPr>
      </w:pPr>
    </w:p>
    <w:p w:rsidR="006A0893" w:rsidRPr="0077072A" w:rsidRDefault="00922574" w:rsidP="006605CE">
      <w:pPr>
        <w:keepNext/>
        <w:keepLines/>
        <w:tabs>
          <w:tab w:val="num" w:pos="120"/>
        </w:tabs>
        <w:rPr>
          <w:sz w:val="22"/>
          <w:szCs w:val="22"/>
          <w:u w:val="single"/>
          <w:lang w:val="hr-HR"/>
        </w:rPr>
      </w:pPr>
      <w:r w:rsidRPr="0077072A">
        <w:rPr>
          <w:sz w:val="22"/>
          <w:szCs w:val="22"/>
          <w:u w:val="single"/>
          <w:lang w:val="hr-HR"/>
        </w:rPr>
        <w:t>O</w:t>
      </w:r>
      <w:r w:rsidR="006A0893" w:rsidRPr="0077072A">
        <w:rPr>
          <w:sz w:val="22"/>
          <w:szCs w:val="22"/>
          <w:u w:val="single"/>
          <w:lang w:val="hr-HR"/>
        </w:rPr>
        <w:t xml:space="preserve">štećenje </w:t>
      </w:r>
      <w:r w:rsidR="001375A4" w:rsidRPr="0077072A">
        <w:rPr>
          <w:sz w:val="22"/>
          <w:szCs w:val="22"/>
          <w:u w:val="single"/>
          <w:lang w:val="hr-HR"/>
        </w:rPr>
        <w:t xml:space="preserve">funkcije </w:t>
      </w:r>
      <w:r w:rsidR="006A0893" w:rsidRPr="0077072A">
        <w:rPr>
          <w:sz w:val="22"/>
          <w:szCs w:val="22"/>
          <w:u w:val="single"/>
          <w:lang w:val="hr-HR"/>
        </w:rPr>
        <w:t xml:space="preserve">bubrega </w:t>
      </w:r>
    </w:p>
    <w:p w:rsidR="006A0893" w:rsidRPr="0077072A" w:rsidRDefault="001A08D6" w:rsidP="006605CE">
      <w:pPr>
        <w:tabs>
          <w:tab w:val="num" w:pos="120"/>
        </w:tabs>
        <w:rPr>
          <w:sz w:val="22"/>
          <w:szCs w:val="22"/>
          <w:lang w:val="hr-HR"/>
        </w:rPr>
      </w:pPr>
      <w:r w:rsidRPr="0077072A">
        <w:rPr>
          <w:sz w:val="22"/>
          <w:szCs w:val="22"/>
          <w:lang w:val="hr-HR"/>
        </w:rPr>
        <w:t xml:space="preserve">Renalna ekskrecija ne sudjeluje u </w:t>
      </w:r>
      <w:r w:rsidR="006A0893" w:rsidRPr="0077072A">
        <w:rPr>
          <w:sz w:val="22"/>
          <w:szCs w:val="22"/>
          <w:lang w:val="hr-HR"/>
        </w:rPr>
        <w:t xml:space="preserve">klirensu telmisartana. Na osnovi skromnog iskustva kod bolesnika s blagim do umjerenim oštećenjem </w:t>
      </w:r>
      <w:r w:rsidR="001375A4" w:rsidRPr="0077072A">
        <w:rPr>
          <w:sz w:val="22"/>
          <w:szCs w:val="22"/>
          <w:lang w:val="hr-HR"/>
        </w:rPr>
        <w:t xml:space="preserve">funkcije bubrega </w:t>
      </w:r>
      <w:r w:rsidR="006A0893" w:rsidRPr="0077072A">
        <w:rPr>
          <w:sz w:val="22"/>
          <w:szCs w:val="22"/>
          <w:lang w:val="hr-HR"/>
        </w:rPr>
        <w:t>(klirens kreatinina od 30-60 ml/min, prosjek oko 50</w:t>
      </w:r>
      <w:r w:rsidR="00C6632F" w:rsidRPr="0077072A">
        <w:rPr>
          <w:sz w:val="22"/>
          <w:szCs w:val="22"/>
          <w:lang w:val="hr-HR"/>
        </w:rPr>
        <w:t xml:space="preserve"> </w:t>
      </w:r>
      <w:r w:rsidR="006A0893" w:rsidRPr="0077072A">
        <w:rPr>
          <w:sz w:val="22"/>
          <w:szCs w:val="22"/>
          <w:lang w:val="hr-HR"/>
        </w:rPr>
        <w:t xml:space="preserve">ml/min), nije potrebno </w:t>
      </w:r>
      <w:r w:rsidR="006B6652" w:rsidRPr="0077072A">
        <w:rPr>
          <w:sz w:val="22"/>
          <w:szCs w:val="22"/>
          <w:lang w:val="hr-HR"/>
        </w:rPr>
        <w:t xml:space="preserve">prilagođavanje </w:t>
      </w:r>
      <w:r w:rsidR="006A0893" w:rsidRPr="0077072A">
        <w:rPr>
          <w:sz w:val="22"/>
          <w:szCs w:val="22"/>
          <w:lang w:val="hr-HR"/>
        </w:rPr>
        <w:t xml:space="preserve">doze kod bolesnika sa smanjenom bubrežnom funkcijom. Telmisartan se ne uklanja iz krvi hemodijalizom. Kod bolesnika s </w:t>
      </w:r>
      <w:r w:rsidR="00BD128C" w:rsidRPr="0077072A">
        <w:rPr>
          <w:sz w:val="22"/>
          <w:szCs w:val="22"/>
          <w:lang w:val="hr-HR"/>
        </w:rPr>
        <w:t xml:space="preserve">oštećenom </w:t>
      </w:r>
      <w:r w:rsidR="006A0893" w:rsidRPr="0077072A">
        <w:rPr>
          <w:sz w:val="22"/>
          <w:szCs w:val="22"/>
          <w:lang w:val="hr-HR"/>
        </w:rPr>
        <w:t xml:space="preserve">bubrežnom funkcijom </w:t>
      </w:r>
      <w:r w:rsidR="006B6652" w:rsidRPr="0077072A">
        <w:rPr>
          <w:sz w:val="22"/>
          <w:szCs w:val="22"/>
          <w:lang w:val="hr-HR"/>
        </w:rPr>
        <w:t xml:space="preserve">brzina </w:t>
      </w:r>
      <w:r w:rsidR="006A0893" w:rsidRPr="0077072A">
        <w:rPr>
          <w:sz w:val="22"/>
          <w:szCs w:val="22"/>
          <w:lang w:val="hr-HR"/>
        </w:rPr>
        <w:t xml:space="preserve">eliminacije hidroklorotiazida je </w:t>
      </w:r>
      <w:r w:rsidR="006B6652" w:rsidRPr="0077072A">
        <w:rPr>
          <w:sz w:val="22"/>
          <w:szCs w:val="22"/>
          <w:lang w:val="hr-HR"/>
        </w:rPr>
        <w:t>smanjena</w:t>
      </w:r>
      <w:r w:rsidR="006A0893" w:rsidRPr="0077072A">
        <w:rPr>
          <w:sz w:val="22"/>
          <w:szCs w:val="22"/>
          <w:lang w:val="hr-HR"/>
        </w:rPr>
        <w:t xml:space="preserve">. U tipičnoj studiji </w:t>
      </w:r>
      <w:r w:rsidR="00C72DAA" w:rsidRPr="0077072A">
        <w:rPr>
          <w:sz w:val="22"/>
          <w:szCs w:val="22"/>
          <w:lang w:val="hr-HR"/>
        </w:rPr>
        <w:t xml:space="preserve">na </w:t>
      </w:r>
      <w:r w:rsidR="006A0893" w:rsidRPr="0077072A">
        <w:rPr>
          <w:sz w:val="22"/>
          <w:szCs w:val="22"/>
          <w:lang w:val="hr-HR"/>
        </w:rPr>
        <w:t>bolesni</w:t>
      </w:r>
      <w:r w:rsidR="00C72DAA" w:rsidRPr="0077072A">
        <w:rPr>
          <w:sz w:val="22"/>
          <w:szCs w:val="22"/>
          <w:lang w:val="hr-HR"/>
        </w:rPr>
        <w:t xml:space="preserve">cima </w:t>
      </w:r>
      <w:r w:rsidR="006A0893" w:rsidRPr="0077072A">
        <w:rPr>
          <w:sz w:val="22"/>
          <w:szCs w:val="22"/>
          <w:lang w:val="hr-HR"/>
        </w:rPr>
        <w:t>s prosječnim klirensom kreatinina od 90 ml/min po</w:t>
      </w:r>
      <w:r w:rsidR="00BD128C" w:rsidRPr="0077072A">
        <w:rPr>
          <w:sz w:val="22"/>
          <w:szCs w:val="22"/>
          <w:lang w:val="hr-HR"/>
        </w:rPr>
        <w:t>luvrijeme</w:t>
      </w:r>
      <w:r w:rsidR="006A0893" w:rsidRPr="0077072A">
        <w:rPr>
          <w:sz w:val="22"/>
          <w:szCs w:val="22"/>
          <w:lang w:val="hr-HR"/>
        </w:rPr>
        <w:t xml:space="preserve"> eliminacije hidroklorotiazida se poveća</w:t>
      </w:r>
      <w:r w:rsidR="00BD128C" w:rsidRPr="0077072A">
        <w:rPr>
          <w:sz w:val="22"/>
          <w:szCs w:val="22"/>
          <w:lang w:val="hr-HR"/>
        </w:rPr>
        <w:t>l</w:t>
      </w:r>
      <w:r w:rsidR="006A0893" w:rsidRPr="0077072A">
        <w:rPr>
          <w:sz w:val="22"/>
          <w:szCs w:val="22"/>
          <w:lang w:val="hr-HR"/>
        </w:rPr>
        <w:t xml:space="preserve">o. </w:t>
      </w:r>
      <w:r w:rsidR="00386A19" w:rsidRPr="0077072A">
        <w:rPr>
          <w:sz w:val="22"/>
          <w:szCs w:val="22"/>
          <w:lang w:val="hr-HR"/>
        </w:rPr>
        <w:t xml:space="preserve">U </w:t>
      </w:r>
      <w:r w:rsidR="006A0893" w:rsidRPr="0077072A">
        <w:rPr>
          <w:sz w:val="22"/>
          <w:szCs w:val="22"/>
          <w:lang w:val="hr-HR"/>
        </w:rPr>
        <w:t>bolesnika</w:t>
      </w:r>
      <w:r w:rsidR="00386A19" w:rsidRPr="0077072A">
        <w:rPr>
          <w:sz w:val="22"/>
          <w:szCs w:val="22"/>
          <w:lang w:val="hr-HR"/>
        </w:rPr>
        <w:t xml:space="preserve"> s nefunkcionalnim bubrezima</w:t>
      </w:r>
      <w:r w:rsidR="00513C91" w:rsidRPr="0077072A">
        <w:rPr>
          <w:sz w:val="22"/>
          <w:szCs w:val="22"/>
          <w:lang w:val="hr-HR"/>
        </w:rPr>
        <w:t xml:space="preserve"> </w:t>
      </w:r>
      <w:r w:rsidR="006A0893" w:rsidRPr="0077072A">
        <w:rPr>
          <w:sz w:val="22"/>
          <w:szCs w:val="22"/>
          <w:lang w:val="hr-HR"/>
        </w:rPr>
        <w:t>polu</w:t>
      </w:r>
      <w:r w:rsidR="006B6652" w:rsidRPr="0077072A">
        <w:rPr>
          <w:sz w:val="22"/>
          <w:szCs w:val="22"/>
          <w:lang w:val="hr-HR"/>
        </w:rPr>
        <w:t>vrijeme</w:t>
      </w:r>
      <w:r w:rsidR="006A0893" w:rsidRPr="0077072A">
        <w:rPr>
          <w:sz w:val="22"/>
          <w:szCs w:val="22"/>
          <w:lang w:val="hr-HR"/>
        </w:rPr>
        <w:t xml:space="preserve"> eliminacije je oko 34 sata.</w:t>
      </w:r>
    </w:p>
    <w:p w:rsidR="006A0893" w:rsidRPr="0077072A" w:rsidRDefault="006A0893" w:rsidP="006605CE">
      <w:pPr>
        <w:tabs>
          <w:tab w:val="num" w:pos="120"/>
        </w:tabs>
        <w:rPr>
          <w:sz w:val="22"/>
          <w:szCs w:val="22"/>
          <w:lang w:val="hr-HR"/>
        </w:rPr>
      </w:pPr>
    </w:p>
    <w:p w:rsidR="006A0893" w:rsidRPr="0077072A" w:rsidRDefault="00922574" w:rsidP="00946248">
      <w:pPr>
        <w:keepNext/>
        <w:tabs>
          <w:tab w:val="num" w:pos="120"/>
        </w:tabs>
        <w:rPr>
          <w:sz w:val="22"/>
          <w:szCs w:val="22"/>
          <w:lang w:val="hr-HR"/>
        </w:rPr>
      </w:pPr>
      <w:r w:rsidRPr="0077072A">
        <w:rPr>
          <w:sz w:val="22"/>
          <w:szCs w:val="22"/>
          <w:u w:val="single"/>
          <w:lang w:val="hr-HR"/>
        </w:rPr>
        <w:t>O</w:t>
      </w:r>
      <w:r w:rsidR="00B43A1A" w:rsidRPr="0077072A">
        <w:rPr>
          <w:sz w:val="22"/>
          <w:szCs w:val="22"/>
          <w:u w:val="single"/>
          <w:lang w:val="hr-HR"/>
        </w:rPr>
        <w:t>štećenje</w:t>
      </w:r>
      <w:r w:rsidR="006A0893" w:rsidRPr="0077072A">
        <w:rPr>
          <w:sz w:val="22"/>
          <w:szCs w:val="22"/>
          <w:u w:val="single"/>
          <w:lang w:val="hr-HR"/>
        </w:rPr>
        <w:t xml:space="preserve"> </w:t>
      </w:r>
      <w:r w:rsidR="001375A4" w:rsidRPr="0077072A">
        <w:rPr>
          <w:sz w:val="22"/>
          <w:szCs w:val="22"/>
          <w:u w:val="single"/>
          <w:lang w:val="hr-HR"/>
        </w:rPr>
        <w:t xml:space="preserve">funkcije </w:t>
      </w:r>
      <w:r w:rsidR="006A0893" w:rsidRPr="0077072A">
        <w:rPr>
          <w:sz w:val="22"/>
          <w:szCs w:val="22"/>
          <w:u w:val="single"/>
          <w:lang w:val="hr-HR"/>
        </w:rPr>
        <w:t>jetre</w:t>
      </w:r>
      <w:r w:rsidR="006A0893" w:rsidRPr="0077072A">
        <w:rPr>
          <w:sz w:val="22"/>
          <w:szCs w:val="22"/>
          <w:lang w:val="hr-HR"/>
        </w:rPr>
        <w:t xml:space="preserve"> </w:t>
      </w:r>
    </w:p>
    <w:p w:rsidR="006A0893" w:rsidRPr="0077072A" w:rsidRDefault="006A0893" w:rsidP="006605CE">
      <w:pPr>
        <w:tabs>
          <w:tab w:val="num" w:pos="120"/>
        </w:tabs>
        <w:rPr>
          <w:sz w:val="22"/>
          <w:szCs w:val="22"/>
          <w:lang w:val="hr-HR"/>
        </w:rPr>
      </w:pPr>
      <w:r w:rsidRPr="0077072A">
        <w:rPr>
          <w:sz w:val="22"/>
          <w:szCs w:val="22"/>
          <w:lang w:val="hr-HR"/>
        </w:rPr>
        <w:t>Farmakokinet</w:t>
      </w:r>
      <w:r w:rsidR="00C72DAA" w:rsidRPr="0077072A">
        <w:rPr>
          <w:sz w:val="22"/>
          <w:szCs w:val="22"/>
          <w:lang w:val="hr-HR"/>
        </w:rPr>
        <w:t xml:space="preserve">ičke </w:t>
      </w:r>
      <w:r w:rsidRPr="0077072A">
        <w:rPr>
          <w:sz w:val="22"/>
          <w:szCs w:val="22"/>
          <w:lang w:val="hr-HR"/>
        </w:rPr>
        <w:t xml:space="preserve">studije na bolesnicima s oštećenjem </w:t>
      </w:r>
      <w:r w:rsidR="001375A4" w:rsidRPr="0077072A">
        <w:rPr>
          <w:sz w:val="22"/>
          <w:szCs w:val="22"/>
          <w:lang w:val="hr-HR"/>
        </w:rPr>
        <w:t xml:space="preserve">funkcije </w:t>
      </w:r>
      <w:r w:rsidRPr="0077072A">
        <w:rPr>
          <w:sz w:val="22"/>
          <w:szCs w:val="22"/>
          <w:lang w:val="hr-HR"/>
        </w:rPr>
        <w:t>jetre pokazale su povećanje u apsolutnoj bioraspoloživosti do gotovo 100</w:t>
      </w:r>
      <w:r w:rsidR="00C6632F" w:rsidRPr="0077072A">
        <w:rPr>
          <w:sz w:val="22"/>
          <w:szCs w:val="22"/>
          <w:lang w:val="hr-HR"/>
        </w:rPr>
        <w:t xml:space="preserve"> </w:t>
      </w:r>
      <w:r w:rsidRPr="0077072A">
        <w:rPr>
          <w:sz w:val="22"/>
          <w:szCs w:val="22"/>
          <w:lang w:val="hr-HR"/>
        </w:rPr>
        <w:t>%. Polu</w:t>
      </w:r>
      <w:r w:rsidR="006B6652" w:rsidRPr="0077072A">
        <w:rPr>
          <w:sz w:val="22"/>
          <w:szCs w:val="22"/>
          <w:lang w:val="hr-HR"/>
        </w:rPr>
        <w:t>vrijeme</w:t>
      </w:r>
      <w:r w:rsidRPr="0077072A">
        <w:rPr>
          <w:sz w:val="22"/>
          <w:szCs w:val="22"/>
          <w:lang w:val="hr-HR"/>
        </w:rPr>
        <w:t xml:space="preserve"> eliminacije je nepromijenjen</w:t>
      </w:r>
      <w:r w:rsidR="006B6652" w:rsidRPr="0077072A">
        <w:rPr>
          <w:sz w:val="22"/>
          <w:szCs w:val="22"/>
          <w:lang w:val="hr-HR"/>
        </w:rPr>
        <w:t>o</w:t>
      </w:r>
      <w:r w:rsidRPr="0077072A">
        <w:rPr>
          <w:sz w:val="22"/>
          <w:szCs w:val="22"/>
          <w:lang w:val="hr-HR"/>
        </w:rPr>
        <w:t xml:space="preserve"> kod bolesnika s oštećenjem </w:t>
      </w:r>
      <w:r w:rsidR="001375A4" w:rsidRPr="0077072A">
        <w:rPr>
          <w:sz w:val="22"/>
          <w:szCs w:val="22"/>
          <w:lang w:val="hr-HR"/>
        </w:rPr>
        <w:t xml:space="preserve">funkcije </w:t>
      </w:r>
      <w:r w:rsidRPr="0077072A">
        <w:rPr>
          <w:sz w:val="22"/>
          <w:szCs w:val="22"/>
          <w:lang w:val="hr-HR"/>
        </w:rPr>
        <w:t>jetre.</w:t>
      </w:r>
    </w:p>
    <w:p w:rsidR="006A0893" w:rsidRPr="0077072A" w:rsidRDefault="006A0893" w:rsidP="006605CE">
      <w:pPr>
        <w:tabs>
          <w:tab w:val="num" w:pos="120"/>
        </w:tabs>
        <w:rPr>
          <w:sz w:val="22"/>
          <w:szCs w:val="22"/>
          <w:lang w:val="hr-HR"/>
        </w:rPr>
      </w:pPr>
    </w:p>
    <w:p w:rsidR="006A0893" w:rsidRPr="0077072A" w:rsidRDefault="004519AD" w:rsidP="004519AD">
      <w:pPr>
        <w:keepNext/>
        <w:keepLines/>
        <w:rPr>
          <w:b/>
          <w:sz w:val="22"/>
          <w:szCs w:val="22"/>
          <w:lang w:val="hr-HR"/>
        </w:rPr>
      </w:pPr>
      <w:r w:rsidRPr="0077072A">
        <w:rPr>
          <w:b/>
          <w:sz w:val="22"/>
          <w:szCs w:val="22"/>
          <w:lang w:val="hr-HR"/>
        </w:rPr>
        <w:t>5.3</w:t>
      </w:r>
      <w:r w:rsidRPr="0077072A">
        <w:rPr>
          <w:b/>
          <w:sz w:val="22"/>
          <w:szCs w:val="22"/>
          <w:lang w:val="hr-HR"/>
        </w:rPr>
        <w:tab/>
      </w:r>
      <w:r w:rsidR="006A0893" w:rsidRPr="0077072A">
        <w:rPr>
          <w:b/>
          <w:sz w:val="22"/>
          <w:szCs w:val="22"/>
          <w:lang w:val="hr-HR"/>
        </w:rPr>
        <w:t>Neklinički podaci o sigurnosti primjene</w:t>
      </w:r>
    </w:p>
    <w:p w:rsidR="006A0893" w:rsidRPr="0077072A" w:rsidRDefault="006A0893" w:rsidP="006605CE">
      <w:pPr>
        <w:keepNext/>
        <w:keepLines/>
        <w:tabs>
          <w:tab w:val="num" w:pos="120"/>
        </w:tabs>
        <w:rPr>
          <w:b/>
          <w:sz w:val="22"/>
          <w:szCs w:val="22"/>
          <w:lang w:val="hr-HR"/>
        </w:rPr>
      </w:pPr>
    </w:p>
    <w:p w:rsidR="006A0893" w:rsidRPr="0077072A" w:rsidRDefault="006A0893" w:rsidP="006605CE">
      <w:pPr>
        <w:keepNext/>
        <w:keepLines/>
        <w:tabs>
          <w:tab w:val="num" w:pos="120"/>
        </w:tabs>
        <w:rPr>
          <w:sz w:val="22"/>
          <w:szCs w:val="22"/>
          <w:lang w:val="hr-HR"/>
        </w:rPr>
      </w:pPr>
      <w:r w:rsidRPr="0077072A">
        <w:rPr>
          <w:sz w:val="22"/>
          <w:szCs w:val="22"/>
          <w:lang w:val="hr-HR"/>
        </w:rPr>
        <w:t xml:space="preserve">U pretkliničkim studijama o sigurnosti, izvedenima pri </w:t>
      </w:r>
      <w:r w:rsidR="006E4E49" w:rsidRPr="0077072A">
        <w:rPr>
          <w:sz w:val="22"/>
          <w:szCs w:val="22"/>
          <w:lang w:val="hr-HR"/>
        </w:rPr>
        <w:t xml:space="preserve">istodobnoj </w:t>
      </w:r>
      <w:r w:rsidRPr="0077072A">
        <w:rPr>
          <w:sz w:val="22"/>
          <w:szCs w:val="22"/>
          <w:lang w:val="hr-HR"/>
        </w:rPr>
        <w:t xml:space="preserve">primjeni telmisartana i hidroklorotiazida na normotenzivnim štakorima i psima, doze koje </w:t>
      </w:r>
      <w:r w:rsidR="00C72DAA" w:rsidRPr="0077072A">
        <w:rPr>
          <w:sz w:val="22"/>
          <w:szCs w:val="22"/>
          <w:lang w:val="hr-HR"/>
        </w:rPr>
        <w:t>dovode do izl</w:t>
      </w:r>
      <w:r w:rsidR="009E41C4" w:rsidRPr="0077072A">
        <w:rPr>
          <w:sz w:val="22"/>
          <w:szCs w:val="22"/>
          <w:lang w:val="hr-HR"/>
        </w:rPr>
        <w:t>oženosti</w:t>
      </w:r>
      <w:r w:rsidRPr="0077072A">
        <w:rPr>
          <w:sz w:val="22"/>
          <w:szCs w:val="22"/>
          <w:lang w:val="hr-HR"/>
        </w:rPr>
        <w:t xml:space="preserve"> usporedivo</w:t>
      </w:r>
      <w:r w:rsidR="009E41C4" w:rsidRPr="0077072A">
        <w:rPr>
          <w:sz w:val="22"/>
          <w:szCs w:val="22"/>
          <w:lang w:val="hr-HR"/>
        </w:rPr>
        <w:t>j</w:t>
      </w:r>
      <w:r w:rsidRPr="0077072A">
        <w:rPr>
          <w:sz w:val="22"/>
          <w:szCs w:val="22"/>
          <w:lang w:val="hr-HR"/>
        </w:rPr>
        <w:t xml:space="preserve"> s onim u kliničkom terapijskom </w:t>
      </w:r>
      <w:r w:rsidR="00C72DAA" w:rsidRPr="0077072A">
        <w:rPr>
          <w:sz w:val="22"/>
          <w:szCs w:val="22"/>
          <w:lang w:val="hr-HR"/>
        </w:rPr>
        <w:t xml:space="preserve">rasponu </w:t>
      </w:r>
      <w:r w:rsidRPr="0077072A">
        <w:rPr>
          <w:sz w:val="22"/>
          <w:szCs w:val="22"/>
          <w:lang w:val="hr-HR"/>
        </w:rPr>
        <w:t xml:space="preserve">nisu </w:t>
      </w:r>
      <w:r w:rsidR="00C72DAA" w:rsidRPr="0077072A">
        <w:rPr>
          <w:sz w:val="22"/>
          <w:szCs w:val="22"/>
          <w:lang w:val="hr-HR"/>
        </w:rPr>
        <w:t xml:space="preserve">dale </w:t>
      </w:r>
      <w:r w:rsidRPr="0077072A">
        <w:rPr>
          <w:sz w:val="22"/>
          <w:szCs w:val="22"/>
          <w:lang w:val="hr-HR"/>
        </w:rPr>
        <w:t>dodatn</w:t>
      </w:r>
      <w:r w:rsidR="00C72DAA" w:rsidRPr="0077072A">
        <w:rPr>
          <w:sz w:val="22"/>
          <w:szCs w:val="22"/>
          <w:lang w:val="hr-HR"/>
        </w:rPr>
        <w:t>a</w:t>
      </w:r>
      <w:r w:rsidRPr="0077072A">
        <w:rPr>
          <w:sz w:val="22"/>
          <w:szCs w:val="22"/>
          <w:lang w:val="hr-HR"/>
        </w:rPr>
        <w:t xml:space="preserve"> otkrića koja već ranije nisu bila primijećena u primjeni svake tvari zasebno. Zabilježeni toksikološki nalazi nisu se pokazali re</w:t>
      </w:r>
      <w:r w:rsidR="00C72DAA" w:rsidRPr="0077072A">
        <w:rPr>
          <w:sz w:val="22"/>
          <w:szCs w:val="22"/>
          <w:lang w:val="hr-HR"/>
        </w:rPr>
        <w:t>levantnima za terapijsku primjenu</w:t>
      </w:r>
      <w:r w:rsidRPr="0077072A">
        <w:rPr>
          <w:sz w:val="22"/>
          <w:szCs w:val="22"/>
          <w:lang w:val="hr-HR"/>
        </w:rPr>
        <w:t xml:space="preserve"> u ljudi.</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Toksikološki nalazi također dobro poznati iz pretkl</w:t>
      </w:r>
      <w:r w:rsidR="00C72DAA" w:rsidRPr="0077072A">
        <w:rPr>
          <w:sz w:val="22"/>
          <w:szCs w:val="22"/>
          <w:lang w:val="hr-HR"/>
        </w:rPr>
        <w:t xml:space="preserve">iničkih studija s inhibitorima </w:t>
      </w:r>
      <w:r w:rsidRPr="0077072A">
        <w:rPr>
          <w:sz w:val="22"/>
          <w:szCs w:val="22"/>
          <w:lang w:val="hr-HR"/>
        </w:rPr>
        <w:t xml:space="preserve">enzima </w:t>
      </w:r>
      <w:r w:rsidR="00C72DAA" w:rsidRPr="0077072A">
        <w:rPr>
          <w:sz w:val="22"/>
          <w:szCs w:val="22"/>
          <w:lang w:val="hr-HR"/>
        </w:rPr>
        <w:t xml:space="preserve">koji pretvara </w:t>
      </w:r>
      <w:r w:rsidRPr="0077072A">
        <w:rPr>
          <w:sz w:val="22"/>
          <w:szCs w:val="22"/>
          <w:lang w:val="hr-HR"/>
        </w:rPr>
        <w:t xml:space="preserve">angiotenzin i s antagonistima receptora angiotenzina II bili su: smanjenje parametara crvenih krvnih </w:t>
      </w:r>
      <w:r w:rsidR="00C72DAA" w:rsidRPr="0077072A">
        <w:rPr>
          <w:sz w:val="22"/>
          <w:szCs w:val="22"/>
          <w:lang w:val="hr-HR"/>
        </w:rPr>
        <w:t>stanica</w:t>
      </w:r>
      <w:r w:rsidRPr="0077072A">
        <w:rPr>
          <w:sz w:val="22"/>
          <w:szCs w:val="22"/>
          <w:lang w:val="hr-HR"/>
        </w:rPr>
        <w:t xml:space="preserve"> (eritrociti, hemoglobin, hematokrit), promjene u bubrežnoj hemodinamici (povišeni </w:t>
      </w:r>
      <w:r w:rsidR="005C1850" w:rsidRPr="0077072A">
        <w:rPr>
          <w:sz w:val="22"/>
          <w:szCs w:val="22"/>
          <w:lang w:val="hr-HR"/>
        </w:rPr>
        <w:t>dušik iz uree u krvi (BUN – engl. blood urea nitrogen</w:t>
      </w:r>
      <w:r w:rsidR="006F49F7" w:rsidRPr="0077072A">
        <w:rPr>
          <w:sz w:val="22"/>
          <w:szCs w:val="22"/>
          <w:lang w:val="hr-HR"/>
        </w:rPr>
        <w:t xml:space="preserve"> </w:t>
      </w:r>
      <w:r w:rsidRPr="0077072A">
        <w:rPr>
          <w:sz w:val="22"/>
          <w:szCs w:val="22"/>
          <w:lang w:val="hr-HR"/>
        </w:rPr>
        <w:t>i kreatinin), povećana aktivnost renina u plazmi, hipertrofija/hiperplazija jukstag</w:t>
      </w:r>
      <w:r w:rsidR="00C72DAA" w:rsidRPr="0077072A">
        <w:rPr>
          <w:sz w:val="22"/>
          <w:szCs w:val="22"/>
          <w:lang w:val="hr-HR"/>
        </w:rPr>
        <w:t>lomerularnih stanica i ozljeda želučane sluznice</w:t>
      </w:r>
      <w:r w:rsidRPr="0077072A">
        <w:rPr>
          <w:sz w:val="22"/>
          <w:szCs w:val="22"/>
          <w:lang w:val="hr-HR"/>
        </w:rPr>
        <w:t>. Gastrične lezije mogu se spriječiti/</w:t>
      </w:r>
      <w:r w:rsidR="00F14110" w:rsidRPr="0077072A">
        <w:rPr>
          <w:sz w:val="22"/>
          <w:szCs w:val="22"/>
          <w:lang w:val="hr-HR"/>
        </w:rPr>
        <w:t xml:space="preserve">ublažiti </w:t>
      </w:r>
      <w:r w:rsidRPr="0077072A">
        <w:rPr>
          <w:sz w:val="22"/>
          <w:szCs w:val="22"/>
          <w:lang w:val="hr-HR"/>
        </w:rPr>
        <w:t xml:space="preserve">oralnim </w:t>
      </w:r>
      <w:r w:rsidR="005C1850" w:rsidRPr="0077072A">
        <w:rPr>
          <w:sz w:val="22"/>
          <w:szCs w:val="22"/>
          <w:lang w:val="hr-HR"/>
        </w:rPr>
        <w:t>nadomjescima soli</w:t>
      </w:r>
      <w:r w:rsidRPr="0077072A">
        <w:rPr>
          <w:sz w:val="22"/>
          <w:szCs w:val="22"/>
          <w:lang w:val="hr-HR"/>
        </w:rPr>
        <w:t xml:space="preserve"> i grupnim smještanjem životinja. Kod pasa su primijećeni renalna tubularna dilatacija i atrofija. Ova otkrića smatraju se posljedicom farmakološk</w:t>
      </w:r>
      <w:r w:rsidR="005C1850" w:rsidRPr="0077072A">
        <w:rPr>
          <w:sz w:val="22"/>
          <w:szCs w:val="22"/>
          <w:lang w:val="hr-HR"/>
        </w:rPr>
        <w:t>e</w:t>
      </w:r>
      <w:r w:rsidRPr="0077072A">
        <w:rPr>
          <w:sz w:val="22"/>
          <w:szCs w:val="22"/>
          <w:lang w:val="hr-HR"/>
        </w:rPr>
        <w:t xml:space="preserve"> </w:t>
      </w:r>
      <w:r w:rsidR="005C1850" w:rsidRPr="0077072A">
        <w:rPr>
          <w:sz w:val="22"/>
          <w:szCs w:val="22"/>
          <w:lang w:val="hr-HR"/>
        </w:rPr>
        <w:t>aktivnosti</w:t>
      </w:r>
      <w:r w:rsidRPr="0077072A">
        <w:rPr>
          <w:sz w:val="22"/>
          <w:szCs w:val="22"/>
          <w:lang w:val="hr-HR"/>
        </w:rPr>
        <w:t xml:space="preserve"> telmisartana.</w:t>
      </w:r>
    </w:p>
    <w:p w:rsidR="006A0893" w:rsidRPr="0077072A" w:rsidRDefault="006A0893" w:rsidP="006605CE">
      <w:pPr>
        <w:tabs>
          <w:tab w:val="num" w:pos="120"/>
        </w:tabs>
        <w:rPr>
          <w:sz w:val="22"/>
          <w:szCs w:val="22"/>
          <w:lang w:val="hr-HR"/>
        </w:rPr>
      </w:pPr>
    </w:p>
    <w:p w:rsidR="00E617C1" w:rsidRPr="0077072A" w:rsidRDefault="00E617C1" w:rsidP="006605CE">
      <w:pPr>
        <w:tabs>
          <w:tab w:val="num" w:pos="120"/>
        </w:tabs>
        <w:rPr>
          <w:sz w:val="22"/>
          <w:szCs w:val="22"/>
          <w:lang w:val="hr-HR"/>
        </w:rPr>
      </w:pPr>
      <w:r w:rsidRPr="0077072A">
        <w:rPr>
          <w:sz w:val="22"/>
          <w:szCs w:val="22"/>
          <w:lang w:val="hr-HR"/>
        </w:rPr>
        <w:t xml:space="preserve">Nije </w:t>
      </w:r>
      <w:r w:rsidR="008E64EC" w:rsidRPr="0077072A">
        <w:rPr>
          <w:sz w:val="22"/>
          <w:szCs w:val="22"/>
          <w:lang w:val="hr-HR"/>
        </w:rPr>
        <w:t xml:space="preserve">uočen </w:t>
      </w:r>
      <w:r w:rsidRPr="0077072A">
        <w:rPr>
          <w:sz w:val="22"/>
          <w:szCs w:val="22"/>
          <w:lang w:val="hr-HR"/>
        </w:rPr>
        <w:t>jas</w:t>
      </w:r>
      <w:r w:rsidR="008E64EC" w:rsidRPr="0077072A">
        <w:rPr>
          <w:sz w:val="22"/>
          <w:szCs w:val="22"/>
          <w:lang w:val="hr-HR"/>
        </w:rPr>
        <w:t>a</w:t>
      </w:r>
      <w:r w:rsidRPr="0077072A">
        <w:rPr>
          <w:sz w:val="22"/>
          <w:szCs w:val="22"/>
          <w:lang w:val="hr-HR"/>
        </w:rPr>
        <w:t>n dokaz teratogenog učink</w:t>
      </w:r>
      <w:r w:rsidR="008E64EC" w:rsidRPr="0077072A">
        <w:rPr>
          <w:sz w:val="22"/>
          <w:szCs w:val="22"/>
          <w:lang w:val="hr-HR"/>
        </w:rPr>
        <w:t>a</w:t>
      </w:r>
      <w:r w:rsidRPr="0077072A">
        <w:rPr>
          <w:sz w:val="22"/>
          <w:szCs w:val="22"/>
          <w:lang w:val="hr-HR"/>
        </w:rPr>
        <w:t xml:space="preserve">. Međutim, pri toksičnim dozama telmisartana, primijećeni su učinci </w:t>
      </w:r>
      <w:r w:rsidR="008E64EC" w:rsidRPr="0077072A">
        <w:rPr>
          <w:sz w:val="22"/>
          <w:szCs w:val="22"/>
          <w:lang w:val="hr-HR"/>
        </w:rPr>
        <w:t xml:space="preserve">na </w:t>
      </w:r>
      <w:r w:rsidRPr="0077072A">
        <w:rPr>
          <w:sz w:val="22"/>
          <w:szCs w:val="22"/>
          <w:lang w:val="hr-HR"/>
        </w:rPr>
        <w:t>postnatalni razvoj legla, kao što su niža tjelesna težina i odgođeno otvaranj</w:t>
      </w:r>
      <w:r w:rsidR="008E64EC" w:rsidRPr="0077072A">
        <w:rPr>
          <w:sz w:val="22"/>
          <w:szCs w:val="22"/>
          <w:lang w:val="hr-HR"/>
        </w:rPr>
        <w:t>e o</w:t>
      </w:r>
      <w:r w:rsidRPr="0077072A">
        <w:rPr>
          <w:sz w:val="22"/>
          <w:szCs w:val="22"/>
          <w:lang w:val="hr-HR"/>
        </w:rPr>
        <w:t xml:space="preserve">čiju.  </w:t>
      </w:r>
    </w:p>
    <w:p w:rsidR="006A0893" w:rsidRPr="0077072A" w:rsidRDefault="006A0893" w:rsidP="006605CE">
      <w:pPr>
        <w:tabs>
          <w:tab w:val="num" w:pos="120"/>
        </w:tabs>
        <w:rPr>
          <w:sz w:val="22"/>
          <w:szCs w:val="22"/>
          <w:lang w:val="hr-HR"/>
        </w:rPr>
      </w:pPr>
      <w:r w:rsidRPr="0077072A">
        <w:rPr>
          <w:sz w:val="22"/>
          <w:szCs w:val="22"/>
          <w:lang w:val="hr-HR"/>
        </w:rPr>
        <w:t>Telmisartan nije pokazao dokaze mutagen</w:t>
      </w:r>
      <w:r w:rsidR="005C1850" w:rsidRPr="0077072A">
        <w:rPr>
          <w:sz w:val="22"/>
          <w:szCs w:val="22"/>
          <w:lang w:val="hr-HR"/>
        </w:rPr>
        <w:t>osti</w:t>
      </w:r>
      <w:r w:rsidRPr="0077072A">
        <w:rPr>
          <w:sz w:val="22"/>
          <w:szCs w:val="22"/>
          <w:lang w:val="hr-HR"/>
        </w:rPr>
        <w:t xml:space="preserve"> i relevantne klastogene aktivnosti u </w:t>
      </w:r>
      <w:r w:rsidRPr="0077072A">
        <w:rPr>
          <w:i/>
          <w:sz w:val="22"/>
          <w:szCs w:val="22"/>
          <w:lang w:val="hr-HR"/>
        </w:rPr>
        <w:t xml:space="preserve">in vitro </w:t>
      </w:r>
      <w:r w:rsidRPr="0077072A">
        <w:rPr>
          <w:sz w:val="22"/>
          <w:szCs w:val="22"/>
          <w:lang w:val="hr-HR"/>
        </w:rPr>
        <w:t>studijama</w:t>
      </w:r>
      <w:r w:rsidR="005437DF" w:rsidRPr="0077072A">
        <w:rPr>
          <w:sz w:val="22"/>
          <w:szCs w:val="22"/>
          <w:lang w:val="hr-HR"/>
        </w:rPr>
        <w:t>,</w:t>
      </w:r>
      <w:r w:rsidRPr="0077072A">
        <w:rPr>
          <w:sz w:val="22"/>
          <w:szCs w:val="22"/>
          <w:lang w:val="hr-HR"/>
        </w:rPr>
        <w:t xml:space="preserve"> niti dokaze kancerogenosti kod štakora i miševa. Studije s hidroklorotiazidom pokazale su nepouzdan dokaz genotoksičnog ili kancerogenog učinka kod pojedinih eksperimentalnih modela. Međutim, opsežno iskustvo primjene hidroklorotiazida u ljudi nije pokazalo vezu između njegove </w:t>
      </w:r>
      <w:r w:rsidR="005437DF" w:rsidRPr="0077072A">
        <w:rPr>
          <w:sz w:val="22"/>
          <w:szCs w:val="22"/>
          <w:lang w:val="hr-HR"/>
        </w:rPr>
        <w:t xml:space="preserve">primjene </w:t>
      </w:r>
      <w:r w:rsidRPr="0077072A">
        <w:rPr>
          <w:sz w:val="22"/>
          <w:szCs w:val="22"/>
          <w:lang w:val="hr-HR"/>
        </w:rPr>
        <w:t xml:space="preserve">i povećanja </w:t>
      </w:r>
      <w:r w:rsidR="005437DF" w:rsidRPr="0077072A">
        <w:rPr>
          <w:sz w:val="22"/>
          <w:szCs w:val="22"/>
          <w:lang w:val="hr-HR"/>
        </w:rPr>
        <w:t>neoplazmi</w:t>
      </w:r>
      <w:r w:rsidRPr="0077072A">
        <w:rPr>
          <w:sz w:val="22"/>
          <w:szCs w:val="22"/>
          <w:lang w:val="hr-HR"/>
        </w:rPr>
        <w:t>.</w:t>
      </w:r>
    </w:p>
    <w:p w:rsidR="006A0893" w:rsidRPr="0077072A" w:rsidRDefault="006A0893" w:rsidP="006605CE">
      <w:pPr>
        <w:tabs>
          <w:tab w:val="num" w:pos="120"/>
        </w:tabs>
        <w:rPr>
          <w:sz w:val="22"/>
          <w:szCs w:val="22"/>
          <w:lang w:val="hr-HR"/>
        </w:rPr>
      </w:pPr>
      <w:r w:rsidRPr="0077072A">
        <w:rPr>
          <w:sz w:val="22"/>
          <w:szCs w:val="22"/>
          <w:lang w:val="hr-HR"/>
        </w:rPr>
        <w:t xml:space="preserve">U vezi </w:t>
      </w:r>
      <w:r w:rsidR="005437DF" w:rsidRPr="0077072A">
        <w:rPr>
          <w:sz w:val="22"/>
          <w:szCs w:val="22"/>
          <w:lang w:val="hr-HR"/>
        </w:rPr>
        <w:t xml:space="preserve">s </w:t>
      </w:r>
      <w:r w:rsidRPr="0077072A">
        <w:rPr>
          <w:sz w:val="22"/>
          <w:szCs w:val="22"/>
          <w:lang w:val="hr-HR"/>
        </w:rPr>
        <w:t>toksičn</w:t>
      </w:r>
      <w:r w:rsidR="00E561D8" w:rsidRPr="0077072A">
        <w:rPr>
          <w:sz w:val="22"/>
          <w:szCs w:val="22"/>
          <w:lang w:val="hr-HR"/>
        </w:rPr>
        <w:t xml:space="preserve">im </w:t>
      </w:r>
      <w:r w:rsidRPr="0077072A">
        <w:rPr>
          <w:sz w:val="22"/>
          <w:szCs w:val="22"/>
          <w:lang w:val="hr-HR"/>
        </w:rPr>
        <w:t>potencijal</w:t>
      </w:r>
      <w:r w:rsidR="00E561D8" w:rsidRPr="0077072A">
        <w:rPr>
          <w:sz w:val="22"/>
          <w:szCs w:val="22"/>
          <w:lang w:val="hr-HR"/>
        </w:rPr>
        <w:t>om</w:t>
      </w:r>
      <w:r w:rsidR="00922574" w:rsidRPr="0077072A">
        <w:rPr>
          <w:sz w:val="22"/>
          <w:szCs w:val="22"/>
          <w:lang w:val="hr-HR"/>
        </w:rPr>
        <w:t xml:space="preserve"> za fetus</w:t>
      </w:r>
      <w:r w:rsidR="00E561D8" w:rsidRPr="0077072A">
        <w:rPr>
          <w:sz w:val="22"/>
          <w:szCs w:val="22"/>
          <w:lang w:val="hr-HR"/>
        </w:rPr>
        <w:t xml:space="preserve"> kombinacije telmisartan</w:t>
      </w:r>
      <w:r w:rsidRPr="0077072A">
        <w:rPr>
          <w:sz w:val="22"/>
          <w:szCs w:val="22"/>
          <w:lang w:val="hr-HR"/>
        </w:rPr>
        <w:t>/h</w:t>
      </w:r>
      <w:r w:rsidR="00E561D8" w:rsidRPr="0077072A">
        <w:rPr>
          <w:sz w:val="22"/>
          <w:szCs w:val="22"/>
          <w:lang w:val="hr-HR"/>
        </w:rPr>
        <w:t xml:space="preserve">idroklorotiazid, </w:t>
      </w:r>
      <w:r w:rsidR="00D20BEB" w:rsidRPr="0077072A">
        <w:rPr>
          <w:sz w:val="22"/>
          <w:szCs w:val="22"/>
          <w:lang w:val="hr-HR"/>
        </w:rPr>
        <w:t xml:space="preserve">vidjeti dio </w:t>
      </w:r>
      <w:r w:rsidR="00E617C1" w:rsidRPr="0077072A">
        <w:rPr>
          <w:sz w:val="22"/>
          <w:szCs w:val="22"/>
          <w:lang w:val="hr-HR"/>
        </w:rPr>
        <w:t>4.6</w:t>
      </w:r>
      <w:r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6605CE">
      <w:pPr>
        <w:tabs>
          <w:tab w:val="num" w:pos="120"/>
        </w:tabs>
        <w:rPr>
          <w:sz w:val="22"/>
          <w:szCs w:val="22"/>
          <w:lang w:val="hr-HR"/>
        </w:rPr>
      </w:pPr>
    </w:p>
    <w:p w:rsidR="006A0893" w:rsidRPr="0077072A" w:rsidRDefault="006A0893" w:rsidP="00287D07">
      <w:pPr>
        <w:keepNext/>
        <w:tabs>
          <w:tab w:val="num" w:pos="567"/>
        </w:tabs>
        <w:rPr>
          <w:b/>
          <w:sz w:val="22"/>
          <w:szCs w:val="22"/>
          <w:lang w:val="hr-HR"/>
        </w:rPr>
      </w:pPr>
      <w:r w:rsidRPr="0077072A">
        <w:rPr>
          <w:b/>
          <w:sz w:val="22"/>
          <w:szCs w:val="22"/>
          <w:lang w:val="hr-HR"/>
        </w:rPr>
        <w:t xml:space="preserve">6. </w:t>
      </w:r>
      <w:r w:rsidRPr="0077072A">
        <w:rPr>
          <w:b/>
          <w:sz w:val="22"/>
          <w:szCs w:val="22"/>
          <w:lang w:val="hr-HR"/>
        </w:rPr>
        <w:tab/>
        <w:t>FARMACEUTSKI PODACI</w:t>
      </w:r>
    </w:p>
    <w:p w:rsidR="006A0893" w:rsidRPr="0077072A" w:rsidRDefault="006A0893" w:rsidP="00287D07">
      <w:pPr>
        <w:keepNext/>
        <w:tabs>
          <w:tab w:val="num" w:pos="120"/>
        </w:tabs>
        <w:rPr>
          <w:b/>
          <w:sz w:val="22"/>
          <w:szCs w:val="22"/>
          <w:lang w:val="hr-HR"/>
        </w:rPr>
      </w:pPr>
    </w:p>
    <w:p w:rsidR="006A0893" w:rsidRPr="0077072A" w:rsidRDefault="006A0893" w:rsidP="00287D07">
      <w:pPr>
        <w:keepNext/>
        <w:tabs>
          <w:tab w:val="num" w:pos="567"/>
        </w:tabs>
        <w:rPr>
          <w:b/>
          <w:sz w:val="22"/>
          <w:szCs w:val="22"/>
          <w:lang w:val="hr-HR"/>
        </w:rPr>
      </w:pPr>
      <w:r w:rsidRPr="0077072A">
        <w:rPr>
          <w:b/>
          <w:sz w:val="22"/>
          <w:szCs w:val="22"/>
          <w:lang w:val="hr-HR"/>
        </w:rPr>
        <w:t xml:space="preserve">6.1 </w:t>
      </w:r>
      <w:r w:rsidRPr="0077072A">
        <w:rPr>
          <w:b/>
          <w:sz w:val="22"/>
          <w:szCs w:val="22"/>
          <w:lang w:val="hr-HR"/>
        </w:rPr>
        <w:tab/>
        <w:t>Popis pomoćnih tvari</w:t>
      </w:r>
    </w:p>
    <w:p w:rsidR="006A0893" w:rsidRPr="0077072A" w:rsidRDefault="006A0893" w:rsidP="00287D07">
      <w:pPr>
        <w:keepNext/>
        <w:tabs>
          <w:tab w:val="num" w:pos="120"/>
        </w:tabs>
        <w:rPr>
          <w:b/>
          <w:sz w:val="22"/>
          <w:szCs w:val="22"/>
          <w:lang w:val="hr-HR"/>
        </w:rPr>
      </w:pPr>
    </w:p>
    <w:p w:rsidR="006A0893" w:rsidRPr="0077072A" w:rsidRDefault="003613F5" w:rsidP="006605CE">
      <w:pPr>
        <w:tabs>
          <w:tab w:val="num" w:pos="120"/>
        </w:tabs>
        <w:rPr>
          <w:sz w:val="22"/>
          <w:szCs w:val="22"/>
          <w:lang w:val="hr-HR"/>
        </w:rPr>
      </w:pPr>
      <w:r w:rsidRPr="0077072A">
        <w:rPr>
          <w:sz w:val="22"/>
          <w:szCs w:val="22"/>
          <w:lang w:val="hr-HR"/>
        </w:rPr>
        <w:t>l</w:t>
      </w:r>
      <w:r w:rsidR="00E617C1" w:rsidRPr="0077072A">
        <w:rPr>
          <w:sz w:val="22"/>
          <w:szCs w:val="22"/>
          <w:lang w:val="hr-HR"/>
        </w:rPr>
        <w:t>a</w:t>
      </w:r>
      <w:r w:rsidR="006A0893" w:rsidRPr="0077072A">
        <w:rPr>
          <w:sz w:val="22"/>
          <w:szCs w:val="22"/>
          <w:lang w:val="hr-HR"/>
        </w:rPr>
        <w:t>ktoza hidrat</w:t>
      </w:r>
    </w:p>
    <w:p w:rsidR="006A0893" w:rsidRPr="0077072A" w:rsidRDefault="003613F5" w:rsidP="006605CE">
      <w:pPr>
        <w:tabs>
          <w:tab w:val="num" w:pos="120"/>
        </w:tabs>
        <w:rPr>
          <w:sz w:val="22"/>
          <w:szCs w:val="22"/>
          <w:lang w:val="hr-HR"/>
        </w:rPr>
      </w:pPr>
      <w:r w:rsidRPr="0077072A">
        <w:rPr>
          <w:sz w:val="22"/>
          <w:szCs w:val="22"/>
          <w:lang w:val="hr-HR"/>
        </w:rPr>
        <w:t>m</w:t>
      </w:r>
      <w:r w:rsidR="006A0893" w:rsidRPr="0077072A">
        <w:rPr>
          <w:sz w:val="22"/>
          <w:szCs w:val="22"/>
          <w:lang w:val="hr-HR"/>
        </w:rPr>
        <w:t>agnezijev stearat</w:t>
      </w:r>
    </w:p>
    <w:p w:rsidR="006A0893" w:rsidRPr="0077072A" w:rsidRDefault="003613F5" w:rsidP="006605CE">
      <w:pPr>
        <w:tabs>
          <w:tab w:val="num" w:pos="120"/>
        </w:tabs>
        <w:rPr>
          <w:sz w:val="22"/>
          <w:szCs w:val="22"/>
          <w:lang w:val="hr-HR"/>
        </w:rPr>
      </w:pPr>
      <w:r w:rsidRPr="0077072A">
        <w:rPr>
          <w:sz w:val="22"/>
          <w:szCs w:val="22"/>
          <w:lang w:val="hr-HR"/>
        </w:rPr>
        <w:t>š</w:t>
      </w:r>
      <w:r w:rsidR="006A0893" w:rsidRPr="0077072A">
        <w:rPr>
          <w:sz w:val="22"/>
          <w:szCs w:val="22"/>
          <w:lang w:val="hr-HR"/>
        </w:rPr>
        <w:t xml:space="preserve">krob, kukuruzni </w:t>
      </w:r>
    </w:p>
    <w:p w:rsidR="006A0893" w:rsidRPr="0077072A" w:rsidRDefault="003613F5" w:rsidP="006605CE">
      <w:pPr>
        <w:tabs>
          <w:tab w:val="num" w:pos="120"/>
        </w:tabs>
        <w:rPr>
          <w:sz w:val="22"/>
          <w:szCs w:val="22"/>
          <w:lang w:val="hr-HR"/>
        </w:rPr>
      </w:pPr>
      <w:r w:rsidRPr="0077072A">
        <w:rPr>
          <w:sz w:val="22"/>
          <w:szCs w:val="22"/>
          <w:lang w:val="hr-HR"/>
        </w:rPr>
        <w:t>m</w:t>
      </w:r>
      <w:r w:rsidR="006A0893" w:rsidRPr="0077072A">
        <w:rPr>
          <w:sz w:val="22"/>
          <w:szCs w:val="22"/>
          <w:lang w:val="hr-HR"/>
        </w:rPr>
        <w:t>eglumin</w:t>
      </w:r>
    </w:p>
    <w:p w:rsidR="006A0893" w:rsidRPr="0077072A" w:rsidRDefault="003613F5" w:rsidP="006605CE">
      <w:pPr>
        <w:tabs>
          <w:tab w:val="num" w:pos="120"/>
        </w:tabs>
        <w:rPr>
          <w:sz w:val="22"/>
          <w:szCs w:val="22"/>
          <w:lang w:val="hr-HR"/>
        </w:rPr>
      </w:pPr>
      <w:r w:rsidRPr="0077072A">
        <w:rPr>
          <w:sz w:val="22"/>
          <w:szCs w:val="22"/>
          <w:lang w:val="hr-HR"/>
        </w:rPr>
        <w:t>c</w:t>
      </w:r>
      <w:r w:rsidR="006A0893" w:rsidRPr="0077072A">
        <w:rPr>
          <w:sz w:val="22"/>
          <w:szCs w:val="22"/>
          <w:lang w:val="hr-HR"/>
        </w:rPr>
        <w:t xml:space="preserve">eluloza, mikrokristalična </w:t>
      </w:r>
    </w:p>
    <w:p w:rsidR="006A0893" w:rsidRPr="0077072A" w:rsidRDefault="003613F5" w:rsidP="006605CE">
      <w:pPr>
        <w:tabs>
          <w:tab w:val="num" w:pos="120"/>
        </w:tabs>
        <w:rPr>
          <w:sz w:val="22"/>
          <w:szCs w:val="22"/>
          <w:lang w:val="hr-HR"/>
        </w:rPr>
      </w:pPr>
      <w:r w:rsidRPr="0077072A">
        <w:rPr>
          <w:sz w:val="22"/>
          <w:szCs w:val="22"/>
          <w:lang w:val="hr-HR"/>
        </w:rPr>
        <w:t>p</w:t>
      </w:r>
      <w:r w:rsidR="006A0893" w:rsidRPr="0077072A">
        <w:rPr>
          <w:sz w:val="22"/>
          <w:szCs w:val="22"/>
          <w:lang w:val="hr-HR"/>
        </w:rPr>
        <w:t>ovidon (K25)</w:t>
      </w:r>
    </w:p>
    <w:p w:rsidR="006A0893" w:rsidRPr="0077072A" w:rsidRDefault="003613F5" w:rsidP="006605CE">
      <w:pPr>
        <w:tabs>
          <w:tab w:val="num" w:pos="120"/>
        </w:tabs>
        <w:rPr>
          <w:sz w:val="22"/>
          <w:szCs w:val="22"/>
          <w:lang w:val="hr-HR"/>
        </w:rPr>
      </w:pPr>
      <w:r w:rsidRPr="0077072A">
        <w:rPr>
          <w:sz w:val="22"/>
          <w:szCs w:val="22"/>
          <w:lang w:val="hr-HR"/>
        </w:rPr>
        <w:t>ž</w:t>
      </w:r>
      <w:r w:rsidR="006A0893" w:rsidRPr="0077072A">
        <w:rPr>
          <w:sz w:val="22"/>
          <w:szCs w:val="22"/>
          <w:lang w:val="hr-HR"/>
        </w:rPr>
        <w:t>eljezov oksid, crveni</w:t>
      </w:r>
      <w:r w:rsidR="00E617C1" w:rsidRPr="0077072A">
        <w:rPr>
          <w:sz w:val="22"/>
          <w:szCs w:val="22"/>
          <w:lang w:val="hr-HR"/>
        </w:rPr>
        <w:t xml:space="preserve"> (E172)</w:t>
      </w:r>
    </w:p>
    <w:p w:rsidR="006A0893" w:rsidRPr="0077072A" w:rsidRDefault="003613F5" w:rsidP="006605CE">
      <w:pPr>
        <w:tabs>
          <w:tab w:val="num" w:pos="120"/>
        </w:tabs>
        <w:rPr>
          <w:sz w:val="22"/>
          <w:szCs w:val="22"/>
          <w:lang w:val="hr-HR"/>
        </w:rPr>
      </w:pPr>
      <w:r w:rsidRPr="0077072A">
        <w:rPr>
          <w:sz w:val="22"/>
          <w:szCs w:val="22"/>
          <w:lang w:val="hr-HR"/>
        </w:rPr>
        <w:t>n</w:t>
      </w:r>
      <w:r w:rsidR="006A0893" w:rsidRPr="0077072A">
        <w:rPr>
          <w:sz w:val="22"/>
          <w:szCs w:val="22"/>
          <w:lang w:val="hr-HR"/>
        </w:rPr>
        <w:t>atrijev hidroksid</w:t>
      </w:r>
    </w:p>
    <w:p w:rsidR="006A0893" w:rsidRPr="0077072A" w:rsidRDefault="003613F5" w:rsidP="006605CE">
      <w:pPr>
        <w:tabs>
          <w:tab w:val="num" w:pos="120"/>
        </w:tabs>
        <w:rPr>
          <w:sz w:val="22"/>
          <w:szCs w:val="22"/>
          <w:lang w:val="hr-HR"/>
        </w:rPr>
      </w:pPr>
      <w:r w:rsidRPr="0077072A">
        <w:rPr>
          <w:sz w:val="22"/>
          <w:szCs w:val="22"/>
          <w:lang w:val="hr-HR"/>
        </w:rPr>
        <w:t>n</w:t>
      </w:r>
      <w:r w:rsidR="006A0893" w:rsidRPr="0077072A">
        <w:rPr>
          <w:sz w:val="22"/>
          <w:szCs w:val="22"/>
          <w:lang w:val="hr-HR"/>
        </w:rPr>
        <w:t>atrijev škroboglikolat (vrsta A)</w:t>
      </w:r>
    </w:p>
    <w:p w:rsidR="006A0893" w:rsidRPr="0077072A" w:rsidRDefault="003613F5" w:rsidP="006605CE">
      <w:pPr>
        <w:tabs>
          <w:tab w:val="num" w:pos="120"/>
        </w:tabs>
        <w:rPr>
          <w:sz w:val="22"/>
          <w:szCs w:val="22"/>
          <w:lang w:val="hr-HR"/>
        </w:rPr>
      </w:pPr>
      <w:r w:rsidRPr="0077072A">
        <w:rPr>
          <w:sz w:val="22"/>
          <w:szCs w:val="22"/>
          <w:lang w:val="hr-HR"/>
        </w:rPr>
        <w:t>s</w:t>
      </w:r>
      <w:r w:rsidR="006A0893" w:rsidRPr="0077072A">
        <w:rPr>
          <w:sz w:val="22"/>
          <w:szCs w:val="22"/>
          <w:lang w:val="hr-HR"/>
        </w:rPr>
        <w:t>orbitol (E420)</w:t>
      </w:r>
      <w:r w:rsidRPr="0077072A">
        <w:rPr>
          <w:sz w:val="22"/>
          <w:szCs w:val="22"/>
          <w:lang w:val="hr-HR"/>
        </w:rPr>
        <w:t>.</w:t>
      </w:r>
    </w:p>
    <w:p w:rsidR="006A0893" w:rsidRPr="0077072A" w:rsidRDefault="006A0893" w:rsidP="006605CE">
      <w:pPr>
        <w:tabs>
          <w:tab w:val="num" w:pos="120"/>
        </w:tabs>
        <w:rPr>
          <w:sz w:val="22"/>
          <w:szCs w:val="22"/>
          <w:lang w:val="hr-HR"/>
        </w:rPr>
      </w:pPr>
    </w:p>
    <w:p w:rsidR="006A0893" w:rsidRPr="0077072A" w:rsidRDefault="006A0893" w:rsidP="00D97AC0">
      <w:pPr>
        <w:keepNext/>
        <w:keepLines/>
        <w:tabs>
          <w:tab w:val="num" w:pos="567"/>
        </w:tabs>
        <w:rPr>
          <w:sz w:val="22"/>
          <w:szCs w:val="22"/>
          <w:lang w:val="hr-HR"/>
        </w:rPr>
      </w:pPr>
      <w:r w:rsidRPr="0077072A">
        <w:rPr>
          <w:b/>
          <w:sz w:val="22"/>
          <w:szCs w:val="22"/>
          <w:lang w:val="hr-HR"/>
        </w:rPr>
        <w:t>6.2</w:t>
      </w:r>
      <w:r w:rsidRPr="0077072A">
        <w:rPr>
          <w:sz w:val="22"/>
          <w:szCs w:val="22"/>
          <w:lang w:val="hr-HR"/>
        </w:rPr>
        <w:tab/>
      </w:r>
      <w:r w:rsidRPr="0077072A">
        <w:rPr>
          <w:b/>
          <w:sz w:val="22"/>
          <w:szCs w:val="22"/>
          <w:lang w:val="hr-HR"/>
        </w:rPr>
        <w:t>Inkompatibilnosti</w:t>
      </w:r>
    </w:p>
    <w:p w:rsidR="006A0893" w:rsidRPr="0077072A" w:rsidRDefault="006A0893" w:rsidP="006605CE">
      <w:pPr>
        <w:keepNext/>
        <w:keepLines/>
        <w:tabs>
          <w:tab w:val="num" w:pos="12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 Nije primjenjivo.</w:t>
      </w:r>
    </w:p>
    <w:p w:rsidR="006A0893" w:rsidRPr="0077072A" w:rsidRDefault="006A0893" w:rsidP="006605CE">
      <w:pPr>
        <w:tabs>
          <w:tab w:val="num" w:pos="120"/>
        </w:tabs>
        <w:rPr>
          <w:sz w:val="22"/>
          <w:szCs w:val="22"/>
          <w:lang w:val="hr-HR"/>
        </w:rPr>
      </w:pPr>
    </w:p>
    <w:p w:rsidR="006A0893" w:rsidRPr="0077072A" w:rsidRDefault="006A0893" w:rsidP="00D97AC0">
      <w:pPr>
        <w:tabs>
          <w:tab w:val="num" w:pos="567"/>
        </w:tabs>
        <w:rPr>
          <w:sz w:val="22"/>
          <w:szCs w:val="22"/>
          <w:lang w:val="hr-HR"/>
        </w:rPr>
      </w:pPr>
      <w:r w:rsidRPr="0077072A">
        <w:rPr>
          <w:b/>
          <w:sz w:val="22"/>
          <w:szCs w:val="22"/>
          <w:lang w:val="hr-HR"/>
        </w:rPr>
        <w:t>6.3</w:t>
      </w:r>
      <w:r w:rsidRPr="0077072A">
        <w:rPr>
          <w:sz w:val="22"/>
          <w:szCs w:val="22"/>
          <w:lang w:val="hr-HR"/>
        </w:rPr>
        <w:tab/>
      </w:r>
      <w:r w:rsidRPr="0077072A">
        <w:rPr>
          <w:b/>
          <w:sz w:val="22"/>
          <w:szCs w:val="22"/>
          <w:lang w:val="hr-HR"/>
        </w:rPr>
        <w:t>Rok valjanosti</w:t>
      </w:r>
    </w:p>
    <w:p w:rsidR="006A0893" w:rsidRPr="0077072A" w:rsidRDefault="006A0893" w:rsidP="006605CE">
      <w:pPr>
        <w:tabs>
          <w:tab w:val="num" w:pos="120"/>
        </w:tabs>
        <w:rPr>
          <w:b/>
          <w:sz w:val="22"/>
          <w:szCs w:val="22"/>
          <w:lang w:val="hr-HR"/>
        </w:rPr>
      </w:pPr>
    </w:p>
    <w:p w:rsidR="006A0893" w:rsidRPr="0077072A" w:rsidRDefault="00E617C1" w:rsidP="00E21096">
      <w:pPr>
        <w:numPr>
          <w:ilvl w:val="0"/>
          <w:numId w:val="15"/>
        </w:numPr>
        <w:tabs>
          <w:tab w:val="num" w:pos="120"/>
        </w:tabs>
        <w:ind w:left="0" w:firstLine="0"/>
        <w:rPr>
          <w:sz w:val="22"/>
          <w:szCs w:val="22"/>
          <w:lang w:val="hr-HR"/>
        </w:rPr>
      </w:pPr>
      <w:r w:rsidRPr="0077072A">
        <w:rPr>
          <w:sz w:val="22"/>
          <w:szCs w:val="22"/>
          <w:lang w:val="hr-HR"/>
        </w:rPr>
        <w:t xml:space="preserve"> </w:t>
      </w:r>
      <w:r w:rsidR="006A0893" w:rsidRPr="0077072A">
        <w:rPr>
          <w:sz w:val="22"/>
          <w:szCs w:val="22"/>
          <w:lang w:val="hr-HR"/>
        </w:rPr>
        <w:t>godine</w:t>
      </w:r>
    </w:p>
    <w:p w:rsidR="006A0893" w:rsidRPr="0077072A" w:rsidRDefault="006A0893" w:rsidP="006605CE">
      <w:pPr>
        <w:tabs>
          <w:tab w:val="num" w:pos="120"/>
        </w:tabs>
        <w:rPr>
          <w:sz w:val="22"/>
          <w:szCs w:val="22"/>
          <w:lang w:val="hr-HR"/>
        </w:rPr>
      </w:pPr>
    </w:p>
    <w:p w:rsidR="006A0893" w:rsidRPr="0077072A" w:rsidRDefault="006A0893" w:rsidP="00605979">
      <w:pPr>
        <w:keepNext/>
        <w:tabs>
          <w:tab w:val="num" w:pos="567"/>
        </w:tabs>
        <w:rPr>
          <w:b/>
          <w:sz w:val="22"/>
          <w:szCs w:val="22"/>
          <w:lang w:val="hr-HR"/>
        </w:rPr>
      </w:pPr>
      <w:r w:rsidRPr="0077072A">
        <w:rPr>
          <w:b/>
          <w:sz w:val="22"/>
          <w:szCs w:val="22"/>
          <w:lang w:val="hr-HR"/>
        </w:rPr>
        <w:t>6.4</w:t>
      </w:r>
      <w:r w:rsidRPr="0077072A">
        <w:rPr>
          <w:b/>
          <w:sz w:val="22"/>
          <w:szCs w:val="22"/>
          <w:lang w:val="hr-HR"/>
        </w:rPr>
        <w:tab/>
        <w:t>Posebne mjere pri čuvanju lijeka</w:t>
      </w:r>
    </w:p>
    <w:p w:rsidR="006A0893" w:rsidRPr="0077072A" w:rsidRDefault="006A0893" w:rsidP="00605979">
      <w:pPr>
        <w:keepNext/>
        <w:tabs>
          <w:tab w:val="num" w:pos="120"/>
        </w:tabs>
        <w:rPr>
          <w:b/>
          <w:sz w:val="22"/>
          <w:szCs w:val="22"/>
          <w:lang w:val="hr-HR"/>
        </w:rPr>
      </w:pPr>
    </w:p>
    <w:p w:rsidR="006A0893" w:rsidRPr="0077072A" w:rsidRDefault="006A0893" w:rsidP="006605CE">
      <w:pPr>
        <w:tabs>
          <w:tab w:val="num" w:pos="120"/>
        </w:tabs>
        <w:rPr>
          <w:sz w:val="22"/>
          <w:szCs w:val="22"/>
          <w:lang w:val="hr-HR"/>
        </w:rPr>
      </w:pPr>
      <w:r w:rsidRPr="0077072A">
        <w:rPr>
          <w:sz w:val="22"/>
          <w:szCs w:val="22"/>
          <w:lang w:val="hr-HR"/>
        </w:rPr>
        <w:t xml:space="preserve">Lijek ne zahtijeva posebne </w:t>
      </w:r>
      <w:r w:rsidR="00922574" w:rsidRPr="0077072A">
        <w:rPr>
          <w:sz w:val="22"/>
          <w:szCs w:val="22"/>
          <w:lang w:val="hr-HR"/>
        </w:rPr>
        <w:t xml:space="preserve">temperaturne </w:t>
      </w:r>
      <w:r w:rsidRPr="0077072A">
        <w:rPr>
          <w:sz w:val="22"/>
          <w:szCs w:val="22"/>
          <w:lang w:val="hr-HR"/>
        </w:rPr>
        <w:t>uvjete čuvanja. Čuvati u originalnom pak</w:t>
      </w:r>
      <w:r w:rsidR="003D070E" w:rsidRPr="0077072A">
        <w:rPr>
          <w:sz w:val="22"/>
          <w:szCs w:val="22"/>
          <w:lang w:val="hr-HR"/>
        </w:rPr>
        <w:t>ir</w:t>
      </w:r>
      <w:r w:rsidRPr="0077072A">
        <w:rPr>
          <w:sz w:val="22"/>
          <w:szCs w:val="22"/>
          <w:lang w:val="hr-HR"/>
        </w:rPr>
        <w:t>anju</w:t>
      </w:r>
      <w:r w:rsidR="00FA3864" w:rsidRPr="0077072A">
        <w:rPr>
          <w:sz w:val="22"/>
          <w:szCs w:val="22"/>
          <w:lang w:val="hr-HR"/>
        </w:rPr>
        <w:t xml:space="preserve"> </w:t>
      </w:r>
      <w:r w:rsidRPr="0077072A">
        <w:rPr>
          <w:sz w:val="22"/>
          <w:szCs w:val="22"/>
          <w:lang w:val="hr-HR"/>
        </w:rPr>
        <w:t>radi zaštite od vlage.</w:t>
      </w:r>
    </w:p>
    <w:p w:rsidR="006A0893" w:rsidRPr="0077072A" w:rsidRDefault="006A0893" w:rsidP="006605CE">
      <w:pPr>
        <w:tabs>
          <w:tab w:val="num" w:pos="120"/>
        </w:tabs>
        <w:rPr>
          <w:sz w:val="22"/>
          <w:szCs w:val="22"/>
          <w:lang w:val="hr-HR"/>
        </w:rPr>
      </w:pPr>
    </w:p>
    <w:p w:rsidR="006A0893" w:rsidRPr="0077072A" w:rsidRDefault="006A0893" w:rsidP="00D97AC0">
      <w:pPr>
        <w:keepNext/>
        <w:keepLines/>
        <w:tabs>
          <w:tab w:val="num" w:pos="567"/>
        </w:tabs>
        <w:rPr>
          <w:sz w:val="22"/>
          <w:szCs w:val="22"/>
          <w:lang w:val="hr-HR"/>
        </w:rPr>
      </w:pPr>
      <w:r w:rsidRPr="0077072A">
        <w:rPr>
          <w:b/>
          <w:sz w:val="22"/>
          <w:szCs w:val="22"/>
          <w:lang w:val="hr-HR"/>
        </w:rPr>
        <w:t>6.5</w:t>
      </w:r>
      <w:r w:rsidRPr="0077072A">
        <w:rPr>
          <w:sz w:val="22"/>
          <w:szCs w:val="22"/>
          <w:lang w:val="hr-HR"/>
        </w:rPr>
        <w:tab/>
      </w:r>
      <w:r w:rsidRPr="0077072A">
        <w:rPr>
          <w:b/>
          <w:sz w:val="22"/>
          <w:szCs w:val="22"/>
          <w:lang w:val="hr-HR"/>
        </w:rPr>
        <w:t>Vrsta i sadržaj spremnika</w:t>
      </w:r>
      <w:r w:rsidR="005F52CE" w:rsidRPr="0077072A">
        <w:rPr>
          <w:b/>
          <w:sz w:val="22"/>
          <w:szCs w:val="22"/>
          <w:lang w:val="hr-HR"/>
        </w:rPr>
        <w:t xml:space="preserve"> </w:t>
      </w:r>
    </w:p>
    <w:p w:rsidR="006A0893" w:rsidRPr="0077072A" w:rsidRDefault="006A0893" w:rsidP="006605CE">
      <w:pPr>
        <w:keepNext/>
        <w:keepLines/>
        <w:tabs>
          <w:tab w:val="num" w:pos="120"/>
        </w:tabs>
        <w:rPr>
          <w:sz w:val="22"/>
          <w:szCs w:val="22"/>
          <w:lang w:val="hr-HR"/>
        </w:rPr>
      </w:pPr>
    </w:p>
    <w:p w:rsidR="006A0893" w:rsidRPr="0077072A" w:rsidRDefault="006A0893" w:rsidP="006605CE">
      <w:pPr>
        <w:keepNext/>
        <w:keepLines/>
        <w:tabs>
          <w:tab w:val="num" w:pos="120"/>
        </w:tabs>
        <w:rPr>
          <w:sz w:val="22"/>
          <w:szCs w:val="22"/>
          <w:lang w:val="hr-HR"/>
        </w:rPr>
      </w:pPr>
      <w:r w:rsidRPr="0077072A">
        <w:rPr>
          <w:sz w:val="22"/>
          <w:szCs w:val="22"/>
          <w:lang w:val="hr-HR"/>
        </w:rPr>
        <w:t>Aluminij/aluminij blisteri (PA/Al/PVC/Al</w:t>
      </w:r>
      <w:r w:rsidR="00E617C1" w:rsidRPr="0077072A">
        <w:rPr>
          <w:sz w:val="22"/>
          <w:szCs w:val="22"/>
          <w:lang w:val="hr-HR"/>
        </w:rPr>
        <w:t xml:space="preserve"> ili PA/PA/Al/PVC/Al</w:t>
      </w:r>
      <w:r w:rsidRPr="0077072A">
        <w:rPr>
          <w:sz w:val="22"/>
          <w:szCs w:val="22"/>
          <w:lang w:val="hr-HR"/>
        </w:rPr>
        <w:t xml:space="preserve">). Jedan blister sadržava 7 </w:t>
      </w:r>
      <w:r w:rsidR="00E617C1" w:rsidRPr="0077072A">
        <w:rPr>
          <w:sz w:val="22"/>
          <w:szCs w:val="22"/>
          <w:lang w:val="hr-HR"/>
        </w:rPr>
        <w:t xml:space="preserve">ili 10 </w:t>
      </w:r>
      <w:r w:rsidRPr="0077072A">
        <w:rPr>
          <w:sz w:val="22"/>
          <w:szCs w:val="22"/>
          <w:lang w:val="hr-HR"/>
        </w:rPr>
        <w:t>tableta.</w:t>
      </w:r>
    </w:p>
    <w:p w:rsidR="00AC6FEA" w:rsidRPr="0077072A" w:rsidRDefault="00AC6FEA" w:rsidP="006605CE">
      <w:pPr>
        <w:tabs>
          <w:tab w:val="num" w:pos="120"/>
        </w:tabs>
        <w:rPr>
          <w:sz w:val="22"/>
          <w:szCs w:val="22"/>
          <w:lang w:val="hr-HR"/>
        </w:rPr>
      </w:pPr>
    </w:p>
    <w:p w:rsidR="006A34C9" w:rsidRPr="0077072A" w:rsidRDefault="006A34C9" w:rsidP="006605CE">
      <w:pPr>
        <w:rPr>
          <w:sz w:val="22"/>
          <w:szCs w:val="22"/>
          <w:lang w:val="hr-HR"/>
        </w:rPr>
      </w:pPr>
      <w:r w:rsidRPr="0077072A">
        <w:rPr>
          <w:sz w:val="22"/>
          <w:szCs w:val="22"/>
          <w:lang w:val="hr-HR"/>
        </w:rPr>
        <w:t>Veličine pak</w:t>
      </w:r>
      <w:r w:rsidR="00847E78" w:rsidRPr="0077072A">
        <w:rPr>
          <w:sz w:val="22"/>
          <w:szCs w:val="22"/>
          <w:lang w:val="hr-HR"/>
        </w:rPr>
        <w:t>ir</w:t>
      </w:r>
      <w:r w:rsidRPr="0077072A">
        <w:rPr>
          <w:sz w:val="22"/>
          <w:szCs w:val="22"/>
          <w:lang w:val="hr-HR"/>
        </w:rPr>
        <w:t xml:space="preserve">anja: </w:t>
      </w:r>
    </w:p>
    <w:p w:rsidR="006A34C9" w:rsidRPr="0077072A" w:rsidRDefault="006A34C9" w:rsidP="006605CE">
      <w:pPr>
        <w:tabs>
          <w:tab w:val="left" w:pos="567"/>
        </w:tabs>
        <w:rPr>
          <w:sz w:val="22"/>
          <w:szCs w:val="22"/>
          <w:lang w:val="hr-HR"/>
        </w:rPr>
      </w:pPr>
      <w:r w:rsidRPr="0077072A">
        <w:rPr>
          <w:sz w:val="22"/>
          <w:szCs w:val="22"/>
          <w:lang w:val="hr-HR"/>
        </w:rPr>
        <w:t>-</w:t>
      </w:r>
      <w:r w:rsidRPr="0077072A">
        <w:rPr>
          <w:sz w:val="22"/>
          <w:szCs w:val="22"/>
          <w:lang w:val="hr-HR"/>
        </w:rPr>
        <w:tab/>
        <w:t xml:space="preserve">Blister s 14, 28, 56, 84, ili 98 tableta ili </w:t>
      </w:r>
    </w:p>
    <w:p w:rsidR="006A34C9" w:rsidRPr="0077072A" w:rsidRDefault="006A34C9" w:rsidP="006605CE">
      <w:pPr>
        <w:tabs>
          <w:tab w:val="left" w:pos="567"/>
        </w:tabs>
        <w:rPr>
          <w:sz w:val="22"/>
          <w:szCs w:val="22"/>
          <w:lang w:val="hr-HR"/>
        </w:rPr>
      </w:pPr>
      <w:r w:rsidRPr="0077072A">
        <w:rPr>
          <w:sz w:val="22"/>
          <w:szCs w:val="22"/>
          <w:lang w:val="hr-HR"/>
        </w:rPr>
        <w:t>-</w:t>
      </w:r>
      <w:r w:rsidRPr="0077072A">
        <w:rPr>
          <w:sz w:val="22"/>
          <w:szCs w:val="22"/>
          <w:lang w:val="hr-HR"/>
        </w:rPr>
        <w:tab/>
        <w:t xml:space="preserve">Perforirani blisteri </w:t>
      </w:r>
      <w:r w:rsidR="001375A4" w:rsidRPr="0077072A">
        <w:rPr>
          <w:sz w:val="22"/>
          <w:szCs w:val="22"/>
          <w:lang w:val="hr-HR"/>
        </w:rPr>
        <w:t>s</w:t>
      </w:r>
      <w:r w:rsidR="00436E53" w:rsidRPr="0077072A">
        <w:rPr>
          <w:sz w:val="22"/>
          <w:szCs w:val="22"/>
          <w:lang w:val="hr-HR"/>
        </w:rPr>
        <w:t xml:space="preserve"> je</w:t>
      </w:r>
      <w:r w:rsidR="001E6A95" w:rsidRPr="0077072A">
        <w:rPr>
          <w:sz w:val="22"/>
          <w:szCs w:val="22"/>
          <w:lang w:val="hr-HR"/>
        </w:rPr>
        <w:t>diničn</w:t>
      </w:r>
      <w:r w:rsidR="001375A4" w:rsidRPr="0077072A">
        <w:rPr>
          <w:sz w:val="22"/>
          <w:szCs w:val="22"/>
          <w:lang w:val="hr-HR"/>
        </w:rPr>
        <w:t>im</w:t>
      </w:r>
      <w:r w:rsidR="001E6A95" w:rsidRPr="0077072A">
        <w:rPr>
          <w:sz w:val="22"/>
          <w:szCs w:val="22"/>
          <w:lang w:val="hr-HR"/>
        </w:rPr>
        <w:t xml:space="preserve"> doz</w:t>
      </w:r>
      <w:r w:rsidR="001375A4" w:rsidRPr="0077072A">
        <w:rPr>
          <w:sz w:val="22"/>
          <w:szCs w:val="22"/>
          <w:lang w:val="hr-HR"/>
        </w:rPr>
        <w:t>ama</w:t>
      </w:r>
      <w:r w:rsidR="00F4675E" w:rsidRPr="0077072A">
        <w:rPr>
          <w:sz w:val="22"/>
          <w:szCs w:val="22"/>
          <w:lang w:val="hr-HR"/>
        </w:rPr>
        <w:t xml:space="preserve"> </w:t>
      </w:r>
      <w:r w:rsidRPr="0077072A">
        <w:rPr>
          <w:sz w:val="22"/>
          <w:szCs w:val="22"/>
          <w:lang w:val="hr-HR"/>
        </w:rPr>
        <w:t xml:space="preserve">s 28 x 1, 30 x 1 ili 90 x 1 tableta. </w:t>
      </w:r>
    </w:p>
    <w:p w:rsidR="00F4675E" w:rsidRPr="0077072A" w:rsidRDefault="00F4675E" w:rsidP="006605CE">
      <w:pPr>
        <w:rPr>
          <w:sz w:val="22"/>
          <w:szCs w:val="22"/>
          <w:lang w:val="hr-HR"/>
        </w:rPr>
      </w:pPr>
    </w:p>
    <w:p w:rsidR="005D6E8C" w:rsidRPr="0077072A" w:rsidRDefault="006029D1" w:rsidP="006605CE">
      <w:pPr>
        <w:rPr>
          <w:sz w:val="22"/>
          <w:szCs w:val="22"/>
          <w:lang w:val="hr-HR"/>
        </w:rPr>
      </w:pPr>
      <w:r w:rsidRPr="0077072A">
        <w:rPr>
          <w:sz w:val="22"/>
          <w:szCs w:val="22"/>
          <w:lang w:val="hr-HR"/>
        </w:rPr>
        <w:t>Na tržištu se ne moraju nalaziti sve veličine pak</w:t>
      </w:r>
      <w:r w:rsidR="00CD63C3" w:rsidRPr="0077072A">
        <w:rPr>
          <w:sz w:val="22"/>
          <w:szCs w:val="22"/>
          <w:lang w:val="hr-HR"/>
        </w:rPr>
        <w:t>ir</w:t>
      </w:r>
      <w:r w:rsidRPr="0077072A">
        <w:rPr>
          <w:sz w:val="22"/>
          <w:szCs w:val="22"/>
          <w:lang w:val="hr-HR"/>
        </w:rPr>
        <w:t>anja.</w:t>
      </w:r>
    </w:p>
    <w:p w:rsidR="00DC028C" w:rsidRPr="0077072A" w:rsidRDefault="00DC028C" w:rsidP="006605CE">
      <w:pPr>
        <w:rPr>
          <w:sz w:val="22"/>
          <w:szCs w:val="22"/>
          <w:lang w:val="hr-HR"/>
        </w:rPr>
      </w:pPr>
    </w:p>
    <w:p w:rsidR="006A34C9" w:rsidRPr="0077072A" w:rsidRDefault="006A34C9" w:rsidP="00287D07">
      <w:pPr>
        <w:keepNext/>
        <w:tabs>
          <w:tab w:val="num" w:pos="567"/>
        </w:tabs>
        <w:rPr>
          <w:b/>
          <w:sz w:val="22"/>
          <w:szCs w:val="22"/>
          <w:lang w:val="hr-HR"/>
        </w:rPr>
      </w:pPr>
      <w:r w:rsidRPr="0077072A">
        <w:rPr>
          <w:b/>
          <w:sz w:val="22"/>
          <w:szCs w:val="22"/>
          <w:lang w:val="hr-HR"/>
        </w:rPr>
        <w:t>6.6</w:t>
      </w:r>
      <w:r w:rsidRPr="0077072A">
        <w:rPr>
          <w:b/>
          <w:sz w:val="22"/>
          <w:szCs w:val="22"/>
          <w:lang w:val="hr-HR"/>
        </w:rPr>
        <w:tab/>
        <w:t xml:space="preserve">Posebne mjere za </w:t>
      </w:r>
      <w:r w:rsidR="006029D1" w:rsidRPr="0077072A">
        <w:rPr>
          <w:b/>
          <w:sz w:val="22"/>
          <w:szCs w:val="22"/>
          <w:lang w:val="hr-HR"/>
        </w:rPr>
        <w:t>zbrinjavanje</w:t>
      </w:r>
      <w:r w:rsidR="005D6E8C" w:rsidRPr="0077072A">
        <w:rPr>
          <w:b/>
          <w:sz w:val="22"/>
          <w:szCs w:val="22"/>
          <w:lang w:val="hr-HR"/>
        </w:rPr>
        <w:t xml:space="preserve"> i druga rukovanja lijekom</w:t>
      </w:r>
    </w:p>
    <w:p w:rsidR="00FA3864" w:rsidRPr="0077072A" w:rsidRDefault="00FA3864" w:rsidP="00287D07">
      <w:pPr>
        <w:keepNext/>
        <w:ind w:left="567" w:hanging="567"/>
        <w:rPr>
          <w:b/>
          <w:noProof/>
          <w:color w:val="FF0000"/>
          <w:sz w:val="22"/>
          <w:szCs w:val="22"/>
          <w:lang w:val="hr-HR"/>
        </w:rPr>
      </w:pPr>
      <w:r w:rsidRPr="0077072A">
        <w:rPr>
          <w:b/>
          <w:sz w:val="22"/>
          <w:szCs w:val="22"/>
          <w:lang w:val="hr-HR"/>
        </w:rPr>
        <w:tab/>
      </w:r>
      <w:r w:rsidRPr="0077072A">
        <w:rPr>
          <w:b/>
          <w:sz w:val="22"/>
          <w:szCs w:val="22"/>
          <w:lang w:val="hr-HR"/>
        </w:rPr>
        <w:tab/>
        <w:t xml:space="preserve"> </w:t>
      </w:r>
    </w:p>
    <w:p w:rsidR="006A34C9" w:rsidRPr="0077072A" w:rsidRDefault="006A34C9" w:rsidP="006605CE">
      <w:pPr>
        <w:rPr>
          <w:sz w:val="22"/>
          <w:szCs w:val="22"/>
          <w:lang w:val="hr-HR"/>
        </w:rPr>
      </w:pPr>
      <w:r w:rsidRPr="0077072A">
        <w:rPr>
          <w:sz w:val="22"/>
          <w:szCs w:val="22"/>
          <w:lang w:val="hr-HR"/>
        </w:rPr>
        <w:t xml:space="preserve">MicardisPlus </w:t>
      </w:r>
      <w:r w:rsidR="00AC6FEA" w:rsidRPr="0077072A">
        <w:rPr>
          <w:sz w:val="22"/>
          <w:szCs w:val="22"/>
          <w:lang w:val="hr-HR"/>
        </w:rPr>
        <w:t>je potrebno čuvati</w:t>
      </w:r>
      <w:r w:rsidRPr="0077072A">
        <w:rPr>
          <w:sz w:val="22"/>
          <w:szCs w:val="22"/>
          <w:lang w:val="hr-HR"/>
        </w:rPr>
        <w:t xml:space="preserve"> u za</w:t>
      </w:r>
      <w:r w:rsidR="00AC6FEA" w:rsidRPr="0077072A">
        <w:rPr>
          <w:sz w:val="22"/>
          <w:szCs w:val="22"/>
          <w:lang w:val="hr-HR"/>
        </w:rPr>
        <w:t>tvorenom</w:t>
      </w:r>
      <w:r w:rsidRPr="0077072A">
        <w:rPr>
          <w:sz w:val="22"/>
          <w:szCs w:val="22"/>
          <w:lang w:val="hr-HR"/>
        </w:rPr>
        <w:t xml:space="preserve"> blisteru zbog higroskopskih svojstava tableta. Tablete se vade iz blistera </w:t>
      </w:r>
      <w:r w:rsidR="00AC6FEA" w:rsidRPr="0077072A">
        <w:rPr>
          <w:sz w:val="22"/>
          <w:szCs w:val="22"/>
          <w:lang w:val="hr-HR"/>
        </w:rPr>
        <w:t xml:space="preserve">tek </w:t>
      </w:r>
      <w:r w:rsidRPr="0077072A">
        <w:rPr>
          <w:sz w:val="22"/>
          <w:szCs w:val="22"/>
          <w:lang w:val="hr-HR"/>
        </w:rPr>
        <w:t>neposredno prije primjene.</w:t>
      </w:r>
    </w:p>
    <w:p w:rsidR="006A34C9" w:rsidRPr="0077072A" w:rsidRDefault="006A34C9" w:rsidP="006605CE">
      <w:pPr>
        <w:tabs>
          <w:tab w:val="num" w:pos="120"/>
        </w:tabs>
        <w:rPr>
          <w:sz w:val="22"/>
          <w:szCs w:val="22"/>
          <w:lang w:val="hr-HR"/>
        </w:rPr>
      </w:pPr>
      <w:r w:rsidRPr="0077072A">
        <w:rPr>
          <w:sz w:val="22"/>
          <w:szCs w:val="22"/>
          <w:lang w:val="hr-HR"/>
        </w:rPr>
        <w:t xml:space="preserve">Povremeno </w:t>
      </w:r>
      <w:r w:rsidR="00AC6FEA" w:rsidRPr="0077072A">
        <w:rPr>
          <w:sz w:val="22"/>
          <w:szCs w:val="22"/>
          <w:lang w:val="hr-HR"/>
        </w:rPr>
        <w:t>se može</w:t>
      </w:r>
      <w:r w:rsidRPr="0077072A">
        <w:rPr>
          <w:sz w:val="22"/>
          <w:szCs w:val="22"/>
          <w:lang w:val="hr-HR"/>
        </w:rPr>
        <w:t xml:space="preserve"> </w:t>
      </w:r>
      <w:r w:rsidR="00AC6FEA" w:rsidRPr="0077072A">
        <w:rPr>
          <w:sz w:val="22"/>
          <w:szCs w:val="22"/>
          <w:lang w:val="hr-HR"/>
        </w:rPr>
        <w:t xml:space="preserve">primijetiti </w:t>
      </w:r>
      <w:r w:rsidRPr="0077072A">
        <w:rPr>
          <w:sz w:val="22"/>
          <w:szCs w:val="22"/>
          <w:lang w:val="hr-HR"/>
        </w:rPr>
        <w:t>da se vanjski sloj blister pak</w:t>
      </w:r>
      <w:r w:rsidR="00847E78" w:rsidRPr="0077072A">
        <w:rPr>
          <w:sz w:val="22"/>
          <w:szCs w:val="22"/>
          <w:lang w:val="hr-HR"/>
        </w:rPr>
        <w:t>ir</w:t>
      </w:r>
      <w:r w:rsidRPr="0077072A">
        <w:rPr>
          <w:sz w:val="22"/>
          <w:szCs w:val="22"/>
          <w:lang w:val="hr-HR"/>
        </w:rPr>
        <w:t xml:space="preserve">anja odvaja od unutarnjeg sloja između džepića blistera. Ako se to primijeti, nije potrebno ništa </w:t>
      </w:r>
      <w:r w:rsidR="00AC6FEA" w:rsidRPr="0077072A">
        <w:rPr>
          <w:sz w:val="22"/>
          <w:szCs w:val="22"/>
          <w:lang w:val="hr-HR"/>
        </w:rPr>
        <w:t>poduzeti</w:t>
      </w:r>
      <w:r w:rsidRPr="0077072A">
        <w:rPr>
          <w:sz w:val="22"/>
          <w:szCs w:val="22"/>
          <w:lang w:val="hr-HR"/>
        </w:rPr>
        <w:t>.</w:t>
      </w:r>
    </w:p>
    <w:p w:rsidR="006A34C9" w:rsidRPr="0077072A" w:rsidRDefault="006A34C9" w:rsidP="006605CE">
      <w:pPr>
        <w:tabs>
          <w:tab w:val="num" w:pos="120"/>
        </w:tabs>
        <w:rPr>
          <w:sz w:val="22"/>
          <w:szCs w:val="22"/>
          <w:lang w:val="hr-HR"/>
        </w:rPr>
      </w:pPr>
    </w:p>
    <w:p w:rsidR="009701F9" w:rsidRPr="0077072A" w:rsidRDefault="009701F9" w:rsidP="006605CE">
      <w:pPr>
        <w:tabs>
          <w:tab w:val="num" w:pos="120"/>
        </w:tabs>
        <w:rPr>
          <w:sz w:val="22"/>
          <w:szCs w:val="22"/>
          <w:lang w:val="hr-HR"/>
        </w:rPr>
      </w:pPr>
      <w:r w:rsidRPr="0077072A">
        <w:rPr>
          <w:sz w:val="22"/>
          <w:szCs w:val="22"/>
          <w:lang w:val="hr-HR"/>
        </w:rPr>
        <w:t>Neiskorišteni lijek ili otpadni materijal potrebno je zbrinuti sukladno nacionalnim propisima.</w:t>
      </w:r>
    </w:p>
    <w:p w:rsidR="005438D4" w:rsidRPr="0077072A" w:rsidRDefault="005438D4" w:rsidP="006605CE">
      <w:pPr>
        <w:tabs>
          <w:tab w:val="num" w:pos="120"/>
        </w:tabs>
        <w:rPr>
          <w:sz w:val="22"/>
          <w:szCs w:val="22"/>
          <w:lang w:val="hr-HR"/>
        </w:rPr>
      </w:pPr>
    </w:p>
    <w:p w:rsidR="006A34C9" w:rsidRPr="0077072A" w:rsidRDefault="006A34C9" w:rsidP="006605CE">
      <w:pPr>
        <w:ind w:left="567" w:hanging="567"/>
        <w:rPr>
          <w:b/>
          <w:sz w:val="22"/>
          <w:szCs w:val="22"/>
          <w:lang w:val="hr-HR"/>
        </w:rPr>
      </w:pPr>
    </w:p>
    <w:p w:rsidR="00EF3893" w:rsidRPr="0077072A" w:rsidRDefault="001E6A95" w:rsidP="00E21096">
      <w:pPr>
        <w:keepNext/>
        <w:numPr>
          <w:ilvl w:val="0"/>
          <w:numId w:val="19"/>
        </w:numPr>
        <w:tabs>
          <w:tab w:val="clear" w:pos="1080"/>
          <w:tab w:val="num" w:pos="567"/>
        </w:tabs>
        <w:ind w:left="567" w:hanging="567"/>
        <w:rPr>
          <w:b/>
          <w:caps/>
          <w:sz w:val="22"/>
          <w:szCs w:val="22"/>
          <w:lang w:val="hr-HR"/>
        </w:rPr>
      </w:pPr>
      <w:r w:rsidRPr="0077072A">
        <w:rPr>
          <w:b/>
          <w:caps/>
          <w:sz w:val="22"/>
          <w:szCs w:val="22"/>
          <w:lang w:val="hr-HR"/>
        </w:rPr>
        <w:t xml:space="preserve">nositelj odobrenja </w:t>
      </w:r>
      <w:r w:rsidR="007967F8" w:rsidRPr="0077072A">
        <w:rPr>
          <w:b/>
          <w:caps/>
          <w:sz w:val="22"/>
          <w:szCs w:val="22"/>
          <w:lang w:val="hr-HR"/>
        </w:rPr>
        <w:t>za stavljanje lijeka u promet</w:t>
      </w:r>
      <w:r w:rsidR="007967F8" w:rsidRPr="0077072A" w:rsidDel="001E6A95">
        <w:rPr>
          <w:b/>
          <w:caps/>
          <w:sz w:val="22"/>
          <w:szCs w:val="22"/>
          <w:lang w:val="hr-HR"/>
        </w:rPr>
        <w:t xml:space="preserve"> </w:t>
      </w:r>
    </w:p>
    <w:p w:rsidR="00AC6FEA" w:rsidRPr="0077072A" w:rsidRDefault="00AC6FEA" w:rsidP="004B3BA4">
      <w:pPr>
        <w:keepNext/>
        <w:ind w:left="1080"/>
        <w:rPr>
          <w:b/>
          <w:caps/>
          <w:sz w:val="22"/>
          <w:szCs w:val="22"/>
          <w:lang w:val="hr-HR"/>
        </w:rPr>
      </w:pPr>
    </w:p>
    <w:p w:rsidR="006A34C9" w:rsidRPr="0077072A" w:rsidRDefault="006A34C9" w:rsidP="004B3BA4">
      <w:pPr>
        <w:keepNext/>
        <w:rPr>
          <w:sz w:val="22"/>
          <w:szCs w:val="22"/>
          <w:lang w:val="hr-HR"/>
        </w:rPr>
      </w:pPr>
      <w:r w:rsidRPr="0077072A">
        <w:rPr>
          <w:sz w:val="22"/>
          <w:szCs w:val="22"/>
          <w:lang w:val="hr-HR"/>
        </w:rPr>
        <w:t>Boehringer Ingelheim International GmbH</w:t>
      </w:r>
    </w:p>
    <w:p w:rsidR="006A34C9" w:rsidRPr="0077072A" w:rsidRDefault="006A34C9" w:rsidP="004B3BA4">
      <w:pPr>
        <w:keepNext/>
        <w:rPr>
          <w:sz w:val="22"/>
          <w:szCs w:val="22"/>
          <w:lang w:val="hr-HR"/>
        </w:rPr>
      </w:pPr>
      <w:r w:rsidRPr="0077072A">
        <w:rPr>
          <w:sz w:val="22"/>
          <w:szCs w:val="22"/>
          <w:lang w:val="hr-HR"/>
        </w:rPr>
        <w:t>Binger Str. 173</w:t>
      </w:r>
    </w:p>
    <w:p w:rsidR="006A34C9" w:rsidRPr="0077072A" w:rsidRDefault="006A34C9" w:rsidP="006605CE">
      <w:pPr>
        <w:rPr>
          <w:sz w:val="22"/>
          <w:szCs w:val="22"/>
          <w:lang w:val="hr-HR"/>
        </w:rPr>
      </w:pPr>
      <w:r w:rsidRPr="0077072A">
        <w:rPr>
          <w:sz w:val="22"/>
          <w:szCs w:val="22"/>
          <w:lang w:val="hr-HR"/>
        </w:rPr>
        <w:t>D-55216 Ingelheim am Rhein</w:t>
      </w:r>
    </w:p>
    <w:p w:rsidR="006A34C9" w:rsidRPr="0077072A" w:rsidRDefault="00D23D43" w:rsidP="006605CE">
      <w:pPr>
        <w:rPr>
          <w:sz w:val="22"/>
          <w:szCs w:val="22"/>
          <w:lang w:val="hr-HR"/>
        </w:rPr>
      </w:pPr>
      <w:r w:rsidRPr="0077072A">
        <w:rPr>
          <w:sz w:val="22"/>
          <w:szCs w:val="22"/>
          <w:lang w:val="hr-HR"/>
        </w:rPr>
        <w:t>Njemačka</w:t>
      </w:r>
    </w:p>
    <w:p w:rsidR="006A34C9" w:rsidRPr="0077072A" w:rsidRDefault="006A34C9" w:rsidP="006605CE">
      <w:pPr>
        <w:rPr>
          <w:sz w:val="22"/>
          <w:szCs w:val="22"/>
          <w:lang w:val="hr-HR"/>
        </w:rPr>
      </w:pPr>
    </w:p>
    <w:p w:rsidR="006A34C9" w:rsidRPr="0077072A" w:rsidRDefault="006A34C9" w:rsidP="006605CE">
      <w:pPr>
        <w:rPr>
          <w:sz w:val="22"/>
          <w:szCs w:val="22"/>
          <w:lang w:val="hr-HR"/>
        </w:rPr>
      </w:pPr>
    </w:p>
    <w:p w:rsidR="006A34C9" w:rsidRPr="0077072A" w:rsidRDefault="007967F8" w:rsidP="00E21096">
      <w:pPr>
        <w:keepNext/>
        <w:keepLines/>
        <w:numPr>
          <w:ilvl w:val="0"/>
          <w:numId w:val="19"/>
        </w:numPr>
        <w:tabs>
          <w:tab w:val="clear" w:pos="1080"/>
          <w:tab w:val="num" w:pos="567"/>
        </w:tabs>
        <w:ind w:left="567" w:hanging="567"/>
        <w:rPr>
          <w:b/>
          <w:caps/>
          <w:sz w:val="22"/>
          <w:szCs w:val="22"/>
          <w:lang w:val="hr-HR"/>
        </w:rPr>
      </w:pPr>
      <w:r w:rsidRPr="0077072A">
        <w:rPr>
          <w:b/>
          <w:caps/>
          <w:sz w:val="22"/>
          <w:szCs w:val="22"/>
          <w:lang w:val="hr-HR"/>
        </w:rPr>
        <w:t>BROJ(EVI)</w:t>
      </w:r>
      <w:r w:rsidR="00D23D43" w:rsidRPr="0077072A">
        <w:rPr>
          <w:b/>
          <w:caps/>
          <w:sz w:val="22"/>
          <w:szCs w:val="22"/>
          <w:lang w:val="hr-HR"/>
        </w:rPr>
        <w:t xml:space="preserve"> odobrenj</w:t>
      </w:r>
      <w:r w:rsidRPr="0077072A">
        <w:rPr>
          <w:b/>
          <w:caps/>
          <w:sz w:val="22"/>
          <w:szCs w:val="22"/>
          <w:lang w:val="hr-HR"/>
        </w:rPr>
        <w:t>A</w:t>
      </w:r>
      <w:r w:rsidR="00D23D43" w:rsidRPr="0077072A">
        <w:rPr>
          <w:b/>
          <w:caps/>
          <w:sz w:val="22"/>
          <w:szCs w:val="22"/>
          <w:lang w:val="hr-HR"/>
        </w:rPr>
        <w:t xml:space="preserve"> za stavljanje lijeka u promet</w:t>
      </w:r>
    </w:p>
    <w:p w:rsidR="00AC6FEA" w:rsidRPr="0077072A" w:rsidRDefault="00AC6FEA" w:rsidP="006605CE">
      <w:pPr>
        <w:keepNext/>
        <w:keepLines/>
        <w:ind w:left="1080"/>
        <w:rPr>
          <w:b/>
          <w:caps/>
          <w:sz w:val="22"/>
          <w:szCs w:val="22"/>
          <w:lang w:val="hr-HR"/>
        </w:rPr>
      </w:pPr>
    </w:p>
    <w:p w:rsidR="00825537" w:rsidRPr="0077072A" w:rsidRDefault="00825537" w:rsidP="00825537">
      <w:pPr>
        <w:tabs>
          <w:tab w:val="num" w:pos="120"/>
        </w:tabs>
        <w:rPr>
          <w:sz w:val="22"/>
          <w:szCs w:val="22"/>
          <w:u w:val="single"/>
          <w:lang w:val="hr-HR"/>
        </w:rPr>
      </w:pPr>
      <w:r w:rsidRPr="0077072A">
        <w:rPr>
          <w:sz w:val="22"/>
          <w:szCs w:val="22"/>
          <w:u w:val="single"/>
          <w:lang w:val="hr-HR"/>
        </w:rPr>
        <w:t>MicardisPlus 40</w:t>
      </w:r>
      <w:r w:rsidR="005438D4" w:rsidRPr="0077072A">
        <w:rPr>
          <w:sz w:val="22"/>
          <w:szCs w:val="22"/>
          <w:u w:val="single"/>
          <w:lang w:val="hr-HR"/>
        </w:rPr>
        <w:t> </w:t>
      </w:r>
      <w:r w:rsidRPr="0077072A">
        <w:rPr>
          <w:sz w:val="22"/>
          <w:szCs w:val="22"/>
          <w:u w:val="single"/>
          <w:lang w:val="hr-HR"/>
        </w:rPr>
        <w:t>mg/12,5</w:t>
      </w:r>
      <w:r w:rsidR="005438D4" w:rsidRPr="0077072A">
        <w:rPr>
          <w:sz w:val="22"/>
          <w:szCs w:val="22"/>
          <w:u w:val="single"/>
          <w:lang w:val="hr-HR"/>
        </w:rPr>
        <w:t> </w:t>
      </w:r>
      <w:r w:rsidRPr="0077072A">
        <w:rPr>
          <w:sz w:val="22"/>
          <w:szCs w:val="22"/>
          <w:u w:val="single"/>
          <w:lang w:val="hr-HR"/>
        </w:rPr>
        <w:t>mg tablete</w:t>
      </w:r>
    </w:p>
    <w:p w:rsidR="006A34C9" w:rsidRPr="0077072A" w:rsidRDefault="006A34C9" w:rsidP="006605CE">
      <w:pPr>
        <w:rPr>
          <w:sz w:val="22"/>
          <w:szCs w:val="22"/>
          <w:lang w:val="hr-HR"/>
        </w:rPr>
      </w:pPr>
      <w:r w:rsidRPr="0077072A">
        <w:rPr>
          <w:sz w:val="22"/>
          <w:szCs w:val="22"/>
          <w:lang w:val="hr-HR"/>
        </w:rPr>
        <w:t>EU/1/02/213/001-005</w:t>
      </w:r>
      <w:r w:rsidR="005438D4" w:rsidRPr="0077072A">
        <w:rPr>
          <w:sz w:val="22"/>
          <w:szCs w:val="22"/>
          <w:lang w:val="hr-HR"/>
        </w:rPr>
        <w:t xml:space="preserve">, </w:t>
      </w:r>
      <w:r w:rsidRPr="0077072A">
        <w:rPr>
          <w:sz w:val="22"/>
          <w:szCs w:val="22"/>
          <w:lang w:val="hr-HR"/>
        </w:rPr>
        <w:t>011</w:t>
      </w:r>
      <w:r w:rsidR="005438D4" w:rsidRPr="0077072A">
        <w:rPr>
          <w:sz w:val="22"/>
          <w:szCs w:val="22"/>
          <w:lang w:val="hr-HR"/>
        </w:rPr>
        <w:t xml:space="preserve">, </w:t>
      </w:r>
      <w:r w:rsidRPr="0077072A">
        <w:rPr>
          <w:sz w:val="22"/>
          <w:szCs w:val="22"/>
          <w:lang w:val="hr-HR"/>
        </w:rPr>
        <w:t>013-014</w:t>
      </w:r>
    </w:p>
    <w:p w:rsidR="006A34C9" w:rsidRPr="0077072A" w:rsidRDefault="006A34C9" w:rsidP="006605CE">
      <w:pPr>
        <w:rPr>
          <w:sz w:val="22"/>
          <w:szCs w:val="22"/>
          <w:lang w:val="hr-HR"/>
        </w:rPr>
      </w:pPr>
    </w:p>
    <w:p w:rsidR="00825537" w:rsidRPr="0077072A" w:rsidRDefault="00825537" w:rsidP="004147BC">
      <w:pPr>
        <w:keepNext/>
        <w:tabs>
          <w:tab w:val="num" w:pos="120"/>
        </w:tabs>
        <w:rPr>
          <w:sz w:val="22"/>
          <w:szCs w:val="22"/>
          <w:u w:val="single"/>
          <w:lang w:val="hr-HR"/>
        </w:rPr>
      </w:pPr>
      <w:r w:rsidRPr="0077072A">
        <w:rPr>
          <w:sz w:val="22"/>
          <w:szCs w:val="22"/>
          <w:u w:val="single"/>
          <w:lang w:val="hr-HR"/>
        </w:rPr>
        <w:t>MicardisPlus 8</w:t>
      </w:r>
      <w:r w:rsidR="005438D4" w:rsidRPr="0077072A">
        <w:rPr>
          <w:sz w:val="22"/>
          <w:szCs w:val="22"/>
          <w:u w:val="single"/>
          <w:lang w:val="hr-HR"/>
        </w:rPr>
        <w:t>0 </w:t>
      </w:r>
      <w:r w:rsidRPr="0077072A">
        <w:rPr>
          <w:sz w:val="22"/>
          <w:szCs w:val="22"/>
          <w:u w:val="single"/>
          <w:lang w:val="hr-HR"/>
        </w:rPr>
        <w:t>mg/12,5</w:t>
      </w:r>
      <w:r w:rsidR="005438D4" w:rsidRPr="0077072A">
        <w:rPr>
          <w:sz w:val="22"/>
          <w:szCs w:val="22"/>
          <w:u w:val="single"/>
          <w:lang w:val="hr-HR"/>
        </w:rPr>
        <w:t> </w:t>
      </w:r>
      <w:r w:rsidRPr="0077072A">
        <w:rPr>
          <w:sz w:val="22"/>
          <w:szCs w:val="22"/>
          <w:u w:val="single"/>
          <w:lang w:val="hr-HR"/>
        </w:rPr>
        <w:t>mg tablete</w:t>
      </w:r>
    </w:p>
    <w:p w:rsidR="00825537" w:rsidRPr="0077072A" w:rsidRDefault="00825537" w:rsidP="005438D4">
      <w:pPr>
        <w:rPr>
          <w:sz w:val="22"/>
          <w:szCs w:val="22"/>
          <w:lang w:val="hr-HR"/>
        </w:rPr>
      </w:pPr>
      <w:r w:rsidRPr="0077072A">
        <w:rPr>
          <w:sz w:val="22"/>
          <w:szCs w:val="22"/>
          <w:lang w:val="hr-HR"/>
        </w:rPr>
        <w:t>EU/1/02/213/006-010</w:t>
      </w:r>
      <w:r w:rsidR="005438D4" w:rsidRPr="0077072A">
        <w:rPr>
          <w:sz w:val="22"/>
          <w:szCs w:val="22"/>
          <w:lang w:val="hr-HR"/>
        </w:rPr>
        <w:t xml:space="preserve">, </w:t>
      </w:r>
      <w:r w:rsidRPr="0077072A">
        <w:rPr>
          <w:sz w:val="22"/>
          <w:szCs w:val="22"/>
          <w:lang w:val="hr-HR"/>
        </w:rPr>
        <w:t>012</w:t>
      </w:r>
      <w:r w:rsidR="005438D4" w:rsidRPr="0077072A">
        <w:rPr>
          <w:sz w:val="22"/>
          <w:szCs w:val="22"/>
          <w:lang w:val="hr-HR"/>
        </w:rPr>
        <w:t xml:space="preserve">, </w:t>
      </w:r>
      <w:r w:rsidRPr="0077072A">
        <w:rPr>
          <w:sz w:val="22"/>
          <w:szCs w:val="22"/>
          <w:lang w:val="hr-HR"/>
        </w:rPr>
        <w:t>015-016</w:t>
      </w:r>
    </w:p>
    <w:p w:rsidR="00825537" w:rsidRPr="0077072A" w:rsidRDefault="00825537" w:rsidP="00825537">
      <w:pPr>
        <w:tabs>
          <w:tab w:val="num" w:pos="120"/>
        </w:tabs>
        <w:rPr>
          <w:sz w:val="22"/>
          <w:szCs w:val="22"/>
          <w:lang w:val="hr-HR"/>
        </w:rPr>
      </w:pPr>
    </w:p>
    <w:p w:rsidR="006A34C9" w:rsidRPr="0077072A" w:rsidRDefault="006A34C9" w:rsidP="006605CE">
      <w:pPr>
        <w:rPr>
          <w:sz w:val="22"/>
          <w:szCs w:val="22"/>
          <w:lang w:val="hr-HR"/>
        </w:rPr>
      </w:pPr>
    </w:p>
    <w:p w:rsidR="00AC6FEA" w:rsidRPr="0077072A" w:rsidRDefault="00D23D43" w:rsidP="004147BC">
      <w:pPr>
        <w:keepNext/>
        <w:numPr>
          <w:ilvl w:val="0"/>
          <w:numId w:val="19"/>
        </w:numPr>
        <w:tabs>
          <w:tab w:val="clear" w:pos="1080"/>
          <w:tab w:val="num" w:pos="567"/>
        </w:tabs>
        <w:ind w:left="709" w:hanging="709"/>
        <w:rPr>
          <w:b/>
          <w:caps/>
          <w:sz w:val="22"/>
          <w:szCs w:val="22"/>
          <w:lang w:val="hr-HR"/>
        </w:rPr>
      </w:pPr>
      <w:r w:rsidRPr="0077072A">
        <w:rPr>
          <w:b/>
          <w:caps/>
          <w:sz w:val="22"/>
          <w:szCs w:val="22"/>
          <w:lang w:val="hr-HR"/>
        </w:rPr>
        <w:t>Datum prvog odobrenja</w:t>
      </w:r>
      <w:r w:rsidR="00CD63C3" w:rsidRPr="0077072A">
        <w:rPr>
          <w:b/>
          <w:caps/>
          <w:sz w:val="22"/>
          <w:szCs w:val="22"/>
          <w:lang w:val="hr-HR"/>
        </w:rPr>
        <w:t> </w:t>
      </w:r>
      <w:r w:rsidRPr="0077072A">
        <w:rPr>
          <w:b/>
          <w:caps/>
          <w:sz w:val="22"/>
          <w:szCs w:val="22"/>
          <w:lang w:val="hr-HR"/>
        </w:rPr>
        <w:t>/</w:t>
      </w:r>
      <w:r w:rsidR="00CD63C3" w:rsidRPr="0077072A">
        <w:rPr>
          <w:b/>
          <w:caps/>
          <w:sz w:val="22"/>
          <w:szCs w:val="22"/>
          <w:lang w:val="hr-HR"/>
        </w:rPr>
        <w:t> </w:t>
      </w:r>
      <w:r w:rsidRPr="0077072A">
        <w:rPr>
          <w:b/>
          <w:caps/>
          <w:sz w:val="22"/>
          <w:szCs w:val="22"/>
          <w:lang w:val="hr-HR"/>
        </w:rPr>
        <w:t xml:space="preserve">datum obnove odobrenja </w:t>
      </w:r>
    </w:p>
    <w:p w:rsidR="00D23D43" w:rsidRPr="0077072A" w:rsidRDefault="00D23D43" w:rsidP="004147BC">
      <w:pPr>
        <w:keepNext/>
        <w:ind w:left="1080"/>
        <w:rPr>
          <w:b/>
          <w:caps/>
          <w:sz w:val="22"/>
          <w:szCs w:val="22"/>
          <w:lang w:val="hr-HR"/>
        </w:rPr>
      </w:pPr>
    </w:p>
    <w:p w:rsidR="006A34C9" w:rsidRPr="0077072A" w:rsidRDefault="006A34C9" w:rsidP="006605CE">
      <w:pPr>
        <w:rPr>
          <w:noProof/>
          <w:sz w:val="22"/>
          <w:szCs w:val="22"/>
          <w:lang w:val="hr-HR"/>
        </w:rPr>
      </w:pPr>
      <w:r w:rsidRPr="0077072A">
        <w:rPr>
          <w:noProof/>
          <w:sz w:val="22"/>
          <w:szCs w:val="22"/>
          <w:lang w:val="hr-HR"/>
        </w:rPr>
        <w:t>Dat</w:t>
      </w:r>
      <w:r w:rsidR="00D23D43" w:rsidRPr="0077072A">
        <w:rPr>
          <w:noProof/>
          <w:sz w:val="22"/>
          <w:szCs w:val="22"/>
          <w:lang w:val="hr-HR"/>
        </w:rPr>
        <w:t>um prvog odobrenja</w:t>
      </w:r>
      <w:r w:rsidRPr="0077072A">
        <w:rPr>
          <w:noProof/>
          <w:sz w:val="22"/>
          <w:szCs w:val="22"/>
          <w:lang w:val="hr-HR"/>
        </w:rPr>
        <w:t>:</w:t>
      </w:r>
      <w:r w:rsidR="001F3C13" w:rsidRPr="0077072A">
        <w:rPr>
          <w:noProof/>
          <w:sz w:val="22"/>
          <w:szCs w:val="22"/>
          <w:lang w:val="hr-HR"/>
        </w:rPr>
        <w:t xml:space="preserve"> </w:t>
      </w:r>
      <w:r w:rsidRPr="0077072A">
        <w:rPr>
          <w:noProof/>
          <w:sz w:val="22"/>
          <w:szCs w:val="22"/>
          <w:lang w:val="hr-HR"/>
        </w:rPr>
        <w:t>19</w:t>
      </w:r>
      <w:r w:rsidR="00D23D43" w:rsidRPr="0077072A">
        <w:rPr>
          <w:noProof/>
          <w:sz w:val="22"/>
          <w:szCs w:val="22"/>
          <w:lang w:val="hr-HR"/>
        </w:rPr>
        <w:t>. travnja</w:t>
      </w:r>
      <w:r w:rsidRPr="0077072A">
        <w:rPr>
          <w:noProof/>
          <w:sz w:val="22"/>
          <w:szCs w:val="22"/>
          <w:lang w:val="hr-HR"/>
        </w:rPr>
        <w:t xml:space="preserve"> 2002</w:t>
      </w:r>
      <w:r w:rsidR="00D23D43" w:rsidRPr="0077072A">
        <w:rPr>
          <w:noProof/>
          <w:sz w:val="22"/>
          <w:szCs w:val="22"/>
          <w:lang w:val="hr-HR"/>
        </w:rPr>
        <w:t>.</w:t>
      </w:r>
    </w:p>
    <w:p w:rsidR="006A34C9" w:rsidRPr="0077072A" w:rsidRDefault="006A34C9" w:rsidP="006605CE">
      <w:pPr>
        <w:rPr>
          <w:noProof/>
          <w:sz w:val="22"/>
          <w:szCs w:val="22"/>
          <w:lang w:val="hr-HR"/>
        </w:rPr>
      </w:pPr>
      <w:r w:rsidRPr="0077072A">
        <w:rPr>
          <w:noProof/>
          <w:sz w:val="22"/>
          <w:szCs w:val="22"/>
          <w:lang w:val="hr-HR"/>
        </w:rPr>
        <w:t>Dat</w:t>
      </w:r>
      <w:r w:rsidR="00D23D43" w:rsidRPr="0077072A">
        <w:rPr>
          <w:noProof/>
          <w:sz w:val="22"/>
          <w:szCs w:val="22"/>
          <w:lang w:val="hr-HR"/>
        </w:rPr>
        <w:t>um posljednj</w:t>
      </w:r>
      <w:r w:rsidR="008E64EC" w:rsidRPr="0077072A">
        <w:rPr>
          <w:noProof/>
          <w:sz w:val="22"/>
          <w:szCs w:val="22"/>
          <w:lang w:val="hr-HR"/>
        </w:rPr>
        <w:t>e</w:t>
      </w:r>
      <w:r w:rsidR="00D23D43" w:rsidRPr="0077072A">
        <w:rPr>
          <w:noProof/>
          <w:sz w:val="22"/>
          <w:szCs w:val="22"/>
          <w:lang w:val="hr-HR"/>
        </w:rPr>
        <w:t xml:space="preserve"> obnove</w:t>
      </w:r>
      <w:r w:rsidR="00CD63C3" w:rsidRPr="0077072A">
        <w:rPr>
          <w:noProof/>
          <w:sz w:val="22"/>
          <w:szCs w:val="22"/>
          <w:lang w:val="hr-HR"/>
        </w:rPr>
        <w:t xml:space="preserve"> odobrenja</w:t>
      </w:r>
      <w:r w:rsidRPr="0077072A">
        <w:rPr>
          <w:noProof/>
          <w:sz w:val="22"/>
          <w:szCs w:val="22"/>
          <w:lang w:val="hr-HR"/>
        </w:rPr>
        <w:t xml:space="preserve">: </w:t>
      </w:r>
      <w:r w:rsidR="00EC7800" w:rsidRPr="0077072A">
        <w:rPr>
          <w:noProof/>
          <w:sz w:val="22"/>
          <w:szCs w:val="22"/>
          <w:lang w:val="hr-HR"/>
        </w:rPr>
        <w:t>23</w:t>
      </w:r>
      <w:r w:rsidR="00D23D43" w:rsidRPr="0077072A">
        <w:rPr>
          <w:noProof/>
          <w:sz w:val="22"/>
          <w:szCs w:val="22"/>
          <w:lang w:val="hr-HR"/>
        </w:rPr>
        <w:t xml:space="preserve">. travnja </w:t>
      </w:r>
      <w:r w:rsidRPr="0077072A">
        <w:rPr>
          <w:noProof/>
          <w:sz w:val="22"/>
          <w:szCs w:val="22"/>
          <w:lang w:val="hr-HR"/>
        </w:rPr>
        <w:t>2007</w:t>
      </w:r>
      <w:r w:rsidR="00D23D43" w:rsidRPr="0077072A">
        <w:rPr>
          <w:noProof/>
          <w:sz w:val="22"/>
          <w:szCs w:val="22"/>
          <w:lang w:val="hr-HR"/>
        </w:rPr>
        <w:t>.</w:t>
      </w:r>
    </w:p>
    <w:p w:rsidR="006A34C9" w:rsidRPr="0077072A" w:rsidRDefault="006A34C9" w:rsidP="006605CE">
      <w:pPr>
        <w:rPr>
          <w:sz w:val="22"/>
          <w:szCs w:val="22"/>
          <w:lang w:val="hr-HR"/>
        </w:rPr>
      </w:pPr>
    </w:p>
    <w:p w:rsidR="006A34C9" w:rsidRPr="0077072A" w:rsidRDefault="006A34C9" w:rsidP="006605CE">
      <w:pPr>
        <w:rPr>
          <w:sz w:val="22"/>
          <w:szCs w:val="22"/>
          <w:lang w:val="hr-HR"/>
        </w:rPr>
      </w:pPr>
    </w:p>
    <w:p w:rsidR="00D23D43" w:rsidRPr="0077072A" w:rsidRDefault="006A34C9" w:rsidP="00585408">
      <w:pPr>
        <w:keepNext/>
        <w:keepLines/>
        <w:tabs>
          <w:tab w:val="left" w:pos="567"/>
        </w:tabs>
        <w:rPr>
          <w:b/>
          <w:sz w:val="22"/>
          <w:szCs w:val="22"/>
          <w:lang w:val="hr-HR"/>
        </w:rPr>
      </w:pPr>
      <w:r w:rsidRPr="0077072A">
        <w:rPr>
          <w:b/>
          <w:sz w:val="22"/>
          <w:szCs w:val="22"/>
          <w:lang w:val="hr-HR"/>
        </w:rPr>
        <w:t>10.</w:t>
      </w:r>
      <w:r w:rsidRPr="0077072A">
        <w:rPr>
          <w:b/>
          <w:sz w:val="22"/>
          <w:szCs w:val="22"/>
          <w:lang w:val="hr-HR"/>
        </w:rPr>
        <w:tab/>
      </w:r>
      <w:r w:rsidR="007967F8" w:rsidRPr="0077072A">
        <w:rPr>
          <w:b/>
          <w:sz w:val="22"/>
          <w:szCs w:val="22"/>
          <w:lang w:val="hr-HR"/>
        </w:rPr>
        <w:t xml:space="preserve">DATUM REVIZIJE </w:t>
      </w:r>
      <w:r w:rsidR="00D23D43" w:rsidRPr="0077072A">
        <w:rPr>
          <w:b/>
          <w:sz w:val="22"/>
          <w:szCs w:val="22"/>
          <w:lang w:val="hr-HR"/>
        </w:rPr>
        <w:t xml:space="preserve">TEKSTA </w:t>
      </w:r>
    </w:p>
    <w:p w:rsidR="00D23D43" w:rsidRPr="0077072A" w:rsidRDefault="00D23D43" w:rsidP="00585408">
      <w:pPr>
        <w:keepNext/>
        <w:keepLines/>
        <w:tabs>
          <w:tab w:val="num" w:pos="120"/>
        </w:tabs>
        <w:rPr>
          <w:sz w:val="22"/>
          <w:szCs w:val="22"/>
          <w:lang w:val="hr-HR"/>
        </w:rPr>
      </w:pPr>
    </w:p>
    <w:p w:rsidR="00AC6FEA" w:rsidRPr="0077072A" w:rsidRDefault="006A34C9" w:rsidP="00585408">
      <w:pPr>
        <w:keepNext/>
        <w:keepLines/>
        <w:rPr>
          <w:b/>
          <w:sz w:val="22"/>
          <w:szCs w:val="22"/>
          <w:lang w:val="hr-HR"/>
        </w:rPr>
      </w:pPr>
      <w:r w:rsidRPr="0077072A">
        <w:rPr>
          <w:noProof/>
          <w:sz w:val="22"/>
          <w:szCs w:val="22"/>
          <w:lang w:val="hr-HR"/>
        </w:rPr>
        <w:t>Deta</w:t>
      </w:r>
      <w:r w:rsidR="005648C5" w:rsidRPr="0077072A">
        <w:rPr>
          <w:noProof/>
          <w:sz w:val="22"/>
          <w:szCs w:val="22"/>
          <w:lang w:val="hr-HR"/>
        </w:rPr>
        <w:t xml:space="preserve">ljnije informacije o ovom lijeku dostupne su na </w:t>
      </w:r>
      <w:r w:rsidR="009701F9" w:rsidRPr="0077072A">
        <w:rPr>
          <w:noProof/>
          <w:sz w:val="22"/>
          <w:szCs w:val="22"/>
          <w:lang w:val="hr-HR"/>
        </w:rPr>
        <w:t xml:space="preserve">internetskoj </w:t>
      </w:r>
      <w:r w:rsidRPr="0077072A">
        <w:rPr>
          <w:noProof/>
          <w:sz w:val="22"/>
          <w:szCs w:val="22"/>
          <w:lang w:val="hr-HR"/>
        </w:rPr>
        <w:t>s</w:t>
      </w:r>
      <w:r w:rsidR="005648C5" w:rsidRPr="0077072A">
        <w:rPr>
          <w:noProof/>
          <w:sz w:val="22"/>
          <w:szCs w:val="22"/>
          <w:lang w:val="hr-HR"/>
        </w:rPr>
        <w:t xml:space="preserve">tranici </w:t>
      </w:r>
      <w:r w:rsidRPr="0077072A">
        <w:rPr>
          <w:noProof/>
          <w:sz w:val="22"/>
          <w:szCs w:val="22"/>
          <w:lang w:val="hr-HR"/>
        </w:rPr>
        <w:t>Europ</w:t>
      </w:r>
      <w:r w:rsidR="005648C5" w:rsidRPr="0077072A">
        <w:rPr>
          <w:noProof/>
          <w:sz w:val="22"/>
          <w:szCs w:val="22"/>
          <w:lang w:val="hr-HR"/>
        </w:rPr>
        <w:t>ske a</w:t>
      </w:r>
      <w:r w:rsidRPr="0077072A">
        <w:rPr>
          <w:noProof/>
          <w:sz w:val="22"/>
          <w:szCs w:val="22"/>
          <w:lang w:val="hr-HR"/>
        </w:rPr>
        <w:t>genc</w:t>
      </w:r>
      <w:r w:rsidR="005648C5" w:rsidRPr="0077072A">
        <w:rPr>
          <w:noProof/>
          <w:sz w:val="22"/>
          <w:szCs w:val="22"/>
          <w:lang w:val="hr-HR"/>
        </w:rPr>
        <w:t>ije za lijekove</w:t>
      </w:r>
      <w:r w:rsidR="009D5FAC" w:rsidRPr="0077072A">
        <w:rPr>
          <w:noProof/>
          <w:sz w:val="22"/>
          <w:szCs w:val="22"/>
          <w:lang w:val="hr-HR"/>
        </w:rPr>
        <w:t>:</w:t>
      </w:r>
      <w:r w:rsidRPr="0077072A">
        <w:rPr>
          <w:noProof/>
          <w:sz w:val="22"/>
          <w:szCs w:val="22"/>
          <w:lang w:val="hr-HR"/>
        </w:rPr>
        <w:t xml:space="preserve"> </w:t>
      </w:r>
      <w:hyperlink r:id="rId11" w:history="1">
        <w:r w:rsidR="007E1F37" w:rsidRPr="0077072A">
          <w:rPr>
            <w:rStyle w:val="Hyperlink"/>
            <w:noProof/>
            <w:sz w:val="22"/>
            <w:szCs w:val="22"/>
            <w:lang w:val="hr-HR"/>
          </w:rPr>
          <w:t>http://www.e</w:t>
        </w:r>
        <w:r w:rsidR="007E1F37" w:rsidRPr="0077072A">
          <w:rPr>
            <w:rStyle w:val="Hyperlink"/>
            <w:noProof/>
            <w:sz w:val="22"/>
            <w:szCs w:val="22"/>
            <w:lang w:val="hr-HR"/>
          </w:rPr>
          <w:t>m</w:t>
        </w:r>
        <w:r w:rsidR="007E1F37" w:rsidRPr="0077072A">
          <w:rPr>
            <w:rStyle w:val="Hyperlink"/>
            <w:noProof/>
            <w:sz w:val="22"/>
            <w:szCs w:val="22"/>
            <w:lang w:val="hr-HR"/>
          </w:rPr>
          <w:t>a.europa.eu</w:t>
        </w:r>
      </w:hyperlink>
      <w:r w:rsidRPr="0077072A">
        <w:rPr>
          <w:noProof/>
          <w:sz w:val="22"/>
          <w:szCs w:val="22"/>
          <w:lang w:val="hr-HR"/>
        </w:rPr>
        <w:t>.</w:t>
      </w:r>
    </w:p>
    <w:p w:rsidR="007E1406" w:rsidRPr="0077072A" w:rsidRDefault="00437086" w:rsidP="00E21096">
      <w:pPr>
        <w:numPr>
          <w:ilvl w:val="0"/>
          <w:numId w:val="16"/>
        </w:numPr>
        <w:tabs>
          <w:tab w:val="clear" w:pos="720"/>
          <w:tab w:val="num" w:pos="567"/>
        </w:tabs>
        <w:ind w:left="0" w:firstLine="0"/>
        <w:rPr>
          <w:b/>
          <w:sz w:val="22"/>
          <w:szCs w:val="22"/>
          <w:lang w:val="hr-HR"/>
        </w:rPr>
      </w:pPr>
      <w:r w:rsidRPr="0077072A">
        <w:rPr>
          <w:b/>
          <w:sz w:val="22"/>
          <w:szCs w:val="22"/>
          <w:lang w:val="hr-HR"/>
        </w:rPr>
        <w:br w:type="page"/>
      </w:r>
      <w:r w:rsidR="001E7834" w:rsidRPr="0077072A">
        <w:rPr>
          <w:sz w:val="22"/>
          <w:szCs w:val="22"/>
          <w:lang w:val="hr-HR"/>
        </w:rPr>
        <w:tab/>
      </w:r>
      <w:r w:rsidR="007E1406" w:rsidRPr="0077072A">
        <w:rPr>
          <w:b/>
          <w:sz w:val="22"/>
          <w:szCs w:val="22"/>
          <w:lang w:val="hr-HR"/>
        </w:rPr>
        <w:t>NAZIV LIJEKA</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MicardisPlus 80 mg/25 mg tablete</w:t>
      </w:r>
    </w:p>
    <w:p w:rsidR="007E1406" w:rsidRPr="0077072A" w:rsidRDefault="007E1406" w:rsidP="006605CE">
      <w:pPr>
        <w:tabs>
          <w:tab w:val="num" w:pos="120"/>
        </w:tabs>
        <w:rPr>
          <w:i/>
          <w:sz w:val="22"/>
          <w:szCs w:val="22"/>
          <w:lang w:val="hr-HR"/>
        </w:rPr>
      </w:pP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E21096">
      <w:pPr>
        <w:numPr>
          <w:ilvl w:val="0"/>
          <w:numId w:val="16"/>
        </w:numPr>
        <w:tabs>
          <w:tab w:val="clear" w:pos="720"/>
          <w:tab w:val="num" w:pos="567"/>
        </w:tabs>
        <w:ind w:left="0" w:firstLine="0"/>
        <w:rPr>
          <w:b/>
          <w:sz w:val="22"/>
          <w:szCs w:val="22"/>
          <w:lang w:val="hr-HR"/>
        </w:rPr>
      </w:pPr>
      <w:r w:rsidRPr="0077072A">
        <w:rPr>
          <w:b/>
          <w:sz w:val="22"/>
          <w:szCs w:val="22"/>
          <w:lang w:val="hr-HR"/>
        </w:rPr>
        <w:t>KVALITATIVNI I KVANTITAVNI SASTAV</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Jedna tableta sadržava 80 mg telmisartana i 25 mg hidroklorotiazida.</w:t>
      </w:r>
    </w:p>
    <w:p w:rsidR="007E1406" w:rsidRPr="0077072A" w:rsidRDefault="007E1406" w:rsidP="006605CE">
      <w:pPr>
        <w:tabs>
          <w:tab w:val="num" w:pos="120"/>
        </w:tabs>
        <w:rPr>
          <w:sz w:val="22"/>
          <w:szCs w:val="22"/>
          <w:lang w:val="hr-HR"/>
        </w:rPr>
      </w:pPr>
    </w:p>
    <w:p w:rsidR="007E1406" w:rsidRPr="0077072A" w:rsidRDefault="007E1406" w:rsidP="00671611">
      <w:pPr>
        <w:tabs>
          <w:tab w:val="num" w:pos="120"/>
        </w:tabs>
        <w:rPr>
          <w:sz w:val="22"/>
          <w:szCs w:val="22"/>
          <w:u w:val="single"/>
          <w:lang w:val="hr-HR"/>
        </w:rPr>
      </w:pPr>
      <w:r w:rsidRPr="0077072A">
        <w:rPr>
          <w:sz w:val="22"/>
          <w:szCs w:val="22"/>
          <w:u w:val="single"/>
          <w:lang w:val="hr-HR"/>
        </w:rPr>
        <w:t>Pomoćne tvari s poznatim učinkom</w:t>
      </w:r>
    </w:p>
    <w:p w:rsidR="007E1406" w:rsidRPr="0077072A" w:rsidRDefault="007E1406" w:rsidP="006605CE">
      <w:pPr>
        <w:tabs>
          <w:tab w:val="num" w:pos="120"/>
        </w:tabs>
        <w:rPr>
          <w:sz w:val="22"/>
          <w:szCs w:val="22"/>
          <w:lang w:val="hr-HR"/>
        </w:rPr>
      </w:pPr>
      <w:r w:rsidRPr="0077072A">
        <w:rPr>
          <w:sz w:val="22"/>
          <w:szCs w:val="22"/>
          <w:lang w:val="hr-HR"/>
        </w:rPr>
        <w:t>Jedna tableta sadržava 99 mg laktoze hidrata i 338 mg sorbitola (E420)</w:t>
      </w:r>
      <w:r w:rsidR="00D83D07"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 Za cjeloviti popis pomoćnih tvari vid</w:t>
      </w:r>
      <w:r w:rsidR="00D83D07" w:rsidRPr="0077072A">
        <w:rPr>
          <w:sz w:val="22"/>
          <w:szCs w:val="22"/>
          <w:lang w:val="hr-HR"/>
        </w:rPr>
        <w:t>jet</w:t>
      </w:r>
      <w:r w:rsidRPr="0077072A">
        <w:rPr>
          <w:sz w:val="22"/>
          <w:szCs w:val="22"/>
          <w:lang w:val="hr-HR"/>
        </w:rPr>
        <w:t xml:space="preserve">i </w:t>
      </w:r>
      <w:r w:rsidR="00D83D07" w:rsidRPr="0077072A">
        <w:rPr>
          <w:sz w:val="22"/>
          <w:szCs w:val="22"/>
          <w:lang w:val="hr-HR"/>
        </w:rPr>
        <w:t>dio</w:t>
      </w:r>
      <w:r w:rsidRPr="0077072A">
        <w:rPr>
          <w:sz w:val="22"/>
          <w:szCs w:val="22"/>
          <w:lang w:val="hr-HR"/>
        </w:rPr>
        <w:t xml:space="preserve"> 6.1.</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p>
    <w:p w:rsidR="007E1406" w:rsidRPr="0077072A" w:rsidRDefault="007E1406" w:rsidP="00E21096">
      <w:pPr>
        <w:numPr>
          <w:ilvl w:val="0"/>
          <w:numId w:val="16"/>
        </w:numPr>
        <w:tabs>
          <w:tab w:val="clear" w:pos="720"/>
          <w:tab w:val="num" w:pos="567"/>
        </w:tabs>
        <w:ind w:left="0" w:firstLine="0"/>
        <w:rPr>
          <w:b/>
          <w:sz w:val="22"/>
          <w:szCs w:val="22"/>
          <w:lang w:val="hr-HR"/>
        </w:rPr>
      </w:pPr>
      <w:r w:rsidRPr="0077072A">
        <w:rPr>
          <w:b/>
          <w:sz w:val="22"/>
          <w:szCs w:val="22"/>
          <w:lang w:val="hr-HR"/>
        </w:rPr>
        <w:t>FARMACEUTSKI OBLIK</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Tableta</w:t>
      </w:r>
      <w:r w:rsidR="00D83D07" w:rsidRPr="0077072A">
        <w:rPr>
          <w:sz w:val="22"/>
          <w:szCs w:val="22"/>
          <w:lang w:val="hr-HR"/>
        </w:rPr>
        <w:t>.</w:t>
      </w:r>
    </w:p>
    <w:p w:rsidR="007E1406" w:rsidRPr="0077072A" w:rsidRDefault="00BF72B1" w:rsidP="006605CE">
      <w:pPr>
        <w:tabs>
          <w:tab w:val="num" w:pos="120"/>
        </w:tabs>
        <w:rPr>
          <w:sz w:val="22"/>
          <w:szCs w:val="22"/>
          <w:lang w:val="hr-HR"/>
        </w:rPr>
      </w:pPr>
      <w:r w:rsidRPr="0077072A">
        <w:rPr>
          <w:sz w:val="22"/>
          <w:szCs w:val="22"/>
          <w:lang w:val="hr-HR"/>
        </w:rPr>
        <w:t>Žuto</w:t>
      </w:r>
      <w:r w:rsidR="007E1406" w:rsidRPr="0077072A">
        <w:rPr>
          <w:sz w:val="22"/>
          <w:szCs w:val="22"/>
          <w:lang w:val="hr-HR"/>
        </w:rPr>
        <w:t xml:space="preserve">-bijele </w:t>
      </w:r>
      <w:r w:rsidR="00C83031" w:rsidRPr="00C83031">
        <w:rPr>
          <w:sz w:val="22"/>
          <w:szCs w:val="22"/>
          <w:lang w:val="hr-HR"/>
        </w:rPr>
        <w:t>duguljaste</w:t>
      </w:r>
      <w:r w:rsidR="007E1406" w:rsidRPr="0077072A">
        <w:rPr>
          <w:sz w:val="22"/>
          <w:szCs w:val="22"/>
          <w:lang w:val="hr-HR"/>
        </w:rPr>
        <w:t xml:space="preserve"> tablete duljine 6,2 mm, s utisnutim logom tvrtke i kodom 'H9'.</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p>
    <w:p w:rsidR="007E1406" w:rsidRPr="0077072A" w:rsidRDefault="007E1406" w:rsidP="00E21096">
      <w:pPr>
        <w:numPr>
          <w:ilvl w:val="0"/>
          <w:numId w:val="16"/>
        </w:numPr>
        <w:tabs>
          <w:tab w:val="clear" w:pos="720"/>
          <w:tab w:val="num" w:pos="567"/>
        </w:tabs>
        <w:ind w:left="0" w:firstLine="0"/>
        <w:rPr>
          <w:b/>
          <w:sz w:val="22"/>
          <w:szCs w:val="22"/>
          <w:lang w:val="hr-HR"/>
        </w:rPr>
      </w:pPr>
      <w:r w:rsidRPr="0077072A">
        <w:rPr>
          <w:b/>
          <w:sz w:val="22"/>
          <w:szCs w:val="22"/>
          <w:lang w:val="hr-HR"/>
        </w:rPr>
        <w:t>KLINIČKI PODACI</w:t>
      </w:r>
    </w:p>
    <w:p w:rsidR="007E1406" w:rsidRPr="0077072A" w:rsidRDefault="007E1406" w:rsidP="006605CE">
      <w:pPr>
        <w:tabs>
          <w:tab w:val="num" w:pos="120"/>
        </w:tabs>
        <w:rPr>
          <w:b/>
          <w:sz w:val="22"/>
          <w:szCs w:val="22"/>
          <w:lang w:val="hr-HR"/>
        </w:rPr>
      </w:pPr>
    </w:p>
    <w:p w:rsidR="007E1406" w:rsidRPr="0077072A" w:rsidRDefault="007E1406" w:rsidP="00A06864">
      <w:pPr>
        <w:tabs>
          <w:tab w:val="num" w:pos="567"/>
        </w:tabs>
        <w:rPr>
          <w:b/>
          <w:sz w:val="22"/>
          <w:szCs w:val="22"/>
          <w:lang w:val="hr-HR"/>
        </w:rPr>
      </w:pPr>
      <w:r w:rsidRPr="0077072A">
        <w:rPr>
          <w:b/>
          <w:sz w:val="22"/>
          <w:szCs w:val="22"/>
          <w:lang w:val="hr-HR"/>
        </w:rPr>
        <w:t>4.1</w:t>
      </w:r>
      <w:r w:rsidRPr="0077072A">
        <w:rPr>
          <w:b/>
          <w:sz w:val="22"/>
          <w:szCs w:val="22"/>
          <w:lang w:val="hr-HR"/>
        </w:rPr>
        <w:tab/>
        <w:t>Terapijske indikacije</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Liječenje esencijalne hipertenzije.</w:t>
      </w:r>
    </w:p>
    <w:p w:rsidR="007E1406" w:rsidRPr="0077072A" w:rsidRDefault="007E1406" w:rsidP="006605CE">
      <w:pPr>
        <w:tabs>
          <w:tab w:val="num" w:pos="120"/>
        </w:tabs>
        <w:rPr>
          <w:sz w:val="22"/>
          <w:szCs w:val="22"/>
          <w:lang w:val="hr-HR"/>
        </w:rPr>
      </w:pPr>
    </w:p>
    <w:p w:rsidR="006860EA" w:rsidRPr="0077072A" w:rsidRDefault="006860EA" w:rsidP="006605CE">
      <w:pPr>
        <w:tabs>
          <w:tab w:val="num" w:pos="120"/>
        </w:tabs>
        <w:rPr>
          <w:sz w:val="22"/>
          <w:szCs w:val="22"/>
          <w:lang w:val="hr-HR"/>
        </w:rPr>
      </w:pPr>
      <w:r w:rsidRPr="0077072A">
        <w:rPr>
          <w:sz w:val="22"/>
          <w:szCs w:val="22"/>
          <w:lang w:val="hr-HR"/>
        </w:rPr>
        <w:t>MicardisPlus je kombinacija</w:t>
      </w:r>
      <w:r w:rsidR="00D83D07" w:rsidRPr="0077072A">
        <w:rPr>
          <w:sz w:val="22"/>
          <w:szCs w:val="22"/>
          <w:lang w:val="hr-HR"/>
        </w:rPr>
        <w:t xml:space="preserve"> fiksne doze</w:t>
      </w:r>
      <w:r w:rsidRPr="0077072A">
        <w:rPr>
          <w:sz w:val="22"/>
          <w:szCs w:val="22"/>
          <w:lang w:val="hr-HR"/>
        </w:rPr>
        <w:t xml:space="preserve"> (80 mg telmisartana/25 mg hidroklorotiazida), indicirana kod odraslih osoba čiji se krvni tlak ne može adekvatno kontrolirati s MicardisPlus 80 mg/12,5 mg (80 mg telmisartana / 12,5 mg hidroklorotiazida) ili odraslih osoba koje su prethodno stabilizirane zasebnim terapijama telmisartana i hidroklorotiazida.</w:t>
      </w:r>
    </w:p>
    <w:p w:rsidR="006860EA" w:rsidRPr="0077072A" w:rsidRDefault="006860EA" w:rsidP="006605CE">
      <w:pPr>
        <w:rPr>
          <w:sz w:val="22"/>
          <w:szCs w:val="22"/>
          <w:lang w:val="hr-HR"/>
        </w:rPr>
      </w:pPr>
    </w:p>
    <w:p w:rsidR="007E1406" w:rsidRPr="0077072A" w:rsidRDefault="007E1406" w:rsidP="00A06864">
      <w:pPr>
        <w:tabs>
          <w:tab w:val="num" w:pos="567"/>
        </w:tabs>
        <w:rPr>
          <w:sz w:val="22"/>
          <w:szCs w:val="22"/>
          <w:lang w:val="hr-HR"/>
        </w:rPr>
      </w:pPr>
      <w:r w:rsidRPr="0077072A">
        <w:rPr>
          <w:b/>
          <w:sz w:val="22"/>
          <w:szCs w:val="22"/>
          <w:lang w:val="hr-HR"/>
        </w:rPr>
        <w:t>4.2</w:t>
      </w:r>
      <w:r w:rsidRPr="0077072A">
        <w:rPr>
          <w:sz w:val="22"/>
          <w:szCs w:val="22"/>
          <w:lang w:val="hr-HR"/>
        </w:rPr>
        <w:tab/>
      </w:r>
      <w:r w:rsidRPr="0077072A">
        <w:rPr>
          <w:b/>
          <w:sz w:val="22"/>
          <w:szCs w:val="22"/>
          <w:lang w:val="hr-HR"/>
        </w:rPr>
        <w:t>Doziranje i način primjene</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Doziranje</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MicardisPlus namijenjen je bolesnicima čiji se krvni tlak ne može adekvatno kontrolirati </w:t>
      </w:r>
      <w:r w:rsidR="00D83D07" w:rsidRPr="0077072A">
        <w:rPr>
          <w:sz w:val="22"/>
          <w:szCs w:val="22"/>
          <w:lang w:val="hr-HR"/>
        </w:rPr>
        <w:t>samo</w:t>
      </w:r>
      <w:r w:rsidRPr="0077072A">
        <w:rPr>
          <w:sz w:val="22"/>
          <w:szCs w:val="22"/>
          <w:lang w:val="hr-HR"/>
        </w:rPr>
        <w:t xml:space="preserve"> telmisartan</w:t>
      </w:r>
      <w:r w:rsidR="00D83D07" w:rsidRPr="0077072A">
        <w:rPr>
          <w:sz w:val="22"/>
          <w:szCs w:val="22"/>
          <w:lang w:val="hr-HR"/>
        </w:rPr>
        <w:t>om</w:t>
      </w:r>
      <w:r w:rsidRPr="0077072A">
        <w:rPr>
          <w:sz w:val="22"/>
          <w:szCs w:val="22"/>
          <w:lang w:val="hr-HR"/>
        </w:rPr>
        <w:t>. Preporuč</w:t>
      </w:r>
      <w:r w:rsidR="00D83D07" w:rsidRPr="0077072A">
        <w:rPr>
          <w:sz w:val="22"/>
          <w:szCs w:val="22"/>
          <w:lang w:val="hr-HR"/>
        </w:rPr>
        <w:t>uje</w:t>
      </w:r>
      <w:r w:rsidRPr="0077072A">
        <w:rPr>
          <w:sz w:val="22"/>
          <w:szCs w:val="22"/>
          <w:lang w:val="hr-HR"/>
        </w:rPr>
        <w:t xml:space="preserve"> se titracija individualnih doza sa svakom od dvaju komponenata prije prelaska na kombinaciju</w:t>
      </w:r>
      <w:r w:rsidR="00D83D07" w:rsidRPr="0077072A">
        <w:rPr>
          <w:sz w:val="22"/>
          <w:szCs w:val="22"/>
          <w:lang w:val="hr-HR"/>
        </w:rPr>
        <w:t xml:space="preserve"> fiksnih doza</w:t>
      </w:r>
      <w:r w:rsidRPr="0077072A">
        <w:rPr>
          <w:sz w:val="22"/>
          <w:szCs w:val="22"/>
          <w:lang w:val="hr-HR"/>
        </w:rPr>
        <w:t xml:space="preserve">. Kada je to klinički odogovarajuće, </w:t>
      </w:r>
      <w:r w:rsidR="00D83D07" w:rsidRPr="0077072A">
        <w:rPr>
          <w:sz w:val="22"/>
          <w:szCs w:val="22"/>
          <w:lang w:val="hr-HR"/>
        </w:rPr>
        <w:t>može se</w:t>
      </w:r>
      <w:r w:rsidRPr="0077072A">
        <w:rPr>
          <w:sz w:val="22"/>
          <w:szCs w:val="22"/>
          <w:lang w:val="hr-HR"/>
        </w:rPr>
        <w:t xml:space="preserve"> </w:t>
      </w:r>
      <w:r w:rsidR="00D83D07" w:rsidRPr="0077072A">
        <w:rPr>
          <w:sz w:val="22"/>
          <w:szCs w:val="22"/>
          <w:lang w:val="hr-HR"/>
        </w:rPr>
        <w:t xml:space="preserve">razmotriti </w:t>
      </w:r>
      <w:r w:rsidRPr="0077072A">
        <w:rPr>
          <w:sz w:val="22"/>
          <w:szCs w:val="22"/>
          <w:lang w:val="hr-HR"/>
        </w:rPr>
        <w:t>izravni prijelaz s monoterapije na fiksnu kombinaciju</w:t>
      </w:r>
      <w:r w:rsidR="00B43AC6" w:rsidRPr="0077072A">
        <w:rPr>
          <w:sz w:val="22"/>
          <w:szCs w:val="22"/>
          <w:lang w:val="hr-HR"/>
        </w:rPr>
        <w:t>.</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E31437" w:rsidRPr="0077072A" w:rsidRDefault="00924559" w:rsidP="00E21096">
      <w:pPr>
        <w:numPr>
          <w:ilvl w:val="0"/>
          <w:numId w:val="22"/>
        </w:numPr>
        <w:tabs>
          <w:tab w:val="num" w:pos="426"/>
        </w:tabs>
        <w:ind w:left="426" w:hanging="426"/>
        <w:rPr>
          <w:sz w:val="22"/>
          <w:szCs w:val="22"/>
          <w:lang w:val="hr-HR"/>
        </w:rPr>
      </w:pPr>
      <w:r w:rsidRPr="0077072A">
        <w:rPr>
          <w:sz w:val="22"/>
          <w:szCs w:val="22"/>
          <w:lang w:val="hr-HR"/>
        </w:rPr>
        <w:t>MicardisPlus 80 mg/25 mg se primjenjuje jedanput dnevno kod bolesnika čiji se krvni tlak adekvatno ne kontrolira s MicardisPlus 80 mg/12</w:t>
      </w:r>
      <w:r w:rsidR="003D6576" w:rsidRPr="0077072A">
        <w:rPr>
          <w:sz w:val="22"/>
          <w:szCs w:val="22"/>
          <w:lang w:val="hr-HR"/>
        </w:rPr>
        <w:t>,</w:t>
      </w:r>
      <w:r w:rsidRPr="0077072A">
        <w:rPr>
          <w:sz w:val="22"/>
          <w:szCs w:val="22"/>
          <w:lang w:val="hr-HR"/>
        </w:rPr>
        <w:t xml:space="preserve">5 mg </w:t>
      </w:r>
      <w:r w:rsidR="003D6576" w:rsidRPr="0077072A">
        <w:rPr>
          <w:sz w:val="22"/>
          <w:szCs w:val="22"/>
          <w:lang w:val="hr-HR"/>
        </w:rPr>
        <w:t>ili bolesnika koji su prethodno</w:t>
      </w:r>
    </w:p>
    <w:p w:rsidR="00924559" w:rsidRPr="0077072A" w:rsidRDefault="003D6576" w:rsidP="006605CE">
      <w:pPr>
        <w:ind w:left="426"/>
        <w:rPr>
          <w:sz w:val="22"/>
          <w:szCs w:val="22"/>
          <w:lang w:val="hr-HR"/>
        </w:rPr>
      </w:pPr>
      <w:r w:rsidRPr="0077072A">
        <w:rPr>
          <w:sz w:val="22"/>
          <w:szCs w:val="22"/>
          <w:lang w:val="hr-HR"/>
        </w:rPr>
        <w:t xml:space="preserve">stabilizirani zasebnim terapijama </w:t>
      </w:r>
      <w:r w:rsidR="00924559" w:rsidRPr="0077072A">
        <w:rPr>
          <w:sz w:val="22"/>
          <w:szCs w:val="22"/>
          <w:lang w:val="hr-HR"/>
        </w:rPr>
        <w:t>telmisartan</w:t>
      </w:r>
      <w:r w:rsidRPr="0077072A">
        <w:rPr>
          <w:sz w:val="22"/>
          <w:szCs w:val="22"/>
          <w:lang w:val="hr-HR"/>
        </w:rPr>
        <w:t>a</w:t>
      </w:r>
      <w:r w:rsidR="00924559" w:rsidRPr="0077072A">
        <w:rPr>
          <w:sz w:val="22"/>
          <w:szCs w:val="22"/>
          <w:lang w:val="hr-HR"/>
        </w:rPr>
        <w:t xml:space="preserve"> </w:t>
      </w:r>
      <w:r w:rsidRPr="0077072A">
        <w:rPr>
          <w:sz w:val="22"/>
          <w:szCs w:val="22"/>
          <w:lang w:val="hr-HR"/>
        </w:rPr>
        <w:t>i</w:t>
      </w:r>
      <w:r w:rsidR="00924559" w:rsidRPr="0077072A">
        <w:rPr>
          <w:sz w:val="22"/>
          <w:szCs w:val="22"/>
          <w:lang w:val="hr-HR"/>
        </w:rPr>
        <w:t xml:space="preserve"> h</w:t>
      </w:r>
      <w:r w:rsidRPr="0077072A">
        <w:rPr>
          <w:sz w:val="22"/>
          <w:szCs w:val="22"/>
          <w:lang w:val="hr-HR"/>
        </w:rPr>
        <w:t>i</w:t>
      </w:r>
      <w:r w:rsidR="00924559" w:rsidRPr="0077072A">
        <w:rPr>
          <w:sz w:val="22"/>
          <w:szCs w:val="22"/>
          <w:lang w:val="hr-HR"/>
        </w:rPr>
        <w:t>dro</w:t>
      </w:r>
      <w:r w:rsidRPr="0077072A">
        <w:rPr>
          <w:sz w:val="22"/>
          <w:szCs w:val="22"/>
          <w:lang w:val="hr-HR"/>
        </w:rPr>
        <w:t>k</w:t>
      </w:r>
      <w:r w:rsidR="00924559" w:rsidRPr="0077072A">
        <w:rPr>
          <w:sz w:val="22"/>
          <w:szCs w:val="22"/>
          <w:lang w:val="hr-HR"/>
        </w:rPr>
        <w:t>lorotiazid</w:t>
      </w:r>
      <w:r w:rsidRPr="0077072A">
        <w:rPr>
          <w:sz w:val="22"/>
          <w:szCs w:val="22"/>
          <w:lang w:val="hr-HR"/>
        </w:rPr>
        <w:t>a</w:t>
      </w:r>
      <w:r w:rsidR="00924559" w:rsidRPr="0077072A">
        <w:rPr>
          <w:sz w:val="22"/>
          <w:szCs w:val="22"/>
          <w:lang w:val="hr-HR"/>
        </w:rPr>
        <w:t>.</w:t>
      </w:r>
    </w:p>
    <w:p w:rsidR="00924559" w:rsidRPr="0077072A" w:rsidRDefault="00924559" w:rsidP="006605CE">
      <w:pPr>
        <w:tabs>
          <w:tab w:val="num" w:pos="5658"/>
        </w:tabs>
        <w:ind w:right="-1"/>
        <w:rPr>
          <w:sz w:val="22"/>
          <w:szCs w:val="22"/>
          <w:lang w:val="hr-HR"/>
        </w:rPr>
      </w:pPr>
    </w:p>
    <w:p w:rsidR="00924559" w:rsidRPr="0077072A" w:rsidRDefault="00924559" w:rsidP="006605CE">
      <w:pPr>
        <w:tabs>
          <w:tab w:val="num" w:pos="5658"/>
        </w:tabs>
        <w:rPr>
          <w:sz w:val="22"/>
          <w:szCs w:val="22"/>
          <w:lang w:val="hr-HR"/>
        </w:rPr>
      </w:pPr>
      <w:r w:rsidRPr="0077072A">
        <w:rPr>
          <w:sz w:val="22"/>
          <w:szCs w:val="22"/>
          <w:lang w:val="hr-HR"/>
        </w:rPr>
        <w:t xml:space="preserve">MicardisPlus </w:t>
      </w:r>
      <w:r w:rsidR="003D6576" w:rsidRPr="0077072A">
        <w:rPr>
          <w:sz w:val="22"/>
          <w:szCs w:val="22"/>
          <w:lang w:val="hr-HR"/>
        </w:rPr>
        <w:t xml:space="preserve">je također dostupan u jačinama </w:t>
      </w:r>
      <w:r w:rsidRPr="0077072A">
        <w:rPr>
          <w:sz w:val="22"/>
          <w:szCs w:val="22"/>
          <w:lang w:val="hr-HR"/>
        </w:rPr>
        <w:t>40 mg/12</w:t>
      </w:r>
      <w:r w:rsidR="003D6576" w:rsidRPr="0077072A">
        <w:rPr>
          <w:sz w:val="22"/>
          <w:szCs w:val="22"/>
          <w:lang w:val="hr-HR"/>
        </w:rPr>
        <w:t>,</w:t>
      </w:r>
      <w:r w:rsidRPr="0077072A">
        <w:rPr>
          <w:sz w:val="22"/>
          <w:szCs w:val="22"/>
          <w:lang w:val="hr-HR"/>
        </w:rPr>
        <w:t xml:space="preserve">5 mg </w:t>
      </w:r>
      <w:r w:rsidR="003D6576" w:rsidRPr="0077072A">
        <w:rPr>
          <w:sz w:val="22"/>
          <w:szCs w:val="22"/>
          <w:lang w:val="hr-HR"/>
        </w:rPr>
        <w:t>i 80 mg/ 12,</w:t>
      </w:r>
      <w:r w:rsidRPr="0077072A">
        <w:rPr>
          <w:sz w:val="22"/>
          <w:szCs w:val="22"/>
          <w:lang w:val="hr-HR"/>
        </w:rPr>
        <w:t>5 mg</w:t>
      </w:r>
      <w:r w:rsidR="003D6576" w:rsidRPr="0077072A">
        <w:rPr>
          <w:sz w:val="22"/>
          <w:szCs w:val="22"/>
          <w:lang w:val="hr-HR"/>
        </w:rPr>
        <w:t>.</w:t>
      </w:r>
    </w:p>
    <w:p w:rsidR="00924559" w:rsidRPr="0077072A" w:rsidRDefault="00924559" w:rsidP="006605CE">
      <w:pPr>
        <w:rPr>
          <w:sz w:val="22"/>
          <w:szCs w:val="22"/>
          <w:lang w:val="hr-HR"/>
        </w:rPr>
      </w:pPr>
    </w:p>
    <w:p w:rsidR="007E1406" w:rsidRPr="0077072A" w:rsidRDefault="004072E3" w:rsidP="006605CE">
      <w:pPr>
        <w:tabs>
          <w:tab w:val="num" w:pos="120"/>
        </w:tabs>
        <w:rPr>
          <w:sz w:val="22"/>
          <w:szCs w:val="22"/>
          <w:lang w:val="hr-HR"/>
        </w:rPr>
      </w:pPr>
      <w:r w:rsidRPr="0077072A">
        <w:rPr>
          <w:sz w:val="22"/>
          <w:szCs w:val="22"/>
          <w:lang w:val="hr-HR"/>
        </w:rPr>
        <w:t>O</w:t>
      </w:r>
      <w:r w:rsidR="007E1406" w:rsidRPr="0077072A">
        <w:rPr>
          <w:sz w:val="22"/>
          <w:szCs w:val="22"/>
          <w:lang w:val="hr-HR"/>
        </w:rPr>
        <w:t xml:space="preserve">štećenje </w:t>
      </w:r>
      <w:r w:rsidR="001F574E" w:rsidRPr="0077072A">
        <w:rPr>
          <w:sz w:val="22"/>
          <w:szCs w:val="22"/>
          <w:lang w:val="hr-HR"/>
        </w:rPr>
        <w:t xml:space="preserve">funkcije </w:t>
      </w:r>
      <w:r w:rsidR="007E1406" w:rsidRPr="0077072A">
        <w:rPr>
          <w:sz w:val="22"/>
          <w:szCs w:val="22"/>
          <w:lang w:val="hr-HR"/>
        </w:rPr>
        <w:t>bubrega</w:t>
      </w:r>
    </w:p>
    <w:p w:rsidR="007E1406" w:rsidRPr="0077072A" w:rsidRDefault="007E1406" w:rsidP="006605CE">
      <w:pPr>
        <w:tabs>
          <w:tab w:val="num" w:pos="120"/>
        </w:tabs>
        <w:rPr>
          <w:sz w:val="22"/>
          <w:szCs w:val="22"/>
          <w:lang w:val="hr-HR"/>
        </w:rPr>
      </w:pPr>
    </w:p>
    <w:p w:rsidR="00BF72B1" w:rsidRPr="0077072A" w:rsidRDefault="007E1406" w:rsidP="006605CE">
      <w:pPr>
        <w:tabs>
          <w:tab w:val="num" w:pos="120"/>
        </w:tabs>
        <w:rPr>
          <w:sz w:val="22"/>
          <w:szCs w:val="22"/>
          <w:lang w:val="hr-HR"/>
        </w:rPr>
      </w:pPr>
      <w:r w:rsidRPr="0077072A">
        <w:rPr>
          <w:sz w:val="22"/>
          <w:szCs w:val="22"/>
          <w:lang w:val="hr-HR"/>
        </w:rPr>
        <w:t>Preporuč</w:t>
      </w:r>
      <w:r w:rsidR="007A3A26" w:rsidRPr="0077072A">
        <w:rPr>
          <w:sz w:val="22"/>
          <w:szCs w:val="22"/>
          <w:lang w:val="hr-HR"/>
        </w:rPr>
        <w:t>uje</w:t>
      </w:r>
      <w:r w:rsidRPr="0077072A">
        <w:rPr>
          <w:sz w:val="22"/>
          <w:szCs w:val="22"/>
          <w:lang w:val="hr-HR"/>
        </w:rPr>
        <w:t xml:space="preserve"> se </w:t>
      </w:r>
      <w:r w:rsidR="007A3A26" w:rsidRPr="0077072A">
        <w:rPr>
          <w:sz w:val="22"/>
          <w:szCs w:val="22"/>
          <w:lang w:val="hr-HR"/>
        </w:rPr>
        <w:t>periodično</w:t>
      </w:r>
      <w:r w:rsidRPr="0077072A">
        <w:rPr>
          <w:sz w:val="22"/>
          <w:szCs w:val="22"/>
          <w:lang w:val="hr-HR"/>
        </w:rPr>
        <w:t xml:space="preserve"> praćenje bubrežne funkcije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s>
        <w:rPr>
          <w:sz w:val="22"/>
          <w:szCs w:val="22"/>
          <w:lang w:val="hr-HR"/>
        </w:rPr>
      </w:pPr>
    </w:p>
    <w:p w:rsidR="007E1406" w:rsidRPr="0077072A" w:rsidRDefault="004072E3" w:rsidP="00287D07">
      <w:pPr>
        <w:keepNext/>
        <w:tabs>
          <w:tab w:val="num" w:pos="120"/>
        </w:tabs>
        <w:rPr>
          <w:sz w:val="22"/>
          <w:szCs w:val="22"/>
          <w:lang w:val="hr-HR"/>
        </w:rPr>
      </w:pPr>
      <w:r w:rsidRPr="0077072A">
        <w:rPr>
          <w:sz w:val="22"/>
          <w:szCs w:val="22"/>
          <w:lang w:val="hr-HR"/>
        </w:rPr>
        <w:t>O</w:t>
      </w:r>
      <w:r w:rsidR="007E1406" w:rsidRPr="0077072A">
        <w:rPr>
          <w:sz w:val="22"/>
          <w:szCs w:val="22"/>
          <w:lang w:val="hr-HR"/>
        </w:rPr>
        <w:t xml:space="preserve">štećenje </w:t>
      </w:r>
      <w:r w:rsidR="001F574E" w:rsidRPr="0077072A">
        <w:rPr>
          <w:sz w:val="22"/>
          <w:szCs w:val="22"/>
          <w:lang w:val="hr-HR"/>
        </w:rPr>
        <w:t xml:space="preserve">funkcije </w:t>
      </w:r>
      <w:r w:rsidR="007E1406" w:rsidRPr="0077072A">
        <w:rPr>
          <w:sz w:val="22"/>
          <w:szCs w:val="22"/>
          <w:lang w:val="hr-HR"/>
        </w:rPr>
        <w:t>jetre</w:t>
      </w:r>
    </w:p>
    <w:p w:rsidR="007E1406" w:rsidRPr="0077072A" w:rsidRDefault="007E1406" w:rsidP="00287D07">
      <w:pPr>
        <w:keepNext/>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Kod bolesnika s blagim do umjerenim oštećenjem </w:t>
      </w:r>
      <w:r w:rsidR="001F574E" w:rsidRPr="0077072A">
        <w:rPr>
          <w:sz w:val="22"/>
          <w:szCs w:val="22"/>
          <w:lang w:val="hr-HR"/>
        </w:rPr>
        <w:t xml:space="preserve">funkcije </w:t>
      </w:r>
      <w:r w:rsidRPr="0077072A">
        <w:rPr>
          <w:sz w:val="22"/>
          <w:szCs w:val="22"/>
          <w:lang w:val="hr-HR"/>
        </w:rPr>
        <w:t>jetre doza ne smije prelaziti MicardisPlus 40 mg/12,5</w:t>
      </w:r>
      <w:r w:rsidR="00B43A1A" w:rsidRPr="0077072A">
        <w:rPr>
          <w:sz w:val="22"/>
          <w:szCs w:val="22"/>
          <w:lang w:val="hr-HR"/>
        </w:rPr>
        <w:t xml:space="preserve"> </w:t>
      </w:r>
      <w:r w:rsidRPr="0077072A">
        <w:rPr>
          <w:sz w:val="22"/>
          <w:szCs w:val="22"/>
          <w:lang w:val="hr-HR"/>
        </w:rPr>
        <w:t xml:space="preserve">mg jedanput dnevno. MicardisPlus nije indiciran kod bolesnika s teškim oštećenjem </w:t>
      </w:r>
      <w:r w:rsidR="001F574E" w:rsidRPr="0077072A">
        <w:rPr>
          <w:sz w:val="22"/>
          <w:szCs w:val="22"/>
          <w:lang w:val="hr-HR"/>
        </w:rPr>
        <w:t xml:space="preserve">funkcije </w:t>
      </w:r>
      <w:r w:rsidRPr="0077072A">
        <w:rPr>
          <w:sz w:val="22"/>
          <w:szCs w:val="22"/>
          <w:lang w:val="hr-HR"/>
        </w:rPr>
        <w:t xml:space="preserve">jetre. Tiazidi se </w:t>
      </w:r>
      <w:r w:rsidR="00D06916" w:rsidRPr="0077072A">
        <w:rPr>
          <w:sz w:val="22"/>
          <w:szCs w:val="22"/>
          <w:lang w:val="hr-HR"/>
        </w:rPr>
        <w:t xml:space="preserve">moraju </w:t>
      </w:r>
      <w:r w:rsidRPr="0077072A">
        <w:rPr>
          <w:sz w:val="22"/>
          <w:szCs w:val="22"/>
          <w:lang w:val="hr-HR"/>
        </w:rPr>
        <w:t>primjenj</w:t>
      </w:r>
      <w:r w:rsidR="00D06916" w:rsidRPr="0077072A">
        <w:rPr>
          <w:sz w:val="22"/>
          <w:szCs w:val="22"/>
          <w:lang w:val="hr-HR"/>
        </w:rPr>
        <w:t>ivati</w:t>
      </w:r>
      <w:r w:rsidRPr="0077072A">
        <w:rPr>
          <w:sz w:val="22"/>
          <w:szCs w:val="22"/>
          <w:lang w:val="hr-HR"/>
        </w:rPr>
        <w:t xml:space="preserve"> s oprezom kod bolesnika s </w:t>
      </w:r>
      <w:r w:rsidR="000D42DC" w:rsidRPr="0077072A">
        <w:rPr>
          <w:sz w:val="22"/>
          <w:szCs w:val="22"/>
          <w:lang w:val="hr-HR"/>
        </w:rPr>
        <w:t>oštećenom</w:t>
      </w:r>
      <w:r w:rsidRPr="0077072A">
        <w:rPr>
          <w:sz w:val="22"/>
          <w:szCs w:val="22"/>
          <w:lang w:val="hr-HR"/>
        </w:rPr>
        <w:t xml:space="preserve"> jetrenom funkcijom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lang w:val="hr-HR"/>
        </w:rPr>
        <w:t>Starije osobe</w:t>
      </w:r>
    </w:p>
    <w:p w:rsidR="007E1406" w:rsidRPr="0077072A" w:rsidRDefault="007E1406" w:rsidP="00287D07">
      <w:pPr>
        <w:keepNext/>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Nije potrebno </w:t>
      </w:r>
      <w:r w:rsidR="00FD63A9" w:rsidRPr="0077072A">
        <w:rPr>
          <w:sz w:val="22"/>
          <w:szCs w:val="22"/>
          <w:lang w:val="hr-HR"/>
        </w:rPr>
        <w:t>prilagođavanje</w:t>
      </w:r>
      <w:r w:rsidRPr="0077072A">
        <w:rPr>
          <w:sz w:val="22"/>
          <w:szCs w:val="22"/>
          <w:lang w:val="hr-HR"/>
        </w:rPr>
        <w:t xml:space="preserve"> doze.</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i/>
          <w:sz w:val="22"/>
          <w:szCs w:val="22"/>
          <w:lang w:val="hr-HR"/>
        </w:rPr>
      </w:pPr>
      <w:r w:rsidRPr="0077072A">
        <w:rPr>
          <w:i/>
          <w:sz w:val="22"/>
          <w:szCs w:val="22"/>
          <w:lang w:val="hr-HR"/>
        </w:rPr>
        <w:t xml:space="preserve">Pedijatrijska </w:t>
      </w:r>
      <w:r w:rsidR="007A3A26" w:rsidRPr="0077072A">
        <w:rPr>
          <w:i/>
          <w:sz w:val="22"/>
          <w:szCs w:val="22"/>
          <w:lang w:val="hr-HR"/>
        </w:rPr>
        <w:t>populacija</w:t>
      </w:r>
    </w:p>
    <w:p w:rsidR="007E1406" w:rsidRPr="0077072A" w:rsidRDefault="007E1406" w:rsidP="006605CE">
      <w:pPr>
        <w:tabs>
          <w:tab w:val="num" w:pos="120"/>
        </w:tabs>
        <w:rPr>
          <w:sz w:val="22"/>
          <w:szCs w:val="22"/>
          <w:lang w:val="hr-HR"/>
        </w:rPr>
      </w:pPr>
      <w:r w:rsidRPr="0077072A">
        <w:rPr>
          <w:sz w:val="22"/>
          <w:szCs w:val="22"/>
          <w:lang w:val="hr-HR"/>
        </w:rPr>
        <w:t xml:space="preserve"> </w:t>
      </w:r>
    </w:p>
    <w:p w:rsidR="007E1406" w:rsidRPr="0077072A" w:rsidRDefault="00F271E2" w:rsidP="006605CE">
      <w:pPr>
        <w:tabs>
          <w:tab w:val="num" w:pos="120"/>
        </w:tabs>
        <w:rPr>
          <w:sz w:val="22"/>
          <w:szCs w:val="22"/>
          <w:lang w:val="hr-HR"/>
        </w:rPr>
      </w:pPr>
      <w:r w:rsidRPr="0077072A">
        <w:rPr>
          <w:sz w:val="22"/>
          <w:szCs w:val="22"/>
          <w:lang w:val="hr-HR"/>
        </w:rPr>
        <w:t>S</w:t>
      </w:r>
      <w:r w:rsidR="007E1406" w:rsidRPr="0077072A">
        <w:rPr>
          <w:sz w:val="22"/>
          <w:szCs w:val="22"/>
          <w:lang w:val="hr-HR"/>
        </w:rPr>
        <w:t xml:space="preserve">igurnost i </w:t>
      </w:r>
      <w:r w:rsidR="007A3A26" w:rsidRPr="0077072A">
        <w:rPr>
          <w:sz w:val="22"/>
          <w:szCs w:val="22"/>
          <w:lang w:val="hr-HR"/>
        </w:rPr>
        <w:t>djelotvornost</w:t>
      </w:r>
      <w:r w:rsidR="007E1406" w:rsidRPr="0077072A">
        <w:rPr>
          <w:sz w:val="22"/>
          <w:szCs w:val="22"/>
          <w:lang w:val="hr-HR"/>
        </w:rPr>
        <w:t xml:space="preserve"> MicardisPlusa </w:t>
      </w:r>
      <w:r w:rsidRPr="0077072A">
        <w:rPr>
          <w:sz w:val="22"/>
          <w:szCs w:val="22"/>
          <w:lang w:val="hr-HR"/>
        </w:rPr>
        <w:t>u</w:t>
      </w:r>
      <w:r w:rsidR="007E1406" w:rsidRPr="0077072A">
        <w:rPr>
          <w:sz w:val="22"/>
          <w:szCs w:val="22"/>
          <w:lang w:val="hr-HR"/>
        </w:rPr>
        <w:t xml:space="preserve"> djece i adolescenata </w:t>
      </w:r>
      <w:r w:rsidR="001D6E98" w:rsidRPr="0077072A">
        <w:rPr>
          <w:sz w:val="22"/>
          <w:szCs w:val="22"/>
          <w:lang w:val="hr-HR"/>
        </w:rPr>
        <w:t xml:space="preserve">u dobi </w:t>
      </w:r>
      <w:r w:rsidR="007E1406" w:rsidRPr="0077072A">
        <w:rPr>
          <w:sz w:val="22"/>
          <w:szCs w:val="22"/>
          <w:lang w:val="hr-HR"/>
        </w:rPr>
        <w:t xml:space="preserve">do 18 godina </w:t>
      </w:r>
      <w:r w:rsidRPr="0077072A">
        <w:rPr>
          <w:sz w:val="22"/>
          <w:szCs w:val="22"/>
          <w:lang w:val="hr-HR"/>
        </w:rPr>
        <w:t>nisu ustanovljene</w:t>
      </w:r>
      <w:r w:rsidR="007E1406" w:rsidRPr="0077072A">
        <w:rPr>
          <w:sz w:val="22"/>
          <w:szCs w:val="22"/>
          <w:lang w:val="hr-HR"/>
        </w:rPr>
        <w:t xml:space="preserve">. Nema </w:t>
      </w:r>
      <w:r w:rsidRPr="0077072A">
        <w:rPr>
          <w:sz w:val="22"/>
          <w:szCs w:val="22"/>
          <w:lang w:val="hr-HR"/>
        </w:rPr>
        <w:t xml:space="preserve">dostupnih </w:t>
      </w:r>
      <w:r w:rsidR="007E1406" w:rsidRPr="0077072A">
        <w:rPr>
          <w:sz w:val="22"/>
          <w:szCs w:val="22"/>
          <w:lang w:val="hr-HR"/>
        </w:rPr>
        <w:t>podataka.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Način primjene</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MicardisPlus tablete namijenjene su </w:t>
      </w:r>
      <w:r w:rsidR="001375A4" w:rsidRPr="0077072A">
        <w:rPr>
          <w:sz w:val="22"/>
          <w:szCs w:val="22"/>
          <w:lang w:val="hr-HR"/>
        </w:rPr>
        <w:t>peroralnoj</w:t>
      </w:r>
      <w:r w:rsidRPr="0077072A">
        <w:rPr>
          <w:sz w:val="22"/>
          <w:szCs w:val="22"/>
          <w:lang w:val="hr-HR"/>
        </w:rPr>
        <w:t xml:space="preserve"> primjeni </w:t>
      </w:r>
      <w:r w:rsidR="001375A4" w:rsidRPr="0077072A">
        <w:rPr>
          <w:sz w:val="22"/>
          <w:szCs w:val="22"/>
          <w:lang w:val="hr-HR"/>
        </w:rPr>
        <w:t>jednom dnevno</w:t>
      </w:r>
      <w:r w:rsidRPr="0077072A">
        <w:rPr>
          <w:sz w:val="22"/>
          <w:szCs w:val="22"/>
          <w:lang w:val="hr-HR"/>
        </w:rPr>
        <w:t xml:space="preserve">, te se </w:t>
      </w:r>
      <w:r w:rsidR="00D71565" w:rsidRPr="0077072A">
        <w:rPr>
          <w:sz w:val="22"/>
          <w:szCs w:val="22"/>
          <w:lang w:val="hr-HR"/>
        </w:rPr>
        <w:t>moraju uzimati</w:t>
      </w:r>
      <w:r w:rsidRPr="0077072A">
        <w:rPr>
          <w:sz w:val="22"/>
          <w:szCs w:val="22"/>
          <w:lang w:val="hr-HR"/>
        </w:rPr>
        <w:t xml:space="preserve"> s tekućinom, s</w:t>
      </w:r>
      <w:r w:rsidR="00D71565" w:rsidRPr="0077072A">
        <w:rPr>
          <w:sz w:val="22"/>
          <w:szCs w:val="22"/>
          <w:lang w:val="hr-HR"/>
        </w:rPr>
        <w:t>a</w:t>
      </w:r>
      <w:r w:rsidRPr="0077072A">
        <w:rPr>
          <w:sz w:val="22"/>
          <w:szCs w:val="22"/>
          <w:lang w:val="hr-HR"/>
        </w:rPr>
        <w:t xml:space="preserve"> ili bez hrane.</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i/>
          <w:sz w:val="22"/>
          <w:szCs w:val="22"/>
          <w:lang w:val="hr-HR"/>
        </w:rPr>
      </w:pPr>
      <w:r w:rsidRPr="0077072A">
        <w:rPr>
          <w:i/>
          <w:sz w:val="22"/>
          <w:szCs w:val="22"/>
          <w:lang w:val="hr-HR"/>
        </w:rPr>
        <w:t xml:space="preserve">Mjere opreza </w:t>
      </w:r>
      <w:r w:rsidR="00EA3B30" w:rsidRPr="0077072A">
        <w:rPr>
          <w:i/>
          <w:sz w:val="22"/>
          <w:szCs w:val="22"/>
          <w:lang w:val="hr-HR"/>
        </w:rPr>
        <w:t xml:space="preserve">koje je potrebno poduzeti prije </w:t>
      </w:r>
      <w:r w:rsidR="00D06916" w:rsidRPr="0077072A">
        <w:rPr>
          <w:i/>
          <w:sz w:val="22"/>
          <w:szCs w:val="22"/>
          <w:lang w:val="hr-HR"/>
        </w:rPr>
        <w:t>rukovanj</w:t>
      </w:r>
      <w:r w:rsidR="00EA3B30" w:rsidRPr="0077072A">
        <w:rPr>
          <w:i/>
          <w:sz w:val="22"/>
          <w:szCs w:val="22"/>
          <w:lang w:val="hr-HR"/>
        </w:rPr>
        <w:t>a</w:t>
      </w:r>
      <w:r w:rsidRPr="0077072A">
        <w:rPr>
          <w:i/>
          <w:sz w:val="22"/>
          <w:szCs w:val="22"/>
          <w:lang w:val="hr-HR"/>
        </w:rPr>
        <w:t xml:space="preserve"> ili primjen</w:t>
      </w:r>
      <w:r w:rsidR="00EA3B30" w:rsidRPr="0077072A">
        <w:rPr>
          <w:i/>
          <w:sz w:val="22"/>
          <w:szCs w:val="22"/>
          <w:lang w:val="hr-HR"/>
        </w:rPr>
        <w:t>e</w:t>
      </w:r>
      <w:r w:rsidRPr="0077072A">
        <w:rPr>
          <w:i/>
          <w:sz w:val="22"/>
          <w:szCs w:val="22"/>
          <w:lang w:val="hr-HR"/>
        </w:rPr>
        <w:t xml:space="preserve"> lijeka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Micardis</w:t>
      </w:r>
      <w:r w:rsidR="007A3A26" w:rsidRPr="0077072A">
        <w:rPr>
          <w:sz w:val="22"/>
          <w:szCs w:val="22"/>
          <w:lang w:val="hr-HR"/>
        </w:rPr>
        <w:t>P</w:t>
      </w:r>
      <w:r w:rsidRPr="0077072A">
        <w:rPr>
          <w:sz w:val="22"/>
          <w:szCs w:val="22"/>
          <w:lang w:val="hr-HR"/>
        </w:rPr>
        <w:t>lus se</w:t>
      </w:r>
      <w:r w:rsidR="00D06916" w:rsidRPr="0077072A">
        <w:rPr>
          <w:sz w:val="22"/>
          <w:szCs w:val="22"/>
          <w:lang w:val="hr-HR"/>
        </w:rPr>
        <w:t xml:space="preserve"> mora</w:t>
      </w:r>
      <w:r w:rsidRPr="0077072A">
        <w:rPr>
          <w:sz w:val="22"/>
          <w:szCs w:val="22"/>
          <w:lang w:val="hr-HR"/>
        </w:rPr>
        <w:t xml:space="preserve"> čuva</w:t>
      </w:r>
      <w:r w:rsidR="00D06916" w:rsidRPr="0077072A">
        <w:rPr>
          <w:sz w:val="22"/>
          <w:szCs w:val="22"/>
          <w:lang w:val="hr-HR"/>
        </w:rPr>
        <w:t>ti</w:t>
      </w:r>
      <w:r w:rsidRPr="0077072A">
        <w:rPr>
          <w:sz w:val="22"/>
          <w:szCs w:val="22"/>
          <w:lang w:val="hr-HR"/>
        </w:rPr>
        <w:t xml:space="preserve"> u </w:t>
      </w:r>
      <w:r w:rsidR="001375A4" w:rsidRPr="0077072A">
        <w:rPr>
          <w:sz w:val="22"/>
          <w:szCs w:val="22"/>
          <w:lang w:val="hr-HR"/>
        </w:rPr>
        <w:t xml:space="preserve">zatvorenom </w:t>
      </w:r>
      <w:r w:rsidRPr="0077072A">
        <w:rPr>
          <w:sz w:val="22"/>
          <w:szCs w:val="22"/>
          <w:lang w:val="hr-HR"/>
        </w:rPr>
        <w:t>blisteru zbog higroskop</w:t>
      </w:r>
      <w:r w:rsidR="007A3A26" w:rsidRPr="0077072A">
        <w:rPr>
          <w:sz w:val="22"/>
          <w:szCs w:val="22"/>
          <w:lang w:val="hr-HR"/>
        </w:rPr>
        <w:t>nih</w:t>
      </w:r>
      <w:r w:rsidRPr="0077072A">
        <w:rPr>
          <w:sz w:val="22"/>
          <w:szCs w:val="22"/>
          <w:lang w:val="hr-HR"/>
        </w:rPr>
        <w:t xml:space="preserve"> </w:t>
      </w:r>
      <w:r w:rsidR="007A3A26" w:rsidRPr="0077072A">
        <w:rPr>
          <w:sz w:val="22"/>
          <w:szCs w:val="22"/>
          <w:lang w:val="hr-HR"/>
        </w:rPr>
        <w:t>svojstava</w:t>
      </w:r>
      <w:r w:rsidRPr="0077072A">
        <w:rPr>
          <w:sz w:val="22"/>
          <w:szCs w:val="22"/>
          <w:lang w:val="hr-HR"/>
        </w:rPr>
        <w:t xml:space="preserve"> tableta. Tablete se vade iz blistera neposredno prije primjene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dio</w:t>
      </w:r>
      <w:r w:rsidRPr="0077072A">
        <w:rPr>
          <w:sz w:val="22"/>
          <w:szCs w:val="22"/>
          <w:lang w:val="hr-HR"/>
        </w:rPr>
        <w:t xml:space="preserve"> 6.6). </w:t>
      </w:r>
    </w:p>
    <w:p w:rsidR="007E1406" w:rsidRPr="0077072A" w:rsidRDefault="007E1406" w:rsidP="006605CE">
      <w:pPr>
        <w:tabs>
          <w:tab w:val="num" w:pos="120"/>
        </w:tabs>
        <w:rPr>
          <w:sz w:val="22"/>
          <w:szCs w:val="22"/>
          <w:lang w:val="hr-HR"/>
        </w:rPr>
      </w:pPr>
    </w:p>
    <w:p w:rsidR="007E1406" w:rsidRPr="0077072A" w:rsidRDefault="007E1406" w:rsidP="00A06864">
      <w:pPr>
        <w:tabs>
          <w:tab w:val="num" w:pos="567"/>
        </w:tabs>
        <w:rPr>
          <w:sz w:val="22"/>
          <w:szCs w:val="22"/>
          <w:lang w:val="hr-HR"/>
        </w:rPr>
      </w:pPr>
      <w:r w:rsidRPr="0077072A">
        <w:rPr>
          <w:b/>
          <w:sz w:val="22"/>
          <w:szCs w:val="22"/>
          <w:lang w:val="hr-HR"/>
        </w:rPr>
        <w:t>4.3</w:t>
      </w:r>
      <w:r w:rsidRPr="0077072A">
        <w:rPr>
          <w:sz w:val="22"/>
          <w:szCs w:val="22"/>
          <w:lang w:val="hr-HR"/>
        </w:rPr>
        <w:tab/>
      </w:r>
      <w:r w:rsidRPr="0077072A">
        <w:rPr>
          <w:b/>
          <w:sz w:val="22"/>
          <w:szCs w:val="22"/>
          <w:lang w:val="hr-HR"/>
        </w:rPr>
        <w:t>Kontraindikacije</w:t>
      </w:r>
    </w:p>
    <w:p w:rsidR="007E1406" w:rsidRPr="0077072A" w:rsidRDefault="007E1406" w:rsidP="006605CE">
      <w:pPr>
        <w:tabs>
          <w:tab w:val="num" w:pos="120"/>
        </w:tabs>
        <w:rPr>
          <w:b/>
          <w:sz w:val="22"/>
          <w:szCs w:val="22"/>
          <w:lang w:val="hr-HR"/>
        </w:rPr>
      </w:pPr>
    </w:p>
    <w:p w:rsidR="007E1406" w:rsidRPr="0077072A" w:rsidRDefault="007E1406" w:rsidP="00E21096">
      <w:pPr>
        <w:numPr>
          <w:ilvl w:val="0"/>
          <w:numId w:val="23"/>
        </w:numPr>
        <w:ind w:left="426" w:hanging="426"/>
        <w:rPr>
          <w:sz w:val="22"/>
          <w:szCs w:val="22"/>
          <w:lang w:val="hr-HR"/>
        </w:rPr>
      </w:pPr>
      <w:r w:rsidRPr="0077072A">
        <w:rPr>
          <w:sz w:val="22"/>
          <w:szCs w:val="22"/>
          <w:lang w:val="hr-HR"/>
        </w:rPr>
        <w:t>Preosjetljivost na djelatn</w:t>
      </w:r>
      <w:r w:rsidR="00EF2325" w:rsidRPr="0077072A">
        <w:rPr>
          <w:sz w:val="22"/>
          <w:szCs w:val="22"/>
          <w:lang w:val="hr-HR"/>
        </w:rPr>
        <w:t>e</w:t>
      </w:r>
      <w:r w:rsidR="00D06916" w:rsidRPr="0077072A">
        <w:rPr>
          <w:sz w:val="22"/>
          <w:szCs w:val="22"/>
          <w:lang w:val="hr-HR"/>
        </w:rPr>
        <w:t xml:space="preserve"> tvar</w:t>
      </w:r>
      <w:r w:rsidR="00EF2325" w:rsidRPr="0077072A">
        <w:rPr>
          <w:sz w:val="22"/>
          <w:szCs w:val="22"/>
          <w:lang w:val="hr-HR"/>
        </w:rPr>
        <w:t>i</w:t>
      </w:r>
      <w:r w:rsidRPr="0077072A">
        <w:rPr>
          <w:sz w:val="22"/>
          <w:szCs w:val="22"/>
          <w:lang w:val="hr-HR"/>
        </w:rPr>
        <w:t xml:space="preserve"> ili </w:t>
      </w:r>
      <w:r w:rsidR="00D06916" w:rsidRPr="0077072A">
        <w:rPr>
          <w:sz w:val="22"/>
          <w:szCs w:val="22"/>
          <w:lang w:val="hr-HR"/>
        </w:rPr>
        <w:t xml:space="preserve">neku od </w:t>
      </w:r>
      <w:r w:rsidRPr="0077072A">
        <w:rPr>
          <w:sz w:val="22"/>
          <w:szCs w:val="22"/>
          <w:lang w:val="hr-HR"/>
        </w:rPr>
        <w:t xml:space="preserve">pomoćnih tvari navedenih </w:t>
      </w:r>
      <w:r w:rsidR="007A3A26" w:rsidRPr="0077072A">
        <w:rPr>
          <w:sz w:val="22"/>
          <w:szCs w:val="22"/>
          <w:lang w:val="hr-HR"/>
        </w:rPr>
        <w:t>u</w:t>
      </w:r>
      <w:r w:rsidRPr="0077072A">
        <w:rPr>
          <w:sz w:val="22"/>
          <w:szCs w:val="22"/>
          <w:lang w:val="hr-HR"/>
        </w:rPr>
        <w:t xml:space="preserve"> </w:t>
      </w:r>
      <w:r w:rsidR="007A3A26" w:rsidRPr="0077072A">
        <w:rPr>
          <w:sz w:val="22"/>
          <w:szCs w:val="22"/>
          <w:lang w:val="hr-HR"/>
        </w:rPr>
        <w:t>dijelu</w:t>
      </w:r>
      <w:r w:rsidRPr="0077072A">
        <w:rPr>
          <w:sz w:val="22"/>
          <w:szCs w:val="22"/>
          <w:lang w:val="hr-HR"/>
        </w:rPr>
        <w:t xml:space="preserve"> 6.1.</w:t>
      </w:r>
    </w:p>
    <w:p w:rsidR="007E1406" w:rsidRPr="0077072A" w:rsidRDefault="007E1406" w:rsidP="00E21096">
      <w:pPr>
        <w:numPr>
          <w:ilvl w:val="0"/>
          <w:numId w:val="23"/>
        </w:numPr>
        <w:ind w:left="426" w:hanging="426"/>
        <w:rPr>
          <w:sz w:val="22"/>
          <w:szCs w:val="22"/>
          <w:lang w:val="hr-HR"/>
        </w:rPr>
      </w:pPr>
      <w:r w:rsidRPr="0077072A">
        <w:rPr>
          <w:sz w:val="22"/>
          <w:szCs w:val="22"/>
          <w:lang w:val="hr-HR"/>
        </w:rPr>
        <w:t xml:space="preserve">Preosjetljivost na druge derivate sulfonamida (s obzirom da je hidroklorotiazid derivat </w:t>
      </w:r>
    </w:p>
    <w:p w:rsidR="007E1406" w:rsidRPr="0077072A" w:rsidRDefault="007E1406" w:rsidP="006605CE">
      <w:pPr>
        <w:ind w:left="426"/>
        <w:rPr>
          <w:sz w:val="22"/>
          <w:szCs w:val="22"/>
          <w:lang w:val="hr-HR"/>
        </w:rPr>
      </w:pPr>
      <w:r w:rsidRPr="0077072A">
        <w:rPr>
          <w:sz w:val="22"/>
          <w:szCs w:val="22"/>
          <w:lang w:val="hr-HR"/>
        </w:rPr>
        <w:t>sulfonamida).</w:t>
      </w:r>
    </w:p>
    <w:p w:rsidR="007E1406" w:rsidRPr="0077072A" w:rsidRDefault="007E1406" w:rsidP="00E21096">
      <w:pPr>
        <w:numPr>
          <w:ilvl w:val="0"/>
          <w:numId w:val="23"/>
        </w:numPr>
        <w:ind w:left="426" w:hanging="426"/>
        <w:rPr>
          <w:sz w:val="22"/>
          <w:szCs w:val="22"/>
          <w:lang w:val="hr-HR"/>
        </w:rPr>
      </w:pPr>
      <w:r w:rsidRPr="0077072A">
        <w:rPr>
          <w:sz w:val="22"/>
          <w:szCs w:val="22"/>
          <w:lang w:val="hr-HR"/>
        </w:rPr>
        <w:t>Drugo i treće tromjesečje trudnoće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dijelove</w:t>
      </w:r>
      <w:r w:rsidRPr="0077072A">
        <w:rPr>
          <w:sz w:val="22"/>
          <w:szCs w:val="22"/>
          <w:lang w:val="hr-HR"/>
        </w:rPr>
        <w:t xml:space="preserve"> 4.4 i 4.6).</w:t>
      </w:r>
    </w:p>
    <w:p w:rsidR="007E1406" w:rsidRPr="0077072A" w:rsidRDefault="007E1406" w:rsidP="00E21096">
      <w:pPr>
        <w:numPr>
          <w:ilvl w:val="0"/>
          <w:numId w:val="23"/>
        </w:numPr>
        <w:ind w:left="426" w:hanging="426"/>
        <w:rPr>
          <w:sz w:val="22"/>
          <w:szCs w:val="22"/>
          <w:lang w:val="hr-HR"/>
        </w:rPr>
      </w:pPr>
      <w:r w:rsidRPr="0077072A">
        <w:rPr>
          <w:sz w:val="22"/>
          <w:szCs w:val="22"/>
          <w:lang w:val="hr-HR"/>
        </w:rPr>
        <w:t>Kolestaza i bilijarn</w:t>
      </w:r>
      <w:r w:rsidR="007A3A26" w:rsidRPr="0077072A">
        <w:rPr>
          <w:sz w:val="22"/>
          <w:szCs w:val="22"/>
          <w:lang w:val="hr-HR"/>
        </w:rPr>
        <w:t>i</w:t>
      </w:r>
      <w:r w:rsidRPr="0077072A">
        <w:rPr>
          <w:sz w:val="22"/>
          <w:szCs w:val="22"/>
          <w:lang w:val="hr-HR"/>
        </w:rPr>
        <w:t xml:space="preserve"> opstruktivni poremećaji.</w:t>
      </w:r>
    </w:p>
    <w:p w:rsidR="007E1406" w:rsidRPr="0077072A" w:rsidRDefault="007E1406" w:rsidP="00E21096">
      <w:pPr>
        <w:numPr>
          <w:ilvl w:val="0"/>
          <w:numId w:val="23"/>
        </w:numPr>
        <w:ind w:left="426" w:hanging="426"/>
        <w:rPr>
          <w:sz w:val="22"/>
          <w:szCs w:val="22"/>
          <w:lang w:val="hr-HR"/>
        </w:rPr>
      </w:pPr>
      <w:r w:rsidRPr="0077072A">
        <w:rPr>
          <w:sz w:val="22"/>
          <w:szCs w:val="22"/>
          <w:lang w:val="hr-HR"/>
        </w:rPr>
        <w:t xml:space="preserve">Teško oštećenje </w:t>
      </w:r>
      <w:r w:rsidR="001375A4" w:rsidRPr="0077072A">
        <w:rPr>
          <w:sz w:val="22"/>
          <w:szCs w:val="22"/>
          <w:lang w:val="hr-HR"/>
        </w:rPr>
        <w:t xml:space="preserve">funkcije </w:t>
      </w:r>
      <w:r w:rsidRPr="0077072A">
        <w:rPr>
          <w:sz w:val="22"/>
          <w:szCs w:val="22"/>
          <w:lang w:val="hr-HR"/>
        </w:rPr>
        <w:t>jetre.</w:t>
      </w:r>
    </w:p>
    <w:p w:rsidR="007E1406" w:rsidRPr="0077072A" w:rsidRDefault="007E1406" w:rsidP="00E21096">
      <w:pPr>
        <w:numPr>
          <w:ilvl w:val="0"/>
          <w:numId w:val="23"/>
        </w:numPr>
        <w:ind w:left="426" w:hanging="426"/>
        <w:rPr>
          <w:sz w:val="22"/>
          <w:szCs w:val="22"/>
          <w:lang w:val="hr-HR"/>
        </w:rPr>
      </w:pPr>
      <w:r w:rsidRPr="0077072A">
        <w:rPr>
          <w:sz w:val="22"/>
          <w:szCs w:val="22"/>
          <w:lang w:val="hr-HR"/>
        </w:rPr>
        <w:t xml:space="preserve">Teško oštećenje </w:t>
      </w:r>
      <w:r w:rsidR="001375A4" w:rsidRPr="0077072A">
        <w:rPr>
          <w:sz w:val="22"/>
          <w:szCs w:val="22"/>
          <w:lang w:val="hr-HR"/>
        </w:rPr>
        <w:t xml:space="preserve">funkcije </w:t>
      </w:r>
      <w:r w:rsidRPr="0077072A">
        <w:rPr>
          <w:sz w:val="22"/>
          <w:szCs w:val="22"/>
          <w:lang w:val="hr-HR"/>
        </w:rPr>
        <w:t>bubrega (klirens kreatinina &lt;30 ml/min).</w:t>
      </w:r>
    </w:p>
    <w:p w:rsidR="007E1406" w:rsidRPr="0077072A" w:rsidRDefault="007E1406" w:rsidP="00E21096">
      <w:pPr>
        <w:numPr>
          <w:ilvl w:val="0"/>
          <w:numId w:val="23"/>
        </w:numPr>
        <w:ind w:left="426" w:hanging="426"/>
        <w:rPr>
          <w:sz w:val="22"/>
          <w:szCs w:val="22"/>
          <w:lang w:val="hr-HR"/>
        </w:rPr>
      </w:pPr>
      <w:r w:rsidRPr="0077072A">
        <w:rPr>
          <w:sz w:val="22"/>
          <w:szCs w:val="22"/>
          <w:lang w:val="hr-HR"/>
        </w:rPr>
        <w:t xml:space="preserve">Refraktorna hipokalemija, </w:t>
      </w:r>
      <w:r w:rsidR="00BF72B1" w:rsidRPr="0077072A">
        <w:rPr>
          <w:sz w:val="22"/>
          <w:szCs w:val="22"/>
          <w:lang w:val="hr-HR"/>
        </w:rPr>
        <w:t>hiperkalcemi</w:t>
      </w:r>
      <w:r w:rsidR="002905D2" w:rsidRPr="0077072A">
        <w:rPr>
          <w:sz w:val="22"/>
          <w:szCs w:val="22"/>
          <w:lang w:val="hr-HR"/>
        </w:rPr>
        <w:t>j</w:t>
      </w:r>
      <w:r w:rsidR="00BF72B1" w:rsidRPr="0077072A">
        <w:rPr>
          <w:sz w:val="22"/>
          <w:szCs w:val="22"/>
          <w:lang w:val="hr-HR"/>
        </w:rPr>
        <w:t>a.</w:t>
      </w:r>
    </w:p>
    <w:p w:rsidR="00BF72B1" w:rsidRPr="0077072A" w:rsidRDefault="00BF72B1" w:rsidP="006605CE">
      <w:pPr>
        <w:rPr>
          <w:sz w:val="22"/>
          <w:szCs w:val="22"/>
          <w:lang w:val="hr-HR"/>
        </w:rPr>
      </w:pPr>
    </w:p>
    <w:p w:rsidR="00BF72B1" w:rsidRPr="0077072A" w:rsidRDefault="00BF72B1" w:rsidP="006605CE">
      <w:pPr>
        <w:tabs>
          <w:tab w:val="num" w:pos="120"/>
        </w:tabs>
        <w:rPr>
          <w:sz w:val="22"/>
          <w:szCs w:val="22"/>
          <w:lang w:val="hr-HR"/>
        </w:rPr>
      </w:pPr>
      <w:r w:rsidRPr="0077072A">
        <w:rPr>
          <w:sz w:val="22"/>
          <w:szCs w:val="22"/>
          <w:lang w:val="hr-HR"/>
        </w:rPr>
        <w:t xml:space="preserve">Istodobna primjena </w:t>
      </w:r>
      <w:r w:rsidR="00925E10" w:rsidRPr="0077072A">
        <w:rPr>
          <w:sz w:val="22"/>
          <w:szCs w:val="22"/>
          <w:lang w:val="hr-HR"/>
        </w:rPr>
        <w:t>MicaridsPlusa</w:t>
      </w:r>
      <w:r w:rsidRPr="0077072A">
        <w:rPr>
          <w:sz w:val="22"/>
          <w:szCs w:val="22"/>
          <w:lang w:val="hr-HR"/>
        </w:rPr>
        <w:t xml:space="preserve"> s </w:t>
      </w:r>
      <w:r w:rsidR="00925E10" w:rsidRPr="0077072A">
        <w:rPr>
          <w:sz w:val="22"/>
          <w:szCs w:val="22"/>
          <w:lang w:val="hr-HR"/>
        </w:rPr>
        <w:t xml:space="preserve">lijekovima koji sadrže </w:t>
      </w:r>
      <w:r w:rsidRPr="0077072A">
        <w:rPr>
          <w:sz w:val="22"/>
          <w:szCs w:val="22"/>
          <w:lang w:val="hr-HR"/>
        </w:rPr>
        <w:t>aliskiren</w:t>
      </w:r>
      <w:r w:rsidR="006A0B5A" w:rsidRPr="0077072A">
        <w:rPr>
          <w:sz w:val="22"/>
          <w:szCs w:val="22"/>
          <w:lang w:val="hr-HR"/>
        </w:rPr>
        <w:t xml:space="preserve"> </w:t>
      </w:r>
      <w:r w:rsidRPr="0077072A">
        <w:rPr>
          <w:sz w:val="22"/>
          <w:szCs w:val="22"/>
          <w:lang w:val="hr-HR"/>
        </w:rPr>
        <w:t>kontraindic</w:t>
      </w:r>
      <w:r w:rsidR="00B43AC6" w:rsidRPr="0077072A">
        <w:rPr>
          <w:sz w:val="22"/>
          <w:szCs w:val="22"/>
          <w:lang w:val="hr-HR"/>
        </w:rPr>
        <w:t>i</w:t>
      </w:r>
      <w:r w:rsidRPr="0077072A">
        <w:rPr>
          <w:sz w:val="22"/>
          <w:szCs w:val="22"/>
          <w:lang w:val="hr-HR"/>
        </w:rPr>
        <w:t xml:space="preserve">rana </w:t>
      </w:r>
      <w:r w:rsidR="001B00AF" w:rsidRPr="0077072A">
        <w:rPr>
          <w:sz w:val="22"/>
          <w:szCs w:val="22"/>
          <w:lang w:val="hr-HR"/>
        </w:rPr>
        <w:t>je u</w:t>
      </w:r>
      <w:r w:rsidR="006A0B5A" w:rsidRPr="0077072A">
        <w:rPr>
          <w:sz w:val="22"/>
          <w:szCs w:val="22"/>
          <w:lang w:val="hr-HR"/>
        </w:rPr>
        <w:t xml:space="preserve"> </w:t>
      </w:r>
      <w:r w:rsidRPr="0077072A">
        <w:rPr>
          <w:sz w:val="22"/>
          <w:szCs w:val="22"/>
          <w:lang w:val="hr-HR"/>
        </w:rPr>
        <w:t>bolesnika s</w:t>
      </w:r>
      <w:r w:rsidR="001B00AF" w:rsidRPr="0077072A">
        <w:rPr>
          <w:sz w:val="22"/>
          <w:szCs w:val="22"/>
          <w:lang w:val="hr-HR"/>
        </w:rPr>
        <w:t>a šećernom bolešću</w:t>
      </w:r>
      <w:r w:rsidRPr="0077072A">
        <w:rPr>
          <w:sz w:val="22"/>
          <w:szCs w:val="22"/>
          <w:lang w:val="hr-HR"/>
        </w:rPr>
        <w:t xml:space="preserve"> ili oštećenjem </w:t>
      </w:r>
      <w:r w:rsidR="001375A4" w:rsidRPr="0077072A">
        <w:rPr>
          <w:sz w:val="22"/>
          <w:szCs w:val="22"/>
          <w:lang w:val="hr-HR"/>
        </w:rPr>
        <w:t xml:space="preserve">funkcije </w:t>
      </w:r>
      <w:r w:rsidRPr="0077072A">
        <w:rPr>
          <w:sz w:val="22"/>
          <w:szCs w:val="22"/>
          <w:lang w:val="hr-HR"/>
        </w:rPr>
        <w:t>bubrega (GFR &lt; 60 ml/min/1,73 m</w:t>
      </w:r>
      <w:r w:rsidRPr="0077072A">
        <w:rPr>
          <w:sz w:val="22"/>
          <w:szCs w:val="22"/>
          <w:vertAlign w:val="superscript"/>
          <w:lang w:val="hr-HR"/>
        </w:rPr>
        <w:t>2</w:t>
      </w:r>
      <w:r w:rsidRPr="0077072A">
        <w:rPr>
          <w:sz w:val="22"/>
          <w:szCs w:val="22"/>
          <w:lang w:val="hr-HR"/>
        </w:rPr>
        <w:t>) (vidjeti dijelove 4.5</w:t>
      </w:r>
      <w:r w:rsidR="007B3C4B" w:rsidRPr="0077072A">
        <w:rPr>
          <w:sz w:val="22"/>
          <w:szCs w:val="22"/>
          <w:lang w:val="hr-HR"/>
        </w:rPr>
        <w:t xml:space="preserve"> i 5.1</w:t>
      </w:r>
      <w:r w:rsidRPr="0077072A">
        <w:rPr>
          <w:sz w:val="22"/>
          <w:szCs w:val="22"/>
          <w:lang w:val="hr-HR"/>
        </w:rPr>
        <w:t>).</w:t>
      </w:r>
    </w:p>
    <w:p w:rsidR="00BF72B1" w:rsidRPr="0077072A" w:rsidRDefault="00BF72B1" w:rsidP="006605CE">
      <w:pPr>
        <w:rPr>
          <w:sz w:val="22"/>
          <w:szCs w:val="22"/>
          <w:lang w:val="hr-HR"/>
        </w:rPr>
      </w:pPr>
    </w:p>
    <w:p w:rsidR="007E1406" w:rsidRPr="0077072A" w:rsidRDefault="007E1406" w:rsidP="00A06864">
      <w:pPr>
        <w:tabs>
          <w:tab w:val="num" w:pos="567"/>
        </w:tabs>
        <w:rPr>
          <w:sz w:val="22"/>
          <w:szCs w:val="22"/>
          <w:lang w:val="hr-HR"/>
        </w:rPr>
      </w:pPr>
      <w:r w:rsidRPr="0077072A">
        <w:rPr>
          <w:b/>
          <w:sz w:val="22"/>
          <w:szCs w:val="22"/>
          <w:lang w:val="hr-HR"/>
        </w:rPr>
        <w:t>4.4</w:t>
      </w:r>
      <w:r w:rsidRPr="0077072A">
        <w:rPr>
          <w:sz w:val="22"/>
          <w:szCs w:val="22"/>
          <w:lang w:val="hr-HR"/>
        </w:rPr>
        <w:tab/>
      </w:r>
      <w:r w:rsidRPr="0077072A">
        <w:rPr>
          <w:b/>
          <w:sz w:val="22"/>
          <w:szCs w:val="22"/>
          <w:lang w:val="hr-HR"/>
        </w:rPr>
        <w:t>Posebna upozorenja i mjere opreza pri uporabi</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Trudnoća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Primjena antagonista receptora angiotenzina II ne smije se </w:t>
      </w:r>
      <w:r w:rsidR="007A3A26" w:rsidRPr="0077072A">
        <w:rPr>
          <w:sz w:val="22"/>
          <w:szCs w:val="22"/>
          <w:lang w:val="hr-HR"/>
        </w:rPr>
        <w:t>za</w:t>
      </w:r>
      <w:r w:rsidRPr="0077072A">
        <w:rPr>
          <w:sz w:val="22"/>
          <w:szCs w:val="22"/>
          <w:lang w:val="hr-HR"/>
        </w:rPr>
        <w:t xml:space="preserve">počinjati u trudnoći. Osim kada se nastavak terapije antagonistom receptora angiotenzina II smatra neophodnim, bolesnice koje planiraju trudnoću moraju prijeći na </w:t>
      </w:r>
      <w:r w:rsidR="00492D8D" w:rsidRPr="0077072A">
        <w:rPr>
          <w:sz w:val="22"/>
          <w:szCs w:val="22"/>
          <w:lang w:val="hr-HR"/>
        </w:rPr>
        <w:t>drugo</w:t>
      </w:r>
      <w:r w:rsidRPr="0077072A">
        <w:rPr>
          <w:sz w:val="22"/>
          <w:szCs w:val="22"/>
          <w:lang w:val="hr-HR"/>
        </w:rPr>
        <w:t xml:space="preserve"> antihipertenzivno liječenje koje ima </w:t>
      </w:r>
      <w:r w:rsidR="007A3A26" w:rsidRPr="0077072A">
        <w:rPr>
          <w:sz w:val="22"/>
          <w:szCs w:val="22"/>
          <w:lang w:val="hr-HR"/>
        </w:rPr>
        <w:t>utvrđen</w:t>
      </w:r>
      <w:r w:rsidRPr="0077072A">
        <w:rPr>
          <w:sz w:val="22"/>
          <w:szCs w:val="22"/>
          <w:lang w:val="hr-HR"/>
        </w:rPr>
        <w:t xml:space="preserve"> profil sigurnosti u primjeni tijekom trudnoće. Kada se trudnoća dijagnosticira, liječenje antagonistom receptora angiotenzina II</w:t>
      </w:r>
      <w:r w:rsidR="007A3A26" w:rsidRPr="0077072A">
        <w:rPr>
          <w:sz w:val="22"/>
          <w:szCs w:val="22"/>
          <w:lang w:val="hr-HR"/>
        </w:rPr>
        <w:t xml:space="preserve"> mora</w:t>
      </w:r>
      <w:r w:rsidRPr="0077072A">
        <w:rPr>
          <w:sz w:val="22"/>
          <w:szCs w:val="22"/>
          <w:lang w:val="hr-HR"/>
        </w:rPr>
        <w:t xml:space="preserve"> se trenutno preki</w:t>
      </w:r>
      <w:r w:rsidR="007A3A26" w:rsidRPr="0077072A">
        <w:rPr>
          <w:sz w:val="22"/>
          <w:szCs w:val="22"/>
          <w:lang w:val="hr-HR"/>
        </w:rPr>
        <w:t>nuti</w:t>
      </w:r>
      <w:r w:rsidRPr="0077072A">
        <w:rPr>
          <w:sz w:val="22"/>
          <w:szCs w:val="22"/>
          <w:lang w:val="hr-HR"/>
        </w:rPr>
        <w:t xml:space="preserve">, i, prema potrebi, </w:t>
      </w:r>
      <w:r w:rsidR="007A3A26" w:rsidRPr="0077072A">
        <w:rPr>
          <w:sz w:val="22"/>
          <w:szCs w:val="22"/>
          <w:lang w:val="hr-HR"/>
        </w:rPr>
        <w:t>za</w:t>
      </w:r>
      <w:r w:rsidRPr="0077072A">
        <w:rPr>
          <w:sz w:val="22"/>
          <w:szCs w:val="22"/>
          <w:lang w:val="hr-HR"/>
        </w:rPr>
        <w:t>poč</w:t>
      </w:r>
      <w:r w:rsidR="007A3A26" w:rsidRPr="0077072A">
        <w:rPr>
          <w:sz w:val="22"/>
          <w:szCs w:val="22"/>
          <w:lang w:val="hr-HR"/>
        </w:rPr>
        <w:t>eti</w:t>
      </w:r>
      <w:r w:rsidRPr="0077072A">
        <w:rPr>
          <w:sz w:val="22"/>
          <w:szCs w:val="22"/>
          <w:lang w:val="hr-HR"/>
        </w:rPr>
        <w:t xml:space="preserve"> </w:t>
      </w:r>
      <w:r w:rsidR="00715241" w:rsidRPr="0077072A">
        <w:rPr>
          <w:sz w:val="22"/>
          <w:szCs w:val="22"/>
          <w:lang w:val="hr-HR"/>
        </w:rPr>
        <w:t xml:space="preserve">sa </w:t>
      </w:r>
      <w:r w:rsidR="00492D8D" w:rsidRPr="0077072A">
        <w:rPr>
          <w:sz w:val="22"/>
          <w:szCs w:val="22"/>
          <w:lang w:val="hr-HR"/>
        </w:rPr>
        <w:t>drugom</w:t>
      </w:r>
      <w:r w:rsidR="007A3A26" w:rsidRPr="0077072A">
        <w:rPr>
          <w:sz w:val="22"/>
          <w:szCs w:val="22"/>
          <w:lang w:val="hr-HR"/>
        </w:rPr>
        <w:t xml:space="preserve"> terapijom</w:t>
      </w:r>
      <w:r w:rsidRPr="0077072A">
        <w:rPr>
          <w:sz w:val="22"/>
          <w:szCs w:val="22"/>
          <w:lang w:val="hr-HR"/>
        </w:rPr>
        <w:t xml:space="preserve">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dijelove</w:t>
      </w:r>
      <w:r w:rsidRPr="0077072A">
        <w:rPr>
          <w:sz w:val="22"/>
          <w:szCs w:val="22"/>
          <w:lang w:val="hr-HR"/>
        </w:rPr>
        <w:t xml:space="preserve"> 4.3 i 4.6).</w:t>
      </w:r>
    </w:p>
    <w:p w:rsidR="007E1406" w:rsidRPr="0077072A" w:rsidRDefault="007E1406" w:rsidP="006605CE">
      <w:pPr>
        <w:tabs>
          <w:tab w:val="num" w:pos="120"/>
        </w:tabs>
        <w:rPr>
          <w:b/>
          <w:sz w:val="22"/>
          <w:szCs w:val="22"/>
          <w:lang w:val="hr-HR"/>
        </w:rPr>
      </w:pPr>
    </w:p>
    <w:p w:rsidR="007E1406" w:rsidRPr="0077072A" w:rsidRDefault="007E1406" w:rsidP="00287D07">
      <w:pPr>
        <w:keepNext/>
        <w:tabs>
          <w:tab w:val="num" w:pos="120"/>
        </w:tabs>
        <w:rPr>
          <w:sz w:val="22"/>
          <w:szCs w:val="22"/>
          <w:u w:val="single"/>
          <w:lang w:val="hr-HR"/>
        </w:rPr>
      </w:pPr>
      <w:r w:rsidRPr="0077072A">
        <w:rPr>
          <w:sz w:val="22"/>
          <w:szCs w:val="22"/>
          <w:u w:val="single"/>
          <w:lang w:val="hr-HR"/>
        </w:rPr>
        <w:t xml:space="preserve">Oštećenje </w:t>
      </w:r>
      <w:r w:rsidR="001F574E" w:rsidRPr="0077072A">
        <w:rPr>
          <w:sz w:val="22"/>
          <w:szCs w:val="22"/>
          <w:u w:val="single"/>
          <w:lang w:val="hr-HR"/>
        </w:rPr>
        <w:t xml:space="preserve">funkcije </w:t>
      </w:r>
      <w:r w:rsidRPr="0077072A">
        <w:rPr>
          <w:sz w:val="22"/>
          <w:szCs w:val="22"/>
          <w:u w:val="single"/>
          <w:lang w:val="hr-HR"/>
        </w:rPr>
        <w:t>jetre</w:t>
      </w:r>
    </w:p>
    <w:p w:rsidR="007E1406" w:rsidRPr="0077072A" w:rsidRDefault="007E1406" w:rsidP="00287D07">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MicardisPlus ne smije se davati bolesnicima s kolestazom, bilijarno opstruktivnim poremećajima ili teškom insuficijencijom jetre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dio</w:t>
      </w:r>
      <w:r w:rsidRPr="0077072A">
        <w:rPr>
          <w:sz w:val="22"/>
          <w:szCs w:val="22"/>
          <w:lang w:val="hr-HR"/>
        </w:rPr>
        <w:t xml:space="preserve"> 4.3), s obzirom da se telmisartan uglavnom eliminira putem žuči. Kod takvih bolesnika očekuje se </w:t>
      </w:r>
      <w:r w:rsidR="007A3A26" w:rsidRPr="0077072A">
        <w:rPr>
          <w:sz w:val="22"/>
          <w:szCs w:val="22"/>
          <w:lang w:val="hr-HR"/>
        </w:rPr>
        <w:t>smanjeni</w:t>
      </w:r>
      <w:r w:rsidRPr="0077072A">
        <w:rPr>
          <w:sz w:val="22"/>
          <w:szCs w:val="22"/>
          <w:lang w:val="hr-HR"/>
        </w:rPr>
        <w:t xml:space="preserve"> jetreni klirens za telmisartan.</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Nadalje, MicardisPlus </w:t>
      </w:r>
      <w:r w:rsidR="00755D8C" w:rsidRPr="0077072A">
        <w:rPr>
          <w:sz w:val="22"/>
          <w:szCs w:val="22"/>
          <w:lang w:val="hr-HR"/>
        </w:rPr>
        <w:t xml:space="preserve">se mora </w:t>
      </w:r>
      <w:r w:rsidRPr="0077072A">
        <w:rPr>
          <w:sz w:val="22"/>
          <w:szCs w:val="22"/>
          <w:lang w:val="hr-HR"/>
        </w:rPr>
        <w:t>primjenj</w:t>
      </w:r>
      <w:r w:rsidR="00755D8C" w:rsidRPr="0077072A">
        <w:rPr>
          <w:sz w:val="22"/>
          <w:szCs w:val="22"/>
          <w:lang w:val="hr-HR"/>
        </w:rPr>
        <w:t>ivati</w:t>
      </w:r>
      <w:r w:rsidRPr="0077072A">
        <w:rPr>
          <w:sz w:val="22"/>
          <w:szCs w:val="22"/>
          <w:lang w:val="hr-HR"/>
        </w:rPr>
        <w:t xml:space="preserve"> se s oprezom kod bolesnika s </w:t>
      </w:r>
      <w:r w:rsidR="00755D8C" w:rsidRPr="0077072A">
        <w:rPr>
          <w:sz w:val="22"/>
          <w:szCs w:val="22"/>
          <w:lang w:val="hr-HR"/>
        </w:rPr>
        <w:t xml:space="preserve">oštećenom </w:t>
      </w:r>
      <w:r w:rsidRPr="0077072A">
        <w:rPr>
          <w:sz w:val="22"/>
          <w:szCs w:val="22"/>
          <w:lang w:val="hr-HR"/>
        </w:rPr>
        <w:t>jetrenom funkcijom ili progresivn</w:t>
      </w:r>
      <w:r w:rsidR="007A3A26" w:rsidRPr="0077072A">
        <w:rPr>
          <w:sz w:val="22"/>
          <w:szCs w:val="22"/>
          <w:lang w:val="hr-HR"/>
        </w:rPr>
        <w:t>o</w:t>
      </w:r>
      <w:r w:rsidRPr="0077072A">
        <w:rPr>
          <w:sz w:val="22"/>
          <w:szCs w:val="22"/>
          <w:lang w:val="hr-HR"/>
        </w:rPr>
        <w:t xml:space="preserve">m </w:t>
      </w:r>
      <w:r w:rsidR="007A3A26" w:rsidRPr="0077072A">
        <w:rPr>
          <w:sz w:val="22"/>
          <w:szCs w:val="22"/>
          <w:lang w:val="hr-HR"/>
        </w:rPr>
        <w:t>bolesti</w:t>
      </w:r>
      <w:r w:rsidRPr="0077072A">
        <w:rPr>
          <w:sz w:val="22"/>
          <w:szCs w:val="22"/>
          <w:lang w:val="hr-HR"/>
        </w:rPr>
        <w:t xml:space="preserve"> jetre, s obzirom da manje promjene u ravnoteži tekućine i elektrolita mogu precipitirati hepatičku komu. Ne</w:t>
      </w:r>
      <w:r w:rsidR="007A3A26" w:rsidRPr="0077072A">
        <w:rPr>
          <w:sz w:val="22"/>
          <w:szCs w:val="22"/>
          <w:lang w:val="hr-HR"/>
        </w:rPr>
        <w:t>ma</w:t>
      </w:r>
      <w:r w:rsidRPr="0077072A">
        <w:rPr>
          <w:sz w:val="22"/>
          <w:szCs w:val="22"/>
          <w:lang w:val="hr-HR"/>
        </w:rPr>
        <w:t xml:space="preserve"> kliničko</w:t>
      </w:r>
      <w:r w:rsidR="007A3A26" w:rsidRPr="0077072A">
        <w:rPr>
          <w:sz w:val="22"/>
          <w:szCs w:val="22"/>
          <w:lang w:val="hr-HR"/>
        </w:rPr>
        <w:t>g</w:t>
      </w:r>
      <w:r w:rsidRPr="0077072A">
        <w:rPr>
          <w:sz w:val="22"/>
          <w:szCs w:val="22"/>
          <w:lang w:val="hr-HR"/>
        </w:rPr>
        <w:t xml:space="preserve"> iskustv</w:t>
      </w:r>
      <w:r w:rsidR="007A3A26" w:rsidRPr="0077072A">
        <w:rPr>
          <w:sz w:val="22"/>
          <w:szCs w:val="22"/>
          <w:lang w:val="hr-HR"/>
        </w:rPr>
        <w:t>a</w:t>
      </w:r>
      <w:r w:rsidRPr="0077072A">
        <w:rPr>
          <w:sz w:val="22"/>
          <w:szCs w:val="22"/>
          <w:lang w:val="hr-HR"/>
        </w:rPr>
        <w:t xml:space="preserve"> s MicardisPlusom kod bolesnika s oštećenjem </w:t>
      </w:r>
      <w:r w:rsidR="001F574E" w:rsidRPr="0077072A">
        <w:rPr>
          <w:sz w:val="22"/>
          <w:szCs w:val="22"/>
          <w:lang w:val="hr-HR"/>
        </w:rPr>
        <w:t xml:space="preserve">funkcije </w:t>
      </w:r>
      <w:r w:rsidRPr="0077072A">
        <w:rPr>
          <w:sz w:val="22"/>
          <w:szCs w:val="22"/>
          <w:lang w:val="hr-HR"/>
        </w:rPr>
        <w:t>jetre.</w:t>
      </w:r>
    </w:p>
    <w:p w:rsidR="003D6576" w:rsidRPr="0077072A" w:rsidRDefault="003D6576" w:rsidP="006605CE">
      <w:pPr>
        <w:tabs>
          <w:tab w:val="num" w:pos="120"/>
        </w:tabs>
        <w:rPr>
          <w:sz w:val="22"/>
          <w:szCs w:val="22"/>
          <w:lang w:val="hr-HR"/>
        </w:rPr>
      </w:pPr>
    </w:p>
    <w:p w:rsidR="007E1406" w:rsidRPr="0077072A" w:rsidRDefault="007E1406" w:rsidP="006605CE">
      <w:pPr>
        <w:keepNext/>
        <w:keepLines/>
        <w:tabs>
          <w:tab w:val="num" w:pos="120"/>
        </w:tabs>
        <w:rPr>
          <w:sz w:val="22"/>
          <w:szCs w:val="22"/>
          <w:u w:val="single"/>
          <w:lang w:val="hr-HR"/>
        </w:rPr>
      </w:pPr>
      <w:r w:rsidRPr="0077072A">
        <w:rPr>
          <w:sz w:val="22"/>
          <w:szCs w:val="22"/>
          <w:u w:val="single"/>
          <w:lang w:val="hr-HR"/>
        </w:rPr>
        <w:t>Renovaskularna hipertenzija</w:t>
      </w:r>
    </w:p>
    <w:p w:rsidR="007E1406" w:rsidRPr="0077072A" w:rsidRDefault="007E1406" w:rsidP="006605CE">
      <w:pPr>
        <w:keepNext/>
        <w:keepLines/>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Postoji povećani rizik od teške hipotenzije i renalne insuficijencije kada se bolesnici s bilateralnom stenozom bubrežne arterije ili stenozom arterije jedinog funkcionalno bubrega liječe </w:t>
      </w:r>
      <w:r w:rsidR="007A3A26" w:rsidRPr="0077072A">
        <w:rPr>
          <w:sz w:val="22"/>
          <w:szCs w:val="22"/>
          <w:lang w:val="hr-HR"/>
        </w:rPr>
        <w:t>lijekovima</w:t>
      </w:r>
      <w:r w:rsidRPr="0077072A">
        <w:rPr>
          <w:sz w:val="22"/>
          <w:szCs w:val="22"/>
          <w:lang w:val="hr-HR"/>
        </w:rPr>
        <w:t xml:space="preserve"> koji utječu na sustav renin-angiotenzin-aldosteron.</w:t>
      </w:r>
    </w:p>
    <w:p w:rsidR="00FD2F09" w:rsidRPr="0077072A" w:rsidRDefault="00FD2F09"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u w:val="single"/>
          <w:lang w:val="hr-HR"/>
        </w:rPr>
        <w:t xml:space="preserve">Oštećenje </w:t>
      </w:r>
      <w:r w:rsidR="001F574E" w:rsidRPr="0077072A">
        <w:rPr>
          <w:sz w:val="22"/>
          <w:szCs w:val="22"/>
          <w:u w:val="single"/>
          <w:lang w:val="hr-HR"/>
        </w:rPr>
        <w:t xml:space="preserve">funkcije </w:t>
      </w:r>
      <w:r w:rsidRPr="0077072A">
        <w:rPr>
          <w:sz w:val="22"/>
          <w:szCs w:val="22"/>
          <w:u w:val="single"/>
          <w:lang w:val="hr-HR"/>
        </w:rPr>
        <w:t>bubrega i presađen bubreg</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MicardisPlus ne smije se primjenjivati kod bolesnika s teškim oštećenjem </w:t>
      </w:r>
      <w:r w:rsidR="001F574E" w:rsidRPr="0077072A">
        <w:rPr>
          <w:sz w:val="22"/>
          <w:szCs w:val="22"/>
          <w:lang w:val="hr-HR"/>
        </w:rPr>
        <w:t xml:space="preserve">funkcije bubrega </w:t>
      </w:r>
      <w:r w:rsidRPr="0077072A">
        <w:rPr>
          <w:sz w:val="22"/>
          <w:szCs w:val="22"/>
          <w:lang w:val="hr-HR"/>
        </w:rPr>
        <w:t>(klirens kreatinina &lt;30 ml/min) (vid</w:t>
      </w:r>
      <w:r w:rsidR="007A3A26" w:rsidRPr="0077072A">
        <w:rPr>
          <w:sz w:val="22"/>
          <w:szCs w:val="22"/>
          <w:lang w:val="hr-HR"/>
        </w:rPr>
        <w:t>jet</w:t>
      </w:r>
      <w:r w:rsidRPr="0077072A">
        <w:rPr>
          <w:sz w:val="22"/>
          <w:szCs w:val="22"/>
          <w:lang w:val="hr-HR"/>
        </w:rPr>
        <w:t xml:space="preserve">i </w:t>
      </w:r>
      <w:r w:rsidR="007A3A26" w:rsidRPr="0077072A">
        <w:rPr>
          <w:sz w:val="22"/>
          <w:szCs w:val="22"/>
          <w:lang w:val="hr-HR"/>
        </w:rPr>
        <w:t>dio</w:t>
      </w:r>
      <w:r w:rsidRPr="0077072A">
        <w:rPr>
          <w:sz w:val="22"/>
          <w:szCs w:val="22"/>
          <w:lang w:val="hr-HR"/>
        </w:rPr>
        <w:t xml:space="preserve"> 4.3). Ne postoji iskustvo glede primjene MicardisPlusa kod bolesnika s nedavno presađenim bubregom. Iskustvo s MicardisPlusom je skromno kod bolesnika s blagim do umjerenim oštećenjem </w:t>
      </w:r>
      <w:r w:rsidR="001F574E" w:rsidRPr="0077072A">
        <w:rPr>
          <w:sz w:val="22"/>
          <w:szCs w:val="22"/>
          <w:lang w:val="hr-HR"/>
        </w:rPr>
        <w:t xml:space="preserve">funkcije </w:t>
      </w:r>
      <w:r w:rsidRPr="0077072A">
        <w:rPr>
          <w:sz w:val="22"/>
          <w:szCs w:val="22"/>
          <w:lang w:val="hr-HR"/>
        </w:rPr>
        <w:t>bubrega, stoga se preporuč</w:t>
      </w:r>
      <w:r w:rsidR="007A3A26" w:rsidRPr="0077072A">
        <w:rPr>
          <w:sz w:val="22"/>
          <w:szCs w:val="22"/>
          <w:lang w:val="hr-HR"/>
        </w:rPr>
        <w:t>uje</w:t>
      </w:r>
      <w:r w:rsidRPr="0077072A">
        <w:rPr>
          <w:sz w:val="22"/>
          <w:szCs w:val="22"/>
          <w:lang w:val="hr-HR"/>
        </w:rPr>
        <w:t xml:space="preserve"> periodično praćenje serumskih vrijednosti kalija, kreatinina i mokraćne kiseline. Kod bolesnika s </w:t>
      </w:r>
      <w:r w:rsidR="007A3A26" w:rsidRPr="0077072A">
        <w:rPr>
          <w:sz w:val="22"/>
          <w:szCs w:val="22"/>
          <w:lang w:val="hr-HR"/>
        </w:rPr>
        <w:t>oštećenom</w:t>
      </w:r>
      <w:r w:rsidRPr="0077072A">
        <w:rPr>
          <w:sz w:val="22"/>
          <w:szCs w:val="22"/>
          <w:lang w:val="hr-HR"/>
        </w:rPr>
        <w:t xml:space="preserve"> bubrežnom funkcijom može doći do pojave azotemije povezane s tiazidskim diuretikom.</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Intravaskularna hipovolemija</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Može doći do pojave</w:t>
      </w:r>
      <w:r w:rsidR="00B43A1A" w:rsidRPr="0077072A">
        <w:rPr>
          <w:sz w:val="22"/>
          <w:szCs w:val="22"/>
          <w:lang w:val="hr-HR"/>
        </w:rPr>
        <w:t xml:space="preserve"> </w:t>
      </w:r>
      <w:r w:rsidRPr="0077072A">
        <w:rPr>
          <w:sz w:val="22"/>
          <w:szCs w:val="22"/>
          <w:lang w:val="hr-HR"/>
        </w:rPr>
        <w:t xml:space="preserve">simptomatske hipotenzije, posebno nakon prve doze, kod bolesnika koji imaju smanjen volumen i/ili natrij </w:t>
      </w:r>
      <w:r w:rsidR="007A3A26" w:rsidRPr="0077072A">
        <w:rPr>
          <w:sz w:val="22"/>
          <w:szCs w:val="22"/>
          <w:lang w:val="hr-HR"/>
        </w:rPr>
        <w:t xml:space="preserve">zbog </w:t>
      </w:r>
      <w:r w:rsidRPr="0077072A">
        <w:rPr>
          <w:sz w:val="22"/>
          <w:szCs w:val="22"/>
          <w:lang w:val="hr-HR"/>
        </w:rPr>
        <w:t>snažn</w:t>
      </w:r>
      <w:r w:rsidR="007A3A26" w:rsidRPr="0077072A">
        <w:rPr>
          <w:sz w:val="22"/>
          <w:szCs w:val="22"/>
          <w:lang w:val="hr-HR"/>
        </w:rPr>
        <w:t>e</w:t>
      </w:r>
      <w:r w:rsidRPr="0077072A">
        <w:rPr>
          <w:sz w:val="22"/>
          <w:szCs w:val="22"/>
          <w:lang w:val="hr-HR"/>
        </w:rPr>
        <w:t xml:space="preserve"> diuretsk</w:t>
      </w:r>
      <w:r w:rsidR="007A3A26" w:rsidRPr="0077072A">
        <w:rPr>
          <w:sz w:val="22"/>
          <w:szCs w:val="22"/>
          <w:lang w:val="hr-HR"/>
        </w:rPr>
        <w:t>e</w:t>
      </w:r>
      <w:r w:rsidRPr="0077072A">
        <w:rPr>
          <w:sz w:val="22"/>
          <w:szCs w:val="22"/>
          <w:lang w:val="hr-HR"/>
        </w:rPr>
        <w:t xml:space="preserve"> terapij</w:t>
      </w:r>
      <w:r w:rsidR="007A3A26" w:rsidRPr="0077072A">
        <w:rPr>
          <w:sz w:val="22"/>
          <w:szCs w:val="22"/>
          <w:lang w:val="hr-HR"/>
        </w:rPr>
        <w:t>e</w:t>
      </w:r>
      <w:r w:rsidRPr="0077072A">
        <w:rPr>
          <w:sz w:val="22"/>
          <w:szCs w:val="22"/>
          <w:lang w:val="hr-HR"/>
        </w:rPr>
        <w:t>, restrikcij</w:t>
      </w:r>
      <w:r w:rsidR="007A3A26" w:rsidRPr="0077072A">
        <w:rPr>
          <w:sz w:val="22"/>
          <w:szCs w:val="22"/>
          <w:lang w:val="hr-HR"/>
        </w:rPr>
        <w:t>e</w:t>
      </w:r>
      <w:r w:rsidRPr="0077072A">
        <w:rPr>
          <w:sz w:val="22"/>
          <w:szCs w:val="22"/>
          <w:lang w:val="hr-HR"/>
        </w:rPr>
        <w:t xml:space="preserve"> unosa soli, proljev</w:t>
      </w:r>
      <w:r w:rsidR="007A3A26" w:rsidRPr="0077072A">
        <w:rPr>
          <w:sz w:val="22"/>
          <w:szCs w:val="22"/>
          <w:lang w:val="hr-HR"/>
        </w:rPr>
        <w:t>e</w:t>
      </w:r>
      <w:r w:rsidRPr="0077072A">
        <w:rPr>
          <w:sz w:val="22"/>
          <w:szCs w:val="22"/>
          <w:lang w:val="hr-HR"/>
        </w:rPr>
        <w:t xml:space="preserve"> ili povraćanj</w:t>
      </w:r>
      <w:r w:rsidR="007A3A26" w:rsidRPr="0077072A">
        <w:rPr>
          <w:sz w:val="22"/>
          <w:szCs w:val="22"/>
          <w:lang w:val="hr-HR"/>
        </w:rPr>
        <w:t>e</w:t>
      </w:r>
      <w:r w:rsidRPr="0077072A">
        <w:rPr>
          <w:sz w:val="22"/>
          <w:szCs w:val="22"/>
          <w:lang w:val="hr-HR"/>
        </w:rPr>
        <w:t>. Takva stanja moraju se korigirati prije primjene MicardisPlusa.</w:t>
      </w:r>
    </w:p>
    <w:p w:rsidR="007E1406" w:rsidRPr="0077072A" w:rsidRDefault="007E1406" w:rsidP="006605CE">
      <w:pPr>
        <w:tabs>
          <w:tab w:val="num" w:pos="120"/>
        </w:tabs>
        <w:rPr>
          <w:sz w:val="22"/>
          <w:szCs w:val="22"/>
          <w:lang w:val="hr-HR"/>
        </w:rPr>
      </w:pPr>
    </w:p>
    <w:p w:rsidR="007E1406" w:rsidRPr="0077072A" w:rsidRDefault="007E1406" w:rsidP="006605CE">
      <w:pPr>
        <w:widowControl w:val="0"/>
        <w:tabs>
          <w:tab w:val="num" w:pos="120"/>
        </w:tabs>
        <w:autoSpaceDE w:val="0"/>
        <w:autoSpaceDN w:val="0"/>
        <w:adjustRightInd w:val="0"/>
        <w:rPr>
          <w:sz w:val="22"/>
          <w:szCs w:val="22"/>
          <w:lang w:val="hr-HR"/>
        </w:rPr>
      </w:pPr>
      <w:r w:rsidRPr="0077072A">
        <w:rPr>
          <w:sz w:val="22"/>
          <w:szCs w:val="22"/>
          <w:u w:val="single"/>
          <w:lang w:val="hr-HR"/>
        </w:rPr>
        <w:t>Dvostruka blokada renin-angiotenzin-aldosteron</w:t>
      </w:r>
      <w:r w:rsidR="006A0B5A" w:rsidRPr="0077072A">
        <w:rPr>
          <w:sz w:val="22"/>
          <w:szCs w:val="22"/>
          <w:u w:val="single"/>
          <w:lang w:val="hr-HR"/>
        </w:rPr>
        <w:t>skog sustava</w:t>
      </w:r>
      <w:r w:rsidR="00925E10" w:rsidRPr="0077072A">
        <w:rPr>
          <w:sz w:val="22"/>
          <w:szCs w:val="22"/>
          <w:u w:val="single"/>
          <w:lang w:val="hr-HR"/>
        </w:rPr>
        <w:t xml:space="preserve"> (RAAS)</w:t>
      </w:r>
    </w:p>
    <w:p w:rsidR="00BF72B1" w:rsidRPr="0077072A" w:rsidRDefault="00BF72B1" w:rsidP="006605CE">
      <w:pPr>
        <w:widowControl w:val="0"/>
        <w:tabs>
          <w:tab w:val="num" w:pos="120"/>
        </w:tabs>
        <w:autoSpaceDE w:val="0"/>
        <w:autoSpaceDN w:val="0"/>
        <w:adjustRightInd w:val="0"/>
        <w:rPr>
          <w:sz w:val="22"/>
          <w:szCs w:val="22"/>
          <w:lang w:val="hr-HR"/>
        </w:rPr>
      </w:pPr>
    </w:p>
    <w:p w:rsidR="001B00AF" w:rsidRPr="0077072A" w:rsidRDefault="001B00AF" w:rsidP="001B00AF">
      <w:pPr>
        <w:rPr>
          <w:sz w:val="22"/>
          <w:szCs w:val="22"/>
          <w:lang w:val="hr-HR"/>
        </w:rPr>
      </w:pPr>
      <w:r w:rsidRPr="0077072A">
        <w:rPr>
          <w:sz w:val="22"/>
          <w:szCs w:val="22"/>
          <w:lang w:val="hr-HR"/>
        </w:rPr>
        <w:t>Postoje dokazi da istodobna primjena ACE inhibitora, blokatora angiotenzin II receptora ili aliskirena povećava rizik od hipotenzije, hiperkalemije i smanjene bubrežne funkcije (uključujući akutno zatajenje bubrega). Dvostruka blokada RAAS-a kombiniranom primjenom ACE</w:t>
      </w:r>
      <w:r w:rsidR="006A0B5A" w:rsidRPr="0077072A">
        <w:rPr>
          <w:sz w:val="22"/>
          <w:szCs w:val="22"/>
          <w:lang w:val="hr-HR"/>
        </w:rPr>
        <w:t xml:space="preserve"> </w:t>
      </w:r>
      <w:r w:rsidRPr="0077072A">
        <w:rPr>
          <w:sz w:val="22"/>
          <w:szCs w:val="22"/>
          <w:lang w:val="hr-HR"/>
        </w:rPr>
        <w:t>inhibitora, blokatora angiotenzin II receptora ili aliskirena stoga se ne preporučuje (vidjeti dijelove 4.5 i 5.1).</w:t>
      </w:r>
    </w:p>
    <w:p w:rsidR="001B00AF" w:rsidRPr="0077072A" w:rsidRDefault="001B00AF" w:rsidP="001B00AF">
      <w:pPr>
        <w:rPr>
          <w:sz w:val="22"/>
          <w:szCs w:val="22"/>
          <w:lang w:val="hr-HR"/>
        </w:rPr>
      </w:pPr>
      <w:r w:rsidRPr="0077072A">
        <w:rPr>
          <w:sz w:val="22"/>
          <w:szCs w:val="22"/>
          <w:lang w:val="hr-HR"/>
        </w:rPr>
        <w:t>Ako se terapija dvostrukom blokadom smatra apsolutno nužnom, smije se samo provoditi pod nadzorom specijalista i uz pažljivo praćenje bubrežne funkcije, elektrolita i krvnog tlaka.</w:t>
      </w:r>
    </w:p>
    <w:p w:rsidR="001B00AF" w:rsidRPr="0077072A" w:rsidRDefault="001B00AF" w:rsidP="001B00AF">
      <w:pPr>
        <w:rPr>
          <w:sz w:val="22"/>
          <w:szCs w:val="22"/>
          <w:lang w:val="hr-HR"/>
        </w:rPr>
      </w:pPr>
      <w:r w:rsidRPr="0077072A">
        <w:rPr>
          <w:sz w:val="22"/>
          <w:szCs w:val="22"/>
          <w:lang w:val="hr-HR"/>
        </w:rPr>
        <w:t>ACE inhibitori i blokatori angiotenzin II receptora ne smiju se primjenjivati istodobno u bolesnika s dijabetičkom nefropatijom.</w:t>
      </w:r>
    </w:p>
    <w:p w:rsidR="00BD645B" w:rsidRPr="0077072A" w:rsidRDefault="00BD645B" w:rsidP="00F17349">
      <w:pPr>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Ostala stanja sa stimulacijom sustava renin-angiotenzin-aldosteron</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Kod bolesnika čiji vaskularni tonus i bubrežna funkcija ovise uglavnom o aktivnosti sustava renin-angiotenzin-aldosteron (npr. bolesnici s teškim kongestivnim zatajenjem srca ili oni </w:t>
      </w:r>
      <w:r w:rsidR="007A3A26" w:rsidRPr="0077072A">
        <w:rPr>
          <w:sz w:val="22"/>
          <w:szCs w:val="22"/>
          <w:lang w:val="hr-HR"/>
        </w:rPr>
        <w:t xml:space="preserve">s postojećom </w:t>
      </w:r>
      <w:r w:rsidRPr="0077072A">
        <w:rPr>
          <w:sz w:val="22"/>
          <w:szCs w:val="22"/>
          <w:lang w:val="hr-HR"/>
        </w:rPr>
        <w:t xml:space="preserve">bubrežnom </w:t>
      </w:r>
      <w:r w:rsidR="007A3A26" w:rsidRPr="0077072A">
        <w:rPr>
          <w:sz w:val="22"/>
          <w:szCs w:val="22"/>
          <w:lang w:val="hr-HR"/>
        </w:rPr>
        <w:t>bolesti</w:t>
      </w:r>
      <w:r w:rsidRPr="0077072A">
        <w:rPr>
          <w:sz w:val="22"/>
          <w:szCs w:val="22"/>
          <w:lang w:val="hr-HR"/>
        </w:rPr>
        <w:t xml:space="preserve">, uključujući stenozu bubrežne arterije), liječenje ostalim </w:t>
      </w:r>
      <w:r w:rsidR="00760E8C" w:rsidRPr="0077072A">
        <w:rPr>
          <w:sz w:val="22"/>
          <w:szCs w:val="22"/>
          <w:lang w:val="hr-HR"/>
        </w:rPr>
        <w:t>lijekovima</w:t>
      </w:r>
      <w:r w:rsidRPr="0077072A">
        <w:rPr>
          <w:sz w:val="22"/>
          <w:szCs w:val="22"/>
          <w:lang w:val="hr-HR"/>
        </w:rPr>
        <w:t xml:space="preserve"> koji utječu na ovaj sustav povezano je s akutnom hipotenzijom, hiperazotemijom, oligurijom, ili rijetko akutnim zatajenjem bubrega (vid</w:t>
      </w:r>
      <w:r w:rsidR="00760E8C" w:rsidRPr="0077072A">
        <w:rPr>
          <w:sz w:val="22"/>
          <w:szCs w:val="22"/>
          <w:lang w:val="hr-HR"/>
        </w:rPr>
        <w:t>jet</w:t>
      </w:r>
      <w:r w:rsidRPr="0077072A">
        <w:rPr>
          <w:sz w:val="22"/>
          <w:szCs w:val="22"/>
          <w:lang w:val="hr-HR"/>
        </w:rPr>
        <w:t xml:space="preserve">i </w:t>
      </w:r>
      <w:r w:rsidR="00760E8C" w:rsidRPr="0077072A">
        <w:rPr>
          <w:sz w:val="22"/>
          <w:szCs w:val="22"/>
          <w:lang w:val="hr-HR"/>
        </w:rPr>
        <w:t>dio</w:t>
      </w:r>
      <w:r w:rsidRPr="0077072A">
        <w:rPr>
          <w:sz w:val="22"/>
          <w:szCs w:val="22"/>
          <w:lang w:val="hr-HR"/>
        </w:rPr>
        <w:t xml:space="preserve"> 4.8).</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Primarni aldosteronizam</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Bolesnici s primarnim aldosteronizmom općenito neće reagirati na antihipertenzive koji djeluju putem inhibicije sustava renin-angiotenzin. Stoga se ne preporuč</w:t>
      </w:r>
      <w:r w:rsidR="00760E8C" w:rsidRPr="0077072A">
        <w:rPr>
          <w:sz w:val="22"/>
          <w:szCs w:val="22"/>
          <w:lang w:val="hr-HR"/>
        </w:rPr>
        <w:t>uje</w:t>
      </w:r>
      <w:r w:rsidRPr="0077072A">
        <w:rPr>
          <w:sz w:val="22"/>
          <w:szCs w:val="22"/>
          <w:lang w:val="hr-HR"/>
        </w:rPr>
        <w:t xml:space="preserve"> primjena MicardisPlusa.</w:t>
      </w:r>
    </w:p>
    <w:p w:rsidR="007E1406" w:rsidRPr="0077072A" w:rsidRDefault="007E1406" w:rsidP="006605CE">
      <w:pPr>
        <w:tabs>
          <w:tab w:val="num" w:pos="120"/>
        </w:tabs>
        <w:rPr>
          <w:sz w:val="22"/>
          <w:szCs w:val="22"/>
          <w:lang w:val="hr-HR"/>
        </w:rPr>
      </w:pPr>
    </w:p>
    <w:p w:rsidR="007E1406" w:rsidRPr="0077072A" w:rsidRDefault="001375A4" w:rsidP="00287D07">
      <w:pPr>
        <w:keepNext/>
        <w:tabs>
          <w:tab w:val="num" w:pos="120"/>
        </w:tabs>
        <w:rPr>
          <w:sz w:val="22"/>
          <w:szCs w:val="22"/>
          <w:u w:val="single"/>
          <w:lang w:val="hr-HR"/>
        </w:rPr>
      </w:pPr>
      <w:r w:rsidRPr="0077072A">
        <w:rPr>
          <w:sz w:val="22"/>
          <w:szCs w:val="22"/>
          <w:u w:val="single"/>
          <w:lang w:val="hr-HR"/>
        </w:rPr>
        <w:t>S</w:t>
      </w:r>
      <w:r w:rsidR="007E1406" w:rsidRPr="0077072A">
        <w:rPr>
          <w:sz w:val="22"/>
          <w:szCs w:val="22"/>
          <w:u w:val="single"/>
          <w:lang w:val="hr-HR"/>
        </w:rPr>
        <w:t xml:space="preserve">tenoza </w:t>
      </w:r>
      <w:r w:rsidRPr="0077072A">
        <w:rPr>
          <w:sz w:val="22"/>
          <w:szCs w:val="22"/>
          <w:u w:val="single"/>
          <w:lang w:val="hr-HR"/>
        </w:rPr>
        <w:t xml:space="preserve">aortalnog i mitralnog </w:t>
      </w:r>
      <w:r w:rsidR="007E1406" w:rsidRPr="0077072A">
        <w:rPr>
          <w:sz w:val="22"/>
          <w:szCs w:val="22"/>
          <w:u w:val="single"/>
          <w:lang w:val="hr-HR"/>
        </w:rPr>
        <w:t xml:space="preserve">zaliska, opstruktivna hipertrofična kardiomiopatija </w:t>
      </w:r>
    </w:p>
    <w:p w:rsidR="007E1406" w:rsidRPr="0077072A" w:rsidRDefault="007E1406" w:rsidP="00287D07">
      <w:pPr>
        <w:keepNext/>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Kao i uz druge vazodilatatore, potreban je poseban oprez kod bolesnika koji pate od aortalne i mitralne stenoze, ili opstruktivne hipertrofične kardiomiopatije.</w:t>
      </w:r>
    </w:p>
    <w:p w:rsidR="007E1406" w:rsidRPr="0077072A" w:rsidRDefault="007E1406" w:rsidP="006605CE">
      <w:pPr>
        <w:tabs>
          <w:tab w:val="num" w:pos="120"/>
        </w:tabs>
        <w:rPr>
          <w:sz w:val="22"/>
          <w:szCs w:val="22"/>
          <w:lang w:val="hr-HR"/>
        </w:rPr>
      </w:pPr>
    </w:p>
    <w:p w:rsidR="007E1406" w:rsidRPr="0077072A" w:rsidRDefault="007E1406" w:rsidP="006605CE">
      <w:pPr>
        <w:keepNext/>
        <w:keepLines/>
        <w:tabs>
          <w:tab w:val="num" w:pos="120"/>
        </w:tabs>
        <w:rPr>
          <w:sz w:val="22"/>
          <w:szCs w:val="22"/>
          <w:u w:val="single"/>
          <w:lang w:val="hr-HR"/>
        </w:rPr>
      </w:pPr>
      <w:r w:rsidRPr="0077072A">
        <w:rPr>
          <w:sz w:val="22"/>
          <w:szCs w:val="22"/>
          <w:u w:val="single"/>
          <w:lang w:val="hr-HR"/>
        </w:rPr>
        <w:t>Metabolički i endokrini učinci</w:t>
      </w:r>
    </w:p>
    <w:p w:rsidR="007E1406" w:rsidRPr="0077072A" w:rsidRDefault="007E1406" w:rsidP="006605CE">
      <w:pPr>
        <w:keepNext/>
        <w:keepLines/>
        <w:tabs>
          <w:tab w:val="num" w:pos="120"/>
        </w:tabs>
        <w:rPr>
          <w:sz w:val="22"/>
          <w:szCs w:val="22"/>
          <w:u w:val="single"/>
          <w:lang w:val="hr-HR"/>
        </w:rPr>
      </w:pPr>
    </w:p>
    <w:p w:rsidR="007E1406" w:rsidRPr="0077072A" w:rsidRDefault="007E1406" w:rsidP="006605CE">
      <w:pPr>
        <w:keepNext/>
        <w:keepLines/>
        <w:tabs>
          <w:tab w:val="num" w:pos="120"/>
        </w:tabs>
        <w:rPr>
          <w:sz w:val="22"/>
          <w:szCs w:val="22"/>
          <w:lang w:val="hr-HR"/>
        </w:rPr>
      </w:pPr>
      <w:r w:rsidRPr="0077072A">
        <w:rPr>
          <w:sz w:val="22"/>
          <w:szCs w:val="22"/>
          <w:lang w:val="hr-HR"/>
        </w:rPr>
        <w:t xml:space="preserve">Terapija tiazidima može narušiti </w:t>
      </w:r>
      <w:r w:rsidR="00760E8C" w:rsidRPr="0077072A">
        <w:rPr>
          <w:sz w:val="22"/>
          <w:szCs w:val="22"/>
          <w:lang w:val="hr-HR"/>
        </w:rPr>
        <w:t>toleranciju</w:t>
      </w:r>
      <w:r w:rsidRPr="0077072A">
        <w:rPr>
          <w:sz w:val="22"/>
          <w:szCs w:val="22"/>
          <w:lang w:val="hr-HR"/>
        </w:rPr>
        <w:t xml:space="preserve"> glukoze, dok kod dijabetičkih bolesnika podvrgnutih inzulinsko</w:t>
      </w:r>
      <w:r w:rsidR="00760E8C" w:rsidRPr="0077072A">
        <w:rPr>
          <w:sz w:val="22"/>
          <w:szCs w:val="22"/>
          <w:lang w:val="hr-HR"/>
        </w:rPr>
        <w:t>j</w:t>
      </w:r>
      <w:r w:rsidRPr="0077072A">
        <w:rPr>
          <w:sz w:val="22"/>
          <w:szCs w:val="22"/>
          <w:lang w:val="hr-HR"/>
        </w:rPr>
        <w:t xml:space="preserve"> ili antidijabetičko</w:t>
      </w:r>
      <w:r w:rsidR="00760E8C" w:rsidRPr="0077072A">
        <w:rPr>
          <w:sz w:val="22"/>
          <w:szCs w:val="22"/>
          <w:lang w:val="hr-HR"/>
        </w:rPr>
        <w:t>j</w:t>
      </w:r>
      <w:r w:rsidRPr="0077072A">
        <w:rPr>
          <w:sz w:val="22"/>
          <w:szCs w:val="22"/>
          <w:lang w:val="hr-HR"/>
        </w:rPr>
        <w:t xml:space="preserve"> </w:t>
      </w:r>
      <w:r w:rsidR="00760E8C" w:rsidRPr="0077072A">
        <w:rPr>
          <w:sz w:val="22"/>
          <w:szCs w:val="22"/>
          <w:lang w:val="hr-HR"/>
        </w:rPr>
        <w:t>terapiji</w:t>
      </w:r>
      <w:r w:rsidRPr="0077072A">
        <w:rPr>
          <w:sz w:val="22"/>
          <w:szCs w:val="22"/>
          <w:lang w:val="hr-HR"/>
        </w:rPr>
        <w:t xml:space="preserve"> i liječenju telmisartanom može doći do pojave hipoglikemije. Stoga </w:t>
      </w:r>
      <w:r w:rsidR="00755D8C" w:rsidRPr="0077072A">
        <w:rPr>
          <w:sz w:val="22"/>
          <w:szCs w:val="22"/>
          <w:lang w:val="hr-HR"/>
        </w:rPr>
        <w:t>s</w:t>
      </w:r>
      <w:r w:rsidRPr="0077072A">
        <w:rPr>
          <w:sz w:val="22"/>
          <w:szCs w:val="22"/>
          <w:lang w:val="hr-HR"/>
        </w:rPr>
        <w:t xml:space="preserve">e kod ovih bolesnika </w:t>
      </w:r>
      <w:r w:rsidR="00755D8C" w:rsidRPr="0077072A">
        <w:rPr>
          <w:sz w:val="22"/>
          <w:szCs w:val="22"/>
          <w:lang w:val="hr-HR"/>
        </w:rPr>
        <w:t>mora</w:t>
      </w:r>
      <w:r w:rsidRPr="0077072A">
        <w:rPr>
          <w:sz w:val="22"/>
          <w:szCs w:val="22"/>
          <w:lang w:val="hr-HR"/>
        </w:rPr>
        <w:t xml:space="preserve"> razmotriti praćenje glukoze u krvi; može biti potrebno p</w:t>
      </w:r>
      <w:r w:rsidR="00760E8C" w:rsidRPr="0077072A">
        <w:rPr>
          <w:sz w:val="22"/>
          <w:szCs w:val="22"/>
          <w:lang w:val="hr-HR"/>
        </w:rPr>
        <w:t>rilagođavanje</w:t>
      </w:r>
      <w:r w:rsidRPr="0077072A">
        <w:rPr>
          <w:sz w:val="22"/>
          <w:szCs w:val="22"/>
          <w:lang w:val="hr-HR"/>
        </w:rPr>
        <w:t xml:space="preserve"> doze inzulina ili antidijabetika, kada postoji indikacija. Latentni dijabetes melitus može se manifestirati tijekom </w:t>
      </w:r>
      <w:r w:rsidR="00760E8C" w:rsidRPr="0077072A">
        <w:rPr>
          <w:sz w:val="22"/>
          <w:szCs w:val="22"/>
          <w:lang w:val="hr-HR"/>
        </w:rPr>
        <w:t>terapije</w:t>
      </w:r>
      <w:r w:rsidRPr="0077072A">
        <w:rPr>
          <w:sz w:val="22"/>
          <w:szCs w:val="22"/>
          <w:lang w:val="hr-HR"/>
        </w:rPr>
        <w:t xml:space="preserve"> tiazidima.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Povećanje razine kolesterola i triglicerida povezano je s tiazidnom diuretskom terapijom; međutim, pri dozi od 12,5 mg koja je sadržana u MicardisPlusu, zabilježen je minimalan ili nikakav učinak. Može doći do pojave hiperuri</w:t>
      </w:r>
      <w:r w:rsidR="005400CF" w:rsidRPr="0077072A">
        <w:rPr>
          <w:sz w:val="22"/>
          <w:szCs w:val="22"/>
          <w:lang w:val="hr-HR"/>
        </w:rPr>
        <w:t>c</w:t>
      </w:r>
      <w:r w:rsidRPr="0077072A">
        <w:rPr>
          <w:sz w:val="22"/>
          <w:szCs w:val="22"/>
          <w:lang w:val="hr-HR"/>
        </w:rPr>
        <w:t xml:space="preserve">emije ili precipitacije </w:t>
      </w:r>
      <w:r w:rsidR="005400CF" w:rsidRPr="0077072A">
        <w:rPr>
          <w:sz w:val="22"/>
          <w:szCs w:val="22"/>
          <w:lang w:val="hr-HR"/>
        </w:rPr>
        <w:t>manifestnog</w:t>
      </w:r>
      <w:r w:rsidRPr="0077072A">
        <w:rPr>
          <w:sz w:val="22"/>
          <w:szCs w:val="22"/>
          <w:lang w:val="hr-HR"/>
        </w:rPr>
        <w:t xml:space="preserve"> gihta kod pojedinih bolesnika liječenih tiazidima. </w:t>
      </w:r>
    </w:p>
    <w:p w:rsidR="007E1406" w:rsidRPr="0077072A" w:rsidRDefault="007E1406" w:rsidP="006605CE">
      <w:pPr>
        <w:tabs>
          <w:tab w:val="num" w:pos="120"/>
        </w:tabs>
        <w:rPr>
          <w:sz w:val="22"/>
          <w:szCs w:val="22"/>
          <w:lang w:val="hr-HR"/>
        </w:rPr>
      </w:pPr>
      <w:r w:rsidRPr="0077072A">
        <w:rPr>
          <w:sz w:val="22"/>
          <w:szCs w:val="22"/>
          <w:lang w:val="hr-HR"/>
        </w:rPr>
        <w:t xml:space="preserve">   </w:t>
      </w:r>
    </w:p>
    <w:p w:rsidR="007E1406" w:rsidRPr="0077072A" w:rsidRDefault="007E1406" w:rsidP="006605CE">
      <w:pPr>
        <w:tabs>
          <w:tab w:val="num" w:pos="120"/>
        </w:tabs>
        <w:rPr>
          <w:sz w:val="22"/>
          <w:szCs w:val="22"/>
          <w:u w:val="single"/>
          <w:lang w:val="hr-HR"/>
        </w:rPr>
      </w:pPr>
      <w:r w:rsidRPr="0077072A">
        <w:rPr>
          <w:sz w:val="22"/>
          <w:szCs w:val="22"/>
          <w:u w:val="single"/>
          <w:lang w:val="hr-HR"/>
        </w:rPr>
        <w:t>Neravnoteža elektrolita</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Kao kod svih bolesnika liječenih diureticima </w:t>
      </w:r>
      <w:r w:rsidR="00755D8C" w:rsidRPr="0077072A">
        <w:rPr>
          <w:sz w:val="22"/>
          <w:szCs w:val="22"/>
          <w:lang w:val="hr-HR"/>
        </w:rPr>
        <w:t>mora se periodično</w:t>
      </w:r>
      <w:r w:rsidRPr="0077072A">
        <w:rPr>
          <w:sz w:val="22"/>
          <w:szCs w:val="22"/>
          <w:lang w:val="hr-HR"/>
        </w:rPr>
        <w:t xml:space="preserve"> određiva</w:t>
      </w:r>
      <w:r w:rsidR="00755D8C" w:rsidRPr="0077072A">
        <w:rPr>
          <w:sz w:val="22"/>
          <w:szCs w:val="22"/>
          <w:lang w:val="hr-HR"/>
        </w:rPr>
        <w:t>ti</w:t>
      </w:r>
      <w:r w:rsidRPr="0077072A">
        <w:rPr>
          <w:sz w:val="22"/>
          <w:szCs w:val="22"/>
          <w:lang w:val="hr-HR"/>
        </w:rPr>
        <w:t xml:space="preserve"> serumsk</w:t>
      </w:r>
      <w:r w:rsidR="00755D8C" w:rsidRPr="0077072A">
        <w:rPr>
          <w:sz w:val="22"/>
          <w:szCs w:val="22"/>
          <w:lang w:val="hr-HR"/>
        </w:rPr>
        <w:t>e</w:t>
      </w:r>
      <w:r w:rsidRPr="0077072A">
        <w:rPr>
          <w:sz w:val="22"/>
          <w:szCs w:val="22"/>
          <w:lang w:val="hr-HR"/>
        </w:rPr>
        <w:t xml:space="preserve"> elektrolit</w:t>
      </w:r>
      <w:r w:rsidR="00755D8C" w:rsidRPr="0077072A">
        <w:rPr>
          <w:sz w:val="22"/>
          <w:szCs w:val="22"/>
          <w:lang w:val="hr-HR"/>
        </w:rPr>
        <w:t>e</w:t>
      </w:r>
      <w:r w:rsidRPr="0077072A">
        <w:rPr>
          <w:sz w:val="22"/>
          <w:szCs w:val="22"/>
          <w:lang w:val="hr-HR"/>
        </w:rPr>
        <w:t xml:space="preserve"> u odgovarajućim intervalima.</w:t>
      </w:r>
    </w:p>
    <w:p w:rsidR="007E1406" w:rsidRPr="0077072A" w:rsidRDefault="007E1406" w:rsidP="006605CE">
      <w:pPr>
        <w:tabs>
          <w:tab w:val="num" w:pos="120"/>
        </w:tabs>
        <w:rPr>
          <w:sz w:val="22"/>
          <w:szCs w:val="22"/>
          <w:lang w:val="hr-HR"/>
        </w:rPr>
      </w:pPr>
      <w:r w:rsidRPr="0077072A">
        <w:rPr>
          <w:sz w:val="22"/>
          <w:szCs w:val="22"/>
          <w:lang w:val="hr-HR"/>
        </w:rPr>
        <w:t>Tiazidi, uključujući hidroklorotiazid, mogu uzrokovati neravnotežu tekućine ili elektrolita (uključujući hipokalemiju, hiponatremiju i hipokloremičnu alkalozu). Znakovi</w:t>
      </w:r>
      <w:r w:rsidR="0036637D" w:rsidRPr="0077072A">
        <w:rPr>
          <w:sz w:val="22"/>
          <w:szCs w:val="22"/>
          <w:lang w:val="hr-HR"/>
        </w:rPr>
        <w:t xml:space="preserve"> koji upozor</w:t>
      </w:r>
      <w:r w:rsidRPr="0077072A">
        <w:rPr>
          <w:sz w:val="22"/>
          <w:szCs w:val="22"/>
          <w:lang w:val="hr-HR"/>
        </w:rPr>
        <w:t xml:space="preserve">avaju na neravnotežu tekućine ili elektrolita su suhoća usta, žeđ, </w:t>
      </w:r>
      <w:r w:rsidR="005400CF" w:rsidRPr="0077072A">
        <w:rPr>
          <w:sz w:val="22"/>
          <w:szCs w:val="22"/>
          <w:lang w:val="hr-HR"/>
        </w:rPr>
        <w:t>astenija</w:t>
      </w:r>
      <w:r w:rsidRPr="0077072A">
        <w:rPr>
          <w:sz w:val="22"/>
          <w:szCs w:val="22"/>
          <w:lang w:val="hr-HR"/>
        </w:rPr>
        <w:t xml:space="preserve">, letargija, </w:t>
      </w:r>
      <w:r w:rsidR="00755D8C" w:rsidRPr="0077072A">
        <w:rPr>
          <w:sz w:val="22"/>
          <w:szCs w:val="22"/>
          <w:lang w:val="hr-HR"/>
        </w:rPr>
        <w:t>omamljenost</w:t>
      </w:r>
      <w:r w:rsidRPr="0077072A">
        <w:rPr>
          <w:sz w:val="22"/>
          <w:szCs w:val="22"/>
          <w:lang w:val="hr-HR"/>
        </w:rPr>
        <w:t>, nemir, bolovi ili grčevi</w:t>
      </w:r>
      <w:r w:rsidR="005400CF" w:rsidRPr="0077072A">
        <w:rPr>
          <w:sz w:val="22"/>
          <w:szCs w:val="22"/>
          <w:lang w:val="hr-HR"/>
        </w:rPr>
        <w:t xml:space="preserve"> u mišićima</w:t>
      </w:r>
      <w:r w:rsidRPr="0077072A">
        <w:rPr>
          <w:sz w:val="22"/>
          <w:szCs w:val="22"/>
          <w:lang w:val="hr-HR"/>
        </w:rPr>
        <w:t xml:space="preserve">, mišićni </w:t>
      </w:r>
      <w:r w:rsidR="00755D8C" w:rsidRPr="0077072A">
        <w:rPr>
          <w:sz w:val="22"/>
          <w:szCs w:val="22"/>
          <w:lang w:val="hr-HR"/>
        </w:rPr>
        <w:t>u</w:t>
      </w:r>
      <w:r w:rsidRPr="0077072A">
        <w:rPr>
          <w:sz w:val="22"/>
          <w:szCs w:val="22"/>
          <w:lang w:val="hr-HR"/>
        </w:rPr>
        <w:t>mor, hipotenzija, oligurija, tahikardija, i gastrointestinalni poremećaji kao što su mučnina ili povraćanje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4.8).</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Hipokalemija</w:t>
      </w:r>
    </w:p>
    <w:p w:rsidR="007E1406" w:rsidRPr="0077072A" w:rsidRDefault="007E1406" w:rsidP="006605CE">
      <w:pPr>
        <w:tabs>
          <w:tab w:val="num" w:pos="120"/>
        </w:tabs>
        <w:rPr>
          <w:sz w:val="22"/>
          <w:szCs w:val="22"/>
          <w:lang w:val="hr-HR"/>
        </w:rPr>
      </w:pPr>
      <w:r w:rsidRPr="0077072A">
        <w:rPr>
          <w:sz w:val="22"/>
          <w:szCs w:val="22"/>
          <w:lang w:val="hr-HR"/>
        </w:rPr>
        <w:t>Iako se hipokalemija može razviti s primjenom tiazid</w:t>
      </w:r>
      <w:r w:rsidR="005400CF" w:rsidRPr="0077072A">
        <w:rPr>
          <w:sz w:val="22"/>
          <w:szCs w:val="22"/>
          <w:lang w:val="hr-HR"/>
        </w:rPr>
        <w:t>sk</w:t>
      </w:r>
      <w:r w:rsidRPr="0077072A">
        <w:rPr>
          <w:sz w:val="22"/>
          <w:szCs w:val="22"/>
          <w:lang w:val="hr-HR"/>
        </w:rPr>
        <w:t>ih diuretika, isto</w:t>
      </w:r>
      <w:r w:rsidR="00791923" w:rsidRPr="0077072A">
        <w:rPr>
          <w:sz w:val="22"/>
          <w:szCs w:val="22"/>
          <w:lang w:val="hr-HR"/>
        </w:rPr>
        <w:t>dobna</w:t>
      </w:r>
      <w:r w:rsidRPr="0077072A">
        <w:rPr>
          <w:sz w:val="22"/>
          <w:szCs w:val="22"/>
          <w:lang w:val="hr-HR"/>
        </w:rPr>
        <w:t xml:space="preserve"> terapija telmisartanom može reducirati hipokalemiju izazvanu diureticima. Rizik od hipokalemije veći je kod bolesnika s cirozom jetre, kod bolesnika koji su imali snažnu diurezu, te onih koji dobivaju neadekvatan oralni unos elektrolita i kod bolesnika koji su na isto</w:t>
      </w:r>
      <w:r w:rsidR="00791923" w:rsidRPr="0077072A">
        <w:rPr>
          <w:sz w:val="22"/>
          <w:szCs w:val="22"/>
          <w:lang w:val="hr-HR"/>
        </w:rPr>
        <w:t>dobnom</w:t>
      </w:r>
      <w:r w:rsidRPr="0077072A">
        <w:rPr>
          <w:sz w:val="22"/>
          <w:szCs w:val="22"/>
          <w:lang w:val="hr-HR"/>
        </w:rPr>
        <w:t xml:space="preserve"> liječenju kortikosteroidima ili ad</w:t>
      </w:r>
      <w:r w:rsidR="002B34B0" w:rsidRPr="0077072A">
        <w:rPr>
          <w:sz w:val="22"/>
          <w:szCs w:val="22"/>
          <w:lang w:val="hr-HR"/>
        </w:rPr>
        <w:t>r</w:t>
      </w:r>
      <w:r w:rsidRPr="0077072A">
        <w:rPr>
          <w:sz w:val="22"/>
          <w:szCs w:val="22"/>
          <w:lang w:val="hr-HR"/>
        </w:rPr>
        <w:t>enokortikotropnim hormonom (ACTH)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4.5).</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Hiperkalemija</w:t>
      </w:r>
    </w:p>
    <w:p w:rsidR="007E1406" w:rsidRPr="0077072A" w:rsidRDefault="007E1406" w:rsidP="006605CE">
      <w:pPr>
        <w:tabs>
          <w:tab w:val="num" w:pos="120"/>
        </w:tabs>
        <w:rPr>
          <w:sz w:val="22"/>
          <w:szCs w:val="22"/>
          <w:lang w:val="hr-HR"/>
        </w:rPr>
      </w:pPr>
      <w:r w:rsidRPr="0077072A">
        <w:rPr>
          <w:sz w:val="22"/>
          <w:szCs w:val="22"/>
          <w:lang w:val="hr-HR"/>
        </w:rPr>
        <w:t>Nasuprot tome, zahvaljujući antagonizmu receptora angiotenzina II (AT</w:t>
      </w:r>
      <w:r w:rsidRPr="0077072A">
        <w:rPr>
          <w:sz w:val="22"/>
          <w:szCs w:val="22"/>
          <w:vertAlign w:val="subscript"/>
          <w:lang w:val="hr-HR"/>
        </w:rPr>
        <w:t>1</w:t>
      </w:r>
      <w:r w:rsidRPr="0077072A">
        <w:rPr>
          <w:sz w:val="22"/>
          <w:szCs w:val="22"/>
          <w:lang w:val="hr-HR"/>
        </w:rPr>
        <w:t>) putem telmisartanske komponente MicardisPlusa, može doći do pojave hiperkalemije. Iako klinički značajna hiperkalemija nije zabilježena uz MicardisPlus, rizični faktori za razvoj hiperkalemije uključuju renalnu insuficijenciju i/ili zatajenje srca, te dijabetes melitus. Ako se uz MicardisPlus isto</w:t>
      </w:r>
      <w:r w:rsidR="00791923" w:rsidRPr="0077072A">
        <w:rPr>
          <w:sz w:val="22"/>
          <w:szCs w:val="22"/>
          <w:lang w:val="hr-HR"/>
        </w:rPr>
        <w:t>dobno</w:t>
      </w:r>
      <w:r w:rsidRPr="0077072A">
        <w:rPr>
          <w:sz w:val="22"/>
          <w:szCs w:val="22"/>
          <w:lang w:val="hr-HR"/>
        </w:rPr>
        <w:t xml:space="preserve"> primjenjuju diuretici koji štede kalij, nadomjesci</w:t>
      </w:r>
      <w:r w:rsidR="00791923" w:rsidRPr="0077072A">
        <w:rPr>
          <w:sz w:val="22"/>
          <w:szCs w:val="22"/>
          <w:lang w:val="hr-HR"/>
        </w:rPr>
        <w:t xml:space="preserve"> kalija</w:t>
      </w:r>
      <w:r w:rsidRPr="0077072A">
        <w:rPr>
          <w:sz w:val="22"/>
          <w:szCs w:val="22"/>
          <w:lang w:val="hr-HR"/>
        </w:rPr>
        <w:t>, ili zamjene za sol koje sadrže kalij potreban je oprez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4.5).</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Hiponatremija i hipokloremična alkaloza</w:t>
      </w:r>
    </w:p>
    <w:p w:rsidR="007E1406" w:rsidRPr="0077072A" w:rsidRDefault="007E1406" w:rsidP="006605CE">
      <w:pPr>
        <w:tabs>
          <w:tab w:val="num" w:pos="120"/>
        </w:tabs>
        <w:rPr>
          <w:sz w:val="22"/>
          <w:szCs w:val="22"/>
          <w:lang w:val="hr-HR"/>
        </w:rPr>
      </w:pPr>
      <w:r w:rsidRPr="0077072A">
        <w:rPr>
          <w:sz w:val="22"/>
          <w:szCs w:val="22"/>
          <w:lang w:val="hr-HR"/>
        </w:rPr>
        <w:t>Ne postoje dokazi da MicardisPlus smanjuje ili sprječava hiponatremiju induciranu diureticima. Deficit klorida je općenito blag te obično ne zahtijeva liječenje.</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Hiperkalcemija</w:t>
      </w:r>
    </w:p>
    <w:p w:rsidR="007E1406" w:rsidRPr="0077072A" w:rsidRDefault="007E1406" w:rsidP="006605CE">
      <w:pPr>
        <w:tabs>
          <w:tab w:val="num" w:pos="120"/>
        </w:tabs>
        <w:rPr>
          <w:sz w:val="22"/>
          <w:szCs w:val="22"/>
          <w:lang w:val="hr-HR"/>
        </w:rPr>
      </w:pPr>
      <w:r w:rsidRPr="0077072A">
        <w:rPr>
          <w:sz w:val="22"/>
          <w:szCs w:val="22"/>
          <w:lang w:val="hr-HR"/>
        </w:rPr>
        <w:t>Tiazidi mogu smanjiti ekskreciju kalcija urinom te izazvati povremeno i blago povišenje serumskog kalcija bez prisustva poznatih poremećaja u metabolizmu kalcija. Izražena hiperkalcemija može biti dokaz skrivenog hiperparatir</w:t>
      </w:r>
      <w:r w:rsidR="00755D8C" w:rsidRPr="0077072A">
        <w:rPr>
          <w:sz w:val="22"/>
          <w:szCs w:val="22"/>
          <w:lang w:val="hr-HR"/>
        </w:rPr>
        <w:t>e</w:t>
      </w:r>
      <w:r w:rsidRPr="0077072A">
        <w:rPr>
          <w:sz w:val="22"/>
          <w:szCs w:val="22"/>
          <w:lang w:val="hr-HR"/>
        </w:rPr>
        <w:t xml:space="preserve">oidizma. </w:t>
      </w:r>
      <w:r w:rsidR="00755D8C" w:rsidRPr="0077072A">
        <w:rPr>
          <w:sz w:val="22"/>
          <w:szCs w:val="22"/>
          <w:lang w:val="hr-HR"/>
        </w:rPr>
        <w:t>Mora</w:t>
      </w:r>
      <w:r w:rsidRPr="0077072A">
        <w:rPr>
          <w:sz w:val="22"/>
          <w:szCs w:val="22"/>
          <w:lang w:val="hr-HR"/>
        </w:rPr>
        <w:t xml:space="preserve"> </w:t>
      </w:r>
      <w:r w:rsidR="00755D8C" w:rsidRPr="0077072A">
        <w:rPr>
          <w:sz w:val="22"/>
          <w:szCs w:val="22"/>
          <w:lang w:val="hr-HR"/>
        </w:rPr>
        <w:t>s</w:t>
      </w:r>
      <w:r w:rsidRPr="0077072A">
        <w:rPr>
          <w:sz w:val="22"/>
          <w:szCs w:val="22"/>
          <w:lang w:val="hr-HR"/>
        </w:rPr>
        <w:t>e prekinuti terapij</w:t>
      </w:r>
      <w:r w:rsidR="00755D8C" w:rsidRPr="0077072A">
        <w:rPr>
          <w:sz w:val="22"/>
          <w:szCs w:val="22"/>
          <w:lang w:val="hr-HR"/>
        </w:rPr>
        <w:t>a</w:t>
      </w:r>
      <w:r w:rsidRPr="0077072A">
        <w:rPr>
          <w:sz w:val="22"/>
          <w:szCs w:val="22"/>
          <w:lang w:val="hr-HR"/>
        </w:rPr>
        <w:t xml:space="preserve"> tiazidima prije ispitivanja funkcije paratir</w:t>
      </w:r>
      <w:r w:rsidR="00755D8C" w:rsidRPr="0077072A">
        <w:rPr>
          <w:sz w:val="22"/>
          <w:szCs w:val="22"/>
          <w:lang w:val="hr-HR"/>
        </w:rPr>
        <w:t>eo</w:t>
      </w:r>
      <w:r w:rsidRPr="0077072A">
        <w:rPr>
          <w:sz w:val="22"/>
          <w:szCs w:val="22"/>
          <w:lang w:val="hr-HR"/>
        </w:rPr>
        <w:t>id</w:t>
      </w:r>
      <w:r w:rsidR="005400CF" w:rsidRPr="0077072A">
        <w:rPr>
          <w:sz w:val="22"/>
          <w:szCs w:val="22"/>
          <w:lang w:val="hr-HR"/>
        </w:rPr>
        <w:t>n</w:t>
      </w:r>
      <w:r w:rsidRPr="0077072A">
        <w:rPr>
          <w:sz w:val="22"/>
          <w:szCs w:val="22"/>
          <w:lang w:val="hr-HR"/>
        </w:rPr>
        <w:t>e</w:t>
      </w:r>
      <w:r w:rsidR="005400CF" w:rsidRPr="0077072A">
        <w:rPr>
          <w:sz w:val="22"/>
          <w:szCs w:val="22"/>
          <w:lang w:val="hr-HR"/>
        </w:rPr>
        <w:t xml:space="preserve"> žlijezde</w:t>
      </w:r>
      <w:r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Hipomagnezemija</w:t>
      </w:r>
    </w:p>
    <w:p w:rsidR="007E1406" w:rsidRPr="0077072A" w:rsidRDefault="007E1406" w:rsidP="006605CE">
      <w:pPr>
        <w:tabs>
          <w:tab w:val="num" w:pos="120"/>
        </w:tabs>
        <w:rPr>
          <w:sz w:val="22"/>
          <w:szCs w:val="22"/>
          <w:lang w:val="hr-HR"/>
        </w:rPr>
      </w:pPr>
      <w:r w:rsidRPr="0077072A">
        <w:rPr>
          <w:sz w:val="22"/>
          <w:szCs w:val="22"/>
          <w:lang w:val="hr-HR"/>
        </w:rPr>
        <w:t>Pokaz</w:t>
      </w:r>
      <w:r w:rsidR="00CE3428" w:rsidRPr="0077072A">
        <w:rPr>
          <w:sz w:val="22"/>
          <w:szCs w:val="22"/>
          <w:lang w:val="hr-HR"/>
        </w:rPr>
        <w:t>a</w:t>
      </w:r>
      <w:r w:rsidRPr="0077072A">
        <w:rPr>
          <w:sz w:val="22"/>
          <w:szCs w:val="22"/>
          <w:lang w:val="hr-HR"/>
        </w:rPr>
        <w:t>lo se da tiazidi povećavaju ekskreciju magn</w:t>
      </w:r>
      <w:r w:rsidR="00CE3428" w:rsidRPr="0077072A">
        <w:rPr>
          <w:sz w:val="22"/>
          <w:szCs w:val="22"/>
          <w:lang w:val="hr-HR"/>
        </w:rPr>
        <w:t>e</w:t>
      </w:r>
      <w:r w:rsidRPr="0077072A">
        <w:rPr>
          <w:sz w:val="22"/>
          <w:szCs w:val="22"/>
          <w:lang w:val="hr-HR"/>
        </w:rPr>
        <w:t>zija urinom što može rezultirati hipomagnezemijom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4.5).</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u w:val="single"/>
          <w:lang w:val="hr-HR"/>
        </w:rPr>
      </w:pPr>
      <w:r w:rsidRPr="0077072A">
        <w:rPr>
          <w:sz w:val="22"/>
          <w:szCs w:val="22"/>
          <w:u w:val="single"/>
          <w:lang w:val="hr-HR"/>
        </w:rPr>
        <w:t>Sorbitol i laktoza hidrat</w:t>
      </w:r>
    </w:p>
    <w:p w:rsidR="007E1406" w:rsidRPr="0077072A" w:rsidRDefault="007E1406" w:rsidP="00287D07">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Ovaj lijek sadrži laktozu hidrat i sorbitol. </w:t>
      </w:r>
      <w:r w:rsidR="00E47307" w:rsidRPr="0077072A">
        <w:rPr>
          <w:sz w:val="22"/>
          <w:szCs w:val="22"/>
          <w:lang w:val="hr-HR"/>
        </w:rPr>
        <w:t>Bolesnici</w:t>
      </w:r>
      <w:r w:rsidRPr="0077072A">
        <w:rPr>
          <w:sz w:val="22"/>
          <w:szCs w:val="22"/>
          <w:lang w:val="hr-HR"/>
        </w:rPr>
        <w:t xml:space="preserve"> s rijetkim nasljednim p</w:t>
      </w:r>
      <w:r w:rsidR="00E47307" w:rsidRPr="0077072A">
        <w:rPr>
          <w:sz w:val="22"/>
          <w:szCs w:val="22"/>
          <w:lang w:val="hr-HR"/>
        </w:rPr>
        <w:t>oremećajem</w:t>
      </w:r>
      <w:r w:rsidRPr="0077072A">
        <w:rPr>
          <w:sz w:val="22"/>
          <w:szCs w:val="22"/>
          <w:lang w:val="hr-HR"/>
        </w:rPr>
        <w:t xml:space="preserve"> nepodnošenja fruktoze i/ili s rijetkim nasljednim p</w:t>
      </w:r>
      <w:r w:rsidR="005400CF" w:rsidRPr="0077072A">
        <w:rPr>
          <w:sz w:val="22"/>
          <w:szCs w:val="22"/>
          <w:lang w:val="hr-HR"/>
        </w:rPr>
        <w:t>oremećajima</w:t>
      </w:r>
      <w:r w:rsidRPr="0077072A">
        <w:rPr>
          <w:sz w:val="22"/>
          <w:szCs w:val="22"/>
          <w:lang w:val="hr-HR"/>
        </w:rPr>
        <w:t xml:space="preserve"> nepodnošenja galaktoze, </w:t>
      </w:r>
      <w:r w:rsidR="00E47307" w:rsidRPr="0077072A">
        <w:rPr>
          <w:sz w:val="22"/>
          <w:szCs w:val="22"/>
          <w:lang w:val="hr-HR"/>
        </w:rPr>
        <w:t>nedostatkom</w:t>
      </w:r>
      <w:r w:rsidRPr="0077072A">
        <w:rPr>
          <w:sz w:val="22"/>
          <w:szCs w:val="22"/>
          <w:lang w:val="hr-HR"/>
        </w:rPr>
        <w:t xml:space="preserve"> Lapp laktaze, ili malapsorpcij</w:t>
      </w:r>
      <w:r w:rsidR="00E47307" w:rsidRPr="0077072A">
        <w:rPr>
          <w:sz w:val="22"/>
          <w:szCs w:val="22"/>
          <w:lang w:val="hr-HR"/>
        </w:rPr>
        <w:t>om</w:t>
      </w:r>
      <w:r w:rsidRPr="0077072A">
        <w:rPr>
          <w:sz w:val="22"/>
          <w:szCs w:val="22"/>
          <w:lang w:val="hr-HR"/>
        </w:rPr>
        <w:t xml:space="preserve"> glukoza-galaktoze ne smiju </w:t>
      </w:r>
      <w:r w:rsidR="005400CF" w:rsidRPr="0077072A">
        <w:rPr>
          <w:sz w:val="22"/>
          <w:szCs w:val="22"/>
          <w:lang w:val="hr-HR"/>
        </w:rPr>
        <w:t>uzimati</w:t>
      </w:r>
      <w:r w:rsidRPr="0077072A">
        <w:rPr>
          <w:sz w:val="22"/>
          <w:szCs w:val="22"/>
          <w:lang w:val="hr-HR"/>
        </w:rPr>
        <w:t xml:space="preserve"> ovaj lijek.</w:t>
      </w:r>
    </w:p>
    <w:p w:rsidR="007E1406" w:rsidRPr="0077072A" w:rsidRDefault="007E1406" w:rsidP="006605CE">
      <w:pPr>
        <w:tabs>
          <w:tab w:val="num" w:pos="120"/>
        </w:tabs>
        <w:rPr>
          <w:sz w:val="22"/>
          <w:szCs w:val="22"/>
          <w:u w:val="single"/>
          <w:lang w:val="hr-HR"/>
        </w:rPr>
      </w:pPr>
    </w:p>
    <w:p w:rsidR="007E1406" w:rsidRPr="0077072A" w:rsidRDefault="007E1406" w:rsidP="00287D07">
      <w:pPr>
        <w:keepNext/>
        <w:tabs>
          <w:tab w:val="num" w:pos="120"/>
        </w:tabs>
        <w:rPr>
          <w:sz w:val="22"/>
          <w:szCs w:val="22"/>
          <w:u w:val="single"/>
          <w:lang w:val="hr-HR"/>
        </w:rPr>
      </w:pPr>
      <w:r w:rsidRPr="0077072A">
        <w:rPr>
          <w:sz w:val="22"/>
          <w:szCs w:val="22"/>
          <w:u w:val="single"/>
          <w:lang w:val="hr-HR"/>
        </w:rPr>
        <w:t>Etničke razlike</w:t>
      </w:r>
    </w:p>
    <w:p w:rsidR="007E1406" w:rsidRPr="0077072A" w:rsidRDefault="007E1406" w:rsidP="00287D07">
      <w:pPr>
        <w:keepNext/>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Kao i kod svih drugih antagonista receptora angiotenzina II, telmisartan je očigledno manje učinkovit</w:t>
      </w:r>
      <w:r w:rsidR="005400CF" w:rsidRPr="0077072A">
        <w:rPr>
          <w:sz w:val="22"/>
          <w:szCs w:val="22"/>
          <w:lang w:val="hr-HR"/>
        </w:rPr>
        <w:t>i</w:t>
      </w:r>
      <w:r w:rsidRPr="0077072A">
        <w:rPr>
          <w:sz w:val="22"/>
          <w:szCs w:val="22"/>
          <w:lang w:val="hr-HR"/>
        </w:rPr>
        <w:t xml:space="preserve"> kod snižavanja krvnog tlaka </w:t>
      </w:r>
      <w:r w:rsidR="005400CF" w:rsidRPr="0077072A">
        <w:rPr>
          <w:sz w:val="22"/>
          <w:szCs w:val="22"/>
          <w:lang w:val="hr-HR"/>
        </w:rPr>
        <w:t>kod ljudi crne rase nego kod ljudi koji nisu crne rase</w:t>
      </w:r>
      <w:r w:rsidRPr="0077072A">
        <w:rPr>
          <w:sz w:val="22"/>
          <w:szCs w:val="22"/>
          <w:lang w:val="hr-HR"/>
        </w:rPr>
        <w:t xml:space="preserve">, vjerojatno zbog veće </w:t>
      </w:r>
      <w:r w:rsidR="005400CF" w:rsidRPr="0077072A">
        <w:rPr>
          <w:sz w:val="22"/>
          <w:szCs w:val="22"/>
          <w:lang w:val="hr-HR"/>
        </w:rPr>
        <w:t>prevalencije</w:t>
      </w:r>
      <w:r w:rsidRPr="0077072A">
        <w:rPr>
          <w:sz w:val="22"/>
          <w:szCs w:val="22"/>
          <w:lang w:val="hr-HR"/>
        </w:rPr>
        <w:t xml:space="preserve"> niskih razina renina kod populacije</w:t>
      </w:r>
      <w:r w:rsidR="005400CF" w:rsidRPr="0077072A">
        <w:rPr>
          <w:sz w:val="22"/>
          <w:szCs w:val="22"/>
          <w:lang w:val="hr-HR"/>
        </w:rPr>
        <w:t xml:space="preserve"> crne rase s hipertenzijom</w:t>
      </w:r>
      <w:r w:rsidRPr="0077072A">
        <w:rPr>
          <w:sz w:val="22"/>
          <w:szCs w:val="22"/>
          <w:lang w:val="hr-HR"/>
        </w:rPr>
        <w:t>.</w:t>
      </w:r>
    </w:p>
    <w:p w:rsidR="003D6576" w:rsidRPr="0077072A" w:rsidRDefault="003D6576" w:rsidP="006605CE">
      <w:pPr>
        <w:tabs>
          <w:tab w:val="num" w:pos="120"/>
        </w:tabs>
        <w:rPr>
          <w:sz w:val="22"/>
          <w:szCs w:val="22"/>
          <w:u w:val="single"/>
          <w:lang w:val="hr-HR"/>
        </w:rPr>
      </w:pPr>
    </w:p>
    <w:p w:rsidR="007E1406" w:rsidRPr="0077072A" w:rsidRDefault="007E1406" w:rsidP="006605CE">
      <w:pPr>
        <w:keepNext/>
        <w:keepLines/>
        <w:tabs>
          <w:tab w:val="num" w:pos="120"/>
        </w:tabs>
        <w:rPr>
          <w:sz w:val="22"/>
          <w:szCs w:val="22"/>
          <w:u w:val="single"/>
          <w:lang w:val="hr-HR"/>
        </w:rPr>
      </w:pPr>
      <w:r w:rsidRPr="0077072A">
        <w:rPr>
          <w:sz w:val="22"/>
          <w:szCs w:val="22"/>
          <w:u w:val="single"/>
          <w:lang w:val="hr-HR"/>
        </w:rPr>
        <w:t>Ostalo</w:t>
      </w:r>
    </w:p>
    <w:p w:rsidR="007E1406" w:rsidRPr="0077072A" w:rsidRDefault="007E1406" w:rsidP="006605CE">
      <w:pPr>
        <w:keepNext/>
        <w:keepLines/>
        <w:tabs>
          <w:tab w:val="num" w:pos="120"/>
        </w:tabs>
        <w:rPr>
          <w:sz w:val="22"/>
          <w:szCs w:val="22"/>
          <w:u w:val="single"/>
          <w:lang w:val="hr-HR"/>
        </w:rPr>
      </w:pPr>
    </w:p>
    <w:p w:rsidR="007E1406" w:rsidRPr="0077072A" w:rsidRDefault="007E1406" w:rsidP="006605CE">
      <w:pPr>
        <w:widowControl w:val="0"/>
        <w:tabs>
          <w:tab w:val="num" w:pos="120"/>
        </w:tabs>
        <w:rPr>
          <w:sz w:val="22"/>
          <w:szCs w:val="22"/>
          <w:lang w:val="hr-HR"/>
        </w:rPr>
      </w:pPr>
      <w:r w:rsidRPr="0077072A">
        <w:rPr>
          <w:sz w:val="22"/>
          <w:szCs w:val="22"/>
          <w:lang w:val="hr-HR"/>
        </w:rPr>
        <w:t>Kao i uz druge antihipertenzivne lijekove, pretjerano sniženje krvnog tlaka kod bolesnika s ishemi</w:t>
      </w:r>
      <w:r w:rsidR="005400CF" w:rsidRPr="0077072A">
        <w:rPr>
          <w:sz w:val="22"/>
          <w:szCs w:val="22"/>
          <w:lang w:val="hr-HR"/>
        </w:rPr>
        <w:t>jsk</w:t>
      </w:r>
      <w:r w:rsidRPr="0077072A">
        <w:rPr>
          <w:sz w:val="22"/>
          <w:szCs w:val="22"/>
          <w:lang w:val="hr-HR"/>
        </w:rPr>
        <w:t>om kardiopatijom ili ishemi</w:t>
      </w:r>
      <w:r w:rsidR="005400CF" w:rsidRPr="0077072A">
        <w:rPr>
          <w:sz w:val="22"/>
          <w:szCs w:val="22"/>
          <w:lang w:val="hr-HR"/>
        </w:rPr>
        <w:t>jsko</w:t>
      </w:r>
      <w:r w:rsidRPr="0077072A">
        <w:rPr>
          <w:sz w:val="22"/>
          <w:szCs w:val="22"/>
          <w:lang w:val="hr-HR"/>
        </w:rPr>
        <w:t>m kardiovaskularn</w:t>
      </w:r>
      <w:r w:rsidR="005400CF" w:rsidRPr="0077072A">
        <w:rPr>
          <w:sz w:val="22"/>
          <w:szCs w:val="22"/>
          <w:lang w:val="hr-HR"/>
        </w:rPr>
        <w:t>o</w:t>
      </w:r>
      <w:r w:rsidRPr="0077072A">
        <w:rPr>
          <w:sz w:val="22"/>
          <w:szCs w:val="22"/>
          <w:lang w:val="hr-HR"/>
        </w:rPr>
        <w:t xml:space="preserve">m </w:t>
      </w:r>
      <w:r w:rsidR="005400CF" w:rsidRPr="0077072A">
        <w:rPr>
          <w:sz w:val="22"/>
          <w:szCs w:val="22"/>
          <w:lang w:val="hr-HR"/>
        </w:rPr>
        <w:t>bolesti može</w:t>
      </w:r>
      <w:r w:rsidRPr="0077072A">
        <w:rPr>
          <w:sz w:val="22"/>
          <w:szCs w:val="22"/>
          <w:lang w:val="hr-HR"/>
        </w:rPr>
        <w:t xml:space="preserve"> rezultira</w:t>
      </w:r>
      <w:r w:rsidR="005400CF" w:rsidRPr="0077072A">
        <w:rPr>
          <w:sz w:val="22"/>
          <w:szCs w:val="22"/>
          <w:lang w:val="hr-HR"/>
        </w:rPr>
        <w:t>ti</w:t>
      </w:r>
      <w:r w:rsidRPr="0077072A">
        <w:rPr>
          <w:sz w:val="22"/>
          <w:szCs w:val="22"/>
          <w:lang w:val="hr-HR"/>
        </w:rPr>
        <w:t xml:space="preserve"> infarktom miokarda ili moždanim udarom.</w:t>
      </w:r>
    </w:p>
    <w:p w:rsidR="007E1406" w:rsidRPr="0077072A" w:rsidRDefault="007E1406" w:rsidP="006605CE">
      <w:pPr>
        <w:widowControl w:val="0"/>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Općenito</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Reakcije preosjetljivosti na hidroklorotiazid mogu se pojaviti kod bolesnika s ili bez anamneze alergija ili bronhijalne astme, ali su izglednije kod bolesnika s takvom anamnezom. </w:t>
      </w:r>
    </w:p>
    <w:p w:rsidR="007E1406" w:rsidRPr="0077072A" w:rsidRDefault="005400CF" w:rsidP="006605CE">
      <w:pPr>
        <w:tabs>
          <w:tab w:val="num" w:pos="120"/>
        </w:tabs>
        <w:rPr>
          <w:sz w:val="22"/>
          <w:szCs w:val="22"/>
          <w:lang w:val="hr-HR"/>
        </w:rPr>
      </w:pPr>
      <w:r w:rsidRPr="0077072A">
        <w:rPr>
          <w:sz w:val="22"/>
          <w:szCs w:val="22"/>
          <w:lang w:val="hr-HR"/>
        </w:rPr>
        <w:t>Egzercerbacija</w:t>
      </w:r>
      <w:r w:rsidR="007E1406" w:rsidRPr="0077072A">
        <w:rPr>
          <w:sz w:val="22"/>
          <w:szCs w:val="22"/>
          <w:lang w:val="hr-HR"/>
        </w:rPr>
        <w:t xml:space="preserve"> ili aktiviranje sistemskog lupus eritematozusa zabilježeno je s primjenom tiazid</w:t>
      </w:r>
      <w:r w:rsidRPr="0077072A">
        <w:rPr>
          <w:sz w:val="22"/>
          <w:szCs w:val="22"/>
          <w:lang w:val="hr-HR"/>
        </w:rPr>
        <w:t>sk</w:t>
      </w:r>
      <w:r w:rsidR="007E1406" w:rsidRPr="0077072A">
        <w:rPr>
          <w:sz w:val="22"/>
          <w:szCs w:val="22"/>
          <w:lang w:val="hr-HR"/>
        </w:rPr>
        <w:t xml:space="preserve">ih diuretika, uključujući hidroklorotiazid. </w:t>
      </w:r>
    </w:p>
    <w:p w:rsidR="007E1406" w:rsidRPr="0077072A" w:rsidRDefault="007E1406" w:rsidP="006605CE">
      <w:pPr>
        <w:tabs>
          <w:tab w:val="num" w:pos="120"/>
        </w:tabs>
        <w:rPr>
          <w:sz w:val="22"/>
          <w:szCs w:val="22"/>
          <w:lang w:val="hr-HR"/>
        </w:rPr>
      </w:pPr>
      <w:r w:rsidRPr="0077072A">
        <w:rPr>
          <w:sz w:val="22"/>
          <w:szCs w:val="22"/>
          <w:lang w:val="hr-HR"/>
        </w:rPr>
        <w:t>Prijavljeni su slučajevi re</w:t>
      </w:r>
      <w:r w:rsidR="0036637D" w:rsidRPr="0077072A">
        <w:rPr>
          <w:sz w:val="22"/>
          <w:szCs w:val="22"/>
          <w:lang w:val="hr-HR"/>
        </w:rPr>
        <w:t>ak</w:t>
      </w:r>
      <w:r w:rsidRPr="0077072A">
        <w:rPr>
          <w:sz w:val="22"/>
          <w:szCs w:val="22"/>
          <w:lang w:val="hr-HR"/>
        </w:rPr>
        <w:t>cija fotoosjetljivosti uz tiazid</w:t>
      </w:r>
      <w:r w:rsidR="005400CF" w:rsidRPr="0077072A">
        <w:rPr>
          <w:sz w:val="22"/>
          <w:szCs w:val="22"/>
          <w:lang w:val="hr-HR"/>
        </w:rPr>
        <w:t>sk</w:t>
      </w:r>
      <w:r w:rsidRPr="0077072A">
        <w:rPr>
          <w:sz w:val="22"/>
          <w:szCs w:val="22"/>
          <w:lang w:val="hr-HR"/>
        </w:rPr>
        <w:t>e diuretike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4.8). Ako dođe do pojave reakcije fotoosjetljivosti tijekom liječenja, preporučuje se prekid liječenja. Ako se ponovna primjena diuretika smatra potrebnom, preporučuje se zaštita dijelova izloženih suncu ili umjetnom UVA zračenju.</w:t>
      </w:r>
    </w:p>
    <w:p w:rsidR="007E1406" w:rsidRPr="0077072A" w:rsidRDefault="007E1406" w:rsidP="006605CE">
      <w:pPr>
        <w:tabs>
          <w:tab w:val="num" w:pos="120"/>
        </w:tabs>
        <w:rPr>
          <w:sz w:val="22"/>
          <w:szCs w:val="22"/>
          <w:lang w:val="hr-HR"/>
        </w:rPr>
      </w:pPr>
    </w:p>
    <w:p w:rsidR="00DD1E9C" w:rsidRPr="0077072A" w:rsidRDefault="00BD1E53" w:rsidP="00BD1E53">
      <w:pPr>
        <w:keepNext/>
        <w:rPr>
          <w:sz w:val="22"/>
          <w:szCs w:val="22"/>
          <w:u w:val="single"/>
          <w:lang w:val="hr-HR"/>
        </w:rPr>
      </w:pPr>
      <w:r>
        <w:rPr>
          <w:sz w:val="22"/>
          <w:szCs w:val="22"/>
          <w:u w:val="single"/>
          <w:lang w:val="hr-HR"/>
        </w:rPr>
        <w:t>Efuzija žilnice, a</w:t>
      </w:r>
      <w:r w:rsidR="00DD1E9C" w:rsidRPr="0077072A">
        <w:rPr>
          <w:sz w:val="22"/>
          <w:szCs w:val="22"/>
          <w:u w:val="single"/>
          <w:lang w:val="hr-HR"/>
        </w:rPr>
        <w:t xml:space="preserve">kutna miopija i glaukom zatvorenog kuta </w:t>
      </w:r>
    </w:p>
    <w:p w:rsidR="00DD1E9C" w:rsidRPr="0077072A" w:rsidRDefault="00DD1E9C" w:rsidP="006605CE">
      <w:pPr>
        <w:keepNext/>
        <w:rPr>
          <w:sz w:val="22"/>
          <w:szCs w:val="22"/>
          <w:u w:val="single"/>
          <w:lang w:val="hr-HR"/>
        </w:rPr>
      </w:pPr>
    </w:p>
    <w:p w:rsidR="00DD1E9C" w:rsidRPr="0077072A" w:rsidRDefault="00DD1E9C" w:rsidP="00BD1E53">
      <w:pPr>
        <w:keepNext/>
        <w:rPr>
          <w:sz w:val="22"/>
          <w:szCs w:val="22"/>
          <w:lang w:val="hr-HR"/>
        </w:rPr>
      </w:pPr>
      <w:r w:rsidRPr="0077072A">
        <w:rPr>
          <w:sz w:val="22"/>
          <w:szCs w:val="22"/>
          <w:lang w:val="hr-HR"/>
        </w:rPr>
        <w:t xml:space="preserve">Hidroklorotiazid je sulfonamid, koji može izazvati idiosinkratičnu reakciju koja rezultira </w:t>
      </w:r>
      <w:r w:rsidR="00BD1E53" w:rsidRPr="00BD1E53">
        <w:rPr>
          <w:sz w:val="22"/>
          <w:szCs w:val="22"/>
          <w:lang w:val="hr-HR"/>
        </w:rPr>
        <w:t>efuzij</w:t>
      </w:r>
      <w:r w:rsidR="00BD1E53">
        <w:rPr>
          <w:sz w:val="22"/>
          <w:szCs w:val="22"/>
          <w:lang w:val="hr-HR"/>
        </w:rPr>
        <w:t>om</w:t>
      </w:r>
      <w:r w:rsidR="00BD1E53" w:rsidRPr="00BD1E53">
        <w:rPr>
          <w:sz w:val="22"/>
          <w:szCs w:val="22"/>
          <w:lang w:val="hr-HR"/>
        </w:rPr>
        <w:t xml:space="preserve"> žilnice uz ispad vidnog polja</w:t>
      </w:r>
      <w:r w:rsidR="00BD1E53">
        <w:rPr>
          <w:sz w:val="22"/>
          <w:szCs w:val="22"/>
          <w:lang w:val="hr-HR"/>
        </w:rPr>
        <w:t>,</w:t>
      </w:r>
      <w:r w:rsidR="00BD1E53" w:rsidRPr="00BD1E53">
        <w:rPr>
          <w:sz w:val="22"/>
          <w:szCs w:val="22"/>
          <w:lang w:val="hr-HR"/>
        </w:rPr>
        <w:t xml:space="preserve"> </w:t>
      </w:r>
      <w:r w:rsidRPr="0077072A">
        <w:rPr>
          <w:sz w:val="22"/>
          <w:szCs w:val="22"/>
          <w:lang w:val="hr-HR"/>
        </w:rPr>
        <w:t>prolaznom akutnom miopijom i akutnim glaukomom zatvorenog kuta. Simptomi uključuju akutan nastup  smanjene oštrine vida ili boli u očima, a karakteristično je da se pojavljuju unutar nekoliko sati do tjedana od početka primjene lijeka. Neliječeni akutni glaukom zatvorenog kuta može dovesti do trajnog gubitka vida. Primarno liječenje je prekid primjene hidroklorotiazida</w:t>
      </w:r>
      <w:r w:rsidR="0036637D" w:rsidRPr="0077072A">
        <w:rPr>
          <w:sz w:val="22"/>
          <w:szCs w:val="22"/>
          <w:lang w:val="hr-HR"/>
        </w:rPr>
        <w:t xml:space="preserve"> što je prije moguće</w:t>
      </w:r>
      <w:r w:rsidRPr="0077072A">
        <w:rPr>
          <w:sz w:val="22"/>
          <w:szCs w:val="22"/>
          <w:lang w:val="hr-HR"/>
        </w:rPr>
        <w:t xml:space="preserve">. Može doći do potrebe razmatranja promptnih medicinskih ili kirurških liječenja, ako se intraokularni tlak ne kontrolira. Rizični faktori za razvoj akutnog glaukoma zatvorenog kuta mogu uključivati anamnezu </w:t>
      </w:r>
      <w:r w:rsidR="0036637D" w:rsidRPr="0077072A">
        <w:rPr>
          <w:sz w:val="22"/>
          <w:szCs w:val="22"/>
          <w:lang w:val="hr-HR"/>
        </w:rPr>
        <w:t xml:space="preserve">alergije na </w:t>
      </w:r>
      <w:r w:rsidRPr="0077072A">
        <w:rPr>
          <w:sz w:val="22"/>
          <w:szCs w:val="22"/>
          <w:lang w:val="hr-HR"/>
        </w:rPr>
        <w:t>sulfonamid</w:t>
      </w:r>
      <w:r w:rsidR="0036637D" w:rsidRPr="0077072A">
        <w:rPr>
          <w:sz w:val="22"/>
          <w:szCs w:val="22"/>
          <w:lang w:val="hr-HR"/>
        </w:rPr>
        <w:t>e</w:t>
      </w:r>
      <w:r w:rsidRPr="0077072A">
        <w:rPr>
          <w:sz w:val="22"/>
          <w:szCs w:val="22"/>
          <w:lang w:val="hr-HR"/>
        </w:rPr>
        <w:t xml:space="preserve"> ili penicilin.</w:t>
      </w:r>
    </w:p>
    <w:p w:rsidR="00DD1E9C" w:rsidRPr="0077072A" w:rsidRDefault="00DD1E9C" w:rsidP="006605CE">
      <w:pPr>
        <w:tabs>
          <w:tab w:val="num" w:pos="120"/>
        </w:tabs>
        <w:rPr>
          <w:sz w:val="22"/>
          <w:szCs w:val="22"/>
          <w:lang w:val="hr-HR"/>
        </w:rPr>
      </w:pPr>
    </w:p>
    <w:p w:rsidR="00564D65" w:rsidRPr="0077072A" w:rsidRDefault="00564D65" w:rsidP="00564D65">
      <w:pPr>
        <w:keepNext/>
        <w:rPr>
          <w:rFonts w:eastAsia="PMingLiU"/>
          <w:sz w:val="22"/>
          <w:szCs w:val="22"/>
          <w:u w:val="single"/>
          <w:lang w:val="hr-HR"/>
        </w:rPr>
      </w:pPr>
      <w:r w:rsidRPr="0077072A">
        <w:rPr>
          <w:rFonts w:eastAsia="PMingLiU"/>
          <w:sz w:val="22"/>
          <w:szCs w:val="22"/>
          <w:u w:val="single"/>
          <w:lang w:val="hr-HR"/>
        </w:rPr>
        <w:t>Nemelanomski rak kože</w:t>
      </w:r>
    </w:p>
    <w:p w:rsidR="00F15534" w:rsidRPr="0077072A" w:rsidRDefault="00F15534" w:rsidP="006605CE">
      <w:pPr>
        <w:tabs>
          <w:tab w:val="num" w:pos="120"/>
        </w:tabs>
        <w:rPr>
          <w:sz w:val="22"/>
          <w:szCs w:val="22"/>
          <w:lang w:val="hr-HR"/>
        </w:rPr>
      </w:pPr>
    </w:p>
    <w:p w:rsidR="00F15534" w:rsidRPr="0077072A" w:rsidRDefault="00F15534" w:rsidP="00F15534">
      <w:pPr>
        <w:tabs>
          <w:tab w:val="num" w:pos="120"/>
        </w:tabs>
        <w:rPr>
          <w:sz w:val="22"/>
          <w:szCs w:val="22"/>
          <w:lang w:val="hr-HR"/>
        </w:rPr>
      </w:pPr>
      <w:r w:rsidRPr="0077072A">
        <w:rPr>
          <w:sz w:val="22"/>
          <w:szCs w:val="22"/>
          <w:lang w:val="hr-HR"/>
        </w:rPr>
        <w:t xml:space="preserve">Povećani rizik od nemelanomskog raka kože (engl. </w:t>
      </w:r>
      <w:r w:rsidRPr="0077072A">
        <w:rPr>
          <w:i/>
          <w:iCs/>
          <w:sz w:val="22"/>
          <w:szCs w:val="22"/>
          <w:lang w:val="hr-HR"/>
        </w:rPr>
        <w:t>non-melanoma skin cancer</w:t>
      </w:r>
      <w:r w:rsidRPr="0077072A">
        <w:rPr>
          <w:sz w:val="22"/>
          <w:szCs w:val="22"/>
          <w:lang w:val="hr-HR"/>
        </w:rPr>
        <w:t xml:space="preserve">, NMSC) [karcinom bazalnih stanica (engl. </w:t>
      </w:r>
      <w:r w:rsidRPr="0077072A">
        <w:rPr>
          <w:i/>
          <w:iCs/>
          <w:sz w:val="22"/>
          <w:szCs w:val="22"/>
          <w:lang w:val="hr-HR"/>
        </w:rPr>
        <w:t>basal cell carcinoma</w:t>
      </w:r>
      <w:r w:rsidRPr="0077072A">
        <w:rPr>
          <w:sz w:val="22"/>
          <w:szCs w:val="22"/>
          <w:lang w:val="hr-HR"/>
        </w:rPr>
        <w:t xml:space="preserve">, BCC) i karcinom skvamoznih stanica (engl. </w:t>
      </w:r>
      <w:r w:rsidRPr="0077072A">
        <w:rPr>
          <w:i/>
          <w:iCs/>
          <w:sz w:val="22"/>
          <w:szCs w:val="22"/>
          <w:lang w:val="hr-HR"/>
        </w:rPr>
        <w:t>squamous cell carcinoma</w:t>
      </w:r>
      <w:r w:rsidRPr="0077072A">
        <w:rPr>
          <w:sz w:val="22"/>
          <w:szCs w:val="22"/>
          <w:lang w:val="hr-HR"/>
        </w:rPr>
        <w:t>, SCC)] kod povećane kumulativne izloženosti hidroklorotiazidu (HCTZ) zabilježen je u dvjema epidemiološkim studijama na temelju danskog Nacionalnog registra za rak. Fotosenzibilizirajući učinci hidroklorotiazida mogli bi predstavljati mogući mehanizam za NMSC.</w:t>
      </w:r>
    </w:p>
    <w:p w:rsidR="00F15534" w:rsidRPr="0077072A" w:rsidRDefault="00F15534" w:rsidP="00F15534">
      <w:pPr>
        <w:tabs>
          <w:tab w:val="num" w:pos="120"/>
        </w:tabs>
        <w:rPr>
          <w:sz w:val="22"/>
          <w:szCs w:val="22"/>
          <w:lang w:val="hr-HR"/>
        </w:rPr>
      </w:pPr>
    </w:p>
    <w:p w:rsidR="00F15534" w:rsidRPr="0077072A" w:rsidRDefault="00F15534" w:rsidP="00F15534">
      <w:pPr>
        <w:tabs>
          <w:tab w:val="num" w:pos="120"/>
        </w:tabs>
        <w:rPr>
          <w:sz w:val="22"/>
          <w:szCs w:val="22"/>
          <w:lang w:val="hr-HR"/>
        </w:rPr>
      </w:pPr>
      <w:r w:rsidRPr="0077072A">
        <w:rPr>
          <w:sz w:val="22"/>
          <w:szCs w:val="22"/>
          <w:lang w:val="hr-HR"/>
        </w:rPr>
        <w:t>Bolesnike koji uzimaju hidroklorotiazid potrebno je informirati o riziku od NMSC-a i savjetovati da redovito provjeravaju svoju kožu kako bi se uočila pojava svake nove lezije te da hitno prijave svaku sumnjivu leziju na koži. Bolesnicima je potrebno savjetovati moguće preventivne mjere kao što je ograničena izloženost sunčevoj svjetlosti i UV zrakama i, u slučaju izloženosti, odgovarajuća zaštita, radi minimiziranja rizika od raka kože. Sumnjive lezije na koži potrebno je hitno pregledati, potencijalno uključujući histološke preglede uzorka dobivenog biopsijom. Također, u bolesnika koji su prethodno imali NMSC može biti potrebno razmotriti opravdanost primjene hidrokl</w:t>
      </w:r>
      <w:r w:rsidR="001A3F41" w:rsidRPr="0077072A">
        <w:rPr>
          <w:sz w:val="22"/>
          <w:szCs w:val="22"/>
          <w:lang w:val="hr-HR"/>
        </w:rPr>
        <w:t>orotiazida (vidjeti također dio </w:t>
      </w:r>
      <w:r w:rsidRPr="0077072A">
        <w:rPr>
          <w:sz w:val="22"/>
          <w:szCs w:val="22"/>
          <w:lang w:val="hr-HR"/>
        </w:rPr>
        <w:t>4.8).</w:t>
      </w:r>
    </w:p>
    <w:p w:rsidR="001A3F41" w:rsidRPr="0077072A" w:rsidRDefault="001A3F41" w:rsidP="00F15534">
      <w:pPr>
        <w:tabs>
          <w:tab w:val="num" w:pos="120"/>
        </w:tabs>
        <w:rPr>
          <w:sz w:val="22"/>
          <w:szCs w:val="22"/>
          <w:lang w:val="hr-HR"/>
        </w:rPr>
      </w:pPr>
    </w:p>
    <w:p w:rsidR="007E1406" w:rsidRPr="0077072A" w:rsidRDefault="007E1406" w:rsidP="004D100B">
      <w:pPr>
        <w:keepNext/>
        <w:tabs>
          <w:tab w:val="num" w:pos="567"/>
        </w:tabs>
        <w:rPr>
          <w:sz w:val="22"/>
          <w:szCs w:val="22"/>
          <w:lang w:val="hr-HR"/>
        </w:rPr>
      </w:pPr>
      <w:r w:rsidRPr="0077072A">
        <w:rPr>
          <w:b/>
          <w:sz w:val="22"/>
          <w:szCs w:val="22"/>
          <w:lang w:val="hr-HR"/>
        </w:rPr>
        <w:t>4.5</w:t>
      </w:r>
      <w:r w:rsidRPr="0077072A">
        <w:rPr>
          <w:b/>
          <w:sz w:val="22"/>
          <w:szCs w:val="22"/>
          <w:lang w:val="hr-HR"/>
        </w:rPr>
        <w:tab/>
        <w:t>Interakcije s drugim lijekovima i drugi oblici interakcija</w:t>
      </w:r>
    </w:p>
    <w:p w:rsidR="00B00922" w:rsidRPr="0077072A" w:rsidRDefault="00B00922" w:rsidP="004D100B">
      <w:pPr>
        <w:keepNext/>
        <w:tabs>
          <w:tab w:val="num" w:pos="120"/>
        </w:tabs>
        <w:rPr>
          <w:sz w:val="22"/>
          <w:szCs w:val="22"/>
          <w:lang w:val="hr-HR"/>
        </w:rPr>
      </w:pPr>
    </w:p>
    <w:p w:rsidR="007E1406" w:rsidRPr="0077072A" w:rsidRDefault="007E1406" w:rsidP="004D100B">
      <w:pPr>
        <w:keepNext/>
        <w:tabs>
          <w:tab w:val="num" w:pos="120"/>
        </w:tabs>
        <w:rPr>
          <w:sz w:val="22"/>
          <w:szCs w:val="22"/>
          <w:lang w:val="hr-HR"/>
        </w:rPr>
      </w:pPr>
      <w:r w:rsidRPr="0077072A">
        <w:rPr>
          <w:sz w:val="22"/>
          <w:szCs w:val="22"/>
          <w:u w:val="single"/>
          <w:lang w:val="hr-HR"/>
        </w:rPr>
        <w:t>Litij</w:t>
      </w:r>
      <w:r w:rsidRPr="0077072A">
        <w:rPr>
          <w:sz w:val="22"/>
          <w:szCs w:val="22"/>
          <w:lang w:val="hr-HR"/>
        </w:rPr>
        <w:t xml:space="preserve"> </w:t>
      </w:r>
    </w:p>
    <w:p w:rsidR="007E1406" w:rsidRPr="0077072A" w:rsidRDefault="007E1406" w:rsidP="004D100B">
      <w:pPr>
        <w:keepNext/>
        <w:tabs>
          <w:tab w:val="num" w:pos="120"/>
        </w:tabs>
        <w:rPr>
          <w:sz w:val="22"/>
          <w:szCs w:val="22"/>
          <w:lang w:val="hr-HR"/>
        </w:rPr>
      </w:pPr>
    </w:p>
    <w:p w:rsidR="007E1406" w:rsidRPr="0077072A" w:rsidRDefault="007E1406" w:rsidP="004D100B">
      <w:pPr>
        <w:keepNext/>
        <w:tabs>
          <w:tab w:val="num" w:pos="120"/>
        </w:tabs>
        <w:rPr>
          <w:sz w:val="22"/>
          <w:szCs w:val="22"/>
          <w:lang w:val="hr-HR"/>
        </w:rPr>
      </w:pPr>
      <w:r w:rsidRPr="0077072A">
        <w:rPr>
          <w:sz w:val="22"/>
          <w:szCs w:val="22"/>
          <w:lang w:val="hr-HR"/>
        </w:rPr>
        <w:t>Reverzibilno povećanje serumskih konce</w:t>
      </w:r>
      <w:r w:rsidR="005400CF" w:rsidRPr="0077072A">
        <w:rPr>
          <w:sz w:val="22"/>
          <w:szCs w:val="22"/>
          <w:lang w:val="hr-HR"/>
        </w:rPr>
        <w:t>n</w:t>
      </w:r>
      <w:r w:rsidRPr="0077072A">
        <w:rPr>
          <w:sz w:val="22"/>
          <w:szCs w:val="22"/>
          <w:lang w:val="hr-HR"/>
        </w:rPr>
        <w:t>tracija litija i toksičnosti zabilježeno je tijekom isto</w:t>
      </w:r>
      <w:r w:rsidR="00D039BB" w:rsidRPr="0077072A">
        <w:rPr>
          <w:sz w:val="22"/>
          <w:szCs w:val="22"/>
          <w:lang w:val="hr-HR"/>
        </w:rPr>
        <w:t>dobne</w:t>
      </w:r>
      <w:r w:rsidRPr="0077072A">
        <w:rPr>
          <w:sz w:val="22"/>
          <w:szCs w:val="22"/>
          <w:lang w:val="hr-HR"/>
        </w:rPr>
        <w:t xml:space="preserve"> primjene litija s inhibitorima enzima koji pretvara angiotenzin. Rijetki slučajevi također su zabilježeni uz antagoniste receptora angiotenzina II (uključujući MicardisPlus). Isto</w:t>
      </w:r>
      <w:r w:rsidR="00D039BB" w:rsidRPr="0077072A">
        <w:rPr>
          <w:sz w:val="22"/>
          <w:szCs w:val="22"/>
          <w:lang w:val="hr-HR"/>
        </w:rPr>
        <w:t>dobna</w:t>
      </w:r>
      <w:r w:rsidRPr="0077072A">
        <w:rPr>
          <w:sz w:val="22"/>
          <w:szCs w:val="22"/>
          <w:lang w:val="hr-HR"/>
        </w:rPr>
        <w:t xml:space="preserve"> primjena litija i MicardisPlusa se ne preporuč</w:t>
      </w:r>
      <w:r w:rsidR="005400CF" w:rsidRPr="0077072A">
        <w:rPr>
          <w:sz w:val="22"/>
          <w:szCs w:val="22"/>
          <w:lang w:val="hr-HR"/>
        </w:rPr>
        <w:t>uje</w:t>
      </w:r>
      <w:r w:rsidRPr="0077072A">
        <w:rPr>
          <w:sz w:val="22"/>
          <w:szCs w:val="22"/>
          <w:lang w:val="hr-HR"/>
        </w:rPr>
        <w:t xml:space="preserve">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00B43A1A" w:rsidRPr="0077072A">
        <w:rPr>
          <w:sz w:val="22"/>
          <w:szCs w:val="22"/>
          <w:lang w:val="hr-HR"/>
        </w:rPr>
        <w:t xml:space="preserve"> 4.4</w:t>
      </w:r>
      <w:r w:rsidRPr="0077072A">
        <w:rPr>
          <w:sz w:val="22"/>
          <w:szCs w:val="22"/>
          <w:lang w:val="hr-HR"/>
        </w:rPr>
        <w:t>). Ako se ova kombinacija pokaže neophodnom, preporuč</w:t>
      </w:r>
      <w:r w:rsidR="005400CF" w:rsidRPr="0077072A">
        <w:rPr>
          <w:sz w:val="22"/>
          <w:szCs w:val="22"/>
          <w:lang w:val="hr-HR"/>
        </w:rPr>
        <w:t>uje</w:t>
      </w:r>
      <w:r w:rsidRPr="0077072A">
        <w:rPr>
          <w:sz w:val="22"/>
          <w:szCs w:val="22"/>
          <w:lang w:val="hr-HR"/>
        </w:rPr>
        <w:t xml:space="preserve"> se pažljivo praćenje serumskih vrijednosti litija tijekom isto</w:t>
      </w:r>
      <w:r w:rsidR="00D039BB" w:rsidRPr="0077072A">
        <w:rPr>
          <w:sz w:val="22"/>
          <w:szCs w:val="22"/>
          <w:lang w:val="hr-HR"/>
        </w:rPr>
        <w:t>dobne</w:t>
      </w:r>
      <w:r w:rsidRPr="0077072A">
        <w:rPr>
          <w:sz w:val="22"/>
          <w:szCs w:val="22"/>
          <w:lang w:val="hr-HR"/>
        </w:rPr>
        <w:t xml:space="preserve"> primjene.</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Lijekovi povezani s gubitkom kalija i hipokalemijom</w:t>
      </w:r>
      <w:r w:rsidRPr="0077072A">
        <w:rPr>
          <w:sz w:val="22"/>
          <w:szCs w:val="22"/>
          <w:lang w:val="hr-HR"/>
        </w:rPr>
        <w:t xml:space="preserve"> (npr. drugi kalijuretički diuretici, laksativi, kortikosteroidi, ACTH, amfotericin, karbonoksolon, penicilin G natrij, salicil</w:t>
      </w:r>
      <w:r w:rsidR="001375A4" w:rsidRPr="0077072A">
        <w:rPr>
          <w:sz w:val="22"/>
          <w:szCs w:val="22"/>
          <w:lang w:val="hr-HR"/>
        </w:rPr>
        <w:t>at</w:t>
      </w:r>
      <w:r w:rsidRPr="0077072A">
        <w:rPr>
          <w:sz w:val="22"/>
          <w:szCs w:val="22"/>
          <w:lang w:val="hr-HR"/>
        </w:rPr>
        <w:t>na kiselina i derivati)</w:t>
      </w:r>
      <w:r w:rsidR="00B43A1A"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Ako se moraju propisati ovi lijekovi uz kombinaciju hidroklorotiazid-telmisartan, savjetuje se praćenje vrijednosti kalija u plazmi. Ovi lijekovi mogu potencirati </w:t>
      </w:r>
      <w:r w:rsidR="006E4E49" w:rsidRPr="0077072A">
        <w:rPr>
          <w:sz w:val="22"/>
          <w:szCs w:val="22"/>
          <w:lang w:val="hr-HR"/>
        </w:rPr>
        <w:t xml:space="preserve">učinak </w:t>
      </w:r>
      <w:r w:rsidRPr="0077072A">
        <w:rPr>
          <w:sz w:val="22"/>
          <w:szCs w:val="22"/>
          <w:lang w:val="hr-HR"/>
        </w:rPr>
        <w:t>hidroklorotiazida na serumski kalij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u w:val="single"/>
          <w:lang w:val="hr-HR"/>
        </w:rPr>
        <w:t>Lijekovi koji mogu povisiti vrijednosti kalija ili inducirati hiperkalemiju</w:t>
      </w:r>
      <w:r w:rsidRPr="0077072A">
        <w:rPr>
          <w:sz w:val="22"/>
          <w:szCs w:val="22"/>
          <w:lang w:val="hr-HR"/>
        </w:rPr>
        <w:t xml:space="preserve"> (npr. ACE inhibitori, diuretici koji štede kalij, nadomjesci kalija, zamjenske soli koje sadrže kalij, ciklosporin, ili drugi lijekovi kao što je heparin natrij)</w:t>
      </w:r>
      <w:r w:rsidR="00B43A1A"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Ako se moraju propisati ovi lijekovi uz kombinaciju hidroklorotiazid-telmisartan, savjetuje se praćenje vrijednosti kalija u plazmi. Na osnovi iskustva s primjenom drugih lijekova koji oslabljuju sustav renin-angiotenzin, </w:t>
      </w:r>
      <w:r w:rsidR="006E4E49" w:rsidRPr="0077072A">
        <w:rPr>
          <w:sz w:val="22"/>
          <w:szCs w:val="22"/>
          <w:lang w:val="hr-HR"/>
        </w:rPr>
        <w:t xml:space="preserve">istodobna </w:t>
      </w:r>
      <w:r w:rsidRPr="0077072A">
        <w:rPr>
          <w:sz w:val="22"/>
          <w:szCs w:val="22"/>
          <w:lang w:val="hr-HR"/>
        </w:rPr>
        <w:t>primjena gore spomenutih lijekova može dovesti do povećanja kalija u serumu, te se stoga ne preporučuje (vid</w:t>
      </w:r>
      <w:r w:rsidR="005400CF" w:rsidRPr="0077072A">
        <w:rPr>
          <w:sz w:val="22"/>
          <w:szCs w:val="22"/>
          <w:lang w:val="hr-HR"/>
        </w:rPr>
        <w:t>jet</w:t>
      </w:r>
      <w:r w:rsidRPr="0077072A">
        <w:rPr>
          <w:sz w:val="22"/>
          <w:szCs w:val="22"/>
          <w:lang w:val="hr-HR"/>
        </w:rPr>
        <w:t xml:space="preserve">i </w:t>
      </w:r>
      <w:r w:rsidR="005400CF"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u w:val="single"/>
          <w:lang w:val="hr-HR"/>
        </w:rPr>
      </w:pPr>
      <w:r w:rsidRPr="0077072A">
        <w:rPr>
          <w:sz w:val="22"/>
          <w:szCs w:val="22"/>
          <w:u w:val="single"/>
          <w:lang w:val="hr-HR"/>
        </w:rPr>
        <w:t>Lijekovi na koje utječu poremećaji kalija u serumu</w:t>
      </w:r>
    </w:p>
    <w:p w:rsidR="007E1406" w:rsidRPr="0077072A" w:rsidRDefault="007E1406" w:rsidP="00287D07">
      <w:pPr>
        <w:keepNext/>
        <w:tabs>
          <w:tab w:val="num" w:pos="120"/>
        </w:tabs>
        <w:rPr>
          <w:sz w:val="22"/>
          <w:szCs w:val="22"/>
          <w:u w:val="single"/>
          <w:lang w:val="hr-HR"/>
        </w:rPr>
      </w:pPr>
    </w:p>
    <w:p w:rsidR="007E1406" w:rsidRPr="0077072A" w:rsidRDefault="007E1406" w:rsidP="006605CE">
      <w:pPr>
        <w:tabs>
          <w:tab w:val="num" w:pos="120"/>
        </w:tabs>
        <w:rPr>
          <w:i/>
          <w:sz w:val="22"/>
          <w:szCs w:val="22"/>
          <w:lang w:val="hr-HR"/>
        </w:rPr>
      </w:pPr>
      <w:r w:rsidRPr="0077072A">
        <w:rPr>
          <w:sz w:val="22"/>
          <w:szCs w:val="22"/>
          <w:lang w:val="hr-HR"/>
        </w:rPr>
        <w:t>Preporuč</w:t>
      </w:r>
      <w:r w:rsidR="005400CF" w:rsidRPr="0077072A">
        <w:rPr>
          <w:sz w:val="22"/>
          <w:szCs w:val="22"/>
          <w:lang w:val="hr-HR"/>
        </w:rPr>
        <w:t>uje</w:t>
      </w:r>
      <w:r w:rsidRPr="0077072A">
        <w:rPr>
          <w:sz w:val="22"/>
          <w:szCs w:val="22"/>
          <w:lang w:val="hr-HR"/>
        </w:rPr>
        <w:t xml:space="preserve"> se periodično praćenje kalija u serumu i EKG kada se MicardisPlus uzima s lijekovima na koje utječu poremećaji kalija u serumu (npr. glikozidi digitalisa, antiaritmici) i sljedećim lijekovima koji induciraju </w:t>
      </w:r>
      <w:r w:rsidRPr="0077072A">
        <w:rPr>
          <w:i/>
          <w:sz w:val="22"/>
          <w:szCs w:val="22"/>
          <w:lang w:val="hr-HR"/>
        </w:rPr>
        <w:t>torsades de pointes</w:t>
      </w:r>
      <w:r w:rsidRPr="0077072A">
        <w:rPr>
          <w:sz w:val="22"/>
          <w:szCs w:val="22"/>
          <w:lang w:val="hr-HR"/>
        </w:rPr>
        <w:t xml:space="preserve"> (što uključuje pojedine antiaritmike), s hipokalemijom kao predisponirajuć</w:t>
      </w:r>
      <w:r w:rsidR="006E4E49" w:rsidRPr="0077072A">
        <w:rPr>
          <w:sz w:val="22"/>
          <w:szCs w:val="22"/>
          <w:lang w:val="hr-HR"/>
        </w:rPr>
        <w:t>i</w:t>
      </w:r>
      <w:r w:rsidRPr="0077072A">
        <w:rPr>
          <w:sz w:val="22"/>
          <w:szCs w:val="22"/>
          <w:lang w:val="hr-HR"/>
        </w:rPr>
        <w:t xml:space="preserve">m faktorom za </w:t>
      </w:r>
      <w:r w:rsidRPr="0077072A">
        <w:rPr>
          <w:i/>
          <w:sz w:val="22"/>
          <w:szCs w:val="22"/>
          <w:lang w:val="hr-HR"/>
        </w:rPr>
        <w:t>torsades de pointes.</w:t>
      </w:r>
    </w:p>
    <w:p w:rsidR="006E07DB" w:rsidRPr="0077072A" w:rsidRDefault="007E1406" w:rsidP="00E21096">
      <w:pPr>
        <w:numPr>
          <w:ilvl w:val="0"/>
          <w:numId w:val="28"/>
        </w:numPr>
        <w:rPr>
          <w:sz w:val="22"/>
          <w:szCs w:val="22"/>
          <w:lang w:val="hr-HR"/>
        </w:rPr>
      </w:pPr>
      <w:r w:rsidRPr="0077072A">
        <w:rPr>
          <w:sz w:val="22"/>
          <w:szCs w:val="22"/>
          <w:lang w:val="hr-HR"/>
        </w:rPr>
        <w:t xml:space="preserve">skupina </w:t>
      </w:r>
      <w:r w:rsidR="005400CF" w:rsidRPr="0077072A">
        <w:rPr>
          <w:sz w:val="22"/>
          <w:szCs w:val="22"/>
          <w:lang w:val="hr-HR"/>
        </w:rPr>
        <w:t>I</w:t>
      </w:r>
      <w:r w:rsidRPr="0077072A">
        <w:rPr>
          <w:sz w:val="22"/>
          <w:szCs w:val="22"/>
          <w:lang w:val="hr-HR"/>
        </w:rPr>
        <w:t>a antiaritmika (npr. kinidin, hidrokinidin, di</w:t>
      </w:r>
      <w:r w:rsidR="00BE7D9E" w:rsidRPr="0077072A">
        <w:rPr>
          <w:sz w:val="22"/>
          <w:szCs w:val="22"/>
          <w:lang w:val="hr-HR"/>
        </w:rPr>
        <w:t>z</w:t>
      </w:r>
      <w:r w:rsidRPr="0077072A">
        <w:rPr>
          <w:sz w:val="22"/>
          <w:szCs w:val="22"/>
          <w:lang w:val="hr-HR"/>
        </w:rPr>
        <w:t>opiramid)</w:t>
      </w:r>
    </w:p>
    <w:p w:rsidR="006E07DB" w:rsidRPr="0077072A" w:rsidRDefault="007E1406" w:rsidP="00E21096">
      <w:pPr>
        <w:numPr>
          <w:ilvl w:val="0"/>
          <w:numId w:val="28"/>
        </w:numPr>
        <w:rPr>
          <w:sz w:val="22"/>
          <w:szCs w:val="22"/>
          <w:lang w:val="hr-HR"/>
        </w:rPr>
      </w:pPr>
      <w:r w:rsidRPr="0077072A">
        <w:rPr>
          <w:sz w:val="22"/>
          <w:szCs w:val="22"/>
          <w:lang w:val="hr-HR"/>
        </w:rPr>
        <w:t>skupina III antiaritmika (npr. amiodaron, sotalol, dofetilid, ibutilid)</w:t>
      </w:r>
    </w:p>
    <w:p w:rsidR="006E07DB" w:rsidRPr="0077072A" w:rsidRDefault="007E1406" w:rsidP="00E21096">
      <w:pPr>
        <w:numPr>
          <w:ilvl w:val="0"/>
          <w:numId w:val="28"/>
        </w:numPr>
        <w:rPr>
          <w:sz w:val="22"/>
          <w:szCs w:val="22"/>
          <w:lang w:val="hr-HR"/>
        </w:rPr>
      </w:pPr>
      <w:r w:rsidRPr="0077072A">
        <w:rPr>
          <w:sz w:val="22"/>
          <w:szCs w:val="22"/>
          <w:lang w:val="hr-HR"/>
        </w:rPr>
        <w:t xml:space="preserve">neki antipsihotici (npr. tioridazin, klorpromazin, levomepromazin, trifluoperazin, cijamemazin, </w:t>
      </w:r>
      <w:r w:rsidR="00B43A1A" w:rsidRPr="0077072A">
        <w:rPr>
          <w:sz w:val="22"/>
          <w:szCs w:val="22"/>
          <w:lang w:val="hr-HR"/>
        </w:rPr>
        <w:t xml:space="preserve">  </w:t>
      </w:r>
      <w:r w:rsidRPr="0077072A">
        <w:rPr>
          <w:sz w:val="22"/>
          <w:szCs w:val="22"/>
          <w:lang w:val="hr-HR"/>
        </w:rPr>
        <w:t>sulpirid, sultoprid, amisulprid, tijaprid, pimozid, haloperidol, droperidol)</w:t>
      </w:r>
    </w:p>
    <w:p w:rsidR="007E1406" w:rsidRPr="0077072A" w:rsidRDefault="00B43A1A" w:rsidP="00E21096">
      <w:pPr>
        <w:numPr>
          <w:ilvl w:val="0"/>
          <w:numId w:val="28"/>
        </w:numPr>
        <w:rPr>
          <w:sz w:val="22"/>
          <w:szCs w:val="22"/>
          <w:lang w:val="hr-HR"/>
        </w:rPr>
      </w:pPr>
      <w:r w:rsidRPr="0077072A">
        <w:rPr>
          <w:sz w:val="22"/>
          <w:szCs w:val="22"/>
          <w:lang w:val="hr-HR"/>
        </w:rPr>
        <w:t>ostali</w:t>
      </w:r>
      <w:r w:rsidR="007E1406" w:rsidRPr="0077072A">
        <w:rPr>
          <w:sz w:val="22"/>
          <w:szCs w:val="22"/>
          <w:lang w:val="hr-HR"/>
        </w:rPr>
        <w:t xml:space="preserve"> (npr. bepridil, cisaprid, difemanil, eritromicin </w:t>
      </w:r>
      <w:r w:rsidR="00033435" w:rsidRPr="0077072A">
        <w:rPr>
          <w:sz w:val="22"/>
          <w:szCs w:val="22"/>
          <w:lang w:val="hr-HR"/>
        </w:rPr>
        <w:t>i.v.</w:t>
      </w:r>
      <w:r w:rsidR="007E1406" w:rsidRPr="0077072A">
        <w:rPr>
          <w:sz w:val="22"/>
          <w:szCs w:val="22"/>
          <w:lang w:val="hr-HR"/>
        </w:rPr>
        <w:t xml:space="preserve">, halofantrin, mizolastin, pentamidin, sparfloksacin, terfenadin, vinkamin </w:t>
      </w:r>
      <w:r w:rsidR="00033435" w:rsidRPr="0077072A">
        <w:rPr>
          <w:sz w:val="22"/>
          <w:szCs w:val="22"/>
          <w:lang w:val="hr-HR"/>
        </w:rPr>
        <w:t>i.v</w:t>
      </w:r>
      <w:r w:rsidR="007E1406" w:rsidRPr="0077072A">
        <w:rPr>
          <w:sz w:val="22"/>
          <w:szCs w:val="22"/>
          <w:lang w:val="hr-HR"/>
        </w:rPr>
        <w:t>.)</w:t>
      </w:r>
    </w:p>
    <w:p w:rsidR="007E1406" w:rsidRPr="0077072A" w:rsidRDefault="007E1406" w:rsidP="006605CE">
      <w:pPr>
        <w:tabs>
          <w:tab w:val="num" w:pos="120"/>
        </w:tabs>
        <w:rPr>
          <w:sz w:val="22"/>
          <w:szCs w:val="22"/>
          <w:lang w:val="hr-HR"/>
        </w:rPr>
      </w:pPr>
      <w:r w:rsidRPr="0077072A">
        <w:rPr>
          <w:sz w:val="22"/>
          <w:szCs w:val="22"/>
          <w:lang w:val="hr-HR"/>
        </w:rPr>
        <w:t xml:space="preserve">   </w:t>
      </w:r>
    </w:p>
    <w:p w:rsidR="007E1406" w:rsidRPr="0077072A" w:rsidRDefault="007E1406" w:rsidP="006605CE">
      <w:pPr>
        <w:keepNext/>
        <w:keepLines/>
        <w:tabs>
          <w:tab w:val="num" w:pos="120"/>
        </w:tabs>
        <w:rPr>
          <w:sz w:val="22"/>
          <w:szCs w:val="22"/>
          <w:u w:val="single"/>
          <w:lang w:val="hr-HR"/>
        </w:rPr>
      </w:pPr>
      <w:r w:rsidRPr="0077072A">
        <w:rPr>
          <w:sz w:val="22"/>
          <w:szCs w:val="22"/>
          <w:u w:val="single"/>
          <w:lang w:val="hr-HR"/>
        </w:rPr>
        <w:t>Glikozidi digitalisa</w:t>
      </w:r>
    </w:p>
    <w:p w:rsidR="007E1406" w:rsidRPr="0077072A" w:rsidRDefault="007E1406" w:rsidP="006605CE">
      <w:pPr>
        <w:keepNext/>
        <w:keepLines/>
        <w:tabs>
          <w:tab w:val="num" w:pos="120"/>
        </w:tabs>
        <w:rPr>
          <w:sz w:val="22"/>
          <w:szCs w:val="22"/>
          <w:u w:val="single"/>
          <w:lang w:val="hr-HR"/>
        </w:rPr>
      </w:pPr>
    </w:p>
    <w:p w:rsidR="007E1406" w:rsidRPr="0077072A" w:rsidRDefault="007E1406" w:rsidP="006605CE">
      <w:pPr>
        <w:widowControl w:val="0"/>
        <w:tabs>
          <w:tab w:val="num" w:pos="120"/>
        </w:tabs>
        <w:rPr>
          <w:sz w:val="22"/>
          <w:szCs w:val="22"/>
          <w:lang w:val="hr-HR"/>
        </w:rPr>
      </w:pPr>
      <w:r w:rsidRPr="0077072A">
        <w:rPr>
          <w:sz w:val="22"/>
          <w:szCs w:val="22"/>
          <w:lang w:val="hr-HR"/>
        </w:rPr>
        <w:t>Hipokalemija ili hipomagnezemija inducirane tiazidima pogoduju nastupima aritmije uzrokovane digitalisom (vid</w:t>
      </w:r>
      <w:r w:rsidR="00033435" w:rsidRPr="0077072A">
        <w:rPr>
          <w:sz w:val="22"/>
          <w:szCs w:val="22"/>
          <w:lang w:val="hr-HR"/>
        </w:rPr>
        <w:t>jet</w:t>
      </w:r>
      <w:r w:rsidRPr="0077072A">
        <w:rPr>
          <w:sz w:val="22"/>
          <w:szCs w:val="22"/>
          <w:lang w:val="hr-HR"/>
        </w:rPr>
        <w:t xml:space="preserve">i </w:t>
      </w:r>
      <w:r w:rsidR="00033435" w:rsidRPr="0077072A">
        <w:rPr>
          <w:sz w:val="22"/>
          <w:szCs w:val="22"/>
          <w:lang w:val="hr-HR"/>
        </w:rPr>
        <w:t xml:space="preserve">dio </w:t>
      </w:r>
      <w:r w:rsidRPr="0077072A">
        <w:rPr>
          <w:sz w:val="22"/>
          <w:szCs w:val="22"/>
          <w:lang w:val="hr-HR"/>
        </w:rPr>
        <w:t>4.4).</w:t>
      </w:r>
    </w:p>
    <w:p w:rsidR="00F53BA4" w:rsidRPr="0077072A" w:rsidRDefault="00F53BA4" w:rsidP="006605CE">
      <w:pPr>
        <w:widowControl w:val="0"/>
        <w:tabs>
          <w:tab w:val="num" w:pos="120"/>
        </w:tabs>
        <w:rPr>
          <w:sz w:val="22"/>
          <w:szCs w:val="22"/>
          <w:lang w:val="hr-HR"/>
        </w:rPr>
      </w:pPr>
    </w:p>
    <w:p w:rsidR="00F53BA4" w:rsidRPr="0077072A" w:rsidRDefault="00F53BA4" w:rsidP="006605CE">
      <w:pPr>
        <w:tabs>
          <w:tab w:val="num" w:pos="120"/>
        </w:tabs>
        <w:rPr>
          <w:sz w:val="22"/>
          <w:szCs w:val="22"/>
          <w:u w:val="single"/>
          <w:lang w:val="hr-HR"/>
        </w:rPr>
      </w:pPr>
      <w:r w:rsidRPr="0077072A">
        <w:rPr>
          <w:sz w:val="22"/>
          <w:szCs w:val="22"/>
          <w:u w:val="single"/>
          <w:lang w:val="hr-HR"/>
        </w:rPr>
        <w:t>Digoksin</w:t>
      </w:r>
    </w:p>
    <w:p w:rsidR="00F53BA4" w:rsidRPr="0077072A" w:rsidRDefault="00F53BA4" w:rsidP="006605CE">
      <w:pPr>
        <w:tabs>
          <w:tab w:val="num" w:pos="120"/>
        </w:tabs>
        <w:rPr>
          <w:sz w:val="22"/>
          <w:szCs w:val="22"/>
          <w:lang w:val="hr-HR"/>
        </w:rPr>
      </w:pPr>
    </w:p>
    <w:p w:rsidR="00F53BA4" w:rsidRPr="0077072A" w:rsidRDefault="00F53BA4" w:rsidP="006605CE">
      <w:pPr>
        <w:tabs>
          <w:tab w:val="num" w:pos="120"/>
        </w:tabs>
        <w:rPr>
          <w:sz w:val="22"/>
          <w:szCs w:val="22"/>
          <w:lang w:val="hr-HR"/>
        </w:rPr>
      </w:pPr>
      <w:r w:rsidRPr="0077072A">
        <w:rPr>
          <w:sz w:val="22"/>
          <w:szCs w:val="22"/>
          <w:lang w:val="hr-HR"/>
        </w:rPr>
        <w:t>Kada je telmisartan bio istod</w:t>
      </w:r>
      <w:r w:rsidR="006E07DB" w:rsidRPr="0077072A">
        <w:rPr>
          <w:sz w:val="22"/>
          <w:szCs w:val="22"/>
          <w:lang w:val="hr-HR"/>
        </w:rPr>
        <w:t>o</w:t>
      </w:r>
      <w:r w:rsidRPr="0077072A">
        <w:rPr>
          <w:sz w:val="22"/>
          <w:szCs w:val="22"/>
          <w:lang w:val="hr-HR"/>
        </w:rPr>
        <w:t>bno primjenjivan s digoksinom, primijećena su povećanja medijana  vršn</w:t>
      </w:r>
      <w:r w:rsidR="006E07DB" w:rsidRPr="0077072A">
        <w:rPr>
          <w:sz w:val="22"/>
          <w:szCs w:val="22"/>
          <w:lang w:val="hr-HR"/>
        </w:rPr>
        <w:t>e</w:t>
      </w:r>
      <w:r w:rsidRPr="0077072A">
        <w:rPr>
          <w:sz w:val="22"/>
          <w:szCs w:val="22"/>
          <w:lang w:val="hr-HR"/>
        </w:rPr>
        <w:t xml:space="preserve"> koncentracij</w:t>
      </w:r>
      <w:r w:rsidR="006E07DB" w:rsidRPr="0077072A">
        <w:rPr>
          <w:sz w:val="22"/>
          <w:szCs w:val="22"/>
          <w:lang w:val="hr-HR"/>
        </w:rPr>
        <w:t>e</w:t>
      </w:r>
      <w:r w:rsidRPr="0077072A">
        <w:rPr>
          <w:sz w:val="22"/>
          <w:szCs w:val="22"/>
          <w:lang w:val="hr-HR"/>
        </w:rPr>
        <w:t xml:space="preserve"> digoksina u plazmi (49%) i </w:t>
      </w:r>
      <w:r w:rsidR="006E07DB" w:rsidRPr="0077072A">
        <w:rPr>
          <w:sz w:val="22"/>
          <w:szCs w:val="22"/>
          <w:lang w:val="hr-HR"/>
        </w:rPr>
        <w:t xml:space="preserve">najniže </w:t>
      </w:r>
      <w:r w:rsidRPr="0077072A">
        <w:rPr>
          <w:sz w:val="22"/>
          <w:szCs w:val="22"/>
          <w:lang w:val="hr-HR"/>
        </w:rPr>
        <w:t>koncentracij</w:t>
      </w:r>
      <w:r w:rsidR="006E07DB" w:rsidRPr="0077072A">
        <w:rPr>
          <w:sz w:val="22"/>
          <w:szCs w:val="22"/>
          <w:lang w:val="hr-HR"/>
        </w:rPr>
        <w:t>e</w:t>
      </w:r>
      <w:r w:rsidRPr="0077072A">
        <w:rPr>
          <w:sz w:val="22"/>
          <w:szCs w:val="22"/>
          <w:lang w:val="hr-HR"/>
        </w:rPr>
        <w:t xml:space="preserve"> </w:t>
      </w:r>
      <w:r w:rsidR="006E07DB" w:rsidRPr="0077072A">
        <w:rPr>
          <w:sz w:val="22"/>
          <w:szCs w:val="22"/>
          <w:lang w:val="hr-HR"/>
        </w:rPr>
        <w:t>(20%)</w:t>
      </w:r>
      <w:r w:rsidRPr="0077072A">
        <w:rPr>
          <w:sz w:val="22"/>
          <w:szCs w:val="22"/>
          <w:lang w:val="hr-HR"/>
        </w:rPr>
        <w:t>.</w:t>
      </w:r>
      <w:r w:rsidR="006E07DB" w:rsidRPr="0077072A">
        <w:rPr>
          <w:sz w:val="22"/>
          <w:szCs w:val="22"/>
          <w:lang w:val="hr-HR"/>
        </w:rPr>
        <w:t xml:space="preserve"> </w:t>
      </w:r>
      <w:r w:rsidRPr="0077072A">
        <w:rPr>
          <w:sz w:val="22"/>
          <w:szCs w:val="22"/>
          <w:lang w:val="hr-HR"/>
        </w:rPr>
        <w:t>Prilikom početka, prilagodbe i prekida liječenja</w:t>
      </w:r>
      <w:r w:rsidR="006E07DB" w:rsidRPr="0077072A">
        <w:rPr>
          <w:sz w:val="22"/>
          <w:szCs w:val="22"/>
          <w:lang w:val="hr-HR"/>
        </w:rPr>
        <w:t xml:space="preserve"> telmisartanom</w:t>
      </w:r>
      <w:r w:rsidRPr="0077072A">
        <w:rPr>
          <w:sz w:val="22"/>
          <w:szCs w:val="22"/>
          <w:lang w:val="hr-HR"/>
        </w:rPr>
        <w:t xml:space="preserve">, potrebno je pratiti vrijednosti digoksina radi održavanja vrijednosti unutar terapijskog raspona.  </w:t>
      </w:r>
    </w:p>
    <w:p w:rsidR="00F53BA4" w:rsidRPr="0077072A" w:rsidRDefault="00F53BA4" w:rsidP="006605CE">
      <w:pPr>
        <w:tabs>
          <w:tab w:val="num" w:pos="120"/>
        </w:tabs>
        <w:rPr>
          <w:sz w:val="22"/>
          <w:szCs w:val="22"/>
          <w:lang w:val="hr-HR"/>
        </w:rPr>
      </w:pPr>
    </w:p>
    <w:p w:rsidR="007E1406" w:rsidRPr="0077072A" w:rsidRDefault="007E1406" w:rsidP="004147BC">
      <w:pPr>
        <w:keepNext/>
        <w:tabs>
          <w:tab w:val="num" w:pos="120"/>
        </w:tabs>
        <w:rPr>
          <w:sz w:val="22"/>
          <w:szCs w:val="22"/>
          <w:u w:val="single"/>
          <w:lang w:val="hr-HR"/>
        </w:rPr>
      </w:pPr>
      <w:r w:rsidRPr="0077072A">
        <w:rPr>
          <w:sz w:val="22"/>
          <w:szCs w:val="22"/>
          <w:u w:val="single"/>
          <w:lang w:val="hr-HR"/>
        </w:rPr>
        <w:t>Ostali antihipertenzivni lijekovi</w:t>
      </w:r>
    </w:p>
    <w:p w:rsidR="007E1406" w:rsidRPr="0077072A" w:rsidRDefault="007E1406" w:rsidP="004147BC">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Telmisartan može povećati hipotenzivni učinak ostalih antihipertenzivnih lijekova.</w:t>
      </w:r>
    </w:p>
    <w:p w:rsidR="007E1406" w:rsidRPr="0077072A" w:rsidRDefault="007E1406" w:rsidP="006605CE">
      <w:pPr>
        <w:tabs>
          <w:tab w:val="num" w:pos="120"/>
        </w:tabs>
        <w:rPr>
          <w:sz w:val="22"/>
          <w:szCs w:val="22"/>
          <w:lang w:val="hr-HR"/>
        </w:rPr>
      </w:pPr>
    </w:p>
    <w:p w:rsidR="00FE5342" w:rsidRPr="0077072A" w:rsidRDefault="00FE5342" w:rsidP="00FE5342">
      <w:pPr>
        <w:widowControl w:val="0"/>
        <w:autoSpaceDE w:val="0"/>
        <w:autoSpaceDN w:val="0"/>
        <w:adjustRightInd w:val="0"/>
        <w:rPr>
          <w:sz w:val="22"/>
          <w:szCs w:val="22"/>
          <w:lang w:val="hr-HR" w:eastAsia="hr-HR"/>
        </w:rPr>
      </w:pPr>
      <w:r w:rsidRPr="0077072A">
        <w:rPr>
          <w:sz w:val="22"/>
          <w:szCs w:val="22"/>
          <w:lang w:val="hr-HR" w:eastAsia="hr-HR"/>
        </w:rPr>
        <w:t>Podaci iz kliničkih ispitivanja pokazali su da je dvostruka blokada renin-angiotenzin-aldosteronskog sustava (RAAS) kombiniranom primjenom ACE inhibitora, blokatora angiotenzin II receptora ili aliskirena povezana s povećanom učestalošću štetnih događaja kao što su hipotenzija, hiperkalemija i smanjena bubrežna funkcija (uključujući akutno zatajenje bubrega) u usporedbi s primjenom samo jednog lijeka koji djeluje na RAAS (vidjeti dijelove 4.3, 4.4 i 5.1)</w:t>
      </w:r>
    </w:p>
    <w:p w:rsidR="00925E10" w:rsidRPr="0077072A" w:rsidRDefault="00925E10" w:rsidP="006605CE">
      <w:pPr>
        <w:tabs>
          <w:tab w:val="num" w:pos="120"/>
        </w:tabs>
        <w:rPr>
          <w:sz w:val="22"/>
          <w:szCs w:val="22"/>
          <w:lang w:val="hr-HR"/>
        </w:rPr>
      </w:pPr>
    </w:p>
    <w:p w:rsidR="007E1406" w:rsidRPr="0077072A" w:rsidRDefault="007E1406" w:rsidP="004147BC">
      <w:pPr>
        <w:keepNext/>
        <w:tabs>
          <w:tab w:val="num" w:pos="120"/>
        </w:tabs>
        <w:rPr>
          <w:sz w:val="22"/>
          <w:szCs w:val="22"/>
          <w:lang w:val="hr-HR"/>
        </w:rPr>
      </w:pPr>
      <w:r w:rsidRPr="0077072A">
        <w:rPr>
          <w:sz w:val="22"/>
          <w:szCs w:val="22"/>
          <w:u w:val="single"/>
          <w:lang w:val="hr-HR"/>
        </w:rPr>
        <w:t>Antidijabetički lijekovi (oralni lijekovi i inzulin)</w:t>
      </w:r>
      <w:r w:rsidRPr="0077072A">
        <w:rPr>
          <w:sz w:val="22"/>
          <w:szCs w:val="22"/>
          <w:lang w:val="hr-HR"/>
        </w:rPr>
        <w:t xml:space="preserve"> </w:t>
      </w:r>
    </w:p>
    <w:p w:rsidR="007E1406" w:rsidRPr="0077072A" w:rsidRDefault="007E1406" w:rsidP="004147BC">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Može </w:t>
      </w:r>
      <w:r w:rsidR="00033435" w:rsidRPr="0077072A">
        <w:rPr>
          <w:sz w:val="22"/>
          <w:szCs w:val="22"/>
          <w:lang w:val="hr-HR"/>
        </w:rPr>
        <w:t>biti</w:t>
      </w:r>
      <w:r w:rsidRPr="0077072A">
        <w:rPr>
          <w:sz w:val="22"/>
          <w:szCs w:val="22"/>
          <w:lang w:val="hr-HR"/>
        </w:rPr>
        <w:t xml:space="preserve"> potreb</w:t>
      </w:r>
      <w:r w:rsidR="00033435" w:rsidRPr="0077072A">
        <w:rPr>
          <w:sz w:val="22"/>
          <w:szCs w:val="22"/>
          <w:lang w:val="hr-HR"/>
        </w:rPr>
        <w:t>na</w:t>
      </w:r>
      <w:r w:rsidRPr="0077072A">
        <w:rPr>
          <w:sz w:val="22"/>
          <w:szCs w:val="22"/>
          <w:lang w:val="hr-HR"/>
        </w:rPr>
        <w:t xml:space="preserve"> p</w:t>
      </w:r>
      <w:r w:rsidR="00033435" w:rsidRPr="0077072A">
        <w:rPr>
          <w:sz w:val="22"/>
          <w:szCs w:val="22"/>
          <w:lang w:val="hr-HR"/>
        </w:rPr>
        <w:t>rilagodba</w:t>
      </w:r>
      <w:r w:rsidRPr="0077072A">
        <w:rPr>
          <w:sz w:val="22"/>
          <w:szCs w:val="22"/>
          <w:lang w:val="hr-HR"/>
        </w:rPr>
        <w:t xml:space="preserve"> doze antidijabetičkih lijekova (vid</w:t>
      </w:r>
      <w:r w:rsidR="00033435" w:rsidRPr="0077072A">
        <w:rPr>
          <w:sz w:val="22"/>
          <w:szCs w:val="22"/>
          <w:lang w:val="hr-HR"/>
        </w:rPr>
        <w:t>jet</w:t>
      </w:r>
      <w:r w:rsidRPr="0077072A">
        <w:rPr>
          <w:sz w:val="22"/>
          <w:szCs w:val="22"/>
          <w:lang w:val="hr-HR"/>
        </w:rPr>
        <w:t xml:space="preserve">i </w:t>
      </w:r>
      <w:r w:rsidR="00033435"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Metformin</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Metformin </w:t>
      </w:r>
      <w:r w:rsidR="00177138" w:rsidRPr="0077072A">
        <w:rPr>
          <w:sz w:val="22"/>
          <w:szCs w:val="22"/>
          <w:lang w:val="hr-HR"/>
        </w:rPr>
        <w:t>se mora</w:t>
      </w:r>
      <w:r w:rsidR="00033435" w:rsidRPr="0077072A">
        <w:rPr>
          <w:sz w:val="22"/>
          <w:szCs w:val="22"/>
          <w:lang w:val="hr-HR"/>
        </w:rPr>
        <w:t xml:space="preserve"> </w:t>
      </w:r>
      <w:r w:rsidRPr="0077072A">
        <w:rPr>
          <w:sz w:val="22"/>
          <w:szCs w:val="22"/>
          <w:lang w:val="hr-HR"/>
        </w:rPr>
        <w:t>primjenj</w:t>
      </w:r>
      <w:r w:rsidR="00033435" w:rsidRPr="0077072A">
        <w:rPr>
          <w:sz w:val="22"/>
          <w:szCs w:val="22"/>
          <w:lang w:val="hr-HR"/>
        </w:rPr>
        <w:t>ivati</w:t>
      </w:r>
      <w:r w:rsidRPr="0077072A">
        <w:rPr>
          <w:sz w:val="22"/>
          <w:szCs w:val="22"/>
          <w:lang w:val="hr-HR"/>
        </w:rPr>
        <w:t xml:space="preserve"> s oprezom: rizik od lakt</w:t>
      </w:r>
      <w:r w:rsidR="00033435" w:rsidRPr="0077072A">
        <w:rPr>
          <w:sz w:val="22"/>
          <w:szCs w:val="22"/>
          <w:lang w:val="hr-HR"/>
        </w:rPr>
        <w:t>acidoze</w:t>
      </w:r>
      <w:r w:rsidRPr="0077072A">
        <w:rPr>
          <w:sz w:val="22"/>
          <w:szCs w:val="22"/>
          <w:lang w:val="hr-HR"/>
        </w:rPr>
        <w:t xml:space="preserve"> induciran mogućim zatajenjem funkcije bubrega povezan je s hidroklorotiazidom.</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u w:val="single"/>
          <w:lang w:val="hr-HR"/>
        </w:rPr>
        <w:t>Kolestiramin i kolestipol smole</w:t>
      </w:r>
    </w:p>
    <w:p w:rsidR="007E1406" w:rsidRPr="0077072A" w:rsidRDefault="007E1406" w:rsidP="00287D07">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Apsorpcija hidroklorotiazida narušava se prisustvom smola anionske izmjene.</w:t>
      </w:r>
    </w:p>
    <w:p w:rsidR="007E1406" w:rsidRPr="0077072A" w:rsidRDefault="007E1406" w:rsidP="006605CE">
      <w:pPr>
        <w:tabs>
          <w:tab w:val="num" w:pos="120"/>
        </w:tabs>
        <w:rPr>
          <w:sz w:val="22"/>
          <w:szCs w:val="22"/>
          <w:lang w:val="hr-HR"/>
        </w:rPr>
      </w:pPr>
    </w:p>
    <w:p w:rsidR="007E1406" w:rsidRPr="0077072A" w:rsidRDefault="007E1406" w:rsidP="006605CE">
      <w:pPr>
        <w:keepNext/>
        <w:keepLines/>
        <w:tabs>
          <w:tab w:val="num" w:pos="120"/>
        </w:tabs>
        <w:rPr>
          <w:sz w:val="22"/>
          <w:szCs w:val="22"/>
          <w:u w:val="single"/>
          <w:lang w:val="hr-HR"/>
        </w:rPr>
      </w:pPr>
      <w:r w:rsidRPr="0077072A">
        <w:rPr>
          <w:sz w:val="22"/>
          <w:szCs w:val="22"/>
          <w:u w:val="single"/>
          <w:lang w:val="hr-HR"/>
        </w:rPr>
        <w:t>Nesteroidni protuupalni lijekovi</w:t>
      </w:r>
    </w:p>
    <w:p w:rsidR="007E1406" w:rsidRPr="0077072A" w:rsidRDefault="007E1406" w:rsidP="006605CE">
      <w:pPr>
        <w:keepNext/>
        <w:keepLines/>
        <w:tabs>
          <w:tab w:val="num" w:pos="120"/>
        </w:tabs>
        <w:rPr>
          <w:sz w:val="22"/>
          <w:szCs w:val="22"/>
          <w:lang w:val="hr-HR"/>
        </w:rPr>
      </w:pPr>
      <w:r w:rsidRPr="0077072A">
        <w:rPr>
          <w:sz w:val="22"/>
          <w:szCs w:val="22"/>
          <w:lang w:val="hr-HR"/>
        </w:rPr>
        <w:t xml:space="preserve"> </w:t>
      </w:r>
    </w:p>
    <w:p w:rsidR="007E1406" w:rsidRPr="0077072A" w:rsidRDefault="007E1406" w:rsidP="006605CE">
      <w:pPr>
        <w:keepNext/>
        <w:keepLines/>
        <w:tabs>
          <w:tab w:val="num" w:pos="120"/>
        </w:tabs>
        <w:rPr>
          <w:sz w:val="22"/>
          <w:szCs w:val="22"/>
          <w:lang w:val="hr-HR"/>
        </w:rPr>
      </w:pPr>
      <w:r w:rsidRPr="0077072A">
        <w:rPr>
          <w:sz w:val="22"/>
          <w:szCs w:val="22"/>
          <w:lang w:val="hr-HR"/>
        </w:rPr>
        <w:t>NSA</w:t>
      </w:r>
      <w:r w:rsidR="00033435" w:rsidRPr="0077072A">
        <w:rPr>
          <w:sz w:val="22"/>
          <w:szCs w:val="22"/>
          <w:lang w:val="hr-HR"/>
        </w:rPr>
        <w:t>IL</w:t>
      </w:r>
      <w:r w:rsidRPr="0077072A">
        <w:rPr>
          <w:sz w:val="22"/>
          <w:szCs w:val="22"/>
          <w:lang w:val="hr-HR"/>
        </w:rPr>
        <w:t>-i (tj. acetils</w:t>
      </w:r>
      <w:r w:rsidR="00D8117E" w:rsidRPr="0077072A">
        <w:rPr>
          <w:sz w:val="22"/>
          <w:szCs w:val="22"/>
          <w:lang w:val="hr-HR"/>
        </w:rPr>
        <w:t>alicil</w:t>
      </w:r>
      <w:r w:rsidR="001375A4" w:rsidRPr="0077072A">
        <w:rPr>
          <w:sz w:val="22"/>
          <w:szCs w:val="22"/>
          <w:lang w:val="hr-HR"/>
        </w:rPr>
        <w:t>at</w:t>
      </w:r>
      <w:r w:rsidR="00D8117E" w:rsidRPr="0077072A">
        <w:rPr>
          <w:sz w:val="22"/>
          <w:szCs w:val="22"/>
          <w:lang w:val="hr-HR"/>
        </w:rPr>
        <w:t>na kiselina u protuupalni</w:t>
      </w:r>
      <w:r w:rsidRPr="0077072A">
        <w:rPr>
          <w:sz w:val="22"/>
          <w:szCs w:val="22"/>
          <w:lang w:val="hr-HR"/>
        </w:rPr>
        <w:t>m režimima doziranja, COX-2 inhibitori i neselektivni NSA</w:t>
      </w:r>
      <w:r w:rsidR="00033435" w:rsidRPr="0077072A">
        <w:rPr>
          <w:sz w:val="22"/>
          <w:szCs w:val="22"/>
          <w:lang w:val="hr-HR"/>
        </w:rPr>
        <w:t>IL</w:t>
      </w:r>
      <w:r w:rsidRPr="0077072A">
        <w:rPr>
          <w:sz w:val="22"/>
          <w:szCs w:val="22"/>
          <w:lang w:val="hr-HR"/>
        </w:rPr>
        <w:t>-i) mogu reducirati diuretski, natriuretski i antihipertenzivni učinak tiazid</w:t>
      </w:r>
      <w:r w:rsidR="005074D0" w:rsidRPr="0077072A">
        <w:rPr>
          <w:sz w:val="22"/>
          <w:szCs w:val="22"/>
          <w:lang w:val="hr-HR"/>
        </w:rPr>
        <w:t>sk</w:t>
      </w:r>
      <w:r w:rsidRPr="0077072A">
        <w:rPr>
          <w:sz w:val="22"/>
          <w:szCs w:val="22"/>
          <w:lang w:val="hr-HR"/>
        </w:rPr>
        <w:t xml:space="preserve">ih diuretika te antihipertenzivni učinak antagonista receptora angiotenzina II. </w:t>
      </w:r>
    </w:p>
    <w:p w:rsidR="007E1406" w:rsidRPr="0077072A" w:rsidRDefault="007E1406" w:rsidP="006605CE">
      <w:pPr>
        <w:tabs>
          <w:tab w:val="num" w:pos="120"/>
        </w:tabs>
        <w:rPr>
          <w:sz w:val="22"/>
          <w:szCs w:val="22"/>
          <w:lang w:val="hr-HR"/>
        </w:rPr>
      </w:pPr>
      <w:r w:rsidRPr="0077072A">
        <w:rPr>
          <w:sz w:val="22"/>
          <w:szCs w:val="22"/>
          <w:lang w:val="hr-HR"/>
        </w:rPr>
        <w:t>Kod pojedinih bolesn</w:t>
      </w:r>
      <w:r w:rsidR="00CE3428" w:rsidRPr="0077072A">
        <w:rPr>
          <w:sz w:val="22"/>
          <w:szCs w:val="22"/>
          <w:lang w:val="hr-HR"/>
        </w:rPr>
        <w:t>i</w:t>
      </w:r>
      <w:r w:rsidRPr="0077072A">
        <w:rPr>
          <w:sz w:val="22"/>
          <w:szCs w:val="22"/>
          <w:lang w:val="hr-HR"/>
        </w:rPr>
        <w:t>ka s kompromitiranom bubrežnom funkcijom (npr. dehidrirani bolesnici ili starije osobe s kompromitiranom bubrežnom funkcijom) isto</w:t>
      </w:r>
      <w:r w:rsidR="006E4E49" w:rsidRPr="0077072A">
        <w:rPr>
          <w:sz w:val="22"/>
          <w:szCs w:val="22"/>
          <w:lang w:val="hr-HR"/>
        </w:rPr>
        <w:t>dobna</w:t>
      </w:r>
      <w:r w:rsidRPr="0077072A">
        <w:rPr>
          <w:sz w:val="22"/>
          <w:szCs w:val="22"/>
          <w:lang w:val="hr-HR"/>
        </w:rPr>
        <w:t xml:space="preserve"> primjena antagonista receptora angiotenzina II i lijekova koji inhibiraju ciklooksigenazu može rezultirati daljnjim pogoršanjem bubrežne funkcije, uključujući moguće akutno zatajenje bubrega, koje je obično reverzibilno. Stoga, </w:t>
      </w:r>
      <w:r w:rsidR="00177138" w:rsidRPr="0077072A">
        <w:rPr>
          <w:sz w:val="22"/>
          <w:szCs w:val="22"/>
          <w:lang w:val="hr-HR"/>
        </w:rPr>
        <w:t xml:space="preserve">se </w:t>
      </w:r>
      <w:r w:rsidRPr="0077072A">
        <w:rPr>
          <w:sz w:val="22"/>
          <w:szCs w:val="22"/>
          <w:lang w:val="hr-HR"/>
        </w:rPr>
        <w:t>ov</w:t>
      </w:r>
      <w:r w:rsidR="00177138" w:rsidRPr="0077072A">
        <w:rPr>
          <w:sz w:val="22"/>
          <w:szCs w:val="22"/>
          <w:lang w:val="hr-HR"/>
        </w:rPr>
        <w:t>a</w:t>
      </w:r>
      <w:r w:rsidRPr="0077072A">
        <w:rPr>
          <w:sz w:val="22"/>
          <w:szCs w:val="22"/>
          <w:lang w:val="hr-HR"/>
        </w:rPr>
        <w:t xml:space="preserve"> kombinacij</w:t>
      </w:r>
      <w:r w:rsidR="00177138" w:rsidRPr="0077072A">
        <w:rPr>
          <w:sz w:val="22"/>
          <w:szCs w:val="22"/>
          <w:lang w:val="hr-HR"/>
        </w:rPr>
        <w:t>a</w:t>
      </w:r>
      <w:r w:rsidRPr="0077072A">
        <w:rPr>
          <w:sz w:val="22"/>
          <w:szCs w:val="22"/>
          <w:lang w:val="hr-HR"/>
        </w:rPr>
        <w:t xml:space="preserve"> </w:t>
      </w:r>
      <w:r w:rsidR="00177138" w:rsidRPr="0077072A">
        <w:rPr>
          <w:sz w:val="22"/>
          <w:szCs w:val="22"/>
          <w:lang w:val="hr-HR"/>
        </w:rPr>
        <w:t>mora</w:t>
      </w:r>
      <w:r w:rsidR="005074D0" w:rsidRPr="0077072A">
        <w:rPr>
          <w:sz w:val="22"/>
          <w:szCs w:val="22"/>
          <w:lang w:val="hr-HR"/>
        </w:rPr>
        <w:t xml:space="preserve"> </w:t>
      </w:r>
      <w:r w:rsidRPr="0077072A">
        <w:rPr>
          <w:sz w:val="22"/>
          <w:szCs w:val="22"/>
          <w:lang w:val="hr-HR"/>
        </w:rPr>
        <w:t>primjenj</w:t>
      </w:r>
      <w:r w:rsidR="005074D0" w:rsidRPr="0077072A">
        <w:rPr>
          <w:sz w:val="22"/>
          <w:szCs w:val="22"/>
          <w:lang w:val="hr-HR"/>
        </w:rPr>
        <w:t>ivati</w:t>
      </w:r>
      <w:r w:rsidRPr="0077072A">
        <w:rPr>
          <w:sz w:val="22"/>
          <w:szCs w:val="22"/>
          <w:lang w:val="hr-HR"/>
        </w:rPr>
        <w:t xml:space="preserve"> s oprezom, osobito kod starijih osoba. Bolesnici se moraju odgovarajuće hidrirati te </w:t>
      </w:r>
      <w:r w:rsidR="00177138" w:rsidRPr="0077072A">
        <w:rPr>
          <w:sz w:val="22"/>
          <w:szCs w:val="22"/>
          <w:lang w:val="hr-HR"/>
        </w:rPr>
        <w:t>s</w:t>
      </w:r>
      <w:r w:rsidRPr="0077072A">
        <w:rPr>
          <w:sz w:val="22"/>
          <w:szCs w:val="22"/>
          <w:lang w:val="hr-HR"/>
        </w:rPr>
        <w:t xml:space="preserve">e </w:t>
      </w:r>
      <w:r w:rsidR="00177138" w:rsidRPr="0077072A">
        <w:rPr>
          <w:sz w:val="22"/>
          <w:szCs w:val="22"/>
          <w:lang w:val="hr-HR"/>
        </w:rPr>
        <w:t>mora</w:t>
      </w:r>
      <w:r w:rsidRPr="0077072A">
        <w:rPr>
          <w:sz w:val="22"/>
          <w:szCs w:val="22"/>
          <w:lang w:val="hr-HR"/>
        </w:rPr>
        <w:t xml:space="preserve"> obratiti pažnju na praćenje bubrežne funkcije nakon početka isto</w:t>
      </w:r>
      <w:r w:rsidR="006E4E49" w:rsidRPr="0077072A">
        <w:rPr>
          <w:sz w:val="22"/>
          <w:szCs w:val="22"/>
          <w:lang w:val="hr-HR"/>
        </w:rPr>
        <w:t>dobne</w:t>
      </w:r>
      <w:r w:rsidRPr="0077072A">
        <w:rPr>
          <w:sz w:val="22"/>
          <w:szCs w:val="22"/>
          <w:lang w:val="hr-HR"/>
        </w:rPr>
        <w:t xml:space="preserve"> terapije, kao i p</w:t>
      </w:r>
      <w:r w:rsidR="00177138" w:rsidRPr="0077072A">
        <w:rPr>
          <w:sz w:val="22"/>
          <w:szCs w:val="22"/>
          <w:lang w:val="hr-HR"/>
        </w:rPr>
        <w:t>eriodično</w:t>
      </w:r>
      <w:r w:rsidRPr="0077072A">
        <w:rPr>
          <w:sz w:val="22"/>
          <w:szCs w:val="22"/>
          <w:lang w:val="hr-HR"/>
        </w:rPr>
        <w:t xml:space="preserve"> nakon toga.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U jednom ispitivanju isto</w:t>
      </w:r>
      <w:r w:rsidR="006E4E49" w:rsidRPr="0077072A">
        <w:rPr>
          <w:sz w:val="22"/>
          <w:szCs w:val="22"/>
          <w:lang w:val="hr-HR"/>
        </w:rPr>
        <w:t>dobna</w:t>
      </w:r>
      <w:r w:rsidRPr="0077072A">
        <w:rPr>
          <w:sz w:val="22"/>
          <w:szCs w:val="22"/>
          <w:lang w:val="hr-HR"/>
        </w:rPr>
        <w:t xml:space="preserve"> primjena telmisartana i ram</w:t>
      </w:r>
      <w:r w:rsidR="001C408C" w:rsidRPr="0077072A">
        <w:rPr>
          <w:sz w:val="22"/>
          <w:szCs w:val="22"/>
          <w:lang w:val="hr-HR"/>
        </w:rPr>
        <w:t xml:space="preserve">iprila dovela je do povećanja, </w:t>
      </w:r>
      <w:r w:rsidRPr="0077072A">
        <w:rPr>
          <w:sz w:val="22"/>
          <w:szCs w:val="22"/>
          <w:lang w:val="hr-HR"/>
        </w:rPr>
        <w:t>do 2,5 puta, u AUC</w:t>
      </w:r>
      <w:r w:rsidRPr="0077072A">
        <w:rPr>
          <w:sz w:val="22"/>
          <w:szCs w:val="22"/>
          <w:vertAlign w:val="subscript"/>
          <w:lang w:val="hr-HR"/>
        </w:rPr>
        <w:t>0-24</w:t>
      </w:r>
      <w:r w:rsidRPr="0077072A">
        <w:rPr>
          <w:sz w:val="22"/>
          <w:szCs w:val="22"/>
          <w:lang w:val="hr-HR"/>
        </w:rPr>
        <w:t xml:space="preserve"> i C</w:t>
      </w:r>
      <w:r w:rsidRPr="0077072A">
        <w:rPr>
          <w:sz w:val="22"/>
          <w:szCs w:val="22"/>
          <w:vertAlign w:val="subscript"/>
          <w:lang w:val="hr-HR"/>
        </w:rPr>
        <w:t>max</w:t>
      </w:r>
      <w:r w:rsidRPr="0077072A">
        <w:rPr>
          <w:sz w:val="22"/>
          <w:szCs w:val="22"/>
          <w:lang w:val="hr-HR"/>
        </w:rPr>
        <w:t xml:space="preserve"> ramiprila i ramiprilata. Klinički značaj spomenut</w:t>
      </w:r>
      <w:r w:rsidR="005074D0" w:rsidRPr="0077072A">
        <w:rPr>
          <w:sz w:val="22"/>
          <w:szCs w:val="22"/>
          <w:lang w:val="hr-HR"/>
        </w:rPr>
        <w:t>og</w:t>
      </w:r>
      <w:r w:rsidRPr="0077072A">
        <w:rPr>
          <w:sz w:val="22"/>
          <w:szCs w:val="22"/>
          <w:lang w:val="hr-HR"/>
        </w:rPr>
        <w:t xml:space="preserve"> o</w:t>
      </w:r>
      <w:r w:rsidR="005074D0" w:rsidRPr="0077072A">
        <w:rPr>
          <w:sz w:val="22"/>
          <w:szCs w:val="22"/>
          <w:lang w:val="hr-HR"/>
        </w:rPr>
        <w:t>pažanja</w:t>
      </w:r>
      <w:r w:rsidRPr="0077072A">
        <w:rPr>
          <w:sz w:val="22"/>
          <w:szCs w:val="22"/>
          <w:lang w:val="hr-HR"/>
        </w:rPr>
        <w:t xml:space="preserve"> nije poznat.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 xml:space="preserve">Presorni amini (npr. noradrenalin) </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Učinak presornih amina može se smanjiti.</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 xml:space="preserve">Nedepolarizirajući relaksansi </w:t>
      </w:r>
      <w:r w:rsidR="00177138" w:rsidRPr="0077072A">
        <w:rPr>
          <w:sz w:val="22"/>
          <w:szCs w:val="22"/>
          <w:u w:val="single"/>
          <w:lang w:val="hr-HR"/>
        </w:rPr>
        <w:t xml:space="preserve">skeletnog mišićja </w:t>
      </w:r>
      <w:r w:rsidRPr="0077072A">
        <w:rPr>
          <w:sz w:val="22"/>
          <w:szCs w:val="22"/>
          <w:u w:val="single"/>
          <w:lang w:val="hr-HR"/>
        </w:rPr>
        <w:t>(npr</w:t>
      </w:r>
      <w:r w:rsidR="00B43A1A" w:rsidRPr="0077072A">
        <w:rPr>
          <w:sz w:val="22"/>
          <w:szCs w:val="22"/>
          <w:u w:val="single"/>
          <w:lang w:val="hr-HR"/>
        </w:rPr>
        <w:t>.</w:t>
      </w:r>
      <w:r w:rsidRPr="0077072A">
        <w:rPr>
          <w:sz w:val="22"/>
          <w:szCs w:val="22"/>
          <w:u w:val="single"/>
          <w:lang w:val="hr-HR"/>
        </w:rPr>
        <w:t xml:space="preserve"> tubokurarin)</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Učinak nedepolarizirajućih relaksansa </w:t>
      </w:r>
      <w:r w:rsidR="00177138" w:rsidRPr="0077072A">
        <w:rPr>
          <w:sz w:val="22"/>
          <w:szCs w:val="22"/>
          <w:lang w:val="hr-HR"/>
        </w:rPr>
        <w:t xml:space="preserve">skeletnog mišićja </w:t>
      </w:r>
      <w:r w:rsidRPr="0077072A">
        <w:rPr>
          <w:sz w:val="22"/>
          <w:szCs w:val="22"/>
          <w:lang w:val="hr-HR"/>
        </w:rPr>
        <w:t>može se potencirati hidroklorotiazidom.</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u w:val="single"/>
          <w:lang w:val="hr-HR"/>
        </w:rPr>
        <w:t>Lijekovi koji se primjenjuju u liječenju gihta</w:t>
      </w:r>
      <w:r w:rsidRPr="0077072A">
        <w:rPr>
          <w:sz w:val="22"/>
          <w:szCs w:val="22"/>
          <w:lang w:val="hr-HR"/>
        </w:rPr>
        <w:t xml:space="preserve"> (npr. probenecid, sulfinpirazon i alopurinol)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Može </w:t>
      </w:r>
      <w:r w:rsidR="005074D0" w:rsidRPr="0077072A">
        <w:rPr>
          <w:sz w:val="22"/>
          <w:szCs w:val="22"/>
          <w:lang w:val="hr-HR"/>
        </w:rPr>
        <w:t>biti</w:t>
      </w:r>
      <w:r w:rsidRPr="0077072A">
        <w:rPr>
          <w:sz w:val="22"/>
          <w:szCs w:val="22"/>
          <w:lang w:val="hr-HR"/>
        </w:rPr>
        <w:t xml:space="preserve"> potreb</w:t>
      </w:r>
      <w:r w:rsidR="005074D0" w:rsidRPr="0077072A">
        <w:rPr>
          <w:sz w:val="22"/>
          <w:szCs w:val="22"/>
          <w:lang w:val="hr-HR"/>
        </w:rPr>
        <w:t>na</w:t>
      </w:r>
      <w:r w:rsidRPr="0077072A">
        <w:rPr>
          <w:sz w:val="22"/>
          <w:szCs w:val="22"/>
          <w:lang w:val="hr-HR"/>
        </w:rPr>
        <w:t xml:space="preserve"> p</w:t>
      </w:r>
      <w:r w:rsidR="005074D0" w:rsidRPr="0077072A">
        <w:rPr>
          <w:sz w:val="22"/>
          <w:szCs w:val="22"/>
          <w:lang w:val="hr-HR"/>
        </w:rPr>
        <w:t>rilagodba</w:t>
      </w:r>
      <w:r w:rsidRPr="0077072A">
        <w:rPr>
          <w:sz w:val="22"/>
          <w:szCs w:val="22"/>
          <w:lang w:val="hr-HR"/>
        </w:rPr>
        <w:t xml:space="preserve"> doze urikozuričnih lijekova s obzirom da hidroklorotiazid može povisiti razinu mokraćne kiseline u serumu. Povećanje doze probenecida ili sulfinpirazona može se pokazati nužnim. Isto</w:t>
      </w:r>
      <w:r w:rsidR="006E4E49" w:rsidRPr="0077072A">
        <w:rPr>
          <w:sz w:val="22"/>
          <w:szCs w:val="22"/>
          <w:lang w:val="hr-HR"/>
        </w:rPr>
        <w:t>dobna</w:t>
      </w:r>
      <w:r w:rsidRPr="0077072A">
        <w:rPr>
          <w:sz w:val="22"/>
          <w:szCs w:val="22"/>
          <w:lang w:val="hr-HR"/>
        </w:rPr>
        <w:t xml:space="preserve"> primjena tiazida može povećati </w:t>
      </w:r>
      <w:r w:rsidR="005074D0" w:rsidRPr="0077072A">
        <w:rPr>
          <w:sz w:val="22"/>
          <w:szCs w:val="22"/>
          <w:lang w:val="hr-HR"/>
        </w:rPr>
        <w:t>incidencij</w:t>
      </w:r>
      <w:r w:rsidR="002B34B0" w:rsidRPr="0077072A">
        <w:rPr>
          <w:sz w:val="22"/>
          <w:szCs w:val="22"/>
          <w:lang w:val="hr-HR"/>
        </w:rPr>
        <w:t>u</w:t>
      </w:r>
      <w:r w:rsidRPr="0077072A">
        <w:rPr>
          <w:sz w:val="22"/>
          <w:szCs w:val="22"/>
          <w:lang w:val="hr-HR"/>
        </w:rPr>
        <w:t xml:space="preserve"> reakcija preosjetljivosti na alopurinol.</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 xml:space="preserve">Kalcijeve soli </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Tiazidski diuretici mogu povećati razinu serumskog kalcija zahvaljujući smanjenoj ekskreciji. Ako se moraju propisati </w:t>
      </w:r>
      <w:r w:rsidR="00CE3428" w:rsidRPr="0077072A">
        <w:rPr>
          <w:sz w:val="22"/>
          <w:szCs w:val="22"/>
          <w:lang w:val="hr-HR"/>
        </w:rPr>
        <w:t xml:space="preserve">nadomjesci </w:t>
      </w:r>
      <w:r w:rsidRPr="0077072A">
        <w:rPr>
          <w:sz w:val="22"/>
          <w:szCs w:val="22"/>
          <w:lang w:val="hr-HR"/>
        </w:rPr>
        <w:t>kalcij</w:t>
      </w:r>
      <w:r w:rsidR="00CE3428" w:rsidRPr="0077072A">
        <w:rPr>
          <w:sz w:val="22"/>
          <w:szCs w:val="22"/>
          <w:lang w:val="hr-HR"/>
        </w:rPr>
        <w:t>a</w:t>
      </w:r>
      <w:r w:rsidR="00D201EB" w:rsidRPr="0077072A">
        <w:rPr>
          <w:sz w:val="22"/>
          <w:szCs w:val="22"/>
          <w:lang w:val="hr-HR"/>
        </w:rPr>
        <w:t xml:space="preserve"> ili lijekovi koji štede kalcij (npr. terapija vitaminom D)</w:t>
      </w:r>
      <w:r w:rsidRPr="0077072A">
        <w:rPr>
          <w:sz w:val="22"/>
          <w:szCs w:val="22"/>
          <w:lang w:val="hr-HR"/>
        </w:rPr>
        <w:t xml:space="preserve">, </w:t>
      </w:r>
      <w:r w:rsidR="00CE3428" w:rsidRPr="0077072A">
        <w:rPr>
          <w:sz w:val="22"/>
          <w:szCs w:val="22"/>
          <w:lang w:val="hr-HR"/>
        </w:rPr>
        <w:t>mora se</w:t>
      </w:r>
      <w:r w:rsidRPr="0077072A">
        <w:rPr>
          <w:sz w:val="22"/>
          <w:szCs w:val="22"/>
          <w:lang w:val="hr-HR"/>
        </w:rPr>
        <w:t xml:space="preserve"> pratiti serumske vrijednosti kalcija te u skladu s time p</w:t>
      </w:r>
      <w:r w:rsidR="005074D0" w:rsidRPr="0077072A">
        <w:rPr>
          <w:sz w:val="22"/>
          <w:szCs w:val="22"/>
          <w:lang w:val="hr-HR"/>
        </w:rPr>
        <w:t>rilagođavati</w:t>
      </w:r>
      <w:r w:rsidRPr="0077072A">
        <w:rPr>
          <w:sz w:val="22"/>
          <w:szCs w:val="22"/>
          <w:lang w:val="hr-HR"/>
        </w:rPr>
        <w:t xml:space="preserve"> doziranje kalcija.</w:t>
      </w:r>
    </w:p>
    <w:p w:rsidR="007E1406" w:rsidRPr="0077072A" w:rsidRDefault="007E1406" w:rsidP="006605CE">
      <w:pPr>
        <w:tabs>
          <w:tab w:val="num" w:pos="120"/>
        </w:tabs>
        <w:rPr>
          <w:sz w:val="22"/>
          <w:szCs w:val="22"/>
          <w:lang w:val="hr-HR"/>
        </w:rPr>
      </w:pPr>
    </w:p>
    <w:p w:rsidR="007E1406" w:rsidRPr="0077072A" w:rsidRDefault="007E1406" w:rsidP="004147BC">
      <w:pPr>
        <w:keepNext/>
        <w:tabs>
          <w:tab w:val="num" w:pos="120"/>
        </w:tabs>
        <w:rPr>
          <w:sz w:val="22"/>
          <w:szCs w:val="22"/>
          <w:u w:val="single"/>
          <w:lang w:val="hr-HR"/>
        </w:rPr>
      </w:pPr>
      <w:r w:rsidRPr="0077072A">
        <w:rPr>
          <w:sz w:val="22"/>
          <w:szCs w:val="22"/>
          <w:u w:val="single"/>
          <w:lang w:val="hr-HR"/>
        </w:rPr>
        <w:t>Beta-blokatori i diazoksid</w:t>
      </w:r>
    </w:p>
    <w:p w:rsidR="007E1406" w:rsidRPr="0077072A" w:rsidRDefault="007E1406" w:rsidP="004147BC">
      <w:pPr>
        <w:keepNext/>
        <w:tabs>
          <w:tab w:val="num" w:pos="120"/>
        </w:tabs>
        <w:rPr>
          <w:sz w:val="22"/>
          <w:szCs w:val="22"/>
          <w:u w:val="single"/>
          <w:lang w:val="hr-HR"/>
        </w:rPr>
      </w:pPr>
      <w:r w:rsidRPr="0077072A">
        <w:rPr>
          <w:sz w:val="22"/>
          <w:szCs w:val="22"/>
          <w:u w:val="single"/>
          <w:lang w:val="hr-HR"/>
        </w:rPr>
        <w:t xml:space="preserve"> </w:t>
      </w:r>
    </w:p>
    <w:p w:rsidR="007E1406" w:rsidRPr="0077072A" w:rsidRDefault="007E1406" w:rsidP="006605CE">
      <w:pPr>
        <w:tabs>
          <w:tab w:val="num" w:pos="120"/>
        </w:tabs>
        <w:rPr>
          <w:sz w:val="22"/>
          <w:szCs w:val="22"/>
          <w:lang w:val="hr-HR"/>
        </w:rPr>
      </w:pPr>
      <w:r w:rsidRPr="0077072A">
        <w:rPr>
          <w:sz w:val="22"/>
          <w:szCs w:val="22"/>
          <w:lang w:val="hr-HR"/>
        </w:rPr>
        <w:t>Hiperglikemijski učinak beta-blokatora i diazoksida može se pojačati tiazidima.</w:t>
      </w:r>
    </w:p>
    <w:p w:rsidR="007E1406" w:rsidRPr="0077072A" w:rsidRDefault="007E1406" w:rsidP="006605CE">
      <w:pPr>
        <w:tabs>
          <w:tab w:val="num" w:pos="120"/>
        </w:tabs>
        <w:rPr>
          <w:sz w:val="22"/>
          <w:szCs w:val="22"/>
          <w:lang w:val="hr-HR"/>
        </w:rPr>
      </w:pPr>
    </w:p>
    <w:p w:rsidR="007E1406" w:rsidRPr="0077072A" w:rsidRDefault="007E1406" w:rsidP="004147BC">
      <w:pPr>
        <w:keepNext/>
        <w:tabs>
          <w:tab w:val="num" w:pos="120"/>
        </w:tabs>
        <w:rPr>
          <w:sz w:val="22"/>
          <w:szCs w:val="22"/>
          <w:lang w:val="hr-HR"/>
        </w:rPr>
      </w:pPr>
      <w:r w:rsidRPr="0077072A">
        <w:rPr>
          <w:sz w:val="22"/>
          <w:szCs w:val="22"/>
          <w:u w:val="single"/>
          <w:lang w:val="hr-HR"/>
        </w:rPr>
        <w:t>Antikolinergički lijekovi</w:t>
      </w:r>
      <w:r w:rsidRPr="0077072A">
        <w:rPr>
          <w:sz w:val="22"/>
          <w:szCs w:val="22"/>
          <w:lang w:val="hr-HR"/>
        </w:rPr>
        <w:t xml:space="preserve"> (npr. atropin, biperiden) mogu povećati bioraspoloživost diuretika tiazidskog tipa putem smanjenja gastrointestinalne pokretljivosti i brzine pražnjenja želuca.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Amantadin</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Tiazidi mogu povećati rizik od nuspojava koje uzrokuje amantadin.</w:t>
      </w:r>
    </w:p>
    <w:p w:rsidR="007E1406" w:rsidRPr="0077072A" w:rsidRDefault="007E1406" w:rsidP="006605CE">
      <w:pPr>
        <w:tabs>
          <w:tab w:val="num" w:pos="120"/>
        </w:tabs>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u w:val="single"/>
          <w:lang w:val="hr-HR"/>
        </w:rPr>
        <w:t>Citotoksični lijekovi</w:t>
      </w:r>
      <w:r w:rsidRPr="0077072A">
        <w:rPr>
          <w:sz w:val="22"/>
          <w:szCs w:val="22"/>
          <w:lang w:val="hr-HR"/>
        </w:rPr>
        <w:t xml:space="preserve"> (npr. ciklofosfamid, metotreksat)</w:t>
      </w:r>
    </w:p>
    <w:p w:rsidR="007E1406" w:rsidRPr="0077072A" w:rsidRDefault="007E1406" w:rsidP="00287D07">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Tiazidi mogu reducirati renalnu ekskreciju citotoksičnih lijekova i potenc</w:t>
      </w:r>
      <w:r w:rsidR="005074D0" w:rsidRPr="0077072A">
        <w:rPr>
          <w:sz w:val="22"/>
          <w:szCs w:val="22"/>
          <w:lang w:val="hr-HR"/>
        </w:rPr>
        <w:t>i</w:t>
      </w:r>
      <w:r w:rsidRPr="0077072A">
        <w:rPr>
          <w:sz w:val="22"/>
          <w:szCs w:val="22"/>
          <w:lang w:val="hr-HR"/>
        </w:rPr>
        <w:t>rati njihove mijelosupresivne učinke.</w:t>
      </w:r>
    </w:p>
    <w:p w:rsidR="007E1406" w:rsidRPr="0077072A" w:rsidRDefault="007E1406" w:rsidP="006605CE">
      <w:pPr>
        <w:tabs>
          <w:tab w:val="num" w:pos="120"/>
        </w:tabs>
        <w:rPr>
          <w:sz w:val="22"/>
          <w:szCs w:val="22"/>
          <w:lang w:val="hr-HR"/>
        </w:rPr>
      </w:pPr>
    </w:p>
    <w:p w:rsidR="007E1406" w:rsidRPr="0077072A" w:rsidRDefault="007E1406" w:rsidP="006605CE">
      <w:pPr>
        <w:rPr>
          <w:sz w:val="22"/>
          <w:szCs w:val="22"/>
          <w:lang w:val="hr-HR"/>
        </w:rPr>
      </w:pPr>
      <w:r w:rsidRPr="0077072A">
        <w:rPr>
          <w:sz w:val="22"/>
          <w:szCs w:val="22"/>
          <w:lang w:val="hr-HR"/>
        </w:rPr>
        <w:t>Na osnovi njihovih farmakološklih svojstava očekuje se moguće potenciranje hipotenzivnih učinaka svih antihipertenzivnih lijekova, uključujući telmisartan, sa sljedećim lijekovima: baklofen, amifostin.</w:t>
      </w:r>
    </w:p>
    <w:p w:rsidR="007E1406" w:rsidRPr="0077072A" w:rsidRDefault="007E1406" w:rsidP="006605CE">
      <w:pPr>
        <w:rPr>
          <w:spacing w:val="-3"/>
          <w:sz w:val="22"/>
          <w:szCs w:val="22"/>
          <w:lang w:val="hr-HR"/>
        </w:rPr>
      </w:pPr>
      <w:r w:rsidRPr="0077072A">
        <w:rPr>
          <w:sz w:val="22"/>
          <w:szCs w:val="22"/>
          <w:lang w:val="hr-HR"/>
        </w:rPr>
        <w:t>Nadalje, ortostatska hipotenzija može se pogoršati alkoholom, barbituratima, narkoticima, ili  antidepresivima</w:t>
      </w:r>
      <w:r w:rsidRPr="0077072A">
        <w:rPr>
          <w:spacing w:val="-3"/>
          <w:sz w:val="22"/>
          <w:szCs w:val="22"/>
          <w:lang w:val="hr-HR"/>
        </w:rPr>
        <w:t>.</w:t>
      </w:r>
    </w:p>
    <w:p w:rsidR="007E1406" w:rsidRPr="0077072A" w:rsidRDefault="007E1406" w:rsidP="006605CE">
      <w:pPr>
        <w:tabs>
          <w:tab w:val="num" w:pos="120"/>
        </w:tabs>
        <w:rPr>
          <w:b/>
          <w:sz w:val="22"/>
          <w:szCs w:val="22"/>
          <w:lang w:val="hr-HR"/>
        </w:rPr>
      </w:pPr>
    </w:p>
    <w:p w:rsidR="007E1406" w:rsidRPr="0077072A" w:rsidRDefault="007E1406" w:rsidP="00287D07">
      <w:pPr>
        <w:keepNext/>
        <w:tabs>
          <w:tab w:val="num" w:pos="567"/>
        </w:tabs>
        <w:rPr>
          <w:sz w:val="22"/>
          <w:szCs w:val="22"/>
          <w:lang w:val="hr-HR"/>
        </w:rPr>
      </w:pPr>
      <w:r w:rsidRPr="0077072A">
        <w:rPr>
          <w:b/>
          <w:sz w:val="22"/>
          <w:szCs w:val="22"/>
          <w:lang w:val="hr-HR"/>
        </w:rPr>
        <w:t>4.6</w:t>
      </w:r>
      <w:r w:rsidRPr="0077072A">
        <w:rPr>
          <w:sz w:val="22"/>
          <w:szCs w:val="22"/>
          <w:lang w:val="hr-HR"/>
        </w:rPr>
        <w:tab/>
      </w:r>
      <w:r w:rsidR="005074D0" w:rsidRPr="0077072A">
        <w:rPr>
          <w:b/>
          <w:sz w:val="22"/>
          <w:szCs w:val="22"/>
          <w:lang w:val="hr-HR"/>
        </w:rPr>
        <w:t>Plodnost, t</w:t>
      </w:r>
      <w:r w:rsidRPr="0077072A">
        <w:rPr>
          <w:b/>
          <w:sz w:val="22"/>
          <w:szCs w:val="22"/>
          <w:lang w:val="hr-HR"/>
        </w:rPr>
        <w:t>rudnoća i dojenje</w:t>
      </w:r>
    </w:p>
    <w:p w:rsidR="007E1406" w:rsidRPr="0077072A" w:rsidRDefault="007E1406" w:rsidP="00287D07">
      <w:pPr>
        <w:keepNext/>
        <w:tabs>
          <w:tab w:val="num" w:pos="120"/>
        </w:tabs>
        <w:rPr>
          <w:b/>
          <w:sz w:val="22"/>
          <w:szCs w:val="22"/>
          <w:lang w:val="hr-HR"/>
        </w:rPr>
      </w:pPr>
    </w:p>
    <w:p w:rsidR="007E1406" w:rsidRPr="0077072A" w:rsidRDefault="007E1406" w:rsidP="00287D07">
      <w:pPr>
        <w:keepNext/>
        <w:tabs>
          <w:tab w:val="num" w:pos="120"/>
        </w:tabs>
        <w:rPr>
          <w:sz w:val="22"/>
          <w:szCs w:val="22"/>
          <w:u w:val="single"/>
          <w:lang w:val="hr-HR"/>
        </w:rPr>
      </w:pPr>
      <w:r w:rsidRPr="0077072A">
        <w:rPr>
          <w:sz w:val="22"/>
          <w:szCs w:val="22"/>
          <w:u w:val="single"/>
          <w:lang w:val="hr-HR"/>
        </w:rPr>
        <w:t xml:space="preserve">Trudnoća </w:t>
      </w:r>
    </w:p>
    <w:p w:rsidR="007E1406" w:rsidRPr="0077072A" w:rsidRDefault="007E1406" w:rsidP="00287D07">
      <w:pPr>
        <w:keepNext/>
        <w:tabs>
          <w:tab w:val="num" w:pos="120"/>
        </w:tabs>
        <w:rPr>
          <w:sz w:val="22"/>
          <w:szCs w:val="22"/>
          <w:u w:val="single"/>
          <w:lang w:val="hr-H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7E1406" w:rsidRPr="0077072A" w:rsidTr="00D6751A">
        <w:tc>
          <w:tcPr>
            <w:tcW w:w="9072" w:type="dxa"/>
          </w:tcPr>
          <w:p w:rsidR="007E1406" w:rsidRPr="0077072A" w:rsidRDefault="007E1406" w:rsidP="006605CE">
            <w:pPr>
              <w:tabs>
                <w:tab w:val="num" w:pos="120"/>
              </w:tabs>
              <w:rPr>
                <w:sz w:val="22"/>
                <w:szCs w:val="22"/>
                <w:lang w:val="hr-HR"/>
              </w:rPr>
            </w:pPr>
            <w:r w:rsidRPr="0077072A">
              <w:rPr>
                <w:sz w:val="22"/>
                <w:szCs w:val="22"/>
                <w:lang w:val="hr-HR"/>
              </w:rPr>
              <w:t>Primjena antagonista receptora angiotenzina II se ne preporučuje tijekom prvog tromjesečja trudnoće (vid</w:t>
            </w:r>
            <w:r w:rsidR="005074D0" w:rsidRPr="0077072A">
              <w:rPr>
                <w:sz w:val="22"/>
                <w:szCs w:val="22"/>
                <w:lang w:val="hr-HR"/>
              </w:rPr>
              <w:t>jet</w:t>
            </w:r>
            <w:r w:rsidRPr="0077072A">
              <w:rPr>
                <w:sz w:val="22"/>
                <w:szCs w:val="22"/>
                <w:lang w:val="hr-HR"/>
              </w:rPr>
              <w:t xml:space="preserve">i </w:t>
            </w:r>
            <w:r w:rsidR="005074D0" w:rsidRPr="0077072A">
              <w:rPr>
                <w:sz w:val="22"/>
                <w:szCs w:val="22"/>
                <w:lang w:val="hr-HR"/>
              </w:rPr>
              <w:t>dio</w:t>
            </w:r>
            <w:r w:rsidRPr="0077072A">
              <w:rPr>
                <w:sz w:val="22"/>
                <w:szCs w:val="22"/>
                <w:lang w:val="hr-HR"/>
              </w:rPr>
              <w:t xml:space="preserve"> 4.4). Primjena antagonista receptora angiotenzina II je kontraindicirana tijekom drugog i trećeg tromjesečja trudnoće (vid</w:t>
            </w:r>
            <w:r w:rsidR="005074D0" w:rsidRPr="0077072A">
              <w:rPr>
                <w:sz w:val="22"/>
                <w:szCs w:val="22"/>
                <w:lang w:val="hr-HR"/>
              </w:rPr>
              <w:t>jet</w:t>
            </w:r>
            <w:r w:rsidRPr="0077072A">
              <w:rPr>
                <w:sz w:val="22"/>
                <w:szCs w:val="22"/>
                <w:lang w:val="hr-HR"/>
              </w:rPr>
              <w:t xml:space="preserve">i </w:t>
            </w:r>
            <w:r w:rsidR="005074D0" w:rsidRPr="0077072A">
              <w:rPr>
                <w:sz w:val="22"/>
                <w:szCs w:val="22"/>
                <w:lang w:val="hr-HR"/>
              </w:rPr>
              <w:t>dijelove</w:t>
            </w:r>
            <w:r w:rsidRPr="0077072A">
              <w:rPr>
                <w:sz w:val="22"/>
                <w:szCs w:val="22"/>
                <w:lang w:val="hr-HR"/>
              </w:rPr>
              <w:t xml:space="preserve"> 4.3 i 4.4).</w:t>
            </w:r>
          </w:p>
        </w:tc>
      </w:tr>
    </w:tbl>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Ne postoje adekvatni podaci o </w:t>
      </w:r>
      <w:r w:rsidR="005074D0" w:rsidRPr="0077072A">
        <w:rPr>
          <w:sz w:val="22"/>
          <w:szCs w:val="22"/>
          <w:lang w:val="hr-HR"/>
        </w:rPr>
        <w:t>primjeni</w:t>
      </w:r>
      <w:r w:rsidRPr="0077072A">
        <w:rPr>
          <w:sz w:val="22"/>
          <w:szCs w:val="22"/>
          <w:lang w:val="hr-HR"/>
        </w:rPr>
        <w:t xml:space="preserve"> MicardisPlusa kod trudnica. Studije na životinjama pokazale su reproduktivnu toksičnost (vid</w:t>
      </w:r>
      <w:r w:rsidR="005074D0" w:rsidRPr="0077072A">
        <w:rPr>
          <w:sz w:val="22"/>
          <w:szCs w:val="22"/>
          <w:lang w:val="hr-HR"/>
        </w:rPr>
        <w:t>jet</w:t>
      </w:r>
      <w:r w:rsidRPr="0077072A">
        <w:rPr>
          <w:sz w:val="22"/>
          <w:szCs w:val="22"/>
          <w:lang w:val="hr-HR"/>
        </w:rPr>
        <w:t xml:space="preserve">i </w:t>
      </w:r>
      <w:r w:rsidR="005074D0" w:rsidRPr="0077072A">
        <w:rPr>
          <w:sz w:val="22"/>
          <w:szCs w:val="22"/>
          <w:lang w:val="hr-HR"/>
        </w:rPr>
        <w:t>dio</w:t>
      </w:r>
      <w:r w:rsidRPr="0077072A">
        <w:rPr>
          <w:sz w:val="22"/>
          <w:szCs w:val="22"/>
          <w:lang w:val="hr-HR"/>
        </w:rPr>
        <w:t xml:space="preserve"> 5.3).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Epidemiološki dokaz, s obzirom na rizik od teratogenosti nakon izl</w:t>
      </w:r>
      <w:r w:rsidR="005074D0" w:rsidRPr="0077072A">
        <w:rPr>
          <w:sz w:val="22"/>
          <w:szCs w:val="22"/>
          <w:lang w:val="hr-HR"/>
        </w:rPr>
        <w:t>oženosti</w:t>
      </w:r>
      <w:r w:rsidRPr="0077072A">
        <w:rPr>
          <w:sz w:val="22"/>
          <w:szCs w:val="22"/>
          <w:lang w:val="hr-HR"/>
        </w:rPr>
        <w:t xml:space="preserve"> ACE inhbitorima tijekom prvog tromjesečja trudnoće, nije konačan; međutim, ne može se isključiti malo povećanje rizika. Iako ne postoje kontrolirani epidemiološki podaci o riziku uz antagoniste receptora angiotenzina II, slični rizici mogu postojati za ovu skupinu lijekova. Osim ako se nastavak terapije antagonistom receptora angiotenzina II smatra neophodnim, bolesnice koje planiraju trudnoću moraju prijeći na </w:t>
      </w:r>
      <w:r w:rsidR="00201FE6" w:rsidRPr="0077072A">
        <w:rPr>
          <w:sz w:val="22"/>
          <w:szCs w:val="22"/>
          <w:lang w:val="hr-HR"/>
        </w:rPr>
        <w:t>zamjensko</w:t>
      </w:r>
      <w:r w:rsidRPr="0077072A">
        <w:rPr>
          <w:sz w:val="22"/>
          <w:szCs w:val="22"/>
          <w:lang w:val="hr-HR"/>
        </w:rPr>
        <w:t xml:space="preserve"> antihipertenzivn</w:t>
      </w:r>
      <w:r w:rsidR="00201FE6" w:rsidRPr="0077072A">
        <w:rPr>
          <w:sz w:val="22"/>
          <w:szCs w:val="22"/>
          <w:lang w:val="hr-HR"/>
        </w:rPr>
        <w:t>o</w:t>
      </w:r>
      <w:r w:rsidRPr="0077072A">
        <w:rPr>
          <w:sz w:val="22"/>
          <w:szCs w:val="22"/>
          <w:lang w:val="hr-HR"/>
        </w:rPr>
        <w:t xml:space="preserve"> lije</w:t>
      </w:r>
      <w:r w:rsidR="00201FE6" w:rsidRPr="0077072A">
        <w:rPr>
          <w:sz w:val="22"/>
          <w:szCs w:val="22"/>
          <w:lang w:val="hr-HR"/>
        </w:rPr>
        <w:t>čenje</w:t>
      </w:r>
      <w:r w:rsidRPr="0077072A">
        <w:rPr>
          <w:sz w:val="22"/>
          <w:szCs w:val="22"/>
          <w:lang w:val="hr-HR"/>
        </w:rPr>
        <w:t xml:space="preserve"> koje ima utemeljen profil sigurnosti za primjenu u trudnoći. Kada se trudnoća dijagnosticira, liječenje antagonistima receptora angiotenzina II mora se trenutno prekinuti, te, prema potrebi, početi s</w:t>
      </w:r>
      <w:r w:rsidR="00201FE6" w:rsidRPr="0077072A">
        <w:rPr>
          <w:sz w:val="22"/>
          <w:szCs w:val="22"/>
          <w:lang w:val="hr-HR"/>
        </w:rPr>
        <w:t>a zamjenskom</w:t>
      </w:r>
      <w:r w:rsidRPr="0077072A">
        <w:rPr>
          <w:sz w:val="22"/>
          <w:szCs w:val="22"/>
          <w:lang w:val="hr-HR"/>
        </w:rPr>
        <w:t xml:space="preserve"> terapijom.</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Poznato je da izl</w:t>
      </w:r>
      <w:r w:rsidR="005074D0" w:rsidRPr="0077072A">
        <w:rPr>
          <w:sz w:val="22"/>
          <w:szCs w:val="22"/>
          <w:lang w:val="hr-HR"/>
        </w:rPr>
        <w:t>oženost</w:t>
      </w:r>
      <w:r w:rsidRPr="0077072A">
        <w:rPr>
          <w:sz w:val="22"/>
          <w:szCs w:val="22"/>
          <w:lang w:val="hr-HR"/>
        </w:rPr>
        <w:t xml:space="preserve"> terapiji antagonistom receptora angiotenzina II tijekom drugog i trećeg tromjesečja inducira fetotoksičnost u ljudi (smanjena bubrežna funkcija, oligohidramnion, </w:t>
      </w:r>
      <w:r w:rsidR="005074D0" w:rsidRPr="0077072A">
        <w:rPr>
          <w:sz w:val="22"/>
          <w:szCs w:val="22"/>
          <w:lang w:val="hr-HR"/>
        </w:rPr>
        <w:t>kašnjenje</w:t>
      </w:r>
      <w:r w:rsidRPr="0077072A">
        <w:rPr>
          <w:sz w:val="22"/>
          <w:szCs w:val="22"/>
          <w:lang w:val="hr-HR"/>
        </w:rPr>
        <w:t xml:space="preserve">  osifikacij</w:t>
      </w:r>
      <w:r w:rsidR="005074D0" w:rsidRPr="0077072A">
        <w:rPr>
          <w:sz w:val="22"/>
          <w:szCs w:val="22"/>
          <w:lang w:val="hr-HR"/>
        </w:rPr>
        <w:t>e</w:t>
      </w:r>
      <w:r w:rsidR="00D8117E" w:rsidRPr="0077072A">
        <w:rPr>
          <w:sz w:val="22"/>
          <w:szCs w:val="22"/>
          <w:lang w:val="hr-HR"/>
        </w:rPr>
        <w:t xml:space="preserve"> lubanje) kao i neonatalnu to</w:t>
      </w:r>
      <w:r w:rsidRPr="0077072A">
        <w:rPr>
          <w:sz w:val="22"/>
          <w:szCs w:val="22"/>
          <w:lang w:val="hr-HR"/>
        </w:rPr>
        <w:t>k</w:t>
      </w:r>
      <w:r w:rsidR="00D8117E" w:rsidRPr="0077072A">
        <w:rPr>
          <w:sz w:val="22"/>
          <w:szCs w:val="22"/>
          <w:lang w:val="hr-HR"/>
        </w:rPr>
        <w:t>s</w:t>
      </w:r>
      <w:r w:rsidRPr="0077072A">
        <w:rPr>
          <w:sz w:val="22"/>
          <w:szCs w:val="22"/>
          <w:lang w:val="hr-HR"/>
        </w:rPr>
        <w:t>ičnost (zatajenje bubrega, hipotenzija, hiperkalemija) (</w:t>
      </w:r>
      <w:r w:rsidR="00CF6115" w:rsidRPr="0077072A">
        <w:rPr>
          <w:sz w:val="22"/>
          <w:szCs w:val="22"/>
          <w:lang w:val="hr-HR"/>
        </w:rPr>
        <w:t>v</w:t>
      </w:r>
      <w:r w:rsidRPr="0077072A">
        <w:rPr>
          <w:sz w:val="22"/>
          <w:szCs w:val="22"/>
          <w:lang w:val="hr-HR"/>
        </w:rPr>
        <w:t>id</w:t>
      </w:r>
      <w:r w:rsidR="005074D0" w:rsidRPr="0077072A">
        <w:rPr>
          <w:sz w:val="22"/>
          <w:szCs w:val="22"/>
          <w:lang w:val="hr-HR"/>
        </w:rPr>
        <w:t>jet</w:t>
      </w:r>
      <w:r w:rsidRPr="0077072A">
        <w:rPr>
          <w:sz w:val="22"/>
          <w:szCs w:val="22"/>
          <w:lang w:val="hr-HR"/>
        </w:rPr>
        <w:t xml:space="preserve">i </w:t>
      </w:r>
      <w:r w:rsidR="005074D0" w:rsidRPr="0077072A">
        <w:rPr>
          <w:sz w:val="22"/>
          <w:szCs w:val="22"/>
          <w:lang w:val="hr-HR"/>
        </w:rPr>
        <w:t>dio</w:t>
      </w:r>
      <w:r w:rsidRPr="0077072A">
        <w:rPr>
          <w:sz w:val="22"/>
          <w:szCs w:val="22"/>
          <w:lang w:val="hr-HR"/>
        </w:rPr>
        <w:t xml:space="preserve"> 5.3). Ako dođe do izl</w:t>
      </w:r>
      <w:r w:rsidR="00323527" w:rsidRPr="0077072A">
        <w:rPr>
          <w:sz w:val="22"/>
          <w:szCs w:val="22"/>
          <w:lang w:val="hr-HR"/>
        </w:rPr>
        <w:t>oženosti</w:t>
      </w:r>
      <w:r w:rsidRPr="0077072A">
        <w:rPr>
          <w:sz w:val="22"/>
          <w:szCs w:val="22"/>
          <w:lang w:val="hr-HR"/>
        </w:rPr>
        <w:t xml:space="preserve"> antagonistima receptora angiotenzina II od drugog tromjesečja trudnoće nadalje, preporučuje se ultrazvučni pregled bubrežne funkcije i lubanje.</w:t>
      </w:r>
    </w:p>
    <w:p w:rsidR="007E1406" w:rsidRPr="0077072A" w:rsidRDefault="00323527" w:rsidP="006605CE">
      <w:pPr>
        <w:tabs>
          <w:tab w:val="num" w:pos="120"/>
        </w:tabs>
        <w:rPr>
          <w:sz w:val="22"/>
          <w:szCs w:val="22"/>
          <w:lang w:val="hr-HR"/>
        </w:rPr>
      </w:pPr>
      <w:r w:rsidRPr="0077072A">
        <w:rPr>
          <w:sz w:val="22"/>
          <w:szCs w:val="22"/>
          <w:lang w:val="hr-HR"/>
        </w:rPr>
        <w:t>Dojenčad</w:t>
      </w:r>
      <w:r w:rsidR="007E1406" w:rsidRPr="0077072A">
        <w:rPr>
          <w:sz w:val="22"/>
          <w:szCs w:val="22"/>
          <w:lang w:val="hr-HR"/>
        </w:rPr>
        <w:t xml:space="preserve"> čije su majke uzimale antagoniste receptora angiotenzina II moraju se pažljivo promatrati radi hipotenzije (vid</w:t>
      </w:r>
      <w:r w:rsidRPr="0077072A">
        <w:rPr>
          <w:sz w:val="22"/>
          <w:szCs w:val="22"/>
          <w:lang w:val="hr-HR"/>
        </w:rPr>
        <w:t>jet</w:t>
      </w:r>
      <w:r w:rsidR="007E1406" w:rsidRPr="0077072A">
        <w:rPr>
          <w:sz w:val="22"/>
          <w:szCs w:val="22"/>
          <w:lang w:val="hr-HR"/>
        </w:rPr>
        <w:t xml:space="preserve">i </w:t>
      </w:r>
      <w:r w:rsidRPr="0077072A">
        <w:rPr>
          <w:sz w:val="22"/>
          <w:szCs w:val="22"/>
          <w:lang w:val="hr-HR"/>
        </w:rPr>
        <w:t>dijelove</w:t>
      </w:r>
      <w:r w:rsidR="007E1406" w:rsidRPr="0077072A">
        <w:rPr>
          <w:sz w:val="22"/>
          <w:szCs w:val="22"/>
          <w:lang w:val="hr-HR"/>
        </w:rPr>
        <w:t xml:space="preserve"> 4.3 i 4.4).</w:t>
      </w:r>
    </w:p>
    <w:p w:rsidR="007E1406" w:rsidRPr="0077072A" w:rsidRDefault="007E1406" w:rsidP="006605CE">
      <w:pPr>
        <w:tabs>
          <w:tab w:val="num" w:pos="120"/>
        </w:tabs>
        <w:rPr>
          <w:sz w:val="22"/>
          <w:szCs w:val="22"/>
          <w:lang w:val="hr-HR"/>
        </w:rPr>
      </w:pPr>
    </w:p>
    <w:p w:rsidR="007E1406" w:rsidRPr="0077072A" w:rsidRDefault="007E1406" w:rsidP="006605CE">
      <w:pPr>
        <w:pStyle w:val="PlainText"/>
        <w:rPr>
          <w:rFonts w:ascii="Times New Roman" w:hAnsi="Times New Roman"/>
          <w:sz w:val="22"/>
          <w:szCs w:val="22"/>
          <w:lang w:val="hr-HR"/>
        </w:rPr>
      </w:pPr>
      <w:r w:rsidRPr="0077072A">
        <w:rPr>
          <w:rFonts w:ascii="Times New Roman" w:hAnsi="Times New Roman"/>
          <w:sz w:val="22"/>
          <w:szCs w:val="22"/>
          <w:lang w:val="hr-HR"/>
        </w:rPr>
        <w:t xml:space="preserve">Postoji ograničeno iskustvo uz hidroklorotiazid tijekom trudnoće, posebice tijekom prvog tromjesečja. Studije na životinjama nisu dostatne. Hidroklorotiazid prolazi kroz posteljicu. Na osnovi farmakološkog mehanizma djelovanja hidroklorotiazida, njegova primjena tijekom drugog i trećeg tromjesečja može kompromitirati feto-placentalnu perfuziju, te može izazvati fetalne i neonatalne učinke poput ikterusa, poremećaja </w:t>
      </w:r>
      <w:r w:rsidR="008E47E3" w:rsidRPr="0077072A">
        <w:rPr>
          <w:rFonts w:ascii="Times New Roman" w:hAnsi="Times New Roman"/>
          <w:sz w:val="22"/>
          <w:szCs w:val="22"/>
          <w:lang w:val="hr-HR"/>
        </w:rPr>
        <w:t xml:space="preserve">ravnoteže </w:t>
      </w:r>
      <w:r w:rsidRPr="0077072A">
        <w:rPr>
          <w:rFonts w:ascii="Times New Roman" w:hAnsi="Times New Roman"/>
          <w:sz w:val="22"/>
          <w:szCs w:val="22"/>
          <w:lang w:val="hr-HR"/>
        </w:rPr>
        <w:t>elektrolita i trombocitopenije.</w:t>
      </w:r>
    </w:p>
    <w:p w:rsidR="00323527" w:rsidRPr="0077072A" w:rsidRDefault="00323527" w:rsidP="006605CE">
      <w:pPr>
        <w:pStyle w:val="PlainText"/>
        <w:rPr>
          <w:rFonts w:ascii="Times New Roman" w:hAnsi="Times New Roman"/>
          <w:sz w:val="22"/>
          <w:szCs w:val="22"/>
          <w:lang w:val="hr-HR"/>
        </w:rPr>
      </w:pPr>
    </w:p>
    <w:p w:rsidR="007E1406" w:rsidRPr="0077072A" w:rsidRDefault="007E1406" w:rsidP="006605CE">
      <w:pPr>
        <w:pStyle w:val="PlainText"/>
        <w:rPr>
          <w:rFonts w:ascii="Times New Roman" w:hAnsi="Times New Roman"/>
          <w:sz w:val="22"/>
          <w:szCs w:val="22"/>
          <w:lang w:val="hr-HR"/>
        </w:rPr>
      </w:pPr>
      <w:r w:rsidRPr="0077072A">
        <w:rPr>
          <w:rFonts w:ascii="Times New Roman" w:hAnsi="Times New Roman"/>
          <w:sz w:val="22"/>
          <w:szCs w:val="22"/>
          <w:lang w:val="hr-HR"/>
        </w:rPr>
        <w:t xml:space="preserve">Hidroklorotiazid se ne smije primjenjivati u gestacijskom edemu, gestacijskoj hipertenziji, ili  preeklampsiji zbog rizika od smanjenog volumena plazme i hipoperfuzije placente, bez </w:t>
      </w:r>
      <w:r w:rsidR="008E47E3" w:rsidRPr="0077072A">
        <w:rPr>
          <w:rFonts w:ascii="Times New Roman" w:hAnsi="Times New Roman"/>
          <w:sz w:val="22"/>
          <w:szCs w:val="22"/>
          <w:lang w:val="hr-HR"/>
        </w:rPr>
        <w:t>korisnog</w:t>
      </w:r>
      <w:r w:rsidRPr="0077072A">
        <w:rPr>
          <w:rFonts w:ascii="Times New Roman" w:hAnsi="Times New Roman"/>
          <w:sz w:val="22"/>
          <w:szCs w:val="22"/>
          <w:lang w:val="hr-HR"/>
        </w:rPr>
        <w:t xml:space="preserve"> učinka na tijek bolesti.</w:t>
      </w:r>
    </w:p>
    <w:p w:rsidR="007E1406" w:rsidRPr="0077072A" w:rsidRDefault="007E1406" w:rsidP="006605CE">
      <w:pPr>
        <w:pStyle w:val="PlainText"/>
        <w:rPr>
          <w:rFonts w:ascii="Times New Roman" w:hAnsi="Times New Roman"/>
          <w:sz w:val="22"/>
          <w:szCs w:val="22"/>
          <w:lang w:val="hr-HR"/>
        </w:rPr>
      </w:pPr>
    </w:p>
    <w:p w:rsidR="007E1406" w:rsidRPr="0077072A" w:rsidRDefault="007E1406" w:rsidP="006605CE">
      <w:pPr>
        <w:pStyle w:val="PlainText"/>
        <w:rPr>
          <w:rFonts w:ascii="Times New Roman" w:hAnsi="Times New Roman"/>
          <w:sz w:val="22"/>
          <w:szCs w:val="22"/>
          <w:lang w:val="hr-HR"/>
        </w:rPr>
      </w:pPr>
      <w:r w:rsidRPr="0077072A">
        <w:rPr>
          <w:rFonts w:ascii="Times New Roman" w:hAnsi="Times New Roman"/>
          <w:sz w:val="22"/>
          <w:szCs w:val="22"/>
          <w:lang w:val="hr-HR"/>
        </w:rPr>
        <w:t>Hidroklorotiazid se ne smije primjenjivati u esencijalnoj hipertenziji kod trudnica, osim u rijetkim  slučajevima u kojima se ne može primijeniti drugo liječenje.</w:t>
      </w:r>
    </w:p>
    <w:p w:rsidR="003D6576" w:rsidRPr="0077072A" w:rsidRDefault="003D6576" w:rsidP="006605CE">
      <w:pPr>
        <w:tabs>
          <w:tab w:val="num" w:pos="120"/>
        </w:tabs>
        <w:rPr>
          <w:sz w:val="22"/>
          <w:szCs w:val="22"/>
          <w:u w:val="single"/>
          <w:lang w:val="hr-HR"/>
        </w:rPr>
      </w:pPr>
    </w:p>
    <w:p w:rsidR="007E1406" w:rsidRPr="0077072A" w:rsidRDefault="007E1406" w:rsidP="004147BC">
      <w:pPr>
        <w:keepNext/>
        <w:tabs>
          <w:tab w:val="num" w:pos="120"/>
        </w:tabs>
        <w:rPr>
          <w:sz w:val="22"/>
          <w:szCs w:val="22"/>
          <w:u w:val="single"/>
          <w:lang w:val="hr-HR"/>
        </w:rPr>
      </w:pPr>
      <w:r w:rsidRPr="0077072A">
        <w:rPr>
          <w:sz w:val="22"/>
          <w:szCs w:val="22"/>
          <w:u w:val="single"/>
          <w:lang w:val="hr-HR"/>
        </w:rPr>
        <w:t>Dojenje</w:t>
      </w:r>
    </w:p>
    <w:p w:rsidR="007E1406" w:rsidRPr="0077072A" w:rsidRDefault="007E1406" w:rsidP="004147BC">
      <w:pPr>
        <w:keepNext/>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S obzirom da ne postoje raspoloživi podaci u vezi primjene MicardisPlusa tijekom dojenja, MicardisPlus se ne preporučuje, te se preferiraju </w:t>
      </w:r>
      <w:r w:rsidR="008E47E3" w:rsidRPr="0077072A">
        <w:rPr>
          <w:sz w:val="22"/>
          <w:szCs w:val="22"/>
          <w:lang w:val="hr-HR"/>
        </w:rPr>
        <w:t>zamjenski</w:t>
      </w:r>
      <w:r w:rsidRPr="0077072A">
        <w:rPr>
          <w:sz w:val="22"/>
          <w:szCs w:val="22"/>
          <w:lang w:val="hr-HR"/>
        </w:rPr>
        <w:t xml:space="preserve"> lije</w:t>
      </w:r>
      <w:r w:rsidR="00323527" w:rsidRPr="0077072A">
        <w:rPr>
          <w:sz w:val="22"/>
          <w:szCs w:val="22"/>
          <w:lang w:val="hr-HR"/>
        </w:rPr>
        <w:t>kovi</w:t>
      </w:r>
      <w:r w:rsidRPr="0077072A">
        <w:rPr>
          <w:sz w:val="22"/>
          <w:szCs w:val="22"/>
          <w:lang w:val="hr-HR"/>
        </w:rPr>
        <w:t xml:space="preserve"> s utemeljenijim profilima sigurnosti tijekom dojenja, osobito u slučaju novorođenčeta ili prijevremeno rođenog djeteta. </w:t>
      </w:r>
    </w:p>
    <w:p w:rsidR="007E1406" w:rsidRPr="0077072A" w:rsidRDefault="007E1406" w:rsidP="006605CE">
      <w:pPr>
        <w:tabs>
          <w:tab w:val="num" w:pos="120"/>
        </w:tabs>
        <w:rPr>
          <w:sz w:val="22"/>
          <w:szCs w:val="22"/>
          <w:lang w:val="hr-HR"/>
        </w:rPr>
      </w:pPr>
    </w:p>
    <w:p w:rsidR="007E1406" w:rsidRPr="0077072A" w:rsidRDefault="007E1406" w:rsidP="006605CE">
      <w:pPr>
        <w:pStyle w:val="PlainText"/>
        <w:rPr>
          <w:rFonts w:ascii="Times New Roman" w:hAnsi="Times New Roman"/>
          <w:sz w:val="22"/>
          <w:szCs w:val="22"/>
          <w:lang w:val="hr-HR"/>
        </w:rPr>
      </w:pPr>
      <w:r w:rsidRPr="0077072A">
        <w:rPr>
          <w:rFonts w:ascii="Times New Roman" w:hAnsi="Times New Roman"/>
          <w:sz w:val="22"/>
          <w:szCs w:val="22"/>
          <w:lang w:val="hr-HR"/>
        </w:rPr>
        <w:t xml:space="preserve">Hidroklorotiazid se izlučuje u </w:t>
      </w:r>
      <w:r w:rsidR="00323527" w:rsidRPr="0077072A">
        <w:rPr>
          <w:rFonts w:ascii="Times New Roman" w:hAnsi="Times New Roman"/>
          <w:sz w:val="22"/>
          <w:szCs w:val="22"/>
          <w:lang w:val="hr-HR"/>
        </w:rPr>
        <w:t>majčino</w:t>
      </w:r>
      <w:r w:rsidRPr="0077072A">
        <w:rPr>
          <w:rFonts w:ascii="Times New Roman" w:hAnsi="Times New Roman"/>
          <w:sz w:val="22"/>
          <w:szCs w:val="22"/>
          <w:lang w:val="hr-HR"/>
        </w:rPr>
        <w:t xml:space="preserve"> mlijek</w:t>
      </w:r>
      <w:r w:rsidR="00323527" w:rsidRPr="0077072A">
        <w:rPr>
          <w:rFonts w:ascii="Times New Roman" w:hAnsi="Times New Roman"/>
          <w:sz w:val="22"/>
          <w:szCs w:val="22"/>
          <w:lang w:val="hr-HR"/>
        </w:rPr>
        <w:t>o</w:t>
      </w:r>
      <w:r w:rsidRPr="0077072A">
        <w:rPr>
          <w:rFonts w:ascii="Times New Roman" w:hAnsi="Times New Roman"/>
          <w:sz w:val="22"/>
          <w:szCs w:val="22"/>
          <w:lang w:val="hr-HR"/>
        </w:rPr>
        <w:t xml:space="preserve"> u malim količinama. Visoke doze tiazida koji izazivaju intenzivnu diurezu mogu inhibirati </w:t>
      </w:r>
      <w:r w:rsidR="00323527" w:rsidRPr="0077072A">
        <w:rPr>
          <w:rFonts w:ascii="Times New Roman" w:hAnsi="Times New Roman"/>
          <w:sz w:val="22"/>
          <w:szCs w:val="22"/>
          <w:lang w:val="hr-HR"/>
        </w:rPr>
        <w:t>stvaranju</w:t>
      </w:r>
      <w:r w:rsidRPr="0077072A">
        <w:rPr>
          <w:rFonts w:ascii="Times New Roman" w:hAnsi="Times New Roman"/>
          <w:sz w:val="22"/>
          <w:szCs w:val="22"/>
          <w:lang w:val="hr-HR"/>
        </w:rPr>
        <w:t xml:space="preserve"> mlijeka. Primjena MicardisPlusa tijekom dojenja se ne preporučuje. Ako se MicardisPlus primjenjuje tijekom dojenja, </w:t>
      </w:r>
      <w:r w:rsidR="008E47E3" w:rsidRPr="0077072A">
        <w:rPr>
          <w:rFonts w:ascii="Times New Roman" w:hAnsi="Times New Roman"/>
          <w:sz w:val="22"/>
          <w:szCs w:val="22"/>
          <w:lang w:val="hr-HR"/>
        </w:rPr>
        <w:t xml:space="preserve">mora se </w:t>
      </w:r>
      <w:r w:rsidRPr="0077072A">
        <w:rPr>
          <w:rFonts w:ascii="Times New Roman" w:hAnsi="Times New Roman"/>
          <w:sz w:val="22"/>
          <w:szCs w:val="22"/>
          <w:lang w:val="hr-HR"/>
        </w:rPr>
        <w:t>prim</w:t>
      </w:r>
      <w:r w:rsidR="002B34B0" w:rsidRPr="0077072A">
        <w:rPr>
          <w:rFonts w:ascii="Times New Roman" w:hAnsi="Times New Roman"/>
          <w:sz w:val="22"/>
          <w:szCs w:val="22"/>
          <w:lang w:val="hr-HR"/>
        </w:rPr>
        <w:t>i</w:t>
      </w:r>
      <w:r w:rsidRPr="0077072A">
        <w:rPr>
          <w:rFonts w:ascii="Times New Roman" w:hAnsi="Times New Roman"/>
          <w:sz w:val="22"/>
          <w:szCs w:val="22"/>
          <w:lang w:val="hr-HR"/>
        </w:rPr>
        <w:t>jen</w:t>
      </w:r>
      <w:r w:rsidR="008E47E3" w:rsidRPr="0077072A">
        <w:rPr>
          <w:rFonts w:ascii="Times New Roman" w:hAnsi="Times New Roman"/>
          <w:sz w:val="22"/>
          <w:szCs w:val="22"/>
          <w:lang w:val="hr-HR"/>
        </w:rPr>
        <w:t>iti</w:t>
      </w:r>
      <w:r w:rsidRPr="0077072A">
        <w:rPr>
          <w:rFonts w:ascii="Times New Roman" w:hAnsi="Times New Roman"/>
          <w:sz w:val="22"/>
          <w:szCs w:val="22"/>
          <w:lang w:val="hr-HR"/>
        </w:rPr>
        <w:t xml:space="preserve"> najniža moguća doz</w:t>
      </w:r>
      <w:r w:rsidR="00323527" w:rsidRPr="0077072A">
        <w:rPr>
          <w:rFonts w:ascii="Times New Roman" w:hAnsi="Times New Roman"/>
          <w:sz w:val="22"/>
          <w:szCs w:val="22"/>
          <w:lang w:val="hr-HR"/>
        </w:rPr>
        <w:t>a</w:t>
      </w:r>
      <w:r w:rsidRPr="0077072A">
        <w:rPr>
          <w:rFonts w:ascii="Times New Roman" w:hAnsi="Times New Roman"/>
          <w:sz w:val="22"/>
          <w:szCs w:val="22"/>
          <w:lang w:val="hr-HR"/>
        </w:rPr>
        <w:t>.</w:t>
      </w:r>
    </w:p>
    <w:p w:rsidR="007E1406" w:rsidRPr="0077072A" w:rsidRDefault="007E1406" w:rsidP="006605CE">
      <w:pPr>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u w:val="single"/>
          <w:lang w:val="hr-HR"/>
        </w:rPr>
        <w:t>Plodnost</w:t>
      </w:r>
    </w:p>
    <w:p w:rsidR="007E1406" w:rsidRPr="0077072A" w:rsidRDefault="007E1406" w:rsidP="00287D07">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U pretkliničkim ispitivanjima nisu primijećeni učinci telmisartana i hidrok</w:t>
      </w:r>
      <w:r w:rsidR="00323527" w:rsidRPr="0077072A">
        <w:rPr>
          <w:sz w:val="22"/>
          <w:szCs w:val="22"/>
          <w:lang w:val="hr-HR"/>
        </w:rPr>
        <w:t>l</w:t>
      </w:r>
      <w:r w:rsidRPr="0077072A">
        <w:rPr>
          <w:sz w:val="22"/>
          <w:szCs w:val="22"/>
          <w:lang w:val="hr-HR"/>
        </w:rPr>
        <w:t xml:space="preserve">orotiazida na mušku i žensku plodnost.  </w:t>
      </w:r>
    </w:p>
    <w:p w:rsidR="007E1406" w:rsidRPr="0077072A" w:rsidRDefault="007E1406" w:rsidP="006605CE">
      <w:pPr>
        <w:tabs>
          <w:tab w:val="num" w:pos="120"/>
        </w:tabs>
        <w:rPr>
          <w:b/>
          <w:sz w:val="22"/>
          <w:szCs w:val="22"/>
          <w:lang w:val="hr-HR"/>
        </w:rPr>
      </w:pPr>
    </w:p>
    <w:p w:rsidR="007E1406" w:rsidRPr="0077072A" w:rsidRDefault="007E1406" w:rsidP="00287D07">
      <w:pPr>
        <w:keepNext/>
        <w:tabs>
          <w:tab w:val="num" w:pos="567"/>
        </w:tabs>
        <w:rPr>
          <w:sz w:val="22"/>
          <w:szCs w:val="22"/>
          <w:lang w:val="hr-HR"/>
        </w:rPr>
      </w:pPr>
      <w:r w:rsidRPr="0077072A">
        <w:rPr>
          <w:b/>
          <w:sz w:val="22"/>
          <w:szCs w:val="22"/>
          <w:lang w:val="hr-HR"/>
        </w:rPr>
        <w:t>4.7</w:t>
      </w:r>
      <w:r w:rsidRPr="0077072A">
        <w:rPr>
          <w:b/>
          <w:sz w:val="22"/>
          <w:szCs w:val="22"/>
          <w:lang w:val="hr-HR"/>
        </w:rPr>
        <w:tab/>
        <w:t xml:space="preserve">Utjecaj na sposobnost upravljanja vozilima i rada </w:t>
      </w:r>
      <w:r w:rsidR="00B5354E" w:rsidRPr="0077072A">
        <w:rPr>
          <w:b/>
          <w:sz w:val="22"/>
          <w:szCs w:val="22"/>
          <w:lang w:val="hr-HR"/>
        </w:rPr>
        <w:t>s</w:t>
      </w:r>
      <w:r w:rsidRPr="0077072A">
        <w:rPr>
          <w:b/>
          <w:sz w:val="22"/>
          <w:szCs w:val="22"/>
          <w:lang w:val="hr-HR"/>
        </w:rPr>
        <w:t>a strojevima</w:t>
      </w:r>
    </w:p>
    <w:p w:rsidR="007E1406" w:rsidRPr="0077072A" w:rsidRDefault="007E1406" w:rsidP="00287D07">
      <w:pPr>
        <w:keepNext/>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MicardisPlus</w:t>
      </w:r>
      <w:r w:rsidR="00B5354E" w:rsidRPr="0077072A">
        <w:rPr>
          <w:sz w:val="22"/>
          <w:szCs w:val="22"/>
          <w:lang w:val="hr-HR"/>
        </w:rPr>
        <w:t xml:space="preserve"> može utjecati na sposobnost upravljanja vozilima i rada sa strojevima. Kod uzimanja MicardisPlusa</w:t>
      </w:r>
      <w:r w:rsidRPr="0077072A">
        <w:rPr>
          <w:sz w:val="22"/>
          <w:szCs w:val="22"/>
          <w:lang w:val="hr-HR"/>
        </w:rPr>
        <w:t xml:space="preserve"> mogu </w:t>
      </w:r>
      <w:r w:rsidR="00B5354E" w:rsidRPr="0077072A">
        <w:rPr>
          <w:sz w:val="22"/>
          <w:szCs w:val="22"/>
          <w:lang w:val="hr-HR"/>
        </w:rPr>
        <w:t xml:space="preserve">se </w:t>
      </w:r>
      <w:r w:rsidRPr="0077072A">
        <w:rPr>
          <w:sz w:val="22"/>
          <w:szCs w:val="22"/>
          <w:lang w:val="hr-HR"/>
        </w:rPr>
        <w:t xml:space="preserve">povremeno pojaviti omaglica ili </w:t>
      </w:r>
      <w:r w:rsidR="00323527" w:rsidRPr="0077072A">
        <w:rPr>
          <w:sz w:val="22"/>
          <w:szCs w:val="22"/>
          <w:lang w:val="hr-HR"/>
        </w:rPr>
        <w:t>omamljenost</w:t>
      </w:r>
      <w:r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A06864">
      <w:pPr>
        <w:tabs>
          <w:tab w:val="num" w:pos="567"/>
        </w:tabs>
        <w:rPr>
          <w:b/>
          <w:sz w:val="22"/>
          <w:szCs w:val="22"/>
          <w:lang w:val="hr-HR"/>
        </w:rPr>
      </w:pPr>
      <w:r w:rsidRPr="0077072A">
        <w:rPr>
          <w:b/>
          <w:sz w:val="22"/>
          <w:szCs w:val="22"/>
          <w:lang w:val="hr-HR"/>
        </w:rPr>
        <w:t>4.8</w:t>
      </w:r>
      <w:r w:rsidRPr="0077072A">
        <w:rPr>
          <w:sz w:val="22"/>
          <w:szCs w:val="22"/>
          <w:lang w:val="hr-HR"/>
        </w:rPr>
        <w:tab/>
      </w:r>
      <w:r w:rsidRPr="0077072A">
        <w:rPr>
          <w:b/>
          <w:sz w:val="22"/>
          <w:szCs w:val="22"/>
          <w:lang w:val="hr-HR"/>
        </w:rPr>
        <w:t>Nuspojave</w:t>
      </w:r>
    </w:p>
    <w:p w:rsidR="007E1406" w:rsidRPr="0077072A" w:rsidRDefault="007E1406" w:rsidP="006605CE">
      <w:pPr>
        <w:tabs>
          <w:tab w:val="num" w:pos="120"/>
        </w:tabs>
        <w:rPr>
          <w:sz w:val="22"/>
          <w:szCs w:val="22"/>
          <w:lang w:val="hr-HR"/>
        </w:rPr>
      </w:pPr>
    </w:p>
    <w:p w:rsidR="007E1406" w:rsidRPr="0077072A" w:rsidRDefault="008E47E3" w:rsidP="006605CE">
      <w:pPr>
        <w:tabs>
          <w:tab w:val="num" w:pos="120"/>
        </w:tabs>
        <w:rPr>
          <w:sz w:val="22"/>
          <w:szCs w:val="22"/>
          <w:lang w:val="hr-HR"/>
        </w:rPr>
      </w:pPr>
      <w:r w:rsidRPr="0077072A">
        <w:rPr>
          <w:sz w:val="22"/>
          <w:szCs w:val="22"/>
          <w:u w:val="single"/>
          <w:lang w:val="hr-HR"/>
        </w:rPr>
        <w:t>Sažetak sigurnosnog profila</w:t>
      </w:r>
    </w:p>
    <w:p w:rsidR="007E1406" w:rsidRPr="0077072A" w:rsidRDefault="007E1406" w:rsidP="006605CE">
      <w:pPr>
        <w:tabs>
          <w:tab w:val="num" w:pos="120"/>
        </w:tabs>
        <w:rPr>
          <w:sz w:val="22"/>
          <w:szCs w:val="22"/>
          <w:lang w:val="hr-HR"/>
        </w:rPr>
      </w:pPr>
    </w:p>
    <w:p w:rsidR="003D6576" w:rsidRPr="0077072A" w:rsidRDefault="007E1406" w:rsidP="006605CE">
      <w:pPr>
        <w:tabs>
          <w:tab w:val="num" w:pos="120"/>
        </w:tabs>
        <w:rPr>
          <w:sz w:val="22"/>
          <w:szCs w:val="22"/>
          <w:lang w:val="hr-HR"/>
        </w:rPr>
      </w:pPr>
      <w:r w:rsidRPr="0077072A">
        <w:rPr>
          <w:sz w:val="22"/>
          <w:szCs w:val="22"/>
          <w:lang w:val="hr-HR"/>
        </w:rPr>
        <w:t xml:space="preserve">Najčešća prijavljena nuspojava je omaglica. </w:t>
      </w:r>
      <w:r w:rsidR="00A5340C" w:rsidRPr="0077072A">
        <w:rPr>
          <w:sz w:val="22"/>
          <w:szCs w:val="22"/>
          <w:lang w:val="hr-HR"/>
        </w:rPr>
        <w:t>Ozbiljni</w:t>
      </w:r>
      <w:r w:rsidRPr="0077072A">
        <w:rPr>
          <w:sz w:val="22"/>
          <w:szCs w:val="22"/>
          <w:lang w:val="hr-HR"/>
        </w:rPr>
        <w:t xml:space="preserve"> angioedem može se pojaviti rijetk</w:t>
      </w:r>
      <w:r w:rsidR="00A5340C" w:rsidRPr="0077072A">
        <w:rPr>
          <w:sz w:val="22"/>
          <w:szCs w:val="22"/>
          <w:lang w:val="hr-HR"/>
        </w:rPr>
        <w:t>o</w:t>
      </w:r>
      <w:r w:rsidRPr="0077072A">
        <w:rPr>
          <w:sz w:val="22"/>
          <w:szCs w:val="22"/>
          <w:lang w:val="hr-HR"/>
        </w:rPr>
        <w:t xml:space="preserve"> (≥1/10 000 do &lt;1/1000). </w:t>
      </w:r>
    </w:p>
    <w:p w:rsidR="003D6576" w:rsidRPr="0077072A" w:rsidRDefault="003D657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Ukupna incidencija </w:t>
      </w:r>
      <w:r w:rsidR="003D6576" w:rsidRPr="0077072A">
        <w:rPr>
          <w:sz w:val="22"/>
          <w:szCs w:val="22"/>
          <w:lang w:val="hr-HR"/>
        </w:rPr>
        <w:t>i obrazac</w:t>
      </w:r>
      <w:r w:rsidRPr="0077072A">
        <w:rPr>
          <w:sz w:val="22"/>
          <w:szCs w:val="22"/>
          <w:lang w:val="hr-HR"/>
        </w:rPr>
        <w:t xml:space="preserve"> nuspojava prijavljenih uz MicardisPlus </w:t>
      </w:r>
      <w:r w:rsidR="003D6576" w:rsidRPr="0077072A">
        <w:rPr>
          <w:sz w:val="22"/>
          <w:szCs w:val="22"/>
          <w:lang w:val="hr-HR"/>
        </w:rPr>
        <w:t>80</w:t>
      </w:r>
      <w:r w:rsidR="00B43A1A" w:rsidRPr="0077072A">
        <w:rPr>
          <w:sz w:val="22"/>
          <w:szCs w:val="22"/>
          <w:lang w:val="hr-HR"/>
        </w:rPr>
        <w:t xml:space="preserve"> </w:t>
      </w:r>
      <w:r w:rsidR="003D6576" w:rsidRPr="0077072A">
        <w:rPr>
          <w:sz w:val="22"/>
          <w:szCs w:val="22"/>
          <w:lang w:val="hr-HR"/>
        </w:rPr>
        <w:t>mg/25</w:t>
      </w:r>
      <w:r w:rsidR="00B43A1A" w:rsidRPr="0077072A">
        <w:rPr>
          <w:sz w:val="22"/>
          <w:szCs w:val="22"/>
          <w:lang w:val="hr-HR"/>
        </w:rPr>
        <w:t xml:space="preserve"> </w:t>
      </w:r>
      <w:r w:rsidR="003D6576" w:rsidRPr="0077072A">
        <w:rPr>
          <w:sz w:val="22"/>
          <w:szCs w:val="22"/>
          <w:lang w:val="hr-HR"/>
        </w:rPr>
        <w:t xml:space="preserve">mg </w:t>
      </w:r>
      <w:r w:rsidRPr="0077072A">
        <w:rPr>
          <w:sz w:val="22"/>
          <w:szCs w:val="22"/>
          <w:lang w:val="hr-HR"/>
        </w:rPr>
        <w:t>usporediv</w:t>
      </w:r>
      <w:r w:rsidR="003D6576" w:rsidRPr="0077072A">
        <w:rPr>
          <w:sz w:val="22"/>
          <w:szCs w:val="22"/>
          <w:lang w:val="hr-HR"/>
        </w:rPr>
        <w:t>i su</w:t>
      </w:r>
      <w:r w:rsidRPr="0077072A">
        <w:rPr>
          <w:sz w:val="22"/>
          <w:szCs w:val="22"/>
          <w:lang w:val="hr-HR"/>
        </w:rPr>
        <w:t xml:space="preserve"> s </w:t>
      </w:r>
      <w:r w:rsidR="003D6576" w:rsidRPr="0077072A">
        <w:rPr>
          <w:sz w:val="22"/>
          <w:szCs w:val="22"/>
          <w:lang w:val="hr-HR"/>
        </w:rPr>
        <w:t>MicardisPlus 80</w:t>
      </w:r>
      <w:r w:rsidR="00B43A1A" w:rsidRPr="0077072A">
        <w:rPr>
          <w:sz w:val="22"/>
          <w:szCs w:val="22"/>
          <w:lang w:val="hr-HR"/>
        </w:rPr>
        <w:t xml:space="preserve"> </w:t>
      </w:r>
      <w:r w:rsidR="003D6576" w:rsidRPr="0077072A">
        <w:rPr>
          <w:sz w:val="22"/>
          <w:szCs w:val="22"/>
          <w:lang w:val="hr-HR"/>
        </w:rPr>
        <w:t>mg/12,5</w:t>
      </w:r>
      <w:r w:rsidR="00B43A1A" w:rsidRPr="0077072A">
        <w:rPr>
          <w:sz w:val="22"/>
          <w:szCs w:val="22"/>
          <w:lang w:val="hr-HR"/>
        </w:rPr>
        <w:t xml:space="preserve"> </w:t>
      </w:r>
      <w:r w:rsidR="003D6576" w:rsidRPr="0077072A">
        <w:rPr>
          <w:sz w:val="22"/>
          <w:szCs w:val="22"/>
          <w:lang w:val="hr-HR"/>
        </w:rPr>
        <w:t xml:space="preserve">mg. </w:t>
      </w:r>
      <w:r w:rsidRPr="0077072A">
        <w:rPr>
          <w:sz w:val="22"/>
          <w:szCs w:val="22"/>
          <w:lang w:val="hr-HR"/>
        </w:rPr>
        <w:t>Utjecaj doza na nuspojave nije utvrđen, te one nisu pokazale korelaciju sa spolom, dobi ili rasom bolesnika.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Tab</w:t>
      </w:r>
      <w:r w:rsidR="008E47E3" w:rsidRPr="0077072A">
        <w:rPr>
          <w:sz w:val="22"/>
          <w:szCs w:val="22"/>
          <w:u w:val="single"/>
          <w:lang w:val="hr-HR"/>
        </w:rPr>
        <w:t xml:space="preserve">lični </w:t>
      </w:r>
      <w:r w:rsidR="00A67FCB" w:rsidRPr="0077072A">
        <w:rPr>
          <w:sz w:val="22"/>
          <w:szCs w:val="22"/>
          <w:u w:val="single"/>
          <w:lang w:val="hr-HR"/>
        </w:rPr>
        <w:t xml:space="preserve">popis </w:t>
      </w:r>
      <w:r w:rsidRPr="0077072A">
        <w:rPr>
          <w:sz w:val="22"/>
          <w:szCs w:val="22"/>
          <w:u w:val="single"/>
          <w:lang w:val="hr-HR"/>
        </w:rPr>
        <w:t xml:space="preserve">nuspojava </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lang w:val="hr-HR"/>
        </w:rPr>
      </w:pPr>
      <w:r w:rsidRPr="0077072A">
        <w:rPr>
          <w:sz w:val="22"/>
          <w:szCs w:val="22"/>
          <w:lang w:val="hr-HR"/>
        </w:rPr>
        <w:t>Nuspojave prijavljene u svim kliničkim ispitivanjima i one koje se češće javljaju (p</w:t>
      </w:r>
      <w:r w:rsidR="00323527" w:rsidRPr="0077072A">
        <w:rPr>
          <w:sz w:val="22"/>
          <w:szCs w:val="22"/>
          <w:lang w:val="hr-HR"/>
        </w:rPr>
        <w:t xml:space="preserve"> </w:t>
      </w:r>
      <w:r w:rsidRPr="0077072A">
        <w:rPr>
          <w:sz w:val="22"/>
          <w:szCs w:val="22"/>
          <w:lang w:val="hr-HR"/>
        </w:rPr>
        <w:t>≤ 0,05) pri kombinaciji telmisartan plus hidroklorotiazid nego uz placebo prikazane su u nastavku, klasificirane prema organskim sustavima. Nuspojave za koje se zna da se pojavljuju sa svakom komponentom zasebno, ali nisu bile primijećene u kliničkim ispitivanjima mogu se pojaviti tijekom liječenja MicardisPlusom.</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Nuspojave su klas</w:t>
      </w:r>
      <w:r w:rsidR="00E31A8C" w:rsidRPr="0077072A">
        <w:rPr>
          <w:sz w:val="22"/>
          <w:szCs w:val="22"/>
          <w:lang w:val="hr-HR"/>
        </w:rPr>
        <w:t>i</w:t>
      </w:r>
      <w:r w:rsidRPr="0077072A">
        <w:rPr>
          <w:sz w:val="22"/>
          <w:szCs w:val="22"/>
          <w:lang w:val="hr-HR"/>
        </w:rPr>
        <w:t xml:space="preserve">ficirane po učestalosti </w:t>
      </w:r>
      <w:r w:rsidR="00323527" w:rsidRPr="0077072A">
        <w:rPr>
          <w:sz w:val="22"/>
          <w:szCs w:val="22"/>
          <w:lang w:val="hr-HR"/>
        </w:rPr>
        <w:t>kori</w:t>
      </w:r>
      <w:r w:rsidR="00794A7E" w:rsidRPr="0077072A">
        <w:rPr>
          <w:sz w:val="22"/>
          <w:szCs w:val="22"/>
          <w:lang w:val="hr-HR"/>
        </w:rPr>
        <w:t>s</w:t>
      </w:r>
      <w:r w:rsidR="00323527" w:rsidRPr="0077072A">
        <w:rPr>
          <w:sz w:val="22"/>
          <w:szCs w:val="22"/>
          <w:lang w:val="hr-HR"/>
        </w:rPr>
        <w:t xml:space="preserve">teći </w:t>
      </w:r>
      <w:r w:rsidRPr="0077072A">
        <w:rPr>
          <w:sz w:val="22"/>
          <w:szCs w:val="22"/>
          <w:lang w:val="hr-HR"/>
        </w:rPr>
        <w:t>sljedeć</w:t>
      </w:r>
      <w:r w:rsidR="00323527" w:rsidRPr="0077072A">
        <w:rPr>
          <w:sz w:val="22"/>
          <w:szCs w:val="22"/>
          <w:lang w:val="hr-HR"/>
        </w:rPr>
        <w:t>u</w:t>
      </w:r>
      <w:r w:rsidRPr="0077072A">
        <w:rPr>
          <w:sz w:val="22"/>
          <w:szCs w:val="22"/>
          <w:lang w:val="hr-HR"/>
        </w:rPr>
        <w:t xml:space="preserve"> </w:t>
      </w:r>
      <w:r w:rsidR="00323527" w:rsidRPr="0077072A">
        <w:rPr>
          <w:sz w:val="22"/>
          <w:szCs w:val="22"/>
          <w:lang w:val="hr-HR"/>
        </w:rPr>
        <w:t>podjelu</w:t>
      </w:r>
      <w:r w:rsidRPr="0077072A">
        <w:rPr>
          <w:sz w:val="22"/>
          <w:szCs w:val="22"/>
          <w:lang w:val="hr-HR"/>
        </w:rPr>
        <w:t>: vrlo čest</w:t>
      </w:r>
      <w:r w:rsidR="00323527" w:rsidRPr="0077072A">
        <w:rPr>
          <w:sz w:val="22"/>
          <w:szCs w:val="22"/>
          <w:lang w:val="hr-HR"/>
        </w:rPr>
        <w:t>o</w:t>
      </w:r>
      <w:r w:rsidRPr="0077072A">
        <w:rPr>
          <w:sz w:val="22"/>
          <w:szCs w:val="22"/>
          <w:lang w:val="hr-HR"/>
        </w:rPr>
        <w:t xml:space="preserve"> (≥ 1/10); čest</w:t>
      </w:r>
      <w:r w:rsidR="00323527" w:rsidRPr="0077072A">
        <w:rPr>
          <w:sz w:val="22"/>
          <w:szCs w:val="22"/>
          <w:lang w:val="hr-HR"/>
        </w:rPr>
        <w:t>o</w:t>
      </w:r>
      <w:r w:rsidRPr="0077072A">
        <w:rPr>
          <w:sz w:val="22"/>
          <w:szCs w:val="22"/>
          <w:lang w:val="hr-HR"/>
        </w:rPr>
        <w:t xml:space="preserve"> (≥ 1/100 </w:t>
      </w:r>
      <w:r w:rsidR="005A581B" w:rsidRPr="0077072A">
        <w:rPr>
          <w:sz w:val="22"/>
          <w:szCs w:val="22"/>
          <w:lang w:val="hr-HR"/>
        </w:rPr>
        <w:t>i</w:t>
      </w:r>
      <w:r w:rsidRPr="0077072A">
        <w:rPr>
          <w:sz w:val="22"/>
          <w:szCs w:val="22"/>
          <w:lang w:val="hr-HR"/>
        </w:rPr>
        <w:t xml:space="preserve"> &lt; 1/10); </w:t>
      </w:r>
      <w:r w:rsidR="00323527" w:rsidRPr="0077072A">
        <w:rPr>
          <w:sz w:val="22"/>
          <w:szCs w:val="22"/>
          <w:lang w:val="hr-HR"/>
        </w:rPr>
        <w:t>manje često</w:t>
      </w:r>
      <w:r w:rsidRPr="0077072A">
        <w:rPr>
          <w:sz w:val="22"/>
          <w:szCs w:val="22"/>
          <w:lang w:val="hr-HR"/>
        </w:rPr>
        <w:t xml:space="preserve"> (≥ 1/1000 </w:t>
      </w:r>
      <w:r w:rsidR="005A581B" w:rsidRPr="0077072A">
        <w:rPr>
          <w:sz w:val="22"/>
          <w:szCs w:val="22"/>
          <w:lang w:val="hr-HR"/>
        </w:rPr>
        <w:t>i</w:t>
      </w:r>
      <w:r w:rsidRPr="0077072A">
        <w:rPr>
          <w:sz w:val="22"/>
          <w:szCs w:val="22"/>
          <w:lang w:val="hr-HR"/>
        </w:rPr>
        <w:t xml:space="preserve"> &lt;1/100); rijetk</w:t>
      </w:r>
      <w:r w:rsidR="00323527" w:rsidRPr="0077072A">
        <w:rPr>
          <w:sz w:val="22"/>
          <w:szCs w:val="22"/>
          <w:lang w:val="hr-HR"/>
        </w:rPr>
        <w:t>o</w:t>
      </w:r>
      <w:r w:rsidRPr="0077072A">
        <w:rPr>
          <w:sz w:val="22"/>
          <w:szCs w:val="22"/>
          <w:lang w:val="hr-HR"/>
        </w:rPr>
        <w:t xml:space="preserve"> (≥ 1/10 000 </w:t>
      </w:r>
      <w:r w:rsidR="005A581B" w:rsidRPr="0077072A">
        <w:rPr>
          <w:sz w:val="22"/>
          <w:szCs w:val="22"/>
          <w:lang w:val="hr-HR"/>
        </w:rPr>
        <w:t>i</w:t>
      </w:r>
      <w:r w:rsidRPr="0077072A">
        <w:rPr>
          <w:sz w:val="22"/>
          <w:szCs w:val="22"/>
          <w:lang w:val="hr-HR"/>
        </w:rPr>
        <w:t xml:space="preserve"> &lt; 1/1000); vrlo rijetk</w:t>
      </w:r>
      <w:r w:rsidR="00323527" w:rsidRPr="0077072A">
        <w:rPr>
          <w:sz w:val="22"/>
          <w:szCs w:val="22"/>
          <w:lang w:val="hr-HR"/>
        </w:rPr>
        <w:t>o</w:t>
      </w:r>
      <w:r w:rsidRPr="0077072A">
        <w:rPr>
          <w:sz w:val="22"/>
          <w:szCs w:val="22"/>
          <w:lang w:val="hr-HR"/>
        </w:rPr>
        <w:t xml:space="preserve"> (&lt; 1/10 000), nepoznato (ne može se </w:t>
      </w:r>
      <w:r w:rsidR="005A581B" w:rsidRPr="0077072A">
        <w:rPr>
          <w:sz w:val="22"/>
          <w:szCs w:val="22"/>
          <w:lang w:val="hr-HR"/>
        </w:rPr>
        <w:t>procijeniti</w:t>
      </w:r>
      <w:r w:rsidRPr="0077072A">
        <w:rPr>
          <w:sz w:val="22"/>
          <w:szCs w:val="22"/>
          <w:lang w:val="hr-HR"/>
        </w:rPr>
        <w:t xml:space="preserve"> iz dostupnih podataka).</w:t>
      </w:r>
    </w:p>
    <w:p w:rsidR="007E1406" w:rsidRPr="0077072A" w:rsidRDefault="007E1406" w:rsidP="006605CE">
      <w:pPr>
        <w:tabs>
          <w:tab w:val="num" w:pos="120"/>
        </w:tabs>
        <w:rPr>
          <w:sz w:val="22"/>
          <w:szCs w:val="22"/>
          <w:lang w:val="hr-HR"/>
        </w:rPr>
      </w:pPr>
    </w:p>
    <w:p w:rsidR="00A5340C" w:rsidRPr="0077072A" w:rsidRDefault="00A5340C" w:rsidP="008C6570">
      <w:pPr>
        <w:keepNext/>
        <w:tabs>
          <w:tab w:val="num" w:pos="120"/>
        </w:tabs>
        <w:rPr>
          <w:sz w:val="22"/>
          <w:szCs w:val="22"/>
          <w:lang w:val="hr-HR"/>
        </w:rPr>
      </w:pPr>
      <w:r w:rsidRPr="0077072A">
        <w:rPr>
          <w:sz w:val="22"/>
          <w:szCs w:val="22"/>
          <w:lang w:val="hr-HR"/>
        </w:rPr>
        <w:t xml:space="preserve">Unutar svake grupe učestalosti nuspojave su predstavljene u padajućem nizu prema ozbiljnosti. </w:t>
      </w:r>
    </w:p>
    <w:p w:rsidR="007E1406" w:rsidRPr="0077072A" w:rsidRDefault="007E1406" w:rsidP="008C6570">
      <w:pPr>
        <w:keepNext/>
        <w:tabs>
          <w:tab w:val="num" w:pos="120"/>
        </w:tabs>
        <w:rPr>
          <w:sz w:val="22"/>
          <w:szCs w:val="22"/>
          <w:lang w:val="hr-HR"/>
        </w:rPr>
      </w:pPr>
    </w:p>
    <w:tbl>
      <w:tblPr>
        <w:tblW w:w="9790" w:type="dxa"/>
        <w:tblInd w:w="108" w:type="dxa"/>
        <w:tblLook w:val="04A0" w:firstRow="1" w:lastRow="0" w:firstColumn="1" w:lastColumn="0" w:noHBand="0" w:noVBand="1"/>
      </w:tblPr>
      <w:tblGrid>
        <w:gridCol w:w="612"/>
        <w:gridCol w:w="2649"/>
        <w:gridCol w:w="5917"/>
        <w:gridCol w:w="612"/>
      </w:tblGrid>
      <w:tr w:rsidR="007E1406" w:rsidRPr="0077072A" w:rsidTr="00D6751A">
        <w:trPr>
          <w:gridAfter w:val="1"/>
          <w:wAfter w:w="612" w:type="dxa"/>
        </w:trPr>
        <w:tc>
          <w:tcPr>
            <w:tcW w:w="3261" w:type="dxa"/>
            <w:gridSpan w:val="2"/>
          </w:tcPr>
          <w:p w:rsidR="007E1406" w:rsidRPr="0077072A" w:rsidRDefault="007E1406" w:rsidP="008C6570">
            <w:pPr>
              <w:keepNext/>
              <w:tabs>
                <w:tab w:val="num" w:pos="120"/>
                <w:tab w:val="left" w:pos="2471"/>
              </w:tabs>
              <w:rPr>
                <w:sz w:val="22"/>
                <w:szCs w:val="22"/>
                <w:lang w:val="hr-HR"/>
              </w:rPr>
            </w:pPr>
            <w:r w:rsidRPr="0077072A">
              <w:rPr>
                <w:sz w:val="22"/>
                <w:szCs w:val="22"/>
                <w:lang w:val="hr-HR"/>
              </w:rPr>
              <w:t>Infekcije i infestacije</w:t>
            </w:r>
          </w:p>
        </w:tc>
        <w:tc>
          <w:tcPr>
            <w:tcW w:w="5917" w:type="dxa"/>
          </w:tcPr>
          <w:p w:rsidR="007E1406" w:rsidRPr="0077072A" w:rsidRDefault="007E1406" w:rsidP="008C6570">
            <w:pPr>
              <w:keepNext/>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8C6570">
            <w:pPr>
              <w:keepNext/>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8C6570">
            <w:pPr>
              <w:keepNext/>
              <w:tabs>
                <w:tab w:val="num" w:pos="120"/>
              </w:tabs>
              <w:rPr>
                <w:sz w:val="22"/>
                <w:szCs w:val="22"/>
                <w:lang w:val="hr-HR"/>
              </w:rPr>
            </w:pPr>
            <w:r w:rsidRPr="0077072A">
              <w:rPr>
                <w:sz w:val="22"/>
                <w:szCs w:val="22"/>
                <w:lang w:val="hr-HR"/>
              </w:rPr>
              <w:t>Bronhitis, faringitis i sinusitis</w:t>
            </w:r>
          </w:p>
        </w:tc>
      </w:tr>
      <w:tr w:rsidR="007E1406" w:rsidRPr="0077072A" w:rsidTr="00D6751A">
        <w:trPr>
          <w:gridAfter w:val="1"/>
          <w:wAfter w:w="612" w:type="dxa"/>
        </w:trPr>
        <w:tc>
          <w:tcPr>
            <w:tcW w:w="3261" w:type="dxa"/>
            <w:gridSpan w:val="2"/>
          </w:tcPr>
          <w:p w:rsidR="001C7269" w:rsidRPr="0077072A" w:rsidRDefault="001C7269" w:rsidP="008C6570">
            <w:pPr>
              <w:keepNext/>
              <w:tabs>
                <w:tab w:val="num" w:pos="120"/>
              </w:tabs>
              <w:rPr>
                <w:sz w:val="22"/>
                <w:szCs w:val="22"/>
                <w:lang w:val="hr-HR"/>
              </w:rPr>
            </w:pPr>
          </w:p>
          <w:p w:rsidR="007E1406" w:rsidRPr="0077072A" w:rsidRDefault="007E1406" w:rsidP="008C6570">
            <w:pPr>
              <w:keepNext/>
              <w:tabs>
                <w:tab w:val="num" w:pos="120"/>
              </w:tabs>
              <w:rPr>
                <w:sz w:val="22"/>
                <w:szCs w:val="22"/>
                <w:lang w:val="hr-HR"/>
              </w:rPr>
            </w:pPr>
            <w:r w:rsidRPr="0077072A">
              <w:rPr>
                <w:sz w:val="22"/>
                <w:szCs w:val="22"/>
                <w:lang w:val="hr-HR"/>
              </w:rPr>
              <w:t>Poremećaji imunološkog sustva</w:t>
            </w:r>
          </w:p>
        </w:tc>
        <w:tc>
          <w:tcPr>
            <w:tcW w:w="5917" w:type="dxa"/>
          </w:tcPr>
          <w:p w:rsidR="007E1406" w:rsidRPr="0077072A" w:rsidRDefault="007E1406" w:rsidP="008C6570">
            <w:pPr>
              <w:keepNext/>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8C6570">
            <w:pPr>
              <w:keepNext/>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8C6570">
            <w:pPr>
              <w:keepNext/>
              <w:tabs>
                <w:tab w:val="num" w:pos="120"/>
              </w:tabs>
              <w:rPr>
                <w:sz w:val="22"/>
                <w:szCs w:val="22"/>
                <w:vertAlign w:val="superscript"/>
                <w:lang w:val="hr-HR"/>
              </w:rPr>
            </w:pPr>
            <w:r w:rsidRPr="0077072A">
              <w:rPr>
                <w:sz w:val="22"/>
                <w:szCs w:val="22"/>
                <w:lang w:val="hr-HR"/>
              </w:rPr>
              <w:t>Egzace</w:t>
            </w:r>
            <w:r w:rsidR="002B34B0" w:rsidRPr="0077072A">
              <w:rPr>
                <w:sz w:val="22"/>
                <w:szCs w:val="22"/>
                <w:lang w:val="hr-HR"/>
              </w:rPr>
              <w:t>r</w:t>
            </w:r>
            <w:r w:rsidRPr="0077072A">
              <w:rPr>
                <w:sz w:val="22"/>
                <w:szCs w:val="22"/>
                <w:lang w:val="hr-HR"/>
              </w:rPr>
              <w:t>bacija ili aktivacija sistemskog lupus eritematozusa</w:t>
            </w:r>
            <w:r w:rsidRPr="0077072A">
              <w:rPr>
                <w:sz w:val="22"/>
                <w:szCs w:val="22"/>
                <w:vertAlign w:val="superscript"/>
                <w:lang w:val="hr-HR"/>
              </w:rPr>
              <w:t>1</w:t>
            </w:r>
          </w:p>
        </w:tc>
      </w:tr>
      <w:tr w:rsidR="001C7269" w:rsidRPr="0077072A" w:rsidTr="00D6751A">
        <w:trPr>
          <w:gridAfter w:val="1"/>
          <w:wAfter w:w="612" w:type="dxa"/>
        </w:trPr>
        <w:tc>
          <w:tcPr>
            <w:tcW w:w="9178" w:type="dxa"/>
            <w:gridSpan w:val="3"/>
          </w:tcPr>
          <w:p w:rsidR="001C7269" w:rsidRPr="0077072A" w:rsidRDefault="001C7269" w:rsidP="008C6570">
            <w:pPr>
              <w:keepNext/>
              <w:tabs>
                <w:tab w:val="num" w:pos="120"/>
              </w:tabs>
              <w:rPr>
                <w:sz w:val="22"/>
                <w:szCs w:val="22"/>
                <w:lang w:val="hr-HR"/>
              </w:rPr>
            </w:pPr>
          </w:p>
          <w:p w:rsidR="001C7269" w:rsidRPr="0077072A" w:rsidRDefault="001C7269" w:rsidP="008C6570">
            <w:pPr>
              <w:keepNext/>
              <w:tabs>
                <w:tab w:val="num" w:pos="120"/>
              </w:tabs>
              <w:rPr>
                <w:sz w:val="22"/>
                <w:szCs w:val="22"/>
                <w:lang w:val="hr-HR"/>
              </w:rPr>
            </w:pPr>
            <w:r w:rsidRPr="0077072A">
              <w:rPr>
                <w:sz w:val="22"/>
                <w:szCs w:val="22"/>
                <w:lang w:val="hr-HR"/>
              </w:rPr>
              <w:t>Poremećaji metabolizma i prehrane</w:t>
            </w:r>
          </w:p>
        </w:tc>
      </w:tr>
      <w:tr w:rsidR="007E1406" w:rsidRPr="0077072A" w:rsidTr="00D6751A">
        <w:trPr>
          <w:gridAfter w:val="1"/>
          <w:wAfter w:w="612" w:type="dxa"/>
        </w:trPr>
        <w:tc>
          <w:tcPr>
            <w:tcW w:w="3261" w:type="dxa"/>
            <w:gridSpan w:val="2"/>
          </w:tcPr>
          <w:p w:rsidR="007E1406" w:rsidRPr="0077072A" w:rsidRDefault="007E1406" w:rsidP="008C6570">
            <w:pPr>
              <w:keepNext/>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8C6570">
            <w:pPr>
              <w:keepNext/>
              <w:tabs>
                <w:tab w:val="num" w:pos="120"/>
              </w:tabs>
              <w:rPr>
                <w:sz w:val="22"/>
                <w:szCs w:val="22"/>
                <w:lang w:val="hr-HR"/>
              </w:rPr>
            </w:pPr>
            <w:r w:rsidRPr="0077072A">
              <w:rPr>
                <w:sz w:val="22"/>
                <w:szCs w:val="22"/>
                <w:lang w:val="hr-HR"/>
              </w:rPr>
              <w:t>Hipokalemija</w:t>
            </w:r>
          </w:p>
        </w:tc>
      </w:tr>
      <w:tr w:rsidR="007E1406" w:rsidRPr="0077072A" w:rsidTr="00D6751A">
        <w:trPr>
          <w:gridAfter w:val="1"/>
          <w:wAfter w:w="612" w:type="dxa"/>
        </w:trPr>
        <w:tc>
          <w:tcPr>
            <w:tcW w:w="3261" w:type="dxa"/>
            <w:gridSpan w:val="2"/>
          </w:tcPr>
          <w:p w:rsidR="007E1406" w:rsidRPr="0077072A" w:rsidRDefault="007E1406" w:rsidP="008C6570">
            <w:pPr>
              <w:keepNext/>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8C6570">
            <w:pPr>
              <w:keepNext/>
              <w:tabs>
                <w:tab w:val="num" w:pos="120"/>
              </w:tabs>
              <w:rPr>
                <w:sz w:val="22"/>
                <w:szCs w:val="22"/>
                <w:lang w:val="hr-HR"/>
              </w:rPr>
            </w:pPr>
            <w:r w:rsidRPr="0077072A">
              <w:rPr>
                <w:sz w:val="22"/>
                <w:szCs w:val="22"/>
                <w:lang w:val="hr-HR"/>
              </w:rPr>
              <w:t>Hiperuri</w:t>
            </w:r>
            <w:r w:rsidR="00323527" w:rsidRPr="0077072A">
              <w:rPr>
                <w:sz w:val="22"/>
                <w:szCs w:val="22"/>
                <w:lang w:val="hr-HR"/>
              </w:rPr>
              <w:t>c</w:t>
            </w:r>
            <w:r w:rsidRPr="0077072A">
              <w:rPr>
                <w:sz w:val="22"/>
                <w:szCs w:val="22"/>
                <w:lang w:val="hr-HR"/>
              </w:rPr>
              <w:t>emija, hiponatremija</w:t>
            </w:r>
          </w:p>
        </w:tc>
      </w:tr>
      <w:tr w:rsidR="007E1406" w:rsidRPr="0077072A" w:rsidTr="00D6751A">
        <w:trPr>
          <w:gridAfter w:val="1"/>
          <w:wAfter w:w="612" w:type="dxa"/>
        </w:trPr>
        <w:tc>
          <w:tcPr>
            <w:tcW w:w="3261" w:type="dxa"/>
            <w:gridSpan w:val="2"/>
          </w:tcPr>
          <w:p w:rsidR="001C7269" w:rsidRPr="0077072A" w:rsidRDefault="001C7269" w:rsidP="008C6570">
            <w:pPr>
              <w:keepNext/>
              <w:tabs>
                <w:tab w:val="num" w:pos="120"/>
              </w:tabs>
              <w:rPr>
                <w:sz w:val="22"/>
                <w:szCs w:val="22"/>
                <w:lang w:val="hr-HR"/>
              </w:rPr>
            </w:pPr>
          </w:p>
          <w:p w:rsidR="007E1406" w:rsidRPr="0077072A" w:rsidRDefault="007E1406" w:rsidP="008C6570">
            <w:pPr>
              <w:keepNext/>
              <w:tabs>
                <w:tab w:val="num" w:pos="120"/>
              </w:tabs>
              <w:rPr>
                <w:sz w:val="22"/>
                <w:szCs w:val="22"/>
                <w:lang w:val="hr-HR"/>
              </w:rPr>
            </w:pPr>
            <w:r w:rsidRPr="0077072A">
              <w:rPr>
                <w:sz w:val="22"/>
                <w:szCs w:val="22"/>
                <w:lang w:val="hr-HR"/>
              </w:rPr>
              <w:t>Psihijatrijski poremećaji</w:t>
            </w:r>
          </w:p>
        </w:tc>
        <w:tc>
          <w:tcPr>
            <w:tcW w:w="5917" w:type="dxa"/>
          </w:tcPr>
          <w:p w:rsidR="007E1406" w:rsidRPr="0077072A" w:rsidRDefault="007E1406" w:rsidP="008C6570">
            <w:pPr>
              <w:keepNext/>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Anksioznost</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Depresija</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živčanog sustava</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Before w:val="1"/>
          <w:wBefore w:w="612" w:type="dxa"/>
        </w:trPr>
        <w:tc>
          <w:tcPr>
            <w:tcW w:w="2649" w:type="dxa"/>
          </w:tcPr>
          <w:p w:rsidR="007E1406" w:rsidRPr="0077072A" w:rsidRDefault="007E1406" w:rsidP="006605CE">
            <w:pPr>
              <w:tabs>
                <w:tab w:val="num" w:pos="120"/>
              </w:tabs>
              <w:rPr>
                <w:sz w:val="22"/>
                <w:szCs w:val="22"/>
                <w:lang w:val="hr-HR"/>
              </w:rPr>
            </w:pPr>
            <w:r w:rsidRPr="0077072A">
              <w:rPr>
                <w:sz w:val="22"/>
                <w:szCs w:val="22"/>
                <w:lang w:val="hr-HR"/>
              </w:rPr>
              <w:t>Često:</w:t>
            </w:r>
          </w:p>
        </w:tc>
        <w:tc>
          <w:tcPr>
            <w:tcW w:w="6529" w:type="dxa"/>
            <w:gridSpan w:val="2"/>
          </w:tcPr>
          <w:p w:rsidR="007E1406" w:rsidRPr="0077072A" w:rsidRDefault="007E1406" w:rsidP="006605CE">
            <w:pPr>
              <w:tabs>
                <w:tab w:val="num" w:pos="120"/>
              </w:tabs>
              <w:rPr>
                <w:sz w:val="22"/>
                <w:szCs w:val="22"/>
                <w:lang w:val="hr-HR"/>
              </w:rPr>
            </w:pPr>
            <w:r w:rsidRPr="0077072A">
              <w:rPr>
                <w:sz w:val="22"/>
                <w:szCs w:val="22"/>
                <w:lang w:val="hr-HR"/>
              </w:rPr>
              <w:t>Omaglica</w:t>
            </w:r>
          </w:p>
        </w:tc>
      </w:tr>
      <w:tr w:rsidR="007E1406" w:rsidRPr="0077072A" w:rsidTr="00D6751A">
        <w:trPr>
          <w:gridBefore w:val="1"/>
          <w:wBefore w:w="612" w:type="dxa"/>
        </w:trPr>
        <w:tc>
          <w:tcPr>
            <w:tcW w:w="2649" w:type="dxa"/>
          </w:tcPr>
          <w:p w:rsidR="007E1406" w:rsidRPr="0077072A" w:rsidRDefault="007E1406" w:rsidP="006605CE">
            <w:pPr>
              <w:tabs>
                <w:tab w:val="num" w:pos="120"/>
              </w:tabs>
              <w:rPr>
                <w:sz w:val="22"/>
                <w:szCs w:val="22"/>
                <w:lang w:val="hr-HR"/>
              </w:rPr>
            </w:pPr>
            <w:r w:rsidRPr="0077072A">
              <w:rPr>
                <w:sz w:val="22"/>
                <w:szCs w:val="22"/>
                <w:lang w:val="hr-HR"/>
              </w:rPr>
              <w:t>Manje često:</w:t>
            </w:r>
          </w:p>
        </w:tc>
        <w:tc>
          <w:tcPr>
            <w:tcW w:w="6529" w:type="dxa"/>
            <w:gridSpan w:val="2"/>
          </w:tcPr>
          <w:p w:rsidR="007E1406" w:rsidRPr="0077072A" w:rsidRDefault="007E1406" w:rsidP="006605CE">
            <w:pPr>
              <w:tabs>
                <w:tab w:val="num" w:pos="120"/>
              </w:tabs>
              <w:rPr>
                <w:sz w:val="22"/>
                <w:szCs w:val="22"/>
                <w:lang w:val="hr-HR"/>
              </w:rPr>
            </w:pPr>
            <w:r w:rsidRPr="0077072A">
              <w:rPr>
                <w:sz w:val="22"/>
                <w:szCs w:val="22"/>
                <w:lang w:val="hr-HR"/>
              </w:rPr>
              <w:t>Sinkopa, parestezija</w:t>
            </w:r>
          </w:p>
        </w:tc>
      </w:tr>
      <w:tr w:rsidR="007E1406" w:rsidRPr="0077072A" w:rsidTr="00D6751A">
        <w:trPr>
          <w:gridBefore w:val="1"/>
          <w:wBefore w:w="612" w:type="dxa"/>
        </w:trPr>
        <w:tc>
          <w:tcPr>
            <w:tcW w:w="2649" w:type="dxa"/>
          </w:tcPr>
          <w:p w:rsidR="007E1406" w:rsidRPr="0077072A" w:rsidRDefault="007E1406" w:rsidP="006605CE">
            <w:pPr>
              <w:tabs>
                <w:tab w:val="num" w:pos="120"/>
              </w:tabs>
              <w:rPr>
                <w:sz w:val="22"/>
                <w:szCs w:val="22"/>
                <w:lang w:val="hr-HR"/>
              </w:rPr>
            </w:pPr>
            <w:r w:rsidRPr="0077072A">
              <w:rPr>
                <w:sz w:val="22"/>
                <w:szCs w:val="22"/>
                <w:lang w:val="hr-HR"/>
              </w:rPr>
              <w:t>Rijetko:</w:t>
            </w:r>
          </w:p>
        </w:tc>
        <w:tc>
          <w:tcPr>
            <w:tcW w:w="6529" w:type="dxa"/>
            <w:gridSpan w:val="2"/>
          </w:tcPr>
          <w:p w:rsidR="007E1406" w:rsidRPr="0077072A" w:rsidRDefault="007E1406" w:rsidP="006605CE">
            <w:pPr>
              <w:tabs>
                <w:tab w:val="num" w:pos="120"/>
              </w:tabs>
              <w:rPr>
                <w:sz w:val="22"/>
                <w:szCs w:val="22"/>
                <w:lang w:val="hr-HR"/>
              </w:rPr>
            </w:pPr>
            <w:r w:rsidRPr="0077072A">
              <w:rPr>
                <w:sz w:val="22"/>
                <w:szCs w:val="22"/>
                <w:lang w:val="hr-HR"/>
              </w:rPr>
              <w:t>Nesanica, poremećaji spavanja</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oka</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r w:rsidR="001C7269" w:rsidRPr="0077072A">
              <w:rPr>
                <w:sz w:val="22"/>
                <w:szCs w:val="22"/>
                <w:lang w:val="hr-HR"/>
              </w:rPr>
              <w:t>:</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Poremećaji vida, zamućeni vid</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uha i labirinta</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Vrtoglavica</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5A581B" w:rsidP="00287D07">
            <w:pPr>
              <w:keepNext/>
              <w:tabs>
                <w:tab w:val="num" w:pos="120"/>
              </w:tabs>
              <w:rPr>
                <w:sz w:val="22"/>
                <w:szCs w:val="22"/>
                <w:lang w:val="hr-HR"/>
              </w:rPr>
            </w:pPr>
            <w:r w:rsidRPr="0077072A">
              <w:rPr>
                <w:sz w:val="22"/>
                <w:szCs w:val="22"/>
                <w:lang w:val="hr-HR"/>
              </w:rPr>
              <w:t>Srčani poremećaji</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Tahikardija, aritmije</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287D07">
            <w:pPr>
              <w:keepNext/>
              <w:tabs>
                <w:tab w:val="num" w:pos="120"/>
              </w:tabs>
              <w:rPr>
                <w:sz w:val="22"/>
                <w:szCs w:val="22"/>
                <w:lang w:val="hr-HR"/>
              </w:rPr>
            </w:pPr>
            <w:r w:rsidRPr="0077072A">
              <w:rPr>
                <w:sz w:val="22"/>
                <w:szCs w:val="22"/>
                <w:lang w:val="hr-HR"/>
              </w:rPr>
              <w:t>Krvožilni poremećaji</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Hipotenzija, ortostatska hipotenzija</w:t>
            </w:r>
          </w:p>
        </w:tc>
      </w:tr>
      <w:tr w:rsidR="001C7269" w:rsidRPr="0077072A" w:rsidTr="00D6751A">
        <w:trPr>
          <w:gridAfter w:val="1"/>
          <w:wAfter w:w="612" w:type="dxa"/>
        </w:trPr>
        <w:tc>
          <w:tcPr>
            <w:tcW w:w="9178" w:type="dxa"/>
            <w:gridSpan w:val="3"/>
          </w:tcPr>
          <w:p w:rsidR="001C7269" w:rsidRPr="0077072A" w:rsidRDefault="001C7269" w:rsidP="006605CE">
            <w:pPr>
              <w:tabs>
                <w:tab w:val="num" w:pos="120"/>
              </w:tabs>
              <w:rPr>
                <w:sz w:val="22"/>
                <w:szCs w:val="22"/>
                <w:lang w:val="hr-HR"/>
              </w:rPr>
            </w:pPr>
          </w:p>
          <w:p w:rsidR="001C7269" w:rsidRPr="0077072A" w:rsidRDefault="001C7269" w:rsidP="006605CE">
            <w:pPr>
              <w:tabs>
                <w:tab w:val="num" w:pos="120"/>
              </w:tabs>
              <w:rPr>
                <w:sz w:val="22"/>
                <w:szCs w:val="22"/>
                <w:lang w:val="hr-HR"/>
              </w:rPr>
            </w:pPr>
            <w:r w:rsidRPr="0077072A">
              <w:rPr>
                <w:sz w:val="22"/>
                <w:szCs w:val="22"/>
                <w:lang w:val="hr-HR"/>
              </w:rPr>
              <w:t>Poremećaji dišnog sustava, prsišta i sredoprsja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Dispneja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Respiratorni distres (uključujući pneumonitis i plućni edem)</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probavnog sustava</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 w:val="left" w:pos="5703"/>
              </w:tabs>
              <w:rPr>
                <w:sz w:val="22"/>
                <w:szCs w:val="22"/>
                <w:lang w:val="hr-HR"/>
              </w:rPr>
            </w:pPr>
            <w:r w:rsidRPr="0077072A">
              <w:rPr>
                <w:sz w:val="22"/>
                <w:szCs w:val="22"/>
                <w:lang w:val="hr-HR"/>
              </w:rPr>
              <w:t xml:space="preserve">Proljev, suha usta, </w:t>
            </w:r>
            <w:r w:rsidR="00323527" w:rsidRPr="0077072A">
              <w:rPr>
                <w:sz w:val="22"/>
                <w:szCs w:val="22"/>
                <w:lang w:val="hr-HR"/>
              </w:rPr>
              <w:t>flatul</w:t>
            </w:r>
            <w:r w:rsidR="002905D2" w:rsidRPr="0077072A">
              <w:rPr>
                <w:sz w:val="22"/>
                <w:szCs w:val="22"/>
                <w:lang w:val="hr-HR"/>
              </w:rPr>
              <w:t>e</w:t>
            </w:r>
            <w:r w:rsidR="00323527" w:rsidRPr="0077072A">
              <w:rPr>
                <w:sz w:val="22"/>
                <w:szCs w:val="22"/>
                <w:lang w:val="hr-HR"/>
              </w:rPr>
              <w:t>ncija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p w:rsidR="007E1406" w:rsidRPr="0077072A" w:rsidRDefault="007E1406" w:rsidP="006605CE">
            <w:pPr>
              <w:tabs>
                <w:tab w:val="num" w:pos="120"/>
              </w:tabs>
              <w:rPr>
                <w:sz w:val="22"/>
                <w:szCs w:val="22"/>
                <w:lang w:val="hr-HR"/>
              </w:rPr>
            </w:pPr>
          </w:p>
        </w:tc>
        <w:tc>
          <w:tcPr>
            <w:tcW w:w="5917" w:type="dxa"/>
          </w:tcPr>
          <w:p w:rsidR="007E1406" w:rsidRPr="0077072A" w:rsidRDefault="008D47F9" w:rsidP="006605CE">
            <w:pPr>
              <w:tabs>
                <w:tab w:val="num" w:pos="120"/>
              </w:tabs>
              <w:rPr>
                <w:sz w:val="22"/>
                <w:szCs w:val="22"/>
                <w:lang w:val="hr-HR"/>
              </w:rPr>
            </w:pPr>
            <w:r w:rsidRPr="0077072A">
              <w:rPr>
                <w:sz w:val="22"/>
                <w:szCs w:val="22"/>
                <w:lang w:val="hr-HR"/>
              </w:rPr>
              <w:t>B</w:t>
            </w:r>
            <w:r w:rsidR="007E1406" w:rsidRPr="0077072A">
              <w:rPr>
                <w:sz w:val="22"/>
                <w:szCs w:val="22"/>
                <w:lang w:val="hr-HR"/>
              </w:rPr>
              <w:t>ol</w:t>
            </w:r>
            <w:r w:rsidRPr="0077072A">
              <w:rPr>
                <w:sz w:val="22"/>
                <w:szCs w:val="22"/>
                <w:lang w:val="hr-HR"/>
              </w:rPr>
              <w:t xml:space="preserve"> u abdomenu</w:t>
            </w:r>
            <w:r w:rsidR="007E1406" w:rsidRPr="0077072A">
              <w:rPr>
                <w:sz w:val="22"/>
                <w:szCs w:val="22"/>
                <w:lang w:val="hr-HR"/>
              </w:rPr>
              <w:t>, konstipacija, dispe</w:t>
            </w:r>
            <w:r w:rsidR="00323527" w:rsidRPr="0077072A">
              <w:rPr>
                <w:sz w:val="22"/>
                <w:szCs w:val="22"/>
                <w:lang w:val="hr-HR"/>
              </w:rPr>
              <w:t>p</w:t>
            </w:r>
            <w:r w:rsidR="007E1406" w:rsidRPr="0077072A">
              <w:rPr>
                <w:sz w:val="22"/>
                <w:szCs w:val="22"/>
                <w:lang w:val="hr-HR"/>
              </w:rPr>
              <w:t>sija, povraćanje, gastritis</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rPr>
                <w:sz w:val="22"/>
                <w:szCs w:val="22"/>
                <w:lang w:val="hr-HR"/>
              </w:rPr>
            </w:pPr>
            <w:r w:rsidRPr="0077072A">
              <w:rPr>
                <w:sz w:val="22"/>
                <w:szCs w:val="22"/>
                <w:lang w:val="hr-HR"/>
              </w:rPr>
              <w:t>Poremećaji jetre i žu</w:t>
            </w:r>
            <w:r w:rsidR="00323527" w:rsidRPr="0077072A">
              <w:rPr>
                <w:sz w:val="22"/>
                <w:szCs w:val="22"/>
                <w:lang w:val="hr-HR"/>
              </w:rPr>
              <w:t>č</w:t>
            </w:r>
            <w:r w:rsidRPr="0077072A">
              <w:rPr>
                <w:sz w:val="22"/>
                <w:szCs w:val="22"/>
                <w:lang w:val="hr-HR"/>
              </w:rPr>
              <w:t>i</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vertAlign w:val="superscript"/>
                <w:lang w:val="hr-HR"/>
              </w:rPr>
            </w:pPr>
            <w:r w:rsidRPr="0077072A">
              <w:rPr>
                <w:sz w:val="22"/>
                <w:szCs w:val="22"/>
                <w:lang w:val="hr-HR"/>
              </w:rPr>
              <w:t>Abnormalna jetrena funkcija/poremećaj jetre</w:t>
            </w:r>
            <w:r w:rsidRPr="0077072A">
              <w:rPr>
                <w:sz w:val="22"/>
                <w:szCs w:val="22"/>
                <w:vertAlign w:val="superscript"/>
                <w:lang w:val="hr-HR"/>
              </w:rPr>
              <w:t>2</w:t>
            </w:r>
          </w:p>
        </w:tc>
      </w:tr>
      <w:tr w:rsidR="001C7269" w:rsidRPr="0077072A" w:rsidTr="006E6341">
        <w:trPr>
          <w:gridAfter w:val="1"/>
          <w:wAfter w:w="612" w:type="dxa"/>
        </w:trPr>
        <w:tc>
          <w:tcPr>
            <w:tcW w:w="9178" w:type="dxa"/>
            <w:gridSpan w:val="3"/>
          </w:tcPr>
          <w:p w:rsidR="001C7269" w:rsidRPr="0077072A" w:rsidRDefault="001C7269" w:rsidP="006605CE">
            <w:pPr>
              <w:tabs>
                <w:tab w:val="num" w:pos="120"/>
              </w:tabs>
              <w:rPr>
                <w:sz w:val="22"/>
                <w:szCs w:val="22"/>
                <w:lang w:val="hr-HR"/>
              </w:rPr>
            </w:pPr>
          </w:p>
          <w:p w:rsidR="001C7269" w:rsidRPr="0077072A" w:rsidRDefault="001C7269" w:rsidP="006605CE">
            <w:pPr>
              <w:tabs>
                <w:tab w:val="num" w:pos="120"/>
              </w:tabs>
              <w:rPr>
                <w:sz w:val="22"/>
                <w:szCs w:val="22"/>
                <w:lang w:val="hr-HR"/>
              </w:rPr>
            </w:pPr>
            <w:r w:rsidRPr="0077072A">
              <w:rPr>
                <w:sz w:val="22"/>
                <w:szCs w:val="22"/>
                <w:lang w:val="hr-HR"/>
              </w:rPr>
              <w:t>Poremećaji kože i potkožnog tkiva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Angioedem (također s fatalnim ishodom), eritem, pruritus, osip, hiperhidroza, urtikarija</w:t>
            </w:r>
          </w:p>
        </w:tc>
      </w:tr>
      <w:tr w:rsidR="001C7269" w:rsidRPr="0077072A" w:rsidTr="00D6751A">
        <w:trPr>
          <w:gridAfter w:val="1"/>
          <w:wAfter w:w="612" w:type="dxa"/>
        </w:trPr>
        <w:tc>
          <w:tcPr>
            <w:tcW w:w="9178" w:type="dxa"/>
            <w:gridSpan w:val="3"/>
          </w:tcPr>
          <w:p w:rsidR="001C7269" w:rsidRPr="0077072A" w:rsidRDefault="001C7269" w:rsidP="006605CE">
            <w:pPr>
              <w:tabs>
                <w:tab w:val="num" w:pos="120"/>
              </w:tabs>
              <w:rPr>
                <w:sz w:val="22"/>
                <w:szCs w:val="22"/>
                <w:lang w:val="hr-HR"/>
              </w:rPr>
            </w:pPr>
          </w:p>
          <w:p w:rsidR="001C7269" w:rsidRPr="0077072A" w:rsidRDefault="001C7269" w:rsidP="006605CE">
            <w:pPr>
              <w:tabs>
                <w:tab w:val="num" w:pos="120"/>
              </w:tabs>
              <w:rPr>
                <w:sz w:val="22"/>
                <w:szCs w:val="22"/>
                <w:lang w:val="hr-HR"/>
              </w:rPr>
            </w:pPr>
            <w:r w:rsidRPr="0077072A">
              <w:rPr>
                <w:sz w:val="22"/>
                <w:szCs w:val="22"/>
                <w:lang w:val="hr-HR"/>
              </w:rPr>
              <w:t>Poremećaji mišićno-koštanog sustava i vezivnog tkiva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Bol u leđima, spazm</w:t>
            </w:r>
            <w:r w:rsidR="008D47F9" w:rsidRPr="0077072A">
              <w:rPr>
                <w:sz w:val="22"/>
                <w:szCs w:val="22"/>
                <w:lang w:val="hr-HR"/>
              </w:rPr>
              <w:t>i</w:t>
            </w:r>
            <w:r w:rsidRPr="0077072A">
              <w:rPr>
                <w:sz w:val="22"/>
                <w:szCs w:val="22"/>
                <w:lang w:val="hr-HR"/>
              </w:rPr>
              <w:t xml:space="preserve"> mišića, mialgija</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Artra</w:t>
            </w:r>
            <w:r w:rsidR="00323527" w:rsidRPr="0077072A">
              <w:rPr>
                <w:sz w:val="22"/>
                <w:szCs w:val="22"/>
                <w:lang w:val="hr-HR"/>
              </w:rPr>
              <w:t>l</w:t>
            </w:r>
            <w:r w:rsidRPr="0077072A">
              <w:rPr>
                <w:sz w:val="22"/>
                <w:szCs w:val="22"/>
                <w:lang w:val="hr-HR"/>
              </w:rPr>
              <w:t>gija, grčevi mišića, bol u udovima</w:t>
            </w:r>
          </w:p>
        </w:tc>
      </w:tr>
      <w:tr w:rsidR="001C7269" w:rsidRPr="0077072A" w:rsidTr="00D6751A">
        <w:trPr>
          <w:gridAfter w:val="1"/>
          <w:wAfter w:w="612" w:type="dxa"/>
        </w:trPr>
        <w:tc>
          <w:tcPr>
            <w:tcW w:w="9178" w:type="dxa"/>
            <w:gridSpan w:val="3"/>
          </w:tcPr>
          <w:p w:rsidR="001C7269" w:rsidRPr="0077072A" w:rsidRDefault="001C7269" w:rsidP="006605CE">
            <w:pPr>
              <w:tabs>
                <w:tab w:val="num" w:pos="120"/>
              </w:tabs>
              <w:rPr>
                <w:sz w:val="22"/>
                <w:szCs w:val="22"/>
                <w:lang w:val="hr-HR"/>
              </w:rPr>
            </w:pPr>
          </w:p>
          <w:p w:rsidR="001C7269" w:rsidRPr="0077072A" w:rsidRDefault="001C7269" w:rsidP="006605CE">
            <w:pPr>
              <w:tabs>
                <w:tab w:val="num" w:pos="120"/>
              </w:tabs>
              <w:rPr>
                <w:sz w:val="22"/>
                <w:szCs w:val="22"/>
                <w:lang w:val="hr-HR"/>
              </w:rPr>
            </w:pPr>
            <w:r w:rsidRPr="0077072A">
              <w:rPr>
                <w:sz w:val="22"/>
                <w:szCs w:val="22"/>
                <w:lang w:val="hr-HR"/>
              </w:rPr>
              <w:t>Poremećaji reproduktivnog sustava i dojki</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Erektilna disfunkcija</w:t>
            </w:r>
          </w:p>
        </w:tc>
      </w:tr>
      <w:tr w:rsidR="001C7269" w:rsidRPr="0077072A" w:rsidTr="00D6751A">
        <w:trPr>
          <w:gridAfter w:val="1"/>
          <w:wAfter w:w="612" w:type="dxa"/>
        </w:trPr>
        <w:tc>
          <w:tcPr>
            <w:tcW w:w="9178" w:type="dxa"/>
            <w:gridSpan w:val="3"/>
          </w:tcPr>
          <w:p w:rsidR="001C7269" w:rsidRPr="0077072A" w:rsidRDefault="001C7269" w:rsidP="006605CE">
            <w:pPr>
              <w:tabs>
                <w:tab w:val="num" w:pos="120"/>
              </w:tabs>
              <w:rPr>
                <w:sz w:val="22"/>
                <w:szCs w:val="22"/>
                <w:lang w:val="hr-HR"/>
              </w:rPr>
            </w:pPr>
          </w:p>
          <w:p w:rsidR="001C7269" w:rsidRPr="0077072A" w:rsidRDefault="001C7269" w:rsidP="006605CE">
            <w:pPr>
              <w:tabs>
                <w:tab w:val="num" w:pos="120"/>
              </w:tabs>
              <w:rPr>
                <w:sz w:val="22"/>
                <w:szCs w:val="22"/>
                <w:lang w:val="hr-HR"/>
              </w:rPr>
            </w:pPr>
            <w:r w:rsidRPr="0077072A">
              <w:rPr>
                <w:sz w:val="22"/>
                <w:szCs w:val="22"/>
                <w:lang w:val="hr-HR"/>
              </w:rPr>
              <w:t>Opći poremećaji i reakcije na mjestu primjene</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Bol u prs</w:t>
            </w:r>
            <w:r w:rsidR="008D47F9" w:rsidRPr="0077072A">
              <w:rPr>
                <w:sz w:val="22"/>
                <w:szCs w:val="22"/>
                <w:lang w:val="hr-HR"/>
              </w:rPr>
              <w:t>ištu</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Bolest slična gripi, bol</w:t>
            </w:r>
          </w:p>
        </w:tc>
      </w:tr>
      <w:tr w:rsidR="007E1406" w:rsidRPr="0077072A" w:rsidTr="00D6751A">
        <w:trPr>
          <w:gridAfter w:val="1"/>
          <w:wAfter w:w="612" w:type="dxa"/>
        </w:trPr>
        <w:tc>
          <w:tcPr>
            <w:tcW w:w="3261" w:type="dxa"/>
            <w:gridSpan w:val="2"/>
          </w:tcPr>
          <w:p w:rsidR="001C7269" w:rsidRPr="0077072A" w:rsidRDefault="001C7269"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Pretrage</w:t>
            </w:r>
          </w:p>
        </w:tc>
        <w:tc>
          <w:tcPr>
            <w:tcW w:w="5917" w:type="dxa"/>
          </w:tcPr>
          <w:p w:rsidR="007E1406" w:rsidRPr="0077072A" w:rsidRDefault="007E1406" w:rsidP="006605CE">
            <w:pPr>
              <w:tabs>
                <w:tab w:val="num" w:pos="120"/>
              </w:tabs>
              <w:rPr>
                <w:sz w:val="22"/>
                <w:szCs w:val="22"/>
                <w:lang w:val="hr-HR"/>
              </w:rPr>
            </w:pP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Povišene vrijednosti mokraćne kiseline u krvi</w:t>
            </w:r>
          </w:p>
        </w:tc>
      </w:tr>
      <w:tr w:rsidR="007E1406" w:rsidRPr="0077072A" w:rsidTr="00D6751A">
        <w:trPr>
          <w:gridAfter w:val="1"/>
          <w:wAfter w:w="612" w:type="dxa"/>
        </w:trPr>
        <w:tc>
          <w:tcPr>
            <w:tcW w:w="3261" w:type="dxa"/>
            <w:gridSpan w:val="2"/>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5917" w:type="dxa"/>
          </w:tcPr>
          <w:p w:rsidR="007E1406" w:rsidRPr="0077072A" w:rsidRDefault="007E1406" w:rsidP="006605CE">
            <w:pPr>
              <w:tabs>
                <w:tab w:val="num" w:pos="120"/>
              </w:tabs>
              <w:rPr>
                <w:sz w:val="22"/>
                <w:szCs w:val="22"/>
                <w:lang w:val="hr-HR"/>
              </w:rPr>
            </w:pPr>
            <w:r w:rsidRPr="0077072A">
              <w:rPr>
                <w:sz w:val="22"/>
                <w:szCs w:val="22"/>
                <w:lang w:val="hr-HR"/>
              </w:rPr>
              <w:t>Povišen</w:t>
            </w:r>
            <w:r w:rsidR="008D47F9" w:rsidRPr="0077072A">
              <w:rPr>
                <w:sz w:val="22"/>
                <w:szCs w:val="22"/>
                <w:lang w:val="hr-HR"/>
              </w:rPr>
              <w:t>e</w:t>
            </w:r>
            <w:r w:rsidRPr="0077072A">
              <w:rPr>
                <w:sz w:val="22"/>
                <w:szCs w:val="22"/>
                <w:lang w:val="hr-HR"/>
              </w:rPr>
              <w:t xml:space="preserve"> </w:t>
            </w:r>
            <w:r w:rsidR="008D47F9" w:rsidRPr="0077072A">
              <w:rPr>
                <w:sz w:val="22"/>
                <w:szCs w:val="22"/>
                <w:lang w:val="hr-HR"/>
              </w:rPr>
              <w:t xml:space="preserve">vrijednosti </w:t>
            </w:r>
            <w:r w:rsidRPr="0077072A">
              <w:rPr>
                <w:sz w:val="22"/>
                <w:szCs w:val="22"/>
                <w:lang w:val="hr-HR"/>
              </w:rPr>
              <w:t>kreatinin</w:t>
            </w:r>
            <w:r w:rsidR="008D47F9" w:rsidRPr="0077072A">
              <w:rPr>
                <w:sz w:val="22"/>
                <w:szCs w:val="22"/>
                <w:lang w:val="hr-HR"/>
              </w:rPr>
              <w:t>a</w:t>
            </w:r>
            <w:r w:rsidRPr="0077072A">
              <w:rPr>
                <w:sz w:val="22"/>
                <w:szCs w:val="22"/>
                <w:lang w:val="hr-HR"/>
              </w:rPr>
              <w:t xml:space="preserve"> u krvi, povišene vrijednosti kreatin fosfokinaze, povišene vrijednosti jetren</w:t>
            </w:r>
            <w:r w:rsidR="00323527" w:rsidRPr="0077072A">
              <w:rPr>
                <w:sz w:val="22"/>
                <w:szCs w:val="22"/>
                <w:lang w:val="hr-HR"/>
              </w:rPr>
              <w:t>ih</w:t>
            </w:r>
            <w:r w:rsidRPr="0077072A">
              <w:rPr>
                <w:sz w:val="22"/>
                <w:szCs w:val="22"/>
                <w:lang w:val="hr-HR"/>
              </w:rPr>
              <w:t xml:space="preserve"> enzima</w:t>
            </w:r>
          </w:p>
        </w:tc>
      </w:tr>
    </w:tbl>
    <w:p w:rsidR="007E1406" w:rsidRPr="0077072A" w:rsidRDefault="007E1406" w:rsidP="006605CE">
      <w:pPr>
        <w:tabs>
          <w:tab w:val="num" w:pos="120"/>
        </w:tabs>
        <w:rPr>
          <w:sz w:val="22"/>
          <w:szCs w:val="22"/>
          <w:lang w:val="hr-HR"/>
        </w:rPr>
      </w:pPr>
    </w:p>
    <w:p w:rsidR="007E1406" w:rsidRPr="0077072A" w:rsidRDefault="007E1406" w:rsidP="006605CE">
      <w:pPr>
        <w:pStyle w:val="BodyTextIndent"/>
        <w:tabs>
          <w:tab w:val="num" w:pos="120"/>
        </w:tabs>
        <w:rPr>
          <w:color w:val="auto"/>
          <w:szCs w:val="22"/>
          <w:lang w:val="hr-HR"/>
        </w:rPr>
      </w:pPr>
      <w:r w:rsidRPr="0077072A">
        <w:rPr>
          <w:color w:val="auto"/>
          <w:szCs w:val="22"/>
          <w:vertAlign w:val="superscript"/>
          <w:lang w:val="hr-HR"/>
        </w:rPr>
        <w:t>1</w:t>
      </w:r>
      <w:r w:rsidRPr="0077072A">
        <w:rPr>
          <w:color w:val="auto"/>
          <w:szCs w:val="22"/>
          <w:lang w:val="hr-HR"/>
        </w:rPr>
        <w:t xml:space="preserve">   na osnovi iskustva u razdoblju nakon stavljanja lijeka u promet</w:t>
      </w:r>
    </w:p>
    <w:p w:rsidR="007E1406" w:rsidRPr="0077072A" w:rsidRDefault="007E1406" w:rsidP="006605CE">
      <w:pPr>
        <w:tabs>
          <w:tab w:val="num" w:pos="120"/>
          <w:tab w:val="left" w:pos="8640"/>
        </w:tabs>
        <w:rPr>
          <w:sz w:val="22"/>
          <w:szCs w:val="22"/>
          <w:lang w:val="hr-HR"/>
        </w:rPr>
      </w:pPr>
      <w:r w:rsidRPr="0077072A">
        <w:rPr>
          <w:sz w:val="22"/>
          <w:szCs w:val="22"/>
          <w:vertAlign w:val="superscript"/>
          <w:lang w:val="hr-HR"/>
        </w:rPr>
        <w:t xml:space="preserve">2    </w:t>
      </w:r>
      <w:r w:rsidRPr="0077072A">
        <w:rPr>
          <w:sz w:val="22"/>
          <w:szCs w:val="22"/>
          <w:lang w:val="hr-HR"/>
        </w:rPr>
        <w:t xml:space="preserve">Za dodatni opis, molimo </w:t>
      </w:r>
      <w:r w:rsidR="00323527" w:rsidRPr="0077072A">
        <w:rPr>
          <w:sz w:val="22"/>
          <w:szCs w:val="22"/>
          <w:lang w:val="hr-HR"/>
        </w:rPr>
        <w:t>pogledajte</w:t>
      </w:r>
      <w:r w:rsidRPr="0077072A">
        <w:rPr>
          <w:sz w:val="22"/>
          <w:szCs w:val="22"/>
          <w:lang w:val="hr-HR"/>
        </w:rPr>
        <w:t xml:space="preserve"> </w:t>
      </w:r>
      <w:r w:rsidR="00447A7B" w:rsidRPr="0077072A">
        <w:rPr>
          <w:sz w:val="22"/>
          <w:szCs w:val="22"/>
          <w:lang w:val="hr-HR"/>
        </w:rPr>
        <w:t>odlomak</w:t>
      </w:r>
      <w:r w:rsidRPr="0077072A">
        <w:rPr>
          <w:sz w:val="22"/>
          <w:szCs w:val="22"/>
          <w:lang w:val="hr-HR"/>
        </w:rPr>
        <w:t xml:space="preserve"> „Opis izabranih nuspojava“</w:t>
      </w:r>
    </w:p>
    <w:p w:rsidR="007E1406" w:rsidRPr="0077072A" w:rsidRDefault="007E1406" w:rsidP="006605CE">
      <w:pPr>
        <w:tabs>
          <w:tab w:val="num" w:pos="120"/>
          <w:tab w:val="left" w:pos="8640"/>
        </w:tabs>
        <w:rPr>
          <w:i/>
          <w:sz w:val="22"/>
          <w:szCs w:val="22"/>
          <w:lang w:val="hr-HR"/>
        </w:rPr>
      </w:pPr>
    </w:p>
    <w:p w:rsidR="007E1406" w:rsidRPr="0077072A" w:rsidRDefault="007E1406" w:rsidP="004D100B">
      <w:pPr>
        <w:keepNext/>
        <w:tabs>
          <w:tab w:val="num" w:pos="120"/>
          <w:tab w:val="left" w:pos="8640"/>
        </w:tabs>
        <w:rPr>
          <w:i/>
          <w:sz w:val="22"/>
          <w:szCs w:val="22"/>
          <w:lang w:val="hr-HR"/>
        </w:rPr>
      </w:pPr>
      <w:r w:rsidRPr="0077072A">
        <w:rPr>
          <w:i/>
          <w:sz w:val="22"/>
          <w:szCs w:val="22"/>
          <w:lang w:val="hr-HR"/>
        </w:rPr>
        <w:t xml:space="preserve">Dodatne informacije o individualnim </w:t>
      </w:r>
      <w:r w:rsidR="001D0468" w:rsidRPr="0077072A">
        <w:rPr>
          <w:i/>
          <w:sz w:val="22"/>
          <w:szCs w:val="22"/>
          <w:lang w:val="hr-HR"/>
        </w:rPr>
        <w:t>komponentama</w:t>
      </w:r>
    </w:p>
    <w:p w:rsidR="007E1406" w:rsidRPr="0077072A" w:rsidRDefault="007E1406" w:rsidP="004D100B">
      <w:pPr>
        <w:keepNext/>
        <w:tabs>
          <w:tab w:val="num" w:pos="120"/>
          <w:tab w:val="left" w:pos="8640"/>
        </w:tabs>
        <w:rPr>
          <w:sz w:val="22"/>
          <w:szCs w:val="22"/>
          <w:lang w:val="hr-HR"/>
        </w:rPr>
      </w:pPr>
    </w:p>
    <w:p w:rsidR="007E1406" w:rsidRPr="0077072A" w:rsidRDefault="008D47F9" w:rsidP="004D100B">
      <w:pPr>
        <w:keepNext/>
        <w:tabs>
          <w:tab w:val="num" w:pos="120"/>
          <w:tab w:val="left" w:pos="8640"/>
        </w:tabs>
        <w:rPr>
          <w:sz w:val="22"/>
          <w:szCs w:val="22"/>
          <w:lang w:val="hr-HR"/>
        </w:rPr>
      </w:pPr>
      <w:r w:rsidRPr="0077072A">
        <w:rPr>
          <w:sz w:val="22"/>
          <w:szCs w:val="22"/>
          <w:lang w:val="hr-HR"/>
        </w:rPr>
        <w:t>Nuspojave</w:t>
      </w:r>
      <w:r w:rsidR="007E1406" w:rsidRPr="0077072A">
        <w:rPr>
          <w:sz w:val="22"/>
          <w:szCs w:val="22"/>
          <w:lang w:val="hr-HR"/>
        </w:rPr>
        <w:t xml:space="preserve"> prethodno prijavljen</w:t>
      </w:r>
      <w:r w:rsidRPr="0077072A">
        <w:rPr>
          <w:sz w:val="22"/>
          <w:szCs w:val="22"/>
          <w:lang w:val="hr-HR"/>
        </w:rPr>
        <w:t>e</w:t>
      </w:r>
      <w:r w:rsidR="007E1406" w:rsidRPr="0077072A">
        <w:rPr>
          <w:sz w:val="22"/>
          <w:szCs w:val="22"/>
          <w:lang w:val="hr-HR"/>
        </w:rPr>
        <w:t xml:space="preserve"> s jedn</w:t>
      </w:r>
      <w:r w:rsidRPr="0077072A">
        <w:rPr>
          <w:sz w:val="22"/>
          <w:szCs w:val="22"/>
          <w:lang w:val="hr-HR"/>
        </w:rPr>
        <w:t>o</w:t>
      </w:r>
      <w:r w:rsidR="007E1406" w:rsidRPr="0077072A">
        <w:rPr>
          <w:sz w:val="22"/>
          <w:szCs w:val="22"/>
          <w:lang w:val="hr-HR"/>
        </w:rPr>
        <w:t xml:space="preserve">m od individualnih </w:t>
      </w:r>
      <w:r w:rsidRPr="0077072A">
        <w:rPr>
          <w:sz w:val="22"/>
          <w:szCs w:val="22"/>
          <w:lang w:val="hr-HR"/>
        </w:rPr>
        <w:t>komponenti</w:t>
      </w:r>
      <w:r w:rsidR="007E1406" w:rsidRPr="0077072A">
        <w:rPr>
          <w:sz w:val="22"/>
          <w:szCs w:val="22"/>
          <w:lang w:val="hr-HR"/>
        </w:rPr>
        <w:t xml:space="preserve"> mogu biti potencijalne nuspojave MicardisPlusa, čak iako nisu zabilježene u kliničkim ispitivanjima ovoga </w:t>
      </w:r>
      <w:r w:rsidR="00323527" w:rsidRPr="0077072A">
        <w:rPr>
          <w:sz w:val="22"/>
          <w:szCs w:val="22"/>
          <w:lang w:val="hr-HR"/>
        </w:rPr>
        <w:t>lijeka</w:t>
      </w:r>
      <w:r w:rsidR="007E1406" w:rsidRPr="0077072A">
        <w:rPr>
          <w:sz w:val="22"/>
          <w:szCs w:val="22"/>
          <w:lang w:val="hr-HR"/>
        </w:rPr>
        <w:t>.</w:t>
      </w:r>
    </w:p>
    <w:p w:rsidR="007E1406" w:rsidRPr="0077072A" w:rsidRDefault="007E1406" w:rsidP="006605CE">
      <w:pPr>
        <w:tabs>
          <w:tab w:val="num" w:pos="120"/>
          <w:tab w:val="left" w:pos="8640"/>
        </w:tabs>
        <w:rPr>
          <w:sz w:val="22"/>
          <w:szCs w:val="22"/>
          <w:lang w:val="hr-HR"/>
        </w:rPr>
      </w:pPr>
    </w:p>
    <w:p w:rsidR="007E1406" w:rsidRPr="0077072A" w:rsidRDefault="007E1406" w:rsidP="00287D07">
      <w:pPr>
        <w:keepNext/>
        <w:tabs>
          <w:tab w:val="num" w:pos="120"/>
          <w:tab w:val="left" w:pos="8640"/>
        </w:tabs>
        <w:rPr>
          <w:sz w:val="22"/>
          <w:szCs w:val="22"/>
          <w:u w:val="single"/>
          <w:lang w:val="hr-HR"/>
        </w:rPr>
      </w:pPr>
      <w:r w:rsidRPr="0077072A">
        <w:rPr>
          <w:sz w:val="22"/>
          <w:szCs w:val="22"/>
          <w:u w:val="single"/>
          <w:lang w:val="hr-HR"/>
        </w:rPr>
        <w:t>Telmisartan:</w:t>
      </w:r>
    </w:p>
    <w:p w:rsidR="007E1406" w:rsidRPr="0077072A" w:rsidRDefault="008D47F9" w:rsidP="006605CE">
      <w:pPr>
        <w:tabs>
          <w:tab w:val="num" w:pos="120"/>
          <w:tab w:val="left" w:pos="7920"/>
        </w:tabs>
        <w:rPr>
          <w:sz w:val="22"/>
          <w:szCs w:val="22"/>
          <w:lang w:val="hr-HR"/>
        </w:rPr>
      </w:pPr>
      <w:r w:rsidRPr="0077072A">
        <w:rPr>
          <w:sz w:val="22"/>
          <w:szCs w:val="22"/>
          <w:lang w:val="hr-HR"/>
        </w:rPr>
        <w:t>Nuspojave su se</w:t>
      </w:r>
      <w:r w:rsidR="007E1406" w:rsidRPr="0077072A">
        <w:rPr>
          <w:sz w:val="22"/>
          <w:szCs w:val="22"/>
          <w:lang w:val="hr-HR"/>
        </w:rPr>
        <w:t xml:space="preserve"> pojavljivale s istom učestalošću kod osoba liječenih placebom i telmisartanom.</w:t>
      </w:r>
    </w:p>
    <w:p w:rsidR="007E1406" w:rsidRPr="0077072A" w:rsidRDefault="007E1406" w:rsidP="006605CE">
      <w:pPr>
        <w:tabs>
          <w:tab w:val="num" w:pos="120"/>
          <w:tab w:val="left" w:pos="8640"/>
        </w:tabs>
        <w:rPr>
          <w:sz w:val="22"/>
          <w:szCs w:val="22"/>
          <w:lang w:val="hr-HR"/>
        </w:rPr>
      </w:pPr>
    </w:p>
    <w:p w:rsidR="007E1406" w:rsidRPr="0077072A" w:rsidRDefault="007E1406" w:rsidP="006605CE">
      <w:pPr>
        <w:tabs>
          <w:tab w:val="num" w:pos="120"/>
          <w:tab w:val="left" w:pos="7740"/>
        </w:tabs>
        <w:rPr>
          <w:sz w:val="22"/>
          <w:szCs w:val="22"/>
          <w:lang w:val="hr-HR"/>
        </w:rPr>
      </w:pPr>
      <w:r w:rsidRPr="0077072A">
        <w:rPr>
          <w:sz w:val="22"/>
          <w:szCs w:val="22"/>
          <w:lang w:val="hr-HR"/>
        </w:rPr>
        <w:t>Ukupna incidencija nuspojava prijavljenih uz telmisartan (41,4</w:t>
      </w:r>
      <w:r w:rsidR="00B43A1A" w:rsidRPr="0077072A">
        <w:rPr>
          <w:sz w:val="22"/>
          <w:szCs w:val="22"/>
          <w:lang w:val="hr-HR"/>
        </w:rPr>
        <w:t xml:space="preserve"> </w:t>
      </w:r>
      <w:r w:rsidRPr="0077072A">
        <w:rPr>
          <w:sz w:val="22"/>
          <w:szCs w:val="22"/>
          <w:lang w:val="hr-HR"/>
        </w:rPr>
        <w:t>%) obično je bila usporediva s placebom (43,9</w:t>
      </w:r>
      <w:r w:rsidR="00B43A1A" w:rsidRPr="0077072A">
        <w:rPr>
          <w:sz w:val="22"/>
          <w:szCs w:val="22"/>
          <w:lang w:val="hr-HR"/>
        </w:rPr>
        <w:t xml:space="preserve"> </w:t>
      </w:r>
      <w:r w:rsidRPr="0077072A">
        <w:rPr>
          <w:sz w:val="22"/>
          <w:szCs w:val="22"/>
          <w:lang w:val="hr-HR"/>
        </w:rPr>
        <w:t xml:space="preserve">%) u placebom kontroliranim ispitivanjima. Sljedeće nuspojave lijeka navedene u nastavku prikupljene su iz svih kliničkih ispitivanja na bolesnicima liječenim telmisartanom zbog hipertenzije ili na bolesnicima od 50 i više godina starosti </w:t>
      </w:r>
      <w:r w:rsidR="00B4309E" w:rsidRPr="0077072A">
        <w:rPr>
          <w:sz w:val="22"/>
          <w:szCs w:val="22"/>
          <w:lang w:val="hr-HR"/>
        </w:rPr>
        <w:t>s</w:t>
      </w:r>
      <w:r w:rsidRPr="0077072A">
        <w:rPr>
          <w:sz w:val="22"/>
          <w:szCs w:val="22"/>
          <w:lang w:val="hr-HR"/>
        </w:rPr>
        <w:t xml:space="preserve"> visokim rizikom od kardiovaskularnih događaja.</w:t>
      </w:r>
    </w:p>
    <w:p w:rsidR="007E1406" w:rsidRPr="0077072A" w:rsidRDefault="007E1406" w:rsidP="006605CE">
      <w:pPr>
        <w:tabs>
          <w:tab w:val="num" w:pos="120"/>
          <w:tab w:val="left" w:pos="8640"/>
        </w:tabs>
        <w:rPr>
          <w:sz w:val="22"/>
          <w:szCs w:val="22"/>
          <w:lang w:val="hr-HR"/>
        </w:rPr>
      </w:pPr>
    </w:p>
    <w:tbl>
      <w:tblPr>
        <w:tblW w:w="0" w:type="auto"/>
        <w:tblInd w:w="108" w:type="dxa"/>
        <w:tblLook w:val="04A0" w:firstRow="1" w:lastRow="0" w:firstColumn="1" w:lastColumn="0" w:noHBand="0" w:noVBand="1"/>
      </w:tblPr>
      <w:tblGrid>
        <w:gridCol w:w="3119"/>
        <w:gridCol w:w="6059"/>
      </w:tblGrid>
      <w:tr w:rsidR="007E1406" w:rsidRPr="0077072A" w:rsidTr="00D6751A">
        <w:tc>
          <w:tcPr>
            <w:tcW w:w="3119" w:type="dxa"/>
          </w:tcPr>
          <w:p w:rsidR="007E1406" w:rsidRPr="0077072A" w:rsidRDefault="007E1406" w:rsidP="00A546BC">
            <w:pPr>
              <w:keepNext/>
              <w:tabs>
                <w:tab w:val="num" w:pos="120"/>
                <w:tab w:val="left" w:pos="2471"/>
              </w:tabs>
              <w:rPr>
                <w:sz w:val="22"/>
                <w:szCs w:val="22"/>
                <w:lang w:val="hr-HR"/>
              </w:rPr>
            </w:pPr>
            <w:r w:rsidRPr="0077072A">
              <w:rPr>
                <w:sz w:val="22"/>
                <w:szCs w:val="22"/>
                <w:lang w:val="hr-HR"/>
              </w:rPr>
              <w:t>Infekcije i infestacije</w:t>
            </w:r>
          </w:p>
        </w:tc>
        <w:tc>
          <w:tcPr>
            <w:tcW w:w="6059" w:type="dxa"/>
          </w:tcPr>
          <w:p w:rsidR="007E1406" w:rsidRPr="0077072A" w:rsidRDefault="007E1406" w:rsidP="00A546BC">
            <w:pPr>
              <w:keepNext/>
              <w:tabs>
                <w:tab w:val="num" w:pos="120"/>
              </w:tabs>
              <w:rPr>
                <w:sz w:val="22"/>
                <w:szCs w:val="22"/>
                <w:lang w:val="hr-HR"/>
              </w:rPr>
            </w:pP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Infekcije gornj</w:t>
            </w:r>
            <w:r w:rsidR="00D60A9D" w:rsidRPr="0077072A">
              <w:rPr>
                <w:sz w:val="22"/>
                <w:szCs w:val="22"/>
                <w:lang w:val="hr-HR"/>
              </w:rPr>
              <w:t>eg</w:t>
            </w:r>
            <w:r w:rsidRPr="0077072A">
              <w:rPr>
                <w:sz w:val="22"/>
                <w:szCs w:val="22"/>
                <w:lang w:val="hr-HR"/>
              </w:rPr>
              <w:t xml:space="preserve"> dišn</w:t>
            </w:r>
            <w:r w:rsidR="00D60A9D" w:rsidRPr="0077072A">
              <w:rPr>
                <w:sz w:val="22"/>
                <w:szCs w:val="22"/>
                <w:lang w:val="hr-HR"/>
              </w:rPr>
              <w:t>og</w:t>
            </w:r>
            <w:r w:rsidRPr="0077072A">
              <w:rPr>
                <w:sz w:val="22"/>
                <w:szCs w:val="22"/>
                <w:lang w:val="hr-HR"/>
              </w:rPr>
              <w:t xml:space="preserve"> </w:t>
            </w:r>
            <w:r w:rsidR="00D60A9D" w:rsidRPr="0077072A">
              <w:rPr>
                <w:sz w:val="22"/>
                <w:szCs w:val="22"/>
                <w:lang w:val="hr-HR"/>
              </w:rPr>
              <w:t>sustava</w:t>
            </w:r>
            <w:r w:rsidRPr="0077072A">
              <w:rPr>
                <w:sz w:val="22"/>
                <w:szCs w:val="22"/>
                <w:lang w:val="hr-HR"/>
              </w:rPr>
              <w:t>, infekcije mokraćnog sustava uključujući cistitis</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vertAlign w:val="superscript"/>
                <w:lang w:val="hr-HR"/>
              </w:rPr>
            </w:pPr>
            <w:r w:rsidRPr="0077072A">
              <w:rPr>
                <w:sz w:val="22"/>
                <w:szCs w:val="22"/>
                <w:lang w:val="hr-HR"/>
              </w:rPr>
              <w:t>Sepsa uključujući fatalan ishod</w:t>
            </w:r>
            <w:r w:rsidRPr="0077072A">
              <w:rPr>
                <w:sz w:val="22"/>
                <w:szCs w:val="22"/>
                <w:vertAlign w:val="superscript"/>
                <w:lang w:val="hr-HR"/>
              </w:rPr>
              <w:t>3</w:t>
            </w:r>
          </w:p>
        </w:tc>
      </w:tr>
      <w:tr w:rsidR="006A3522" w:rsidRPr="0077072A" w:rsidTr="00D6751A">
        <w:tc>
          <w:tcPr>
            <w:tcW w:w="9178" w:type="dxa"/>
            <w:gridSpan w:val="2"/>
          </w:tcPr>
          <w:p w:rsidR="006A3522" w:rsidRPr="0077072A" w:rsidRDefault="006A3522" w:rsidP="00A546BC">
            <w:pPr>
              <w:keepNext/>
              <w:tabs>
                <w:tab w:val="num" w:pos="120"/>
              </w:tabs>
              <w:rPr>
                <w:sz w:val="22"/>
                <w:szCs w:val="22"/>
                <w:lang w:val="hr-HR"/>
              </w:rPr>
            </w:pPr>
          </w:p>
          <w:p w:rsidR="006A3522" w:rsidRPr="0077072A" w:rsidRDefault="006A3522" w:rsidP="00A546BC">
            <w:pPr>
              <w:keepNext/>
              <w:tabs>
                <w:tab w:val="num" w:pos="120"/>
              </w:tabs>
              <w:rPr>
                <w:sz w:val="22"/>
                <w:szCs w:val="22"/>
                <w:lang w:val="hr-HR"/>
              </w:rPr>
            </w:pPr>
            <w:r w:rsidRPr="0077072A">
              <w:rPr>
                <w:sz w:val="22"/>
                <w:szCs w:val="22"/>
                <w:lang w:val="hr-HR"/>
              </w:rPr>
              <w:t>Poremećaji krvi i limfnog sustava</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Anemija</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Eozinofilija, trombocitopenija</w:t>
            </w:r>
          </w:p>
        </w:tc>
      </w:tr>
      <w:tr w:rsidR="007E1406" w:rsidRPr="0077072A" w:rsidTr="00D6751A">
        <w:tc>
          <w:tcPr>
            <w:tcW w:w="3119" w:type="dxa"/>
          </w:tcPr>
          <w:p w:rsidR="006A3522" w:rsidRPr="0077072A" w:rsidRDefault="006A3522" w:rsidP="00A546BC">
            <w:pPr>
              <w:keepNext/>
              <w:tabs>
                <w:tab w:val="num" w:pos="120"/>
              </w:tabs>
              <w:rPr>
                <w:sz w:val="22"/>
                <w:szCs w:val="22"/>
                <w:lang w:val="hr-HR"/>
              </w:rPr>
            </w:pPr>
          </w:p>
          <w:p w:rsidR="007E1406" w:rsidRPr="0077072A" w:rsidRDefault="007E1406" w:rsidP="00A546BC">
            <w:pPr>
              <w:keepNext/>
              <w:tabs>
                <w:tab w:val="num" w:pos="120"/>
              </w:tabs>
              <w:rPr>
                <w:sz w:val="22"/>
                <w:szCs w:val="22"/>
                <w:lang w:val="hr-HR"/>
              </w:rPr>
            </w:pPr>
            <w:r w:rsidRPr="0077072A">
              <w:rPr>
                <w:sz w:val="22"/>
                <w:szCs w:val="22"/>
                <w:lang w:val="hr-HR"/>
              </w:rPr>
              <w:t>Poremećaji imunološkog sustava</w:t>
            </w:r>
          </w:p>
        </w:tc>
        <w:tc>
          <w:tcPr>
            <w:tcW w:w="6059" w:type="dxa"/>
          </w:tcPr>
          <w:p w:rsidR="007E1406" w:rsidRPr="0077072A" w:rsidRDefault="007E1406" w:rsidP="00A546BC">
            <w:pPr>
              <w:keepNext/>
              <w:tabs>
                <w:tab w:val="num" w:pos="120"/>
              </w:tabs>
              <w:rPr>
                <w:sz w:val="22"/>
                <w:szCs w:val="22"/>
                <w:lang w:val="hr-HR"/>
              </w:rPr>
            </w:pP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Preosjetljivost, anafilaktičke reakcije</w:t>
            </w:r>
          </w:p>
        </w:tc>
      </w:tr>
      <w:tr w:rsidR="006A3522" w:rsidRPr="0077072A" w:rsidTr="00D6751A">
        <w:tc>
          <w:tcPr>
            <w:tcW w:w="9178" w:type="dxa"/>
            <w:gridSpan w:val="2"/>
          </w:tcPr>
          <w:p w:rsidR="006A3522" w:rsidRPr="0077072A" w:rsidRDefault="006A3522" w:rsidP="00A546BC">
            <w:pPr>
              <w:keepNext/>
              <w:tabs>
                <w:tab w:val="num" w:pos="120"/>
              </w:tabs>
              <w:rPr>
                <w:sz w:val="22"/>
                <w:szCs w:val="22"/>
                <w:lang w:val="hr-HR"/>
              </w:rPr>
            </w:pPr>
          </w:p>
          <w:p w:rsidR="006A3522" w:rsidRPr="0077072A" w:rsidRDefault="006A3522" w:rsidP="00A546BC">
            <w:pPr>
              <w:keepNext/>
              <w:tabs>
                <w:tab w:val="num" w:pos="120"/>
              </w:tabs>
              <w:rPr>
                <w:sz w:val="22"/>
                <w:szCs w:val="22"/>
                <w:lang w:val="hr-HR"/>
              </w:rPr>
            </w:pPr>
            <w:r w:rsidRPr="0077072A">
              <w:rPr>
                <w:sz w:val="22"/>
                <w:szCs w:val="22"/>
                <w:lang w:val="hr-HR"/>
              </w:rPr>
              <w:t>Poremećaji metabolizma i prehrane</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Hiperkalemija</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Hipoglikemija (kod dijabetičara)</w:t>
            </w:r>
          </w:p>
        </w:tc>
      </w:tr>
      <w:tr w:rsidR="007E1406" w:rsidRPr="0077072A" w:rsidTr="00D6751A">
        <w:tc>
          <w:tcPr>
            <w:tcW w:w="3119" w:type="dxa"/>
          </w:tcPr>
          <w:p w:rsidR="006A3522" w:rsidRPr="0077072A" w:rsidRDefault="006A3522" w:rsidP="00A546BC">
            <w:pPr>
              <w:keepNext/>
              <w:tabs>
                <w:tab w:val="num" w:pos="120"/>
              </w:tabs>
              <w:rPr>
                <w:sz w:val="22"/>
                <w:szCs w:val="22"/>
                <w:lang w:val="hr-HR"/>
              </w:rPr>
            </w:pPr>
          </w:p>
          <w:p w:rsidR="007E1406" w:rsidRPr="0077072A" w:rsidRDefault="005A581B" w:rsidP="00A546BC">
            <w:pPr>
              <w:keepNext/>
              <w:tabs>
                <w:tab w:val="num" w:pos="120"/>
              </w:tabs>
              <w:rPr>
                <w:sz w:val="22"/>
                <w:szCs w:val="22"/>
                <w:lang w:val="hr-HR"/>
              </w:rPr>
            </w:pPr>
            <w:r w:rsidRPr="0077072A">
              <w:rPr>
                <w:sz w:val="22"/>
                <w:szCs w:val="22"/>
                <w:lang w:val="hr-HR"/>
              </w:rPr>
              <w:t>Srčani poremećaji</w:t>
            </w:r>
          </w:p>
        </w:tc>
        <w:tc>
          <w:tcPr>
            <w:tcW w:w="6059" w:type="dxa"/>
          </w:tcPr>
          <w:p w:rsidR="007E1406" w:rsidRPr="0077072A" w:rsidRDefault="007E1406" w:rsidP="00A546BC">
            <w:pPr>
              <w:keepNext/>
              <w:tabs>
                <w:tab w:val="num" w:pos="120"/>
              </w:tabs>
              <w:rPr>
                <w:sz w:val="22"/>
                <w:szCs w:val="22"/>
                <w:lang w:val="hr-HR"/>
              </w:rPr>
            </w:pP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Bradikardija</w:t>
            </w:r>
          </w:p>
        </w:tc>
      </w:tr>
      <w:tr w:rsidR="007E1406" w:rsidRPr="0077072A" w:rsidTr="00D6751A">
        <w:tc>
          <w:tcPr>
            <w:tcW w:w="3119" w:type="dxa"/>
          </w:tcPr>
          <w:p w:rsidR="006A3522" w:rsidRPr="0077072A" w:rsidRDefault="006A3522" w:rsidP="00A546BC">
            <w:pPr>
              <w:keepNext/>
              <w:tabs>
                <w:tab w:val="num" w:pos="120"/>
              </w:tabs>
              <w:rPr>
                <w:sz w:val="22"/>
                <w:szCs w:val="22"/>
                <w:lang w:val="hr-HR"/>
              </w:rPr>
            </w:pPr>
          </w:p>
          <w:p w:rsidR="007E1406" w:rsidRPr="0077072A" w:rsidRDefault="007E1406" w:rsidP="00A546BC">
            <w:pPr>
              <w:keepNext/>
              <w:tabs>
                <w:tab w:val="num" w:pos="120"/>
              </w:tabs>
              <w:rPr>
                <w:sz w:val="22"/>
                <w:szCs w:val="22"/>
                <w:lang w:val="hr-HR"/>
              </w:rPr>
            </w:pPr>
            <w:r w:rsidRPr="0077072A">
              <w:rPr>
                <w:sz w:val="22"/>
                <w:szCs w:val="22"/>
                <w:lang w:val="hr-HR"/>
              </w:rPr>
              <w:t>Poremećaji živčanog sustava</w:t>
            </w:r>
          </w:p>
        </w:tc>
        <w:tc>
          <w:tcPr>
            <w:tcW w:w="6059" w:type="dxa"/>
          </w:tcPr>
          <w:p w:rsidR="007E1406" w:rsidRPr="0077072A" w:rsidRDefault="007E1406" w:rsidP="00A546BC">
            <w:pPr>
              <w:keepNext/>
              <w:tabs>
                <w:tab w:val="num" w:pos="120"/>
              </w:tabs>
              <w:rPr>
                <w:sz w:val="22"/>
                <w:szCs w:val="22"/>
                <w:lang w:val="hr-HR"/>
              </w:rPr>
            </w:pP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Somnolencija</w:t>
            </w:r>
          </w:p>
        </w:tc>
      </w:tr>
      <w:tr w:rsidR="006A3522" w:rsidRPr="0077072A" w:rsidTr="00D6751A">
        <w:tc>
          <w:tcPr>
            <w:tcW w:w="9178" w:type="dxa"/>
            <w:gridSpan w:val="2"/>
          </w:tcPr>
          <w:p w:rsidR="006A3522" w:rsidRPr="0077072A" w:rsidRDefault="006A3522" w:rsidP="00A546BC">
            <w:pPr>
              <w:keepNext/>
              <w:tabs>
                <w:tab w:val="num" w:pos="120"/>
              </w:tabs>
              <w:rPr>
                <w:sz w:val="22"/>
                <w:szCs w:val="22"/>
                <w:lang w:val="hr-HR"/>
              </w:rPr>
            </w:pPr>
          </w:p>
          <w:p w:rsidR="006A3522" w:rsidRPr="0077072A" w:rsidRDefault="006A3522" w:rsidP="00A546BC">
            <w:pPr>
              <w:keepNext/>
              <w:tabs>
                <w:tab w:val="num" w:pos="120"/>
              </w:tabs>
              <w:rPr>
                <w:sz w:val="22"/>
                <w:szCs w:val="22"/>
                <w:lang w:val="hr-HR"/>
              </w:rPr>
            </w:pPr>
            <w:r w:rsidRPr="0077072A">
              <w:rPr>
                <w:sz w:val="22"/>
                <w:szCs w:val="22"/>
                <w:lang w:val="hr-HR"/>
              </w:rPr>
              <w:t>Poremećaji dišnog sustava, prsišta i sredoprsja</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Kašalj</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Vrlo rijetko:</w:t>
            </w:r>
          </w:p>
        </w:tc>
        <w:tc>
          <w:tcPr>
            <w:tcW w:w="6059" w:type="dxa"/>
          </w:tcPr>
          <w:p w:rsidR="007E1406" w:rsidRPr="0077072A" w:rsidRDefault="007E1406" w:rsidP="00A546BC">
            <w:pPr>
              <w:keepNext/>
              <w:tabs>
                <w:tab w:val="num" w:pos="120"/>
              </w:tabs>
              <w:rPr>
                <w:sz w:val="22"/>
                <w:szCs w:val="22"/>
                <w:vertAlign w:val="superscript"/>
                <w:lang w:val="hr-HR"/>
              </w:rPr>
            </w:pPr>
            <w:r w:rsidRPr="0077072A">
              <w:rPr>
                <w:sz w:val="22"/>
                <w:szCs w:val="22"/>
                <w:lang w:val="hr-HR"/>
              </w:rPr>
              <w:t>Intersticijska bolest pluća</w:t>
            </w:r>
            <w:r w:rsidRPr="0077072A">
              <w:rPr>
                <w:sz w:val="22"/>
                <w:szCs w:val="22"/>
                <w:vertAlign w:val="superscript"/>
                <w:lang w:val="hr-HR"/>
              </w:rPr>
              <w:t>3</w:t>
            </w:r>
          </w:p>
        </w:tc>
      </w:tr>
      <w:tr w:rsidR="007E1406" w:rsidRPr="0077072A" w:rsidTr="00D6751A">
        <w:tc>
          <w:tcPr>
            <w:tcW w:w="3119" w:type="dxa"/>
          </w:tcPr>
          <w:p w:rsidR="006A3522" w:rsidRPr="0077072A" w:rsidRDefault="006A3522" w:rsidP="00A546BC">
            <w:pPr>
              <w:keepNext/>
              <w:tabs>
                <w:tab w:val="num" w:pos="120"/>
              </w:tabs>
              <w:rPr>
                <w:sz w:val="22"/>
                <w:szCs w:val="22"/>
                <w:lang w:val="hr-HR"/>
              </w:rPr>
            </w:pPr>
          </w:p>
          <w:p w:rsidR="007E1406" w:rsidRPr="0077072A" w:rsidRDefault="007E1406" w:rsidP="00A546BC">
            <w:pPr>
              <w:keepNext/>
              <w:tabs>
                <w:tab w:val="num" w:pos="120"/>
              </w:tabs>
              <w:rPr>
                <w:sz w:val="22"/>
                <w:szCs w:val="22"/>
                <w:lang w:val="hr-HR"/>
              </w:rPr>
            </w:pPr>
            <w:r w:rsidRPr="0077072A">
              <w:rPr>
                <w:sz w:val="22"/>
                <w:szCs w:val="22"/>
                <w:lang w:val="hr-HR"/>
              </w:rPr>
              <w:t>Poremećaji probavnog sustava</w:t>
            </w:r>
          </w:p>
        </w:tc>
        <w:tc>
          <w:tcPr>
            <w:tcW w:w="6059" w:type="dxa"/>
          </w:tcPr>
          <w:p w:rsidR="007E1406" w:rsidRPr="0077072A" w:rsidRDefault="007E1406" w:rsidP="00A546BC">
            <w:pPr>
              <w:keepNext/>
              <w:tabs>
                <w:tab w:val="num" w:pos="120"/>
              </w:tabs>
              <w:rPr>
                <w:sz w:val="22"/>
                <w:szCs w:val="22"/>
                <w:lang w:val="hr-HR"/>
              </w:rPr>
            </w:pP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B4309E" w:rsidP="00A546BC">
            <w:pPr>
              <w:keepNext/>
              <w:tabs>
                <w:tab w:val="num" w:pos="120"/>
              </w:tabs>
              <w:rPr>
                <w:sz w:val="22"/>
                <w:szCs w:val="22"/>
                <w:lang w:val="hr-HR"/>
              </w:rPr>
            </w:pPr>
            <w:r w:rsidRPr="0077072A">
              <w:rPr>
                <w:sz w:val="22"/>
                <w:szCs w:val="22"/>
                <w:lang w:val="hr-HR"/>
              </w:rPr>
              <w:t>Nelagoda</w:t>
            </w:r>
            <w:r w:rsidR="007E1406" w:rsidRPr="0077072A">
              <w:rPr>
                <w:sz w:val="22"/>
                <w:szCs w:val="22"/>
                <w:lang w:val="hr-HR"/>
              </w:rPr>
              <w:t xml:space="preserve"> </w:t>
            </w:r>
            <w:r w:rsidRPr="0077072A">
              <w:rPr>
                <w:sz w:val="22"/>
                <w:szCs w:val="22"/>
                <w:lang w:val="hr-HR"/>
              </w:rPr>
              <w:t>u</w:t>
            </w:r>
            <w:r w:rsidR="007E1406" w:rsidRPr="0077072A">
              <w:rPr>
                <w:sz w:val="22"/>
                <w:szCs w:val="22"/>
                <w:lang w:val="hr-HR"/>
              </w:rPr>
              <w:t xml:space="preserve"> želuc</w:t>
            </w:r>
            <w:r w:rsidRPr="0077072A">
              <w:rPr>
                <w:sz w:val="22"/>
                <w:szCs w:val="22"/>
                <w:lang w:val="hr-HR"/>
              </w:rPr>
              <w:t>u</w:t>
            </w:r>
          </w:p>
        </w:tc>
      </w:tr>
      <w:tr w:rsidR="006A3522" w:rsidRPr="0077072A" w:rsidTr="00D6751A">
        <w:tc>
          <w:tcPr>
            <w:tcW w:w="9178" w:type="dxa"/>
            <w:gridSpan w:val="2"/>
          </w:tcPr>
          <w:p w:rsidR="006A3522" w:rsidRPr="0077072A" w:rsidRDefault="006A3522" w:rsidP="00A546BC">
            <w:pPr>
              <w:keepNext/>
              <w:tabs>
                <w:tab w:val="num" w:pos="120"/>
              </w:tabs>
              <w:rPr>
                <w:sz w:val="22"/>
                <w:szCs w:val="22"/>
                <w:lang w:val="hr-HR"/>
              </w:rPr>
            </w:pPr>
          </w:p>
          <w:p w:rsidR="006A3522" w:rsidRPr="0077072A" w:rsidRDefault="006A3522" w:rsidP="00A546BC">
            <w:pPr>
              <w:keepNext/>
              <w:tabs>
                <w:tab w:val="num" w:pos="120"/>
              </w:tabs>
              <w:rPr>
                <w:sz w:val="22"/>
                <w:szCs w:val="22"/>
                <w:lang w:val="hr-HR"/>
              </w:rPr>
            </w:pPr>
            <w:r w:rsidRPr="0077072A">
              <w:rPr>
                <w:sz w:val="22"/>
                <w:szCs w:val="22"/>
                <w:lang w:val="hr-HR"/>
              </w:rPr>
              <w:t>Po</w:t>
            </w:r>
            <w:r w:rsidR="00B43A1A" w:rsidRPr="0077072A">
              <w:rPr>
                <w:sz w:val="22"/>
                <w:szCs w:val="22"/>
                <w:lang w:val="hr-HR"/>
              </w:rPr>
              <w:t>remećaji kože i potkožnog tkiva</w:t>
            </w:r>
          </w:p>
        </w:tc>
      </w:tr>
      <w:tr w:rsidR="007E1406" w:rsidRPr="0077072A" w:rsidTr="00D6751A">
        <w:tc>
          <w:tcPr>
            <w:tcW w:w="3119" w:type="dxa"/>
          </w:tcPr>
          <w:p w:rsidR="007E1406" w:rsidRPr="0077072A" w:rsidRDefault="007E1406" w:rsidP="00A546BC">
            <w:pPr>
              <w:keepNext/>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A546BC">
            <w:pPr>
              <w:keepNext/>
              <w:tabs>
                <w:tab w:val="num" w:pos="120"/>
              </w:tabs>
              <w:rPr>
                <w:sz w:val="22"/>
                <w:szCs w:val="22"/>
                <w:lang w:val="hr-HR"/>
              </w:rPr>
            </w:pPr>
            <w:r w:rsidRPr="0077072A">
              <w:rPr>
                <w:sz w:val="22"/>
                <w:szCs w:val="22"/>
                <w:lang w:val="hr-HR"/>
              </w:rPr>
              <w:t xml:space="preserve">Ekcem, </w:t>
            </w:r>
            <w:r w:rsidR="00B4309E" w:rsidRPr="0077072A">
              <w:rPr>
                <w:sz w:val="22"/>
                <w:szCs w:val="22"/>
                <w:lang w:val="hr-HR"/>
              </w:rPr>
              <w:t>izbijanje kožnih promjena uzrokovano lijekom</w:t>
            </w:r>
            <w:r w:rsidRPr="0077072A">
              <w:rPr>
                <w:sz w:val="22"/>
                <w:szCs w:val="22"/>
                <w:lang w:val="hr-HR"/>
              </w:rPr>
              <w:t xml:space="preserve">, </w:t>
            </w:r>
            <w:r w:rsidR="00B4309E" w:rsidRPr="0077072A">
              <w:rPr>
                <w:sz w:val="22"/>
                <w:szCs w:val="22"/>
                <w:lang w:val="hr-HR"/>
              </w:rPr>
              <w:t>izbijanje kožnih promjena uzrokovano toksičnim učinkom lijeka</w:t>
            </w:r>
          </w:p>
        </w:tc>
      </w:tr>
      <w:tr w:rsidR="006A3522" w:rsidRPr="0077072A" w:rsidTr="00D6751A">
        <w:tc>
          <w:tcPr>
            <w:tcW w:w="9178" w:type="dxa"/>
            <w:gridSpan w:val="2"/>
          </w:tcPr>
          <w:p w:rsidR="006A3522" w:rsidRPr="0077072A" w:rsidRDefault="006A3522" w:rsidP="00A546BC">
            <w:pPr>
              <w:keepNext/>
              <w:tabs>
                <w:tab w:val="num" w:pos="120"/>
              </w:tabs>
              <w:rPr>
                <w:sz w:val="22"/>
                <w:szCs w:val="22"/>
                <w:lang w:val="hr-HR"/>
              </w:rPr>
            </w:pPr>
          </w:p>
          <w:p w:rsidR="006A3522" w:rsidRPr="0077072A" w:rsidRDefault="006A3522" w:rsidP="00A546BC">
            <w:pPr>
              <w:keepNext/>
              <w:tabs>
                <w:tab w:val="num" w:pos="120"/>
              </w:tabs>
              <w:rPr>
                <w:sz w:val="22"/>
                <w:szCs w:val="22"/>
                <w:lang w:val="hr-HR"/>
              </w:rPr>
            </w:pPr>
            <w:r w:rsidRPr="0077072A">
              <w:rPr>
                <w:sz w:val="22"/>
                <w:szCs w:val="22"/>
                <w:lang w:val="hr-HR"/>
              </w:rPr>
              <w:t>Poremećaji mišićno-ko</w:t>
            </w:r>
            <w:r w:rsidR="00B43A1A" w:rsidRPr="0077072A">
              <w:rPr>
                <w:sz w:val="22"/>
                <w:szCs w:val="22"/>
                <w:lang w:val="hr-HR"/>
              </w:rPr>
              <w:t>štanog sustava i vezivnog tkiva</w:t>
            </w:r>
          </w:p>
        </w:tc>
      </w:tr>
      <w:tr w:rsidR="007E1406" w:rsidRPr="0077072A" w:rsidTr="00D6751A">
        <w:tc>
          <w:tcPr>
            <w:tcW w:w="3119" w:type="dxa"/>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6605CE">
            <w:pPr>
              <w:tabs>
                <w:tab w:val="num" w:pos="120"/>
              </w:tabs>
              <w:rPr>
                <w:sz w:val="22"/>
                <w:szCs w:val="22"/>
                <w:lang w:val="hr-HR"/>
              </w:rPr>
            </w:pPr>
            <w:r w:rsidRPr="0077072A">
              <w:rPr>
                <w:sz w:val="22"/>
                <w:szCs w:val="22"/>
                <w:lang w:val="hr-HR"/>
              </w:rPr>
              <w:t xml:space="preserve">Artroza, bol u tetivama </w:t>
            </w:r>
          </w:p>
        </w:tc>
      </w:tr>
      <w:tr w:rsidR="006A3522" w:rsidRPr="0077072A" w:rsidTr="00D6751A">
        <w:tc>
          <w:tcPr>
            <w:tcW w:w="9178" w:type="dxa"/>
            <w:gridSpan w:val="2"/>
          </w:tcPr>
          <w:p w:rsidR="006A3522" w:rsidRPr="0077072A" w:rsidRDefault="006A3522" w:rsidP="006605CE">
            <w:pPr>
              <w:tabs>
                <w:tab w:val="num" w:pos="120"/>
              </w:tabs>
              <w:rPr>
                <w:sz w:val="22"/>
                <w:szCs w:val="22"/>
                <w:lang w:val="hr-HR"/>
              </w:rPr>
            </w:pPr>
          </w:p>
          <w:p w:rsidR="006A3522" w:rsidRPr="0077072A" w:rsidRDefault="006A3522" w:rsidP="006605CE">
            <w:pPr>
              <w:tabs>
                <w:tab w:val="num" w:pos="120"/>
              </w:tabs>
              <w:rPr>
                <w:sz w:val="22"/>
                <w:szCs w:val="22"/>
                <w:lang w:val="hr-HR"/>
              </w:rPr>
            </w:pPr>
            <w:r w:rsidRPr="0077072A">
              <w:rPr>
                <w:sz w:val="22"/>
                <w:szCs w:val="22"/>
                <w:lang w:val="hr-HR"/>
              </w:rPr>
              <w:t>Poremeć</w:t>
            </w:r>
            <w:r w:rsidR="00B43A1A" w:rsidRPr="0077072A">
              <w:rPr>
                <w:sz w:val="22"/>
                <w:szCs w:val="22"/>
                <w:lang w:val="hr-HR"/>
              </w:rPr>
              <w:t>aji bubrega i mokraćnog sustava</w:t>
            </w:r>
          </w:p>
        </w:tc>
      </w:tr>
      <w:tr w:rsidR="007E1406" w:rsidRPr="0077072A" w:rsidTr="00D6751A">
        <w:tc>
          <w:tcPr>
            <w:tcW w:w="3119" w:type="dxa"/>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6605CE">
            <w:pPr>
              <w:tabs>
                <w:tab w:val="num" w:pos="120"/>
              </w:tabs>
              <w:rPr>
                <w:sz w:val="22"/>
                <w:szCs w:val="22"/>
                <w:lang w:val="hr-HR"/>
              </w:rPr>
            </w:pPr>
            <w:r w:rsidRPr="0077072A">
              <w:rPr>
                <w:sz w:val="22"/>
                <w:szCs w:val="22"/>
                <w:lang w:val="hr-HR"/>
              </w:rPr>
              <w:t xml:space="preserve">Oštećenje </w:t>
            </w:r>
            <w:r w:rsidR="001375A4" w:rsidRPr="0077072A">
              <w:rPr>
                <w:sz w:val="22"/>
                <w:szCs w:val="22"/>
                <w:lang w:val="hr-HR"/>
              </w:rPr>
              <w:t xml:space="preserve">funkcije </w:t>
            </w:r>
            <w:r w:rsidRPr="0077072A">
              <w:rPr>
                <w:sz w:val="22"/>
                <w:szCs w:val="22"/>
                <w:lang w:val="hr-HR"/>
              </w:rPr>
              <w:t>bubrega (uključujući akutno zatajenje bubrega)</w:t>
            </w:r>
          </w:p>
        </w:tc>
      </w:tr>
      <w:tr w:rsidR="006A3522" w:rsidRPr="0077072A" w:rsidTr="00D6751A">
        <w:tc>
          <w:tcPr>
            <w:tcW w:w="9178" w:type="dxa"/>
            <w:gridSpan w:val="2"/>
          </w:tcPr>
          <w:p w:rsidR="006A3522" w:rsidRPr="0077072A" w:rsidRDefault="006A3522" w:rsidP="006605CE">
            <w:pPr>
              <w:tabs>
                <w:tab w:val="num" w:pos="120"/>
              </w:tabs>
              <w:rPr>
                <w:sz w:val="22"/>
                <w:szCs w:val="22"/>
                <w:lang w:val="hr-HR"/>
              </w:rPr>
            </w:pPr>
          </w:p>
          <w:p w:rsidR="006A3522" w:rsidRPr="0077072A" w:rsidRDefault="006A3522" w:rsidP="006605CE">
            <w:pPr>
              <w:tabs>
                <w:tab w:val="num" w:pos="120"/>
              </w:tabs>
              <w:rPr>
                <w:sz w:val="22"/>
                <w:szCs w:val="22"/>
                <w:lang w:val="hr-HR"/>
              </w:rPr>
            </w:pPr>
            <w:r w:rsidRPr="0077072A">
              <w:rPr>
                <w:sz w:val="22"/>
                <w:szCs w:val="22"/>
                <w:lang w:val="hr-HR"/>
              </w:rPr>
              <w:t>Opći poremećaj</w:t>
            </w:r>
            <w:r w:rsidR="00B43A1A" w:rsidRPr="0077072A">
              <w:rPr>
                <w:sz w:val="22"/>
                <w:szCs w:val="22"/>
                <w:lang w:val="hr-HR"/>
              </w:rPr>
              <w:t>i i reakcije na mjestu primjene</w:t>
            </w:r>
          </w:p>
        </w:tc>
      </w:tr>
      <w:tr w:rsidR="007E1406" w:rsidRPr="0077072A" w:rsidTr="00D6751A">
        <w:tc>
          <w:tcPr>
            <w:tcW w:w="3119" w:type="dxa"/>
          </w:tcPr>
          <w:p w:rsidR="007E1406" w:rsidRPr="0077072A" w:rsidRDefault="007E1406" w:rsidP="006605CE">
            <w:pPr>
              <w:tabs>
                <w:tab w:val="num" w:pos="120"/>
              </w:tabs>
              <w:ind w:left="720"/>
              <w:rPr>
                <w:sz w:val="22"/>
                <w:szCs w:val="22"/>
                <w:lang w:val="hr-HR"/>
              </w:rPr>
            </w:pPr>
            <w:r w:rsidRPr="0077072A">
              <w:rPr>
                <w:sz w:val="22"/>
                <w:szCs w:val="22"/>
                <w:lang w:val="hr-HR"/>
              </w:rPr>
              <w:t>Manje često:</w:t>
            </w:r>
          </w:p>
        </w:tc>
        <w:tc>
          <w:tcPr>
            <w:tcW w:w="6059" w:type="dxa"/>
          </w:tcPr>
          <w:p w:rsidR="007E1406" w:rsidRPr="0077072A" w:rsidRDefault="007E1406" w:rsidP="006605CE">
            <w:pPr>
              <w:tabs>
                <w:tab w:val="num" w:pos="120"/>
              </w:tabs>
              <w:rPr>
                <w:sz w:val="22"/>
                <w:szCs w:val="22"/>
                <w:lang w:val="hr-HR"/>
              </w:rPr>
            </w:pPr>
            <w:r w:rsidRPr="0077072A">
              <w:rPr>
                <w:sz w:val="22"/>
                <w:szCs w:val="22"/>
                <w:lang w:val="hr-HR"/>
              </w:rPr>
              <w:t xml:space="preserve">Astenija </w:t>
            </w:r>
          </w:p>
        </w:tc>
      </w:tr>
      <w:tr w:rsidR="007E1406" w:rsidRPr="0077072A" w:rsidTr="00D6751A">
        <w:tc>
          <w:tcPr>
            <w:tcW w:w="3119" w:type="dxa"/>
          </w:tcPr>
          <w:p w:rsidR="006A3522" w:rsidRPr="0077072A" w:rsidRDefault="006A3522" w:rsidP="006605CE">
            <w:pPr>
              <w:tabs>
                <w:tab w:val="num" w:pos="120"/>
              </w:tabs>
              <w:rPr>
                <w:sz w:val="22"/>
                <w:szCs w:val="22"/>
                <w:lang w:val="hr-HR"/>
              </w:rPr>
            </w:pPr>
          </w:p>
          <w:p w:rsidR="007E1406" w:rsidRPr="0077072A" w:rsidRDefault="00B43A1A" w:rsidP="006605CE">
            <w:pPr>
              <w:tabs>
                <w:tab w:val="num" w:pos="120"/>
              </w:tabs>
              <w:rPr>
                <w:sz w:val="22"/>
                <w:szCs w:val="22"/>
                <w:lang w:val="hr-HR"/>
              </w:rPr>
            </w:pPr>
            <w:r w:rsidRPr="0077072A">
              <w:rPr>
                <w:sz w:val="22"/>
                <w:szCs w:val="22"/>
                <w:lang w:val="hr-HR"/>
              </w:rPr>
              <w:t>Pretrage</w:t>
            </w:r>
          </w:p>
        </w:tc>
        <w:tc>
          <w:tcPr>
            <w:tcW w:w="6059" w:type="dxa"/>
          </w:tcPr>
          <w:p w:rsidR="007E1406" w:rsidRPr="0077072A" w:rsidRDefault="007E1406" w:rsidP="006605CE">
            <w:pPr>
              <w:tabs>
                <w:tab w:val="num" w:pos="120"/>
              </w:tabs>
              <w:rPr>
                <w:sz w:val="22"/>
                <w:szCs w:val="22"/>
                <w:lang w:val="hr-HR"/>
              </w:rPr>
            </w:pPr>
          </w:p>
        </w:tc>
      </w:tr>
      <w:tr w:rsidR="007E1406" w:rsidRPr="0077072A" w:rsidTr="00D6751A">
        <w:tc>
          <w:tcPr>
            <w:tcW w:w="3119" w:type="dxa"/>
          </w:tcPr>
          <w:p w:rsidR="007E1406" w:rsidRPr="0077072A" w:rsidRDefault="007E1406" w:rsidP="006605CE">
            <w:pPr>
              <w:tabs>
                <w:tab w:val="num" w:pos="120"/>
              </w:tabs>
              <w:ind w:left="720"/>
              <w:rPr>
                <w:sz w:val="22"/>
                <w:szCs w:val="22"/>
                <w:lang w:val="hr-HR"/>
              </w:rPr>
            </w:pPr>
            <w:r w:rsidRPr="0077072A">
              <w:rPr>
                <w:sz w:val="22"/>
                <w:szCs w:val="22"/>
                <w:lang w:val="hr-HR"/>
              </w:rPr>
              <w:t>Rijetko:</w:t>
            </w:r>
          </w:p>
        </w:tc>
        <w:tc>
          <w:tcPr>
            <w:tcW w:w="6059" w:type="dxa"/>
          </w:tcPr>
          <w:p w:rsidR="007E1406" w:rsidRPr="0077072A" w:rsidRDefault="007E1406" w:rsidP="006605CE">
            <w:pPr>
              <w:tabs>
                <w:tab w:val="num" w:pos="120"/>
              </w:tabs>
              <w:rPr>
                <w:sz w:val="22"/>
                <w:szCs w:val="22"/>
                <w:lang w:val="hr-HR"/>
              </w:rPr>
            </w:pPr>
            <w:r w:rsidRPr="0077072A">
              <w:rPr>
                <w:sz w:val="22"/>
                <w:szCs w:val="22"/>
                <w:lang w:val="hr-HR"/>
              </w:rPr>
              <w:t>Sniže</w:t>
            </w:r>
            <w:r w:rsidR="00F53BA4" w:rsidRPr="0077072A">
              <w:rPr>
                <w:sz w:val="22"/>
                <w:szCs w:val="22"/>
                <w:lang w:val="hr-HR"/>
              </w:rPr>
              <w:t>ni hemoglobin</w:t>
            </w:r>
          </w:p>
        </w:tc>
      </w:tr>
    </w:tbl>
    <w:p w:rsidR="007E1406" w:rsidRPr="0077072A" w:rsidRDefault="007E1406" w:rsidP="006605CE">
      <w:pPr>
        <w:tabs>
          <w:tab w:val="num" w:pos="120"/>
        </w:tabs>
        <w:rPr>
          <w:sz w:val="22"/>
          <w:szCs w:val="22"/>
          <w:lang w:val="hr-HR"/>
        </w:rPr>
      </w:pPr>
    </w:p>
    <w:p w:rsidR="007E1406" w:rsidRPr="0077072A" w:rsidRDefault="007E1406" w:rsidP="006605CE">
      <w:pPr>
        <w:tabs>
          <w:tab w:val="num" w:pos="120"/>
          <w:tab w:val="left" w:pos="8640"/>
        </w:tabs>
        <w:rPr>
          <w:i/>
          <w:sz w:val="22"/>
          <w:szCs w:val="22"/>
          <w:lang w:val="hr-HR"/>
        </w:rPr>
      </w:pPr>
      <w:r w:rsidRPr="0077072A">
        <w:rPr>
          <w:sz w:val="22"/>
          <w:szCs w:val="22"/>
          <w:vertAlign w:val="superscript"/>
          <w:lang w:val="hr-HR"/>
        </w:rPr>
        <w:t xml:space="preserve">3    </w:t>
      </w:r>
      <w:r w:rsidRPr="0077072A">
        <w:rPr>
          <w:sz w:val="22"/>
          <w:szCs w:val="22"/>
          <w:lang w:val="hr-HR"/>
        </w:rPr>
        <w:t xml:space="preserve">Za dodatni opis, molimo, </w:t>
      </w:r>
      <w:r w:rsidR="00B4309E" w:rsidRPr="0077072A">
        <w:rPr>
          <w:sz w:val="22"/>
          <w:szCs w:val="22"/>
          <w:lang w:val="hr-HR"/>
        </w:rPr>
        <w:t>pogledajte</w:t>
      </w:r>
      <w:r w:rsidRPr="0077072A">
        <w:rPr>
          <w:sz w:val="22"/>
          <w:szCs w:val="22"/>
          <w:lang w:val="hr-HR"/>
        </w:rPr>
        <w:t xml:space="preserve"> </w:t>
      </w:r>
      <w:r w:rsidR="00447A7B" w:rsidRPr="0077072A">
        <w:rPr>
          <w:sz w:val="22"/>
          <w:szCs w:val="22"/>
          <w:lang w:val="hr-HR"/>
        </w:rPr>
        <w:t>odlomak</w:t>
      </w:r>
      <w:r w:rsidRPr="0077072A">
        <w:rPr>
          <w:sz w:val="22"/>
          <w:szCs w:val="22"/>
          <w:lang w:val="hr-HR"/>
        </w:rPr>
        <w:t xml:space="preserve"> „Opis izabranih nuspojava“</w:t>
      </w:r>
    </w:p>
    <w:p w:rsidR="007E1406" w:rsidRPr="0077072A" w:rsidRDefault="007E1406" w:rsidP="006605CE">
      <w:pPr>
        <w:tabs>
          <w:tab w:val="num" w:pos="120"/>
          <w:tab w:val="left" w:pos="8640"/>
        </w:tabs>
        <w:rPr>
          <w:i/>
          <w:sz w:val="22"/>
          <w:szCs w:val="22"/>
          <w:lang w:val="hr-HR"/>
        </w:rPr>
      </w:pPr>
    </w:p>
    <w:p w:rsidR="007E1406" w:rsidRPr="0077072A" w:rsidRDefault="007E1406" w:rsidP="006605CE">
      <w:pPr>
        <w:tabs>
          <w:tab w:val="num" w:pos="120"/>
          <w:tab w:val="left" w:pos="8640"/>
        </w:tabs>
        <w:rPr>
          <w:sz w:val="22"/>
          <w:szCs w:val="22"/>
          <w:u w:val="single"/>
          <w:lang w:val="hr-HR"/>
        </w:rPr>
      </w:pPr>
      <w:r w:rsidRPr="0077072A">
        <w:rPr>
          <w:sz w:val="22"/>
          <w:szCs w:val="22"/>
          <w:u w:val="single"/>
          <w:lang w:val="hr-HR"/>
        </w:rPr>
        <w:t>Hidroklorotiazid</w:t>
      </w:r>
      <w:r w:rsidR="00B43A1A" w:rsidRPr="0077072A">
        <w:rPr>
          <w:sz w:val="22"/>
          <w:szCs w:val="22"/>
          <w:u w:val="single"/>
          <w:lang w:val="hr-HR"/>
        </w:rPr>
        <w:t>:</w:t>
      </w:r>
    </w:p>
    <w:p w:rsidR="007E1406" w:rsidRPr="0077072A" w:rsidRDefault="007E1406" w:rsidP="006605CE">
      <w:pPr>
        <w:tabs>
          <w:tab w:val="num" w:pos="120"/>
          <w:tab w:val="left" w:pos="7740"/>
          <w:tab w:val="left" w:pos="7920"/>
        </w:tabs>
        <w:rPr>
          <w:sz w:val="22"/>
          <w:szCs w:val="22"/>
          <w:lang w:val="hr-HR"/>
        </w:rPr>
      </w:pPr>
      <w:r w:rsidRPr="0077072A">
        <w:rPr>
          <w:sz w:val="22"/>
          <w:szCs w:val="22"/>
          <w:lang w:val="hr-HR"/>
        </w:rPr>
        <w:t>Hidroklorotiazid može uzrokovati ili pogoršati hipovolemiju, što može dovesti do neravnoteže elektrolita (vid</w:t>
      </w:r>
      <w:r w:rsidR="00B4309E" w:rsidRPr="0077072A">
        <w:rPr>
          <w:sz w:val="22"/>
          <w:szCs w:val="22"/>
          <w:lang w:val="hr-HR"/>
        </w:rPr>
        <w:t>jet</w:t>
      </w:r>
      <w:r w:rsidRPr="0077072A">
        <w:rPr>
          <w:sz w:val="22"/>
          <w:szCs w:val="22"/>
          <w:lang w:val="hr-HR"/>
        </w:rPr>
        <w:t xml:space="preserve">i </w:t>
      </w:r>
      <w:r w:rsidR="00B4309E" w:rsidRPr="0077072A">
        <w:rPr>
          <w:sz w:val="22"/>
          <w:szCs w:val="22"/>
          <w:lang w:val="hr-HR"/>
        </w:rPr>
        <w:t>dio</w:t>
      </w:r>
      <w:r w:rsidRPr="0077072A">
        <w:rPr>
          <w:sz w:val="22"/>
          <w:szCs w:val="22"/>
          <w:lang w:val="hr-HR"/>
        </w:rPr>
        <w:t xml:space="preserve"> 4.4).</w:t>
      </w:r>
    </w:p>
    <w:p w:rsidR="007E1406" w:rsidRPr="0077072A" w:rsidRDefault="007E1406" w:rsidP="006605CE">
      <w:pPr>
        <w:tabs>
          <w:tab w:val="num" w:pos="120"/>
          <w:tab w:val="left" w:pos="8640"/>
        </w:tabs>
        <w:rPr>
          <w:sz w:val="22"/>
          <w:szCs w:val="22"/>
          <w:lang w:val="hr-HR"/>
        </w:rPr>
      </w:pPr>
    </w:p>
    <w:p w:rsidR="007E1406" w:rsidRPr="0077072A" w:rsidRDefault="007E1406" w:rsidP="00A546BC">
      <w:pPr>
        <w:keepNext/>
        <w:tabs>
          <w:tab w:val="num" w:pos="120"/>
          <w:tab w:val="left" w:pos="8640"/>
        </w:tabs>
        <w:rPr>
          <w:sz w:val="22"/>
          <w:szCs w:val="22"/>
          <w:lang w:val="hr-HR"/>
        </w:rPr>
      </w:pPr>
      <w:r w:rsidRPr="0077072A">
        <w:rPr>
          <w:sz w:val="22"/>
          <w:szCs w:val="22"/>
          <w:lang w:val="hr-HR"/>
        </w:rPr>
        <w:t>Nuspojave nepoznate učestalosti prijavljene uz primjenu samog hidroklorotiazida uključuju:</w:t>
      </w:r>
    </w:p>
    <w:p w:rsidR="007E1406" w:rsidRPr="0077072A" w:rsidRDefault="007E1406" w:rsidP="00A546BC">
      <w:pPr>
        <w:keepNext/>
        <w:tabs>
          <w:tab w:val="num" w:pos="120"/>
          <w:tab w:val="left" w:pos="8640"/>
        </w:tabs>
        <w:rPr>
          <w:sz w:val="22"/>
          <w:szCs w:val="22"/>
          <w:lang w:val="hr-HR"/>
        </w:rPr>
      </w:pPr>
    </w:p>
    <w:tbl>
      <w:tblPr>
        <w:tblW w:w="0" w:type="auto"/>
        <w:tblInd w:w="108" w:type="dxa"/>
        <w:tblLook w:val="04A0" w:firstRow="1" w:lastRow="0" w:firstColumn="1" w:lastColumn="0" w:noHBand="0" w:noVBand="1"/>
      </w:tblPr>
      <w:tblGrid>
        <w:gridCol w:w="3260"/>
        <w:gridCol w:w="142"/>
        <w:gridCol w:w="5776"/>
      </w:tblGrid>
      <w:tr w:rsidR="007E1406" w:rsidRPr="0077072A" w:rsidTr="00D6751A">
        <w:tc>
          <w:tcPr>
            <w:tcW w:w="3260" w:type="dxa"/>
          </w:tcPr>
          <w:p w:rsidR="007E1406" w:rsidRPr="0077072A" w:rsidRDefault="007E1406" w:rsidP="00A546BC">
            <w:pPr>
              <w:keepNext/>
              <w:tabs>
                <w:tab w:val="num" w:pos="120"/>
                <w:tab w:val="left" w:pos="2471"/>
              </w:tabs>
              <w:rPr>
                <w:sz w:val="22"/>
                <w:szCs w:val="22"/>
                <w:lang w:val="hr-HR"/>
              </w:rPr>
            </w:pPr>
            <w:r w:rsidRPr="0077072A">
              <w:rPr>
                <w:sz w:val="22"/>
                <w:szCs w:val="22"/>
                <w:lang w:val="hr-HR"/>
              </w:rPr>
              <w:t>Infekcije i infestacije</w:t>
            </w:r>
          </w:p>
        </w:tc>
        <w:tc>
          <w:tcPr>
            <w:tcW w:w="5918" w:type="dxa"/>
            <w:gridSpan w:val="2"/>
          </w:tcPr>
          <w:p w:rsidR="007E1406" w:rsidRPr="0077072A" w:rsidRDefault="007E1406" w:rsidP="00A546BC">
            <w:pPr>
              <w:keepNext/>
              <w:tabs>
                <w:tab w:val="num" w:pos="120"/>
              </w:tabs>
              <w:rPr>
                <w:sz w:val="22"/>
                <w:szCs w:val="22"/>
                <w:lang w:val="hr-HR"/>
              </w:rPr>
            </w:pPr>
          </w:p>
        </w:tc>
      </w:tr>
      <w:tr w:rsidR="007E1406" w:rsidRPr="0077072A" w:rsidTr="00D6751A">
        <w:tc>
          <w:tcPr>
            <w:tcW w:w="3260" w:type="dxa"/>
          </w:tcPr>
          <w:p w:rsidR="007E1406" w:rsidRPr="0077072A" w:rsidRDefault="007A569D" w:rsidP="00A546BC">
            <w:pPr>
              <w:keepNext/>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A546BC">
            <w:pPr>
              <w:keepNext/>
              <w:tabs>
                <w:tab w:val="num" w:pos="120"/>
              </w:tabs>
              <w:rPr>
                <w:sz w:val="22"/>
                <w:szCs w:val="22"/>
                <w:lang w:val="hr-HR"/>
              </w:rPr>
            </w:pPr>
            <w:r w:rsidRPr="0077072A">
              <w:rPr>
                <w:sz w:val="22"/>
                <w:szCs w:val="22"/>
                <w:lang w:val="hr-HR"/>
              </w:rPr>
              <w:t>Sijaloadenitis</w:t>
            </w:r>
          </w:p>
        </w:tc>
      </w:tr>
      <w:tr w:rsidR="00EF676D" w:rsidRPr="0077072A" w:rsidTr="00A64C12">
        <w:tc>
          <w:tcPr>
            <w:tcW w:w="9178" w:type="dxa"/>
            <w:gridSpan w:val="3"/>
          </w:tcPr>
          <w:p w:rsidR="00911B64" w:rsidRPr="0077072A" w:rsidRDefault="00911B64" w:rsidP="00A546BC">
            <w:pPr>
              <w:keepNext/>
              <w:tabs>
                <w:tab w:val="num" w:pos="120"/>
              </w:tabs>
              <w:rPr>
                <w:sz w:val="22"/>
                <w:szCs w:val="22"/>
                <w:lang w:val="hr-HR"/>
              </w:rPr>
            </w:pPr>
          </w:p>
          <w:p w:rsidR="00EF676D" w:rsidRPr="0077072A" w:rsidRDefault="00EF676D" w:rsidP="00A546BC">
            <w:pPr>
              <w:keepNext/>
              <w:tabs>
                <w:tab w:val="num" w:pos="120"/>
              </w:tabs>
              <w:rPr>
                <w:sz w:val="22"/>
                <w:szCs w:val="22"/>
                <w:lang w:val="hr-HR"/>
              </w:rPr>
            </w:pPr>
            <w:r w:rsidRPr="0077072A">
              <w:rPr>
                <w:sz w:val="22"/>
                <w:szCs w:val="22"/>
                <w:lang w:val="hr-HR"/>
              </w:rPr>
              <w:t>Dobroćudne, zloćudne i nespecificirane novotvorine (uključujući ciste i polipe)</w:t>
            </w:r>
          </w:p>
        </w:tc>
      </w:tr>
      <w:tr w:rsidR="00EF676D" w:rsidRPr="0077072A" w:rsidTr="00A64C12">
        <w:tc>
          <w:tcPr>
            <w:tcW w:w="3402" w:type="dxa"/>
            <w:gridSpan w:val="2"/>
          </w:tcPr>
          <w:p w:rsidR="00EF676D" w:rsidRPr="0077072A" w:rsidRDefault="00EF676D" w:rsidP="00A64C12">
            <w:pPr>
              <w:tabs>
                <w:tab w:val="num" w:pos="120"/>
              </w:tabs>
              <w:ind w:left="720"/>
              <w:rPr>
                <w:sz w:val="22"/>
                <w:szCs w:val="22"/>
                <w:lang w:val="hr-HR"/>
              </w:rPr>
            </w:pPr>
            <w:r w:rsidRPr="0077072A">
              <w:rPr>
                <w:sz w:val="22"/>
                <w:szCs w:val="22"/>
                <w:lang w:val="hr-HR"/>
              </w:rPr>
              <w:t>Nepoznato:</w:t>
            </w:r>
          </w:p>
        </w:tc>
        <w:tc>
          <w:tcPr>
            <w:tcW w:w="5776" w:type="dxa"/>
          </w:tcPr>
          <w:p w:rsidR="00EF676D" w:rsidRPr="0077072A" w:rsidRDefault="00EF676D" w:rsidP="00A64C12">
            <w:pPr>
              <w:tabs>
                <w:tab w:val="num" w:pos="120"/>
              </w:tabs>
              <w:rPr>
                <w:sz w:val="22"/>
                <w:szCs w:val="22"/>
                <w:lang w:val="hr-HR"/>
              </w:rPr>
            </w:pPr>
            <w:r w:rsidRPr="0077072A">
              <w:rPr>
                <w:sz w:val="22"/>
                <w:szCs w:val="22"/>
                <w:lang w:val="hr-HR"/>
              </w:rPr>
              <w:t>Nemelanomski rak kože (karcinom bazalnih stanica i karcinom skvamoznih stanica)</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krvi i limfnog sustava</w:t>
            </w:r>
          </w:p>
        </w:tc>
        <w:tc>
          <w:tcPr>
            <w:tcW w:w="5918" w:type="dxa"/>
            <w:gridSpan w:val="2"/>
          </w:tcPr>
          <w:p w:rsidR="007E1406" w:rsidRPr="0077072A" w:rsidRDefault="007E1406" w:rsidP="006605CE">
            <w:pPr>
              <w:tabs>
                <w:tab w:val="num" w:pos="120"/>
              </w:tabs>
              <w:rPr>
                <w:sz w:val="22"/>
                <w:szCs w:val="22"/>
                <w:lang w:val="hr-HR"/>
              </w:rPr>
            </w:pPr>
          </w:p>
        </w:tc>
      </w:tr>
      <w:tr w:rsidR="000B67BE" w:rsidRPr="0077072A" w:rsidTr="00D6751A">
        <w:tc>
          <w:tcPr>
            <w:tcW w:w="3260" w:type="dxa"/>
          </w:tcPr>
          <w:p w:rsidR="000B67BE" w:rsidRPr="0077072A" w:rsidRDefault="000B67BE" w:rsidP="00A563CE">
            <w:pPr>
              <w:tabs>
                <w:tab w:val="num" w:pos="743"/>
              </w:tabs>
              <w:ind w:left="743"/>
              <w:rPr>
                <w:sz w:val="22"/>
                <w:szCs w:val="22"/>
                <w:lang w:val="hr-HR"/>
              </w:rPr>
            </w:pPr>
            <w:r w:rsidRPr="0077072A">
              <w:rPr>
                <w:sz w:val="22"/>
                <w:szCs w:val="22"/>
                <w:lang w:val="hr-HR"/>
              </w:rPr>
              <w:t>Rijetko:</w:t>
            </w:r>
          </w:p>
        </w:tc>
        <w:tc>
          <w:tcPr>
            <w:tcW w:w="5918" w:type="dxa"/>
            <w:gridSpan w:val="2"/>
          </w:tcPr>
          <w:p w:rsidR="000B67BE" w:rsidRPr="0077072A" w:rsidRDefault="000B67BE" w:rsidP="006605CE">
            <w:pPr>
              <w:tabs>
                <w:tab w:val="num" w:pos="120"/>
              </w:tabs>
              <w:rPr>
                <w:sz w:val="22"/>
                <w:szCs w:val="22"/>
                <w:lang w:val="hr-HR"/>
              </w:rPr>
            </w:pPr>
            <w:r w:rsidRPr="0077072A">
              <w:rPr>
                <w:sz w:val="22"/>
                <w:szCs w:val="22"/>
                <w:lang w:val="hr-HR"/>
              </w:rPr>
              <w:t>Trombocitopenija (ponekad s purpurom)</w:t>
            </w:r>
          </w:p>
        </w:tc>
      </w:tr>
      <w:tr w:rsidR="007E1406" w:rsidRPr="0077072A" w:rsidTr="00D6751A">
        <w:tc>
          <w:tcPr>
            <w:tcW w:w="3260" w:type="dxa"/>
          </w:tcPr>
          <w:p w:rsidR="007E1406" w:rsidRPr="0077072A" w:rsidRDefault="007A569D"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Aplastična anemija, hemolitička anemija, zatajenje koštane srži, leukopenija, neutropenija, agranulocitoza</w:t>
            </w:r>
          </w:p>
        </w:tc>
      </w:tr>
      <w:tr w:rsidR="007E1406" w:rsidRPr="0077072A" w:rsidTr="00D6751A">
        <w:tc>
          <w:tcPr>
            <w:tcW w:w="3260" w:type="dxa"/>
          </w:tcPr>
          <w:p w:rsidR="000639CB" w:rsidRPr="0077072A" w:rsidRDefault="000639CB" w:rsidP="00AC058D">
            <w:pPr>
              <w:tabs>
                <w:tab w:val="num" w:pos="120"/>
              </w:tabs>
              <w:rPr>
                <w:sz w:val="22"/>
                <w:szCs w:val="22"/>
                <w:lang w:val="hr-HR"/>
              </w:rPr>
            </w:pPr>
          </w:p>
          <w:p w:rsidR="007E1406" w:rsidRPr="0077072A" w:rsidRDefault="007E1406" w:rsidP="00AC058D">
            <w:pPr>
              <w:keepNext/>
              <w:tabs>
                <w:tab w:val="num" w:pos="120"/>
              </w:tabs>
              <w:rPr>
                <w:sz w:val="22"/>
                <w:szCs w:val="22"/>
                <w:lang w:val="hr-HR"/>
              </w:rPr>
            </w:pPr>
            <w:r w:rsidRPr="0077072A">
              <w:rPr>
                <w:sz w:val="22"/>
                <w:szCs w:val="22"/>
                <w:lang w:val="hr-HR"/>
              </w:rPr>
              <w:t>Poremećaji imunološkog sustava</w:t>
            </w:r>
          </w:p>
        </w:tc>
        <w:tc>
          <w:tcPr>
            <w:tcW w:w="5918" w:type="dxa"/>
            <w:gridSpan w:val="2"/>
          </w:tcPr>
          <w:p w:rsidR="007E1406" w:rsidRPr="0077072A" w:rsidRDefault="007E1406" w:rsidP="004B3BA4">
            <w:pPr>
              <w:keepNext/>
              <w:tabs>
                <w:tab w:val="num" w:pos="120"/>
              </w:tabs>
              <w:rPr>
                <w:sz w:val="22"/>
                <w:szCs w:val="22"/>
                <w:lang w:val="hr-HR"/>
              </w:rPr>
            </w:pPr>
          </w:p>
        </w:tc>
      </w:tr>
      <w:tr w:rsidR="007E1406" w:rsidRPr="0077072A" w:rsidTr="00D6751A">
        <w:tc>
          <w:tcPr>
            <w:tcW w:w="3260" w:type="dxa"/>
          </w:tcPr>
          <w:p w:rsidR="007E1406" w:rsidRPr="0077072A" w:rsidRDefault="007A569D" w:rsidP="004B3BA4">
            <w:pPr>
              <w:keepNext/>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4B3BA4">
            <w:pPr>
              <w:keepNext/>
              <w:tabs>
                <w:tab w:val="num" w:pos="120"/>
              </w:tabs>
              <w:rPr>
                <w:sz w:val="22"/>
                <w:szCs w:val="22"/>
                <w:lang w:val="hr-HR"/>
              </w:rPr>
            </w:pPr>
            <w:r w:rsidRPr="0077072A">
              <w:rPr>
                <w:sz w:val="22"/>
                <w:szCs w:val="22"/>
                <w:lang w:val="hr-HR"/>
              </w:rPr>
              <w:t>Anafilaktičke reakcije, preosjetljivost</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Endokrini poremećaji</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7A569D"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Neodgovarajuća kontrola dijabetes melitusa</w:t>
            </w:r>
          </w:p>
        </w:tc>
      </w:tr>
      <w:tr w:rsidR="000639CB" w:rsidRPr="0077072A" w:rsidTr="00D6751A">
        <w:tc>
          <w:tcPr>
            <w:tcW w:w="9178" w:type="dxa"/>
            <w:gridSpan w:val="3"/>
          </w:tcPr>
          <w:p w:rsidR="000639CB" w:rsidRPr="0077072A" w:rsidRDefault="000639CB" w:rsidP="006605CE">
            <w:pPr>
              <w:tabs>
                <w:tab w:val="num" w:pos="120"/>
              </w:tabs>
              <w:rPr>
                <w:sz w:val="22"/>
                <w:szCs w:val="22"/>
                <w:lang w:val="hr-HR"/>
              </w:rPr>
            </w:pPr>
          </w:p>
          <w:p w:rsidR="000639CB" w:rsidRPr="0077072A" w:rsidRDefault="000639CB" w:rsidP="006605CE">
            <w:pPr>
              <w:tabs>
                <w:tab w:val="num" w:pos="120"/>
              </w:tabs>
              <w:rPr>
                <w:sz w:val="22"/>
                <w:szCs w:val="22"/>
                <w:lang w:val="hr-HR"/>
              </w:rPr>
            </w:pPr>
            <w:r w:rsidRPr="0077072A">
              <w:rPr>
                <w:sz w:val="22"/>
                <w:szCs w:val="22"/>
                <w:lang w:val="hr-HR"/>
              </w:rPr>
              <w:t>Poremećaji metabolizma i prehrane</w:t>
            </w:r>
          </w:p>
        </w:tc>
      </w:tr>
      <w:tr w:rsidR="0086279B" w:rsidRPr="0077072A" w:rsidTr="00A563CE">
        <w:trPr>
          <w:trHeight w:val="255"/>
        </w:trPr>
        <w:tc>
          <w:tcPr>
            <w:tcW w:w="3260" w:type="dxa"/>
          </w:tcPr>
          <w:p w:rsidR="0086279B" w:rsidRPr="0077072A" w:rsidRDefault="0086279B" w:rsidP="00A563CE">
            <w:pPr>
              <w:tabs>
                <w:tab w:val="num" w:pos="743"/>
              </w:tabs>
              <w:ind w:left="743"/>
              <w:rPr>
                <w:sz w:val="22"/>
                <w:szCs w:val="22"/>
                <w:lang w:val="hr-HR"/>
              </w:rPr>
            </w:pPr>
            <w:r w:rsidRPr="0077072A">
              <w:rPr>
                <w:sz w:val="22"/>
                <w:szCs w:val="22"/>
                <w:lang w:val="hr-HR"/>
              </w:rPr>
              <w:t>Često:</w:t>
            </w:r>
          </w:p>
        </w:tc>
        <w:tc>
          <w:tcPr>
            <w:tcW w:w="5918" w:type="dxa"/>
            <w:gridSpan w:val="2"/>
          </w:tcPr>
          <w:p w:rsidR="0086279B" w:rsidRPr="0077072A" w:rsidRDefault="0086279B" w:rsidP="00A563CE">
            <w:pPr>
              <w:tabs>
                <w:tab w:val="num" w:pos="34"/>
              </w:tabs>
              <w:ind w:left="34"/>
              <w:rPr>
                <w:sz w:val="22"/>
                <w:szCs w:val="22"/>
                <w:lang w:val="hr-HR"/>
              </w:rPr>
            </w:pPr>
            <w:r w:rsidRPr="0077072A">
              <w:rPr>
                <w:sz w:val="22"/>
                <w:szCs w:val="22"/>
                <w:lang w:val="hr-HR"/>
              </w:rPr>
              <w:t>Hipomagnezemija</w:t>
            </w:r>
          </w:p>
        </w:tc>
      </w:tr>
      <w:tr w:rsidR="0086279B" w:rsidRPr="0077072A" w:rsidTr="00A563CE">
        <w:trPr>
          <w:trHeight w:val="255"/>
        </w:trPr>
        <w:tc>
          <w:tcPr>
            <w:tcW w:w="3260" w:type="dxa"/>
          </w:tcPr>
          <w:p w:rsidR="0086279B" w:rsidRPr="0077072A" w:rsidRDefault="0086279B" w:rsidP="0086279B">
            <w:pPr>
              <w:tabs>
                <w:tab w:val="num" w:pos="743"/>
              </w:tabs>
              <w:ind w:left="743"/>
              <w:rPr>
                <w:sz w:val="22"/>
                <w:szCs w:val="22"/>
                <w:lang w:val="hr-HR"/>
              </w:rPr>
            </w:pPr>
            <w:r w:rsidRPr="0077072A">
              <w:rPr>
                <w:sz w:val="22"/>
                <w:szCs w:val="22"/>
                <w:lang w:val="hr-HR"/>
              </w:rPr>
              <w:t>Rijetko:</w:t>
            </w:r>
          </w:p>
        </w:tc>
        <w:tc>
          <w:tcPr>
            <w:tcW w:w="5918" w:type="dxa"/>
            <w:gridSpan w:val="2"/>
          </w:tcPr>
          <w:p w:rsidR="0086279B" w:rsidRPr="0077072A" w:rsidRDefault="0086279B" w:rsidP="00A563CE">
            <w:pPr>
              <w:tabs>
                <w:tab w:val="num" w:pos="34"/>
              </w:tabs>
              <w:ind w:left="34"/>
              <w:rPr>
                <w:sz w:val="22"/>
                <w:szCs w:val="22"/>
                <w:lang w:val="hr-HR"/>
              </w:rPr>
            </w:pPr>
            <w:r w:rsidRPr="0077072A">
              <w:rPr>
                <w:sz w:val="22"/>
                <w:szCs w:val="22"/>
                <w:lang w:val="hr-HR"/>
              </w:rPr>
              <w:t>Hiperkalcemija</w:t>
            </w:r>
          </w:p>
        </w:tc>
      </w:tr>
      <w:tr w:rsidR="0086279B" w:rsidRPr="0077072A" w:rsidTr="00A563CE">
        <w:trPr>
          <w:trHeight w:val="255"/>
        </w:trPr>
        <w:tc>
          <w:tcPr>
            <w:tcW w:w="3260" w:type="dxa"/>
          </w:tcPr>
          <w:p w:rsidR="0086279B" w:rsidRPr="0077072A" w:rsidRDefault="0086279B" w:rsidP="0086279B">
            <w:pPr>
              <w:tabs>
                <w:tab w:val="num" w:pos="743"/>
              </w:tabs>
              <w:ind w:left="743"/>
              <w:rPr>
                <w:sz w:val="22"/>
                <w:szCs w:val="22"/>
                <w:lang w:val="hr-HR"/>
              </w:rPr>
            </w:pPr>
            <w:r w:rsidRPr="0077072A">
              <w:rPr>
                <w:sz w:val="22"/>
                <w:szCs w:val="22"/>
                <w:lang w:val="hr-HR"/>
              </w:rPr>
              <w:t>Vrlo rijetko:</w:t>
            </w:r>
          </w:p>
        </w:tc>
        <w:tc>
          <w:tcPr>
            <w:tcW w:w="5918" w:type="dxa"/>
            <w:gridSpan w:val="2"/>
          </w:tcPr>
          <w:p w:rsidR="0086279B" w:rsidRPr="0077072A" w:rsidRDefault="0086279B" w:rsidP="00A563CE">
            <w:pPr>
              <w:tabs>
                <w:tab w:val="num" w:pos="34"/>
              </w:tabs>
              <w:ind w:left="34"/>
              <w:rPr>
                <w:sz w:val="22"/>
                <w:szCs w:val="22"/>
                <w:lang w:val="hr-HR"/>
              </w:rPr>
            </w:pPr>
            <w:r w:rsidRPr="0077072A">
              <w:rPr>
                <w:sz w:val="22"/>
                <w:szCs w:val="22"/>
                <w:lang w:val="hr-HR"/>
              </w:rPr>
              <w:t>Hipokloremijska alkaloza</w:t>
            </w:r>
          </w:p>
        </w:tc>
      </w:tr>
      <w:tr w:rsidR="007E1406" w:rsidRPr="0077072A" w:rsidTr="00D6751A">
        <w:tc>
          <w:tcPr>
            <w:tcW w:w="3260" w:type="dxa"/>
          </w:tcPr>
          <w:p w:rsidR="007E1406" w:rsidRPr="0077072A" w:rsidRDefault="007A569D"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Anoreksija, smanjeni apetit, neravnoteža elektrolita, hiperkolesterolemija, hiperglikemija, hipovolemija</w:t>
            </w:r>
            <w:r w:rsidR="000D05D7" w:rsidRPr="0077072A">
              <w:rPr>
                <w:sz w:val="22"/>
                <w:szCs w:val="22"/>
                <w:lang w:val="hr-HR"/>
              </w:rPr>
              <w:t>.</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Psihijatrijski poremećaji</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Nemir</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živčanog sustava</w:t>
            </w:r>
          </w:p>
        </w:tc>
        <w:tc>
          <w:tcPr>
            <w:tcW w:w="5918" w:type="dxa"/>
            <w:gridSpan w:val="2"/>
          </w:tcPr>
          <w:p w:rsidR="007E1406" w:rsidRPr="0077072A" w:rsidRDefault="007E1406" w:rsidP="006605CE">
            <w:pPr>
              <w:tabs>
                <w:tab w:val="num" w:pos="120"/>
              </w:tabs>
              <w:rPr>
                <w:sz w:val="22"/>
                <w:szCs w:val="22"/>
                <w:lang w:val="hr-HR"/>
              </w:rPr>
            </w:pPr>
          </w:p>
        </w:tc>
      </w:tr>
      <w:tr w:rsidR="003D63D3" w:rsidRPr="0077072A" w:rsidTr="00D6751A">
        <w:tc>
          <w:tcPr>
            <w:tcW w:w="3260" w:type="dxa"/>
          </w:tcPr>
          <w:p w:rsidR="003D63D3" w:rsidRPr="0077072A" w:rsidRDefault="00841DA6" w:rsidP="00A563CE">
            <w:pPr>
              <w:tabs>
                <w:tab w:val="num" w:pos="743"/>
              </w:tabs>
              <w:ind w:left="743"/>
              <w:rPr>
                <w:sz w:val="22"/>
                <w:szCs w:val="22"/>
                <w:lang w:val="hr-HR"/>
              </w:rPr>
            </w:pPr>
            <w:r w:rsidRPr="0077072A">
              <w:rPr>
                <w:sz w:val="22"/>
                <w:szCs w:val="22"/>
                <w:lang w:val="hr-HR"/>
              </w:rPr>
              <w:t>Rijetko:</w:t>
            </w:r>
          </w:p>
        </w:tc>
        <w:tc>
          <w:tcPr>
            <w:tcW w:w="5918" w:type="dxa"/>
            <w:gridSpan w:val="2"/>
          </w:tcPr>
          <w:p w:rsidR="003D63D3" w:rsidRPr="0077072A" w:rsidRDefault="003D63D3" w:rsidP="006605CE">
            <w:pPr>
              <w:tabs>
                <w:tab w:val="num" w:pos="120"/>
              </w:tabs>
              <w:rPr>
                <w:sz w:val="22"/>
                <w:szCs w:val="22"/>
                <w:lang w:val="hr-HR"/>
              </w:rPr>
            </w:pPr>
            <w:r w:rsidRPr="0077072A">
              <w:rPr>
                <w:sz w:val="22"/>
                <w:szCs w:val="22"/>
                <w:lang w:val="hr-HR"/>
              </w:rPr>
              <w:t>Glavobolja</w:t>
            </w: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3D63D3" w:rsidP="006605CE">
            <w:pPr>
              <w:tabs>
                <w:tab w:val="num" w:pos="120"/>
              </w:tabs>
              <w:rPr>
                <w:sz w:val="22"/>
                <w:szCs w:val="22"/>
                <w:lang w:val="hr-HR"/>
              </w:rPr>
            </w:pPr>
            <w:r w:rsidRPr="0077072A">
              <w:rPr>
                <w:sz w:val="22"/>
                <w:szCs w:val="22"/>
                <w:lang w:val="hr-HR"/>
              </w:rPr>
              <w:t>O</w:t>
            </w:r>
            <w:r w:rsidR="007E1406" w:rsidRPr="0077072A">
              <w:rPr>
                <w:sz w:val="22"/>
                <w:szCs w:val="22"/>
                <w:lang w:val="hr-HR"/>
              </w:rPr>
              <w:t>šamućenost</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oka</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Ksantopsija</w:t>
            </w:r>
            <w:r w:rsidR="00DD1E9C" w:rsidRPr="0077072A">
              <w:rPr>
                <w:sz w:val="22"/>
                <w:szCs w:val="22"/>
                <w:lang w:val="hr-HR"/>
              </w:rPr>
              <w:t xml:space="preserve">, </w:t>
            </w:r>
            <w:r w:rsidR="00F53BA4" w:rsidRPr="0077072A">
              <w:rPr>
                <w:sz w:val="22"/>
                <w:szCs w:val="22"/>
                <w:lang w:val="hr-HR"/>
              </w:rPr>
              <w:t xml:space="preserve">akutna miopatija, </w:t>
            </w:r>
            <w:r w:rsidR="00DD1E9C" w:rsidRPr="0077072A">
              <w:rPr>
                <w:sz w:val="22"/>
                <w:szCs w:val="22"/>
                <w:lang w:val="hr-HR"/>
              </w:rPr>
              <w:t>akutni glaukom zatvorenog kuta</w:t>
            </w:r>
            <w:r w:rsidR="00BD1E53">
              <w:rPr>
                <w:sz w:val="22"/>
                <w:szCs w:val="22"/>
                <w:lang w:val="hr-HR"/>
              </w:rPr>
              <w:t>, efuzija žilnice</w:t>
            </w:r>
            <w:r w:rsidR="00DD1E9C" w:rsidRPr="0077072A">
              <w:rPr>
                <w:sz w:val="22"/>
                <w:szCs w:val="22"/>
                <w:lang w:val="hr-HR"/>
              </w:rPr>
              <w:t xml:space="preserve"> </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Krvožilni poremećaji</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Nekrotizirajući vaskulitis</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probavnog sustava</w:t>
            </w:r>
          </w:p>
        </w:tc>
        <w:tc>
          <w:tcPr>
            <w:tcW w:w="5918" w:type="dxa"/>
            <w:gridSpan w:val="2"/>
          </w:tcPr>
          <w:p w:rsidR="007E1406" w:rsidRPr="0077072A" w:rsidRDefault="007E1406" w:rsidP="006605CE">
            <w:pPr>
              <w:tabs>
                <w:tab w:val="num" w:pos="120"/>
              </w:tabs>
              <w:rPr>
                <w:sz w:val="22"/>
                <w:szCs w:val="22"/>
                <w:lang w:val="hr-HR"/>
              </w:rPr>
            </w:pPr>
          </w:p>
        </w:tc>
      </w:tr>
      <w:tr w:rsidR="00EB2610" w:rsidRPr="0077072A" w:rsidTr="00D6751A">
        <w:tc>
          <w:tcPr>
            <w:tcW w:w="3260" w:type="dxa"/>
          </w:tcPr>
          <w:p w:rsidR="00EB2610" w:rsidRPr="0077072A" w:rsidRDefault="00EB2610" w:rsidP="00A563CE">
            <w:pPr>
              <w:ind w:left="743"/>
              <w:rPr>
                <w:sz w:val="22"/>
                <w:szCs w:val="22"/>
                <w:lang w:val="hr-HR"/>
              </w:rPr>
            </w:pPr>
            <w:r w:rsidRPr="0077072A">
              <w:rPr>
                <w:sz w:val="22"/>
                <w:szCs w:val="22"/>
                <w:lang w:val="hr-HR"/>
              </w:rPr>
              <w:t>Često:</w:t>
            </w:r>
          </w:p>
        </w:tc>
        <w:tc>
          <w:tcPr>
            <w:tcW w:w="5918" w:type="dxa"/>
            <w:gridSpan w:val="2"/>
          </w:tcPr>
          <w:p w:rsidR="00EB2610" w:rsidRPr="0077072A" w:rsidRDefault="00EB2610" w:rsidP="006605CE">
            <w:pPr>
              <w:tabs>
                <w:tab w:val="num" w:pos="120"/>
              </w:tabs>
              <w:rPr>
                <w:sz w:val="22"/>
                <w:szCs w:val="22"/>
                <w:lang w:val="hr-HR"/>
              </w:rPr>
            </w:pPr>
            <w:r w:rsidRPr="0077072A">
              <w:rPr>
                <w:sz w:val="22"/>
                <w:szCs w:val="22"/>
                <w:lang w:val="hr-HR"/>
              </w:rPr>
              <w:t>Mučnina</w:t>
            </w: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 xml:space="preserve">poznato: </w:t>
            </w:r>
          </w:p>
        </w:tc>
        <w:tc>
          <w:tcPr>
            <w:tcW w:w="5918" w:type="dxa"/>
            <w:gridSpan w:val="2"/>
          </w:tcPr>
          <w:p w:rsidR="007E1406" w:rsidRPr="0077072A" w:rsidRDefault="00EB2610" w:rsidP="006605CE">
            <w:pPr>
              <w:tabs>
                <w:tab w:val="num" w:pos="120"/>
                <w:tab w:val="left" w:pos="5703"/>
              </w:tabs>
              <w:rPr>
                <w:sz w:val="22"/>
                <w:szCs w:val="22"/>
                <w:lang w:val="hr-HR"/>
              </w:rPr>
            </w:pPr>
            <w:r w:rsidRPr="0077072A">
              <w:rPr>
                <w:sz w:val="22"/>
                <w:szCs w:val="22"/>
                <w:lang w:val="hr-HR"/>
              </w:rPr>
              <w:t>P</w:t>
            </w:r>
            <w:r w:rsidR="007E1406" w:rsidRPr="0077072A">
              <w:rPr>
                <w:sz w:val="22"/>
                <w:szCs w:val="22"/>
                <w:lang w:val="hr-HR"/>
              </w:rPr>
              <w:t xml:space="preserve">ankreatitis, </w:t>
            </w:r>
            <w:r w:rsidR="00B4309E" w:rsidRPr="0077072A">
              <w:rPr>
                <w:sz w:val="22"/>
                <w:szCs w:val="22"/>
                <w:lang w:val="hr-HR"/>
              </w:rPr>
              <w:t>nelagoda</w:t>
            </w:r>
            <w:r w:rsidR="007E1406" w:rsidRPr="0077072A">
              <w:rPr>
                <w:sz w:val="22"/>
                <w:szCs w:val="22"/>
                <w:lang w:val="hr-HR"/>
              </w:rPr>
              <w:t xml:space="preserve"> </w:t>
            </w:r>
            <w:r w:rsidR="00B4309E" w:rsidRPr="0077072A">
              <w:rPr>
                <w:sz w:val="22"/>
                <w:szCs w:val="22"/>
                <w:lang w:val="hr-HR"/>
              </w:rPr>
              <w:t>u</w:t>
            </w:r>
            <w:r w:rsidR="007E1406" w:rsidRPr="0077072A">
              <w:rPr>
                <w:sz w:val="22"/>
                <w:szCs w:val="22"/>
                <w:lang w:val="hr-HR"/>
              </w:rPr>
              <w:t xml:space="preserve"> želuc</w:t>
            </w:r>
            <w:r w:rsidR="00B4309E" w:rsidRPr="0077072A">
              <w:rPr>
                <w:sz w:val="22"/>
                <w:szCs w:val="22"/>
                <w:lang w:val="hr-HR"/>
              </w:rPr>
              <w:t>u</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Poremećaji jetre i žu</w:t>
            </w:r>
            <w:r w:rsidR="00B4309E" w:rsidRPr="0077072A">
              <w:rPr>
                <w:sz w:val="22"/>
                <w:szCs w:val="22"/>
                <w:lang w:val="hr-HR"/>
              </w:rPr>
              <w:t>č</w:t>
            </w:r>
            <w:r w:rsidRPr="0077072A">
              <w:rPr>
                <w:sz w:val="22"/>
                <w:szCs w:val="22"/>
                <w:lang w:val="hr-HR"/>
              </w:rPr>
              <w:t>i</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Hepatocelularna žutica, kolestatska žutica</w:t>
            </w:r>
          </w:p>
        </w:tc>
      </w:tr>
      <w:tr w:rsidR="000639CB" w:rsidRPr="0077072A" w:rsidTr="006E6341">
        <w:tc>
          <w:tcPr>
            <w:tcW w:w="9178" w:type="dxa"/>
            <w:gridSpan w:val="3"/>
          </w:tcPr>
          <w:p w:rsidR="000639CB" w:rsidRPr="0077072A" w:rsidRDefault="000639CB" w:rsidP="004D100B">
            <w:pPr>
              <w:keepNext/>
              <w:tabs>
                <w:tab w:val="num" w:pos="120"/>
              </w:tabs>
              <w:rPr>
                <w:sz w:val="22"/>
                <w:szCs w:val="22"/>
                <w:lang w:val="hr-HR"/>
              </w:rPr>
            </w:pPr>
          </w:p>
          <w:p w:rsidR="000639CB" w:rsidRPr="0077072A" w:rsidRDefault="000639CB" w:rsidP="004D100B">
            <w:pPr>
              <w:keepNext/>
              <w:tabs>
                <w:tab w:val="num" w:pos="120"/>
              </w:tabs>
              <w:rPr>
                <w:sz w:val="22"/>
                <w:szCs w:val="22"/>
                <w:lang w:val="hr-HR"/>
              </w:rPr>
            </w:pPr>
            <w:r w:rsidRPr="0077072A">
              <w:rPr>
                <w:sz w:val="22"/>
                <w:szCs w:val="22"/>
                <w:lang w:val="hr-HR"/>
              </w:rPr>
              <w:t>Poremećaji kože i potkožnog tkiva</w:t>
            </w:r>
          </w:p>
        </w:tc>
      </w:tr>
      <w:tr w:rsidR="007E1406" w:rsidRPr="0077072A" w:rsidTr="00D6751A">
        <w:tc>
          <w:tcPr>
            <w:tcW w:w="3260" w:type="dxa"/>
          </w:tcPr>
          <w:p w:rsidR="007E1406" w:rsidRPr="0077072A" w:rsidRDefault="00B4309E" w:rsidP="004D100B">
            <w:pPr>
              <w:keepNext/>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677B38" w:rsidP="006605CE">
            <w:pPr>
              <w:tabs>
                <w:tab w:val="num" w:pos="120"/>
              </w:tabs>
              <w:rPr>
                <w:sz w:val="22"/>
                <w:szCs w:val="22"/>
                <w:lang w:val="hr-HR"/>
              </w:rPr>
            </w:pPr>
            <w:r w:rsidRPr="0077072A">
              <w:rPr>
                <w:sz w:val="22"/>
                <w:szCs w:val="22"/>
                <w:lang w:val="hr-HR"/>
              </w:rPr>
              <w:t>Sindrom nalik na lupus</w:t>
            </w:r>
            <w:r w:rsidR="007E1406" w:rsidRPr="0077072A">
              <w:rPr>
                <w:sz w:val="22"/>
                <w:szCs w:val="22"/>
                <w:lang w:val="hr-HR"/>
              </w:rPr>
              <w:t>, reakcije fotoosjetljivosti, vaskulitis kože, toksična epidermalna nekroliza</w:t>
            </w:r>
            <w:r w:rsidR="00A67FCB" w:rsidRPr="0077072A">
              <w:rPr>
                <w:sz w:val="22"/>
                <w:szCs w:val="22"/>
                <w:lang w:val="hr-HR"/>
              </w:rPr>
              <w:t>, multiformni eritem</w:t>
            </w:r>
          </w:p>
        </w:tc>
      </w:tr>
      <w:tr w:rsidR="000639CB" w:rsidRPr="0077072A" w:rsidTr="00D6751A">
        <w:trPr>
          <w:trHeight w:val="70"/>
        </w:trPr>
        <w:tc>
          <w:tcPr>
            <w:tcW w:w="9178" w:type="dxa"/>
            <w:gridSpan w:val="3"/>
          </w:tcPr>
          <w:p w:rsidR="000639CB" w:rsidRPr="0077072A" w:rsidRDefault="000639CB" w:rsidP="006605CE">
            <w:pPr>
              <w:tabs>
                <w:tab w:val="num" w:pos="120"/>
              </w:tabs>
              <w:rPr>
                <w:sz w:val="22"/>
                <w:szCs w:val="22"/>
                <w:lang w:val="hr-HR"/>
              </w:rPr>
            </w:pPr>
          </w:p>
          <w:p w:rsidR="000639CB" w:rsidRPr="0077072A" w:rsidRDefault="000639CB" w:rsidP="006605CE">
            <w:pPr>
              <w:tabs>
                <w:tab w:val="num" w:pos="120"/>
              </w:tabs>
              <w:rPr>
                <w:sz w:val="22"/>
                <w:szCs w:val="22"/>
                <w:lang w:val="hr-HR"/>
              </w:rPr>
            </w:pPr>
            <w:r w:rsidRPr="0077072A">
              <w:rPr>
                <w:sz w:val="22"/>
                <w:szCs w:val="22"/>
                <w:lang w:val="hr-HR"/>
              </w:rPr>
              <w:t>Poremećaji mišićno-koštanog sustava i vezivnog tkiva</w:t>
            </w:r>
          </w:p>
        </w:tc>
      </w:tr>
      <w:tr w:rsidR="007E1406" w:rsidRPr="0077072A" w:rsidTr="00D6751A">
        <w:tc>
          <w:tcPr>
            <w:tcW w:w="3260" w:type="dxa"/>
          </w:tcPr>
          <w:p w:rsidR="007E1406" w:rsidRPr="0077072A" w:rsidRDefault="007A569D"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Slabost</w:t>
            </w:r>
          </w:p>
        </w:tc>
      </w:tr>
      <w:tr w:rsidR="000639CB" w:rsidRPr="0077072A" w:rsidTr="00D6751A">
        <w:tc>
          <w:tcPr>
            <w:tcW w:w="9178" w:type="dxa"/>
            <w:gridSpan w:val="3"/>
          </w:tcPr>
          <w:p w:rsidR="000639CB" w:rsidRPr="0077072A" w:rsidRDefault="000639CB" w:rsidP="006605CE">
            <w:pPr>
              <w:tabs>
                <w:tab w:val="num" w:pos="120"/>
              </w:tabs>
              <w:rPr>
                <w:sz w:val="22"/>
                <w:szCs w:val="22"/>
                <w:lang w:val="hr-HR"/>
              </w:rPr>
            </w:pPr>
          </w:p>
          <w:p w:rsidR="000639CB" w:rsidRPr="0077072A" w:rsidRDefault="000639CB" w:rsidP="006605CE">
            <w:pPr>
              <w:tabs>
                <w:tab w:val="num" w:pos="120"/>
              </w:tabs>
              <w:rPr>
                <w:sz w:val="22"/>
                <w:szCs w:val="22"/>
                <w:lang w:val="hr-HR"/>
              </w:rPr>
            </w:pPr>
            <w:r w:rsidRPr="0077072A">
              <w:rPr>
                <w:sz w:val="22"/>
                <w:szCs w:val="22"/>
                <w:lang w:val="hr-HR"/>
              </w:rPr>
              <w:t xml:space="preserve">Poremećaji bubrega i mokraćnog sustava </w:t>
            </w: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Intersticij</w:t>
            </w:r>
            <w:r w:rsidR="00B4309E" w:rsidRPr="0077072A">
              <w:rPr>
                <w:sz w:val="22"/>
                <w:szCs w:val="22"/>
                <w:lang w:val="hr-HR"/>
              </w:rPr>
              <w:t>sk</w:t>
            </w:r>
            <w:r w:rsidRPr="0077072A">
              <w:rPr>
                <w:sz w:val="22"/>
                <w:szCs w:val="22"/>
                <w:lang w:val="hr-HR"/>
              </w:rPr>
              <w:t>i nefritis, disfunkcija bubrega, glikozurija</w:t>
            </w:r>
          </w:p>
        </w:tc>
      </w:tr>
      <w:tr w:rsidR="000639CB" w:rsidRPr="0077072A" w:rsidTr="00D6751A">
        <w:tc>
          <w:tcPr>
            <w:tcW w:w="9178" w:type="dxa"/>
            <w:gridSpan w:val="3"/>
          </w:tcPr>
          <w:p w:rsidR="000639CB" w:rsidRPr="0077072A" w:rsidRDefault="000639CB" w:rsidP="006605CE">
            <w:pPr>
              <w:tabs>
                <w:tab w:val="num" w:pos="120"/>
              </w:tabs>
              <w:rPr>
                <w:sz w:val="22"/>
                <w:szCs w:val="22"/>
                <w:lang w:val="hr-HR"/>
              </w:rPr>
            </w:pPr>
          </w:p>
          <w:p w:rsidR="000639CB" w:rsidRPr="0077072A" w:rsidRDefault="000639CB" w:rsidP="006605CE">
            <w:pPr>
              <w:tabs>
                <w:tab w:val="num" w:pos="120"/>
              </w:tabs>
              <w:rPr>
                <w:sz w:val="22"/>
                <w:szCs w:val="22"/>
                <w:lang w:val="hr-HR"/>
              </w:rPr>
            </w:pPr>
            <w:r w:rsidRPr="0077072A">
              <w:rPr>
                <w:sz w:val="22"/>
                <w:szCs w:val="22"/>
                <w:lang w:val="hr-HR"/>
              </w:rPr>
              <w:t>Opći poremećaji i reakcije na mjestu primjene</w:t>
            </w: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Pireksija</w:t>
            </w:r>
          </w:p>
        </w:tc>
      </w:tr>
      <w:tr w:rsidR="007E1406" w:rsidRPr="0077072A" w:rsidTr="00D6751A">
        <w:tc>
          <w:tcPr>
            <w:tcW w:w="3260" w:type="dxa"/>
          </w:tcPr>
          <w:p w:rsidR="000639CB" w:rsidRPr="0077072A" w:rsidRDefault="000639CB" w:rsidP="006605CE">
            <w:pPr>
              <w:tabs>
                <w:tab w:val="num" w:pos="120"/>
              </w:tabs>
              <w:rPr>
                <w:sz w:val="22"/>
                <w:szCs w:val="22"/>
                <w:lang w:val="hr-HR"/>
              </w:rPr>
            </w:pPr>
          </w:p>
          <w:p w:rsidR="007E1406" w:rsidRPr="0077072A" w:rsidRDefault="00B43A1A" w:rsidP="006605CE">
            <w:pPr>
              <w:tabs>
                <w:tab w:val="num" w:pos="120"/>
              </w:tabs>
              <w:rPr>
                <w:sz w:val="22"/>
                <w:szCs w:val="22"/>
                <w:lang w:val="hr-HR"/>
              </w:rPr>
            </w:pPr>
            <w:r w:rsidRPr="0077072A">
              <w:rPr>
                <w:sz w:val="22"/>
                <w:szCs w:val="22"/>
                <w:lang w:val="hr-HR"/>
              </w:rPr>
              <w:t>Pretrage</w:t>
            </w:r>
          </w:p>
        </w:tc>
        <w:tc>
          <w:tcPr>
            <w:tcW w:w="5918" w:type="dxa"/>
            <w:gridSpan w:val="2"/>
          </w:tcPr>
          <w:p w:rsidR="007E1406" w:rsidRPr="0077072A" w:rsidRDefault="007E1406" w:rsidP="006605CE">
            <w:pPr>
              <w:tabs>
                <w:tab w:val="num" w:pos="120"/>
              </w:tabs>
              <w:rPr>
                <w:sz w:val="22"/>
                <w:szCs w:val="22"/>
                <w:lang w:val="hr-HR"/>
              </w:rPr>
            </w:pPr>
          </w:p>
        </w:tc>
      </w:tr>
      <w:tr w:rsidR="007E1406" w:rsidRPr="0077072A" w:rsidTr="00D6751A">
        <w:tc>
          <w:tcPr>
            <w:tcW w:w="3260" w:type="dxa"/>
          </w:tcPr>
          <w:p w:rsidR="007E1406" w:rsidRPr="0077072A" w:rsidRDefault="00B4309E" w:rsidP="006605CE">
            <w:pPr>
              <w:tabs>
                <w:tab w:val="num" w:pos="120"/>
              </w:tabs>
              <w:ind w:left="720"/>
              <w:rPr>
                <w:sz w:val="22"/>
                <w:szCs w:val="22"/>
                <w:lang w:val="hr-HR"/>
              </w:rPr>
            </w:pPr>
            <w:r w:rsidRPr="0077072A">
              <w:rPr>
                <w:sz w:val="22"/>
                <w:szCs w:val="22"/>
                <w:lang w:val="hr-HR"/>
              </w:rPr>
              <w:t>Ne</w:t>
            </w:r>
            <w:r w:rsidR="007E1406" w:rsidRPr="0077072A">
              <w:rPr>
                <w:sz w:val="22"/>
                <w:szCs w:val="22"/>
                <w:lang w:val="hr-HR"/>
              </w:rPr>
              <w:t>poznato:</w:t>
            </w:r>
          </w:p>
        </w:tc>
        <w:tc>
          <w:tcPr>
            <w:tcW w:w="5918" w:type="dxa"/>
            <w:gridSpan w:val="2"/>
          </w:tcPr>
          <w:p w:rsidR="007E1406" w:rsidRPr="0077072A" w:rsidRDefault="007E1406" w:rsidP="006605CE">
            <w:pPr>
              <w:tabs>
                <w:tab w:val="num" w:pos="120"/>
              </w:tabs>
              <w:rPr>
                <w:sz w:val="22"/>
                <w:szCs w:val="22"/>
                <w:lang w:val="hr-HR"/>
              </w:rPr>
            </w:pPr>
            <w:r w:rsidRPr="0077072A">
              <w:rPr>
                <w:sz w:val="22"/>
                <w:szCs w:val="22"/>
                <w:lang w:val="hr-HR"/>
              </w:rPr>
              <w:t>Povišeni trigliceridi</w:t>
            </w:r>
          </w:p>
        </w:tc>
      </w:tr>
    </w:tbl>
    <w:p w:rsidR="007E1406" w:rsidRPr="0077072A" w:rsidRDefault="007E1406" w:rsidP="006605CE">
      <w:pPr>
        <w:tabs>
          <w:tab w:val="num" w:pos="120"/>
        </w:tabs>
        <w:rPr>
          <w:sz w:val="22"/>
          <w:szCs w:val="22"/>
          <w:lang w:val="hr-HR"/>
        </w:rPr>
      </w:pPr>
    </w:p>
    <w:p w:rsidR="0026678B" w:rsidRPr="0077072A" w:rsidRDefault="0026678B" w:rsidP="006605CE">
      <w:pPr>
        <w:tabs>
          <w:tab w:val="num" w:pos="120"/>
        </w:tabs>
        <w:rPr>
          <w:sz w:val="22"/>
          <w:szCs w:val="22"/>
          <w:lang w:val="hr-HR"/>
        </w:rPr>
      </w:pPr>
    </w:p>
    <w:p w:rsidR="007E1406" w:rsidRPr="0077072A" w:rsidRDefault="007E1406" w:rsidP="00AC058D">
      <w:pPr>
        <w:keepNext/>
        <w:widowControl w:val="0"/>
        <w:autoSpaceDE w:val="0"/>
        <w:autoSpaceDN w:val="0"/>
        <w:adjustRightInd w:val="0"/>
        <w:ind w:right="1374"/>
        <w:rPr>
          <w:rFonts w:ascii="Times" w:hAnsi="Times"/>
          <w:sz w:val="22"/>
          <w:szCs w:val="22"/>
          <w:u w:val="single"/>
          <w:lang w:val="hr-HR"/>
        </w:rPr>
      </w:pPr>
      <w:r w:rsidRPr="0077072A">
        <w:rPr>
          <w:rFonts w:ascii="Times" w:hAnsi="Times"/>
          <w:sz w:val="22"/>
          <w:szCs w:val="22"/>
          <w:u w:val="single"/>
          <w:lang w:val="hr-HR"/>
        </w:rPr>
        <w:t xml:space="preserve">Opis izabranih nuspojava </w:t>
      </w:r>
    </w:p>
    <w:p w:rsidR="007E1406" w:rsidRPr="0077072A" w:rsidRDefault="007E1406" w:rsidP="00AC058D">
      <w:pPr>
        <w:keepNext/>
        <w:widowControl w:val="0"/>
        <w:autoSpaceDE w:val="0"/>
        <w:autoSpaceDN w:val="0"/>
        <w:adjustRightInd w:val="0"/>
        <w:ind w:right="1374"/>
        <w:rPr>
          <w:rFonts w:ascii="Times" w:hAnsi="Times"/>
          <w:sz w:val="22"/>
          <w:szCs w:val="22"/>
          <w:lang w:val="hr-HR"/>
        </w:rPr>
      </w:pPr>
    </w:p>
    <w:p w:rsidR="007E1406" w:rsidRPr="0077072A" w:rsidRDefault="007E1406" w:rsidP="00AC058D">
      <w:pPr>
        <w:keepNext/>
        <w:ind w:right="1332"/>
        <w:rPr>
          <w:sz w:val="22"/>
          <w:szCs w:val="22"/>
          <w:u w:val="single"/>
          <w:lang w:val="hr-HR"/>
        </w:rPr>
      </w:pPr>
      <w:r w:rsidRPr="0077072A">
        <w:rPr>
          <w:sz w:val="22"/>
          <w:szCs w:val="22"/>
          <w:u w:val="single"/>
          <w:lang w:val="hr-HR"/>
        </w:rPr>
        <w:t>Abnormalna jetrena funkcija / poremećaj jetre</w:t>
      </w:r>
    </w:p>
    <w:p w:rsidR="007E1406" w:rsidRPr="0077072A" w:rsidRDefault="007E1406" w:rsidP="006605CE">
      <w:pPr>
        <w:ind w:right="-2"/>
        <w:rPr>
          <w:sz w:val="22"/>
          <w:szCs w:val="22"/>
          <w:lang w:val="hr-HR"/>
        </w:rPr>
      </w:pPr>
      <w:r w:rsidRPr="0077072A">
        <w:rPr>
          <w:sz w:val="22"/>
          <w:szCs w:val="22"/>
          <w:lang w:val="hr-HR"/>
        </w:rPr>
        <w:t>Većina slučajeva abnormalne jetrene funkcije / poremećaja jetre iz iskustva u razdoblju nakon stavljanja telmisartana u promet pojavila se među japanskom populacijom. Japanska populacija ima veće izglede za razvoj ovih nuspojava.</w:t>
      </w:r>
    </w:p>
    <w:p w:rsidR="007E1406" w:rsidRPr="0077072A" w:rsidRDefault="007E1406" w:rsidP="006605CE">
      <w:pPr>
        <w:ind w:right="1332"/>
        <w:rPr>
          <w:sz w:val="22"/>
          <w:szCs w:val="22"/>
          <w:lang w:val="hr-HR"/>
        </w:rPr>
      </w:pPr>
    </w:p>
    <w:p w:rsidR="007E1406" w:rsidRPr="0077072A" w:rsidRDefault="007E1406" w:rsidP="00AC058D">
      <w:pPr>
        <w:keepNext/>
        <w:autoSpaceDE w:val="0"/>
        <w:autoSpaceDN w:val="0"/>
        <w:adjustRightInd w:val="0"/>
        <w:ind w:right="1372"/>
        <w:rPr>
          <w:rFonts w:ascii="Times" w:hAnsi="Times"/>
          <w:sz w:val="22"/>
          <w:szCs w:val="22"/>
          <w:u w:val="single"/>
          <w:lang w:val="hr-HR"/>
        </w:rPr>
      </w:pPr>
      <w:r w:rsidRPr="0077072A">
        <w:rPr>
          <w:rFonts w:ascii="Times" w:hAnsi="Times"/>
          <w:sz w:val="22"/>
          <w:szCs w:val="22"/>
          <w:u w:val="single"/>
          <w:lang w:val="hr-HR"/>
        </w:rPr>
        <w:t>Sepsa</w:t>
      </w:r>
    </w:p>
    <w:p w:rsidR="007E1406" w:rsidRPr="0077072A" w:rsidRDefault="007E1406" w:rsidP="006605CE">
      <w:pPr>
        <w:widowControl w:val="0"/>
        <w:autoSpaceDE w:val="0"/>
        <w:autoSpaceDN w:val="0"/>
        <w:adjustRightInd w:val="0"/>
        <w:ind w:right="-2"/>
        <w:rPr>
          <w:rFonts w:ascii="Times" w:hAnsi="Times"/>
          <w:sz w:val="22"/>
          <w:szCs w:val="22"/>
          <w:lang w:val="hr-HR"/>
        </w:rPr>
      </w:pPr>
      <w:r w:rsidRPr="0077072A">
        <w:rPr>
          <w:rFonts w:ascii="Times" w:hAnsi="Times"/>
          <w:sz w:val="22"/>
          <w:szCs w:val="22"/>
          <w:lang w:val="hr-HR"/>
        </w:rPr>
        <w:t>U ispitivanju PRoFESS, primijećena je povećana incidencija sepse uz telmisartan u usporedbi s placebom. Događaj može biti slučajno otkriće ili povezan s trenutno nepoznatim mehanizmom (također vid</w:t>
      </w:r>
      <w:r w:rsidR="007A569D" w:rsidRPr="0077072A">
        <w:rPr>
          <w:rFonts w:ascii="Times" w:hAnsi="Times"/>
          <w:sz w:val="22"/>
          <w:szCs w:val="22"/>
          <w:lang w:val="hr-HR"/>
        </w:rPr>
        <w:t>jet</w:t>
      </w:r>
      <w:r w:rsidRPr="0077072A">
        <w:rPr>
          <w:rFonts w:ascii="Times" w:hAnsi="Times"/>
          <w:sz w:val="22"/>
          <w:szCs w:val="22"/>
          <w:lang w:val="hr-HR"/>
        </w:rPr>
        <w:t xml:space="preserve">i </w:t>
      </w:r>
      <w:r w:rsidR="007A569D" w:rsidRPr="0077072A">
        <w:rPr>
          <w:rFonts w:ascii="Times" w:hAnsi="Times"/>
          <w:sz w:val="22"/>
          <w:szCs w:val="22"/>
          <w:lang w:val="hr-HR"/>
        </w:rPr>
        <w:t>dio</w:t>
      </w:r>
      <w:r w:rsidRPr="0077072A">
        <w:rPr>
          <w:rFonts w:ascii="Times" w:hAnsi="Times"/>
          <w:sz w:val="22"/>
          <w:szCs w:val="22"/>
          <w:lang w:val="hr-HR"/>
        </w:rPr>
        <w:t xml:space="preserve"> 5.1).</w:t>
      </w:r>
    </w:p>
    <w:p w:rsidR="007E1406" w:rsidRPr="0077072A" w:rsidRDefault="007E1406" w:rsidP="006605CE">
      <w:pPr>
        <w:widowControl w:val="0"/>
        <w:autoSpaceDE w:val="0"/>
        <w:autoSpaceDN w:val="0"/>
        <w:adjustRightInd w:val="0"/>
        <w:ind w:left="540" w:right="1374"/>
        <w:rPr>
          <w:rFonts w:ascii="Times" w:hAnsi="Times"/>
          <w:sz w:val="22"/>
          <w:szCs w:val="22"/>
          <w:lang w:val="hr-HR"/>
        </w:rPr>
      </w:pPr>
    </w:p>
    <w:p w:rsidR="007E1406" w:rsidRPr="0077072A" w:rsidRDefault="007E1406" w:rsidP="006605CE">
      <w:pPr>
        <w:keepNext/>
        <w:keepLines/>
        <w:ind w:right="1332"/>
        <w:rPr>
          <w:sz w:val="22"/>
          <w:szCs w:val="22"/>
          <w:u w:val="single"/>
          <w:lang w:val="hr-HR"/>
        </w:rPr>
      </w:pPr>
      <w:r w:rsidRPr="0077072A">
        <w:rPr>
          <w:sz w:val="22"/>
          <w:szCs w:val="22"/>
          <w:u w:val="single"/>
          <w:lang w:val="hr-HR"/>
        </w:rPr>
        <w:t>Intersticijska bolest pluća</w:t>
      </w:r>
    </w:p>
    <w:p w:rsidR="00FA0F9C" w:rsidRPr="0077072A" w:rsidRDefault="007E1406" w:rsidP="00FA0F9C">
      <w:pPr>
        <w:rPr>
          <w:sz w:val="22"/>
          <w:szCs w:val="22"/>
          <w:lang w:val="hr-HR"/>
        </w:rPr>
      </w:pPr>
      <w:r w:rsidRPr="0077072A">
        <w:rPr>
          <w:sz w:val="22"/>
          <w:szCs w:val="22"/>
          <w:lang w:val="hr-HR"/>
        </w:rPr>
        <w:t>Slučajevi intersticijske bolesti pluća prijavljeni su iz iskustva tijekom razdoblja nakon stavljanja lijeka u promet, a u temporalnoj su vezi s unosom telmisartana. Međutim, uzročno-posljedična veza nije utvrđena.</w:t>
      </w:r>
    </w:p>
    <w:p w:rsidR="00FA0F9C" w:rsidRPr="0077072A" w:rsidRDefault="00FA0F9C" w:rsidP="00FA0F9C">
      <w:pPr>
        <w:rPr>
          <w:rFonts w:eastAsia="PMingLiU"/>
          <w:sz w:val="22"/>
          <w:szCs w:val="22"/>
          <w:lang w:val="hr-HR"/>
        </w:rPr>
      </w:pPr>
    </w:p>
    <w:p w:rsidR="00FA0F9C" w:rsidRPr="0077072A" w:rsidRDefault="00FA0F9C" w:rsidP="00FA0F9C">
      <w:pPr>
        <w:keepNext/>
        <w:keepLines/>
        <w:rPr>
          <w:rFonts w:eastAsia="PMingLiU"/>
          <w:sz w:val="22"/>
          <w:szCs w:val="22"/>
          <w:u w:val="single"/>
          <w:lang w:val="hr-HR"/>
        </w:rPr>
      </w:pPr>
      <w:r w:rsidRPr="0077072A">
        <w:rPr>
          <w:rFonts w:eastAsia="PMingLiU"/>
          <w:sz w:val="22"/>
          <w:szCs w:val="22"/>
          <w:u w:val="single"/>
          <w:lang w:val="hr-HR"/>
        </w:rPr>
        <w:t>Nemelanomski rak kože</w:t>
      </w:r>
    </w:p>
    <w:p w:rsidR="00FA0F9C" w:rsidRPr="0077072A" w:rsidRDefault="00FA0F9C" w:rsidP="00645423">
      <w:pPr>
        <w:autoSpaceDE w:val="0"/>
        <w:autoSpaceDN w:val="0"/>
        <w:adjustRightInd w:val="0"/>
        <w:rPr>
          <w:rFonts w:eastAsia="PMingLiU"/>
          <w:sz w:val="22"/>
          <w:szCs w:val="22"/>
          <w:lang w:val="hr-HR"/>
        </w:rPr>
      </w:pPr>
      <w:r w:rsidRPr="0077072A">
        <w:rPr>
          <w:rFonts w:eastAsia="PMingLiU"/>
          <w:sz w:val="22"/>
          <w:szCs w:val="22"/>
          <w:lang w:val="hr-HR"/>
        </w:rPr>
        <w:t>Na temelju dostupnih podataka iz epidemioloških ispitivanja, između hidroklorotiazida i NMSC-a primijećena je povezanost ovisna o kumulativnoj dozi (vidjeti također dijelove</w:t>
      </w:r>
      <w:r w:rsidR="00645423" w:rsidRPr="0077072A">
        <w:rPr>
          <w:rFonts w:eastAsia="PMingLiU"/>
          <w:sz w:val="22"/>
          <w:szCs w:val="22"/>
          <w:lang w:val="hr-HR"/>
        </w:rPr>
        <w:t> </w:t>
      </w:r>
      <w:r w:rsidRPr="0077072A">
        <w:rPr>
          <w:rFonts w:eastAsia="PMingLiU"/>
          <w:sz w:val="22"/>
          <w:szCs w:val="22"/>
          <w:lang w:val="hr-HR"/>
        </w:rPr>
        <w:t>4.4 i 5.1).</w:t>
      </w:r>
    </w:p>
    <w:p w:rsidR="005B75CE" w:rsidRPr="0077072A" w:rsidRDefault="005B75CE" w:rsidP="006605CE">
      <w:pPr>
        <w:keepNext/>
        <w:keepLines/>
        <w:ind w:right="-2"/>
        <w:rPr>
          <w:sz w:val="22"/>
          <w:szCs w:val="22"/>
          <w:lang w:val="hr-HR"/>
        </w:rPr>
      </w:pPr>
    </w:p>
    <w:p w:rsidR="005B75CE" w:rsidRPr="0077072A" w:rsidRDefault="005B75CE" w:rsidP="005B75CE">
      <w:pPr>
        <w:ind w:right="-2"/>
        <w:rPr>
          <w:sz w:val="22"/>
          <w:szCs w:val="22"/>
          <w:u w:val="single"/>
          <w:lang w:val="hr-HR"/>
        </w:rPr>
      </w:pPr>
      <w:r w:rsidRPr="0077072A">
        <w:rPr>
          <w:sz w:val="22"/>
          <w:szCs w:val="22"/>
          <w:u w:val="single"/>
          <w:lang w:val="hr-HR"/>
        </w:rPr>
        <w:t xml:space="preserve">Prijavljivanje </w:t>
      </w:r>
      <w:r w:rsidR="00A67FCB" w:rsidRPr="0077072A">
        <w:rPr>
          <w:sz w:val="22"/>
          <w:szCs w:val="22"/>
          <w:u w:val="single"/>
          <w:lang w:val="hr-HR"/>
        </w:rPr>
        <w:t xml:space="preserve">sumnji na </w:t>
      </w:r>
      <w:r w:rsidRPr="0077072A">
        <w:rPr>
          <w:sz w:val="22"/>
          <w:szCs w:val="22"/>
          <w:u w:val="single"/>
          <w:lang w:val="hr-HR"/>
        </w:rPr>
        <w:t>nuspojav</w:t>
      </w:r>
      <w:r w:rsidR="00AA6307" w:rsidRPr="0077072A">
        <w:rPr>
          <w:sz w:val="22"/>
          <w:szCs w:val="22"/>
          <w:u w:val="single"/>
          <w:lang w:val="hr-HR"/>
        </w:rPr>
        <w:t>u</w:t>
      </w:r>
    </w:p>
    <w:p w:rsidR="005B75CE" w:rsidRPr="0077072A" w:rsidRDefault="00A67FCB" w:rsidP="005B75CE">
      <w:pPr>
        <w:keepNext/>
        <w:keepLines/>
        <w:ind w:right="-2"/>
        <w:rPr>
          <w:sz w:val="22"/>
          <w:szCs w:val="22"/>
          <w:lang w:val="hr-HR"/>
        </w:rPr>
      </w:pPr>
      <w:r w:rsidRPr="0077072A">
        <w:rPr>
          <w:sz w:val="22"/>
          <w:szCs w:val="22"/>
          <w:lang w:val="hr-HR"/>
        </w:rPr>
        <w:t xml:space="preserve">Nakon dobivanja odobrenja lijeka važno je prijavljivanje sumnji na njegove nuspojave. Time se omogućuje kontinuirano praćenje omjera koristi i rizika lijeka. Od zdravstvenih radnika </w:t>
      </w:r>
      <w:r w:rsidR="005B75CE" w:rsidRPr="0077072A">
        <w:rPr>
          <w:sz w:val="22"/>
          <w:szCs w:val="22"/>
          <w:lang w:val="hr-HR"/>
        </w:rPr>
        <w:t xml:space="preserve">se traži da prijave svaku sumnju na nuspojavu </w:t>
      </w:r>
      <w:r w:rsidRPr="0077072A">
        <w:rPr>
          <w:sz w:val="22"/>
          <w:szCs w:val="22"/>
          <w:lang w:val="hr-HR"/>
        </w:rPr>
        <w:t xml:space="preserve">lijeka </w:t>
      </w:r>
      <w:r w:rsidR="005B75CE" w:rsidRPr="0077072A">
        <w:rPr>
          <w:sz w:val="22"/>
          <w:szCs w:val="22"/>
          <w:lang w:val="hr-HR"/>
        </w:rPr>
        <w:t>putem nacionalnog sustava prijave nuspojava</w:t>
      </w:r>
      <w:r w:rsidRPr="0077072A">
        <w:rPr>
          <w:sz w:val="22"/>
          <w:szCs w:val="22"/>
          <w:lang w:val="hr-HR"/>
        </w:rPr>
        <w:t>:</w:t>
      </w:r>
      <w:r w:rsidR="005B75CE" w:rsidRPr="0077072A">
        <w:rPr>
          <w:sz w:val="22"/>
          <w:szCs w:val="22"/>
          <w:lang w:val="hr-HR"/>
        </w:rPr>
        <w:t xml:space="preserve"> </w:t>
      </w:r>
      <w:r w:rsidR="005B75CE" w:rsidRPr="0077072A">
        <w:rPr>
          <w:sz w:val="22"/>
          <w:szCs w:val="22"/>
          <w:shd w:val="pct15" w:color="auto" w:fill="FFFFFF"/>
          <w:lang w:val="hr-HR"/>
        </w:rPr>
        <w:t xml:space="preserve">navedenog </w:t>
      </w:r>
      <w:r w:rsidR="00EE710D" w:rsidRPr="0077072A">
        <w:rPr>
          <w:sz w:val="22"/>
          <w:szCs w:val="22"/>
          <w:shd w:val="pct15" w:color="auto" w:fill="FFFFFF"/>
          <w:lang w:val="hr-HR"/>
        </w:rPr>
        <w:t xml:space="preserve">u </w:t>
      </w:r>
      <w:hyperlink r:id="rId12" w:history="1">
        <w:r w:rsidR="00EE710D" w:rsidRPr="0077072A">
          <w:rPr>
            <w:rStyle w:val="Hyperlink"/>
            <w:sz w:val="22"/>
            <w:szCs w:val="22"/>
            <w:shd w:val="pct15" w:color="auto" w:fill="FFFFFF"/>
            <w:lang w:val="hr-HR"/>
          </w:rPr>
          <w:t>D</w:t>
        </w:r>
        <w:r w:rsidR="005B75CE" w:rsidRPr="0077072A">
          <w:rPr>
            <w:rStyle w:val="Hyperlink"/>
            <w:sz w:val="22"/>
            <w:szCs w:val="22"/>
            <w:shd w:val="pct15" w:color="auto" w:fill="FFFFFF"/>
            <w:lang w:val="hr-HR"/>
          </w:rPr>
          <w:t>od</w:t>
        </w:r>
        <w:r w:rsidR="005B75CE" w:rsidRPr="0077072A">
          <w:rPr>
            <w:rStyle w:val="Hyperlink"/>
            <w:sz w:val="22"/>
            <w:szCs w:val="22"/>
            <w:shd w:val="pct15" w:color="auto" w:fill="FFFFFF"/>
            <w:lang w:val="hr-HR"/>
          </w:rPr>
          <w:t>a</w:t>
        </w:r>
        <w:r w:rsidR="005B75CE" w:rsidRPr="0077072A">
          <w:rPr>
            <w:rStyle w:val="Hyperlink"/>
            <w:sz w:val="22"/>
            <w:szCs w:val="22"/>
            <w:shd w:val="pct15" w:color="auto" w:fill="FFFFFF"/>
            <w:lang w:val="hr-HR"/>
          </w:rPr>
          <w:t>tku V</w:t>
        </w:r>
      </w:hyperlink>
      <w:r w:rsidR="005B75CE" w:rsidRPr="0077072A">
        <w:rPr>
          <w:sz w:val="22"/>
          <w:szCs w:val="22"/>
          <w:shd w:val="pct15" w:color="auto" w:fill="FFFFFF"/>
          <w:lang w:val="hr-HR"/>
        </w:rPr>
        <w:t>.</w:t>
      </w:r>
    </w:p>
    <w:p w:rsidR="007E1406" w:rsidRPr="0077072A" w:rsidRDefault="007E1406" w:rsidP="006605CE">
      <w:pPr>
        <w:ind w:right="1332"/>
        <w:rPr>
          <w:sz w:val="22"/>
          <w:szCs w:val="22"/>
          <w:u w:val="single"/>
          <w:lang w:val="hr-HR"/>
        </w:rPr>
      </w:pPr>
    </w:p>
    <w:p w:rsidR="007E1406" w:rsidRPr="0077072A" w:rsidRDefault="007E1406" w:rsidP="00A06864">
      <w:pPr>
        <w:tabs>
          <w:tab w:val="num" w:pos="567"/>
        </w:tabs>
        <w:rPr>
          <w:b/>
          <w:sz w:val="22"/>
          <w:szCs w:val="22"/>
          <w:lang w:val="hr-HR"/>
        </w:rPr>
      </w:pPr>
      <w:r w:rsidRPr="0077072A">
        <w:rPr>
          <w:b/>
          <w:sz w:val="22"/>
          <w:szCs w:val="22"/>
          <w:lang w:val="hr-HR"/>
        </w:rPr>
        <w:t>4.9</w:t>
      </w:r>
      <w:r w:rsidR="00A26023" w:rsidRPr="0077072A">
        <w:rPr>
          <w:b/>
          <w:sz w:val="22"/>
          <w:szCs w:val="22"/>
          <w:lang w:val="hr-HR"/>
        </w:rPr>
        <w:tab/>
      </w:r>
      <w:r w:rsidRPr="0077072A">
        <w:rPr>
          <w:b/>
          <w:sz w:val="22"/>
          <w:szCs w:val="22"/>
          <w:lang w:val="hr-HR"/>
        </w:rPr>
        <w:t>Predoziranje</w:t>
      </w:r>
    </w:p>
    <w:p w:rsidR="007E1406" w:rsidRPr="0077072A" w:rsidRDefault="007E1406" w:rsidP="006605CE">
      <w:pPr>
        <w:tabs>
          <w:tab w:val="num" w:pos="120"/>
          <w:tab w:val="left" w:pos="864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Postoje ograničeni dostupni podaci u vezi predoziranja </w:t>
      </w:r>
      <w:r w:rsidR="00BE0ADA" w:rsidRPr="0077072A">
        <w:rPr>
          <w:sz w:val="22"/>
          <w:szCs w:val="22"/>
          <w:lang w:val="hr-HR"/>
        </w:rPr>
        <w:t xml:space="preserve">telmisartanom </w:t>
      </w:r>
      <w:r w:rsidRPr="0077072A">
        <w:rPr>
          <w:sz w:val="22"/>
          <w:szCs w:val="22"/>
          <w:lang w:val="hr-HR"/>
        </w:rPr>
        <w:t xml:space="preserve">u ljudi. Stupanj do kojeg se hidroklorotiazid uklanja hemodijalizom nije utvrđen. </w:t>
      </w:r>
    </w:p>
    <w:p w:rsidR="007E1406" w:rsidRPr="0077072A" w:rsidRDefault="007E1406" w:rsidP="006605CE">
      <w:pPr>
        <w:tabs>
          <w:tab w:val="num" w:pos="120"/>
        </w:tabs>
        <w:rPr>
          <w:sz w:val="22"/>
          <w:szCs w:val="22"/>
          <w:lang w:val="hr-HR"/>
        </w:rPr>
      </w:pPr>
    </w:p>
    <w:p w:rsidR="007E1406" w:rsidRPr="0077072A" w:rsidRDefault="007E1406" w:rsidP="004147BC">
      <w:pPr>
        <w:keepNext/>
        <w:tabs>
          <w:tab w:val="num" w:pos="120"/>
        </w:tabs>
        <w:rPr>
          <w:sz w:val="22"/>
          <w:szCs w:val="22"/>
          <w:lang w:val="hr-HR"/>
        </w:rPr>
      </w:pPr>
      <w:r w:rsidRPr="0077072A">
        <w:rPr>
          <w:sz w:val="22"/>
          <w:szCs w:val="22"/>
          <w:u w:val="single"/>
          <w:lang w:val="hr-HR"/>
        </w:rPr>
        <w:t>Simptomi</w:t>
      </w:r>
      <w:r w:rsidRPr="0077072A">
        <w:rPr>
          <w:sz w:val="22"/>
          <w:szCs w:val="22"/>
          <w:lang w:val="hr-HR"/>
        </w:rPr>
        <w:t xml:space="preserve"> </w:t>
      </w:r>
    </w:p>
    <w:p w:rsidR="007E1406" w:rsidRPr="0077072A" w:rsidRDefault="007E1406" w:rsidP="006605CE">
      <w:pPr>
        <w:tabs>
          <w:tab w:val="num" w:pos="120"/>
        </w:tabs>
        <w:rPr>
          <w:sz w:val="22"/>
          <w:szCs w:val="22"/>
          <w:u w:val="single"/>
          <w:lang w:val="hr-HR"/>
        </w:rPr>
      </w:pPr>
      <w:r w:rsidRPr="0077072A">
        <w:rPr>
          <w:sz w:val="22"/>
          <w:szCs w:val="22"/>
          <w:lang w:val="hr-HR"/>
        </w:rPr>
        <w:t>Najizraženije manifestacije predoziranja telmisartanom su hipotenzija i tahikardija; također su prijavljeni bradikardija, omaglica, povraćanje, povišen</w:t>
      </w:r>
      <w:r w:rsidR="007A569D" w:rsidRPr="0077072A">
        <w:rPr>
          <w:sz w:val="22"/>
          <w:szCs w:val="22"/>
          <w:lang w:val="hr-HR"/>
        </w:rPr>
        <w:t>e</w:t>
      </w:r>
      <w:r w:rsidRPr="0077072A">
        <w:rPr>
          <w:sz w:val="22"/>
          <w:szCs w:val="22"/>
          <w:lang w:val="hr-HR"/>
        </w:rPr>
        <w:t xml:space="preserve"> </w:t>
      </w:r>
      <w:r w:rsidR="00BE0ADA" w:rsidRPr="0077072A">
        <w:rPr>
          <w:sz w:val="22"/>
          <w:szCs w:val="22"/>
          <w:lang w:val="hr-HR"/>
        </w:rPr>
        <w:t xml:space="preserve">razine </w:t>
      </w:r>
      <w:r w:rsidR="007A569D" w:rsidRPr="0077072A">
        <w:rPr>
          <w:sz w:val="22"/>
          <w:szCs w:val="22"/>
          <w:lang w:val="hr-HR"/>
        </w:rPr>
        <w:t xml:space="preserve">serumskog </w:t>
      </w:r>
      <w:r w:rsidRPr="0077072A">
        <w:rPr>
          <w:sz w:val="22"/>
          <w:szCs w:val="22"/>
          <w:lang w:val="hr-HR"/>
        </w:rPr>
        <w:t>kreatinin</w:t>
      </w:r>
      <w:r w:rsidR="007A569D" w:rsidRPr="0077072A">
        <w:rPr>
          <w:sz w:val="22"/>
          <w:szCs w:val="22"/>
          <w:lang w:val="hr-HR"/>
        </w:rPr>
        <w:t>a</w:t>
      </w:r>
      <w:r w:rsidRPr="0077072A">
        <w:rPr>
          <w:sz w:val="22"/>
          <w:szCs w:val="22"/>
          <w:lang w:val="hr-HR"/>
        </w:rPr>
        <w:t xml:space="preserve"> i akutno zatajenje bubrega. Predoziranje hidroklorotiazidom je povezano s deplecijom elektrolita (hipokalemija, hipokloremija) i hipovolemijom koja je rezultat prekomjern</w:t>
      </w:r>
      <w:r w:rsidR="007A569D" w:rsidRPr="0077072A">
        <w:rPr>
          <w:sz w:val="22"/>
          <w:szCs w:val="22"/>
          <w:lang w:val="hr-HR"/>
        </w:rPr>
        <w:t>e</w:t>
      </w:r>
      <w:r w:rsidRPr="0077072A">
        <w:rPr>
          <w:sz w:val="22"/>
          <w:szCs w:val="22"/>
          <w:lang w:val="hr-HR"/>
        </w:rPr>
        <w:t xml:space="preserve"> diureze. Najčešći znakovi i simptomi predoziranja su mučnina i somnolencija. Hipokalemija može rezultirati grčem mišića i/ili izraženom aritmijom povezanom s isto</w:t>
      </w:r>
      <w:r w:rsidR="006E4E49" w:rsidRPr="0077072A">
        <w:rPr>
          <w:sz w:val="22"/>
          <w:szCs w:val="22"/>
          <w:lang w:val="hr-HR"/>
        </w:rPr>
        <w:t>dobnom</w:t>
      </w:r>
      <w:r w:rsidRPr="0077072A">
        <w:rPr>
          <w:sz w:val="22"/>
          <w:szCs w:val="22"/>
          <w:lang w:val="hr-HR"/>
        </w:rPr>
        <w:t xml:space="preserve"> primjenom glikozida digitalisa ili određenih antiaritmika. </w:t>
      </w:r>
    </w:p>
    <w:p w:rsidR="007E1406" w:rsidRPr="0077072A" w:rsidRDefault="007E1406" w:rsidP="006605CE">
      <w:pPr>
        <w:tabs>
          <w:tab w:val="num" w:pos="120"/>
        </w:tabs>
        <w:rPr>
          <w:sz w:val="22"/>
          <w:szCs w:val="22"/>
          <w:lang w:val="hr-HR"/>
        </w:rPr>
      </w:pPr>
    </w:p>
    <w:p w:rsidR="007E1406" w:rsidRPr="0077072A" w:rsidRDefault="007E1406" w:rsidP="004147BC">
      <w:pPr>
        <w:keepNext/>
        <w:tabs>
          <w:tab w:val="num" w:pos="120"/>
        </w:tabs>
        <w:rPr>
          <w:sz w:val="22"/>
          <w:szCs w:val="22"/>
          <w:lang w:val="hr-HR"/>
        </w:rPr>
      </w:pPr>
      <w:r w:rsidRPr="0077072A">
        <w:rPr>
          <w:sz w:val="22"/>
          <w:szCs w:val="22"/>
          <w:u w:val="single"/>
          <w:lang w:val="hr-HR"/>
        </w:rPr>
        <w:t>Liječenje</w:t>
      </w:r>
      <w:r w:rsidRPr="0077072A">
        <w:rPr>
          <w:sz w:val="22"/>
          <w:szCs w:val="22"/>
          <w:lang w:val="hr-HR"/>
        </w:rPr>
        <w:t xml:space="preserve"> </w:t>
      </w:r>
    </w:p>
    <w:p w:rsidR="007E1406" w:rsidRPr="0077072A" w:rsidRDefault="007E1406" w:rsidP="006605CE">
      <w:pPr>
        <w:tabs>
          <w:tab w:val="num" w:pos="120"/>
        </w:tabs>
        <w:rPr>
          <w:sz w:val="22"/>
          <w:szCs w:val="22"/>
          <w:lang w:val="hr-HR"/>
        </w:rPr>
      </w:pPr>
      <w:r w:rsidRPr="0077072A">
        <w:rPr>
          <w:sz w:val="22"/>
          <w:szCs w:val="22"/>
          <w:lang w:val="hr-HR"/>
        </w:rPr>
        <w:t>Telmisartan se ne uklanja hemodijalizom. Bolesnik se mora pomno pratiti, a liječenje mora biti simptomatsko i suportivno. Zbrinjavanje ovisi o vremenu proteklom od unosa i težini simptoma. Predložene mjere uključuju indukciju povraćanja i/ili ispiranje želuca. Aktivni ugljen može biti koristan u liječenju predoziranja. Serumski elektroliti i kreatinin moraju se učestalo pratiti. Ako dođe do pojave hipotenzije, bolesnik se mora staviti u le</w:t>
      </w:r>
      <w:r w:rsidR="00F31E21" w:rsidRPr="0077072A">
        <w:rPr>
          <w:sz w:val="22"/>
          <w:szCs w:val="22"/>
          <w:lang w:val="hr-HR"/>
        </w:rPr>
        <w:t>žeć</w:t>
      </w:r>
      <w:r w:rsidR="00CF6115" w:rsidRPr="0077072A">
        <w:rPr>
          <w:sz w:val="22"/>
          <w:szCs w:val="22"/>
          <w:lang w:val="hr-HR"/>
        </w:rPr>
        <w:t>i</w:t>
      </w:r>
      <w:r w:rsidRPr="0077072A">
        <w:rPr>
          <w:sz w:val="22"/>
          <w:szCs w:val="22"/>
          <w:lang w:val="hr-HR"/>
        </w:rPr>
        <w:t xml:space="preserve"> položaj, a nadoknada soli i volumena mora biti trenutna.</w:t>
      </w:r>
    </w:p>
    <w:p w:rsidR="007E1406" w:rsidRPr="0077072A" w:rsidRDefault="007E1406" w:rsidP="006605CE">
      <w:pPr>
        <w:tabs>
          <w:tab w:val="num" w:pos="120"/>
          <w:tab w:val="left" w:pos="7740"/>
        </w:tabs>
        <w:rPr>
          <w:sz w:val="22"/>
          <w:szCs w:val="22"/>
          <w:lang w:val="hr-HR"/>
        </w:rPr>
      </w:pPr>
    </w:p>
    <w:p w:rsidR="007E1406" w:rsidRPr="0077072A" w:rsidRDefault="007E1406" w:rsidP="006605CE">
      <w:pPr>
        <w:tabs>
          <w:tab w:val="num" w:pos="120"/>
          <w:tab w:val="left" w:pos="7740"/>
        </w:tabs>
        <w:rPr>
          <w:sz w:val="22"/>
          <w:szCs w:val="22"/>
          <w:lang w:val="hr-HR"/>
        </w:rPr>
      </w:pPr>
    </w:p>
    <w:p w:rsidR="007E1406" w:rsidRPr="0077072A" w:rsidRDefault="007E1406" w:rsidP="00E21096">
      <w:pPr>
        <w:numPr>
          <w:ilvl w:val="0"/>
          <w:numId w:val="16"/>
        </w:numPr>
        <w:tabs>
          <w:tab w:val="clear" w:pos="720"/>
          <w:tab w:val="num" w:pos="567"/>
        </w:tabs>
        <w:ind w:left="0" w:firstLine="0"/>
        <w:rPr>
          <w:b/>
          <w:sz w:val="22"/>
          <w:szCs w:val="22"/>
          <w:lang w:val="hr-HR"/>
        </w:rPr>
      </w:pPr>
      <w:r w:rsidRPr="0077072A">
        <w:rPr>
          <w:b/>
          <w:sz w:val="22"/>
          <w:szCs w:val="22"/>
          <w:lang w:val="hr-HR"/>
        </w:rPr>
        <w:t>FARMAKOLOŠKA SVOJSTVA</w:t>
      </w:r>
    </w:p>
    <w:p w:rsidR="007E1406" w:rsidRPr="0077072A" w:rsidRDefault="007E1406" w:rsidP="006605CE">
      <w:pPr>
        <w:tabs>
          <w:tab w:val="num" w:pos="120"/>
          <w:tab w:val="left" w:pos="7740"/>
        </w:tabs>
        <w:rPr>
          <w:b/>
          <w:sz w:val="22"/>
          <w:szCs w:val="22"/>
          <w:lang w:val="hr-HR"/>
        </w:rPr>
      </w:pPr>
    </w:p>
    <w:p w:rsidR="007E1406" w:rsidRPr="0077072A" w:rsidRDefault="007E1406" w:rsidP="00A06864">
      <w:pPr>
        <w:tabs>
          <w:tab w:val="num" w:pos="567"/>
        </w:tabs>
        <w:rPr>
          <w:b/>
          <w:sz w:val="22"/>
          <w:szCs w:val="22"/>
          <w:lang w:val="hr-HR"/>
        </w:rPr>
      </w:pPr>
      <w:r w:rsidRPr="0077072A">
        <w:rPr>
          <w:b/>
          <w:sz w:val="22"/>
          <w:szCs w:val="22"/>
          <w:lang w:val="hr-HR"/>
        </w:rPr>
        <w:t>5.1</w:t>
      </w:r>
      <w:r w:rsidR="00A26023" w:rsidRPr="0077072A">
        <w:rPr>
          <w:b/>
          <w:sz w:val="22"/>
          <w:szCs w:val="22"/>
          <w:lang w:val="hr-HR"/>
        </w:rPr>
        <w:tab/>
      </w:r>
      <w:r w:rsidRPr="0077072A">
        <w:rPr>
          <w:b/>
          <w:sz w:val="22"/>
          <w:szCs w:val="22"/>
          <w:lang w:val="hr-HR"/>
        </w:rPr>
        <w:t xml:space="preserve">Farmakodinamička svojstva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Farmakoterapijska skupina: Antagonisti angiotenzina II s diureticima, ATK oznaka: C09DA07</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MicardisPlus je kombinacija antagonista receptora angiotenzina II, telmisartana i tiazidskog diuretika, hidroklorotiazida. Kombinacija ovih sastojaka ima dodatan antihipertenzivni učinak, koji snižava  krvni tlak u većoj mjeri nego što to čini svaka od komponenti zasebno. MicardisPlus jedanput dnevno dovodi do učinkovitog i </w:t>
      </w:r>
      <w:r w:rsidR="00F31E21" w:rsidRPr="0077072A">
        <w:rPr>
          <w:sz w:val="22"/>
          <w:szCs w:val="22"/>
          <w:lang w:val="hr-HR"/>
        </w:rPr>
        <w:t>ujednačenog</w:t>
      </w:r>
      <w:r w:rsidRPr="0077072A">
        <w:rPr>
          <w:sz w:val="22"/>
          <w:szCs w:val="22"/>
          <w:lang w:val="hr-HR"/>
        </w:rPr>
        <w:t xml:space="preserve"> sniženja krvnog tlaka u rasponu terapijskih doza.</w:t>
      </w:r>
    </w:p>
    <w:p w:rsidR="007E1406" w:rsidRPr="0077072A" w:rsidRDefault="007E1406" w:rsidP="006605CE">
      <w:pPr>
        <w:tabs>
          <w:tab w:val="num" w:pos="120"/>
        </w:tabs>
        <w:rPr>
          <w:sz w:val="22"/>
          <w:szCs w:val="22"/>
          <w:lang w:val="hr-HR"/>
        </w:rPr>
      </w:pPr>
    </w:p>
    <w:p w:rsidR="001C1B77" w:rsidRPr="0077072A" w:rsidRDefault="001C1B77" w:rsidP="00AC058D">
      <w:pPr>
        <w:keepNext/>
        <w:tabs>
          <w:tab w:val="num" w:pos="120"/>
        </w:tabs>
        <w:rPr>
          <w:sz w:val="22"/>
          <w:szCs w:val="22"/>
          <w:u w:val="single"/>
          <w:lang w:val="hr-HR"/>
        </w:rPr>
      </w:pPr>
      <w:r w:rsidRPr="0077072A">
        <w:rPr>
          <w:sz w:val="22"/>
          <w:szCs w:val="22"/>
          <w:u w:val="single"/>
          <w:lang w:val="hr-HR"/>
        </w:rPr>
        <w:t>Mehanizam djelovanja</w:t>
      </w:r>
    </w:p>
    <w:p w:rsidR="007E1406" w:rsidRPr="0077072A" w:rsidRDefault="007E1406" w:rsidP="006605CE">
      <w:pPr>
        <w:tabs>
          <w:tab w:val="num" w:pos="120"/>
        </w:tabs>
        <w:rPr>
          <w:sz w:val="22"/>
          <w:szCs w:val="22"/>
          <w:lang w:val="hr-HR"/>
        </w:rPr>
      </w:pPr>
      <w:r w:rsidRPr="0077072A">
        <w:rPr>
          <w:sz w:val="22"/>
          <w:szCs w:val="22"/>
          <w:lang w:val="hr-HR"/>
        </w:rPr>
        <w:t xml:space="preserve">Telmisartan je oralno učinkovit i specifičan </w:t>
      </w:r>
      <w:r w:rsidR="00F31E21" w:rsidRPr="0077072A">
        <w:rPr>
          <w:sz w:val="22"/>
          <w:szCs w:val="22"/>
          <w:lang w:val="hr-HR"/>
        </w:rPr>
        <w:t xml:space="preserve">antagonist </w:t>
      </w:r>
      <w:r w:rsidRPr="0077072A">
        <w:rPr>
          <w:sz w:val="22"/>
          <w:szCs w:val="22"/>
          <w:lang w:val="hr-HR"/>
        </w:rPr>
        <w:t xml:space="preserve">receptora </w:t>
      </w:r>
      <w:r w:rsidR="0032760B" w:rsidRPr="0077072A">
        <w:rPr>
          <w:sz w:val="22"/>
          <w:szCs w:val="22"/>
          <w:lang w:val="hr-HR"/>
        </w:rPr>
        <w:t xml:space="preserve">podtipa 1 </w:t>
      </w:r>
      <w:r w:rsidRPr="0077072A">
        <w:rPr>
          <w:sz w:val="22"/>
          <w:szCs w:val="22"/>
          <w:lang w:val="hr-HR"/>
        </w:rPr>
        <w:t>angiotenzina II (AT</w:t>
      </w:r>
      <w:r w:rsidRPr="0077072A">
        <w:rPr>
          <w:sz w:val="22"/>
          <w:szCs w:val="22"/>
          <w:vertAlign w:val="subscript"/>
          <w:lang w:val="hr-HR"/>
        </w:rPr>
        <w:t>1</w:t>
      </w:r>
      <w:r w:rsidRPr="0077072A">
        <w:rPr>
          <w:sz w:val="22"/>
          <w:szCs w:val="22"/>
          <w:lang w:val="hr-HR"/>
        </w:rPr>
        <w:t xml:space="preserve">). Telmisartan </w:t>
      </w:r>
      <w:r w:rsidR="00F31E21" w:rsidRPr="0077072A">
        <w:rPr>
          <w:sz w:val="22"/>
          <w:szCs w:val="22"/>
          <w:lang w:val="hr-HR"/>
        </w:rPr>
        <w:t>iz</w:t>
      </w:r>
      <w:r w:rsidRPr="0077072A">
        <w:rPr>
          <w:sz w:val="22"/>
          <w:szCs w:val="22"/>
          <w:lang w:val="hr-HR"/>
        </w:rPr>
        <w:t>mješta angiotenzin II s vrlo velikim afinitetom s njegova mjesta vezivanja na AT</w:t>
      </w:r>
      <w:r w:rsidRPr="0077072A">
        <w:rPr>
          <w:sz w:val="22"/>
          <w:szCs w:val="22"/>
          <w:vertAlign w:val="subscript"/>
          <w:lang w:val="hr-HR"/>
        </w:rPr>
        <w:t xml:space="preserve">1 </w:t>
      </w:r>
      <w:r w:rsidRPr="0077072A">
        <w:rPr>
          <w:sz w:val="22"/>
          <w:szCs w:val="22"/>
          <w:lang w:val="hr-HR"/>
        </w:rPr>
        <w:t>podtipu receptora, koji je odgovoran za poznata djelovanja angiotenzina II. Telmisartan ne pokazuje nikakvu djelomičnu agonističku aktivnost na AT</w:t>
      </w:r>
      <w:r w:rsidRPr="0077072A">
        <w:rPr>
          <w:sz w:val="22"/>
          <w:szCs w:val="22"/>
          <w:vertAlign w:val="subscript"/>
          <w:lang w:val="hr-HR"/>
        </w:rPr>
        <w:t>1</w:t>
      </w:r>
      <w:r w:rsidRPr="0077072A">
        <w:rPr>
          <w:sz w:val="22"/>
          <w:szCs w:val="22"/>
          <w:lang w:val="hr-HR"/>
        </w:rPr>
        <w:t xml:space="preserve"> receptoru. Telmisartan selektivno veže AT</w:t>
      </w:r>
      <w:r w:rsidRPr="0077072A">
        <w:rPr>
          <w:sz w:val="22"/>
          <w:szCs w:val="22"/>
          <w:vertAlign w:val="subscript"/>
          <w:lang w:val="hr-HR"/>
        </w:rPr>
        <w:t>1</w:t>
      </w:r>
      <w:r w:rsidRPr="0077072A">
        <w:rPr>
          <w:sz w:val="22"/>
          <w:szCs w:val="22"/>
          <w:lang w:val="hr-HR"/>
        </w:rPr>
        <w:t xml:space="preserve"> receptor. Vezivanje je dugotrajno. Telmisartan ne pokazuje afinitet za druge receptore, uključujući AT</w:t>
      </w:r>
      <w:r w:rsidRPr="0077072A">
        <w:rPr>
          <w:sz w:val="22"/>
          <w:szCs w:val="22"/>
          <w:vertAlign w:val="subscript"/>
          <w:lang w:val="hr-HR"/>
        </w:rPr>
        <w:t>2</w:t>
      </w:r>
      <w:r w:rsidRPr="0077072A">
        <w:rPr>
          <w:sz w:val="22"/>
          <w:szCs w:val="22"/>
          <w:lang w:val="hr-HR"/>
        </w:rPr>
        <w:t xml:space="preserve"> i druge manje karakteristične AT receptore. Funkcionalna uloga ovih receptora nije poznata, niti učinak njihove moguće prekomjerne stimulacije putem angiotenzina II, čije vrijednosti se povećavaju telmisartanom. Vrijednosti aldosterona u plazmi se smanjuju putem telmisartana. Telmisartan ne inhibira renin u ljudskoj plazmi niti blokira ionske kanale. Telmisartan ne inhibira enzim koji pretvara  angiotenzin (kininaza II), enzim koji također degradira bradikinin. Stoga se ne očekuje potenciranje nuspojava posredovanih bradikininom. </w:t>
      </w:r>
    </w:p>
    <w:p w:rsidR="007E1406" w:rsidRPr="0077072A" w:rsidRDefault="007E1406" w:rsidP="006605CE">
      <w:pPr>
        <w:tabs>
          <w:tab w:val="num" w:pos="120"/>
        </w:tabs>
        <w:rPr>
          <w:sz w:val="22"/>
          <w:szCs w:val="22"/>
          <w:lang w:val="hr-HR"/>
        </w:rPr>
      </w:pPr>
      <w:r w:rsidRPr="0077072A">
        <w:rPr>
          <w:sz w:val="22"/>
          <w:szCs w:val="22"/>
          <w:lang w:val="hr-HR"/>
        </w:rPr>
        <w:t xml:space="preserve">Doza od 80 mg telmisartana </w:t>
      </w:r>
      <w:r w:rsidR="00475803" w:rsidRPr="0077072A">
        <w:rPr>
          <w:sz w:val="22"/>
          <w:szCs w:val="22"/>
          <w:lang w:val="hr-HR"/>
        </w:rPr>
        <w:t>prim</w:t>
      </w:r>
      <w:r w:rsidR="002B34B0" w:rsidRPr="0077072A">
        <w:rPr>
          <w:sz w:val="22"/>
          <w:szCs w:val="22"/>
          <w:lang w:val="hr-HR"/>
        </w:rPr>
        <w:t>i</w:t>
      </w:r>
      <w:r w:rsidR="00475803" w:rsidRPr="0077072A">
        <w:rPr>
          <w:sz w:val="22"/>
          <w:szCs w:val="22"/>
          <w:lang w:val="hr-HR"/>
        </w:rPr>
        <w:t>jenjena</w:t>
      </w:r>
      <w:r w:rsidRPr="0077072A">
        <w:rPr>
          <w:sz w:val="22"/>
          <w:szCs w:val="22"/>
          <w:lang w:val="hr-HR"/>
        </w:rPr>
        <w:t xml:space="preserve"> u zdrav</w:t>
      </w:r>
      <w:r w:rsidR="00475803" w:rsidRPr="0077072A">
        <w:rPr>
          <w:sz w:val="22"/>
          <w:szCs w:val="22"/>
          <w:lang w:val="hr-HR"/>
        </w:rPr>
        <w:t>ih</w:t>
      </w:r>
      <w:r w:rsidRPr="0077072A">
        <w:rPr>
          <w:sz w:val="22"/>
          <w:szCs w:val="22"/>
          <w:lang w:val="hr-HR"/>
        </w:rPr>
        <w:t xml:space="preserve"> pojedin</w:t>
      </w:r>
      <w:r w:rsidR="00475803" w:rsidRPr="0077072A">
        <w:rPr>
          <w:sz w:val="22"/>
          <w:szCs w:val="22"/>
          <w:lang w:val="hr-HR"/>
        </w:rPr>
        <w:t>aca</w:t>
      </w:r>
      <w:r w:rsidRPr="0077072A">
        <w:rPr>
          <w:sz w:val="22"/>
          <w:szCs w:val="22"/>
          <w:lang w:val="hr-HR"/>
        </w:rPr>
        <w:t xml:space="preserve"> gotovo u potpunosti inhibira povišenje krvnog tlaka uzrokovano angiotenzinom II. Inhibitorski učinak se održava tijekom 24 sata i može se izmjeriti još uvijek do 48 sati.</w:t>
      </w:r>
    </w:p>
    <w:p w:rsidR="001C1B77" w:rsidRPr="0077072A" w:rsidRDefault="001C1B77" w:rsidP="001C1B77">
      <w:pPr>
        <w:rPr>
          <w:sz w:val="22"/>
          <w:szCs w:val="22"/>
          <w:lang w:val="hr-HR"/>
        </w:rPr>
      </w:pPr>
    </w:p>
    <w:p w:rsidR="001C1B77" w:rsidRPr="0077072A" w:rsidRDefault="00146D4D" w:rsidP="001C1B77">
      <w:pPr>
        <w:rPr>
          <w:sz w:val="22"/>
          <w:szCs w:val="22"/>
          <w:u w:val="single"/>
          <w:lang w:val="hr-HR"/>
        </w:rPr>
      </w:pPr>
      <w:r w:rsidRPr="0077072A">
        <w:rPr>
          <w:sz w:val="22"/>
          <w:szCs w:val="22"/>
          <w:lang w:val="hr-HR"/>
        </w:rPr>
        <w:t xml:space="preserve">Hidroklorotiazid je tiazidski diuretik. Mehanizam antihipertenzivnog učinka tiazidnih diuretika nije u potpunosti poznat. Tiazidi imaju učinak na renalne tubularne mehanizme reapsorpcije elektrolita, izravno povećavajući ekskreciju natrija i klorida u približno jednakim količinama. Diuretsko djelovanje hidroklorotiazida </w:t>
      </w:r>
      <w:r w:rsidR="001375A4" w:rsidRPr="0077072A">
        <w:rPr>
          <w:sz w:val="22"/>
          <w:szCs w:val="22"/>
          <w:lang w:val="hr-HR"/>
        </w:rPr>
        <w:t>smanjuje</w:t>
      </w:r>
      <w:r w:rsidRPr="0077072A">
        <w:rPr>
          <w:sz w:val="22"/>
          <w:szCs w:val="22"/>
          <w:lang w:val="hr-HR"/>
        </w:rPr>
        <w:t xml:space="preserve"> volumen plazme, povećava aktivnost renina u plazmi, povećava sekreciju aldosterona s posljedičnim povećanjem gubitka kalija i bikarbonata urinom, te smanjenjem kalija u serumu. Pretpostavlja se da putem blokade sustava renin-angiotenzin-aldosteron, istodobna primjena telmisartana ima tendenciju vraćanja gubitka kalija povezanog s ovim diureticima. Uz hidroklorotiazid, početak diureze javlja se za 2</w:t>
      </w:r>
      <w:r w:rsidR="000F6B78" w:rsidRPr="0077072A">
        <w:rPr>
          <w:sz w:val="22"/>
          <w:szCs w:val="22"/>
          <w:lang w:val="hr-HR"/>
        </w:rPr>
        <w:t> </w:t>
      </w:r>
      <w:r w:rsidRPr="0077072A">
        <w:rPr>
          <w:sz w:val="22"/>
          <w:szCs w:val="22"/>
          <w:lang w:val="hr-HR"/>
        </w:rPr>
        <w:t>sata, a vršni učinak pojavljuje se nakon otprilike 4</w:t>
      </w:r>
      <w:r w:rsidR="000F6B78" w:rsidRPr="0077072A">
        <w:rPr>
          <w:sz w:val="22"/>
          <w:szCs w:val="22"/>
          <w:lang w:val="hr-HR"/>
        </w:rPr>
        <w:t> </w:t>
      </w:r>
      <w:r w:rsidRPr="0077072A">
        <w:rPr>
          <w:sz w:val="22"/>
          <w:szCs w:val="22"/>
          <w:lang w:val="hr-HR"/>
        </w:rPr>
        <w:t xml:space="preserve">sata, dok djelovanje </w:t>
      </w:r>
      <w:r w:rsidR="001375A4" w:rsidRPr="0077072A">
        <w:rPr>
          <w:sz w:val="22"/>
          <w:szCs w:val="22"/>
          <w:lang w:val="hr-HR"/>
        </w:rPr>
        <w:t>traje</w:t>
      </w:r>
      <w:r w:rsidRPr="0077072A">
        <w:rPr>
          <w:sz w:val="22"/>
          <w:szCs w:val="22"/>
          <w:lang w:val="hr-HR"/>
        </w:rPr>
        <w:t xml:space="preserve"> oko 6-12</w:t>
      </w:r>
      <w:r w:rsidR="000F6B78" w:rsidRPr="0077072A">
        <w:rPr>
          <w:sz w:val="22"/>
          <w:szCs w:val="22"/>
          <w:lang w:val="hr-HR"/>
        </w:rPr>
        <w:t> </w:t>
      </w:r>
      <w:r w:rsidRPr="0077072A">
        <w:rPr>
          <w:sz w:val="22"/>
          <w:szCs w:val="22"/>
          <w:lang w:val="hr-HR"/>
        </w:rPr>
        <w:t>sati.</w:t>
      </w:r>
    </w:p>
    <w:p w:rsidR="001C1B77" w:rsidRPr="0077072A" w:rsidRDefault="001C1B77" w:rsidP="001C1B77">
      <w:pPr>
        <w:tabs>
          <w:tab w:val="num" w:pos="120"/>
        </w:tabs>
        <w:rPr>
          <w:sz w:val="22"/>
          <w:szCs w:val="22"/>
          <w:lang w:val="hr-HR"/>
        </w:rPr>
      </w:pPr>
    </w:p>
    <w:p w:rsidR="001C1B77" w:rsidRPr="0077072A" w:rsidRDefault="001C1B77" w:rsidP="001C1B77">
      <w:pPr>
        <w:tabs>
          <w:tab w:val="num" w:pos="120"/>
        </w:tabs>
        <w:rPr>
          <w:sz w:val="22"/>
          <w:szCs w:val="22"/>
          <w:u w:val="single"/>
          <w:lang w:val="hr-HR"/>
        </w:rPr>
      </w:pPr>
      <w:r w:rsidRPr="0077072A">
        <w:rPr>
          <w:sz w:val="22"/>
          <w:szCs w:val="22"/>
          <w:u w:val="single"/>
          <w:lang w:val="hr-HR"/>
        </w:rPr>
        <w:t>Klinička djelotvornost i sigurnost</w:t>
      </w:r>
    </w:p>
    <w:p w:rsidR="001C1B77" w:rsidRPr="0077072A" w:rsidRDefault="001C1B77" w:rsidP="001C1B77">
      <w:pPr>
        <w:tabs>
          <w:tab w:val="num" w:pos="120"/>
        </w:tabs>
        <w:rPr>
          <w:sz w:val="22"/>
          <w:szCs w:val="22"/>
          <w:lang w:val="hr-HR"/>
        </w:rPr>
      </w:pPr>
    </w:p>
    <w:p w:rsidR="007E1406" w:rsidRPr="0077072A" w:rsidRDefault="001C1B77" w:rsidP="001C1B77">
      <w:pPr>
        <w:tabs>
          <w:tab w:val="num" w:pos="120"/>
        </w:tabs>
        <w:rPr>
          <w:sz w:val="22"/>
          <w:szCs w:val="22"/>
          <w:lang w:val="hr-HR"/>
        </w:rPr>
      </w:pPr>
      <w:r w:rsidRPr="0077072A">
        <w:rPr>
          <w:sz w:val="22"/>
          <w:szCs w:val="22"/>
          <w:lang w:val="hr-HR"/>
        </w:rPr>
        <w:t>Liječenje esencijalne hipertenzije</w:t>
      </w:r>
    </w:p>
    <w:p w:rsidR="007E1406" w:rsidRPr="0077072A" w:rsidRDefault="007E1406" w:rsidP="006605CE">
      <w:pPr>
        <w:tabs>
          <w:tab w:val="num" w:pos="120"/>
        </w:tabs>
        <w:rPr>
          <w:sz w:val="22"/>
          <w:szCs w:val="22"/>
          <w:lang w:val="hr-HR"/>
        </w:rPr>
      </w:pPr>
      <w:r w:rsidRPr="0077072A">
        <w:rPr>
          <w:sz w:val="22"/>
          <w:szCs w:val="22"/>
          <w:lang w:val="hr-HR"/>
        </w:rPr>
        <w:t>Nakon prve doze telmisartana, antihipertenzivn</w:t>
      </w:r>
      <w:r w:rsidR="000B0C98" w:rsidRPr="0077072A">
        <w:rPr>
          <w:sz w:val="22"/>
          <w:szCs w:val="22"/>
          <w:lang w:val="hr-HR"/>
        </w:rPr>
        <w:t>a</w:t>
      </w:r>
      <w:r w:rsidRPr="0077072A">
        <w:rPr>
          <w:sz w:val="22"/>
          <w:szCs w:val="22"/>
          <w:lang w:val="hr-HR"/>
        </w:rPr>
        <w:t xml:space="preserve"> </w:t>
      </w:r>
      <w:r w:rsidR="000B0C98" w:rsidRPr="0077072A">
        <w:rPr>
          <w:sz w:val="22"/>
          <w:szCs w:val="22"/>
          <w:lang w:val="hr-HR"/>
        </w:rPr>
        <w:t>aktivnost</w:t>
      </w:r>
      <w:r w:rsidRPr="0077072A">
        <w:rPr>
          <w:sz w:val="22"/>
          <w:szCs w:val="22"/>
          <w:lang w:val="hr-HR"/>
        </w:rPr>
        <w:t xml:space="preserve"> postupno postaje vidljiv</w:t>
      </w:r>
      <w:r w:rsidR="000B0C98" w:rsidRPr="0077072A">
        <w:rPr>
          <w:sz w:val="22"/>
          <w:szCs w:val="22"/>
          <w:lang w:val="hr-HR"/>
        </w:rPr>
        <w:t>a</w:t>
      </w:r>
      <w:r w:rsidRPr="0077072A">
        <w:rPr>
          <w:sz w:val="22"/>
          <w:szCs w:val="22"/>
          <w:lang w:val="hr-HR"/>
        </w:rPr>
        <w:t xml:space="preserve"> unutar 3 sata. Maksimalno smanjenje krvnog tlaka se općenito postiže 4-8 tjedana nakon početka liječenja, te se održava tijekom dugotrajnog liječenja. Anihipertenzivni učinak zadržava se neprekidno tijekom 24 sata nakon doziranja te uključuje posljednja 4 sata prije sljedeće doze, kao što je pokazano ambulantnim mjerenjima krvnog tlaka. Ovo je potvrđeno mjerenjima napravljenima pri maksimalnom učinku i neposredno prije sljedeće doze (omjer između </w:t>
      </w:r>
      <w:r w:rsidR="000B0C98" w:rsidRPr="0077072A">
        <w:rPr>
          <w:sz w:val="22"/>
          <w:szCs w:val="22"/>
          <w:lang w:val="hr-HR"/>
        </w:rPr>
        <w:t>najnižih</w:t>
      </w:r>
      <w:r w:rsidRPr="0077072A">
        <w:rPr>
          <w:sz w:val="22"/>
          <w:szCs w:val="22"/>
          <w:lang w:val="hr-HR"/>
        </w:rPr>
        <w:t xml:space="preserve"> i </w:t>
      </w:r>
      <w:r w:rsidR="000B0C98" w:rsidRPr="0077072A">
        <w:rPr>
          <w:sz w:val="22"/>
          <w:szCs w:val="22"/>
          <w:lang w:val="hr-HR"/>
        </w:rPr>
        <w:t>vršnih</w:t>
      </w:r>
      <w:r w:rsidRPr="0077072A">
        <w:rPr>
          <w:sz w:val="22"/>
          <w:szCs w:val="22"/>
          <w:lang w:val="hr-HR"/>
        </w:rPr>
        <w:t xml:space="preserve"> vrijednosti neprekidno iznad 80 % nakon doza od 40 i 80 mg telmisartana u placebom kontroliranim kliničkim studijama).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Kod bolesnika s hipertenzijom telmisartan snižava i sistolički i dijastolički krvni tlak bez utjecaja na puls. Antihipertenzivn</w:t>
      </w:r>
      <w:r w:rsidR="000B0C98" w:rsidRPr="0077072A">
        <w:rPr>
          <w:sz w:val="22"/>
          <w:szCs w:val="22"/>
          <w:lang w:val="hr-HR"/>
        </w:rPr>
        <w:t>a</w:t>
      </w:r>
      <w:r w:rsidRPr="0077072A">
        <w:rPr>
          <w:sz w:val="22"/>
          <w:szCs w:val="22"/>
          <w:lang w:val="hr-HR"/>
        </w:rPr>
        <w:t xml:space="preserve"> </w:t>
      </w:r>
      <w:r w:rsidR="000B0C98" w:rsidRPr="0077072A">
        <w:rPr>
          <w:sz w:val="22"/>
          <w:szCs w:val="22"/>
          <w:lang w:val="hr-HR"/>
        </w:rPr>
        <w:t>djelotvornost</w:t>
      </w:r>
      <w:r w:rsidRPr="0077072A">
        <w:rPr>
          <w:sz w:val="22"/>
          <w:szCs w:val="22"/>
          <w:lang w:val="hr-HR"/>
        </w:rPr>
        <w:t xml:space="preserve"> telmisartana usporediv</w:t>
      </w:r>
      <w:r w:rsidR="000B0C98" w:rsidRPr="0077072A">
        <w:rPr>
          <w:sz w:val="22"/>
          <w:szCs w:val="22"/>
          <w:lang w:val="hr-HR"/>
        </w:rPr>
        <w:t>a</w:t>
      </w:r>
      <w:r w:rsidRPr="0077072A">
        <w:rPr>
          <w:sz w:val="22"/>
          <w:szCs w:val="22"/>
          <w:lang w:val="hr-HR"/>
        </w:rPr>
        <w:t xml:space="preserve"> je s </w:t>
      </w:r>
      <w:r w:rsidR="000B0C98" w:rsidRPr="0077072A">
        <w:rPr>
          <w:sz w:val="22"/>
          <w:szCs w:val="22"/>
          <w:lang w:val="hr-HR"/>
        </w:rPr>
        <w:t>djelotvornošću</w:t>
      </w:r>
      <w:r w:rsidRPr="0077072A">
        <w:rPr>
          <w:sz w:val="22"/>
          <w:szCs w:val="22"/>
          <w:lang w:val="hr-HR"/>
        </w:rPr>
        <w:t xml:space="preserve"> drugih lijekova koji spadaju u druge skupine antihipertenzivnih lijekova (pokazano u kliničkim studijama koje uspoređuju telmisartan s amlodipinom, atenololom, enalaprilom, hidroklorotiazidom i lizinoprilom).</w:t>
      </w:r>
    </w:p>
    <w:p w:rsidR="007E1406" w:rsidRPr="0077072A" w:rsidRDefault="007E1406" w:rsidP="006605CE">
      <w:pPr>
        <w:tabs>
          <w:tab w:val="num" w:pos="120"/>
        </w:tabs>
        <w:rPr>
          <w:sz w:val="22"/>
          <w:szCs w:val="22"/>
          <w:lang w:val="hr-HR"/>
        </w:rPr>
      </w:pPr>
    </w:p>
    <w:p w:rsidR="001506D3" w:rsidRPr="0077072A" w:rsidRDefault="001506D3" w:rsidP="006605CE">
      <w:pPr>
        <w:autoSpaceDE w:val="0"/>
        <w:autoSpaceDN w:val="0"/>
        <w:adjustRightInd w:val="0"/>
        <w:rPr>
          <w:sz w:val="22"/>
          <w:szCs w:val="22"/>
          <w:lang w:val="hr-HR" w:eastAsia="de-DE"/>
        </w:rPr>
      </w:pPr>
      <w:r w:rsidRPr="0077072A">
        <w:rPr>
          <w:sz w:val="22"/>
          <w:szCs w:val="22"/>
          <w:lang w:val="hr-HR" w:eastAsia="de-DE"/>
        </w:rPr>
        <w:t xml:space="preserve">U dvostruko-slijepom kontroliranom kliničkom ispitivanju (učinkovitost ocjenjivana na n=687 bolesnika) kod osoba koje nisu reagirale na kombinaciju 80 mg/12,5 mg, pokazao se inkrementalni učinak snižavanja krvnog tlaka kombinacije 80 mg/25 mg u </w:t>
      </w:r>
      <w:r w:rsidR="002905D2" w:rsidRPr="0077072A">
        <w:rPr>
          <w:sz w:val="22"/>
          <w:szCs w:val="22"/>
          <w:lang w:val="hr-HR" w:eastAsia="de-DE"/>
        </w:rPr>
        <w:t>o</w:t>
      </w:r>
      <w:r w:rsidRPr="0077072A">
        <w:rPr>
          <w:sz w:val="22"/>
          <w:szCs w:val="22"/>
          <w:lang w:val="hr-HR" w:eastAsia="de-DE"/>
        </w:rPr>
        <w:t>dnosu na stalno liječenje s kombinacijom 80 mg/12,5 mg</w:t>
      </w:r>
      <w:r w:rsidR="00425F6B" w:rsidRPr="0077072A">
        <w:rPr>
          <w:sz w:val="22"/>
          <w:szCs w:val="22"/>
          <w:lang w:val="hr-HR" w:eastAsia="de-DE"/>
        </w:rPr>
        <w:t xml:space="preserve">, u vrijednosti </w:t>
      </w:r>
      <w:r w:rsidRPr="0077072A">
        <w:rPr>
          <w:sz w:val="22"/>
          <w:szCs w:val="22"/>
          <w:lang w:val="hr-HR" w:eastAsia="de-DE"/>
        </w:rPr>
        <w:t>2,7/1,6 mm Hg (SKT/DKT) (razlika u pode</w:t>
      </w:r>
      <w:r w:rsidR="00425F6B" w:rsidRPr="0077072A">
        <w:rPr>
          <w:sz w:val="22"/>
          <w:szCs w:val="22"/>
          <w:lang w:val="hr-HR" w:eastAsia="de-DE"/>
        </w:rPr>
        <w:t>š</w:t>
      </w:r>
      <w:r w:rsidRPr="0077072A">
        <w:rPr>
          <w:sz w:val="22"/>
          <w:szCs w:val="22"/>
          <w:lang w:val="hr-HR" w:eastAsia="de-DE"/>
        </w:rPr>
        <w:t>enim prosj</w:t>
      </w:r>
      <w:r w:rsidR="00425F6B" w:rsidRPr="0077072A">
        <w:rPr>
          <w:sz w:val="22"/>
          <w:szCs w:val="22"/>
          <w:lang w:val="hr-HR" w:eastAsia="de-DE"/>
        </w:rPr>
        <w:t>ečnim promjenama u odnosu na po</w:t>
      </w:r>
      <w:r w:rsidRPr="0077072A">
        <w:rPr>
          <w:sz w:val="22"/>
          <w:szCs w:val="22"/>
          <w:lang w:val="hr-HR" w:eastAsia="de-DE"/>
        </w:rPr>
        <w:t>č</w:t>
      </w:r>
      <w:r w:rsidR="00425F6B" w:rsidRPr="0077072A">
        <w:rPr>
          <w:sz w:val="22"/>
          <w:szCs w:val="22"/>
          <w:lang w:val="hr-HR" w:eastAsia="de-DE"/>
        </w:rPr>
        <w:t>e</w:t>
      </w:r>
      <w:r w:rsidRPr="0077072A">
        <w:rPr>
          <w:sz w:val="22"/>
          <w:szCs w:val="22"/>
          <w:lang w:val="hr-HR" w:eastAsia="de-DE"/>
        </w:rPr>
        <w:t>tnu vrijednost). U ispitivanju praćenja (</w:t>
      </w:r>
      <w:r w:rsidRPr="0077072A">
        <w:rPr>
          <w:i/>
          <w:sz w:val="22"/>
          <w:szCs w:val="22"/>
          <w:lang w:val="hr-HR" w:eastAsia="de-DE"/>
        </w:rPr>
        <w:t>org. follow-up</w:t>
      </w:r>
      <w:r w:rsidRPr="0077072A">
        <w:rPr>
          <w:sz w:val="22"/>
          <w:szCs w:val="22"/>
          <w:lang w:val="hr-HR" w:eastAsia="de-DE"/>
        </w:rPr>
        <w:t xml:space="preserve">) s kombinacijom  80 mg/25 mg, krvni tlak se nastavio snižavati (što je rezultiralo ukupnim smanjenjem od 11,5/9,9 mm Hg (SKT/DKT).  </w:t>
      </w:r>
    </w:p>
    <w:p w:rsidR="001506D3" w:rsidRPr="0077072A" w:rsidRDefault="001506D3" w:rsidP="006605CE">
      <w:pPr>
        <w:autoSpaceDE w:val="0"/>
        <w:autoSpaceDN w:val="0"/>
        <w:adjustRightInd w:val="0"/>
        <w:rPr>
          <w:rFonts w:ascii="TimesNewRomanPSMT" w:hAnsi="TimesNewRomanPSMT" w:cs="TimesNewRomanPSMT"/>
          <w:sz w:val="22"/>
          <w:szCs w:val="22"/>
          <w:lang w:val="hr-HR" w:eastAsia="de-DE"/>
        </w:rPr>
      </w:pPr>
    </w:p>
    <w:p w:rsidR="001506D3" w:rsidRPr="0077072A" w:rsidRDefault="001506D3" w:rsidP="006605CE">
      <w:pPr>
        <w:autoSpaceDE w:val="0"/>
        <w:autoSpaceDN w:val="0"/>
        <w:adjustRightInd w:val="0"/>
        <w:rPr>
          <w:sz w:val="22"/>
          <w:szCs w:val="22"/>
          <w:lang w:val="hr-HR" w:eastAsia="de-DE"/>
        </w:rPr>
      </w:pPr>
      <w:r w:rsidRPr="0077072A">
        <w:rPr>
          <w:sz w:val="22"/>
          <w:szCs w:val="22"/>
          <w:lang w:val="hr-HR" w:eastAsia="de-DE"/>
        </w:rPr>
        <w:t>U združenoj analizi dvaju sličnih dvostruko-slijepih</w:t>
      </w:r>
      <w:r w:rsidR="00425F6B" w:rsidRPr="0077072A">
        <w:rPr>
          <w:sz w:val="22"/>
          <w:szCs w:val="22"/>
          <w:lang w:val="hr-HR" w:eastAsia="de-DE"/>
        </w:rPr>
        <w:t>,</w:t>
      </w:r>
      <w:r w:rsidRPr="0077072A">
        <w:rPr>
          <w:sz w:val="22"/>
          <w:szCs w:val="22"/>
          <w:lang w:val="hr-HR" w:eastAsia="de-DE"/>
        </w:rPr>
        <w:t xml:space="preserve"> placebom kontroliranih kliničkih ispitivanja, u traj</w:t>
      </w:r>
      <w:r w:rsidR="00425F6B" w:rsidRPr="0077072A">
        <w:rPr>
          <w:sz w:val="22"/>
          <w:szCs w:val="22"/>
          <w:lang w:val="hr-HR" w:eastAsia="de-DE"/>
        </w:rPr>
        <w:t>a</w:t>
      </w:r>
      <w:r w:rsidRPr="0077072A">
        <w:rPr>
          <w:sz w:val="22"/>
          <w:szCs w:val="22"/>
          <w:lang w:val="hr-HR" w:eastAsia="de-DE"/>
        </w:rPr>
        <w:t>nju 8 tjedana, u odnosu na valsartan/hidroklorotiazid 160 mg/25 mg (</w:t>
      </w:r>
      <w:r w:rsidR="004426C7" w:rsidRPr="0077072A">
        <w:rPr>
          <w:sz w:val="22"/>
          <w:szCs w:val="22"/>
          <w:lang w:val="hr-HR" w:eastAsia="de-DE"/>
        </w:rPr>
        <w:t>djelotvornost</w:t>
      </w:r>
      <w:r w:rsidRPr="0077072A">
        <w:rPr>
          <w:sz w:val="22"/>
          <w:szCs w:val="22"/>
          <w:lang w:val="hr-HR" w:eastAsia="de-DE"/>
        </w:rPr>
        <w:t xml:space="preserve"> ocjenjivana na n=2</w:t>
      </w:r>
      <w:r w:rsidR="00425F6B" w:rsidRPr="0077072A">
        <w:rPr>
          <w:sz w:val="22"/>
          <w:szCs w:val="22"/>
          <w:lang w:val="hr-HR" w:eastAsia="de-DE"/>
        </w:rPr>
        <w:t xml:space="preserve"> </w:t>
      </w:r>
      <w:r w:rsidRPr="0077072A">
        <w:rPr>
          <w:sz w:val="22"/>
          <w:szCs w:val="22"/>
          <w:lang w:val="hr-HR" w:eastAsia="de-DE"/>
        </w:rPr>
        <w:t xml:space="preserve">121 bolesnika, pokazao se </w:t>
      </w:r>
      <w:r w:rsidR="00425F6B" w:rsidRPr="0077072A">
        <w:rPr>
          <w:sz w:val="22"/>
          <w:szCs w:val="22"/>
          <w:lang w:val="hr-HR" w:eastAsia="de-DE"/>
        </w:rPr>
        <w:t>z</w:t>
      </w:r>
      <w:r w:rsidRPr="0077072A">
        <w:rPr>
          <w:sz w:val="22"/>
          <w:szCs w:val="22"/>
          <w:lang w:val="hr-HR" w:eastAsia="de-DE"/>
        </w:rPr>
        <w:t>načajno veći učinak snižavanj</w:t>
      </w:r>
      <w:r w:rsidR="00425F6B" w:rsidRPr="0077072A">
        <w:rPr>
          <w:sz w:val="22"/>
          <w:szCs w:val="22"/>
          <w:lang w:val="hr-HR" w:eastAsia="de-DE"/>
        </w:rPr>
        <w:t>a</w:t>
      </w:r>
      <w:r w:rsidRPr="0077072A">
        <w:rPr>
          <w:sz w:val="22"/>
          <w:szCs w:val="22"/>
          <w:lang w:val="hr-HR" w:eastAsia="de-DE"/>
        </w:rPr>
        <w:t xml:space="preserve"> krvnog tlaka</w:t>
      </w:r>
      <w:r w:rsidR="00425F6B" w:rsidRPr="0077072A">
        <w:rPr>
          <w:sz w:val="22"/>
          <w:szCs w:val="22"/>
          <w:lang w:val="hr-HR" w:eastAsia="de-DE"/>
        </w:rPr>
        <w:t xml:space="preserve">, u vrijednosti </w:t>
      </w:r>
      <w:r w:rsidRPr="0077072A">
        <w:rPr>
          <w:sz w:val="22"/>
          <w:szCs w:val="22"/>
          <w:lang w:val="hr-HR" w:eastAsia="de-DE"/>
        </w:rPr>
        <w:t>2,2/1,2 mm Hg (SKT/DKT) (razlika u pode</w:t>
      </w:r>
      <w:r w:rsidR="00425F6B" w:rsidRPr="0077072A">
        <w:rPr>
          <w:sz w:val="22"/>
          <w:szCs w:val="22"/>
          <w:lang w:val="hr-HR" w:eastAsia="de-DE"/>
        </w:rPr>
        <w:t>š</w:t>
      </w:r>
      <w:r w:rsidRPr="0077072A">
        <w:rPr>
          <w:sz w:val="22"/>
          <w:szCs w:val="22"/>
          <w:lang w:val="hr-HR" w:eastAsia="de-DE"/>
        </w:rPr>
        <w:t>enim prosječnim promjenama u odno</w:t>
      </w:r>
      <w:r w:rsidR="00425F6B" w:rsidRPr="0077072A">
        <w:rPr>
          <w:sz w:val="22"/>
          <w:szCs w:val="22"/>
          <w:lang w:val="hr-HR" w:eastAsia="de-DE"/>
        </w:rPr>
        <w:t>s</w:t>
      </w:r>
      <w:r w:rsidRPr="0077072A">
        <w:rPr>
          <w:sz w:val="22"/>
          <w:szCs w:val="22"/>
          <w:lang w:val="hr-HR" w:eastAsia="de-DE"/>
        </w:rPr>
        <w:t>u na poč</w:t>
      </w:r>
      <w:r w:rsidR="00425F6B" w:rsidRPr="0077072A">
        <w:rPr>
          <w:sz w:val="22"/>
          <w:szCs w:val="22"/>
          <w:lang w:val="hr-HR" w:eastAsia="de-DE"/>
        </w:rPr>
        <w:t>e</w:t>
      </w:r>
      <w:r w:rsidRPr="0077072A">
        <w:rPr>
          <w:sz w:val="22"/>
          <w:szCs w:val="22"/>
          <w:lang w:val="hr-HR" w:eastAsia="de-DE"/>
        </w:rPr>
        <w:t>tnu vrijedno</w:t>
      </w:r>
      <w:r w:rsidR="00425F6B" w:rsidRPr="0077072A">
        <w:rPr>
          <w:sz w:val="22"/>
          <w:szCs w:val="22"/>
          <w:lang w:val="hr-HR" w:eastAsia="de-DE"/>
        </w:rPr>
        <w:t>s</w:t>
      </w:r>
      <w:r w:rsidRPr="0077072A">
        <w:rPr>
          <w:sz w:val="22"/>
          <w:szCs w:val="22"/>
          <w:lang w:val="hr-HR" w:eastAsia="de-DE"/>
        </w:rPr>
        <w:t xml:space="preserve">t, po istom redoslijedu) u korist kombinacije telmisartan/hidroklorotiazid 80 mg/25 mg. </w:t>
      </w:r>
    </w:p>
    <w:p w:rsidR="001506D3" w:rsidRPr="0077072A" w:rsidRDefault="001506D3" w:rsidP="006605CE">
      <w:pPr>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Nakon naglog prekida liječenja telmisartanom, krvni tlak se postupno vraća na vrijednosti prije liječenja tijekom perioda od nekoliko dana, bez dokaza o </w:t>
      </w:r>
      <w:r w:rsidRPr="0077072A">
        <w:rPr>
          <w:i/>
          <w:sz w:val="22"/>
          <w:szCs w:val="22"/>
          <w:lang w:val="hr-HR"/>
        </w:rPr>
        <w:t xml:space="preserve">rebound </w:t>
      </w:r>
      <w:r w:rsidRPr="0077072A">
        <w:rPr>
          <w:sz w:val="22"/>
          <w:szCs w:val="22"/>
          <w:lang w:val="hr-HR"/>
        </w:rPr>
        <w:t>hipertenziji.</w:t>
      </w:r>
    </w:p>
    <w:p w:rsidR="007E1406" w:rsidRPr="0077072A" w:rsidRDefault="007E1406" w:rsidP="006605CE">
      <w:pPr>
        <w:tabs>
          <w:tab w:val="num" w:pos="120"/>
        </w:tabs>
        <w:rPr>
          <w:sz w:val="22"/>
          <w:szCs w:val="22"/>
          <w:lang w:val="hr-HR"/>
        </w:rPr>
      </w:pPr>
      <w:r w:rsidRPr="0077072A">
        <w:rPr>
          <w:sz w:val="22"/>
          <w:szCs w:val="22"/>
          <w:lang w:val="hr-HR"/>
        </w:rPr>
        <w:t xml:space="preserve">Incidencija suhog kašlja bila je znatno niža kod bolesnika liječenih telmisartanom nego kod onih kojima su davani inhibitori enzima koji pretvara angiotenzin u kliničkim </w:t>
      </w:r>
      <w:r w:rsidR="00A328C5" w:rsidRPr="0077072A">
        <w:rPr>
          <w:sz w:val="22"/>
          <w:szCs w:val="22"/>
          <w:lang w:val="hr-HR"/>
        </w:rPr>
        <w:t>ispitivanjima</w:t>
      </w:r>
      <w:r w:rsidRPr="0077072A">
        <w:rPr>
          <w:sz w:val="22"/>
          <w:szCs w:val="22"/>
          <w:lang w:val="hr-HR"/>
        </w:rPr>
        <w:t xml:space="preserve"> koj</w:t>
      </w:r>
      <w:r w:rsidR="00A328C5" w:rsidRPr="0077072A">
        <w:rPr>
          <w:sz w:val="22"/>
          <w:szCs w:val="22"/>
          <w:lang w:val="hr-HR"/>
        </w:rPr>
        <w:t>a</w:t>
      </w:r>
      <w:r w:rsidRPr="0077072A">
        <w:rPr>
          <w:sz w:val="22"/>
          <w:szCs w:val="22"/>
          <w:lang w:val="hr-HR"/>
        </w:rPr>
        <w:t xml:space="preserve"> izravno uspoređuju dva antihipertenzivna liječenja.</w:t>
      </w:r>
    </w:p>
    <w:p w:rsidR="007E1406" w:rsidRPr="0077072A" w:rsidRDefault="007E1406" w:rsidP="006605CE">
      <w:pPr>
        <w:tabs>
          <w:tab w:val="num" w:pos="120"/>
        </w:tabs>
        <w:rPr>
          <w:sz w:val="22"/>
          <w:szCs w:val="22"/>
          <w:lang w:val="hr-HR"/>
        </w:rPr>
      </w:pPr>
    </w:p>
    <w:p w:rsidR="005B75CE" w:rsidRPr="0077072A" w:rsidRDefault="005B75CE" w:rsidP="00AC058D">
      <w:pPr>
        <w:keepNext/>
        <w:tabs>
          <w:tab w:val="num" w:pos="120"/>
        </w:tabs>
        <w:rPr>
          <w:sz w:val="22"/>
          <w:szCs w:val="22"/>
          <w:lang w:val="hr-HR"/>
        </w:rPr>
      </w:pPr>
      <w:r w:rsidRPr="0077072A">
        <w:rPr>
          <w:sz w:val="22"/>
          <w:szCs w:val="22"/>
          <w:lang w:val="hr-HR"/>
        </w:rPr>
        <w:t>Kardiovaskularna prevencija</w:t>
      </w:r>
    </w:p>
    <w:p w:rsidR="005B75CE" w:rsidRPr="0077072A" w:rsidRDefault="005B75CE" w:rsidP="005B75CE">
      <w:pPr>
        <w:tabs>
          <w:tab w:val="num" w:pos="120"/>
        </w:tabs>
        <w:rPr>
          <w:sz w:val="22"/>
          <w:szCs w:val="22"/>
          <w:lang w:val="hr-HR"/>
        </w:rPr>
      </w:pPr>
      <w:r w:rsidRPr="0077072A">
        <w:rPr>
          <w:sz w:val="22"/>
          <w:szCs w:val="22"/>
          <w:lang w:val="hr-HR"/>
        </w:rPr>
        <w:t xml:space="preserve">ONTARGET ispitivanje – (Tekuće globalno ispitivanje ishoda monoterapije telmisartana  i kombinacije telmisartana s ramiprilom – </w:t>
      </w:r>
      <w:r w:rsidR="00447A7B" w:rsidRPr="0077072A">
        <w:rPr>
          <w:sz w:val="22"/>
          <w:szCs w:val="22"/>
          <w:lang w:val="hr-HR"/>
        </w:rPr>
        <w:t>eng</w:t>
      </w:r>
      <w:r w:rsidR="004628DF" w:rsidRPr="0077072A">
        <w:rPr>
          <w:sz w:val="22"/>
          <w:szCs w:val="22"/>
          <w:lang w:val="hr-HR"/>
        </w:rPr>
        <w:t>l</w:t>
      </w:r>
      <w:r w:rsidR="00447A7B" w:rsidRPr="0077072A">
        <w:rPr>
          <w:sz w:val="22"/>
          <w:szCs w:val="22"/>
          <w:lang w:val="hr-HR"/>
        </w:rPr>
        <w:t>.</w:t>
      </w:r>
      <w:r w:rsidRPr="0077072A">
        <w:rPr>
          <w:i/>
          <w:iCs/>
          <w:sz w:val="22"/>
          <w:szCs w:val="22"/>
          <w:lang w:val="hr-HR"/>
        </w:rPr>
        <w:t xml:space="preserve"> ONgoing Telmisartan Alone and in Combination with Ramipril Global Endpoint Trial</w:t>
      </w:r>
      <w:r w:rsidRPr="0077072A">
        <w:rPr>
          <w:sz w:val="22"/>
          <w:szCs w:val="22"/>
          <w:lang w:val="hr-HR"/>
        </w:rPr>
        <w:t>) je usporedilo učinke telmisartana, ramiprila te kombinacije telmisartana i ramiprila na kardiovaskularne ishode na 25 620 bolesnika u dobi od 55 i vi</w:t>
      </w:r>
      <w:r w:rsidR="00447A7B" w:rsidRPr="0077072A">
        <w:rPr>
          <w:sz w:val="22"/>
          <w:szCs w:val="22"/>
          <w:lang w:val="hr-HR"/>
        </w:rPr>
        <w:t xml:space="preserve">še godina s anamnezom </w:t>
      </w:r>
      <w:r w:rsidRPr="0077072A">
        <w:rPr>
          <w:sz w:val="22"/>
          <w:szCs w:val="22"/>
          <w:lang w:val="hr-HR"/>
        </w:rPr>
        <w:t>bolesti</w:t>
      </w:r>
      <w:r w:rsidR="00447A7B" w:rsidRPr="0077072A">
        <w:rPr>
          <w:sz w:val="22"/>
          <w:szCs w:val="22"/>
          <w:lang w:val="hr-HR"/>
        </w:rPr>
        <w:t xml:space="preserve"> koronarnih arterija</w:t>
      </w:r>
      <w:r w:rsidRPr="0077072A">
        <w:rPr>
          <w:sz w:val="22"/>
          <w:szCs w:val="22"/>
          <w:lang w:val="hr-HR"/>
        </w:rPr>
        <w:t>, moždanog udara, TIA-e, periferne arterijske bolesti, ili dijabetus melitusa tipa 2 popraćenog dokazom o oštećenju perifernih organa (npr. retinopatija, hipertrofija lijevog ventrikula, makro- ili mikroalbuminurija), a koji su predstavljali populaciju pod rizikom za kardiovaskularne događaje.</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Bolesnici</w:t>
      </w:r>
      <w:r w:rsidR="00447A7B" w:rsidRPr="0077072A">
        <w:rPr>
          <w:sz w:val="22"/>
          <w:szCs w:val="22"/>
          <w:lang w:val="hr-HR"/>
        </w:rPr>
        <w:t xml:space="preserve"> su randomizirani u jednu od sl</w:t>
      </w:r>
      <w:r w:rsidRPr="0077072A">
        <w:rPr>
          <w:sz w:val="22"/>
          <w:szCs w:val="22"/>
          <w:lang w:val="hr-HR"/>
        </w:rPr>
        <w:t>jedećih triju ispitivanih skupina: telmisartan 80 mg (n = 8542), ramipril 10 mg (n = 8576), ili kombinacija telmisartana 80 mg plus ramipril 10 mg (n = 8502), te su bili praćeni u prosječnom trajanju promatranja od 4</w:t>
      </w:r>
      <w:r w:rsidR="0022658E" w:rsidRPr="0077072A">
        <w:rPr>
          <w:sz w:val="22"/>
          <w:szCs w:val="22"/>
          <w:lang w:val="hr-HR"/>
        </w:rPr>
        <w:t>,</w:t>
      </w:r>
      <w:r w:rsidRPr="0077072A">
        <w:rPr>
          <w:sz w:val="22"/>
          <w:szCs w:val="22"/>
          <w:lang w:val="hr-HR"/>
        </w:rPr>
        <w:t>5 godina.</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 xml:space="preserve">Telmisartan je pokazao sličan učinak kao </w:t>
      </w:r>
      <w:r w:rsidR="00261018" w:rsidRPr="0077072A">
        <w:rPr>
          <w:sz w:val="22"/>
          <w:szCs w:val="22"/>
          <w:lang w:val="hr-HR"/>
        </w:rPr>
        <w:t>i ramipril u smanjenju primarnog kompozitnog</w:t>
      </w:r>
      <w:r w:rsidRPr="0077072A">
        <w:rPr>
          <w:sz w:val="22"/>
          <w:szCs w:val="22"/>
          <w:lang w:val="hr-HR"/>
        </w:rPr>
        <w:t xml:space="preserve"> ishoda </w:t>
      </w:r>
      <w:r w:rsidR="00261018" w:rsidRPr="0077072A">
        <w:rPr>
          <w:sz w:val="22"/>
          <w:szCs w:val="22"/>
          <w:lang w:val="hr-HR"/>
        </w:rPr>
        <w:t xml:space="preserve">od </w:t>
      </w:r>
      <w:r w:rsidRPr="0077072A">
        <w:rPr>
          <w:sz w:val="22"/>
          <w:szCs w:val="22"/>
          <w:lang w:val="hr-HR"/>
        </w:rPr>
        <w:t>kardiovaskularne smrti, nefatalnog infarkata miokarda, nefatalnog moždanog udara, ili hospitalizacije zbog kongestivnog zataj</w:t>
      </w:r>
      <w:r w:rsidR="00261018" w:rsidRPr="0077072A">
        <w:rPr>
          <w:sz w:val="22"/>
          <w:szCs w:val="22"/>
          <w:lang w:val="hr-HR"/>
        </w:rPr>
        <w:t>enja srca. Incidencija primarnog</w:t>
      </w:r>
      <w:r w:rsidRPr="0077072A">
        <w:rPr>
          <w:sz w:val="22"/>
          <w:szCs w:val="22"/>
          <w:lang w:val="hr-HR"/>
        </w:rPr>
        <w:t xml:space="preserve"> ishoda bila je sličn</w:t>
      </w:r>
      <w:r w:rsidR="00261018" w:rsidRPr="0077072A">
        <w:rPr>
          <w:sz w:val="22"/>
          <w:szCs w:val="22"/>
          <w:lang w:val="hr-HR"/>
        </w:rPr>
        <w:t>a u skupini na telmisartanu (16,7 %) i ramiprilu (16,</w:t>
      </w:r>
      <w:r w:rsidRPr="0077072A">
        <w:rPr>
          <w:sz w:val="22"/>
          <w:szCs w:val="22"/>
          <w:lang w:val="hr-HR"/>
        </w:rPr>
        <w:t>5 %). Omjer rizika za telmisa</w:t>
      </w:r>
      <w:r w:rsidR="00261018" w:rsidRPr="0077072A">
        <w:rPr>
          <w:sz w:val="22"/>
          <w:szCs w:val="22"/>
          <w:lang w:val="hr-HR"/>
        </w:rPr>
        <w:t>rtan naspram ramiprila bio je 1,01 (97,5 % CI 0,93 – 1,</w:t>
      </w:r>
      <w:r w:rsidRPr="0077072A">
        <w:rPr>
          <w:sz w:val="22"/>
          <w:szCs w:val="22"/>
          <w:lang w:val="hr-HR"/>
        </w:rPr>
        <w:t>10, p</w:t>
      </w:r>
      <w:r w:rsidR="00261018" w:rsidRPr="0077072A">
        <w:rPr>
          <w:sz w:val="22"/>
          <w:szCs w:val="22"/>
          <w:lang w:val="hr-HR"/>
        </w:rPr>
        <w:t xml:space="preserve"> (za neinferiornost) = 0,0019 na margini od 1,</w:t>
      </w:r>
      <w:r w:rsidRPr="0077072A">
        <w:rPr>
          <w:sz w:val="22"/>
          <w:szCs w:val="22"/>
          <w:lang w:val="hr-HR"/>
        </w:rPr>
        <w:t>13). Stopa smrt</w:t>
      </w:r>
      <w:r w:rsidR="00261018" w:rsidRPr="0077072A">
        <w:rPr>
          <w:sz w:val="22"/>
          <w:szCs w:val="22"/>
          <w:lang w:val="hr-HR"/>
        </w:rPr>
        <w:t>nosti od svih uzroka bila je 11,</w:t>
      </w:r>
      <w:r w:rsidRPr="0077072A">
        <w:rPr>
          <w:sz w:val="22"/>
          <w:szCs w:val="22"/>
          <w:lang w:val="hr-HR"/>
        </w:rPr>
        <w:t>6 % među bolesnici</w:t>
      </w:r>
      <w:r w:rsidR="00261018" w:rsidRPr="0077072A">
        <w:rPr>
          <w:sz w:val="22"/>
          <w:szCs w:val="22"/>
          <w:lang w:val="hr-HR"/>
        </w:rPr>
        <w:t>ma liječenih telmisartanom i 11,</w:t>
      </w:r>
      <w:r w:rsidRPr="0077072A">
        <w:rPr>
          <w:sz w:val="22"/>
          <w:szCs w:val="22"/>
          <w:lang w:val="hr-HR"/>
        </w:rPr>
        <w:t>8 % među bolesnicima liječenih ramiprilom.</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 xml:space="preserve">Otkriveno je da telmisartan ima sličnu učinkovitost kao i ramipril u </w:t>
      </w:r>
      <w:r w:rsidR="00261018" w:rsidRPr="0077072A">
        <w:rPr>
          <w:sz w:val="22"/>
          <w:szCs w:val="22"/>
          <w:lang w:val="hr-HR"/>
        </w:rPr>
        <w:t>unaprijed određenom</w:t>
      </w:r>
      <w:r w:rsidRPr="0077072A">
        <w:rPr>
          <w:sz w:val="22"/>
          <w:szCs w:val="22"/>
          <w:lang w:val="hr-HR"/>
        </w:rPr>
        <w:t xml:space="preserve"> </w:t>
      </w:r>
      <w:r w:rsidR="00261018" w:rsidRPr="0077072A">
        <w:rPr>
          <w:sz w:val="22"/>
          <w:szCs w:val="22"/>
          <w:lang w:val="hr-HR"/>
        </w:rPr>
        <w:t>sekundarnom ishodu</w:t>
      </w:r>
      <w:r w:rsidRPr="0077072A">
        <w:rPr>
          <w:sz w:val="22"/>
          <w:szCs w:val="22"/>
          <w:lang w:val="hr-HR"/>
        </w:rPr>
        <w:t xml:space="preserve"> </w:t>
      </w:r>
      <w:r w:rsidR="00261018" w:rsidRPr="0077072A">
        <w:rPr>
          <w:sz w:val="22"/>
          <w:szCs w:val="22"/>
          <w:lang w:val="hr-HR"/>
        </w:rPr>
        <w:t xml:space="preserve">od </w:t>
      </w:r>
      <w:r w:rsidRPr="0077072A">
        <w:rPr>
          <w:sz w:val="22"/>
          <w:szCs w:val="22"/>
          <w:lang w:val="hr-HR"/>
        </w:rPr>
        <w:t>kardiovaskularne smrti, nefatalnog infarkta miokarda</w:t>
      </w:r>
      <w:r w:rsidR="00261018" w:rsidRPr="0077072A">
        <w:rPr>
          <w:sz w:val="22"/>
          <w:szCs w:val="22"/>
          <w:lang w:val="hr-HR"/>
        </w:rPr>
        <w:t xml:space="preserve"> i nefatalnog moždanog udara [0,99 (97,5 % CI 0,90 – 1,</w:t>
      </w:r>
      <w:r w:rsidRPr="0077072A">
        <w:rPr>
          <w:sz w:val="22"/>
          <w:szCs w:val="22"/>
          <w:lang w:val="hr-HR"/>
        </w:rPr>
        <w:t>08), p (za neinferiornost) = 0,0004], što je bio primarni cilj u referentnoj studiji HOPE (studija procjene prevencije i</w:t>
      </w:r>
      <w:r w:rsidR="00261018" w:rsidRPr="0077072A">
        <w:rPr>
          <w:sz w:val="22"/>
          <w:szCs w:val="22"/>
          <w:lang w:val="hr-HR"/>
        </w:rPr>
        <w:t>shoda povezanih sa srcem – eng</w:t>
      </w:r>
      <w:r w:rsidR="004628DF" w:rsidRPr="0077072A">
        <w:rPr>
          <w:sz w:val="22"/>
          <w:szCs w:val="22"/>
          <w:lang w:val="hr-HR"/>
        </w:rPr>
        <w:t>l</w:t>
      </w:r>
      <w:r w:rsidRPr="0077072A">
        <w:rPr>
          <w:sz w:val="22"/>
          <w:szCs w:val="22"/>
          <w:lang w:val="hr-HR"/>
        </w:rPr>
        <w:t xml:space="preserve">. </w:t>
      </w:r>
      <w:r w:rsidRPr="0077072A">
        <w:rPr>
          <w:i/>
          <w:iCs/>
          <w:sz w:val="22"/>
          <w:szCs w:val="22"/>
          <w:lang w:val="hr-HR"/>
        </w:rPr>
        <w:t>The Heart Outcomes Prevention Evaluation Study</w:t>
      </w:r>
      <w:r w:rsidRPr="0077072A">
        <w:rPr>
          <w:sz w:val="22"/>
          <w:szCs w:val="22"/>
          <w:lang w:val="hr-HR"/>
        </w:rPr>
        <w:t>), a koja je ispitivala učinak ramiprila u usporedbi s placebom.</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U TRASCEND ispitivanju su randomizirani bolesnici s nepodnošljivošću na ACE inhibitore, a s inače sličnim kriterijima uključivanja kao i u ONTARGET ispitivanju, na skupinu koja je primala telmisartan 80 mg (n = 2954) i skupinu koja je primala placebo (n = 2972), koji su u obje skupine davani povrh standardnog liječenja. Prosječno tr</w:t>
      </w:r>
      <w:r w:rsidR="00261018" w:rsidRPr="0077072A">
        <w:rPr>
          <w:sz w:val="22"/>
          <w:szCs w:val="22"/>
          <w:lang w:val="hr-HR"/>
        </w:rPr>
        <w:t>a</w:t>
      </w:r>
      <w:r w:rsidRPr="0077072A">
        <w:rPr>
          <w:sz w:val="22"/>
          <w:szCs w:val="22"/>
          <w:lang w:val="hr-HR"/>
        </w:rPr>
        <w:t>janje praćenja bilo je 4 godine i 8 mjeseci. Nije pronađena statistički značajna</w:t>
      </w:r>
      <w:r w:rsidR="00261018" w:rsidRPr="0077072A">
        <w:rPr>
          <w:sz w:val="22"/>
          <w:szCs w:val="22"/>
          <w:lang w:val="hr-HR"/>
        </w:rPr>
        <w:t xml:space="preserve"> razlika u incidenciji primarnog kompozitnog</w:t>
      </w:r>
      <w:r w:rsidRPr="0077072A">
        <w:rPr>
          <w:sz w:val="22"/>
          <w:szCs w:val="22"/>
          <w:lang w:val="hr-HR"/>
        </w:rPr>
        <w:t xml:space="preserve"> ishoda (kardiovaskularna smrt, nefatalni infarkt miokarda, nefatalni moždani udar ili hospitalizacija zbog kon</w:t>
      </w:r>
      <w:r w:rsidR="00261018" w:rsidRPr="0077072A">
        <w:rPr>
          <w:sz w:val="22"/>
          <w:szCs w:val="22"/>
          <w:lang w:val="hr-HR"/>
        </w:rPr>
        <w:t>gestivnog zatajenja srca) [15,</w:t>
      </w:r>
      <w:r w:rsidRPr="0077072A">
        <w:rPr>
          <w:sz w:val="22"/>
          <w:szCs w:val="22"/>
          <w:lang w:val="hr-HR"/>
        </w:rPr>
        <w:t>7 % u skupini na telmisarta</w:t>
      </w:r>
      <w:r w:rsidR="00261018" w:rsidRPr="0077072A">
        <w:rPr>
          <w:sz w:val="22"/>
          <w:szCs w:val="22"/>
          <w:lang w:val="hr-HR"/>
        </w:rPr>
        <w:t>nu i 17,</w:t>
      </w:r>
      <w:r w:rsidRPr="0077072A">
        <w:rPr>
          <w:sz w:val="22"/>
          <w:szCs w:val="22"/>
          <w:lang w:val="hr-HR"/>
        </w:rPr>
        <w:t>0 % u skupini na</w:t>
      </w:r>
      <w:r w:rsidR="00261018" w:rsidRPr="0077072A">
        <w:rPr>
          <w:sz w:val="22"/>
          <w:szCs w:val="22"/>
          <w:lang w:val="hr-HR"/>
        </w:rPr>
        <w:t xml:space="preserve"> placebu, s omjerom rizika od 0,92 (95 % CI 0,81 – 1</w:t>
      </w:r>
      <w:r w:rsidR="002905D2" w:rsidRPr="0077072A">
        <w:rPr>
          <w:sz w:val="22"/>
          <w:szCs w:val="22"/>
          <w:lang w:val="hr-HR"/>
        </w:rPr>
        <w:t>,</w:t>
      </w:r>
      <w:r w:rsidR="00261018" w:rsidRPr="0077072A">
        <w:rPr>
          <w:sz w:val="22"/>
          <w:szCs w:val="22"/>
          <w:lang w:val="hr-HR"/>
        </w:rPr>
        <w:t>05, p = 0,</w:t>
      </w:r>
      <w:r w:rsidRPr="0077072A">
        <w:rPr>
          <w:sz w:val="22"/>
          <w:szCs w:val="22"/>
          <w:lang w:val="hr-HR"/>
        </w:rPr>
        <w:t>22)]. Postojao je dokaz pozitivnih učinaka telmisartana u usporedbi</w:t>
      </w:r>
      <w:r w:rsidR="00261018" w:rsidRPr="0077072A">
        <w:rPr>
          <w:sz w:val="22"/>
          <w:szCs w:val="22"/>
          <w:lang w:val="hr-HR"/>
        </w:rPr>
        <w:t xml:space="preserve"> s placebom u unaprijed određenom sekundarnom kompozitnom ishodu</w:t>
      </w:r>
      <w:r w:rsidRPr="0077072A">
        <w:rPr>
          <w:sz w:val="22"/>
          <w:szCs w:val="22"/>
          <w:lang w:val="hr-HR"/>
        </w:rPr>
        <w:t xml:space="preserve"> kardiovaskularne smrti, nefatalnog infarkta miokarda i nefatalnog moždanog udara [</w:t>
      </w:r>
      <w:r w:rsidR="00435235" w:rsidRPr="0077072A">
        <w:rPr>
          <w:sz w:val="22"/>
          <w:szCs w:val="22"/>
          <w:lang w:val="hr-HR"/>
        </w:rPr>
        <w:t>0,87 (95 % CI 0,76 – 1,00, p = 0,</w:t>
      </w:r>
      <w:r w:rsidRPr="0077072A">
        <w:rPr>
          <w:sz w:val="22"/>
          <w:szCs w:val="22"/>
          <w:lang w:val="hr-HR"/>
        </w:rPr>
        <w:t>048)]. Nije bilo dokaza pozitivnih učinaka na kardiovask</w:t>
      </w:r>
      <w:r w:rsidR="00435235" w:rsidRPr="0077072A">
        <w:rPr>
          <w:sz w:val="22"/>
          <w:szCs w:val="22"/>
          <w:lang w:val="hr-HR"/>
        </w:rPr>
        <w:t>ularnu smrtnost (omjer rizika 1,03, 95 % CI 0,85 – 1,</w:t>
      </w:r>
      <w:r w:rsidRPr="0077072A">
        <w:rPr>
          <w:sz w:val="22"/>
          <w:szCs w:val="22"/>
          <w:lang w:val="hr-HR"/>
        </w:rPr>
        <w:t>24).</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Kašalj i angioedem su bili rjeđe prijavljivani kod bolesnika liječenih telmisartanom nego kod bolesnika liječenih ramiprilom dok je hipotenzija bila češće prijavljivana uz telmisartan.</w:t>
      </w:r>
    </w:p>
    <w:p w:rsidR="005B75CE" w:rsidRPr="0077072A" w:rsidRDefault="005B75CE" w:rsidP="005B75CE">
      <w:pPr>
        <w:tabs>
          <w:tab w:val="num" w:pos="120"/>
        </w:tabs>
        <w:rPr>
          <w:sz w:val="22"/>
          <w:szCs w:val="22"/>
          <w:lang w:val="hr-HR"/>
        </w:rPr>
      </w:pPr>
    </w:p>
    <w:p w:rsidR="005B75CE" w:rsidRPr="0077072A" w:rsidRDefault="005B75CE" w:rsidP="005B75CE">
      <w:pPr>
        <w:tabs>
          <w:tab w:val="num" w:pos="120"/>
        </w:tabs>
        <w:rPr>
          <w:sz w:val="22"/>
          <w:szCs w:val="22"/>
          <w:lang w:val="hr-HR"/>
        </w:rPr>
      </w:pPr>
      <w:r w:rsidRPr="0077072A">
        <w:rPr>
          <w:sz w:val="22"/>
          <w:szCs w:val="22"/>
          <w:lang w:val="hr-HR"/>
        </w:rPr>
        <w:t>Kombinacija telmisartana s ramiprilom nije imala dodatne pozitivne učinke u odnosu na monoterapiju ramiprila ili monoterapiju telmisartana, a KV smrtnost i smrtnost svih uzroka bile su brojčano veće uz kombinaciju. Nadalje, došlo je do značajno veće inci</w:t>
      </w:r>
      <w:r w:rsidR="00435235" w:rsidRPr="0077072A">
        <w:rPr>
          <w:sz w:val="22"/>
          <w:szCs w:val="22"/>
          <w:lang w:val="hr-HR"/>
        </w:rPr>
        <w:t>dencije hiperkalemije, zatajenja</w:t>
      </w:r>
      <w:r w:rsidRPr="0077072A">
        <w:rPr>
          <w:sz w:val="22"/>
          <w:szCs w:val="22"/>
          <w:lang w:val="hr-HR"/>
        </w:rPr>
        <w:t xml:space="preserve"> bubrega, hipotenzije i sinkope u skupini liječenoj kom</w:t>
      </w:r>
      <w:r w:rsidR="00435235" w:rsidRPr="0077072A">
        <w:rPr>
          <w:sz w:val="22"/>
          <w:szCs w:val="22"/>
          <w:lang w:val="hr-HR"/>
        </w:rPr>
        <w:t>binacijom. Stoga se ovoj populaciji</w:t>
      </w:r>
      <w:r w:rsidRPr="0077072A">
        <w:rPr>
          <w:sz w:val="22"/>
          <w:szCs w:val="22"/>
          <w:lang w:val="hr-HR"/>
        </w:rPr>
        <w:t xml:space="preserve"> ne preporučuje primjena kombinacije telmisartana i ramiprila.</w:t>
      </w:r>
    </w:p>
    <w:p w:rsidR="005B75CE" w:rsidRPr="0077072A" w:rsidRDefault="005B75CE" w:rsidP="005B75CE">
      <w:pPr>
        <w:tabs>
          <w:tab w:val="num" w:pos="120"/>
        </w:tabs>
        <w:rPr>
          <w:sz w:val="22"/>
          <w:szCs w:val="22"/>
          <w:lang w:val="hr-HR"/>
        </w:rPr>
      </w:pPr>
    </w:p>
    <w:p w:rsidR="007E1406" w:rsidRPr="0077072A" w:rsidRDefault="007E1406" w:rsidP="006605CE">
      <w:pPr>
        <w:widowControl w:val="0"/>
        <w:tabs>
          <w:tab w:val="num" w:pos="120"/>
        </w:tabs>
        <w:autoSpaceDE w:val="0"/>
        <w:autoSpaceDN w:val="0"/>
        <w:adjustRightInd w:val="0"/>
        <w:rPr>
          <w:sz w:val="22"/>
          <w:szCs w:val="22"/>
          <w:lang w:val="hr-HR"/>
        </w:rPr>
      </w:pPr>
      <w:r w:rsidRPr="0077072A">
        <w:rPr>
          <w:sz w:val="22"/>
          <w:szCs w:val="22"/>
          <w:lang w:val="hr-HR"/>
        </w:rPr>
        <w:t>U ispitivanju „</w:t>
      </w:r>
      <w:r w:rsidRPr="0077072A">
        <w:rPr>
          <w:i/>
          <w:sz w:val="22"/>
          <w:szCs w:val="22"/>
          <w:lang w:val="hr-HR"/>
        </w:rPr>
        <w:t>Prevention Regimen For Effectively avoiding Second Strokes</w:t>
      </w:r>
      <w:r w:rsidR="004426C7" w:rsidRPr="0077072A">
        <w:rPr>
          <w:i/>
          <w:sz w:val="22"/>
          <w:szCs w:val="22"/>
          <w:lang w:val="hr-HR"/>
        </w:rPr>
        <w:t>”</w:t>
      </w:r>
      <w:r w:rsidRPr="0077072A">
        <w:rPr>
          <w:i/>
          <w:sz w:val="22"/>
          <w:szCs w:val="22"/>
          <w:lang w:val="hr-HR"/>
        </w:rPr>
        <w:t xml:space="preserve"> </w:t>
      </w:r>
      <w:r w:rsidR="001D0468" w:rsidRPr="0077072A">
        <w:rPr>
          <w:sz w:val="22"/>
          <w:szCs w:val="22"/>
          <w:lang w:val="hr-HR"/>
        </w:rPr>
        <w:t>(</w:t>
      </w:r>
      <w:r w:rsidRPr="0077072A">
        <w:rPr>
          <w:sz w:val="22"/>
          <w:szCs w:val="22"/>
          <w:lang w:val="hr-HR"/>
        </w:rPr>
        <w:t>PRoFESS</w:t>
      </w:r>
      <w:r w:rsidR="001D0468" w:rsidRPr="0077072A">
        <w:rPr>
          <w:sz w:val="22"/>
          <w:szCs w:val="22"/>
          <w:lang w:val="hr-HR"/>
        </w:rPr>
        <w:t>)</w:t>
      </w:r>
      <w:r w:rsidRPr="0077072A">
        <w:rPr>
          <w:sz w:val="22"/>
          <w:szCs w:val="22"/>
          <w:lang w:val="hr-HR"/>
        </w:rPr>
        <w:t>, provedenom na bolesnicima od 50 i više godina starosti, koji su nedavno imali moždani udar, zabilježena je povećana incidencija sepse uz telmisartan u usporedbi s placebom, 0,70 % u odnosu na 0,49 % [RR 1,43 (95 % interval pouzdanosti 1,00 – 2,06)]; incidencija slučajeva fatalne sepse je povećana za bolesnike koji su uzimali telmisartan (0,33 %) u odnosu na bolesnike na placebu (0,16 %) [RR 2,07 (95 % interval pouzdanosti 1,14 – 3,76)]. Primijećena povećana stopa pojavnosti sepse povezana s primjenom telmisartana može biti zbog ili slučajnog otkrića ili nekog mehanizma koji za sada nije poznat.</w:t>
      </w:r>
    </w:p>
    <w:p w:rsidR="007E1406" w:rsidRPr="0077072A" w:rsidRDefault="007E1406" w:rsidP="006605CE">
      <w:pPr>
        <w:tabs>
          <w:tab w:val="num" w:pos="120"/>
        </w:tabs>
        <w:rPr>
          <w:sz w:val="22"/>
          <w:szCs w:val="22"/>
          <w:lang w:val="hr-HR"/>
        </w:rPr>
      </w:pPr>
    </w:p>
    <w:p w:rsidR="00FE5342" w:rsidRPr="0077072A" w:rsidRDefault="00FE5342" w:rsidP="006A0B5A">
      <w:pPr>
        <w:rPr>
          <w:sz w:val="22"/>
          <w:szCs w:val="22"/>
          <w:lang w:val="hr-HR"/>
        </w:rPr>
      </w:pPr>
      <w:r w:rsidRPr="0077072A">
        <w:rPr>
          <w:sz w:val="22"/>
          <w:szCs w:val="22"/>
          <w:lang w:val="hr-HR"/>
        </w:rPr>
        <w:t>Dva velika randomizirana, kontrolirana ispitivanja (ONTARGET (eng. ONgoing Telmisartan Alone and in combination with Ramipril Global Endpoint Trial</w:t>
      </w:r>
      <w:r w:rsidRPr="0077072A">
        <w:rPr>
          <w:bCs/>
          <w:sz w:val="22"/>
          <w:szCs w:val="22"/>
          <w:lang w:val="hr-HR"/>
        </w:rPr>
        <w:t>) i</w:t>
      </w:r>
      <w:r w:rsidRPr="0077072A">
        <w:rPr>
          <w:sz w:val="22"/>
          <w:szCs w:val="22"/>
          <w:lang w:val="hr-HR"/>
        </w:rPr>
        <w:t xml:space="preserve"> VA NEPHRON-D (eng. The Veterans Affairs Nephropathy in Diabetes</w:t>
      </w:r>
      <w:r w:rsidRPr="0077072A">
        <w:rPr>
          <w:bCs/>
          <w:sz w:val="22"/>
          <w:szCs w:val="22"/>
          <w:lang w:val="hr-HR"/>
        </w:rPr>
        <w:t>))</w:t>
      </w:r>
      <w:r w:rsidRPr="0077072A">
        <w:rPr>
          <w:sz w:val="22"/>
          <w:szCs w:val="22"/>
          <w:lang w:val="hr-HR"/>
        </w:rPr>
        <w:t xml:space="preserve"> ispitivala su primjenu kombinacije ACE inhibitora s blokatorom angiotenzin II receptora.</w:t>
      </w:r>
    </w:p>
    <w:p w:rsidR="00FE5342" w:rsidRPr="0077072A" w:rsidRDefault="00FE5342" w:rsidP="006A0B5A">
      <w:pPr>
        <w:rPr>
          <w:sz w:val="22"/>
          <w:szCs w:val="22"/>
          <w:lang w:val="hr-HR"/>
        </w:rPr>
      </w:pPr>
      <w:r w:rsidRPr="0077072A">
        <w:rPr>
          <w:sz w:val="22"/>
          <w:szCs w:val="22"/>
          <w:lang w:val="hr-HR"/>
        </w:rPr>
        <w:t>ONTARGET je bilo ispitivanje provedeno u bolesnika s kardiovaskularnom ili cerebrovaskularnom bolešću u anamnezi, ili sa šećernom bolešću tipa 2 uz dokaze oštećenja ciljanih organa. Za detaljnije informacije, vidjeti prethodni tekst pod naslovom “Kardiovaskularna prevencija”.</w:t>
      </w:r>
    </w:p>
    <w:p w:rsidR="00FE5342" w:rsidRPr="0077072A" w:rsidRDefault="00FE5342" w:rsidP="006A0B5A">
      <w:pPr>
        <w:rPr>
          <w:sz w:val="22"/>
          <w:szCs w:val="22"/>
          <w:lang w:val="hr-HR"/>
        </w:rPr>
      </w:pPr>
      <w:r w:rsidRPr="0077072A">
        <w:rPr>
          <w:sz w:val="22"/>
          <w:szCs w:val="22"/>
          <w:lang w:val="hr-HR"/>
        </w:rPr>
        <w:t>VA NEPHRON</w:t>
      </w:r>
      <w:r w:rsidRPr="0077072A">
        <w:rPr>
          <w:sz w:val="22"/>
          <w:szCs w:val="22"/>
          <w:lang w:val="hr-HR"/>
        </w:rPr>
        <w:noBreakHyphen/>
        <w:t xml:space="preserve">D je bilo ispitivanje u bolesnika sa šećernom bolešću tipa 2 i </w:t>
      </w:r>
      <w:r w:rsidRPr="0077072A">
        <w:rPr>
          <w:bCs/>
          <w:sz w:val="22"/>
          <w:szCs w:val="22"/>
          <w:lang w:val="hr-HR"/>
        </w:rPr>
        <w:t xml:space="preserve">dijabetičkom </w:t>
      </w:r>
      <w:r w:rsidRPr="0077072A">
        <w:rPr>
          <w:sz w:val="22"/>
          <w:szCs w:val="22"/>
          <w:lang w:val="hr-HR"/>
        </w:rPr>
        <w:t xml:space="preserve">nefropatijom. </w:t>
      </w:r>
    </w:p>
    <w:p w:rsidR="00FE5342" w:rsidRPr="0077072A" w:rsidRDefault="00FE5342" w:rsidP="006A0B5A">
      <w:pPr>
        <w:pStyle w:val="KeinLeerraum1"/>
        <w:rPr>
          <w:rFonts w:ascii="Times New Roman" w:hAnsi="Times New Roman"/>
        </w:rPr>
      </w:pPr>
      <w:r w:rsidRPr="0077072A">
        <w:rPr>
          <w:rFonts w:ascii="Times New Roman" w:hAnsi="Times New Roman"/>
        </w:rPr>
        <w:t>Ta ispitivanja nisu pokazala nikakav značajan povoljan učinak na bubrežne i/ili kardiovaskularne ishode i smrtnost, a bio je uočen povećani rizik od hiperkalemije, akutne ozljede bubrega i/ili hipotenzije u usporedbi s monoterapijom. S obzirom na njihova slična farmakodinamička svojstva, ti su rezultati relevantni i za druge ACE inhibitore i blokatore angiotenzin II receptora.</w:t>
      </w:r>
    </w:p>
    <w:p w:rsidR="00FE5342" w:rsidRPr="0077072A" w:rsidRDefault="00FE5342" w:rsidP="006A0B5A">
      <w:pPr>
        <w:pStyle w:val="KeinLeerraum1"/>
        <w:rPr>
          <w:rFonts w:ascii="Times New Roman" w:hAnsi="Times New Roman"/>
        </w:rPr>
      </w:pPr>
      <w:r w:rsidRPr="0077072A">
        <w:rPr>
          <w:rFonts w:ascii="Times New Roman" w:hAnsi="Times New Roman"/>
        </w:rPr>
        <w:t>ACE inhibitori i blokatori angiotenzin II receptora stoga se ne smiju istodobno primjenjivati u bolesnika s dijabetičkom nefropatijom.</w:t>
      </w:r>
    </w:p>
    <w:p w:rsidR="006A0B5A" w:rsidRPr="0077072A" w:rsidRDefault="006A0B5A" w:rsidP="006A0B5A">
      <w:pPr>
        <w:pStyle w:val="KeinLeerraum1"/>
        <w:rPr>
          <w:rFonts w:ascii="Times New Roman" w:hAnsi="Times New Roman"/>
          <w:lang w:eastAsia="zh-CN"/>
        </w:rPr>
      </w:pPr>
    </w:p>
    <w:p w:rsidR="00FE5342" w:rsidRPr="0077072A" w:rsidRDefault="00FE5342" w:rsidP="00FE5342">
      <w:pPr>
        <w:pStyle w:val="KeinLeerraum1"/>
        <w:rPr>
          <w:rFonts w:ascii="Times New Roman" w:hAnsi="Times New Roman"/>
        </w:rPr>
      </w:pPr>
      <w:r w:rsidRPr="0077072A">
        <w:rPr>
          <w:rFonts w:ascii="Times New Roman" w:hAnsi="Times New Roman"/>
        </w:rPr>
        <w:t>ALTITUDE (eng. Aliskiren Trial in Type 2 Diabetes Using Cardiovascular and Renal Disease Endpoints) je bilo ispitivanje osmišljeno za testiranje koristi dodavanja aliskirena standardnoj terapiji s ACE inhibitorom ili blokatorom angiotenzin II receptora u bolesnika sa šećernom bolešću tipa 2 i kroničnom bolešću bubrega, kardiovaskularnom bolešću ili oboje. Ispitivanje je bilo prijevremeno prekinuto zbog povećanog rizika od štetnih ishoda. Kardiovaskularna smrt i moždani udar oboje su numerički bili učestaliji u skupini koja je primala aliskiren nego u onoj koja je primala placebo, a štetni događaji i ozbiljni štetni događaji od značaja (hiperkalemija, hipotenzija i bubrežna disfunkcija) bili su učestalije zabilježeni u skupini koja je primala aliskiren nego u onoj koja je primala placebo.</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Epidemiološke studije pokazale su da dugotrajno liječenje hidroklorotiazidom reducira rizik od kardiovaskularne smrtnosti i </w:t>
      </w:r>
      <w:r w:rsidR="004B30FA" w:rsidRPr="0077072A">
        <w:rPr>
          <w:sz w:val="22"/>
          <w:szCs w:val="22"/>
          <w:lang w:val="hr-HR"/>
        </w:rPr>
        <w:t>morbiditeta</w:t>
      </w:r>
      <w:r w:rsidRPr="0077072A">
        <w:rPr>
          <w:sz w:val="22"/>
          <w:szCs w:val="22"/>
          <w:lang w:val="hr-HR"/>
        </w:rPr>
        <w:t xml:space="preserve">. </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U</w:t>
      </w:r>
      <w:r w:rsidR="004B30FA" w:rsidRPr="0077072A">
        <w:rPr>
          <w:sz w:val="22"/>
          <w:szCs w:val="22"/>
          <w:lang w:val="hr-HR"/>
        </w:rPr>
        <w:t>činc</w:t>
      </w:r>
      <w:r w:rsidRPr="0077072A">
        <w:rPr>
          <w:sz w:val="22"/>
          <w:szCs w:val="22"/>
          <w:lang w:val="hr-HR"/>
        </w:rPr>
        <w:t>i kombinacije</w:t>
      </w:r>
      <w:r w:rsidR="004426C7" w:rsidRPr="0077072A">
        <w:rPr>
          <w:sz w:val="22"/>
          <w:szCs w:val="22"/>
          <w:lang w:val="hr-HR"/>
        </w:rPr>
        <w:t xml:space="preserve"> fiksne doze</w:t>
      </w:r>
      <w:r w:rsidRPr="0077072A">
        <w:rPr>
          <w:sz w:val="22"/>
          <w:szCs w:val="22"/>
          <w:lang w:val="hr-HR"/>
        </w:rPr>
        <w:t xml:space="preserve"> telmisartana/HCTZ-a na </w:t>
      </w:r>
      <w:r w:rsidR="004B30FA" w:rsidRPr="0077072A">
        <w:rPr>
          <w:sz w:val="22"/>
          <w:szCs w:val="22"/>
          <w:lang w:val="hr-HR"/>
        </w:rPr>
        <w:t>smrtnost</w:t>
      </w:r>
      <w:r w:rsidRPr="0077072A">
        <w:rPr>
          <w:sz w:val="22"/>
          <w:szCs w:val="22"/>
          <w:lang w:val="hr-HR"/>
        </w:rPr>
        <w:t xml:space="preserve"> i kardiovaskularni morbiditet su trenutno nepoznati. </w:t>
      </w:r>
    </w:p>
    <w:p w:rsidR="000249F7" w:rsidRPr="0077072A" w:rsidRDefault="000249F7" w:rsidP="000249F7">
      <w:pPr>
        <w:tabs>
          <w:tab w:val="num" w:pos="120"/>
        </w:tabs>
        <w:rPr>
          <w:sz w:val="22"/>
          <w:szCs w:val="22"/>
          <w:lang w:val="hr-HR"/>
        </w:rPr>
      </w:pPr>
    </w:p>
    <w:p w:rsidR="00687D5B" w:rsidRPr="0077072A" w:rsidRDefault="00687D5B" w:rsidP="004147BC">
      <w:pPr>
        <w:keepNext/>
        <w:tabs>
          <w:tab w:val="num" w:pos="120"/>
        </w:tabs>
        <w:rPr>
          <w:sz w:val="22"/>
          <w:szCs w:val="22"/>
          <w:lang w:val="hr-HR"/>
        </w:rPr>
      </w:pPr>
      <w:r w:rsidRPr="0077072A">
        <w:rPr>
          <w:sz w:val="22"/>
          <w:szCs w:val="22"/>
          <w:lang w:val="hr-HR"/>
        </w:rPr>
        <w:t>Nemelanomski rak kože</w:t>
      </w:r>
    </w:p>
    <w:p w:rsidR="00687D5B" w:rsidRPr="0077072A" w:rsidRDefault="00687D5B" w:rsidP="00997E9D">
      <w:pPr>
        <w:tabs>
          <w:tab w:val="num" w:pos="120"/>
        </w:tabs>
        <w:rPr>
          <w:sz w:val="22"/>
          <w:szCs w:val="22"/>
          <w:lang w:val="hr-HR"/>
        </w:rPr>
      </w:pPr>
      <w:r w:rsidRPr="0077072A">
        <w:rPr>
          <w:sz w:val="22"/>
          <w:szCs w:val="22"/>
          <w:lang w:val="hr-HR"/>
        </w:rPr>
        <w:t>Na temelju dostupnih podataka iz epidemioloških ispitivanja, između HCTZ-a i NMSC-a primijećena je povezanost ovisna o kumulativnoj dozi. Jedna studija uključila je pop</w:t>
      </w:r>
      <w:r w:rsidR="00DB3D7C" w:rsidRPr="0077072A">
        <w:rPr>
          <w:sz w:val="22"/>
          <w:szCs w:val="22"/>
          <w:lang w:val="hr-HR"/>
        </w:rPr>
        <w:t>ulaciju koja se sastojala od 71 </w:t>
      </w:r>
      <w:r w:rsidRPr="0077072A">
        <w:rPr>
          <w:sz w:val="22"/>
          <w:szCs w:val="22"/>
          <w:lang w:val="hr-HR"/>
        </w:rPr>
        <w:t>533 slučaja BCC-a i 8 629</w:t>
      </w:r>
      <w:r w:rsidR="00DB3D7C" w:rsidRPr="0077072A">
        <w:rPr>
          <w:sz w:val="22"/>
          <w:szCs w:val="22"/>
          <w:lang w:val="hr-HR"/>
        </w:rPr>
        <w:t xml:space="preserve"> slučajeva SCC-a usklađenih s 1 </w:t>
      </w:r>
      <w:r w:rsidRPr="0077072A">
        <w:rPr>
          <w:sz w:val="22"/>
          <w:szCs w:val="22"/>
          <w:lang w:val="hr-HR"/>
        </w:rPr>
        <w:t>430</w:t>
      </w:r>
      <w:r w:rsidR="00DB3D7C" w:rsidRPr="0077072A">
        <w:rPr>
          <w:sz w:val="22"/>
          <w:szCs w:val="22"/>
          <w:lang w:val="hr-HR"/>
        </w:rPr>
        <w:t> 833, odnosno 172 </w:t>
      </w:r>
      <w:r w:rsidRPr="0077072A">
        <w:rPr>
          <w:sz w:val="22"/>
          <w:szCs w:val="22"/>
          <w:lang w:val="hr-HR"/>
        </w:rPr>
        <w:t>462 kontrola u populaciji. Velika prim</w:t>
      </w:r>
      <w:r w:rsidR="00DB3D7C" w:rsidRPr="0077072A">
        <w:rPr>
          <w:sz w:val="22"/>
          <w:szCs w:val="22"/>
          <w:lang w:val="hr-HR"/>
        </w:rPr>
        <w:t>jena hidroklorotiazida (≥50,000 </w:t>
      </w:r>
      <w:r w:rsidRPr="0077072A">
        <w:rPr>
          <w:sz w:val="22"/>
          <w:szCs w:val="22"/>
          <w:lang w:val="hr-HR"/>
        </w:rPr>
        <w:t>mg kumulativno) bila je povezana s prilagođenim OR od 1,29 (95% CI: 1,23-1,35) za BCC i 3,98 (95% CI: 3,68-4,31) za SCC. Primijećena je jasna povezanost odgovora i kumulativne doze i za BCC i za SCC. Druga studija pokazala je moguću povezanost između raka usana (SCC) i izlaganja hidroklorotiazidu: 633 sluča</w:t>
      </w:r>
      <w:r w:rsidR="00DB3D7C" w:rsidRPr="0077072A">
        <w:rPr>
          <w:sz w:val="22"/>
          <w:szCs w:val="22"/>
          <w:lang w:val="hr-HR"/>
        </w:rPr>
        <w:t>ja raka usana usklađeno je s 63 </w:t>
      </w:r>
      <w:r w:rsidRPr="0077072A">
        <w:rPr>
          <w:sz w:val="22"/>
          <w:szCs w:val="22"/>
          <w:lang w:val="hr-HR"/>
        </w:rPr>
        <w:t xml:space="preserve">067 kontrola u populaciji, primjenom strategije uzorkovanja iz rizične skupine (engl. </w:t>
      </w:r>
      <w:r w:rsidRPr="0077072A">
        <w:rPr>
          <w:i/>
          <w:iCs/>
          <w:sz w:val="22"/>
          <w:szCs w:val="22"/>
          <w:lang w:val="hr-HR"/>
        </w:rPr>
        <w:t>risk-set sampling</w:t>
      </w:r>
      <w:r w:rsidRPr="0077072A">
        <w:rPr>
          <w:sz w:val="22"/>
          <w:szCs w:val="22"/>
          <w:lang w:val="hr-HR"/>
        </w:rPr>
        <w:t>). Povezanost odgovora i kumulativne do</w:t>
      </w:r>
      <w:r w:rsidR="00DB3D7C" w:rsidRPr="0077072A">
        <w:rPr>
          <w:sz w:val="22"/>
          <w:szCs w:val="22"/>
          <w:lang w:val="hr-HR"/>
        </w:rPr>
        <w:t>ze dokazan je s prilagođenim OR </w:t>
      </w:r>
      <w:r w:rsidRPr="0077072A">
        <w:rPr>
          <w:sz w:val="22"/>
          <w:szCs w:val="22"/>
          <w:lang w:val="hr-HR"/>
        </w:rPr>
        <w:t>2,1 (95% CI: 1,7-2,6) s povećanjem na OR</w:t>
      </w:r>
      <w:r w:rsidR="00997E9D" w:rsidRPr="0077072A">
        <w:rPr>
          <w:sz w:val="22"/>
          <w:szCs w:val="22"/>
          <w:lang w:val="hr-HR"/>
        </w:rPr>
        <w:t> </w:t>
      </w:r>
      <w:r w:rsidRPr="0077072A">
        <w:rPr>
          <w:sz w:val="22"/>
          <w:szCs w:val="22"/>
          <w:lang w:val="hr-HR"/>
        </w:rPr>
        <w:t xml:space="preserve">3,9 (3,0-4,9) za veliku </w:t>
      </w:r>
      <w:r w:rsidR="00DB3D7C" w:rsidRPr="0077072A">
        <w:rPr>
          <w:sz w:val="22"/>
          <w:szCs w:val="22"/>
          <w:lang w:val="hr-HR"/>
        </w:rPr>
        <w:t>primjenu hidroklorotiazida (~25 </w:t>
      </w:r>
      <w:r w:rsidR="00645423" w:rsidRPr="0077072A">
        <w:rPr>
          <w:sz w:val="22"/>
          <w:szCs w:val="22"/>
          <w:lang w:val="hr-HR"/>
        </w:rPr>
        <w:t>000 </w:t>
      </w:r>
      <w:r w:rsidRPr="0077072A">
        <w:rPr>
          <w:sz w:val="22"/>
          <w:szCs w:val="22"/>
          <w:lang w:val="hr-HR"/>
        </w:rPr>
        <w:t>mg) i OR</w:t>
      </w:r>
      <w:r w:rsidR="00DB3D7C" w:rsidRPr="0077072A">
        <w:rPr>
          <w:sz w:val="22"/>
          <w:szCs w:val="22"/>
          <w:lang w:val="hr-HR"/>
        </w:rPr>
        <w:t> </w:t>
      </w:r>
      <w:r w:rsidRPr="0077072A">
        <w:rPr>
          <w:sz w:val="22"/>
          <w:szCs w:val="22"/>
          <w:lang w:val="hr-HR"/>
        </w:rPr>
        <w:t>7,7 (5,7-10,5) za najvišu kumulativnu dozu (~100</w:t>
      </w:r>
      <w:r w:rsidR="00DB3D7C" w:rsidRPr="0077072A">
        <w:rPr>
          <w:sz w:val="22"/>
          <w:szCs w:val="22"/>
          <w:lang w:val="hr-HR"/>
        </w:rPr>
        <w:t> 000 mg) (vidjeti i dio </w:t>
      </w:r>
      <w:r w:rsidRPr="0077072A">
        <w:rPr>
          <w:sz w:val="22"/>
          <w:szCs w:val="22"/>
          <w:lang w:val="hr-HR"/>
        </w:rPr>
        <w:t>4.4).</w:t>
      </w:r>
    </w:p>
    <w:p w:rsidR="000249F7" w:rsidRPr="0077072A" w:rsidRDefault="000249F7" w:rsidP="000249F7">
      <w:pPr>
        <w:tabs>
          <w:tab w:val="num" w:pos="120"/>
        </w:tabs>
        <w:rPr>
          <w:sz w:val="22"/>
          <w:szCs w:val="22"/>
          <w:lang w:val="hr-HR"/>
        </w:rPr>
      </w:pPr>
    </w:p>
    <w:p w:rsidR="00536EF5" w:rsidRPr="0077072A" w:rsidRDefault="00536EF5" w:rsidP="00536EF5">
      <w:pPr>
        <w:tabs>
          <w:tab w:val="num" w:pos="120"/>
        </w:tabs>
        <w:rPr>
          <w:sz w:val="22"/>
          <w:szCs w:val="22"/>
          <w:u w:val="single"/>
          <w:lang w:val="hr-HR"/>
        </w:rPr>
      </w:pPr>
      <w:r w:rsidRPr="0077072A">
        <w:rPr>
          <w:sz w:val="22"/>
          <w:szCs w:val="22"/>
          <w:u w:val="single"/>
          <w:lang w:val="hr-HR"/>
        </w:rPr>
        <w:t>Pedijatrijska populacija</w:t>
      </w:r>
    </w:p>
    <w:p w:rsidR="00536EF5" w:rsidRPr="0077072A" w:rsidRDefault="00536EF5" w:rsidP="00536EF5">
      <w:pPr>
        <w:tabs>
          <w:tab w:val="num" w:pos="120"/>
        </w:tabs>
        <w:rPr>
          <w:sz w:val="22"/>
          <w:szCs w:val="22"/>
          <w:lang w:val="hr-HR"/>
        </w:rPr>
      </w:pPr>
      <w:r w:rsidRPr="0077072A">
        <w:rPr>
          <w:sz w:val="22"/>
          <w:szCs w:val="22"/>
          <w:lang w:val="hr-HR"/>
        </w:rPr>
        <w:t>Europska agencija za lijekove izuzela je obvezu podnošenja rezultata ispitivanja lijeka MicardisPlus u svim podskupinama pedijatrijske populacije u hipertenziji (vidjeti dio</w:t>
      </w:r>
      <w:r w:rsidR="000F6B78" w:rsidRPr="0077072A">
        <w:rPr>
          <w:sz w:val="22"/>
          <w:szCs w:val="22"/>
          <w:lang w:val="hr-HR"/>
        </w:rPr>
        <w:t> </w:t>
      </w:r>
      <w:r w:rsidRPr="0077072A">
        <w:rPr>
          <w:sz w:val="22"/>
          <w:szCs w:val="22"/>
          <w:lang w:val="hr-HR"/>
        </w:rPr>
        <w:t>4.2 za informacije o pedijatrijskoj primjeni).</w:t>
      </w:r>
    </w:p>
    <w:p w:rsidR="00536EF5" w:rsidRPr="0077072A" w:rsidRDefault="00536EF5" w:rsidP="00536EF5">
      <w:pPr>
        <w:tabs>
          <w:tab w:val="num" w:pos="120"/>
        </w:tabs>
        <w:rPr>
          <w:sz w:val="22"/>
          <w:szCs w:val="22"/>
          <w:lang w:val="hr-HR"/>
        </w:rPr>
      </w:pPr>
    </w:p>
    <w:p w:rsidR="007E1406" w:rsidRPr="0077072A" w:rsidRDefault="00A26023" w:rsidP="00A06864">
      <w:pPr>
        <w:keepNext/>
        <w:keepLines/>
        <w:tabs>
          <w:tab w:val="num" w:pos="567"/>
        </w:tabs>
        <w:rPr>
          <w:b/>
          <w:sz w:val="22"/>
          <w:szCs w:val="22"/>
          <w:lang w:val="hr-HR"/>
        </w:rPr>
      </w:pPr>
      <w:r w:rsidRPr="0077072A">
        <w:rPr>
          <w:b/>
          <w:sz w:val="22"/>
          <w:szCs w:val="22"/>
          <w:lang w:val="hr-HR"/>
        </w:rPr>
        <w:t>5.2</w:t>
      </w:r>
      <w:r w:rsidRPr="0077072A">
        <w:rPr>
          <w:b/>
          <w:sz w:val="22"/>
          <w:szCs w:val="22"/>
          <w:lang w:val="hr-HR"/>
        </w:rPr>
        <w:tab/>
      </w:r>
      <w:r w:rsidR="007E1406" w:rsidRPr="0077072A">
        <w:rPr>
          <w:b/>
          <w:sz w:val="22"/>
          <w:szCs w:val="22"/>
          <w:lang w:val="hr-HR"/>
        </w:rPr>
        <w:t>Farmakokinetička svojstva</w:t>
      </w:r>
    </w:p>
    <w:p w:rsidR="007E1406" w:rsidRPr="0077072A" w:rsidRDefault="007E1406" w:rsidP="006605CE">
      <w:pPr>
        <w:keepNext/>
        <w:keepLines/>
        <w:tabs>
          <w:tab w:val="num" w:pos="120"/>
        </w:tabs>
        <w:rPr>
          <w:b/>
          <w:sz w:val="22"/>
          <w:szCs w:val="22"/>
          <w:lang w:val="hr-HR"/>
        </w:rPr>
      </w:pPr>
    </w:p>
    <w:p w:rsidR="007E1406" w:rsidRPr="0077072A" w:rsidRDefault="007E1406" w:rsidP="006605CE">
      <w:pPr>
        <w:keepNext/>
        <w:keepLines/>
        <w:tabs>
          <w:tab w:val="num" w:pos="120"/>
        </w:tabs>
        <w:rPr>
          <w:sz w:val="22"/>
          <w:szCs w:val="22"/>
          <w:lang w:val="hr-HR"/>
        </w:rPr>
      </w:pPr>
      <w:r w:rsidRPr="0077072A">
        <w:rPr>
          <w:sz w:val="22"/>
          <w:szCs w:val="22"/>
          <w:lang w:val="hr-HR"/>
        </w:rPr>
        <w:t>Ne smatra se da isto</w:t>
      </w:r>
      <w:r w:rsidR="006E4E49" w:rsidRPr="0077072A">
        <w:rPr>
          <w:sz w:val="22"/>
          <w:szCs w:val="22"/>
          <w:lang w:val="hr-HR"/>
        </w:rPr>
        <w:t>dobna</w:t>
      </w:r>
      <w:r w:rsidRPr="0077072A">
        <w:rPr>
          <w:sz w:val="22"/>
          <w:szCs w:val="22"/>
          <w:lang w:val="hr-HR"/>
        </w:rPr>
        <w:t xml:space="preserve"> primjena hidroklorotiazida i telmisartana utječe na farmakokinetiku jednog od njih kod zdravih osoba.</w:t>
      </w:r>
    </w:p>
    <w:p w:rsidR="007E1406" w:rsidRPr="0077072A" w:rsidRDefault="007E1406" w:rsidP="006605CE">
      <w:pPr>
        <w:tabs>
          <w:tab w:val="num" w:pos="120"/>
        </w:tabs>
        <w:rPr>
          <w:sz w:val="22"/>
          <w:szCs w:val="22"/>
          <w:lang w:val="hr-HR"/>
        </w:rPr>
      </w:pPr>
    </w:p>
    <w:p w:rsidR="007E1406" w:rsidRPr="0077072A" w:rsidRDefault="007E1406" w:rsidP="00AC058D">
      <w:pPr>
        <w:keepNext/>
        <w:tabs>
          <w:tab w:val="num" w:pos="120"/>
        </w:tabs>
        <w:rPr>
          <w:sz w:val="22"/>
          <w:szCs w:val="22"/>
          <w:u w:val="single"/>
          <w:lang w:val="hr-HR"/>
        </w:rPr>
      </w:pPr>
      <w:r w:rsidRPr="0077072A">
        <w:rPr>
          <w:sz w:val="22"/>
          <w:szCs w:val="22"/>
          <w:u w:val="single"/>
          <w:lang w:val="hr-HR"/>
        </w:rPr>
        <w:t>Apsorpcija</w:t>
      </w:r>
    </w:p>
    <w:p w:rsidR="007E1406" w:rsidRPr="0077072A" w:rsidRDefault="007E1406" w:rsidP="006605CE">
      <w:pPr>
        <w:tabs>
          <w:tab w:val="num" w:pos="120"/>
        </w:tabs>
        <w:rPr>
          <w:sz w:val="22"/>
          <w:szCs w:val="22"/>
          <w:lang w:val="hr-HR"/>
        </w:rPr>
      </w:pPr>
      <w:r w:rsidRPr="0077072A">
        <w:rPr>
          <w:sz w:val="22"/>
          <w:szCs w:val="22"/>
          <w:lang w:val="hr-HR"/>
        </w:rPr>
        <w:t xml:space="preserve">Telmisartan: nakon </w:t>
      </w:r>
      <w:r w:rsidR="00B177EF" w:rsidRPr="0077072A">
        <w:rPr>
          <w:sz w:val="22"/>
          <w:szCs w:val="22"/>
          <w:lang w:val="hr-HR"/>
        </w:rPr>
        <w:t>per</w:t>
      </w:r>
      <w:r w:rsidRPr="0077072A">
        <w:rPr>
          <w:sz w:val="22"/>
          <w:szCs w:val="22"/>
          <w:lang w:val="hr-HR"/>
        </w:rPr>
        <w:t xml:space="preserve">oralne primjene </w:t>
      </w:r>
      <w:r w:rsidR="00FF71FA" w:rsidRPr="0077072A">
        <w:rPr>
          <w:sz w:val="22"/>
          <w:szCs w:val="22"/>
          <w:lang w:val="hr-HR"/>
        </w:rPr>
        <w:t>vršne</w:t>
      </w:r>
      <w:r w:rsidRPr="0077072A">
        <w:rPr>
          <w:sz w:val="22"/>
          <w:szCs w:val="22"/>
          <w:lang w:val="hr-HR"/>
        </w:rPr>
        <w:t xml:space="preserve"> koncetracije telmisartana postižu se 0,5-1,5 h nakon doziranja. Apsolutna bioraspoloživost telmisartana pri dozama od 40</w:t>
      </w:r>
      <w:r w:rsidR="004426C7" w:rsidRPr="0077072A">
        <w:rPr>
          <w:sz w:val="22"/>
          <w:szCs w:val="22"/>
          <w:lang w:val="hr-HR"/>
        </w:rPr>
        <w:t xml:space="preserve"> </w:t>
      </w:r>
      <w:r w:rsidRPr="0077072A">
        <w:rPr>
          <w:sz w:val="22"/>
          <w:szCs w:val="22"/>
          <w:lang w:val="hr-HR"/>
        </w:rPr>
        <w:t>mg i 160 mg bila je 42</w:t>
      </w:r>
      <w:r w:rsidR="00B43A1A" w:rsidRPr="0077072A">
        <w:rPr>
          <w:sz w:val="22"/>
          <w:szCs w:val="22"/>
          <w:lang w:val="hr-HR"/>
        </w:rPr>
        <w:t xml:space="preserve"> </w:t>
      </w:r>
      <w:r w:rsidRPr="0077072A">
        <w:rPr>
          <w:sz w:val="22"/>
          <w:szCs w:val="22"/>
          <w:lang w:val="hr-HR"/>
        </w:rPr>
        <w:t>% i 58</w:t>
      </w:r>
      <w:r w:rsidR="00B43A1A" w:rsidRPr="0077072A">
        <w:rPr>
          <w:sz w:val="22"/>
          <w:szCs w:val="22"/>
          <w:lang w:val="hr-HR"/>
        </w:rPr>
        <w:t xml:space="preserve"> </w:t>
      </w:r>
      <w:r w:rsidRPr="0077072A">
        <w:rPr>
          <w:sz w:val="22"/>
          <w:szCs w:val="22"/>
          <w:lang w:val="hr-HR"/>
        </w:rPr>
        <w:t xml:space="preserve">%, po istom redoslijedu. Hrana u vrlo maloj mjeri reducira bioraspoloživost telmisartana, s redukcijom površine ispod krivulje </w:t>
      </w:r>
      <w:r w:rsidR="00FF71FA" w:rsidRPr="0077072A">
        <w:rPr>
          <w:sz w:val="22"/>
          <w:szCs w:val="22"/>
          <w:lang w:val="hr-HR"/>
        </w:rPr>
        <w:t xml:space="preserve">plazmatske koncentracije u odnosu na vrijeme </w:t>
      </w:r>
      <w:r w:rsidRPr="0077072A">
        <w:rPr>
          <w:sz w:val="22"/>
          <w:szCs w:val="22"/>
          <w:lang w:val="hr-HR"/>
        </w:rPr>
        <w:t>(AUC) od oko 6% uz tabletu od 40</w:t>
      </w:r>
      <w:r w:rsidR="00B43A1A" w:rsidRPr="0077072A">
        <w:rPr>
          <w:sz w:val="22"/>
          <w:szCs w:val="22"/>
          <w:lang w:val="hr-HR"/>
        </w:rPr>
        <w:t xml:space="preserve"> </w:t>
      </w:r>
      <w:r w:rsidRPr="0077072A">
        <w:rPr>
          <w:sz w:val="22"/>
          <w:szCs w:val="22"/>
          <w:lang w:val="hr-HR"/>
        </w:rPr>
        <w:t>mg i oko 19</w:t>
      </w:r>
      <w:r w:rsidR="00B43A1A" w:rsidRPr="0077072A">
        <w:rPr>
          <w:sz w:val="22"/>
          <w:szCs w:val="22"/>
          <w:lang w:val="hr-HR"/>
        </w:rPr>
        <w:t xml:space="preserve"> </w:t>
      </w:r>
      <w:r w:rsidRPr="0077072A">
        <w:rPr>
          <w:sz w:val="22"/>
          <w:szCs w:val="22"/>
          <w:lang w:val="hr-HR"/>
        </w:rPr>
        <w:t xml:space="preserve">% nakon doze od 160 mg. Tri sata nakon primjene koncetracije u plazmi su slične bez obzira je li telmisartan uzet s ili bez hrane. Ne očekuje se da malo smanjenje u AUC uzrokuje smanjenje </w:t>
      </w:r>
      <w:r w:rsidR="004426C7" w:rsidRPr="0077072A">
        <w:rPr>
          <w:sz w:val="22"/>
          <w:szCs w:val="22"/>
          <w:lang w:val="hr-HR"/>
        </w:rPr>
        <w:t>terapijske djelotvornosti</w:t>
      </w:r>
      <w:r w:rsidRPr="0077072A">
        <w:rPr>
          <w:sz w:val="22"/>
          <w:szCs w:val="22"/>
          <w:lang w:val="hr-HR"/>
        </w:rPr>
        <w:t xml:space="preserve"> lijeka. Telmisartan se značajno ne akumulira u plazmi pri ponavljanoj primjeni.</w:t>
      </w:r>
    </w:p>
    <w:p w:rsidR="007E1406" w:rsidRPr="0077072A" w:rsidRDefault="007E1406" w:rsidP="006605CE">
      <w:pPr>
        <w:tabs>
          <w:tab w:val="num" w:pos="120"/>
        </w:tabs>
        <w:rPr>
          <w:sz w:val="22"/>
          <w:szCs w:val="22"/>
          <w:lang w:val="hr-HR"/>
        </w:rPr>
      </w:pPr>
      <w:r w:rsidRPr="0077072A">
        <w:rPr>
          <w:sz w:val="22"/>
          <w:szCs w:val="22"/>
          <w:lang w:val="hr-HR"/>
        </w:rPr>
        <w:t xml:space="preserve">Hidroklorotiazid: Nakon </w:t>
      </w:r>
      <w:r w:rsidR="004426C7" w:rsidRPr="0077072A">
        <w:rPr>
          <w:sz w:val="22"/>
          <w:szCs w:val="22"/>
          <w:lang w:val="hr-HR"/>
        </w:rPr>
        <w:t>per</w:t>
      </w:r>
      <w:r w:rsidRPr="0077072A">
        <w:rPr>
          <w:sz w:val="22"/>
          <w:szCs w:val="22"/>
          <w:lang w:val="hr-HR"/>
        </w:rPr>
        <w:t xml:space="preserve">oralne primjene MicardisPlusa, </w:t>
      </w:r>
      <w:r w:rsidR="00FF71FA" w:rsidRPr="0077072A">
        <w:rPr>
          <w:sz w:val="22"/>
          <w:szCs w:val="22"/>
          <w:lang w:val="hr-HR"/>
        </w:rPr>
        <w:t>vršne</w:t>
      </w:r>
      <w:r w:rsidRPr="0077072A">
        <w:rPr>
          <w:sz w:val="22"/>
          <w:szCs w:val="22"/>
          <w:lang w:val="hr-HR"/>
        </w:rPr>
        <w:t xml:space="preserve"> koncetracije hidroklorotiazida postižu se za oko 1,0-3,0 sati nakon doziranja. Na osnovi kumulativne renalne ekskrecije hidroklorotiazida, apsolutna bioraspoloživost bila je oko 60</w:t>
      </w:r>
      <w:r w:rsidR="00B43A1A" w:rsidRPr="0077072A">
        <w:rPr>
          <w:sz w:val="22"/>
          <w:szCs w:val="22"/>
          <w:lang w:val="hr-HR"/>
        </w:rPr>
        <w:t xml:space="preserve"> </w:t>
      </w:r>
      <w:r w:rsidRPr="0077072A">
        <w:rPr>
          <w:sz w:val="22"/>
          <w:szCs w:val="22"/>
          <w:lang w:val="hr-HR"/>
        </w:rPr>
        <w:t>%.</w:t>
      </w:r>
    </w:p>
    <w:p w:rsidR="007E1406" w:rsidRPr="0077072A" w:rsidRDefault="007E1406" w:rsidP="006605CE">
      <w:pPr>
        <w:tabs>
          <w:tab w:val="num" w:pos="120"/>
        </w:tabs>
        <w:rPr>
          <w:sz w:val="22"/>
          <w:szCs w:val="22"/>
          <w:lang w:val="hr-HR"/>
        </w:rPr>
      </w:pPr>
    </w:p>
    <w:p w:rsidR="007E1406" w:rsidRPr="0077072A" w:rsidRDefault="007E1406" w:rsidP="00D95498">
      <w:pPr>
        <w:keepNext/>
        <w:keepLines/>
        <w:tabs>
          <w:tab w:val="num" w:pos="120"/>
        </w:tabs>
        <w:rPr>
          <w:sz w:val="22"/>
          <w:szCs w:val="22"/>
          <w:u w:val="single"/>
          <w:lang w:val="hr-HR"/>
        </w:rPr>
      </w:pPr>
      <w:r w:rsidRPr="0077072A">
        <w:rPr>
          <w:sz w:val="22"/>
          <w:szCs w:val="22"/>
          <w:u w:val="single"/>
          <w:lang w:val="hr-HR"/>
        </w:rPr>
        <w:t>Distribucija</w:t>
      </w:r>
    </w:p>
    <w:p w:rsidR="007E1406" w:rsidRPr="0077072A" w:rsidRDefault="007E1406" w:rsidP="00D95498">
      <w:pPr>
        <w:keepNext/>
        <w:keepLines/>
        <w:tabs>
          <w:tab w:val="num" w:pos="120"/>
        </w:tabs>
        <w:rPr>
          <w:sz w:val="22"/>
          <w:szCs w:val="22"/>
          <w:lang w:val="hr-HR"/>
        </w:rPr>
      </w:pPr>
      <w:r w:rsidRPr="0077072A">
        <w:rPr>
          <w:sz w:val="22"/>
          <w:szCs w:val="22"/>
          <w:lang w:val="hr-HR"/>
        </w:rPr>
        <w:t>Telmisartan se uvelike veže na proteine plazme (&gt;99,5</w:t>
      </w:r>
      <w:r w:rsidR="00B43A1A" w:rsidRPr="0077072A">
        <w:rPr>
          <w:sz w:val="22"/>
          <w:szCs w:val="22"/>
          <w:lang w:val="hr-HR"/>
        </w:rPr>
        <w:t xml:space="preserve"> </w:t>
      </w:r>
      <w:r w:rsidRPr="0077072A">
        <w:rPr>
          <w:sz w:val="22"/>
          <w:szCs w:val="22"/>
          <w:lang w:val="hr-HR"/>
        </w:rPr>
        <w:t xml:space="preserve">%), uglavnom albumin i alfa 1 </w:t>
      </w:r>
      <w:r w:rsidR="004426C7" w:rsidRPr="0077072A">
        <w:rPr>
          <w:sz w:val="22"/>
          <w:szCs w:val="22"/>
          <w:lang w:val="hr-HR"/>
        </w:rPr>
        <w:t>kiseli glikoprotein</w:t>
      </w:r>
      <w:r w:rsidRPr="0077072A">
        <w:rPr>
          <w:sz w:val="22"/>
          <w:szCs w:val="22"/>
          <w:lang w:val="hr-HR"/>
        </w:rPr>
        <w:t xml:space="preserve">. </w:t>
      </w:r>
      <w:r w:rsidR="004426C7" w:rsidRPr="0077072A">
        <w:rPr>
          <w:sz w:val="22"/>
          <w:szCs w:val="22"/>
          <w:lang w:val="hr-HR"/>
        </w:rPr>
        <w:t>Prividni</w:t>
      </w:r>
      <w:r w:rsidRPr="0077072A">
        <w:rPr>
          <w:sz w:val="22"/>
          <w:szCs w:val="22"/>
          <w:lang w:val="hr-HR"/>
        </w:rPr>
        <w:t xml:space="preserve"> volumen distribucije za telmisartan je oko 500 litara, ukazujući na dodatno vezanje u tkivima.</w:t>
      </w:r>
    </w:p>
    <w:p w:rsidR="007E1406" w:rsidRPr="0077072A" w:rsidRDefault="007E1406" w:rsidP="00D95498">
      <w:pPr>
        <w:keepNext/>
        <w:keepLines/>
        <w:tabs>
          <w:tab w:val="num" w:pos="120"/>
        </w:tabs>
        <w:rPr>
          <w:sz w:val="22"/>
          <w:szCs w:val="22"/>
          <w:lang w:val="hr-HR"/>
        </w:rPr>
      </w:pPr>
      <w:r w:rsidRPr="0077072A">
        <w:rPr>
          <w:sz w:val="22"/>
          <w:szCs w:val="22"/>
          <w:lang w:val="hr-HR"/>
        </w:rPr>
        <w:t>Hidroklorotiazid se 68</w:t>
      </w:r>
      <w:r w:rsidR="00B43A1A" w:rsidRPr="0077072A">
        <w:rPr>
          <w:sz w:val="22"/>
          <w:szCs w:val="22"/>
          <w:lang w:val="hr-HR"/>
        </w:rPr>
        <w:t xml:space="preserve"> </w:t>
      </w:r>
      <w:r w:rsidRPr="0077072A">
        <w:rPr>
          <w:sz w:val="22"/>
          <w:szCs w:val="22"/>
          <w:lang w:val="hr-HR"/>
        </w:rPr>
        <w:t xml:space="preserve">% veže na proteine u plazmi, a njegov </w:t>
      </w:r>
      <w:r w:rsidR="004426C7" w:rsidRPr="0077072A">
        <w:rPr>
          <w:sz w:val="22"/>
          <w:szCs w:val="22"/>
          <w:lang w:val="hr-HR"/>
        </w:rPr>
        <w:t>prividni</w:t>
      </w:r>
      <w:r w:rsidRPr="0077072A">
        <w:rPr>
          <w:sz w:val="22"/>
          <w:szCs w:val="22"/>
          <w:lang w:val="hr-HR"/>
        </w:rPr>
        <w:t xml:space="preserve"> volumen distribucije</w:t>
      </w:r>
      <w:r w:rsidR="005554D5" w:rsidRPr="0077072A">
        <w:rPr>
          <w:sz w:val="22"/>
          <w:szCs w:val="22"/>
          <w:lang w:val="hr-HR"/>
        </w:rPr>
        <w:t xml:space="preserve"> </w:t>
      </w:r>
      <w:r w:rsidRPr="0077072A">
        <w:rPr>
          <w:sz w:val="22"/>
          <w:szCs w:val="22"/>
          <w:lang w:val="hr-HR"/>
        </w:rPr>
        <w:t>je 0,83-1,14 l/kg.</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b/>
          <w:sz w:val="22"/>
          <w:szCs w:val="22"/>
          <w:u w:val="single"/>
          <w:lang w:val="hr-HR"/>
        </w:rPr>
      </w:pPr>
      <w:r w:rsidRPr="0077072A">
        <w:rPr>
          <w:sz w:val="22"/>
          <w:szCs w:val="22"/>
          <w:u w:val="single"/>
          <w:lang w:val="hr-HR"/>
        </w:rPr>
        <w:t>Biotransformacija</w:t>
      </w:r>
      <w:r w:rsidRPr="0077072A">
        <w:rPr>
          <w:b/>
          <w:sz w:val="22"/>
          <w:szCs w:val="22"/>
          <w:u w:val="single"/>
          <w:lang w:val="hr-HR"/>
        </w:rPr>
        <w:t xml:space="preserve"> </w:t>
      </w:r>
    </w:p>
    <w:p w:rsidR="007E1406" w:rsidRPr="0077072A" w:rsidRDefault="007E1406" w:rsidP="006605CE">
      <w:pPr>
        <w:tabs>
          <w:tab w:val="num" w:pos="120"/>
        </w:tabs>
        <w:rPr>
          <w:sz w:val="22"/>
          <w:szCs w:val="22"/>
          <w:lang w:val="hr-HR"/>
        </w:rPr>
      </w:pPr>
      <w:r w:rsidRPr="0077072A">
        <w:rPr>
          <w:sz w:val="22"/>
          <w:szCs w:val="22"/>
          <w:lang w:val="hr-HR"/>
        </w:rPr>
        <w:t>Telmisartan se m</w:t>
      </w:r>
      <w:r w:rsidR="001E67BA" w:rsidRPr="0077072A">
        <w:rPr>
          <w:sz w:val="22"/>
          <w:szCs w:val="22"/>
          <w:lang w:val="hr-HR"/>
        </w:rPr>
        <w:t>e</w:t>
      </w:r>
      <w:r w:rsidRPr="0077072A">
        <w:rPr>
          <w:sz w:val="22"/>
          <w:szCs w:val="22"/>
          <w:lang w:val="hr-HR"/>
        </w:rPr>
        <w:t>tabolizira konjugac</w:t>
      </w:r>
      <w:r w:rsidR="004426C7" w:rsidRPr="0077072A">
        <w:rPr>
          <w:sz w:val="22"/>
          <w:szCs w:val="22"/>
          <w:lang w:val="hr-HR"/>
        </w:rPr>
        <w:t>i</w:t>
      </w:r>
      <w:r w:rsidRPr="0077072A">
        <w:rPr>
          <w:sz w:val="22"/>
          <w:szCs w:val="22"/>
          <w:lang w:val="hr-HR"/>
        </w:rPr>
        <w:t xml:space="preserve">jom kako bi se formirao farmakološki neaktivni acilglukuronid. Glukuronid </w:t>
      </w:r>
      <w:r w:rsidR="004426C7" w:rsidRPr="0077072A">
        <w:rPr>
          <w:sz w:val="22"/>
          <w:szCs w:val="22"/>
          <w:lang w:val="hr-HR"/>
        </w:rPr>
        <w:t>izvorne</w:t>
      </w:r>
      <w:r w:rsidRPr="0077072A">
        <w:rPr>
          <w:sz w:val="22"/>
          <w:szCs w:val="22"/>
          <w:lang w:val="hr-HR"/>
        </w:rPr>
        <w:t xml:space="preserve"> tvari je jedini metabolit koji je </w:t>
      </w:r>
      <w:r w:rsidR="004426C7" w:rsidRPr="0077072A">
        <w:rPr>
          <w:sz w:val="22"/>
          <w:szCs w:val="22"/>
          <w:lang w:val="hr-HR"/>
        </w:rPr>
        <w:t>otkriven</w:t>
      </w:r>
      <w:r w:rsidRPr="0077072A">
        <w:rPr>
          <w:sz w:val="22"/>
          <w:szCs w:val="22"/>
          <w:lang w:val="hr-HR"/>
        </w:rPr>
        <w:t xml:space="preserve"> kod ljudi. Nakon jedne doze </w:t>
      </w:r>
      <w:r w:rsidRPr="0077072A">
        <w:rPr>
          <w:sz w:val="22"/>
          <w:szCs w:val="22"/>
          <w:vertAlign w:val="superscript"/>
          <w:lang w:val="hr-HR"/>
        </w:rPr>
        <w:t>14</w:t>
      </w:r>
      <w:r w:rsidRPr="0077072A">
        <w:rPr>
          <w:sz w:val="22"/>
          <w:szCs w:val="22"/>
          <w:lang w:val="hr-HR"/>
        </w:rPr>
        <w:t>C-označenog telmisartana glukuronid predstavlja oko 11</w:t>
      </w:r>
      <w:r w:rsidR="00B43A1A" w:rsidRPr="0077072A">
        <w:rPr>
          <w:sz w:val="22"/>
          <w:szCs w:val="22"/>
          <w:lang w:val="hr-HR"/>
        </w:rPr>
        <w:t xml:space="preserve"> </w:t>
      </w:r>
      <w:r w:rsidRPr="0077072A">
        <w:rPr>
          <w:sz w:val="22"/>
          <w:szCs w:val="22"/>
          <w:lang w:val="hr-HR"/>
        </w:rPr>
        <w:t xml:space="preserve">% mjerene radioaktivnosti u plazmi. Citokrom P450 izoenzimi nisu uključeni u metabolizam telmisartana. </w:t>
      </w:r>
    </w:p>
    <w:p w:rsidR="007E1406" w:rsidRPr="0077072A" w:rsidRDefault="007E1406" w:rsidP="006605CE">
      <w:pPr>
        <w:tabs>
          <w:tab w:val="num" w:pos="120"/>
        </w:tabs>
        <w:rPr>
          <w:sz w:val="22"/>
          <w:szCs w:val="22"/>
          <w:lang w:val="hr-HR"/>
        </w:rPr>
      </w:pPr>
      <w:r w:rsidRPr="0077072A">
        <w:rPr>
          <w:sz w:val="22"/>
          <w:szCs w:val="22"/>
          <w:lang w:val="hr-HR"/>
        </w:rPr>
        <w:t xml:space="preserve">Hidroklorotiazid se ne metabolizira u ljudi. </w:t>
      </w:r>
    </w:p>
    <w:p w:rsidR="007E1406" w:rsidRPr="0077072A" w:rsidRDefault="007E1406" w:rsidP="006605CE">
      <w:pPr>
        <w:tabs>
          <w:tab w:val="num" w:pos="120"/>
        </w:tabs>
        <w:rPr>
          <w:sz w:val="22"/>
          <w:szCs w:val="22"/>
          <w:lang w:val="hr-HR"/>
        </w:rPr>
      </w:pPr>
    </w:p>
    <w:p w:rsidR="007E1406" w:rsidRPr="0077072A" w:rsidRDefault="007E1406" w:rsidP="004147BC">
      <w:pPr>
        <w:keepNext/>
        <w:tabs>
          <w:tab w:val="num" w:pos="120"/>
        </w:tabs>
        <w:rPr>
          <w:sz w:val="22"/>
          <w:szCs w:val="22"/>
          <w:u w:val="single"/>
          <w:lang w:val="hr-HR"/>
        </w:rPr>
      </w:pPr>
      <w:r w:rsidRPr="0077072A">
        <w:rPr>
          <w:sz w:val="22"/>
          <w:szCs w:val="22"/>
          <w:u w:val="single"/>
          <w:lang w:val="hr-HR"/>
        </w:rPr>
        <w:t>Eliminacija</w:t>
      </w:r>
    </w:p>
    <w:p w:rsidR="007E1406" w:rsidRPr="0077072A" w:rsidRDefault="007E1406" w:rsidP="006605CE">
      <w:pPr>
        <w:pStyle w:val="BodyTextIndent"/>
        <w:rPr>
          <w:color w:val="auto"/>
          <w:szCs w:val="22"/>
          <w:lang w:val="hr-HR"/>
        </w:rPr>
      </w:pPr>
      <w:r w:rsidRPr="0077072A">
        <w:rPr>
          <w:color w:val="auto"/>
          <w:szCs w:val="22"/>
          <w:lang w:val="hr-HR"/>
        </w:rPr>
        <w:t xml:space="preserve">Telmisartan: Nakon i intravenske ili </w:t>
      </w:r>
      <w:r w:rsidR="004426C7" w:rsidRPr="0077072A">
        <w:rPr>
          <w:color w:val="auto"/>
          <w:szCs w:val="22"/>
          <w:lang w:val="hr-HR"/>
        </w:rPr>
        <w:t>per</w:t>
      </w:r>
      <w:r w:rsidRPr="0077072A">
        <w:rPr>
          <w:color w:val="auto"/>
          <w:szCs w:val="22"/>
          <w:lang w:val="hr-HR"/>
        </w:rPr>
        <w:t xml:space="preserve">oralne primjene </w:t>
      </w:r>
      <w:r w:rsidR="004426C7" w:rsidRPr="0077072A">
        <w:rPr>
          <w:color w:val="auto"/>
          <w:szCs w:val="22"/>
          <w:vertAlign w:val="superscript"/>
          <w:lang w:val="hr-HR"/>
        </w:rPr>
        <w:t>14</w:t>
      </w:r>
      <w:r w:rsidR="004426C7" w:rsidRPr="0077072A">
        <w:rPr>
          <w:color w:val="auto"/>
          <w:szCs w:val="22"/>
          <w:lang w:val="hr-HR"/>
        </w:rPr>
        <w:t xml:space="preserve">C </w:t>
      </w:r>
      <w:r w:rsidR="005554D5" w:rsidRPr="0077072A">
        <w:rPr>
          <w:color w:val="auto"/>
          <w:szCs w:val="22"/>
          <w:lang w:val="hr-HR"/>
        </w:rPr>
        <w:t xml:space="preserve">označenog </w:t>
      </w:r>
      <w:r w:rsidRPr="0077072A">
        <w:rPr>
          <w:color w:val="auto"/>
          <w:szCs w:val="22"/>
          <w:lang w:val="hr-HR"/>
        </w:rPr>
        <w:t>telmisartana, većina primijenjen</w:t>
      </w:r>
      <w:r w:rsidR="004426C7" w:rsidRPr="0077072A">
        <w:rPr>
          <w:color w:val="auto"/>
          <w:szCs w:val="22"/>
          <w:lang w:val="hr-HR"/>
        </w:rPr>
        <w:t>e</w:t>
      </w:r>
      <w:r w:rsidRPr="0077072A">
        <w:rPr>
          <w:color w:val="auto"/>
          <w:szCs w:val="22"/>
          <w:lang w:val="hr-HR"/>
        </w:rPr>
        <w:t xml:space="preserve"> doze (&gt;97 %) eliminira se u fe</w:t>
      </w:r>
      <w:r w:rsidR="004426C7" w:rsidRPr="0077072A">
        <w:rPr>
          <w:color w:val="auto"/>
          <w:szCs w:val="22"/>
          <w:lang w:val="hr-HR"/>
        </w:rPr>
        <w:t>cesom</w:t>
      </w:r>
      <w:r w:rsidRPr="0077072A">
        <w:rPr>
          <w:color w:val="auto"/>
          <w:szCs w:val="22"/>
          <w:lang w:val="hr-HR"/>
        </w:rPr>
        <w:t xml:space="preserve"> putem bilijarne ekskrecije. Samo su minorne količine pronađene u urinu. Ukupni plazmatski klirens telmisartana nakon </w:t>
      </w:r>
      <w:r w:rsidR="00B177EF" w:rsidRPr="0077072A">
        <w:rPr>
          <w:color w:val="auto"/>
          <w:szCs w:val="22"/>
          <w:lang w:val="hr-HR"/>
        </w:rPr>
        <w:t>per</w:t>
      </w:r>
      <w:r w:rsidRPr="0077072A">
        <w:rPr>
          <w:color w:val="auto"/>
          <w:szCs w:val="22"/>
          <w:lang w:val="hr-HR"/>
        </w:rPr>
        <w:t xml:space="preserve">oralne primjene je &gt;1500 ml/min. </w:t>
      </w:r>
      <w:r w:rsidR="005055BC" w:rsidRPr="0077072A">
        <w:rPr>
          <w:color w:val="auto"/>
          <w:szCs w:val="22"/>
          <w:lang w:val="hr-HR"/>
        </w:rPr>
        <w:t>P</w:t>
      </w:r>
      <w:r w:rsidR="001E67BA" w:rsidRPr="0077072A">
        <w:rPr>
          <w:color w:val="auto"/>
          <w:szCs w:val="22"/>
          <w:lang w:val="hr-HR"/>
        </w:rPr>
        <w:t>oluvrijeme</w:t>
      </w:r>
      <w:r w:rsidRPr="0077072A">
        <w:rPr>
          <w:color w:val="auto"/>
          <w:szCs w:val="22"/>
          <w:lang w:val="hr-HR"/>
        </w:rPr>
        <w:t xml:space="preserve"> eliminacije je &gt;20 sati.</w:t>
      </w:r>
    </w:p>
    <w:p w:rsidR="007E1406" w:rsidRPr="0077072A" w:rsidRDefault="007E1406" w:rsidP="006605CE">
      <w:pPr>
        <w:widowControl w:val="0"/>
        <w:tabs>
          <w:tab w:val="num" w:pos="120"/>
        </w:tabs>
        <w:rPr>
          <w:sz w:val="22"/>
          <w:szCs w:val="22"/>
          <w:lang w:val="hr-HR"/>
        </w:rPr>
      </w:pPr>
      <w:r w:rsidRPr="0077072A">
        <w:rPr>
          <w:sz w:val="22"/>
          <w:szCs w:val="22"/>
          <w:lang w:val="hr-HR"/>
        </w:rPr>
        <w:t>Hidrok</w:t>
      </w:r>
      <w:r w:rsidR="004426C7" w:rsidRPr="0077072A">
        <w:rPr>
          <w:sz w:val="22"/>
          <w:szCs w:val="22"/>
          <w:lang w:val="hr-HR"/>
        </w:rPr>
        <w:t>l</w:t>
      </w:r>
      <w:r w:rsidRPr="0077072A">
        <w:rPr>
          <w:sz w:val="22"/>
          <w:szCs w:val="22"/>
          <w:lang w:val="hr-HR"/>
        </w:rPr>
        <w:t xml:space="preserve">orotiazid se </w:t>
      </w:r>
      <w:r w:rsidR="004426C7" w:rsidRPr="0077072A">
        <w:rPr>
          <w:sz w:val="22"/>
          <w:szCs w:val="22"/>
          <w:lang w:val="hr-HR"/>
        </w:rPr>
        <w:t>iz</w:t>
      </w:r>
      <w:r w:rsidRPr="0077072A">
        <w:rPr>
          <w:sz w:val="22"/>
          <w:szCs w:val="22"/>
          <w:lang w:val="hr-HR"/>
        </w:rPr>
        <w:t>luč</w:t>
      </w:r>
      <w:r w:rsidR="004426C7" w:rsidRPr="0077072A">
        <w:rPr>
          <w:sz w:val="22"/>
          <w:szCs w:val="22"/>
          <w:lang w:val="hr-HR"/>
        </w:rPr>
        <w:t>uje</w:t>
      </w:r>
      <w:r w:rsidRPr="0077072A">
        <w:rPr>
          <w:sz w:val="22"/>
          <w:szCs w:val="22"/>
          <w:lang w:val="hr-HR"/>
        </w:rPr>
        <w:t xml:space="preserve"> gotovo u potpunosti u nepromijenjenom obliku putem urina. Oko 60</w:t>
      </w:r>
      <w:r w:rsidR="00B43A1A" w:rsidRPr="0077072A">
        <w:rPr>
          <w:sz w:val="22"/>
          <w:szCs w:val="22"/>
          <w:lang w:val="hr-HR"/>
        </w:rPr>
        <w:t xml:space="preserve"> </w:t>
      </w:r>
      <w:r w:rsidRPr="0077072A">
        <w:rPr>
          <w:sz w:val="22"/>
          <w:szCs w:val="22"/>
          <w:lang w:val="hr-HR"/>
        </w:rPr>
        <w:t xml:space="preserve">% oralne doze se eliminira unutar 48 sati. Renalni klirens je oko 250-300 ml/min. </w:t>
      </w:r>
      <w:r w:rsidR="005055BC" w:rsidRPr="0077072A">
        <w:rPr>
          <w:sz w:val="22"/>
          <w:szCs w:val="22"/>
          <w:lang w:val="hr-HR"/>
        </w:rPr>
        <w:t>P</w:t>
      </w:r>
      <w:r w:rsidRPr="0077072A">
        <w:rPr>
          <w:sz w:val="22"/>
          <w:szCs w:val="22"/>
          <w:lang w:val="hr-HR"/>
        </w:rPr>
        <w:t>olu</w:t>
      </w:r>
      <w:r w:rsidR="004426C7" w:rsidRPr="0077072A">
        <w:rPr>
          <w:sz w:val="22"/>
          <w:szCs w:val="22"/>
          <w:lang w:val="hr-HR"/>
        </w:rPr>
        <w:t>vrijeme</w:t>
      </w:r>
      <w:r w:rsidRPr="0077072A">
        <w:rPr>
          <w:sz w:val="22"/>
          <w:szCs w:val="22"/>
          <w:lang w:val="hr-HR"/>
        </w:rPr>
        <w:t xml:space="preserve"> eliminacije hidroklorotiazida je 10-15 sati.</w:t>
      </w:r>
    </w:p>
    <w:p w:rsidR="007E1406" w:rsidRPr="0077072A" w:rsidRDefault="007E1406" w:rsidP="006605CE">
      <w:pPr>
        <w:tabs>
          <w:tab w:val="num" w:pos="120"/>
        </w:tabs>
        <w:rPr>
          <w:sz w:val="22"/>
          <w:szCs w:val="22"/>
          <w:lang w:val="hr-HR"/>
        </w:rPr>
      </w:pPr>
    </w:p>
    <w:p w:rsidR="00BD68AE" w:rsidRPr="0077072A" w:rsidRDefault="00BD68AE" w:rsidP="004147BC">
      <w:pPr>
        <w:keepNext/>
        <w:tabs>
          <w:tab w:val="num" w:pos="120"/>
        </w:tabs>
        <w:rPr>
          <w:sz w:val="22"/>
          <w:szCs w:val="22"/>
          <w:u w:val="single"/>
          <w:lang w:val="hr-HR"/>
        </w:rPr>
      </w:pPr>
      <w:r w:rsidRPr="0077072A">
        <w:rPr>
          <w:sz w:val="22"/>
          <w:szCs w:val="22"/>
          <w:u w:val="single"/>
          <w:lang w:val="hr-HR"/>
        </w:rPr>
        <w:t>Linearnost/nelinearnost</w:t>
      </w:r>
    </w:p>
    <w:p w:rsidR="00BD68AE" w:rsidRPr="0077072A" w:rsidRDefault="00BD68AE" w:rsidP="007779CB">
      <w:pPr>
        <w:tabs>
          <w:tab w:val="num" w:pos="120"/>
        </w:tabs>
        <w:rPr>
          <w:sz w:val="22"/>
          <w:szCs w:val="22"/>
          <w:lang w:val="hr-HR"/>
        </w:rPr>
      </w:pPr>
      <w:r w:rsidRPr="0077072A">
        <w:rPr>
          <w:sz w:val="22"/>
          <w:szCs w:val="22"/>
          <w:lang w:val="hr-HR"/>
        </w:rPr>
        <w:t>Telmisartan: Farmakokinetika peroralno primijenjenog telmisartana nije linearna u dozama od 20</w:t>
      </w:r>
      <w:r w:rsidR="007779CB" w:rsidRPr="0077072A">
        <w:rPr>
          <w:sz w:val="22"/>
          <w:szCs w:val="22"/>
          <w:lang w:val="hr-HR"/>
        </w:rPr>
        <w:noBreakHyphen/>
      </w:r>
      <w:r w:rsidRPr="0077072A">
        <w:rPr>
          <w:sz w:val="22"/>
          <w:szCs w:val="22"/>
          <w:lang w:val="hr-HR"/>
        </w:rPr>
        <w:t>160</w:t>
      </w:r>
      <w:r w:rsidR="000F6B78" w:rsidRPr="0077072A">
        <w:rPr>
          <w:sz w:val="22"/>
          <w:szCs w:val="22"/>
          <w:lang w:val="hr-HR"/>
        </w:rPr>
        <w:t> </w:t>
      </w:r>
      <w:r w:rsidRPr="0077072A">
        <w:rPr>
          <w:sz w:val="22"/>
          <w:szCs w:val="22"/>
          <w:lang w:val="hr-HR"/>
        </w:rPr>
        <w:t>mg s više nego proporcionalnim povećanjem koncetracija u plazmi (C</w:t>
      </w:r>
      <w:r w:rsidRPr="0077072A">
        <w:rPr>
          <w:sz w:val="22"/>
          <w:szCs w:val="22"/>
          <w:vertAlign w:val="subscript"/>
          <w:lang w:val="hr-HR"/>
        </w:rPr>
        <w:t>max</w:t>
      </w:r>
      <w:r w:rsidRPr="0077072A">
        <w:rPr>
          <w:sz w:val="22"/>
          <w:szCs w:val="22"/>
          <w:lang w:val="hr-HR"/>
        </w:rPr>
        <w:t xml:space="preserve"> i AUC) pri rastućim dozama.</w:t>
      </w:r>
    </w:p>
    <w:p w:rsidR="00BD68AE" w:rsidRPr="0077072A" w:rsidRDefault="00BD68AE" w:rsidP="00BD68AE">
      <w:pPr>
        <w:tabs>
          <w:tab w:val="num" w:pos="120"/>
        </w:tabs>
        <w:rPr>
          <w:sz w:val="22"/>
          <w:szCs w:val="22"/>
          <w:lang w:val="hr-HR"/>
        </w:rPr>
      </w:pPr>
      <w:r w:rsidRPr="0077072A">
        <w:rPr>
          <w:sz w:val="22"/>
          <w:szCs w:val="22"/>
          <w:lang w:val="hr-HR"/>
        </w:rPr>
        <w:t>Hidroklorotiazid pokazuje linearnu farmakokinetiku.</w:t>
      </w:r>
    </w:p>
    <w:p w:rsidR="00BD68AE" w:rsidRPr="0077072A" w:rsidRDefault="00BD68AE" w:rsidP="006605CE">
      <w:pPr>
        <w:tabs>
          <w:tab w:val="num" w:pos="120"/>
        </w:tabs>
        <w:rPr>
          <w:sz w:val="22"/>
          <w:szCs w:val="22"/>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 xml:space="preserve">Starije osobe </w:t>
      </w:r>
    </w:p>
    <w:p w:rsidR="007E1406" w:rsidRPr="0077072A" w:rsidRDefault="007E1406" w:rsidP="006605CE">
      <w:pPr>
        <w:tabs>
          <w:tab w:val="num" w:pos="120"/>
        </w:tabs>
        <w:rPr>
          <w:sz w:val="22"/>
          <w:szCs w:val="22"/>
          <w:lang w:val="hr-HR"/>
        </w:rPr>
      </w:pPr>
      <w:r w:rsidRPr="0077072A">
        <w:rPr>
          <w:sz w:val="22"/>
          <w:szCs w:val="22"/>
          <w:lang w:val="hr-HR"/>
        </w:rPr>
        <w:t>Farmakokinetika telmisartana ne razlikuje se između starijih osoba i osoba mlađih od 65 godina.</w:t>
      </w:r>
    </w:p>
    <w:p w:rsidR="007E1406" w:rsidRPr="0077072A" w:rsidRDefault="007E1406" w:rsidP="006605CE">
      <w:pPr>
        <w:tabs>
          <w:tab w:val="num" w:pos="120"/>
        </w:tabs>
        <w:rPr>
          <w:sz w:val="22"/>
          <w:szCs w:val="22"/>
          <w:u w:val="single"/>
          <w:lang w:val="hr-HR"/>
        </w:rPr>
      </w:pPr>
    </w:p>
    <w:p w:rsidR="007E1406" w:rsidRPr="0077072A" w:rsidRDefault="007E1406" w:rsidP="006605CE">
      <w:pPr>
        <w:tabs>
          <w:tab w:val="num" w:pos="120"/>
        </w:tabs>
        <w:rPr>
          <w:sz w:val="22"/>
          <w:szCs w:val="22"/>
          <w:u w:val="single"/>
          <w:lang w:val="hr-HR"/>
        </w:rPr>
      </w:pPr>
      <w:r w:rsidRPr="0077072A">
        <w:rPr>
          <w:sz w:val="22"/>
          <w:szCs w:val="22"/>
          <w:u w:val="single"/>
          <w:lang w:val="hr-HR"/>
        </w:rPr>
        <w:t xml:space="preserve">Spol </w:t>
      </w:r>
    </w:p>
    <w:p w:rsidR="007E1406" w:rsidRPr="0077072A" w:rsidRDefault="007E1406" w:rsidP="006605CE">
      <w:pPr>
        <w:tabs>
          <w:tab w:val="num" w:pos="120"/>
        </w:tabs>
        <w:rPr>
          <w:sz w:val="22"/>
          <w:szCs w:val="22"/>
          <w:lang w:val="hr-HR"/>
        </w:rPr>
      </w:pPr>
      <w:r w:rsidRPr="0077072A">
        <w:rPr>
          <w:sz w:val="22"/>
          <w:szCs w:val="22"/>
          <w:lang w:val="hr-HR"/>
        </w:rPr>
        <w:t>Konce</w:t>
      </w:r>
      <w:r w:rsidR="004426C7" w:rsidRPr="0077072A">
        <w:rPr>
          <w:sz w:val="22"/>
          <w:szCs w:val="22"/>
          <w:lang w:val="hr-HR"/>
        </w:rPr>
        <w:t>n</w:t>
      </w:r>
      <w:r w:rsidRPr="0077072A">
        <w:rPr>
          <w:sz w:val="22"/>
          <w:szCs w:val="22"/>
          <w:lang w:val="hr-HR"/>
        </w:rPr>
        <w:t xml:space="preserve">tracije telmisartana u plazmi su općenito 2-3 puta veće kod žena nego kod muškaraca. Međutim, u kliničkim ispitivanjima nisu pronađena značajna povećanja u </w:t>
      </w:r>
      <w:r w:rsidR="004426C7" w:rsidRPr="0077072A">
        <w:rPr>
          <w:sz w:val="22"/>
          <w:szCs w:val="22"/>
          <w:lang w:val="hr-HR"/>
        </w:rPr>
        <w:t>odgovoru</w:t>
      </w:r>
      <w:r w:rsidRPr="0077072A">
        <w:rPr>
          <w:sz w:val="22"/>
          <w:szCs w:val="22"/>
          <w:lang w:val="hr-HR"/>
        </w:rPr>
        <w:t xml:space="preserve"> krvnog tlaka ili </w:t>
      </w:r>
      <w:r w:rsidR="00D8117E" w:rsidRPr="0077072A">
        <w:rPr>
          <w:sz w:val="22"/>
          <w:szCs w:val="22"/>
          <w:lang w:val="hr-HR"/>
        </w:rPr>
        <w:t>incidenciji ortostatske hipoten</w:t>
      </w:r>
      <w:r w:rsidRPr="0077072A">
        <w:rPr>
          <w:sz w:val="22"/>
          <w:szCs w:val="22"/>
          <w:lang w:val="hr-HR"/>
        </w:rPr>
        <w:t xml:space="preserve">zije kod žena. Nije potrebno </w:t>
      </w:r>
      <w:r w:rsidR="00D94FBF" w:rsidRPr="0077072A">
        <w:rPr>
          <w:sz w:val="22"/>
          <w:szCs w:val="22"/>
          <w:lang w:val="hr-HR"/>
        </w:rPr>
        <w:t>prilagođavanje</w:t>
      </w:r>
      <w:r w:rsidRPr="0077072A">
        <w:rPr>
          <w:sz w:val="22"/>
          <w:szCs w:val="22"/>
          <w:lang w:val="hr-HR"/>
        </w:rPr>
        <w:t xml:space="preserve"> doze. Postojao je trend prema većim konce</w:t>
      </w:r>
      <w:r w:rsidR="00066D28" w:rsidRPr="0077072A">
        <w:rPr>
          <w:sz w:val="22"/>
          <w:szCs w:val="22"/>
          <w:lang w:val="hr-HR"/>
        </w:rPr>
        <w:t>n</w:t>
      </w:r>
      <w:r w:rsidRPr="0077072A">
        <w:rPr>
          <w:sz w:val="22"/>
          <w:szCs w:val="22"/>
          <w:lang w:val="hr-HR"/>
        </w:rPr>
        <w:t>tracijama hidroklorotiazida u plazmi kod žena nego kod muškaraca.</w:t>
      </w:r>
      <w:r w:rsidR="00C450E8" w:rsidRPr="0077072A">
        <w:rPr>
          <w:sz w:val="22"/>
          <w:szCs w:val="22"/>
          <w:lang w:val="hr-HR"/>
        </w:rPr>
        <w:t xml:space="preserve"> To se ne smatra klinički značajnim.</w:t>
      </w:r>
    </w:p>
    <w:p w:rsidR="007E1406" w:rsidRPr="0077072A" w:rsidRDefault="007E1406" w:rsidP="006605CE">
      <w:pPr>
        <w:tabs>
          <w:tab w:val="num" w:pos="120"/>
        </w:tabs>
        <w:rPr>
          <w:sz w:val="22"/>
          <w:szCs w:val="22"/>
          <w:lang w:val="hr-HR"/>
        </w:rPr>
      </w:pPr>
    </w:p>
    <w:p w:rsidR="007E1406" w:rsidRPr="0077072A" w:rsidRDefault="00D94FBF" w:rsidP="006605CE">
      <w:pPr>
        <w:keepNext/>
        <w:keepLines/>
        <w:tabs>
          <w:tab w:val="num" w:pos="120"/>
        </w:tabs>
        <w:rPr>
          <w:sz w:val="22"/>
          <w:szCs w:val="22"/>
          <w:u w:val="single"/>
          <w:lang w:val="hr-HR"/>
        </w:rPr>
      </w:pPr>
      <w:r w:rsidRPr="0077072A">
        <w:rPr>
          <w:sz w:val="22"/>
          <w:szCs w:val="22"/>
          <w:u w:val="single"/>
          <w:lang w:val="hr-HR"/>
        </w:rPr>
        <w:t>O</w:t>
      </w:r>
      <w:r w:rsidR="007E1406" w:rsidRPr="0077072A">
        <w:rPr>
          <w:sz w:val="22"/>
          <w:szCs w:val="22"/>
          <w:u w:val="single"/>
          <w:lang w:val="hr-HR"/>
        </w:rPr>
        <w:t xml:space="preserve">štećenje </w:t>
      </w:r>
      <w:r w:rsidR="001375A4" w:rsidRPr="0077072A">
        <w:rPr>
          <w:sz w:val="22"/>
          <w:szCs w:val="22"/>
          <w:u w:val="single"/>
          <w:lang w:val="hr-HR"/>
        </w:rPr>
        <w:t xml:space="preserve">funkcije </w:t>
      </w:r>
      <w:r w:rsidR="007E1406" w:rsidRPr="0077072A">
        <w:rPr>
          <w:sz w:val="22"/>
          <w:szCs w:val="22"/>
          <w:u w:val="single"/>
          <w:lang w:val="hr-HR"/>
        </w:rPr>
        <w:t xml:space="preserve">bubrega </w:t>
      </w:r>
    </w:p>
    <w:p w:rsidR="007E1406" w:rsidRPr="0077072A" w:rsidRDefault="007E1406" w:rsidP="006605CE">
      <w:pPr>
        <w:keepNext/>
        <w:keepLines/>
        <w:tabs>
          <w:tab w:val="num" w:pos="120"/>
        </w:tabs>
        <w:rPr>
          <w:sz w:val="22"/>
          <w:szCs w:val="22"/>
          <w:lang w:val="hr-HR"/>
        </w:rPr>
      </w:pPr>
      <w:r w:rsidRPr="0077072A">
        <w:rPr>
          <w:sz w:val="22"/>
          <w:szCs w:val="22"/>
          <w:lang w:val="hr-HR"/>
        </w:rPr>
        <w:t xml:space="preserve">Renalna ekskrecija ne sudjeluje u klirensu telmisartana. Na osnovi skromnog iskustva kod bolesnika s blagim do umjerenim oštećenjem </w:t>
      </w:r>
      <w:r w:rsidR="001375A4" w:rsidRPr="0077072A">
        <w:rPr>
          <w:sz w:val="22"/>
          <w:szCs w:val="22"/>
          <w:lang w:val="hr-HR"/>
        </w:rPr>
        <w:t xml:space="preserve">funkcije bubrega </w:t>
      </w:r>
      <w:r w:rsidRPr="0077072A">
        <w:rPr>
          <w:sz w:val="22"/>
          <w:szCs w:val="22"/>
          <w:lang w:val="hr-HR"/>
        </w:rPr>
        <w:t>(klirens kreatinina od 30-60 ml/min, prosjek oko 50</w:t>
      </w:r>
      <w:r w:rsidR="001219DA" w:rsidRPr="0077072A">
        <w:rPr>
          <w:sz w:val="22"/>
          <w:szCs w:val="22"/>
          <w:lang w:val="hr-HR"/>
        </w:rPr>
        <w:t xml:space="preserve"> </w:t>
      </w:r>
      <w:r w:rsidRPr="0077072A">
        <w:rPr>
          <w:sz w:val="22"/>
          <w:szCs w:val="22"/>
          <w:lang w:val="hr-HR"/>
        </w:rPr>
        <w:t>ml/min), nije potrebno p</w:t>
      </w:r>
      <w:r w:rsidR="00D94FBF" w:rsidRPr="0077072A">
        <w:rPr>
          <w:sz w:val="22"/>
          <w:szCs w:val="22"/>
          <w:lang w:val="hr-HR"/>
        </w:rPr>
        <w:t>rilagođavanje</w:t>
      </w:r>
      <w:r w:rsidRPr="0077072A">
        <w:rPr>
          <w:sz w:val="22"/>
          <w:szCs w:val="22"/>
          <w:lang w:val="hr-HR"/>
        </w:rPr>
        <w:t xml:space="preserve"> doze kod bolesnika sa smanjenom bubrežnom funkcijom. Telmisartan se ne uklanja iz krvi hemodijalizom. Kod bolesnika s </w:t>
      </w:r>
      <w:r w:rsidR="00BD128C" w:rsidRPr="0077072A">
        <w:rPr>
          <w:sz w:val="22"/>
          <w:szCs w:val="22"/>
          <w:lang w:val="hr-HR"/>
        </w:rPr>
        <w:t>oštećenom</w:t>
      </w:r>
      <w:r w:rsidRPr="0077072A">
        <w:rPr>
          <w:sz w:val="22"/>
          <w:szCs w:val="22"/>
          <w:lang w:val="hr-HR"/>
        </w:rPr>
        <w:t xml:space="preserve"> bubrežnom funkcijom </w:t>
      </w:r>
      <w:r w:rsidR="00D94FBF" w:rsidRPr="0077072A">
        <w:rPr>
          <w:sz w:val="22"/>
          <w:szCs w:val="22"/>
          <w:lang w:val="hr-HR"/>
        </w:rPr>
        <w:t>brzina</w:t>
      </w:r>
      <w:r w:rsidRPr="0077072A">
        <w:rPr>
          <w:sz w:val="22"/>
          <w:szCs w:val="22"/>
          <w:lang w:val="hr-HR"/>
        </w:rPr>
        <w:t xml:space="preserve"> eliminacije hidroklorotiazida je </w:t>
      </w:r>
      <w:r w:rsidR="00D94FBF" w:rsidRPr="0077072A">
        <w:rPr>
          <w:sz w:val="22"/>
          <w:szCs w:val="22"/>
          <w:lang w:val="hr-HR"/>
        </w:rPr>
        <w:t>smanjena</w:t>
      </w:r>
      <w:r w:rsidRPr="0077072A">
        <w:rPr>
          <w:sz w:val="22"/>
          <w:szCs w:val="22"/>
          <w:lang w:val="hr-HR"/>
        </w:rPr>
        <w:t>. U tipičnoj studiji na bolesnicima s prosječnim klirensom kreatinina od 90 ml/min polu</w:t>
      </w:r>
      <w:r w:rsidR="00BD128C" w:rsidRPr="0077072A">
        <w:rPr>
          <w:sz w:val="22"/>
          <w:szCs w:val="22"/>
          <w:lang w:val="hr-HR"/>
        </w:rPr>
        <w:t>vrijeme</w:t>
      </w:r>
      <w:r w:rsidRPr="0077072A">
        <w:rPr>
          <w:sz w:val="22"/>
          <w:szCs w:val="22"/>
          <w:lang w:val="hr-HR"/>
        </w:rPr>
        <w:t xml:space="preserve"> eliminacije hidroklorotiazida se poveća</w:t>
      </w:r>
      <w:r w:rsidR="00BD128C" w:rsidRPr="0077072A">
        <w:rPr>
          <w:sz w:val="22"/>
          <w:szCs w:val="22"/>
          <w:lang w:val="hr-HR"/>
        </w:rPr>
        <w:t>l</w:t>
      </w:r>
      <w:r w:rsidRPr="0077072A">
        <w:rPr>
          <w:sz w:val="22"/>
          <w:szCs w:val="22"/>
          <w:lang w:val="hr-HR"/>
        </w:rPr>
        <w:t xml:space="preserve">o. </w:t>
      </w:r>
      <w:r w:rsidR="00D94FBF" w:rsidRPr="0077072A">
        <w:rPr>
          <w:sz w:val="22"/>
          <w:szCs w:val="22"/>
          <w:lang w:val="hr-HR"/>
        </w:rPr>
        <w:t>U</w:t>
      </w:r>
      <w:r w:rsidRPr="0077072A">
        <w:rPr>
          <w:sz w:val="22"/>
          <w:szCs w:val="22"/>
          <w:lang w:val="hr-HR"/>
        </w:rPr>
        <w:t xml:space="preserve"> bolesnika </w:t>
      </w:r>
      <w:r w:rsidR="00D94FBF" w:rsidRPr="0077072A">
        <w:rPr>
          <w:sz w:val="22"/>
          <w:szCs w:val="22"/>
          <w:lang w:val="hr-HR"/>
        </w:rPr>
        <w:t xml:space="preserve">s nefunkcionalnim bubrezima </w:t>
      </w:r>
      <w:r w:rsidRPr="0077072A">
        <w:rPr>
          <w:sz w:val="22"/>
          <w:szCs w:val="22"/>
          <w:lang w:val="hr-HR"/>
        </w:rPr>
        <w:t>polu</w:t>
      </w:r>
      <w:r w:rsidR="00D94FBF" w:rsidRPr="0077072A">
        <w:rPr>
          <w:sz w:val="22"/>
          <w:szCs w:val="22"/>
          <w:lang w:val="hr-HR"/>
        </w:rPr>
        <w:t>vrijeme</w:t>
      </w:r>
      <w:r w:rsidRPr="0077072A">
        <w:rPr>
          <w:sz w:val="22"/>
          <w:szCs w:val="22"/>
          <w:lang w:val="hr-HR"/>
        </w:rPr>
        <w:t xml:space="preserve"> eliminacije je oko 34 sata.</w:t>
      </w:r>
    </w:p>
    <w:p w:rsidR="007E1406" w:rsidRPr="0077072A" w:rsidRDefault="007E1406" w:rsidP="006605CE">
      <w:pPr>
        <w:tabs>
          <w:tab w:val="num" w:pos="120"/>
        </w:tabs>
        <w:rPr>
          <w:sz w:val="22"/>
          <w:szCs w:val="22"/>
          <w:lang w:val="hr-HR"/>
        </w:rPr>
      </w:pPr>
    </w:p>
    <w:p w:rsidR="007E1406" w:rsidRPr="0077072A" w:rsidRDefault="00D94FBF" w:rsidP="006605CE">
      <w:pPr>
        <w:tabs>
          <w:tab w:val="num" w:pos="120"/>
        </w:tabs>
        <w:rPr>
          <w:sz w:val="22"/>
          <w:szCs w:val="22"/>
          <w:lang w:val="hr-HR"/>
        </w:rPr>
      </w:pPr>
      <w:r w:rsidRPr="0077072A">
        <w:rPr>
          <w:sz w:val="22"/>
          <w:szCs w:val="22"/>
          <w:u w:val="single"/>
          <w:lang w:val="hr-HR"/>
        </w:rPr>
        <w:t>O</w:t>
      </w:r>
      <w:r w:rsidR="007E1406" w:rsidRPr="0077072A">
        <w:rPr>
          <w:sz w:val="22"/>
          <w:szCs w:val="22"/>
          <w:u w:val="single"/>
          <w:lang w:val="hr-HR"/>
        </w:rPr>
        <w:t xml:space="preserve">štećenje </w:t>
      </w:r>
      <w:r w:rsidR="001375A4" w:rsidRPr="0077072A">
        <w:rPr>
          <w:sz w:val="22"/>
          <w:szCs w:val="22"/>
          <w:u w:val="single"/>
          <w:lang w:val="hr-HR"/>
        </w:rPr>
        <w:t xml:space="preserve">funkcije </w:t>
      </w:r>
      <w:r w:rsidR="007E1406" w:rsidRPr="0077072A">
        <w:rPr>
          <w:sz w:val="22"/>
          <w:szCs w:val="22"/>
          <w:u w:val="single"/>
          <w:lang w:val="hr-HR"/>
        </w:rPr>
        <w:t>jetre</w:t>
      </w:r>
      <w:r w:rsidR="007E1406" w:rsidRPr="0077072A">
        <w:rPr>
          <w:sz w:val="22"/>
          <w:szCs w:val="22"/>
          <w:lang w:val="hr-HR"/>
        </w:rPr>
        <w:t xml:space="preserve"> </w:t>
      </w:r>
    </w:p>
    <w:p w:rsidR="007E1406" w:rsidRPr="0077072A" w:rsidRDefault="007E1406" w:rsidP="006605CE">
      <w:pPr>
        <w:tabs>
          <w:tab w:val="num" w:pos="120"/>
        </w:tabs>
        <w:rPr>
          <w:sz w:val="22"/>
          <w:szCs w:val="22"/>
          <w:lang w:val="hr-HR"/>
        </w:rPr>
      </w:pPr>
      <w:r w:rsidRPr="0077072A">
        <w:rPr>
          <w:sz w:val="22"/>
          <w:szCs w:val="22"/>
          <w:lang w:val="hr-HR"/>
        </w:rPr>
        <w:t xml:space="preserve">Farmakokinetičke studije na bolesnicima s oštećenjem </w:t>
      </w:r>
      <w:r w:rsidR="001375A4" w:rsidRPr="0077072A">
        <w:rPr>
          <w:sz w:val="22"/>
          <w:szCs w:val="22"/>
          <w:lang w:val="hr-HR"/>
        </w:rPr>
        <w:t xml:space="preserve">funkcije </w:t>
      </w:r>
      <w:r w:rsidRPr="0077072A">
        <w:rPr>
          <w:sz w:val="22"/>
          <w:szCs w:val="22"/>
          <w:lang w:val="hr-HR"/>
        </w:rPr>
        <w:t>jetre pokazale su povećanje u apsolutnoj bioraspoloživosti do gotovo 100</w:t>
      </w:r>
      <w:r w:rsidR="00B43A1A" w:rsidRPr="0077072A">
        <w:rPr>
          <w:sz w:val="22"/>
          <w:szCs w:val="22"/>
          <w:lang w:val="hr-HR"/>
        </w:rPr>
        <w:t xml:space="preserve"> </w:t>
      </w:r>
      <w:r w:rsidRPr="0077072A">
        <w:rPr>
          <w:sz w:val="22"/>
          <w:szCs w:val="22"/>
          <w:lang w:val="hr-HR"/>
        </w:rPr>
        <w:t>%. Polu</w:t>
      </w:r>
      <w:r w:rsidR="00D94FBF" w:rsidRPr="0077072A">
        <w:rPr>
          <w:sz w:val="22"/>
          <w:szCs w:val="22"/>
          <w:lang w:val="hr-HR"/>
        </w:rPr>
        <w:t>vrijeme</w:t>
      </w:r>
      <w:r w:rsidRPr="0077072A">
        <w:rPr>
          <w:sz w:val="22"/>
          <w:szCs w:val="22"/>
          <w:lang w:val="hr-HR"/>
        </w:rPr>
        <w:t xml:space="preserve"> eliminacije je nepromijenjen</w:t>
      </w:r>
      <w:r w:rsidR="00D94FBF" w:rsidRPr="0077072A">
        <w:rPr>
          <w:sz w:val="22"/>
          <w:szCs w:val="22"/>
          <w:lang w:val="hr-HR"/>
        </w:rPr>
        <w:t>o</w:t>
      </w:r>
      <w:r w:rsidRPr="0077072A">
        <w:rPr>
          <w:sz w:val="22"/>
          <w:szCs w:val="22"/>
          <w:lang w:val="hr-HR"/>
        </w:rPr>
        <w:t xml:space="preserve"> kod bolesnika s oštećenjem </w:t>
      </w:r>
      <w:r w:rsidR="001375A4" w:rsidRPr="0077072A">
        <w:rPr>
          <w:sz w:val="22"/>
          <w:szCs w:val="22"/>
          <w:lang w:val="hr-HR"/>
        </w:rPr>
        <w:t xml:space="preserve">funkcije </w:t>
      </w:r>
      <w:r w:rsidRPr="0077072A">
        <w:rPr>
          <w:sz w:val="22"/>
          <w:szCs w:val="22"/>
          <w:lang w:val="hr-HR"/>
        </w:rPr>
        <w:t>jetre.</w:t>
      </w:r>
    </w:p>
    <w:p w:rsidR="007E1406" w:rsidRPr="0077072A" w:rsidRDefault="007E1406" w:rsidP="006605CE">
      <w:pPr>
        <w:tabs>
          <w:tab w:val="num" w:pos="120"/>
        </w:tabs>
        <w:rPr>
          <w:sz w:val="22"/>
          <w:szCs w:val="22"/>
          <w:lang w:val="hr-HR"/>
        </w:rPr>
      </w:pPr>
    </w:p>
    <w:p w:rsidR="007E1406" w:rsidRPr="0077072A" w:rsidRDefault="00A26023" w:rsidP="00AC058D">
      <w:pPr>
        <w:keepNext/>
        <w:tabs>
          <w:tab w:val="num" w:pos="567"/>
        </w:tabs>
        <w:rPr>
          <w:b/>
          <w:sz w:val="22"/>
          <w:szCs w:val="22"/>
          <w:lang w:val="hr-HR"/>
        </w:rPr>
      </w:pPr>
      <w:r w:rsidRPr="0077072A">
        <w:rPr>
          <w:b/>
          <w:sz w:val="22"/>
          <w:szCs w:val="22"/>
          <w:lang w:val="hr-HR"/>
        </w:rPr>
        <w:t>5.3</w:t>
      </w:r>
      <w:r w:rsidRPr="0077072A">
        <w:rPr>
          <w:b/>
          <w:sz w:val="22"/>
          <w:szCs w:val="22"/>
          <w:lang w:val="hr-HR"/>
        </w:rPr>
        <w:tab/>
      </w:r>
      <w:r w:rsidR="007E1406" w:rsidRPr="0077072A">
        <w:rPr>
          <w:b/>
          <w:sz w:val="22"/>
          <w:szCs w:val="22"/>
          <w:lang w:val="hr-HR"/>
        </w:rPr>
        <w:t>Neklinički podaci o sigurnosti primjene</w:t>
      </w:r>
    </w:p>
    <w:p w:rsidR="007E1406" w:rsidRPr="0077072A" w:rsidRDefault="007E1406" w:rsidP="00AC058D">
      <w:pPr>
        <w:keepNext/>
        <w:tabs>
          <w:tab w:val="num" w:pos="120"/>
        </w:tabs>
        <w:rPr>
          <w:b/>
          <w:sz w:val="22"/>
          <w:szCs w:val="22"/>
          <w:lang w:val="hr-HR"/>
        </w:rPr>
      </w:pPr>
    </w:p>
    <w:p w:rsidR="007E1406" w:rsidRPr="0077072A" w:rsidRDefault="00F139C8" w:rsidP="006605CE">
      <w:pPr>
        <w:tabs>
          <w:tab w:val="num" w:pos="120"/>
        </w:tabs>
        <w:rPr>
          <w:sz w:val="22"/>
          <w:szCs w:val="22"/>
          <w:lang w:val="hr-HR"/>
        </w:rPr>
      </w:pPr>
      <w:r w:rsidRPr="0077072A">
        <w:rPr>
          <w:sz w:val="22"/>
          <w:szCs w:val="22"/>
          <w:lang w:val="hr-HR"/>
        </w:rPr>
        <w:t>Nisu izvedene pretkliničke studije s fiksnom kombinacijom 80 mg/25 mg. Prethodne pretkliničke  studije sigurnosti izvedene s isto</w:t>
      </w:r>
      <w:r w:rsidR="006E4E49" w:rsidRPr="0077072A">
        <w:rPr>
          <w:sz w:val="22"/>
          <w:szCs w:val="22"/>
          <w:lang w:val="hr-HR"/>
        </w:rPr>
        <w:t>dobnom</w:t>
      </w:r>
      <w:r w:rsidRPr="0077072A">
        <w:rPr>
          <w:sz w:val="22"/>
          <w:szCs w:val="22"/>
          <w:lang w:val="hr-HR"/>
        </w:rPr>
        <w:t xml:space="preserve"> primjenom telmisartana i hidroklorotiazida na  normotenzivnim štakorima i psima, pri dozama koje dovode do izl</w:t>
      </w:r>
      <w:r w:rsidR="00D94FBF" w:rsidRPr="0077072A">
        <w:rPr>
          <w:sz w:val="22"/>
          <w:szCs w:val="22"/>
          <w:lang w:val="hr-HR"/>
        </w:rPr>
        <w:t>oženosti</w:t>
      </w:r>
      <w:r w:rsidRPr="0077072A">
        <w:rPr>
          <w:sz w:val="22"/>
          <w:szCs w:val="22"/>
          <w:lang w:val="hr-HR"/>
        </w:rPr>
        <w:t xml:space="preserve"> usporedivo</w:t>
      </w:r>
      <w:r w:rsidR="00D94FBF" w:rsidRPr="0077072A">
        <w:rPr>
          <w:sz w:val="22"/>
          <w:szCs w:val="22"/>
          <w:lang w:val="hr-HR"/>
        </w:rPr>
        <w:t>j</w:t>
      </w:r>
      <w:r w:rsidRPr="0077072A">
        <w:rPr>
          <w:sz w:val="22"/>
          <w:szCs w:val="22"/>
          <w:lang w:val="hr-HR"/>
        </w:rPr>
        <w:t xml:space="preserve"> s onima u kliničkom terapijskom rasponu nisu dale dodatna otkrića koja već ranije nisu bila primijećena u primjeni svake tvari zasebno. </w:t>
      </w:r>
      <w:r w:rsidR="007E1406" w:rsidRPr="0077072A">
        <w:rPr>
          <w:sz w:val="22"/>
          <w:szCs w:val="22"/>
          <w:lang w:val="hr-HR"/>
        </w:rPr>
        <w:t>Zabilježeni toksikološki nalazi nisu se pokazali relevantnima za terapijsku primjenu u ljudi.</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Toksikološki nalazi također dobro poznati iz pretkliničkih studija s inhibitorima enzima koji pretvara angiotenzin i s antagonistima receptora angiotenzina II bili su: smanjenje parametara crvenih krvnih stanica (eritrociti, hemoglobin, hematokrit), promjene u bubrežnoj hemodinamici (povišeni </w:t>
      </w:r>
      <w:r w:rsidR="005C1850" w:rsidRPr="0077072A">
        <w:rPr>
          <w:sz w:val="22"/>
          <w:szCs w:val="22"/>
          <w:lang w:val="hr-HR"/>
        </w:rPr>
        <w:t>dušik iz uree u krvi (</w:t>
      </w:r>
      <w:r w:rsidR="001219DA" w:rsidRPr="0077072A">
        <w:rPr>
          <w:sz w:val="22"/>
          <w:szCs w:val="22"/>
          <w:lang w:val="hr-HR"/>
        </w:rPr>
        <w:t>BUN – engl. blood urea nitrogen</w:t>
      </w:r>
      <w:r w:rsidRPr="0077072A">
        <w:rPr>
          <w:sz w:val="22"/>
          <w:szCs w:val="22"/>
          <w:lang w:val="hr-HR"/>
        </w:rPr>
        <w:t xml:space="preserve"> i kreatinin), povećana aktivnost renina u plazmi, hipertrofija/hiperplazija jukstaglomerularnih stanica i ozljeda želučane sluznice. Gastr</w:t>
      </w:r>
      <w:r w:rsidR="001219DA" w:rsidRPr="0077072A">
        <w:rPr>
          <w:sz w:val="22"/>
          <w:szCs w:val="22"/>
          <w:lang w:val="hr-HR"/>
        </w:rPr>
        <w:t>ične lezije mogu se spriječiti/</w:t>
      </w:r>
      <w:r w:rsidR="00D94FBF" w:rsidRPr="0077072A">
        <w:rPr>
          <w:sz w:val="22"/>
          <w:szCs w:val="22"/>
          <w:lang w:val="hr-HR"/>
        </w:rPr>
        <w:t xml:space="preserve">ublažiti </w:t>
      </w:r>
      <w:r w:rsidRPr="0077072A">
        <w:rPr>
          <w:sz w:val="22"/>
          <w:szCs w:val="22"/>
          <w:lang w:val="hr-HR"/>
        </w:rPr>
        <w:t xml:space="preserve">oralnim </w:t>
      </w:r>
      <w:r w:rsidR="005C1850" w:rsidRPr="0077072A">
        <w:rPr>
          <w:sz w:val="22"/>
          <w:szCs w:val="22"/>
          <w:lang w:val="hr-HR"/>
        </w:rPr>
        <w:t xml:space="preserve">nadomjescima </w:t>
      </w:r>
      <w:r w:rsidRPr="0077072A">
        <w:rPr>
          <w:sz w:val="22"/>
          <w:szCs w:val="22"/>
          <w:lang w:val="hr-HR"/>
        </w:rPr>
        <w:t>sol</w:t>
      </w:r>
      <w:r w:rsidR="005C1850" w:rsidRPr="0077072A">
        <w:rPr>
          <w:sz w:val="22"/>
          <w:szCs w:val="22"/>
          <w:lang w:val="hr-HR"/>
        </w:rPr>
        <w:t>i</w:t>
      </w:r>
      <w:r w:rsidRPr="0077072A">
        <w:rPr>
          <w:sz w:val="22"/>
          <w:szCs w:val="22"/>
          <w:lang w:val="hr-HR"/>
        </w:rPr>
        <w:t xml:space="preserve"> i grupnim smještanjem životinja. Kod pasa su primijećeni renalna tubularna dilatacija i atrofija. Ova otkrića smatraju se posljedicom farmakološk</w:t>
      </w:r>
      <w:r w:rsidR="005C1850" w:rsidRPr="0077072A">
        <w:rPr>
          <w:sz w:val="22"/>
          <w:szCs w:val="22"/>
          <w:lang w:val="hr-HR"/>
        </w:rPr>
        <w:t>e</w:t>
      </w:r>
      <w:r w:rsidRPr="0077072A">
        <w:rPr>
          <w:sz w:val="22"/>
          <w:szCs w:val="22"/>
          <w:lang w:val="hr-HR"/>
        </w:rPr>
        <w:t xml:space="preserve"> </w:t>
      </w:r>
      <w:r w:rsidR="005C1850" w:rsidRPr="0077072A">
        <w:rPr>
          <w:sz w:val="22"/>
          <w:szCs w:val="22"/>
          <w:lang w:val="hr-HR"/>
        </w:rPr>
        <w:t>aktivnosti</w:t>
      </w:r>
      <w:r w:rsidRPr="0077072A">
        <w:rPr>
          <w:sz w:val="22"/>
          <w:szCs w:val="22"/>
          <w:lang w:val="hr-HR"/>
        </w:rPr>
        <w:t xml:space="preserve"> telmisartana.</w:t>
      </w:r>
    </w:p>
    <w:p w:rsidR="007E1406" w:rsidRPr="0077072A" w:rsidRDefault="007E1406" w:rsidP="006605CE">
      <w:pPr>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Nije uočen jasan dokaz teratogenog učinka. Međutim, pri toksičnim dozama telmisartana, primijećeni su učinci na postnatalni razvoj legla, kao što su niža tjelesna težina i odgođeno otvaranje očiju.  </w:t>
      </w:r>
    </w:p>
    <w:p w:rsidR="007E1406" w:rsidRPr="0077072A" w:rsidRDefault="007E1406" w:rsidP="006605CE">
      <w:pPr>
        <w:tabs>
          <w:tab w:val="num" w:pos="120"/>
        </w:tabs>
        <w:rPr>
          <w:sz w:val="22"/>
          <w:szCs w:val="22"/>
          <w:lang w:val="hr-HR"/>
        </w:rPr>
      </w:pPr>
      <w:r w:rsidRPr="0077072A">
        <w:rPr>
          <w:sz w:val="22"/>
          <w:szCs w:val="22"/>
          <w:lang w:val="hr-HR"/>
        </w:rPr>
        <w:t>Telmisartan nije pokazao dokaze mutagen</w:t>
      </w:r>
      <w:r w:rsidR="005C1850" w:rsidRPr="0077072A">
        <w:rPr>
          <w:sz w:val="22"/>
          <w:szCs w:val="22"/>
          <w:lang w:val="hr-HR"/>
        </w:rPr>
        <w:t>osti</w:t>
      </w:r>
      <w:r w:rsidRPr="0077072A">
        <w:rPr>
          <w:sz w:val="22"/>
          <w:szCs w:val="22"/>
          <w:lang w:val="hr-HR"/>
        </w:rPr>
        <w:t xml:space="preserve"> i relevantne klastogene aktivnosti u </w:t>
      </w:r>
      <w:r w:rsidRPr="0077072A">
        <w:rPr>
          <w:i/>
          <w:sz w:val="22"/>
          <w:szCs w:val="22"/>
          <w:lang w:val="hr-HR"/>
        </w:rPr>
        <w:t xml:space="preserve">in vitro </w:t>
      </w:r>
      <w:r w:rsidRPr="0077072A">
        <w:rPr>
          <w:sz w:val="22"/>
          <w:szCs w:val="22"/>
          <w:lang w:val="hr-HR"/>
        </w:rPr>
        <w:t>studijama, niti dokaze kancerogenosti kod štakora i miševa. Studije s hidroklorotiazidom pokazale su nepouzdan dokaz genotoksičnog ili kancerogenog učinka kod pojedinih eksperimentalnih modela. Međutim, opsežno iskustvo primjene hidroklorotiazida u ljudi nije pokazalo vezu između njegove primjene i povećanja neoplazmi.</w:t>
      </w:r>
    </w:p>
    <w:p w:rsidR="007E1406" w:rsidRPr="0077072A" w:rsidRDefault="007E1406" w:rsidP="006605CE">
      <w:pPr>
        <w:tabs>
          <w:tab w:val="num" w:pos="120"/>
        </w:tabs>
        <w:rPr>
          <w:sz w:val="22"/>
          <w:szCs w:val="22"/>
          <w:lang w:val="hr-HR"/>
        </w:rPr>
      </w:pPr>
      <w:r w:rsidRPr="0077072A">
        <w:rPr>
          <w:sz w:val="22"/>
          <w:szCs w:val="22"/>
          <w:lang w:val="hr-HR"/>
        </w:rPr>
        <w:t>U vezi s toksičnim potencijalom</w:t>
      </w:r>
      <w:r w:rsidR="00D94FBF" w:rsidRPr="0077072A">
        <w:rPr>
          <w:sz w:val="22"/>
          <w:szCs w:val="22"/>
          <w:lang w:val="hr-HR"/>
        </w:rPr>
        <w:t xml:space="preserve"> za fetus</w:t>
      </w:r>
      <w:r w:rsidRPr="0077072A">
        <w:rPr>
          <w:sz w:val="22"/>
          <w:szCs w:val="22"/>
          <w:lang w:val="hr-HR"/>
        </w:rPr>
        <w:t xml:space="preserve"> kombinacije telmisartan/hidroklorotiazid, </w:t>
      </w:r>
      <w:r w:rsidR="00D94FBF" w:rsidRPr="0077072A">
        <w:rPr>
          <w:sz w:val="22"/>
          <w:szCs w:val="22"/>
          <w:lang w:val="hr-HR"/>
        </w:rPr>
        <w:t>vidjeti</w:t>
      </w:r>
      <w:r w:rsidRPr="0077072A">
        <w:rPr>
          <w:sz w:val="22"/>
          <w:szCs w:val="22"/>
          <w:lang w:val="hr-HR"/>
        </w:rPr>
        <w:t xml:space="preserve"> </w:t>
      </w:r>
      <w:r w:rsidR="00D94FBF" w:rsidRPr="0077072A">
        <w:rPr>
          <w:sz w:val="22"/>
          <w:szCs w:val="22"/>
          <w:lang w:val="hr-HR"/>
        </w:rPr>
        <w:t>dio</w:t>
      </w:r>
      <w:r w:rsidRPr="0077072A">
        <w:rPr>
          <w:sz w:val="22"/>
          <w:szCs w:val="22"/>
          <w:lang w:val="hr-HR"/>
        </w:rPr>
        <w:t xml:space="preserve"> 4.6.</w:t>
      </w:r>
    </w:p>
    <w:p w:rsidR="007E1406" w:rsidRPr="0077072A" w:rsidRDefault="007E1406" w:rsidP="006605CE">
      <w:pPr>
        <w:tabs>
          <w:tab w:val="num" w:pos="120"/>
        </w:tabs>
        <w:rPr>
          <w:sz w:val="22"/>
          <w:szCs w:val="22"/>
          <w:lang w:val="hr-HR"/>
        </w:rPr>
      </w:pPr>
    </w:p>
    <w:p w:rsidR="007E1406" w:rsidRPr="0077072A" w:rsidRDefault="007E1406" w:rsidP="00585408">
      <w:pPr>
        <w:keepNext/>
        <w:keepLines/>
        <w:tabs>
          <w:tab w:val="num" w:pos="120"/>
        </w:tabs>
        <w:rPr>
          <w:sz w:val="22"/>
          <w:szCs w:val="22"/>
          <w:lang w:val="hr-HR"/>
        </w:rPr>
      </w:pPr>
    </w:p>
    <w:p w:rsidR="007E1406" w:rsidRPr="0077072A" w:rsidRDefault="007E1406" w:rsidP="00E21096">
      <w:pPr>
        <w:keepNext/>
        <w:keepLines/>
        <w:numPr>
          <w:ilvl w:val="0"/>
          <w:numId w:val="16"/>
        </w:numPr>
        <w:tabs>
          <w:tab w:val="clear" w:pos="720"/>
          <w:tab w:val="num" w:pos="567"/>
        </w:tabs>
        <w:ind w:left="0" w:firstLine="0"/>
        <w:rPr>
          <w:b/>
          <w:sz w:val="22"/>
          <w:szCs w:val="22"/>
          <w:lang w:val="hr-HR"/>
        </w:rPr>
      </w:pPr>
      <w:r w:rsidRPr="0077072A">
        <w:rPr>
          <w:b/>
          <w:sz w:val="22"/>
          <w:szCs w:val="22"/>
          <w:lang w:val="hr-HR"/>
        </w:rPr>
        <w:t>FARMACEUTSKI PODACI</w:t>
      </w:r>
    </w:p>
    <w:p w:rsidR="007E1406" w:rsidRPr="0077072A" w:rsidRDefault="007E1406" w:rsidP="00585408">
      <w:pPr>
        <w:keepNext/>
        <w:keepLines/>
        <w:tabs>
          <w:tab w:val="num" w:pos="120"/>
        </w:tabs>
        <w:rPr>
          <w:b/>
          <w:sz w:val="22"/>
          <w:szCs w:val="22"/>
          <w:lang w:val="hr-HR"/>
        </w:rPr>
      </w:pPr>
    </w:p>
    <w:p w:rsidR="007E1406" w:rsidRPr="0077072A" w:rsidRDefault="00A26023" w:rsidP="00585408">
      <w:pPr>
        <w:keepNext/>
        <w:keepLines/>
        <w:tabs>
          <w:tab w:val="num" w:pos="567"/>
        </w:tabs>
        <w:rPr>
          <w:b/>
          <w:sz w:val="22"/>
          <w:szCs w:val="22"/>
          <w:lang w:val="hr-HR"/>
        </w:rPr>
      </w:pPr>
      <w:r w:rsidRPr="0077072A">
        <w:rPr>
          <w:b/>
          <w:sz w:val="22"/>
          <w:szCs w:val="22"/>
          <w:lang w:val="hr-HR"/>
        </w:rPr>
        <w:t>6.1</w:t>
      </w:r>
      <w:r w:rsidR="007E1406" w:rsidRPr="0077072A">
        <w:rPr>
          <w:b/>
          <w:sz w:val="22"/>
          <w:szCs w:val="22"/>
          <w:lang w:val="hr-HR"/>
        </w:rPr>
        <w:tab/>
        <w:t>Popis pomoćnih tvari</w:t>
      </w:r>
    </w:p>
    <w:p w:rsidR="007E1406" w:rsidRPr="0077072A" w:rsidRDefault="007E1406" w:rsidP="00585408">
      <w:pPr>
        <w:keepNext/>
        <w:keepLines/>
        <w:tabs>
          <w:tab w:val="num" w:pos="120"/>
        </w:tabs>
        <w:rPr>
          <w:b/>
          <w:sz w:val="22"/>
          <w:szCs w:val="22"/>
          <w:lang w:val="hr-HR"/>
        </w:rPr>
      </w:pPr>
    </w:p>
    <w:p w:rsidR="007E1406" w:rsidRPr="0077072A" w:rsidRDefault="00D94FBF" w:rsidP="00585408">
      <w:pPr>
        <w:keepNext/>
        <w:keepLines/>
        <w:tabs>
          <w:tab w:val="num" w:pos="120"/>
        </w:tabs>
        <w:rPr>
          <w:sz w:val="22"/>
          <w:szCs w:val="22"/>
          <w:lang w:val="hr-HR"/>
        </w:rPr>
      </w:pPr>
      <w:r w:rsidRPr="0077072A">
        <w:rPr>
          <w:sz w:val="22"/>
          <w:szCs w:val="22"/>
          <w:lang w:val="hr-HR"/>
        </w:rPr>
        <w:t>l</w:t>
      </w:r>
      <w:r w:rsidR="007E1406" w:rsidRPr="0077072A">
        <w:rPr>
          <w:sz w:val="22"/>
          <w:szCs w:val="22"/>
          <w:lang w:val="hr-HR"/>
        </w:rPr>
        <w:t>aktoza hidrat</w:t>
      </w:r>
    </w:p>
    <w:p w:rsidR="007E1406" w:rsidRPr="0077072A" w:rsidRDefault="00D94FBF" w:rsidP="00585408">
      <w:pPr>
        <w:keepNext/>
        <w:keepLines/>
        <w:tabs>
          <w:tab w:val="num" w:pos="120"/>
        </w:tabs>
        <w:rPr>
          <w:sz w:val="22"/>
          <w:szCs w:val="22"/>
          <w:lang w:val="hr-HR"/>
        </w:rPr>
      </w:pPr>
      <w:r w:rsidRPr="0077072A">
        <w:rPr>
          <w:sz w:val="22"/>
          <w:szCs w:val="22"/>
          <w:lang w:val="hr-HR"/>
        </w:rPr>
        <w:t>m</w:t>
      </w:r>
      <w:r w:rsidR="007E1406" w:rsidRPr="0077072A">
        <w:rPr>
          <w:sz w:val="22"/>
          <w:szCs w:val="22"/>
          <w:lang w:val="hr-HR"/>
        </w:rPr>
        <w:t>agnezijev stearat</w:t>
      </w:r>
    </w:p>
    <w:p w:rsidR="007E1406" w:rsidRPr="0077072A" w:rsidRDefault="00D94FBF" w:rsidP="006605CE">
      <w:pPr>
        <w:tabs>
          <w:tab w:val="num" w:pos="120"/>
        </w:tabs>
        <w:rPr>
          <w:sz w:val="22"/>
          <w:szCs w:val="22"/>
          <w:lang w:val="hr-HR"/>
        </w:rPr>
      </w:pPr>
      <w:r w:rsidRPr="0077072A">
        <w:rPr>
          <w:sz w:val="22"/>
          <w:szCs w:val="22"/>
          <w:lang w:val="hr-HR"/>
        </w:rPr>
        <w:t>š</w:t>
      </w:r>
      <w:r w:rsidR="007E1406" w:rsidRPr="0077072A">
        <w:rPr>
          <w:sz w:val="22"/>
          <w:szCs w:val="22"/>
          <w:lang w:val="hr-HR"/>
        </w:rPr>
        <w:t xml:space="preserve">krob, kukuruzni </w:t>
      </w:r>
    </w:p>
    <w:p w:rsidR="007E1406" w:rsidRPr="0077072A" w:rsidRDefault="00D94FBF" w:rsidP="006605CE">
      <w:pPr>
        <w:tabs>
          <w:tab w:val="num" w:pos="120"/>
        </w:tabs>
        <w:rPr>
          <w:sz w:val="22"/>
          <w:szCs w:val="22"/>
          <w:lang w:val="hr-HR"/>
        </w:rPr>
      </w:pPr>
      <w:r w:rsidRPr="0077072A">
        <w:rPr>
          <w:sz w:val="22"/>
          <w:szCs w:val="22"/>
          <w:lang w:val="hr-HR"/>
        </w:rPr>
        <w:t>m</w:t>
      </w:r>
      <w:r w:rsidR="007E1406" w:rsidRPr="0077072A">
        <w:rPr>
          <w:sz w:val="22"/>
          <w:szCs w:val="22"/>
          <w:lang w:val="hr-HR"/>
        </w:rPr>
        <w:t>eglumin</w:t>
      </w:r>
    </w:p>
    <w:p w:rsidR="007E1406" w:rsidRPr="0077072A" w:rsidRDefault="00D94FBF" w:rsidP="006605CE">
      <w:pPr>
        <w:tabs>
          <w:tab w:val="num" w:pos="120"/>
        </w:tabs>
        <w:rPr>
          <w:sz w:val="22"/>
          <w:szCs w:val="22"/>
          <w:lang w:val="hr-HR"/>
        </w:rPr>
      </w:pPr>
      <w:r w:rsidRPr="0077072A">
        <w:rPr>
          <w:sz w:val="22"/>
          <w:szCs w:val="22"/>
          <w:lang w:val="hr-HR"/>
        </w:rPr>
        <w:t>c</w:t>
      </w:r>
      <w:r w:rsidR="007E1406" w:rsidRPr="0077072A">
        <w:rPr>
          <w:sz w:val="22"/>
          <w:szCs w:val="22"/>
          <w:lang w:val="hr-HR"/>
        </w:rPr>
        <w:t xml:space="preserve">eluloza, mikrokristalična </w:t>
      </w:r>
    </w:p>
    <w:p w:rsidR="007E1406" w:rsidRPr="0077072A" w:rsidRDefault="00D94FBF" w:rsidP="006605CE">
      <w:pPr>
        <w:tabs>
          <w:tab w:val="num" w:pos="120"/>
        </w:tabs>
        <w:rPr>
          <w:sz w:val="22"/>
          <w:szCs w:val="22"/>
          <w:lang w:val="hr-HR"/>
        </w:rPr>
      </w:pPr>
      <w:r w:rsidRPr="0077072A">
        <w:rPr>
          <w:sz w:val="22"/>
          <w:szCs w:val="22"/>
          <w:lang w:val="hr-HR"/>
        </w:rPr>
        <w:t>p</w:t>
      </w:r>
      <w:r w:rsidR="007E1406" w:rsidRPr="0077072A">
        <w:rPr>
          <w:sz w:val="22"/>
          <w:szCs w:val="22"/>
          <w:lang w:val="hr-HR"/>
        </w:rPr>
        <w:t>ovidon (K25)</w:t>
      </w:r>
    </w:p>
    <w:p w:rsidR="007E1406" w:rsidRPr="0077072A" w:rsidRDefault="00D94FBF" w:rsidP="006605CE">
      <w:pPr>
        <w:tabs>
          <w:tab w:val="num" w:pos="120"/>
        </w:tabs>
        <w:rPr>
          <w:sz w:val="22"/>
          <w:szCs w:val="22"/>
          <w:lang w:val="hr-HR"/>
        </w:rPr>
      </w:pPr>
      <w:r w:rsidRPr="0077072A">
        <w:rPr>
          <w:sz w:val="22"/>
          <w:szCs w:val="22"/>
          <w:lang w:val="hr-HR"/>
        </w:rPr>
        <w:t>ž</w:t>
      </w:r>
      <w:r w:rsidR="007E1406" w:rsidRPr="0077072A">
        <w:rPr>
          <w:sz w:val="22"/>
          <w:szCs w:val="22"/>
          <w:lang w:val="hr-HR"/>
        </w:rPr>
        <w:t>eljezov oksid, crveni (E172)</w:t>
      </w:r>
    </w:p>
    <w:p w:rsidR="007E1406" w:rsidRPr="0077072A" w:rsidRDefault="00D94FBF" w:rsidP="006605CE">
      <w:pPr>
        <w:tabs>
          <w:tab w:val="num" w:pos="120"/>
        </w:tabs>
        <w:rPr>
          <w:sz w:val="22"/>
          <w:szCs w:val="22"/>
          <w:lang w:val="hr-HR"/>
        </w:rPr>
      </w:pPr>
      <w:r w:rsidRPr="0077072A">
        <w:rPr>
          <w:sz w:val="22"/>
          <w:szCs w:val="22"/>
          <w:lang w:val="hr-HR"/>
        </w:rPr>
        <w:t>n</w:t>
      </w:r>
      <w:r w:rsidR="007E1406" w:rsidRPr="0077072A">
        <w:rPr>
          <w:sz w:val="22"/>
          <w:szCs w:val="22"/>
          <w:lang w:val="hr-HR"/>
        </w:rPr>
        <w:t>atrijev hidroksid</w:t>
      </w:r>
    </w:p>
    <w:p w:rsidR="007E1406" w:rsidRPr="0077072A" w:rsidRDefault="00D94FBF" w:rsidP="006605CE">
      <w:pPr>
        <w:tabs>
          <w:tab w:val="num" w:pos="120"/>
        </w:tabs>
        <w:rPr>
          <w:sz w:val="22"/>
          <w:szCs w:val="22"/>
          <w:lang w:val="hr-HR"/>
        </w:rPr>
      </w:pPr>
      <w:r w:rsidRPr="0077072A">
        <w:rPr>
          <w:sz w:val="22"/>
          <w:szCs w:val="22"/>
          <w:lang w:val="hr-HR"/>
        </w:rPr>
        <w:t>n</w:t>
      </w:r>
      <w:r w:rsidR="007E1406" w:rsidRPr="0077072A">
        <w:rPr>
          <w:sz w:val="22"/>
          <w:szCs w:val="22"/>
          <w:lang w:val="hr-HR"/>
        </w:rPr>
        <w:t>atrijev škroboglikolat (vrsta A)</w:t>
      </w:r>
    </w:p>
    <w:p w:rsidR="007E1406" w:rsidRPr="0077072A" w:rsidRDefault="00D94FBF" w:rsidP="006605CE">
      <w:pPr>
        <w:tabs>
          <w:tab w:val="num" w:pos="120"/>
        </w:tabs>
        <w:rPr>
          <w:sz w:val="22"/>
          <w:szCs w:val="22"/>
          <w:lang w:val="hr-HR"/>
        </w:rPr>
      </w:pPr>
      <w:r w:rsidRPr="0077072A">
        <w:rPr>
          <w:sz w:val="22"/>
          <w:szCs w:val="22"/>
          <w:lang w:val="hr-HR"/>
        </w:rPr>
        <w:t>s</w:t>
      </w:r>
      <w:r w:rsidR="007E1406" w:rsidRPr="0077072A">
        <w:rPr>
          <w:sz w:val="22"/>
          <w:szCs w:val="22"/>
          <w:lang w:val="hr-HR"/>
        </w:rPr>
        <w:t>orbitol (E420)</w:t>
      </w:r>
    </w:p>
    <w:p w:rsidR="007E1406" w:rsidRPr="0077072A" w:rsidRDefault="007E1406" w:rsidP="006605CE">
      <w:pPr>
        <w:tabs>
          <w:tab w:val="num" w:pos="120"/>
        </w:tabs>
        <w:rPr>
          <w:sz w:val="22"/>
          <w:szCs w:val="22"/>
          <w:lang w:val="hr-HR"/>
        </w:rPr>
      </w:pPr>
    </w:p>
    <w:p w:rsidR="007E1406" w:rsidRPr="0077072A" w:rsidRDefault="007E1406" w:rsidP="00A06864">
      <w:pPr>
        <w:tabs>
          <w:tab w:val="num" w:pos="567"/>
        </w:tabs>
        <w:rPr>
          <w:sz w:val="22"/>
          <w:szCs w:val="22"/>
          <w:lang w:val="hr-HR"/>
        </w:rPr>
      </w:pPr>
      <w:r w:rsidRPr="0077072A">
        <w:rPr>
          <w:b/>
          <w:sz w:val="22"/>
          <w:szCs w:val="22"/>
          <w:lang w:val="hr-HR"/>
        </w:rPr>
        <w:t>6.2</w:t>
      </w:r>
      <w:r w:rsidRPr="0077072A">
        <w:rPr>
          <w:sz w:val="22"/>
          <w:szCs w:val="22"/>
          <w:lang w:val="hr-HR"/>
        </w:rPr>
        <w:tab/>
      </w:r>
      <w:r w:rsidRPr="0077072A">
        <w:rPr>
          <w:b/>
          <w:sz w:val="22"/>
          <w:szCs w:val="22"/>
          <w:lang w:val="hr-HR"/>
        </w:rPr>
        <w:t>Inkompatibilnosti</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 Nije primjenjivo.</w:t>
      </w:r>
    </w:p>
    <w:p w:rsidR="007E1406" w:rsidRPr="0077072A" w:rsidRDefault="007E1406" w:rsidP="006605CE">
      <w:pPr>
        <w:tabs>
          <w:tab w:val="num" w:pos="120"/>
        </w:tabs>
        <w:rPr>
          <w:sz w:val="22"/>
          <w:szCs w:val="22"/>
          <w:lang w:val="hr-HR"/>
        </w:rPr>
      </w:pPr>
    </w:p>
    <w:p w:rsidR="007E1406" w:rsidRPr="0077072A" w:rsidRDefault="007E1406" w:rsidP="00A06864">
      <w:pPr>
        <w:tabs>
          <w:tab w:val="num" w:pos="567"/>
        </w:tabs>
        <w:rPr>
          <w:sz w:val="22"/>
          <w:szCs w:val="22"/>
          <w:lang w:val="hr-HR"/>
        </w:rPr>
      </w:pPr>
      <w:r w:rsidRPr="0077072A">
        <w:rPr>
          <w:b/>
          <w:sz w:val="22"/>
          <w:szCs w:val="22"/>
          <w:lang w:val="hr-HR"/>
        </w:rPr>
        <w:t>6.3</w:t>
      </w:r>
      <w:r w:rsidRPr="0077072A">
        <w:rPr>
          <w:sz w:val="22"/>
          <w:szCs w:val="22"/>
          <w:lang w:val="hr-HR"/>
        </w:rPr>
        <w:tab/>
      </w:r>
      <w:r w:rsidRPr="0077072A">
        <w:rPr>
          <w:b/>
          <w:sz w:val="22"/>
          <w:szCs w:val="22"/>
          <w:lang w:val="hr-HR"/>
        </w:rPr>
        <w:t>Rok valjanosti</w:t>
      </w:r>
    </w:p>
    <w:p w:rsidR="007E1406" w:rsidRPr="0077072A" w:rsidRDefault="007E1406" w:rsidP="006605CE">
      <w:pPr>
        <w:tabs>
          <w:tab w:val="num" w:pos="120"/>
        </w:tabs>
        <w:rPr>
          <w:b/>
          <w:sz w:val="22"/>
          <w:szCs w:val="22"/>
          <w:lang w:val="hr-HR"/>
        </w:rPr>
      </w:pPr>
    </w:p>
    <w:p w:rsidR="007E1406" w:rsidRPr="0077072A" w:rsidRDefault="00462453" w:rsidP="006605CE">
      <w:pPr>
        <w:rPr>
          <w:sz w:val="22"/>
          <w:szCs w:val="22"/>
          <w:lang w:val="hr-HR"/>
        </w:rPr>
      </w:pPr>
      <w:r w:rsidRPr="0077072A">
        <w:rPr>
          <w:sz w:val="22"/>
          <w:szCs w:val="22"/>
          <w:lang w:val="hr-HR"/>
        </w:rPr>
        <w:t>3</w:t>
      </w:r>
      <w:r w:rsidR="007E1406" w:rsidRPr="0077072A">
        <w:rPr>
          <w:sz w:val="22"/>
          <w:szCs w:val="22"/>
          <w:lang w:val="hr-HR"/>
        </w:rPr>
        <w:t xml:space="preserve"> godine</w:t>
      </w:r>
    </w:p>
    <w:p w:rsidR="007E1406" w:rsidRPr="0077072A" w:rsidRDefault="007E1406" w:rsidP="006605CE">
      <w:pPr>
        <w:tabs>
          <w:tab w:val="num" w:pos="120"/>
        </w:tabs>
        <w:rPr>
          <w:sz w:val="22"/>
          <w:szCs w:val="22"/>
          <w:lang w:val="hr-HR"/>
        </w:rPr>
      </w:pPr>
    </w:p>
    <w:p w:rsidR="007E1406" w:rsidRPr="0077072A" w:rsidRDefault="007E1406" w:rsidP="00A06864">
      <w:pPr>
        <w:tabs>
          <w:tab w:val="num" w:pos="567"/>
        </w:tabs>
        <w:rPr>
          <w:b/>
          <w:sz w:val="22"/>
          <w:szCs w:val="22"/>
          <w:lang w:val="hr-HR"/>
        </w:rPr>
      </w:pPr>
      <w:r w:rsidRPr="0077072A">
        <w:rPr>
          <w:b/>
          <w:sz w:val="22"/>
          <w:szCs w:val="22"/>
          <w:lang w:val="hr-HR"/>
        </w:rPr>
        <w:t>6.4</w:t>
      </w:r>
      <w:r w:rsidRPr="0077072A">
        <w:rPr>
          <w:b/>
          <w:sz w:val="22"/>
          <w:szCs w:val="22"/>
          <w:lang w:val="hr-HR"/>
        </w:rPr>
        <w:tab/>
        <w:t>Posebne mjere pri čuvanju lijeka</w:t>
      </w:r>
    </w:p>
    <w:p w:rsidR="007E1406" w:rsidRPr="0077072A" w:rsidRDefault="007E1406" w:rsidP="006605CE">
      <w:pPr>
        <w:tabs>
          <w:tab w:val="num" w:pos="120"/>
        </w:tabs>
        <w:rPr>
          <w:b/>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 xml:space="preserve">Lijek ne zahtijeva posebne </w:t>
      </w:r>
      <w:r w:rsidR="00E34CBA" w:rsidRPr="0077072A">
        <w:rPr>
          <w:sz w:val="22"/>
          <w:szCs w:val="22"/>
          <w:lang w:val="hr-HR"/>
        </w:rPr>
        <w:t xml:space="preserve">temperaturne </w:t>
      </w:r>
      <w:r w:rsidRPr="0077072A">
        <w:rPr>
          <w:sz w:val="22"/>
          <w:szCs w:val="22"/>
          <w:lang w:val="hr-HR"/>
        </w:rPr>
        <w:t>uvjete čuvanja. Čuvati u originalnom pak</w:t>
      </w:r>
      <w:r w:rsidR="003D070E" w:rsidRPr="0077072A">
        <w:rPr>
          <w:sz w:val="22"/>
          <w:szCs w:val="22"/>
          <w:lang w:val="hr-HR"/>
        </w:rPr>
        <w:t>ir</w:t>
      </w:r>
      <w:r w:rsidRPr="0077072A">
        <w:rPr>
          <w:sz w:val="22"/>
          <w:szCs w:val="22"/>
          <w:lang w:val="hr-HR"/>
        </w:rPr>
        <w:t>anju radi zaštite od vlage.</w:t>
      </w:r>
    </w:p>
    <w:p w:rsidR="007E1406" w:rsidRPr="0077072A" w:rsidRDefault="007E1406" w:rsidP="006605CE">
      <w:pPr>
        <w:tabs>
          <w:tab w:val="num" w:pos="120"/>
        </w:tabs>
        <w:rPr>
          <w:sz w:val="22"/>
          <w:szCs w:val="22"/>
          <w:lang w:val="hr-HR"/>
        </w:rPr>
      </w:pPr>
    </w:p>
    <w:p w:rsidR="007E1406" w:rsidRPr="0077072A" w:rsidRDefault="007E1406" w:rsidP="00AC058D">
      <w:pPr>
        <w:keepNext/>
        <w:tabs>
          <w:tab w:val="num" w:pos="567"/>
        </w:tabs>
        <w:rPr>
          <w:sz w:val="22"/>
          <w:szCs w:val="22"/>
          <w:lang w:val="hr-HR"/>
        </w:rPr>
      </w:pPr>
      <w:r w:rsidRPr="0077072A">
        <w:rPr>
          <w:b/>
          <w:sz w:val="22"/>
          <w:szCs w:val="22"/>
          <w:lang w:val="hr-HR"/>
        </w:rPr>
        <w:t>6.5</w:t>
      </w:r>
      <w:r w:rsidRPr="0077072A">
        <w:rPr>
          <w:sz w:val="22"/>
          <w:szCs w:val="22"/>
          <w:lang w:val="hr-HR"/>
        </w:rPr>
        <w:tab/>
      </w:r>
      <w:r w:rsidRPr="0077072A">
        <w:rPr>
          <w:b/>
          <w:sz w:val="22"/>
          <w:szCs w:val="22"/>
          <w:lang w:val="hr-HR"/>
        </w:rPr>
        <w:t>Vrsta i sadržaj spremnika</w:t>
      </w:r>
    </w:p>
    <w:p w:rsidR="007E1406" w:rsidRPr="0077072A" w:rsidRDefault="007E1406" w:rsidP="00AC058D">
      <w:pPr>
        <w:keepNext/>
        <w:tabs>
          <w:tab w:val="num" w:pos="120"/>
        </w:tabs>
        <w:rPr>
          <w:sz w:val="22"/>
          <w:szCs w:val="22"/>
          <w:lang w:val="hr-HR"/>
        </w:rPr>
      </w:pPr>
    </w:p>
    <w:p w:rsidR="007E1406" w:rsidRPr="0077072A" w:rsidRDefault="007E1406" w:rsidP="006605CE">
      <w:pPr>
        <w:tabs>
          <w:tab w:val="num" w:pos="120"/>
        </w:tabs>
        <w:rPr>
          <w:sz w:val="22"/>
          <w:szCs w:val="22"/>
          <w:lang w:val="hr-HR"/>
        </w:rPr>
      </w:pPr>
      <w:r w:rsidRPr="0077072A">
        <w:rPr>
          <w:sz w:val="22"/>
          <w:szCs w:val="22"/>
          <w:lang w:val="hr-HR"/>
        </w:rPr>
        <w:t>Aluminij/aluminijski blisteri (PA/Al/PVC/Al ili PA/PA/Al/PVC/Al). Jedan blister sadržava 7 ili 10 tableta.</w:t>
      </w:r>
    </w:p>
    <w:p w:rsidR="00F53BA4" w:rsidRPr="0077072A" w:rsidRDefault="00F53BA4" w:rsidP="006605CE">
      <w:pPr>
        <w:rPr>
          <w:sz w:val="22"/>
          <w:szCs w:val="22"/>
          <w:lang w:val="hr-HR"/>
        </w:rPr>
      </w:pPr>
    </w:p>
    <w:p w:rsidR="007E1406" w:rsidRPr="0077072A" w:rsidRDefault="007E1406" w:rsidP="006605CE">
      <w:pPr>
        <w:rPr>
          <w:sz w:val="22"/>
          <w:szCs w:val="22"/>
          <w:lang w:val="hr-HR"/>
        </w:rPr>
      </w:pPr>
      <w:r w:rsidRPr="0077072A">
        <w:rPr>
          <w:sz w:val="22"/>
          <w:szCs w:val="22"/>
          <w:lang w:val="hr-HR"/>
        </w:rPr>
        <w:t>Veličine pak</w:t>
      </w:r>
      <w:r w:rsidR="003D070E" w:rsidRPr="0077072A">
        <w:rPr>
          <w:sz w:val="22"/>
          <w:szCs w:val="22"/>
          <w:lang w:val="hr-HR"/>
        </w:rPr>
        <w:t>ir</w:t>
      </w:r>
      <w:r w:rsidRPr="0077072A">
        <w:rPr>
          <w:sz w:val="22"/>
          <w:szCs w:val="22"/>
          <w:lang w:val="hr-HR"/>
        </w:rPr>
        <w:t xml:space="preserve">anja: </w:t>
      </w:r>
    </w:p>
    <w:p w:rsidR="007E1406" w:rsidRPr="0077072A" w:rsidRDefault="007E1406" w:rsidP="006605CE">
      <w:pPr>
        <w:tabs>
          <w:tab w:val="left" w:pos="567"/>
        </w:tabs>
        <w:rPr>
          <w:sz w:val="22"/>
          <w:szCs w:val="22"/>
          <w:lang w:val="hr-HR"/>
        </w:rPr>
      </w:pPr>
      <w:r w:rsidRPr="0077072A">
        <w:rPr>
          <w:sz w:val="22"/>
          <w:szCs w:val="22"/>
          <w:lang w:val="hr-HR"/>
        </w:rPr>
        <w:t>-</w:t>
      </w:r>
      <w:r w:rsidRPr="0077072A">
        <w:rPr>
          <w:sz w:val="22"/>
          <w:szCs w:val="22"/>
          <w:lang w:val="hr-HR"/>
        </w:rPr>
        <w:tab/>
        <w:t xml:space="preserve">Blister s 14, 28, 56, ili 98 tableta ili </w:t>
      </w:r>
    </w:p>
    <w:p w:rsidR="007E1406" w:rsidRPr="0077072A" w:rsidRDefault="007E1406" w:rsidP="006605CE">
      <w:pPr>
        <w:tabs>
          <w:tab w:val="left" w:pos="567"/>
        </w:tabs>
        <w:rPr>
          <w:sz w:val="22"/>
          <w:szCs w:val="22"/>
          <w:lang w:val="hr-HR"/>
        </w:rPr>
      </w:pPr>
      <w:r w:rsidRPr="0077072A">
        <w:rPr>
          <w:sz w:val="22"/>
          <w:szCs w:val="22"/>
          <w:lang w:val="hr-HR"/>
        </w:rPr>
        <w:t>-</w:t>
      </w:r>
      <w:r w:rsidRPr="0077072A">
        <w:rPr>
          <w:sz w:val="22"/>
          <w:szCs w:val="22"/>
          <w:lang w:val="hr-HR"/>
        </w:rPr>
        <w:tab/>
        <w:t xml:space="preserve">Perforirani blisteri </w:t>
      </w:r>
      <w:r w:rsidR="001375A4" w:rsidRPr="0077072A">
        <w:rPr>
          <w:sz w:val="22"/>
          <w:szCs w:val="22"/>
          <w:lang w:val="hr-HR"/>
        </w:rPr>
        <w:t>s</w:t>
      </w:r>
      <w:r w:rsidR="00E34CBA" w:rsidRPr="0077072A">
        <w:rPr>
          <w:sz w:val="22"/>
          <w:szCs w:val="22"/>
          <w:lang w:val="hr-HR"/>
        </w:rPr>
        <w:t xml:space="preserve"> jediničn</w:t>
      </w:r>
      <w:r w:rsidR="001375A4" w:rsidRPr="0077072A">
        <w:rPr>
          <w:sz w:val="22"/>
          <w:szCs w:val="22"/>
          <w:lang w:val="hr-HR"/>
        </w:rPr>
        <w:t>im</w:t>
      </w:r>
      <w:r w:rsidR="00E34CBA" w:rsidRPr="0077072A">
        <w:rPr>
          <w:sz w:val="22"/>
          <w:szCs w:val="22"/>
          <w:lang w:val="hr-HR"/>
        </w:rPr>
        <w:t xml:space="preserve"> doz</w:t>
      </w:r>
      <w:r w:rsidR="001375A4" w:rsidRPr="0077072A">
        <w:rPr>
          <w:sz w:val="22"/>
          <w:szCs w:val="22"/>
          <w:lang w:val="hr-HR"/>
        </w:rPr>
        <w:t>ama</w:t>
      </w:r>
      <w:r w:rsidR="002E3021" w:rsidRPr="0077072A">
        <w:rPr>
          <w:sz w:val="22"/>
          <w:szCs w:val="22"/>
          <w:lang w:val="hr-HR"/>
        </w:rPr>
        <w:t xml:space="preserve"> </w:t>
      </w:r>
      <w:r w:rsidRPr="0077072A">
        <w:rPr>
          <w:sz w:val="22"/>
          <w:szCs w:val="22"/>
          <w:lang w:val="hr-HR"/>
        </w:rPr>
        <w:t>s 28 x 1, 30 x 1</w:t>
      </w:r>
      <w:r w:rsidR="00F139C8" w:rsidRPr="0077072A">
        <w:rPr>
          <w:sz w:val="22"/>
          <w:szCs w:val="22"/>
          <w:lang w:val="hr-HR"/>
        </w:rPr>
        <w:t>,</w:t>
      </w:r>
      <w:r w:rsidRPr="0077072A">
        <w:rPr>
          <w:sz w:val="22"/>
          <w:szCs w:val="22"/>
          <w:lang w:val="hr-HR"/>
        </w:rPr>
        <w:t xml:space="preserve"> ili 90 x 1 tableta. </w:t>
      </w:r>
    </w:p>
    <w:p w:rsidR="00F53BA4" w:rsidRPr="0077072A" w:rsidRDefault="00F53BA4" w:rsidP="006605CE">
      <w:pPr>
        <w:tabs>
          <w:tab w:val="left" w:pos="567"/>
        </w:tabs>
        <w:rPr>
          <w:sz w:val="22"/>
          <w:szCs w:val="22"/>
          <w:lang w:val="hr-HR"/>
        </w:rPr>
      </w:pPr>
    </w:p>
    <w:p w:rsidR="005D6E8C" w:rsidRPr="0077072A" w:rsidRDefault="00125FD3" w:rsidP="006605CE">
      <w:pPr>
        <w:rPr>
          <w:sz w:val="22"/>
          <w:szCs w:val="22"/>
          <w:lang w:val="hr-HR"/>
        </w:rPr>
      </w:pPr>
      <w:r w:rsidRPr="0077072A">
        <w:rPr>
          <w:sz w:val="22"/>
          <w:szCs w:val="22"/>
          <w:lang w:val="hr-HR"/>
        </w:rPr>
        <w:t>Na tržištu se ne moraju nalaziti sve veličine pak</w:t>
      </w:r>
      <w:r w:rsidR="003D070E" w:rsidRPr="0077072A">
        <w:rPr>
          <w:sz w:val="22"/>
          <w:szCs w:val="22"/>
          <w:lang w:val="hr-HR"/>
        </w:rPr>
        <w:t>ir</w:t>
      </w:r>
      <w:r w:rsidRPr="0077072A">
        <w:rPr>
          <w:sz w:val="22"/>
          <w:szCs w:val="22"/>
          <w:lang w:val="hr-HR"/>
        </w:rPr>
        <w:t>anja.</w:t>
      </w:r>
    </w:p>
    <w:p w:rsidR="00A26023" w:rsidRPr="0077072A" w:rsidRDefault="00A26023" w:rsidP="006605CE">
      <w:pPr>
        <w:rPr>
          <w:sz w:val="22"/>
          <w:szCs w:val="22"/>
          <w:lang w:val="hr-HR"/>
        </w:rPr>
      </w:pPr>
    </w:p>
    <w:p w:rsidR="007E1406" w:rsidRPr="0077072A" w:rsidRDefault="007E1406" w:rsidP="00AC058D">
      <w:pPr>
        <w:keepNext/>
        <w:tabs>
          <w:tab w:val="num" w:pos="567"/>
        </w:tabs>
        <w:rPr>
          <w:b/>
          <w:sz w:val="22"/>
          <w:szCs w:val="22"/>
          <w:lang w:val="hr-HR"/>
        </w:rPr>
      </w:pPr>
      <w:r w:rsidRPr="0077072A">
        <w:rPr>
          <w:b/>
          <w:sz w:val="22"/>
          <w:szCs w:val="22"/>
          <w:lang w:val="hr-HR"/>
        </w:rPr>
        <w:t>6.6</w:t>
      </w:r>
      <w:r w:rsidRPr="0077072A">
        <w:rPr>
          <w:b/>
          <w:sz w:val="22"/>
          <w:szCs w:val="22"/>
          <w:lang w:val="hr-HR"/>
        </w:rPr>
        <w:tab/>
        <w:t xml:space="preserve"> Posebne mjere za </w:t>
      </w:r>
      <w:r w:rsidR="00B82D6C" w:rsidRPr="0077072A">
        <w:rPr>
          <w:b/>
          <w:sz w:val="22"/>
          <w:szCs w:val="22"/>
          <w:lang w:val="hr-HR"/>
        </w:rPr>
        <w:t>zbrinjavanje</w:t>
      </w:r>
      <w:r w:rsidRPr="0077072A">
        <w:rPr>
          <w:b/>
          <w:sz w:val="22"/>
          <w:szCs w:val="22"/>
          <w:lang w:val="hr-HR"/>
        </w:rPr>
        <w:t xml:space="preserve"> </w:t>
      </w:r>
      <w:r w:rsidR="005D6E8C" w:rsidRPr="0077072A">
        <w:rPr>
          <w:b/>
          <w:sz w:val="22"/>
          <w:szCs w:val="22"/>
          <w:lang w:val="hr-HR"/>
        </w:rPr>
        <w:t>i druga rukovanja lijekom</w:t>
      </w:r>
    </w:p>
    <w:p w:rsidR="007E1406" w:rsidRPr="0077072A" w:rsidRDefault="007E1406" w:rsidP="00AC058D">
      <w:pPr>
        <w:keepNext/>
        <w:tabs>
          <w:tab w:val="num" w:pos="120"/>
        </w:tabs>
        <w:rPr>
          <w:b/>
          <w:sz w:val="22"/>
          <w:szCs w:val="22"/>
          <w:lang w:val="hr-HR"/>
        </w:rPr>
      </w:pPr>
    </w:p>
    <w:p w:rsidR="007E1406" w:rsidRPr="0077072A" w:rsidRDefault="007E1406" w:rsidP="006605CE">
      <w:pPr>
        <w:rPr>
          <w:sz w:val="22"/>
          <w:szCs w:val="22"/>
          <w:lang w:val="hr-HR"/>
        </w:rPr>
      </w:pPr>
      <w:r w:rsidRPr="0077072A">
        <w:rPr>
          <w:sz w:val="22"/>
          <w:szCs w:val="22"/>
          <w:lang w:val="hr-HR"/>
        </w:rPr>
        <w:t xml:space="preserve">MicardisPlus </w:t>
      </w:r>
      <w:r w:rsidR="00E34CBA" w:rsidRPr="0077072A">
        <w:rPr>
          <w:sz w:val="22"/>
          <w:szCs w:val="22"/>
          <w:lang w:val="hr-HR"/>
        </w:rPr>
        <w:t>je potrebno čuvati</w:t>
      </w:r>
      <w:r w:rsidRPr="0077072A">
        <w:rPr>
          <w:sz w:val="22"/>
          <w:szCs w:val="22"/>
          <w:lang w:val="hr-HR"/>
        </w:rPr>
        <w:t xml:space="preserve"> u za</w:t>
      </w:r>
      <w:r w:rsidR="00E34CBA" w:rsidRPr="0077072A">
        <w:rPr>
          <w:sz w:val="22"/>
          <w:szCs w:val="22"/>
          <w:lang w:val="hr-HR"/>
        </w:rPr>
        <w:t>tvorenom</w:t>
      </w:r>
      <w:r w:rsidRPr="0077072A">
        <w:rPr>
          <w:sz w:val="22"/>
          <w:szCs w:val="22"/>
          <w:lang w:val="hr-HR"/>
        </w:rPr>
        <w:t xml:space="preserve"> blisteru zbog higroskopskih svojstava tableta. Tablete se vade iz blistera </w:t>
      </w:r>
      <w:r w:rsidR="00E34CBA" w:rsidRPr="0077072A">
        <w:rPr>
          <w:sz w:val="22"/>
          <w:szCs w:val="22"/>
          <w:lang w:val="hr-HR"/>
        </w:rPr>
        <w:t xml:space="preserve">tek </w:t>
      </w:r>
      <w:r w:rsidRPr="0077072A">
        <w:rPr>
          <w:sz w:val="22"/>
          <w:szCs w:val="22"/>
          <w:lang w:val="hr-HR"/>
        </w:rPr>
        <w:t>neposredno prije primjene.</w:t>
      </w:r>
    </w:p>
    <w:p w:rsidR="007E1406" w:rsidRPr="0077072A" w:rsidRDefault="007E1406" w:rsidP="006605CE">
      <w:pPr>
        <w:tabs>
          <w:tab w:val="num" w:pos="120"/>
        </w:tabs>
        <w:rPr>
          <w:sz w:val="22"/>
          <w:szCs w:val="22"/>
          <w:lang w:val="hr-HR"/>
        </w:rPr>
      </w:pPr>
      <w:r w:rsidRPr="0077072A">
        <w:rPr>
          <w:sz w:val="22"/>
          <w:szCs w:val="22"/>
          <w:lang w:val="hr-HR"/>
        </w:rPr>
        <w:t xml:space="preserve">Povremeno </w:t>
      </w:r>
      <w:r w:rsidR="00E34CBA" w:rsidRPr="0077072A">
        <w:rPr>
          <w:sz w:val="22"/>
          <w:szCs w:val="22"/>
          <w:lang w:val="hr-HR"/>
        </w:rPr>
        <w:t>se može primjetiti</w:t>
      </w:r>
      <w:r w:rsidRPr="0077072A">
        <w:rPr>
          <w:sz w:val="22"/>
          <w:szCs w:val="22"/>
          <w:lang w:val="hr-HR"/>
        </w:rPr>
        <w:t xml:space="preserve"> da se vanjski sloj blister pak</w:t>
      </w:r>
      <w:r w:rsidR="00847E78" w:rsidRPr="0077072A">
        <w:rPr>
          <w:sz w:val="22"/>
          <w:szCs w:val="22"/>
          <w:lang w:val="hr-HR"/>
        </w:rPr>
        <w:t>ir</w:t>
      </w:r>
      <w:r w:rsidRPr="0077072A">
        <w:rPr>
          <w:sz w:val="22"/>
          <w:szCs w:val="22"/>
          <w:lang w:val="hr-HR"/>
        </w:rPr>
        <w:t xml:space="preserve">anja odvaja od unutarnjeg sloja između džepića blistera. Ako se to primijeti, nije potrebno ništa </w:t>
      </w:r>
      <w:r w:rsidR="00E34CBA" w:rsidRPr="0077072A">
        <w:rPr>
          <w:sz w:val="22"/>
          <w:szCs w:val="22"/>
          <w:lang w:val="hr-HR"/>
        </w:rPr>
        <w:t>poduzeti</w:t>
      </w:r>
      <w:r w:rsidRPr="0077072A">
        <w:rPr>
          <w:sz w:val="22"/>
          <w:szCs w:val="22"/>
          <w:lang w:val="hr-HR"/>
        </w:rPr>
        <w:t>.</w:t>
      </w:r>
    </w:p>
    <w:p w:rsidR="007E1406" w:rsidRPr="0077072A" w:rsidRDefault="007E1406" w:rsidP="006605CE">
      <w:pPr>
        <w:tabs>
          <w:tab w:val="num" w:pos="120"/>
        </w:tabs>
        <w:rPr>
          <w:sz w:val="22"/>
          <w:szCs w:val="22"/>
          <w:lang w:val="hr-HR"/>
        </w:rPr>
      </w:pPr>
    </w:p>
    <w:p w:rsidR="003D070E" w:rsidRPr="0077072A" w:rsidRDefault="003D070E" w:rsidP="003D070E">
      <w:pPr>
        <w:tabs>
          <w:tab w:val="num" w:pos="120"/>
        </w:tabs>
        <w:rPr>
          <w:sz w:val="22"/>
          <w:szCs w:val="22"/>
          <w:lang w:val="hr-HR"/>
        </w:rPr>
      </w:pPr>
      <w:r w:rsidRPr="0077072A">
        <w:rPr>
          <w:sz w:val="22"/>
          <w:szCs w:val="22"/>
          <w:lang w:val="hr-HR"/>
        </w:rPr>
        <w:t>Neiskorišteni lijek ili otpadni materijal potrebno je zbrinuti sukladno nacionalnim propisima.</w:t>
      </w:r>
    </w:p>
    <w:p w:rsidR="003D070E" w:rsidRPr="0077072A" w:rsidRDefault="003D070E" w:rsidP="006605CE">
      <w:pPr>
        <w:tabs>
          <w:tab w:val="num" w:pos="120"/>
        </w:tabs>
        <w:rPr>
          <w:sz w:val="22"/>
          <w:szCs w:val="22"/>
          <w:lang w:val="hr-HR"/>
        </w:rPr>
      </w:pPr>
    </w:p>
    <w:p w:rsidR="007E1406" w:rsidRPr="0077072A" w:rsidRDefault="007E1406" w:rsidP="006605CE">
      <w:pPr>
        <w:ind w:left="567" w:hanging="567"/>
        <w:rPr>
          <w:b/>
          <w:sz w:val="22"/>
          <w:szCs w:val="22"/>
          <w:lang w:val="hr-HR"/>
        </w:rPr>
      </w:pPr>
    </w:p>
    <w:p w:rsidR="007E1406" w:rsidRPr="0077072A" w:rsidRDefault="00E34CBA" w:rsidP="004147BC">
      <w:pPr>
        <w:keepNext/>
        <w:numPr>
          <w:ilvl w:val="0"/>
          <w:numId w:val="16"/>
        </w:numPr>
        <w:tabs>
          <w:tab w:val="clear" w:pos="720"/>
          <w:tab w:val="num" w:pos="567"/>
        </w:tabs>
        <w:ind w:left="0" w:firstLine="0"/>
        <w:rPr>
          <w:b/>
          <w:caps/>
          <w:sz w:val="22"/>
          <w:szCs w:val="22"/>
          <w:lang w:val="hr-HR"/>
        </w:rPr>
      </w:pPr>
      <w:r w:rsidRPr="0077072A">
        <w:rPr>
          <w:b/>
          <w:caps/>
          <w:sz w:val="22"/>
          <w:szCs w:val="22"/>
          <w:lang w:val="hr-HR"/>
        </w:rPr>
        <w:t xml:space="preserve">nositelj odobrenja </w:t>
      </w:r>
      <w:r w:rsidR="007300D9" w:rsidRPr="0077072A">
        <w:rPr>
          <w:b/>
          <w:caps/>
          <w:sz w:val="22"/>
          <w:szCs w:val="22"/>
          <w:lang w:val="hr-HR"/>
        </w:rPr>
        <w:t xml:space="preserve">ZA </w:t>
      </w:r>
      <w:r w:rsidR="001F4171" w:rsidRPr="0077072A">
        <w:rPr>
          <w:b/>
          <w:caps/>
          <w:sz w:val="22"/>
          <w:szCs w:val="22"/>
          <w:lang w:val="hr-HR"/>
        </w:rPr>
        <w:t>stavljanje lijeka u promet</w:t>
      </w:r>
      <w:r w:rsidR="001F4171" w:rsidRPr="0077072A" w:rsidDel="00E34CBA">
        <w:rPr>
          <w:b/>
          <w:caps/>
          <w:sz w:val="22"/>
          <w:szCs w:val="22"/>
          <w:lang w:val="hr-HR"/>
        </w:rPr>
        <w:t xml:space="preserve"> </w:t>
      </w:r>
    </w:p>
    <w:p w:rsidR="007E1406" w:rsidRPr="0077072A" w:rsidRDefault="007E1406" w:rsidP="004147BC">
      <w:pPr>
        <w:keepNext/>
        <w:rPr>
          <w:sz w:val="22"/>
          <w:szCs w:val="22"/>
          <w:lang w:val="hr-HR"/>
        </w:rPr>
      </w:pPr>
    </w:p>
    <w:p w:rsidR="007E1406" w:rsidRPr="0077072A" w:rsidRDefault="007E1406" w:rsidP="006605CE">
      <w:pPr>
        <w:rPr>
          <w:sz w:val="22"/>
          <w:szCs w:val="22"/>
          <w:lang w:val="hr-HR"/>
        </w:rPr>
      </w:pPr>
      <w:r w:rsidRPr="0077072A">
        <w:rPr>
          <w:sz w:val="22"/>
          <w:szCs w:val="22"/>
          <w:lang w:val="hr-HR"/>
        </w:rPr>
        <w:t>Boehringer Ingelheim International GmbH</w:t>
      </w:r>
    </w:p>
    <w:p w:rsidR="007E1406" w:rsidRPr="0077072A" w:rsidRDefault="007E1406" w:rsidP="006605CE">
      <w:pPr>
        <w:rPr>
          <w:sz w:val="22"/>
          <w:szCs w:val="22"/>
          <w:lang w:val="hr-HR"/>
        </w:rPr>
      </w:pPr>
      <w:r w:rsidRPr="0077072A">
        <w:rPr>
          <w:sz w:val="22"/>
          <w:szCs w:val="22"/>
          <w:lang w:val="hr-HR"/>
        </w:rPr>
        <w:t>Binger Str. 173</w:t>
      </w:r>
    </w:p>
    <w:p w:rsidR="007E1406" w:rsidRPr="0077072A" w:rsidRDefault="007E1406" w:rsidP="006605CE">
      <w:pPr>
        <w:rPr>
          <w:sz w:val="22"/>
          <w:szCs w:val="22"/>
          <w:lang w:val="hr-HR"/>
        </w:rPr>
      </w:pPr>
      <w:r w:rsidRPr="0077072A">
        <w:rPr>
          <w:sz w:val="22"/>
          <w:szCs w:val="22"/>
          <w:lang w:val="hr-HR"/>
        </w:rPr>
        <w:t>D-55216 Ingelheim am Rhein</w:t>
      </w:r>
    </w:p>
    <w:p w:rsidR="007E1406" w:rsidRPr="0077072A" w:rsidRDefault="007E1406" w:rsidP="006605CE">
      <w:pPr>
        <w:rPr>
          <w:sz w:val="22"/>
          <w:szCs w:val="22"/>
          <w:lang w:val="hr-HR"/>
        </w:rPr>
      </w:pPr>
      <w:r w:rsidRPr="0077072A">
        <w:rPr>
          <w:sz w:val="22"/>
          <w:szCs w:val="22"/>
          <w:lang w:val="hr-HR"/>
        </w:rPr>
        <w:t>Njemačka</w:t>
      </w:r>
    </w:p>
    <w:p w:rsidR="007E1406" w:rsidRPr="0077072A" w:rsidRDefault="007E1406" w:rsidP="006605CE">
      <w:pPr>
        <w:rPr>
          <w:sz w:val="22"/>
          <w:szCs w:val="22"/>
          <w:lang w:val="hr-HR"/>
        </w:rPr>
      </w:pPr>
    </w:p>
    <w:p w:rsidR="007E1406" w:rsidRPr="0077072A" w:rsidRDefault="007E1406" w:rsidP="006605CE">
      <w:pPr>
        <w:rPr>
          <w:sz w:val="22"/>
          <w:szCs w:val="22"/>
          <w:lang w:val="hr-HR"/>
        </w:rPr>
      </w:pPr>
    </w:p>
    <w:p w:rsidR="007E1406" w:rsidRPr="0077072A" w:rsidRDefault="001F4171" w:rsidP="00E21096">
      <w:pPr>
        <w:keepNext/>
        <w:keepLines/>
        <w:numPr>
          <w:ilvl w:val="0"/>
          <w:numId w:val="16"/>
        </w:numPr>
        <w:tabs>
          <w:tab w:val="clear" w:pos="720"/>
          <w:tab w:val="num" w:pos="567"/>
        </w:tabs>
        <w:ind w:left="0" w:firstLine="0"/>
        <w:rPr>
          <w:b/>
          <w:caps/>
          <w:sz w:val="22"/>
          <w:szCs w:val="22"/>
          <w:lang w:val="hr-HR"/>
        </w:rPr>
      </w:pPr>
      <w:r w:rsidRPr="0077072A">
        <w:rPr>
          <w:b/>
          <w:caps/>
          <w:sz w:val="22"/>
          <w:szCs w:val="22"/>
          <w:lang w:val="hr-HR"/>
        </w:rPr>
        <w:t>BROJ(EVI)</w:t>
      </w:r>
      <w:r w:rsidR="007E1406" w:rsidRPr="0077072A">
        <w:rPr>
          <w:b/>
          <w:caps/>
          <w:sz w:val="22"/>
          <w:szCs w:val="22"/>
          <w:lang w:val="hr-HR"/>
        </w:rPr>
        <w:t xml:space="preserve"> o</w:t>
      </w:r>
      <w:r w:rsidRPr="0077072A">
        <w:rPr>
          <w:b/>
          <w:caps/>
          <w:sz w:val="22"/>
          <w:szCs w:val="22"/>
          <w:lang w:val="hr-HR"/>
        </w:rPr>
        <w:t>DOBRENJA</w:t>
      </w:r>
      <w:r w:rsidR="007E1406" w:rsidRPr="0077072A">
        <w:rPr>
          <w:b/>
          <w:caps/>
          <w:sz w:val="22"/>
          <w:szCs w:val="22"/>
          <w:lang w:val="hr-HR"/>
        </w:rPr>
        <w:t xml:space="preserve"> za stavljanje lijeka u promet</w:t>
      </w:r>
    </w:p>
    <w:p w:rsidR="007E1406" w:rsidRPr="0077072A" w:rsidRDefault="007E1406" w:rsidP="006605CE">
      <w:pPr>
        <w:keepNext/>
        <w:keepLines/>
        <w:rPr>
          <w:sz w:val="22"/>
          <w:szCs w:val="22"/>
          <w:lang w:val="hr-HR"/>
        </w:rPr>
      </w:pPr>
    </w:p>
    <w:p w:rsidR="007E1406" w:rsidRPr="0077072A" w:rsidRDefault="00F139C8" w:rsidP="006605CE">
      <w:pPr>
        <w:rPr>
          <w:sz w:val="22"/>
          <w:szCs w:val="22"/>
          <w:lang w:val="hr-HR"/>
        </w:rPr>
      </w:pPr>
      <w:r w:rsidRPr="0077072A">
        <w:rPr>
          <w:sz w:val="22"/>
          <w:szCs w:val="22"/>
          <w:lang w:val="hr-HR"/>
        </w:rPr>
        <w:t>EU/1/02/213/017-023</w:t>
      </w:r>
    </w:p>
    <w:p w:rsidR="007E1406" w:rsidRPr="0077072A" w:rsidRDefault="007E1406" w:rsidP="006605CE">
      <w:pPr>
        <w:rPr>
          <w:sz w:val="22"/>
          <w:szCs w:val="22"/>
          <w:lang w:val="hr-HR"/>
        </w:rPr>
      </w:pPr>
    </w:p>
    <w:p w:rsidR="00A26023" w:rsidRPr="0077072A" w:rsidRDefault="00A26023" w:rsidP="006605CE">
      <w:pPr>
        <w:rPr>
          <w:sz w:val="22"/>
          <w:szCs w:val="22"/>
          <w:lang w:val="hr-HR"/>
        </w:rPr>
      </w:pPr>
    </w:p>
    <w:p w:rsidR="007E1406" w:rsidRPr="0077072A" w:rsidRDefault="007E1406" w:rsidP="000429DA">
      <w:pPr>
        <w:keepNext/>
        <w:numPr>
          <w:ilvl w:val="0"/>
          <w:numId w:val="16"/>
        </w:numPr>
        <w:tabs>
          <w:tab w:val="clear" w:pos="720"/>
          <w:tab w:val="num" w:pos="567"/>
        </w:tabs>
        <w:ind w:left="0" w:firstLine="0"/>
        <w:rPr>
          <w:b/>
          <w:caps/>
          <w:sz w:val="22"/>
          <w:szCs w:val="22"/>
          <w:lang w:val="hr-HR"/>
        </w:rPr>
      </w:pPr>
      <w:r w:rsidRPr="0077072A">
        <w:rPr>
          <w:b/>
          <w:caps/>
          <w:sz w:val="22"/>
          <w:szCs w:val="22"/>
          <w:lang w:val="hr-HR"/>
        </w:rPr>
        <w:t>Datum prvog odobrenja</w:t>
      </w:r>
      <w:r w:rsidR="00A01428" w:rsidRPr="0077072A">
        <w:rPr>
          <w:b/>
          <w:caps/>
          <w:sz w:val="22"/>
          <w:szCs w:val="22"/>
          <w:lang w:val="hr-HR"/>
        </w:rPr>
        <w:t> </w:t>
      </w:r>
      <w:r w:rsidRPr="0077072A">
        <w:rPr>
          <w:b/>
          <w:caps/>
          <w:sz w:val="22"/>
          <w:szCs w:val="22"/>
          <w:lang w:val="hr-HR"/>
        </w:rPr>
        <w:t>/</w:t>
      </w:r>
      <w:r w:rsidR="00A01428" w:rsidRPr="0077072A">
        <w:rPr>
          <w:b/>
          <w:caps/>
          <w:sz w:val="22"/>
          <w:szCs w:val="22"/>
          <w:lang w:val="hr-HR"/>
        </w:rPr>
        <w:t> </w:t>
      </w:r>
      <w:r w:rsidRPr="0077072A">
        <w:rPr>
          <w:b/>
          <w:caps/>
          <w:sz w:val="22"/>
          <w:szCs w:val="22"/>
          <w:lang w:val="hr-HR"/>
        </w:rPr>
        <w:t xml:space="preserve">datum obnove odobrenja </w:t>
      </w:r>
    </w:p>
    <w:p w:rsidR="007E1406" w:rsidRPr="0077072A" w:rsidRDefault="007E1406" w:rsidP="000429DA">
      <w:pPr>
        <w:keepNext/>
        <w:rPr>
          <w:noProof/>
          <w:sz w:val="22"/>
          <w:szCs w:val="22"/>
          <w:lang w:val="hr-HR"/>
        </w:rPr>
      </w:pPr>
    </w:p>
    <w:p w:rsidR="007E1406" w:rsidRPr="0077072A" w:rsidRDefault="007E1406" w:rsidP="006605CE">
      <w:pPr>
        <w:rPr>
          <w:noProof/>
          <w:sz w:val="22"/>
          <w:szCs w:val="22"/>
          <w:lang w:val="hr-HR"/>
        </w:rPr>
      </w:pPr>
      <w:r w:rsidRPr="0077072A">
        <w:rPr>
          <w:noProof/>
          <w:sz w:val="22"/>
          <w:szCs w:val="22"/>
          <w:lang w:val="hr-HR"/>
        </w:rPr>
        <w:t>Datum prvog odobrenja:</w:t>
      </w:r>
      <w:r w:rsidR="001B7C6F" w:rsidRPr="0077072A">
        <w:rPr>
          <w:noProof/>
          <w:sz w:val="22"/>
          <w:szCs w:val="22"/>
          <w:lang w:val="hr-HR"/>
        </w:rPr>
        <w:t xml:space="preserve"> </w:t>
      </w:r>
      <w:r w:rsidRPr="0077072A">
        <w:rPr>
          <w:noProof/>
          <w:sz w:val="22"/>
          <w:szCs w:val="22"/>
          <w:lang w:val="hr-HR"/>
        </w:rPr>
        <w:t>19. travnja 2002.</w:t>
      </w:r>
    </w:p>
    <w:p w:rsidR="007E1406" w:rsidRPr="0077072A" w:rsidRDefault="007E1406" w:rsidP="006605CE">
      <w:pPr>
        <w:rPr>
          <w:noProof/>
          <w:sz w:val="22"/>
          <w:szCs w:val="22"/>
          <w:lang w:val="hr-HR"/>
        </w:rPr>
      </w:pPr>
      <w:r w:rsidRPr="0077072A">
        <w:rPr>
          <w:noProof/>
          <w:sz w:val="22"/>
          <w:szCs w:val="22"/>
          <w:lang w:val="hr-HR"/>
        </w:rPr>
        <w:t>Datum posljednje obnove</w:t>
      </w:r>
      <w:r w:rsidR="003D070E" w:rsidRPr="0077072A">
        <w:rPr>
          <w:noProof/>
          <w:sz w:val="22"/>
          <w:szCs w:val="22"/>
          <w:lang w:val="hr-HR"/>
        </w:rPr>
        <w:t xml:space="preserve"> odobrenja</w:t>
      </w:r>
      <w:r w:rsidRPr="0077072A">
        <w:rPr>
          <w:noProof/>
          <w:sz w:val="22"/>
          <w:szCs w:val="22"/>
          <w:lang w:val="hr-HR"/>
        </w:rPr>
        <w:t xml:space="preserve">: </w:t>
      </w:r>
      <w:r w:rsidR="00EC7800" w:rsidRPr="0077072A">
        <w:rPr>
          <w:noProof/>
          <w:sz w:val="22"/>
          <w:szCs w:val="22"/>
          <w:lang w:val="hr-HR"/>
        </w:rPr>
        <w:t>23</w:t>
      </w:r>
      <w:r w:rsidRPr="0077072A">
        <w:rPr>
          <w:noProof/>
          <w:sz w:val="22"/>
          <w:szCs w:val="22"/>
          <w:lang w:val="hr-HR"/>
        </w:rPr>
        <w:t>. travnja 2007.</w:t>
      </w:r>
    </w:p>
    <w:p w:rsidR="007E1406" w:rsidRPr="0077072A" w:rsidRDefault="007E1406" w:rsidP="006605CE">
      <w:pPr>
        <w:rPr>
          <w:sz w:val="22"/>
          <w:szCs w:val="22"/>
          <w:lang w:val="hr-HR"/>
        </w:rPr>
      </w:pPr>
    </w:p>
    <w:p w:rsidR="007E1406" w:rsidRPr="0077072A" w:rsidRDefault="007E1406" w:rsidP="006605CE">
      <w:pPr>
        <w:rPr>
          <w:sz w:val="22"/>
          <w:szCs w:val="22"/>
          <w:lang w:val="hr-HR"/>
        </w:rPr>
      </w:pPr>
    </w:p>
    <w:p w:rsidR="007E1406" w:rsidRPr="0077072A" w:rsidRDefault="007E1406" w:rsidP="00E21096">
      <w:pPr>
        <w:numPr>
          <w:ilvl w:val="0"/>
          <w:numId w:val="16"/>
        </w:numPr>
        <w:tabs>
          <w:tab w:val="clear" w:pos="720"/>
          <w:tab w:val="num" w:pos="567"/>
        </w:tabs>
        <w:ind w:left="0" w:firstLine="0"/>
        <w:rPr>
          <w:b/>
          <w:caps/>
          <w:sz w:val="22"/>
          <w:szCs w:val="22"/>
          <w:lang w:val="hr-HR"/>
        </w:rPr>
      </w:pPr>
      <w:r w:rsidRPr="0077072A">
        <w:rPr>
          <w:b/>
          <w:caps/>
          <w:sz w:val="22"/>
          <w:szCs w:val="22"/>
          <w:lang w:val="hr-HR"/>
        </w:rPr>
        <w:t xml:space="preserve">Datum revizije TEKSTA </w:t>
      </w:r>
    </w:p>
    <w:p w:rsidR="007E1406" w:rsidRPr="0077072A" w:rsidRDefault="007E1406" w:rsidP="006605CE">
      <w:pPr>
        <w:tabs>
          <w:tab w:val="num" w:pos="120"/>
        </w:tabs>
        <w:rPr>
          <w:sz w:val="22"/>
          <w:szCs w:val="22"/>
          <w:lang w:val="hr-HR"/>
        </w:rPr>
      </w:pPr>
    </w:p>
    <w:p w:rsidR="007E1406" w:rsidRPr="0077072A" w:rsidRDefault="007E1406" w:rsidP="006605CE">
      <w:pPr>
        <w:rPr>
          <w:b/>
          <w:sz w:val="22"/>
          <w:szCs w:val="22"/>
          <w:lang w:val="hr-HR"/>
        </w:rPr>
      </w:pPr>
      <w:r w:rsidRPr="0077072A">
        <w:rPr>
          <w:noProof/>
          <w:sz w:val="22"/>
          <w:szCs w:val="22"/>
          <w:lang w:val="hr-HR"/>
        </w:rPr>
        <w:t xml:space="preserve">Detaljnije informacije o ovom lijeku dostupne su na </w:t>
      </w:r>
      <w:r w:rsidR="003D070E" w:rsidRPr="0077072A">
        <w:rPr>
          <w:noProof/>
          <w:sz w:val="22"/>
          <w:szCs w:val="22"/>
          <w:lang w:val="hr-HR"/>
        </w:rPr>
        <w:t xml:space="preserve">internetskoj </w:t>
      </w:r>
      <w:r w:rsidRPr="0077072A">
        <w:rPr>
          <w:noProof/>
          <w:sz w:val="22"/>
          <w:szCs w:val="22"/>
          <w:lang w:val="hr-HR"/>
        </w:rPr>
        <w:t>stranici Europske agencije za lijekove</w:t>
      </w:r>
      <w:r w:rsidR="003D070E" w:rsidRPr="0077072A">
        <w:rPr>
          <w:noProof/>
          <w:sz w:val="22"/>
          <w:szCs w:val="22"/>
          <w:lang w:val="hr-HR"/>
        </w:rPr>
        <w:t>:</w:t>
      </w:r>
      <w:r w:rsidRPr="0077072A">
        <w:rPr>
          <w:noProof/>
          <w:sz w:val="22"/>
          <w:szCs w:val="22"/>
          <w:lang w:val="hr-HR"/>
        </w:rPr>
        <w:t xml:space="preserve"> </w:t>
      </w:r>
      <w:hyperlink r:id="rId13" w:history="1">
        <w:r w:rsidRPr="0077072A">
          <w:rPr>
            <w:rStyle w:val="Hyperlink"/>
            <w:noProof/>
            <w:sz w:val="22"/>
            <w:szCs w:val="22"/>
            <w:lang w:val="hr-HR"/>
          </w:rPr>
          <w:t>http://www.ema.eu</w:t>
        </w:r>
        <w:r w:rsidRPr="0077072A">
          <w:rPr>
            <w:rStyle w:val="Hyperlink"/>
            <w:noProof/>
            <w:sz w:val="22"/>
            <w:szCs w:val="22"/>
            <w:lang w:val="hr-HR"/>
          </w:rPr>
          <w:t>r</w:t>
        </w:r>
        <w:r w:rsidRPr="0077072A">
          <w:rPr>
            <w:rStyle w:val="Hyperlink"/>
            <w:noProof/>
            <w:sz w:val="22"/>
            <w:szCs w:val="22"/>
            <w:lang w:val="hr-HR"/>
          </w:rPr>
          <w:t>opa.eu</w:t>
        </w:r>
      </w:hyperlink>
      <w:r w:rsidRPr="0077072A">
        <w:rPr>
          <w:noProof/>
          <w:sz w:val="22"/>
          <w:szCs w:val="22"/>
          <w:lang w:val="hr-HR"/>
        </w:rPr>
        <w:t>.</w:t>
      </w:r>
    </w:p>
    <w:p w:rsidR="00433705" w:rsidRPr="0077072A" w:rsidRDefault="007E1406" w:rsidP="00447700">
      <w:pPr>
        <w:jc w:val="center"/>
        <w:rPr>
          <w:b/>
          <w:sz w:val="22"/>
          <w:szCs w:val="22"/>
          <w:lang w:val="hr-HR"/>
        </w:rPr>
      </w:pPr>
      <w:r w:rsidRPr="0077072A">
        <w:rPr>
          <w:sz w:val="22"/>
          <w:szCs w:val="22"/>
          <w:lang w:val="hr-HR"/>
        </w:rPr>
        <w:br w:type="page"/>
      </w: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433705" w:rsidRPr="0077072A" w:rsidRDefault="00433705" w:rsidP="00447700">
      <w:pPr>
        <w:jc w:val="center"/>
        <w:rPr>
          <w:b/>
          <w:sz w:val="22"/>
          <w:szCs w:val="22"/>
          <w:lang w:val="hr-HR"/>
        </w:rPr>
      </w:pPr>
    </w:p>
    <w:p w:rsidR="002E3021" w:rsidRPr="0077072A" w:rsidRDefault="002E3021" w:rsidP="00447700">
      <w:pPr>
        <w:jc w:val="center"/>
        <w:rPr>
          <w:b/>
          <w:sz w:val="22"/>
          <w:szCs w:val="22"/>
          <w:lang w:val="hr-HR"/>
        </w:rPr>
      </w:pPr>
    </w:p>
    <w:p w:rsidR="002E3021" w:rsidRPr="0077072A" w:rsidRDefault="002E3021" w:rsidP="00447700">
      <w:pPr>
        <w:jc w:val="center"/>
        <w:rPr>
          <w:b/>
          <w:sz w:val="22"/>
          <w:szCs w:val="22"/>
          <w:lang w:val="hr-HR"/>
        </w:rPr>
      </w:pPr>
    </w:p>
    <w:p w:rsidR="002E3021" w:rsidRPr="0077072A" w:rsidRDefault="002E3021" w:rsidP="00447700">
      <w:pPr>
        <w:jc w:val="center"/>
        <w:rPr>
          <w:b/>
          <w:sz w:val="22"/>
          <w:szCs w:val="22"/>
          <w:lang w:val="hr-HR"/>
        </w:rPr>
      </w:pPr>
    </w:p>
    <w:p w:rsidR="00311A84" w:rsidRPr="0077072A" w:rsidRDefault="00EB4C3B" w:rsidP="006605CE">
      <w:pPr>
        <w:jc w:val="center"/>
        <w:rPr>
          <w:noProof/>
          <w:sz w:val="22"/>
          <w:szCs w:val="22"/>
          <w:lang w:val="hr-HR"/>
        </w:rPr>
      </w:pPr>
      <w:r w:rsidRPr="0077072A">
        <w:rPr>
          <w:b/>
          <w:noProof/>
          <w:sz w:val="22"/>
          <w:szCs w:val="22"/>
          <w:lang w:val="hr-HR"/>
        </w:rPr>
        <w:t xml:space="preserve">PRILOG </w:t>
      </w:r>
      <w:r w:rsidR="00311A84" w:rsidRPr="0077072A">
        <w:rPr>
          <w:b/>
          <w:noProof/>
          <w:sz w:val="22"/>
          <w:szCs w:val="22"/>
          <w:lang w:val="hr-HR"/>
        </w:rPr>
        <w:t>II</w:t>
      </w:r>
      <w:r w:rsidRPr="0077072A">
        <w:rPr>
          <w:b/>
          <w:noProof/>
          <w:sz w:val="22"/>
          <w:szCs w:val="22"/>
          <w:lang w:val="hr-HR"/>
        </w:rPr>
        <w:t>.</w:t>
      </w:r>
    </w:p>
    <w:p w:rsidR="00311A84" w:rsidRPr="0077072A" w:rsidRDefault="00311A84" w:rsidP="006605CE">
      <w:pPr>
        <w:ind w:left="1701" w:right="1416" w:hanging="567"/>
        <w:rPr>
          <w:noProof/>
          <w:sz w:val="22"/>
          <w:szCs w:val="22"/>
          <w:lang w:val="hr-HR"/>
        </w:rPr>
      </w:pPr>
    </w:p>
    <w:p w:rsidR="00311A84" w:rsidRPr="0077072A" w:rsidRDefault="00575EFE" w:rsidP="00E21096">
      <w:pPr>
        <w:numPr>
          <w:ilvl w:val="0"/>
          <w:numId w:val="20"/>
        </w:numPr>
        <w:tabs>
          <w:tab w:val="clear" w:pos="780"/>
          <w:tab w:val="num" w:pos="1418"/>
        </w:tabs>
        <w:ind w:left="1418" w:right="1273" w:hanging="567"/>
        <w:rPr>
          <w:b/>
          <w:noProof/>
          <w:sz w:val="22"/>
          <w:szCs w:val="22"/>
          <w:lang w:val="hr-HR"/>
        </w:rPr>
      </w:pPr>
      <w:r w:rsidRPr="0077072A">
        <w:rPr>
          <w:b/>
          <w:noProof/>
          <w:sz w:val="22"/>
          <w:szCs w:val="22"/>
          <w:lang w:val="hr-HR"/>
        </w:rPr>
        <w:t xml:space="preserve">PROIZVOĐAČ(I) </w:t>
      </w:r>
      <w:r w:rsidR="00311A84" w:rsidRPr="0077072A">
        <w:rPr>
          <w:b/>
          <w:noProof/>
          <w:sz w:val="22"/>
          <w:szCs w:val="22"/>
          <w:lang w:val="hr-HR"/>
        </w:rPr>
        <w:t>ODGOVORAN</w:t>
      </w:r>
      <w:r w:rsidRPr="0077072A">
        <w:rPr>
          <w:b/>
          <w:noProof/>
          <w:sz w:val="22"/>
          <w:szCs w:val="22"/>
          <w:lang w:val="hr-HR"/>
        </w:rPr>
        <w:t>(NI)</w:t>
      </w:r>
      <w:r w:rsidR="00311A84" w:rsidRPr="0077072A">
        <w:rPr>
          <w:b/>
          <w:noProof/>
          <w:sz w:val="22"/>
          <w:szCs w:val="22"/>
          <w:lang w:val="hr-HR"/>
        </w:rPr>
        <w:t xml:space="preserve"> ZA PUŠTANJE SERIJE LIJEKA U PROMET</w:t>
      </w:r>
    </w:p>
    <w:p w:rsidR="00311A84" w:rsidRPr="0077072A" w:rsidRDefault="00311A84" w:rsidP="006605CE">
      <w:pPr>
        <w:tabs>
          <w:tab w:val="num" w:pos="1418"/>
        </w:tabs>
        <w:ind w:left="1418" w:hanging="567"/>
        <w:rPr>
          <w:noProof/>
          <w:sz w:val="22"/>
          <w:szCs w:val="22"/>
          <w:lang w:val="hr-HR"/>
        </w:rPr>
      </w:pPr>
    </w:p>
    <w:p w:rsidR="00332C46" w:rsidRPr="0077072A" w:rsidRDefault="00311A84" w:rsidP="00E21096">
      <w:pPr>
        <w:numPr>
          <w:ilvl w:val="0"/>
          <w:numId w:val="20"/>
        </w:numPr>
        <w:tabs>
          <w:tab w:val="clear" w:pos="780"/>
          <w:tab w:val="num" w:pos="1418"/>
        </w:tabs>
        <w:ind w:left="1418" w:right="1416" w:hanging="567"/>
        <w:rPr>
          <w:b/>
          <w:noProof/>
          <w:sz w:val="22"/>
          <w:szCs w:val="22"/>
          <w:lang w:val="hr-HR"/>
        </w:rPr>
      </w:pPr>
      <w:r w:rsidRPr="0077072A">
        <w:rPr>
          <w:b/>
          <w:noProof/>
          <w:sz w:val="22"/>
          <w:szCs w:val="22"/>
          <w:lang w:val="hr-HR"/>
        </w:rPr>
        <w:t xml:space="preserve">UVJETI ILI OGRANIČENJA </w:t>
      </w:r>
      <w:r w:rsidR="002F3611" w:rsidRPr="0077072A">
        <w:rPr>
          <w:b/>
          <w:noProof/>
          <w:sz w:val="22"/>
          <w:szCs w:val="22"/>
          <w:lang w:val="hr-HR"/>
        </w:rPr>
        <w:t xml:space="preserve">VEZANI UZ OPSKRBU </w:t>
      </w:r>
      <w:r w:rsidRPr="0077072A">
        <w:rPr>
          <w:b/>
          <w:noProof/>
          <w:sz w:val="22"/>
          <w:szCs w:val="22"/>
          <w:lang w:val="hr-HR"/>
        </w:rPr>
        <w:t>I PRIMJENU</w:t>
      </w:r>
    </w:p>
    <w:p w:rsidR="00332C46" w:rsidRPr="0077072A" w:rsidRDefault="00332C46" w:rsidP="001274F9">
      <w:pPr>
        <w:pStyle w:val="Listenabsatz1"/>
        <w:rPr>
          <w:b/>
          <w:noProof/>
          <w:sz w:val="22"/>
          <w:szCs w:val="22"/>
          <w:lang w:val="hr-HR"/>
        </w:rPr>
      </w:pPr>
    </w:p>
    <w:p w:rsidR="00332C46" w:rsidRPr="0077072A" w:rsidRDefault="00311A84" w:rsidP="00E21096">
      <w:pPr>
        <w:numPr>
          <w:ilvl w:val="0"/>
          <w:numId w:val="20"/>
        </w:numPr>
        <w:tabs>
          <w:tab w:val="clear" w:pos="780"/>
          <w:tab w:val="num" w:pos="1418"/>
        </w:tabs>
        <w:ind w:left="1418" w:right="1416" w:hanging="567"/>
        <w:rPr>
          <w:b/>
          <w:noProof/>
          <w:sz w:val="22"/>
          <w:szCs w:val="22"/>
          <w:lang w:val="hr-HR"/>
        </w:rPr>
      </w:pPr>
      <w:r w:rsidRPr="0077072A">
        <w:rPr>
          <w:b/>
          <w:noProof/>
          <w:sz w:val="22"/>
          <w:szCs w:val="22"/>
          <w:lang w:val="hr-HR"/>
        </w:rPr>
        <w:t>OSTALI UV</w:t>
      </w:r>
      <w:r w:rsidR="00A26023" w:rsidRPr="0077072A">
        <w:rPr>
          <w:b/>
          <w:noProof/>
          <w:sz w:val="22"/>
          <w:szCs w:val="22"/>
          <w:lang w:val="hr-HR"/>
        </w:rPr>
        <w:t xml:space="preserve">JETI I ZAHTJEVI </w:t>
      </w:r>
      <w:r w:rsidR="00EB4C3B" w:rsidRPr="0077072A">
        <w:rPr>
          <w:b/>
          <w:noProof/>
          <w:sz w:val="22"/>
          <w:szCs w:val="22"/>
          <w:lang w:val="hr-HR"/>
        </w:rPr>
        <w:t xml:space="preserve">ODOBRENJA </w:t>
      </w:r>
      <w:r w:rsidR="00A26023" w:rsidRPr="0077072A">
        <w:rPr>
          <w:b/>
          <w:noProof/>
          <w:sz w:val="22"/>
          <w:szCs w:val="22"/>
          <w:lang w:val="hr-HR"/>
        </w:rPr>
        <w:t xml:space="preserve">ZA STAVLJANJE </w:t>
      </w:r>
      <w:r w:rsidRPr="0077072A">
        <w:rPr>
          <w:b/>
          <w:noProof/>
          <w:sz w:val="22"/>
          <w:szCs w:val="22"/>
          <w:lang w:val="hr-HR"/>
        </w:rPr>
        <w:t xml:space="preserve">LIJEKA U PROMET </w:t>
      </w:r>
    </w:p>
    <w:p w:rsidR="00332C46" w:rsidRPr="0077072A" w:rsidRDefault="00332C46" w:rsidP="001274F9">
      <w:pPr>
        <w:pStyle w:val="Listenabsatz1"/>
        <w:rPr>
          <w:b/>
          <w:noProof/>
          <w:sz w:val="22"/>
          <w:szCs w:val="22"/>
          <w:lang w:val="hr-HR"/>
        </w:rPr>
      </w:pPr>
    </w:p>
    <w:p w:rsidR="00BF72B1" w:rsidRPr="0077072A" w:rsidRDefault="00BF72B1" w:rsidP="00E21096">
      <w:pPr>
        <w:numPr>
          <w:ilvl w:val="0"/>
          <w:numId w:val="20"/>
        </w:numPr>
        <w:tabs>
          <w:tab w:val="clear" w:pos="780"/>
          <w:tab w:val="num" w:pos="1418"/>
        </w:tabs>
        <w:ind w:left="1418" w:right="1416" w:hanging="567"/>
        <w:rPr>
          <w:b/>
          <w:noProof/>
          <w:sz w:val="22"/>
          <w:szCs w:val="22"/>
          <w:lang w:val="hr-HR"/>
        </w:rPr>
      </w:pPr>
      <w:r w:rsidRPr="0077072A">
        <w:rPr>
          <w:b/>
          <w:noProof/>
          <w:sz w:val="22"/>
          <w:szCs w:val="22"/>
          <w:lang w:val="hr-HR"/>
        </w:rPr>
        <w:t>UVJETI ILI OGRANIČENJA VEZANI UZ SIGURNU I UČINKOVITU PRIMJENU LIJEKA</w:t>
      </w:r>
    </w:p>
    <w:p w:rsidR="00BF72B1" w:rsidRPr="0077072A" w:rsidRDefault="00BF72B1" w:rsidP="006605CE">
      <w:pPr>
        <w:ind w:right="567"/>
        <w:rPr>
          <w:noProof/>
          <w:sz w:val="22"/>
          <w:szCs w:val="22"/>
          <w:lang w:val="hr-HR"/>
        </w:rPr>
      </w:pPr>
    </w:p>
    <w:p w:rsidR="00BF72B1" w:rsidRPr="0077072A" w:rsidRDefault="00BF72B1" w:rsidP="006605CE">
      <w:pPr>
        <w:ind w:left="1418" w:right="1416"/>
        <w:rPr>
          <w:b/>
          <w:noProof/>
          <w:sz w:val="22"/>
          <w:szCs w:val="22"/>
          <w:lang w:val="hr-HR"/>
        </w:rPr>
      </w:pPr>
    </w:p>
    <w:p w:rsidR="00311A84" w:rsidRPr="0077072A" w:rsidRDefault="00311A84" w:rsidP="006605CE">
      <w:pPr>
        <w:ind w:left="567" w:hanging="567"/>
        <w:rPr>
          <w:noProof/>
          <w:sz w:val="22"/>
          <w:szCs w:val="22"/>
          <w:lang w:val="hr-HR"/>
        </w:rPr>
      </w:pPr>
    </w:p>
    <w:p w:rsidR="00311A84" w:rsidRPr="0077072A" w:rsidRDefault="00311A84" w:rsidP="006605CE">
      <w:pPr>
        <w:ind w:left="1701" w:right="1558" w:hanging="850"/>
        <w:rPr>
          <w:b/>
          <w:noProof/>
          <w:sz w:val="22"/>
          <w:szCs w:val="22"/>
          <w:lang w:val="hr-HR"/>
        </w:rPr>
      </w:pPr>
    </w:p>
    <w:p w:rsidR="00114DF7" w:rsidRPr="0077072A" w:rsidRDefault="00311A84" w:rsidP="00114DF7">
      <w:pPr>
        <w:rPr>
          <w:b/>
          <w:noProof/>
          <w:sz w:val="22"/>
          <w:szCs w:val="22"/>
          <w:lang w:val="hr-HR"/>
        </w:rPr>
      </w:pPr>
      <w:r w:rsidRPr="0077072A">
        <w:rPr>
          <w:noProof/>
          <w:sz w:val="22"/>
          <w:szCs w:val="22"/>
          <w:lang w:val="hr-HR"/>
        </w:rPr>
        <w:br w:type="page"/>
      </w:r>
    </w:p>
    <w:p w:rsidR="00311A84" w:rsidRPr="0077072A" w:rsidRDefault="00311A84" w:rsidP="00507246">
      <w:pPr>
        <w:pStyle w:val="QRD2"/>
      </w:pPr>
      <w:r w:rsidRPr="0077072A">
        <w:t>PROIZVOĐAČ</w:t>
      </w:r>
      <w:r w:rsidR="002F3611" w:rsidRPr="0077072A">
        <w:t>(I)</w:t>
      </w:r>
      <w:r w:rsidRPr="0077072A">
        <w:t xml:space="preserve"> ODGOVORAN</w:t>
      </w:r>
      <w:r w:rsidR="002F3611" w:rsidRPr="0077072A">
        <w:t>(NI)</w:t>
      </w:r>
      <w:r w:rsidRPr="0077072A">
        <w:t xml:space="preserve"> ZA PUŠTANJE SERIJE LIJEKA U PROMET</w:t>
      </w:r>
    </w:p>
    <w:p w:rsidR="00311A84" w:rsidRPr="0077072A" w:rsidRDefault="00311A84" w:rsidP="006605CE">
      <w:pPr>
        <w:rPr>
          <w:noProof/>
          <w:sz w:val="22"/>
          <w:szCs w:val="22"/>
          <w:lang w:val="hr-HR"/>
        </w:rPr>
      </w:pPr>
    </w:p>
    <w:p w:rsidR="00311A84" w:rsidRPr="0077072A" w:rsidRDefault="00311A84" w:rsidP="006605CE">
      <w:pPr>
        <w:ind w:right="1416"/>
        <w:rPr>
          <w:noProof/>
          <w:sz w:val="22"/>
          <w:szCs w:val="22"/>
          <w:u w:val="single"/>
          <w:lang w:val="hr-HR"/>
        </w:rPr>
      </w:pPr>
      <w:r w:rsidRPr="0077072A">
        <w:rPr>
          <w:noProof/>
          <w:sz w:val="22"/>
          <w:szCs w:val="22"/>
          <w:u w:val="single"/>
          <w:lang w:val="hr-HR"/>
        </w:rPr>
        <w:t>Naziv</w:t>
      </w:r>
      <w:r w:rsidR="00BB03F0" w:rsidRPr="0077072A">
        <w:rPr>
          <w:noProof/>
          <w:sz w:val="22"/>
          <w:szCs w:val="22"/>
          <w:u w:val="single"/>
          <w:lang w:val="hr-HR"/>
        </w:rPr>
        <w:t>(i)</w:t>
      </w:r>
      <w:r w:rsidRPr="0077072A">
        <w:rPr>
          <w:noProof/>
          <w:sz w:val="22"/>
          <w:szCs w:val="22"/>
          <w:u w:val="single"/>
          <w:lang w:val="hr-HR"/>
        </w:rPr>
        <w:t xml:space="preserve"> i adresa</w:t>
      </w:r>
      <w:r w:rsidR="00BB03F0" w:rsidRPr="0077072A">
        <w:rPr>
          <w:noProof/>
          <w:sz w:val="22"/>
          <w:szCs w:val="22"/>
          <w:u w:val="single"/>
          <w:lang w:val="hr-HR"/>
        </w:rPr>
        <w:t>(e)</w:t>
      </w:r>
      <w:r w:rsidRPr="0077072A">
        <w:rPr>
          <w:noProof/>
          <w:sz w:val="22"/>
          <w:szCs w:val="22"/>
          <w:u w:val="single"/>
          <w:lang w:val="hr-HR"/>
        </w:rPr>
        <w:t xml:space="preserve"> proizvođača odgovorn</w:t>
      </w:r>
      <w:r w:rsidR="00255E89" w:rsidRPr="0077072A">
        <w:rPr>
          <w:noProof/>
          <w:sz w:val="22"/>
          <w:szCs w:val="22"/>
          <w:u w:val="single"/>
          <w:lang w:val="hr-HR"/>
        </w:rPr>
        <w:t>og</w:t>
      </w:r>
      <w:r w:rsidR="00BB03F0" w:rsidRPr="0077072A">
        <w:rPr>
          <w:noProof/>
          <w:sz w:val="22"/>
          <w:szCs w:val="22"/>
          <w:u w:val="single"/>
          <w:lang w:val="hr-HR"/>
        </w:rPr>
        <w:t>(ih)</w:t>
      </w:r>
      <w:r w:rsidRPr="0077072A">
        <w:rPr>
          <w:noProof/>
          <w:sz w:val="22"/>
          <w:szCs w:val="22"/>
          <w:u w:val="single"/>
          <w:lang w:val="hr-HR"/>
        </w:rPr>
        <w:t xml:space="preserve"> za puštanje serije lijeka u promet </w:t>
      </w:r>
    </w:p>
    <w:p w:rsidR="00311A84" w:rsidRPr="0077072A" w:rsidRDefault="00311A84" w:rsidP="006605CE">
      <w:pPr>
        <w:rPr>
          <w:noProof/>
          <w:sz w:val="22"/>
          <w:szCs w:val="22"/>
          <w:lang w:val="hr-HR"/>
        </w:rPr>
      </w:pPr>
    </w:p>
    <w:p w:rsidR="00311A84" w:rsidRPr="0077072A" w:rsidRDefault="00311A84" w:rsidP="006605CE">
      <w:pPr>
        <w:rPr>
          <w:noProof/>
          <w:sz w:val="22"/>
          <w:szCs w:val="22"/>
          <w:lang w:val="hr-HR"/>
        </w:rPr>
      </w:pPr>
      <w:r w:rsidRPr="0077072A">
        <w:rPr>
          <w:noProof/>
          <w:sz w:val="22"/>
          <w:szCs w:val="22"/>
          <w:lang w:val="hr-HR"/>
        </w:rPr>
        <w:t>Boehringer Ingelheim Pharma GmbH &amp; Co.KG</w:t>
      </w:r>
    </w:p>
    <w:p w:rsidR="00311A84" w:rsidRPr="0077072A" w:rsidRDefault="00311A84" w:rsidP="006605CE">
      <w:pPr>
        <w:rPr>
          <w:noProof/>
          <w:sz w:val="22"/>
          <w:szCs w:val="22"/>
          <w:lang w:val="hr-HR"/>
        </w:rPr>
      </w:pPr>
      <w:r w:rsidRPr="0077072A">
        <w:rPr>
          <w:noProof/>
          <w:sz w:val="22"/>
          <w:szCs w:val="22"/>
          <w:lang w:val="hr-HR"/>
        </w:rPr>
        <w:t>D-55216 Ingelheim am Rhein</w:t>
      </w:r>
    </w:p>
    <w:p w:rsidR="00311A84" w:rsidRPr="0077072A" w:rsidRDefault="00311A84" w:rsidP="006605CE">
      <w:pPr>
        <w:rPr>
          <w:noProof/>
          <w:sz w:val="22"/>
          <w:szCs w:val="22"/>
          <w:lang w:val="hr-HR"/>
        </w:rPr>
      </w:pPr>
      <w:r w:rsidRPr="0077072A">
        <w:rPr>
          <w:noProof/>
          <w:sz w:val="22"/>
          <w:szCs w:val="22"/>
          <w:lang w:val="hr-HR"/>
        </w:rPr>
        <w:t>Njemačka</w:t>
      </w:r>
    </w:p>
    <w:p w:rsidR="00311A84" w:rsidRPr="0077072A" w:rsidRDefault="00311A84" w:rsidP="006605CE">
      <w:pPr>
        <w:rPr>
          <w:noProof/>
          <w:sz w:val="22"/>
          <w:szCs w:val="22"/>
          <w:lang w:val="hr-HR"/>
        </w:rPr>
      </w:pPr>
    </w:p>
    <w:p w:rsidR="00311A84" w:rsidRPr="0077072A" w:rsidRDefault="00311A84" w:rsidP="006605CE">
      <w:pPr>
        <w:tabs>
          <w:tab w:val="left" w:pos="708"/>
        </w:tabs>
        <w:autoSpaceDE w:val="0"/>
        <w:autoSpaceDN w:val="0"/>
        <w:adjustRightInd w:val="0"/>
        <w:rPr>
          <w:sz w:val="22"/>
          <w:szCs w:val="22"/>
          <w:lang w:val="hr-HR" w:eastAsia="de-DE"/>
        </w:rPr>
      </w:pPr>
      <w:r w:rsidRPr="0077072A">
        <w:rPr>
          <w:sz w:val="22"/>
          <w:szCs w:val="22"/>
          <w:lang w:val="hr-HR" w:eastAsia="de-DE"/>
        </w:rPr>
        <w:t>Boehringer Ingelheim Ellas A.E.</w:t>
      </w:r>
    </w:p>
    <w:p w:rsidR="00311A84" w:rsidRPr="0077072A" w:rsidRDefault="00311A84" w:rsidP="006605CE">
      <w:pPr>
        <w:tabs>
          <w:tab w:val="left" w:pos="708"/>
        </w:tabs>
        <w:autoSpaceDE w:val="0"/>
        <w:autoSpaceDN w:val="0"/>
        <w:adjustRightInd w:val="0"/>
        <w:rPr>
          <w:sz w:val="22"/>
          <w:szCs w:val="22"/>
          <w:lang w:val="hr-HR" w:eastAsia="de-DE"/>
        </w:rPr>
      </w:pPr>
      <w:r w:rsidRPr="0077072A">
        <w:rPr>
          <w:sz w:val="22"/>
          <w:szCs w:val="22"/>
          <w:lang w:val="hr-HR" w:eastAsia="de-DE"/>
        </w:rPr>
        <w:t>5th km Paiania – Markopoulo</w:t>
      </w:r>
    </w:p>
    <w:p w:rsidR="00311A84" w:rsidRPr="0077072A" w:rsidRDefault="00311A84" w:rsidP="006605CE">
      <w:pPr>
        <w:tabs>
          <w:tab w:val="left" w:pos="708"/>
        </w:tabs>
        <w:autoSpaceDE w:val="0"/>
        <w:autoSpaceDN w:val="0"/>
        <w:adjustRightInd w:val="0"/>
        <w:rPr>
          <w:sz w:val="22"/>
          <w:szCs w:val="22"/>
          <w:lang w:val="hr-HR" w:eastAsia="de-DE"/>
        </w:rPr>
      </w:pPr>
      <w:r w:rsidRPr="0077072A">
        <w:rPr>
          <w:sz w:val="22"/>
          <w:szCs w:val="22"/>
          <w:lang w:val="hr-HR" w:eastAsia="de-DE"/>
        </w:rPr>
        <w:t>Koropi Attiki, 19400</w:t>
      </w:r>
    </w:p>
    <w:p w:rsidR="00311A84" w:rsidRPr="0077072A" w:rsidRDefault="00311A84" w:rsidP="006605CE">
      <w:pPr>
        <w:numPr>
          <w:ilvl w:val="12"/>
          <w:numId w:val="0"/>
        </w:numPr>
        <w:rPr>
          <w:rFonts w:ascii="TimesNewRoman" w:cs="TimesNewRoman"/>
          <w:sz w:val="22"/>
          <w:szCs w:val="22"/>
          <w:lang w:val="hr-HR" w:eastAsia="de-DE"/>
        </w:rPr>
      </w:pPr>
      <w:r w:rsidRPr="0077072A">
        <w:rPr>
          <w:sz w:val="22"/>
          <w:szCs w:val="22"/>
          <w:lang w:val="hr-HR" w:eastAsia="de-DE"/>
        </w:rPr>
        <w:t>Grčka</w:t>
      </w:r>
    </w:p>
    <w:p w:rsidR="00942E62" w:rsidRPr="0077072A" w:rsidRDefault="00942E62" w:rsidP="006605CE">
      <w:pPr>
        <w:numPr>
          <w:ilvl w:val="12"/>
          <w:numId w:val="0"/>
        </w:numPr>
        <w:rPr>
          <w:sz w:val="22"/>
          <w:szCs w:val="22"/>
          <w:lang w:val="hr-HR"/>
        </w:rPr>
      </w:pPr>
    </w:p>
    <w:p w:rsidR="009C6195" w:rsidRPr="0077072A" w:rsidRDefault="009C6195" w:rsidP="009C6195">
      <w:pPr>
        <w:rPr>
          <w:iCs/>
          <w:sz w:val="22"/>
          <w:szCs w:val="22"/>
          <w:lang w:val="hr-HR"/>
        </w:rPr>
      </w:pPr>
      <w:r w:rsidRPr="0077072A">
        <w:rPr>
          <w:iCs/>
          <w:sz w:val="22"/>
          <w:szCs w:val="22"/>
          <w:lang w:val="hr-HR"/>
        </w:rPr>
        <w:t>Rottendorf Pharma GmbH</w:t>
      </w:r>
    </w:p>
    <w:p w:rsidR="009C6195" w:rsidRPr="0077072A" w:rsidRDefault="009C6195" w:rsidP="009C6195">
      <w:pPr>
        <w:autoSpaceDE w:val="0"/>
        <w:autoSpaceDN w:val="0"/>
        <w:rPr>
          <w:iCs/>
          <w:sz w:val="22"/>
          <w:szCs w:val="22"/>
          <w:lang w:val="hr-HR"/>
        </w:rPr>
      </w:pPr>
      <w:r w:rsidRPr="0077072A">
        <w:rPr>
          <w:iCs/>
          <w:sz w:val="22"/>
          <w:szCs w:val="22"/>
          <w:lang w:val="hr-HR"/>
        </w:rPr>
        <w:t>Ostenfelder Straße 51 - 61</w:t>
      </w:r>
    </w:p>
    <w:p w:rsidR="009C6195" w:rsidRPr="0077072A" w:rsidRDefault="009C6195" w:rsidP="009C6195">
      <w:pPr>
        <w:autoSpaceDE w:val="0"/>
        <w:autoSpaceDN w:val="0"/>
        <w:rPr>
          <w:iCs/>
          <w:sz w:val="22"/>
          <w:szCs w:val="22"/>
          <w:lang w:val="hr-HR"/>
        </w:rPr>
      </w:pPr>
      <w:r w:rsidRPr="0077072A">
        <w:rPr>
          <w:iCs/>
          <w:sz w:val="22"/>
          <w:szCs w:val="22"/>
          <w:lang w:val="hr-HR"/>
        </w:rPr>
        <w:t>D-59320 Ennigerloh</w:t>
      </w:r>
    </w:p>
    <w:p w:rsidR="009C6195" w:rsidRPr="0077072A" w:rsidRDefault="009C6195" w:rsidP="004D1F95">
      <w:pPr>
        <w:rPr>
          <w:iCs/>
          <w:sz w:val="22"/>
          <w:szCs w:val="22"/>
          <w:lang w:val="hr-HR"/>
        </w:rPr>
      </w:pPr>
      <w:r w:rsidRPr="0077072A">
        <w:rPr>
          <w:noProof/>
          <w:sz w:val="22"/>
          <w:szCs w:val="22"/>
          <w:lang w:val="hr-HR"/>
        </w:rPr>
        <w:t>Njemačka</w:t>
      </w:r>
    </w:p>
    <w:p w:rsidR="009C6195" w:rsidRPr="0077072A" w:rsidRDefault="009C6195" w:rsidP="006605CE">
      <w:pPr>
        <w:numPr>
          <w:ilvl w:val="12"/>
          <w:numId w:val="0"/>
        </w:numPr>
        <w:rPr>
          <w:sz w:val="22"/>
          <w:szCs w:val="22"/>
          <w:lang w:val="hr-HR"/>
        </w:rPr>
      </w:pPr>
    </w:p>
    <w:p w:rsidR="00311A84" w:rsidRPr="0077072A" w:rsidRDefault="008E6C03" w:rsidP="006605CE">
      <w:pPr>
        <w:numPr>
          <w:ilvl w:val="12"/>
          <w:numId w:val="0"/>
        </w:numPr>
        <w:rPr>
          <w:sz w:val="22"/>
          <w:szCs w:val="22"/>
          <w:lang w:val="hr-HR"/>
        </w:rPr>
      </w:pPr>
      <w:r w:rsidRPr="0077072A">
        <w:rPr>
          <w:sz w:val="22"/>
          <w:szCs w:val="22"/>
          <w:lang w:val="hr-HR"/>
        </w:rPr>
        <w:t>Na tiskanoj uputi o lijeku mora se navesti naziv i adresa proizvođača odgovornog za puštanje navedene serije u promet.</w:t>
      </w:r>
    </w:p>
    <w:p w:rsidR="00A26023" w:rsidRPr="0077072A" w:rsidRDefault="00A26023" w:rsidP="006605CE">
      <w:pPr>
        <w:numPr>
          <w:ilvl w:val="12"/>
          <w:numId w:val="0"/>
        </w:numPr>
        <w:rPr>
          <w:sz w:val="22"/>
          <w:szCs w:val="22"/>
          <w:lang w:val="hr-HR"/>
        </w:rPr>
      </w:pPr>
    </w:p>
    <w:p w:rsidR="00311A84" w:rsidRPr="0077072A" w:rsidRDefault="00311A84" w:rsidP="00507246">
      <w:pPr>
        <w:pStyle w:val="QRD2"/>
      </w:pPr>
      <w:r w:rsidRPr="0077072A">
        <w:t xml:space="preserve">UVJETI ILI OGRANIČENJA </w:t>
      </w:r>
      <w:r w:rsidR="002F3611" w:rsidRPr="0077072A">
        <w:t>VEZANI UZ OPSKRBU</w:t>
      </w:r>
      <w:r w:rsidRPr="0077072A">
        <w:t xml:space="preserve"> I PRIMJENU </w:t>
      </w:r>
    </w:p>
    <w:p w:rsidR="00311A84" w:rsidRPr="0077072A" w:rsidRDefault="00311A84" w:rsidP="006605CE">
      <w:pPr>
        <w:rPr>
          <w:noProof/>
          <w:sz w:val="22"/>
          <w:szCs w:val="22"/>
          <w:lang w:val="hr-HR"/>
        </w:rPr>
      </w:pPr>
    </w:p>
    <w:p w:rsidR="00311A84" w:rsidRPr="0077072A" w:rsidRDefault="00311A84" w:rsidP="006605CE">
      <w:pPr>
        <w:numPr>
          <w:ilvl w:val="12"/>
          <w:numId w:val="0"/>
        </w:numPr>
        <w:rPr>
          <w:noProof/>
          <w:sz w:val="22"/>
          <w:szCs w:val="22"/>
          <w:lang w:val="hr-HR"/>
        </w:rPr>
      </w:pPr>
      <w:r w:rsidRPr="0077072A">
        <w:rPr>
          <w:noProof/>
          <w:sz w:val="22"/>
          <w:szCs w:val="22"/>
          <w:lang w:val="hr-HR"/>
        </w:rPr>
        <w:t>Lijek se izdaje na recept.</w:t>
      </w:r>
    </w:p>
    <w:p w:rsidR="003643FA" w:rsidRPr="0077072A" w:rsidRDefault="003643FA" w:rsidP="006605CE">
      <w:pPr>
        <w:numPr>
          <w:ilvl w:val="12"/>
          <w:numId w:val="0"/>
        </w:numPr>
        <w:rPr>
          <w:noProof/>
          <w:sz w:val="22"/>
          <w:szCs w:val="22"/>
          <w:lang w:val="hr-HR"/>
        </w:rPr>
      </w:pPr>
    </w:p>
    <w:p w:rsidR="00A26023" w:rsidRPr="0077072A" w:rsidRDefault="00A26023" w:rsidP="006605CE">
      <w:pPr>
        <w:numPr>
          <w:ilvl w:val="12"/>
          <w:numId w:val="0"/>
        </w:numPr>
        <w:rPr>
          <w:noProof/>
          <w:sz w:val="22"/>
          <w:szCs w:val="22"/>
          <w:lang w:val="hr-HR"/>
        </w:rPr>
      </w:pPr>
    </w:p>
    <w:p w:rsidR="00311A84" w:rsidRPr="0077072A" w:rsidRDefault="005D6E8C" w:rsidP="00507246">
      <w:pPr>
        <w:pStyle w:val="QRD2"/>
      </w:pPr>
      <w:r w:rsidRPr="0077072A">
        <w:t xml:space="preserve">OSTALI </w:t>
      </w:r>
      <w:r w:rsidR="00311A84" w:rsidRPr="0077072A">
        <w:t xml:space="preserve">UVJETI I ZAHTJEVI </w:t>
      </w:r>
      <w:r w:rsidR="008E6C03" w:rsidRPr="0077072A">
        <w:t xml:space="preserve">ODOBRENJA </w:t>
      </w:r>
      <w:r w:rsidR="00311A84" w:rsidRPr="0077072A">
        <w:t>ZA STAVLJANJE LIJEKA U PROMET</w:t>
      </w:r>
    </w:p>
    <w:p w:rsidR="00F9366E" w:rsidRPr="0077072A" w:rsidRDefault="00F9366E" w:rsidP="006605CE">
      <w:pPr>
        <w:ind w:right="-1"/>
        <w:rPr>
          <w:iCs/>
          <w:noProof/>
          <w:sz w:val="22"/>
          <w:szCs w:val="22"/>
          <w:u w:val="single"/>
          <w:lang w:val="hr-HR"/>
        </w:rPr>
      </w:pPr>
    </w:p>
    <w:p w:rsidR="00A6245A" w:rsidRPr="0077072A" w:rsidRDefault="00A6245A" w:rsidP="00E21096">
      <w:pPr>
        <w:numPr>
          <w:ilvl w:val="0"/>
          <w:numId w:val="29"/>
        </w:numPr>
        <w:ind w:left="709" w:hanging="709"/>
        <w:rPr>
          <w:b/>
          <w:noProof/>
          <w:sz w:val="22"/>
          <w:szCs w:val="22"/>
          <w:lang w:val="hr-HR"/>
        </w:rPr>
      </w:pPr>
      <w:r w:rsidRPr="0077072A">
        <w:rPr>
          <w:b/>
          <w:noProof/>
          <w:sz w:val="22"/>
          <w:szCs w:val="22"/>
          <w:lang w:val="hr-HR"/>
        </w:rPr>
        <w:t>Periodička izvješća o neškodljivosti</w:t>
      </w:r>
    </w:p>
    <w:p w:rsidR="00A6245A" w:rsidRPr="0077072A" w:rsidRDefault="00A6245A" w:rsidP="006605CE">
      <w:pPr>
        <w:tabs>
          <w:tab w:val="left" w:pos="567"/>
        </w:tabs>
        <w:rPr>
          <w:b/>
          <w:noProof/>
          <w:szCs w:val="22"/>
          <w:lang w:val="hr-HR"/>
        </w:rPr>
      </w:pPr>
    </w:p>
    <w:p w:rsidR="00A6245A" w:rsidRPr="0077072A" w:rsidRDefault="008E6C03" w:rsidP="006605CE">
      <w:pPr>
        <w:tabs>
          <w:tab w:val="left" w:pos="567"/>
        </w:tabs>
        <w:rPr>
          <w:noProof/>
          <w:sz w:val="22"/>
          <w:szCs w:val="22"/>
          <w:lang w:val="hr-HR"/>
        </w:rPr>
      </w:pPr>
      <w:r w:rsidRPr="0077072A">
        <w:rPr>
          <w:noProof/>
          <w:sz w:val="22"/>
          <w:szCs w:val="22"/>
          <w:lang w:val="hr-HR"/>
        </w:rPr>
        <w:t>Zahtjevi za podnošenje</w:t>
      </w:r>
      <w:r w:rsidR="00A6245A" w:rsidRPr="0077072A">
        <w:rPr>
          <w:noProof/>
          <w:sz w:val="22"/>
          <w:szCs w:val="22"/>
          <w:lang w:val="hr-HR"/>
        </w:rPr>
        <w:t xml:space="preserve"> periodičk</w:t>
      </w:r>
      <w:r w:rsidRPr="0077072A">
        <w:rPr>
          <w:noProof/>
          <w:sz w:val="22"/>
          <w:szCs w:val="22"/>
          <w:lang w:val="hr-HR"/>
        </w:rPr>
        <w:t>ih</w:t>
      </w:r>
      <w:r w:rsidR="00A6245A" w:rsidRPr="0077072A">
        <w:rPr>
          <w:noProof/>
          <w:sz w:val="22"/>
          <w:szCs w:val="22"/>
          <w:lang w:val="hr-HR"/>
        </w:rPr>
        <w:t xml:space="preserve"> izvješća o neškodljivosti za ovaj lijek </w:t>
      </w:r>
      <w:r w:rsidRPr="0077072A">
        <w:rPr>
          <w:noProof/>
          <w:sz w:val="22"/>
          <w:szCs w:val="22"/>
          <w:lang w:val="hr-HR"/>
        </w:rPr>
        <w:t xml:space="preserve">definirani su </w:t>
      </w:r>
      <w:r w:rsidR="00A6245A" w:rsidRPr="0077072A">
        <w:rPr>
          <w:noProof/>
          <w:sz w:val="22"/>
          <w:szCs w:val="22"/>
          <w:lang w:val="hr-HR"/>
        </w:rPr>
        <w:t>u referentn</w:t>
      </w:r>
      <w:r w:rsidRPr="0077072A">
        <w:rPr>
          <w:noProof/>
          <w:sz w:val="22"/>
          <w:szCs w:val="22"/>
          <w:lang w:val="hr-HR"/>
        </w:rPr>
        <w:t>o</w:t>
      </w:r>
      <w:r w:rsidR="00A6245A" w:rsidRPr="0077072A">
        <w:rPr>
          <w:noProof/>
          <w:sz w:val="22"/>
          <w:szCs w:val="22"/>
          <w:lang w:val="hr-HR"/>
        </w:rPr>
        <w:t>m popis</w:t>
      </w:r>
      <w:r w:rsidRPr="0077072A">
        <w:rPr>
          <w:noProof/>
          <w:sz w:val="22"/>
          <w:szCs w:val="22"/>
          <w:lang w:val="hr-HR"/>
        </w:rPr>
        <w:t>u</w:t>
      </w:r>
      <w:r w:rsidR="00A6245A" w:rsidRPr="0077072A">
        <w:rPr>
          <w:noProof/>
          <w:sz w:val="22"/>
          <w:szCs w:val="22"/>
          <w:lang w:val="hr-HR"/>
        </w:rPr>
        <w:t xml:space="preserve"> datuma EU (EURD popis) predviđen</w:t>
      </w:r>
      <w:r w:rsidRPr="0077072A">
        <w:rPr>
          <w:noProof/>
          <w:sz w:val="22"/>
          <w:szCs w:val="22"/>
          <w:lang w:val="hr-HR"/>
        </w:rPr>
        <w:t>o</w:t>
      </w:r>
      <w:r w:rsidR="00A6245A" w:rsidRPr="0077072A">
        <w:rPr>
          <w:noProof/>
          <w:sz w:val="22"/>
          <w:szCs w:val="22"/>
          <w:lang w:val="hr-HR"/>
        </w:rPr>
        <w:t>m člankom</w:t>
      </w:r>
      <w:r w:rsidR="004F33EE" w:rsidRPr="0077072A">
        <w:rPr>
          <w:noProof/>
          <w:sz w:val="22"/>
          <w:szCs w:val="22"/>
          <w:lang w:val="hr-HR"/>
        </w:rPr>
        <w:t> </w:t>
      </w:r>
      <w:r w:rsidR="00A6245A" w:rsidRPr="0077072A">
        <w:rPr>
          <w:noProof/>
          <w:sz w:val="22"/>
          <w:szCs w:val="22"/>
          <w:lang w:val="hr-HR"/>
        </w:rPr>
        <w:t>107</w:t>
      </w:r>
      <w:r w:rsidRPr="0077072A">
        <w:rPr>
          <w:noProof/>
          <w:sz w:val="22"/>
          <w:szCs w:val="22"/>
          <w:lang w:val="hr-HR"/>
        </w:rPr>
        <w:t>.</w:t>
      </w:r>
      <w:r w:rsidR="00A6245A" w:rsidRPr="0077072A">
        <w:rPr>
          <w:noProof/>
          <w:sz w:val="22"/>
          <w:szCs w:val="22"/>
          <w:lang w:val="hr-HR"/>
        </w:rPr>
        <w:t>c stavkom</w:t>
      </w:r>
      <w:r w:rsidR="004F33EE" w:rsidRPr="0077072A">
        <w:rPr>
          <w:noProof/>
          <w:sz w:val="22"/>
          <w:szCs w:val="22"/>
          <w:lang w:val="hr-HR"/>
        </w:rPr>
        <w:t> </w:t>
      </w:r>
      <w:r w:rsidR="00A6245A" w:rsidRPr="0077072A">
        <w:rPr>
          <w:noProof/>
          <w:sz w:val="22"/>
          <w:szCs w:val="22"/>
          <w:lang w:val="hr-HR"/>
        </w:rPr>
        <w:t>7</w:t>
      </w:r>
      <w:r w:rsidRPr="0077072A">
        <w:rPr>
          <w:noProof/>
          <w:sz w:val="22"/>
          <w:szCs w:val="22"/>
          <w:lang w:val="hr-HR"/>
        </w:rPr>
        <w:t>.</w:t>
      </w:r>
      <w:r w:rsidR="00A6245A" w:rsidRPr="0077072A">
        <w:rPr>
          <w:noProof/>
          <w:sz w:val="22"/>
          <w:szCs w:val="22"/>
          <w:lang w:val="hr-HR"/>
        </w:rPr>
        <w:t xml:space="preserve"> Direktive</w:t>
      </w:r>
      <w:r w:rsidR="007300D9" w:rsidRPr="0077072A">
        <w:rPr>
          <w:noProof/>
          <w:sz w:val="22"/>
          <w:szCs w:val="22"/>
          <w:lang w:val="hr-HR"/>
        </w:rPr>
        <w:t> </w:t>
      </w:r>
      <w:r w:rsidR="00A6245A" w:rsidRPr="0077072A">
        <w:rPr>
          <w:noProof/>
          <w:sz w:val="22"/>
          <w:szCs w:val="22"/>
          <w:lang w:val="hr-HR"/>
        </w:rPr>
        <w:t xml:space="preserve">2001/83/EZ i </w:t>
      </w:r>
      <w:r w:rsidRPr="0077072A">
        <w:rPr>
          <w:noProof/>
          <w:sz w:val="22"/>
          <w:szCs w:val="22"/>
          <w:lang w:val="hr-HR"/>
        </w:rPr>
        <w:t xml:space="preserve">svim sljedećim ažuriranim verzijama objavljenima </w:t>
      </w:r>
      <w:r w:rsidR="00A6245A" w:rsidRPr="0077072A">
        <w:rPr>
          <w:noProof/>
          <w:sz w:val="22"/>
          <w:szCs w:val="22"/>
          <w:lang w:val="hr-HR"/>
        </w:rPr>
        <w:t xml:space="preserve">na europskom internetskom portalu za lijekove. </w:t>
      </w:r>
    </w:p>
    <w:p w:rsidR="00A6245A" w:rsidRPr="0077072A" w:rsidRDefault="00A6245A" w:rsidP="006605CE">
      <w:pPr>
        <w:tabs>
          <w:tab w:val="left" w:pos="567"/>
        </w:tabs>
        <w:rPr>
          <w:noProof/>
          <w:szCs w:val="22"/>
          <w:lang w:val="hr-HR"/>
        </w:rPr>
      </w:pPr>
      <w:r w:rsidRPr="0077072A">
        <w:rPr>
          <w:noProof/>
          <w:szCs w:val="22"/>
          <w:lang w:val="hr-HR"/>
        </w:rPr>
        <w:t xml:space="preserve"> </w:t>
      </w:r>
    </w:p>
    <w:p w:rsidR="00A6245A" w:rsidRPr="0077072A" w:rsidRDefault="00A6245A" w:rsidP="006605CE">
      <w:pPr>
        <w:pStyle w:val="Listenabsatz1"/>
        <w:ind w:left="851"/>
        <w:rPr>
          <w:b/>
          <w:noProof/>
          <w:sz w:val="22"/>
          <w:szCs w:val="22"/>
          <w:lang w:val="hr-HR"/>
        </w:rPr>
      </w:pPr>
    </w:p>
    <w:p w:rsidR="00A6245A" w:rsidRPr="0077072A" w:rsidRDefault="00A6245A" w:rsidP="00507246">
      <w:pPr>
        <w:pStyle w:val="QRD2"/>
      </w:pPr>
      <w:r w:rsidRPr="0077072A">
        <w:t>UVJETI ILI OGRANIČENJA VEZANI UZ SIGURNU I UČINKOVITU PRIMJENU LIJEKA</w:t>
      </w:r>
    </w:p>
    <w:p w:rsidR="0067062D" w:rsidRPr="0077072A" w:rsidRDefault="0067062D" w:rsidP="006605CE">
      <w:pPr>
        <w:ind w:right="-1"/>
        <w:rPr>
          <w:iCs/>
          <w:noProof/>
          <w:sz w:val="22"/>
          <w:szCs w:val="22"/>
          <w:u w:val="single"/>
          <w:lang w:val="hr-HR"/>
        </w:rPr>
      </w:pPr>
    </w:p>
    <w:p w:rsidR="00A6245A" w:rsidRPr="0077072A" w:rsidRDefault="00507246" w:rsidP="007C3C52">
      <w:pPr>
        <w:tabs>
          <w:tab w:val="left" w:pos="709"/>
        </w:tabs>
        <w:rPr>
          <w:b/>
          <w:noProof/>
          <w:sz w:val="22"/>
          <w:szCs w:val="22"/>
          <w:lang w:val="hr-HR"/>
        </w:rPr>
      </w:pPr>
      <w:r w:rsidRPr="0077072A">
        <w:rPr>
          <w:b/>
          <w:noProof/>
          <w:szCs w:val="22"/>
          <w:lang w:val="hr-HR"/>
        </w:rPr>
        <w:t>●</w:t>
      </w:r>
      <w:r w:rsidR="007C3C52" w:rsidRPr="0077072A">
        <w:rPr>
          <w:b/>
          <w:noProof/>
          <w:szCs w:val="22"/>
          <w:lang w:val="hr-HR"/>
        </w:rPr>
        <w:tab/>
      </w:r>
      <w:r w:rsidR="00A6245A" w:rsidRPr="0077072A">
        <w:rPr>
          <w:b/>
          <w:noProof/>
          <w:sz w:val="22"/>
          <w:szCs w:val="22"/>
          <w:lang w:val="hr-HR"/>
        </w:rPr>
        <w:t>Plan upravljanja rizikom (RMP)</w:t>
      </w:r>
    </w:p>
    <w:p w:rsidR="00A6245A" w:rsidRPr="0077072A" w:rsidRDefault="00A6245A" w:rsidP="006605CE">
      <w:pPr>
        <w:ind w:right="-1"/>
        <w:rPr>
          <w:iCs/>
          <w:noProof/>
          <w:sz w:val="22"/>
          <w:szCs w:val="22"/>
          <w:u w:val="single"/>
          <w:lang w:val="hr-HR"/>
        </w:rPr>
      </w:pPr>
    </w:p>
    <w:p w:rsidR="00311A84" w:rsidRPr="0077072A" w:rsidRDefault="00311A84" w:rsidP="006605CE">
      <w:pPr>
        <w:tabs>
          <w:tab w:val="left" w:pos="0"/>
        </w:tabs>
        <w:ind w:right="567"/>
        <w:rPr>
          <w:noProof/>
          <w:sz w:val="22"/>
          <w:szCs w:val="22"/>
          <w:lang w:val="hr-HR"/>
        </w:rPr>
      </w:pPr>
      <w:r w:rsidRPr="0077072A">
        <w:rPr>
          <w:noProof/>
          <w:sz w:val="22"/>
          <w:szCs w:val="22"/>
          <w:lang w:val="hr-HR"/>
        </w:rPr>
        <w:t xml:space="preserve">Nositelj odobrenja </w:t>
      </w:r>
      <w:r w:rsidR="00F42534" w:rsidRPr="0077072A">
        <w:rPr>
          <w:noProof/>
          <w:sz w:val="22"/>
          <w:szCs w:val="22"/>
          <w:lang w:val="hr-HR"/>
        </w:rPr>
        <w:t>obavljat će zadane</w:t>
      </w:r>
      <w:r w:rsidR="007C3C52" w:rsidRPr="0077072A">
        <w:rPr>
          <w:noProof/>
          <w:sz w:val="22"/>
          <w:szCs w:val="22"/>
          <w:lang w:val="hr-HR"/>
        </w:rPr>
        <w:t xml:space="preserve"> farmakovigilancijske</w:t>
      </w:r>
      <w:r w:rsidRPr="0077072A">
        <w:rPr>
          <w:noProof/>
          <w:sz w:val="22"/>
          <w:szCs w:val="22"/>
          <w:lang w:val="hr-HR"/>
        </w:rPr>
        <w:t xml:space="preserve"> aktivnosti </w:t>
      </w:r>
      <w:r w:rsidR="00483B13" w:rsidRPr="0077072A">
        <w:rPr>
          <w:noProof/>
          <w:sz w:val="22"/>
          <w:szCs w:val="22"/>
          <w:lang w:val="hr-HR"/>
        </w:rPr>
        <w:t>i intervencije</w:t>
      </w:r>
      <w:r w:rsidR="00F42534" w:rsidRPr="0077072A">
        <w:rPr>
          <w:noProof/>
          <w:sz w:val="22"/>
          <w:szCs w:val="22"/>
          <w:lang w:val="hr-HR"/>
        </w:rPr>
        <w:t>,</w:t>
      </w:r>
      <w:r w:rsidR="00483B13" w:rsidRPr="0077072A">
        <w:rPr>
          <w:noProof/>
          <w:sz w:val="22"/>
          <w:szCs w:val="22"/>
          <w:lang w:val="hr-HR"/>
        </w:rPr>
        <w:t xml:space="preserve"> detaljno </w:t>
      </w:r>
      <w:r w:rsidR="00F42534" w:rsidRPr="0077072A">
        <w:rPr>
          <w:noProof/>
          <w:sz w:val="22"/>
          <w:szCs w:val="22"/>
          <w:lang w:val="hr-HR"/>
        </w:rPr>
        <w:t xml:space="preserve">objašnjene </w:t>
      </w:r>
      <w:r w:rsidR="00483B13" w:rsidRPr="0077072A">
        <w:rPr>
          <w:noProof/>
          <w:sz w:val="22"/>
          <w:szCs w:val="22"/>
          <w:lang w:val="hr-HR"/>
        </w:rPr>
        <w:t>u</w:t>
      </w:r>
      <w:r w:rsidRPr="0077072A">
        <w:rPr>
          <w:noProof/>
          <w:sz w:val="22"/>
          <w:szCs w:val="22"/>
          <w:lang w:val="hr-HR"/>
        </w:rPr>
        <w:t xml:space="preserve"> dog</w:t>
      </w:r>
      <w:r w:rsidR="00A91F7A" w:rsidRPr="0077072A">
        <w:rPr>
          <w:noProof/>
          <w:sz w:val="22"/>
          <w:szCs w:val="22"/>
          <w:lang w:val="hr-HR"/>
        </w:rPr>
        <w:t>ovoreno</w:t>
      </w:r>
      <w:r w:rsidR="00483B13" w:rsidRPr="0077072A">
        <w:rPr>
          <w:noProof/>
          <w:sz w:val="22"/>
          <w:szCs w:val="22"/>
          <w:lang w:val="hr-HR"/>
        </w:rPr>
        <w:t>m</w:t>
      </w:r>
      <w:r w:rsidR="00A91F7A" w:rsidRPr="0077072A">
        <w:rPr>
          <w:noProof/>
          <w:sz w:val="22"/>
          <w:szCs w:val="22"/>
          <w:lang w:val="hr-HR"/>
        </w:rPr>
        <w:t xml:space="preserve"> </w:t>
      </w:r>
      <w:r w:rsidR="00F42534" w:rsidRPr="0077072A">
        <w:rPr>
          <w:noProof/>
          <w:sz w:val="22"/>
          <w:szCs w:val="22"/>
          <w:lang w:val="hr-HR"/>
        </w:rPr>
        <w:t>Planu upravljanja rizikom (</w:t>
      </w:r>
      <w:r w:rsidR="00A91F7A" w:rsidRPr="0077072A">
        <w:rPr>
          <w:noProof/>
          <w:sz w:val="22"/>
          <w:szCs w:val="22"/>
          <w:lang w:val="hr-HR"/>
        </w:rPr>
        <w:t>RMP</w:t>
      </w:r>
      <w:r w:rsidR="00F42534" w:rsidRPr="0077072A">
        <w:rPr>
          <w:noProof/>
          <w:sz w:val="22"/>
          <w:szCs w:val="22"/>
          <w:lang w:val="hr-HR"/>
        </w:rPr>
        <w:t>)</w:t>
      </w:r>
      <w:r w:rsidR="009F2914" w:rsidRPr="0077072A">
        <w:rPr>
          <w:noProof/>
          <w:sz w:val="22"/>
          <w:szCs w:val="22"/>
          <w:lang w:val="hr-HR"/>
        </w:rPr>
        <w:t>, koji se nalazi</w:t>
      </w:r>
      <w:r w:rsidR="00A91F7A" w:rsidRPr="0077072A">
        <w:rPr>
          <w:noProof/>
          <w:sz w:val="22"/>
          <w:szCs w:val="22"/>
          <w:lang w:val="hr-HR"/>
        </w:rPr>
        <w:t xml:space="preserve"> u Modulu 1.8.2. </w:t>
      </w:r>
      <w:r w:rsidR="00F42534" w:rsidRPr="0077072A">
        <w:rPr>
          <w:noProof/>
          <w:sz w:val="22"/>
          <w:szCs w:val="22"/>
          <w:lang w:val="hr-HR"/>
        </w:rPr>
        <w:t>O</w:t>
      </w:r>
      <w:r w:rsidRPr="0077072A">
        <w:rPr>
          <w:noProof/>
          <w:sz w:val="22"/>
          <w:szCs w:val="22"/>
          <w:lang w:val="hr-HR"/>
        </w:rPr>
        <w:t>dobrenja za stavljanje lijeka u promet</w:t>
      </w:r>
      <w:r w:rsidR="00F42534" w:rsidRPr="0077072A">
        <w:rPr>
          <w:noProof/>
          <w:sz w:val="22"/>
          <w:szCs w:val="22"/>
          <w:lang w:val="hr-HR"/>
        </w:rPr>
        <w:t>,</w:t>
      </w:r>
      <w:r w:rsidRPr="0077072A">
        <w:rPr>
          <w:noProof/>
          <w:sz w:val="22"/>
          <w:szCs w:val="22"/>
          <w:lang w:val="hr-HR"/>
        </w:rPr>
        <w:t xml:space="preserve"> te </w:t>
      </w:r>
      <w:r w:rsidR="00F42534" w:rsidRPr="0077072A">
        <w:rPr>
          <w:noProof/>
          <w:sz w:val="22"/>
          <w:szCs w:val="22"/>
          <w:lang w:val="hr-HR"/>
        </w:rPr>
        <w:t xml:space="preserve">svim sljedećim dogovorenim ažuriranim verzijama </w:t>
      </w:r>
      <w:r w:rsidRPr="0077072A">
        <w:rPr>
          <w:noProof/>
          <w:sz w:val="22"/>
          <w:szCs w:val="22"/>
          <w:lang w:val="hr-HR"/>
        </w:rPr>
        <w:t>RMP-a.</w:t>
      </w:r>
    </w:p>
    <w:p w:rsidR="00311A84" w:rsidRPr="0077072A" w:rsidRDefault="00311A84" w:rsidP="006605CE">
      <w:pPr>
        <w:ind w:right="-1"/>
        <w:rPr>
          <w:i/>
          <w:noProof/>
          <w:sz w:val="22"/>
          <w:szCs w:val="22"/>
          <w:lang w:val="hr-HR"/>
        </w:rPr>
      </w:pPr>
    </w:p>
    <w:p w:rsidR="008A55E5" w:rsidRPr="0077072A" w:rsidRDefault="00F42534" w:rsidP="006605CE">
      <w:pPr>
        <w:ind w:right="-1"/>
        <w:rPr>
          <w:iCs/>
          <w:noProof/>
          <w:sz w:val="22"/>
          <w:szCs w:val="22"/>
          <w:lang w:val="hr-HR"/>
        </w:rPr>
      </w:pPr>
      <w:r w:rsidRPr="0077072A">
        <w:rPr>
          <w:iCs/>
          <w:noProof/>
          <w:sz w:val="22"/>
          <w:szCs w:val="22"/>
          <w:lang w:val="hr-HR"/>
        </w:rPr>
        <w:t xml:space="preserve">Ažurirani </w:t>
      </w:r>
      <w:r w:rsidR="00D8117E" w:rsidRPr="0077072A">
        <w:rPr>
          <w:iCs/>
          <w:noProof/>
          <w:sz w:val="22"/>
          <w:szCs w:val="22"/>
          <w:lang w:val="hr-HR"/>
        </w:rPr>
        <w:t>RMP</w:t>
      </w:r>
      <w:r w:rsidR="00311A84" w:rsidRPr="0077072A">
        <w:rPr>
          <w:iCs/>
          <w:noProof/>
          <w:sz w:val="22"/>
          <w:szCs w:val="22"/>
          <w:lang w:val="hr-HR"/>
        </w:rPr>
        <w:t xml:space="preserve"> </w:t>
      </w:r>
      <w:r w:rsidR="00B430FF" w:rsidRPr="0077072A">
        <w:rPr>
          <w:iCs/>
          <w:noProof/>
          <w:sz w:val="22"/>
          <w:szCs w:val="22"/>
          <w:lang w:val="hr-HR"/>
        </w:rPr>
        <w:t>treba dostaviti</w:t>
      </w:r>
      <w:r w:rsidR="00483B13" w:rsidRPr="0077072A">
        <w:rPr>
          <w:iCs/>
          <w:noProof/>
          <w:sz w:val="22"/>
          <w:szCs w:val="22"/>
          <w:lang w:val="hr-HR"/>
        </w:rPr>
        <w:t xml:space="preserve"> svake tri godine.</w:t>
      </w:r>
    </w:p>
    <w:p w:rsidR="008A55E5" w:rsidRPr="0077072A" w:rsidRDefault="008A55E5" w:rsidP="006605CE">
      <w:pPr>
        <w:ind w:right="-1"/>
        <w:rPr>
          <w:iCs/>
          <w:noProof/>
          <w:sz w:val="22"/>
          <w:szCs w:val="22"/>
          <w:lang w:val="hr-HR"/>
        </w:rPr>
      </w:pPr>
    </w:p>
    <w:p w:rsidR="00311A84" w:rsidRPr="0077072A" w:rsidRDefault="00311A84" w:rsidP="006605CE">
      <w:pPr>
        <w:ind w:right="-1"/>
        <w:rPr>
          <w:iCs/>
          <w:noProof/>
          <w:sz w:val="22"/>
          <w:szCs w:val="22"/>
          <w:lang w:val="hr-HR"/>
        </w:rPr>
      </w:pPr>
      <w:r w:rsidRPr="0077072A">
        <w:rPr>
          <w:iCs/>
          <w:noProof/>
          <w:sz w:val="22"/>
          <w:szCs w:val="22"/>
          <w:lang w:val="hr-HR"/>
        </w:rPr>
        <w:t xml:space="preserve">Nadalje, </w:t>
      </w:r>
      <w:r w:rsidR="00F42534" w:rsidRPr="0077072A">
        <w:rPr>
          <w:iCs/>
          <w:noProof/>
          <w:sz w:val="22"/>
          <w:szCs w:val="22"/>
          <w:lang w:val="hr-HR"/>
        </w:rPr>
        <w:t xml:space="preserve">ažurirani </w:t>
      </w:r>
      <w:r w:rsidRPr="0077072A">
        <w:rPr>
          <w:iCs/>
          <w:noProof/>
          <w:sz w:val="22"/>
          <w:szCs w:val="22"/>
          <w:lang w:val="hr-HR"/>
        </w:rPr>
        <w:t>RMP treba dostav</w:t>
      </w:r>
      <w:r w:rsidR="00F42534" w:rsidRPr="0077072A">
        <w:rPr>
          <w:iCs/>
          <w:noProof/>
          <w:sz w:val="22"/>
          <w:szCs w:val="22"/>
          <w:lang w:val="hr-HR"/>
        </w:rPr>
        <w:t>iti</w:t>
      </w:r>
      <w:r w:rsidRPr="0077072A">
        <w:rPr>
          <w:iCs/>
          <w:noProof/>
          <w:sz w:val="22"/>
          <w:szCs w:val="22"/>
          <w:lang w:val="hr-HR"/>
        </w:rPr>
        <w:t>:</w:t>
      </w:r>
    </w:p>
    <w:p w:rsidR="008A55E5" w:rsidRPr="0077072A" w:rsidRDefault="00F42534" w:rsidP="00E21096">
      <w:pPr>
        <w:numPr>
          <w:ilvl w:val="0"/>
          <w:numId w:val="29"/>
        </w:numPr>
        <w:ind w:right="-1"/>
        <w:rPr>
          <w:iCs/>
          <w:noProof/>
          <w:sz w:val="22"/>
          <w:szCs w:val="22"/>
          <w:lang w:val="hr-HR"/>
        </w:rPr>
      </w:pPr>
      <w:r w:rsidRPr="0077072A">
        <w:rPr>
          <w:iCs/>
          <w:noProof/>
          <w:sz w:val="22"/>
          <w:szCs w:val="22"/>
          <w:lang w:val="hr-HR"/>
        </w:rPr>
        <w:t>na zahtjev</w:t>
      </w:r>
      <w:r w:rsidR="008A55E5" w:rsidRPr="0077072A">
        <w:rPr>
          <w:iCs/>
          <w:noProof/>
          <w:sz w:val="22"/>
          <w:szCs w:val="22"/>
          <w:lang w:val="hr-HR"/>
        </w:rPr>
        <w:t xml:space="preserve"> Europske agencije za lijekove</w:t>
      </w:r>
      <w:r w:rsidR="0067062D" w:rsidRPr="0077072A">
        <w:rPr>
          <w:iCs/>
          <w:noProof/>
          <w:sz w:val="22"/>
          <w:szCs w:val="22"/>
          <w:lang w:val="hr-HR"/>
        </w:rPr>
        <w:t>;</w:t>
      </w:r>
    </w:p>
    <w:p w:rsidR="0067062D" w:rsidRPr="0077072A" w:rsidRDefault="00F42534" w:rsidP="00E21096">
      <w:pPr>
        <w:numPr>
          <w:ilvl w:val="0"/>
          <w:numId w:val="29"/>
        </w:numPr>
        <w:ind w:left="709" w:right="-1" w:hanging="283"/>
        <w:rPr>
          <w:iCs/>
          <w:noProof/>
          <w:sz w:val="22"/>
          <w:szCs w:val="22"/>
          <w:lang w:val="hr-HR"/>
        </w:rPr>
      </w:pPr>
      <w:r w:rsidRPr="0077072A">
        <w:rPr>
          <w:iCs/>
          <w:noProof/>
          <w:sz w:val="22"/>
          <w:szCs w:val="22"/>
          <w:lang w:val="hr-HR"/>
        </w:rPr>
        <w:t xml:space="preserve">prilikom </w:t>
      </w:r>
      <w:r w:rsidR="0067062D" w:rsidRPr="0077072A">
        <w:rPr>
          <w:iCs/>
          <w:noProof/>
          <w:sz w:val="22"/>
          <w:szCs w:val="22"/>
          <w:lang w:val="hr-HR"/>
        </w:rPr>
        <w:t>svake izmjene sustava za upravljanje rizi</w:t>
      </w:r>
      <w:r w:rsidRPr="0077072A">
        <w:rPr>
          <w:iCs/>
          <w:noProof/>
          <w:sz w:val="22"/>
          <w:szCs w:val="22"/>
          <w:lang w:val="hr-HR"/>
        </w:rPr>
        <w:t>kom</w:t>
      </w:r>
      <w:r w:rsidR="0067062D" w:rsidRPr="0077072A">
        <w:rPr>
          <w:iCs/>
          <w:noProof/>
          <w:sz w:val="22"/>
          <w:szCs w:val="22"/>
          <w:lang w:val="hr-HR"/>
        </w:rPr>
        <w:t xml:space="preserve">, a naročito kada je ta izmjena rezultat primitka novih informacija koje mogu voditi ka značajnim izmjenama omjera korist/rizik, odnosno kada je </w:t>
      </w:r>
      <w:r w:rsidR="009F2914" w:rsidRPr="0077072A">
        <w:rPr>
          <w:iCs/>
          <w:noProof/>
          <w:sz w:val="22"/>
          <w:szCs w:val="22"/>
          <w:lang w:val="hr-HR"/>
        </w:rPr>
        <w:t xml:space="preserve">izmjena </w:t>
      </w:r>
      <w:r w:rsidR="0067062D" w:rsidRPr="0077072A">
        <w:rPr>
          <w:iCs/>
          <w:noProof/>
          <w:sz w:val="22"/>
          <w:szCs w:val="22"/>
          <w:lang w:val="hr-HR"/>
        </w:rPr>
        <w:t>rezultat ostvarenja nekog važno</w:t>
      </w:r>
      <w:r w:rsidR="00FC56C8" w:rsidRPr="0077072A">
        <w:rPr>
          <w:iCs/>
          <w:noProof/>
          <w:sz w:val="22"/>
          <w:szCs w:val="22"/>
          <w:lang w:val="hr-HR"/>
        </w:rPr>
        <w:t>g</w:t>
      </w:r>
      <w:r w:rsidR="0067062D" w:rsidRPr="0077072A">
        <w:rPr>
          <w:iCs/>
          <w:noProof/>
          <w:sz w:val="22"/>
          <w:szCs w:val="22"/>
          <w:lang w:val="hr-HR"/>
        </w:rPr>
        <w:t xml:space="preserve"> cilja (u smislu farmakovigilancije ili </w:t>
      </w:r>
      <w:r w:rsidRPr="0077072A">
        <w:rPr>
          <w:iCs/>
          <w:noProof/>
          <w:sz w:val="22"/>
          <w:szCs w:val="22"/>
          <w:lang w:val="hr-HR"/>
        </w:rPr>
        <w:t xml:space="preserve">minimizacije </w:t>
      </w:r>
      <w:r w:rsidR="0067062D" w:rsidRPr="0077072A">
        <w:rPr>
          <w:iCs/>
          <w:noProof/>
          <w:sz w:val="22"/>
          <w:szCs w:val="22"/>
          <w:lang w:val="hr-HR"/>
        </w:rPr>
        <w:t>rizika).</w:t>
      </w:r>
    </w:p>
    <w:p w:rsidR="00311A84" w:rsidRPr="0077072A" w:rsidRDefault="00311A84" w:rsidP="00AC058D">
      <w:pPr>
        <w:ind w:left="567" w:hanging="567"/>
        <w:jc w:val="center"/>
        <w:rPr>
          <w:sz w:val="22"/>
          <w:szCs w:val="22"/>
          <w:lang w:val="hr-HR"/>
        </w:rPr>
      </w:pPr>
      <w:r w:rsidRPr="0077072A">
        <w:rPr>
          <w:noProof/>
          <w:sz w:val="22"/>
          <w:szCs w:val="22"/>
          <w:lang w:val="hr-HR"/>
        </w:rPr>
        <w:br w:type="page"/>
      </w:r>
    </w:p>
    <w:p w:rsidR="00311A84" w:rsidRPr="0077072A" w:rsidRDefault="00311A84" w:rsidP="00447700">
      <w:pPr>
        <w:tabs>
          <w:tab w:val="left" w:pos="708"/>
        </w:tabs>
        <w:jc w:val="center"/>
        <w:rPr>
          <w:sz w:val="22"/>
          <w:szCs w:val="22"/>
          <w:lang w:val="hr-HR"/>
        </w:rPr>
      </w:pPr>
    </w:p>
    <w:p w:rsidR="00311A84" w:rsidRPr="0077072A" w:rsidRDefault="00311A84" w:rsidP="00447700">
      <w:pPr>
        <w:tabs>
          <w:tab w:val="left" w:pos="708"/>
        </w:tabs>
        <w:jc w:val="center"/>
        <w:rPr>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26023" w:rsidRPr="0077072A" w:rsidRDefault="00A26023" w:rsidP="00447700">
      <w:pPr>
        <w:tabs>
          <w:tab w:val="left" w:pos="708"/>
        </w:tabs>
        <w:jc w:val="center"/>
        <w:rPr>
          <w:b/>
          <w:sz w:val="22"/>
          <w:szCs w:val="22"/>
          <w:lang w:val="hr-HR"/>
        </w:rPr>
      </w:pPr>
    </w:p>
    <w:p w:rsidR="00A26023" w:rsidRPr="0077072A" w:rsidRDefault="00A26023" w:rsidP="00447700">
      <w:pPr>
        <w:tabs>
          <w:tab w:val="left" w:pos="708"/>
        </w:tabs>
        <w:jc w:val="center"/>
        <w:rPr>
          <w:b/>
          <w:sz w:val="22"/>
          <w:szCs w:val="22"/>
          <w:lang w:val="hr-HR"/>
        </w:rPr>
      </w:pPr>
    </w:p>
    <w:p w:rsidR="00A26023" w:rsidRPr="0077072A" w:rsidRDefault="00A26023" w:rsidP="00447700">
      <w:pPr>
        <w:tabs>
          <w:tab w:val="left" w:pos="708"/>
        </w:tabs>
        <w:jc w:val="center"/>
        <w:rPr>
          <w:b/>
          <w:sz w:val="22"/>
          <w:szCs w:val="22"/>
          <w:lang w:val="hr-HR"/>
        </w:rPr>
      </w:pPr>
    </w:p>
    <w:p w:rsidR="004F36A2" w:rsidRPr="0077072A" w:rsidRDefault="004F36A2" w:rsidP="00447700">
      <w:pPr>
        <w:tabs>
          <w:tab w:val="left" w:pos="708"/>
        </w:tabs>
        <w:jc w:val="center"/>
        <w:rPr>
          <w:b/>
          <w:sz w:val="22"/>
          <w:szCs w:val="22"/>
          <w:lang w:val="hr-HR"/>
        </w:rPr>
      </w:pPr>
    </w:p>
    <w:p w:rsidR="004F36A2" w:rsidRPr="0077072A" w:rsidRDefault="004F36A2" w:rsidP="00447700">
      <w:pPr>
        <w:tabs>
          <w:tab w:val="left" w:pos="708"/>
        </w:tabs>
        <w:jc w:val="center"/>
        <w:rPr>
          <w:b/>
          <w:sz w:val="22"/>
          <w:szCs w:val="22"/>
          <w:lang w:val="hr-HR"/>
        </w:rPr>
      </w:pPr>
    </w:p>
    <w:p w:rsidR="00311A84" w:rsidRPr="0077072A" w:rsidRDefault="005971F3" w:rsidP="006605CE">
      <w:pPr>
        <w:tabs>
          <w:tab w:val="left" w:pos="708"/>
        </w:tabs>
        <w:jc w:val="center"/>
        <w:rPr>
          <w:b/>
          <w:sz w:val="22"/>
          <w:szCs w:val="22"/>
          <w:lang w:val="hr-HR"/>
        </w:rPr>
      </w:pPr>
      <w:r w:rsidRPr="0077072A">
        <w:rPr>
          <w:b/>
          <w:sz w:val="22"/>
          <w:szCs w:val="22"/>
          <w:lang w:val="hr-HR"/>
        </w:rPr>
        <w:t xml:space="preserve">PRILOG </w:t>
      </w:r>
      <w:r w:rsidR="00311A84" w:rsidRPr="0077072A">
        <w:rPr>
          <w:b/>
          <w:sz w:val="22"/>
          <w:szCs w:val="22"/>
          <w:lang w:val="hr-HR"/>
        </w:rPr>
        <w:t>III</w:t>
      </w:r>
      <w:r w:rsidRPr="0077072A">
        <w:rPr>
          <w:b/>
          <w:sz w:val="22"/>
          <w:szCs w:val="22"/>
          <w:lang w:val="hr-HR"/>
        </w:rPr>
        <w:t>.</w:t>
      </w:r>
    </w:p>
    <w:p w:rsidR="00311A84" w:rsidRPr="0077072A" w:rsidRDefault="00311A84" w:rsidP="006605CE">
      <w:pPr>
        <w:tabs>
          <w:tab w:val="left" w:pos="708"/>
        </w:tabs>
        <w:jc w:val="center"/>
        <w:rPr>
          <w:b/>
          <w:sz w:val="22"/>
          <w:szCs w:val="22"/>
          <w:lang w:val="hr-HR"/>
        </w:rPr>
      </w:pPr>
    </w:p>
    <w:p w:rsidR="00311A84" w:rsidRPr="0077072A" w:rsidRDefault="00311A84" w:rsidP="006605CE">
      <w:pPr>
        <w:tabs>
          <w:tab w:val="left" w:pos="708"/>
        </w:tabs>
        <w:jc w:val="center"/>
        <w:rPr>
          <w:b/>
          <w:sz w:val="22"/>
          <w:szCs w:val="22"/>
          <w:lang w:val="hr-HR"/>
        </w:rPr>
      </w:pPr>
      <w:r w:rsidRPr="0077072A">
        <w:rPr>
          <w:b/>
          <w:sz w:val="22"/>
          <w:szCs w:val="22"/>
          <w:lang w:val="hr-HR"/>
        </w:rPr>
        <w:t>OZNAČ</w:t>
      </w:r>
      <w:r w:rsidR="005971F3" w:rsidRPr="0077072A">
        <w:rPr>
          <w:b/>
          <w:sz w:val="22"/>
          <w:szCs w:val="22"/>
          <w:lang w:val="hr-HR"/>
        </w:rPr>
        <w:t>I</w:t>
      </w:r>
      <w:r w:rsidRPr="0077072A">
        <w:rPr>
          <w:b/>
          <w:sz w:val="22"/>
          <w:szCs w:val="22"/>
          <w:lang w:val="hr-HR"/>
        </w:rPr>
        <w:t>VANJE I UPUTA O LIJEKU</w:t>
      </w:r>
    </w:p>
    <w:p w:rsidR="00A91F7A" w:rsidRPr="0077072A" w:rsidRDefault="00A26023" w:rsidP="00447700">
      <w:pPr>
        <w:tabs>
          <w:tab w:val="left" w:pos="708"/>
        </w:tabs>
        <w:jc w:val="center"/>
        <w:rPr>
          <w:b/>
          <w:sz w:val="22"/>
          <w:szCs w:val="22"/>
          <w:lang w:val="hr-HR"/>
        </w:rPr>
      </w:pPr>
      <w:r w:rsidRPr="0077072A">
        <w:rPr>
          <w:b/>
          <w:sz w:val="22"/>
          <w:szCs w:val="22"/>
          <w:lang w:val="hr-HR"/>
        </w:rPr>
        <w:br w:type="page"/>
      </w: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A91F7A" w:rsidRPr="0077072A" w:rsidRDefault="00A91F7A" w:rsidP="00447700">
      <w:pPr>
        <w:tabs>
          <w:tab w:val="left" w:pos="708"/>
        </w:tabs>
        <w:jc w:val="center"/>
        <w:rPr>
          <w:b/>
          <w:sz w:val="22"/>
          <w:szCs w:val="22"/>
          <w:lang w:val="hr-HR"/>
        </w:rPr>
      </w:pPr>
    </w:p>
    <w:p w:rsidR="00311A84" w:rsidRPr="0077072A" w:rsidRDefault="00311A84" w:rsidP="00507246">
      <w:pPr>
        <w:pStyle w:val="QRD1"/>
      </w:pPr>
      <w:r w:rsidRPr="0077072A">
        <w:t>A. OZNAČ</w:t>
      </w:r>
      <w:r w:rsidR="005971F3" w:rsidRPr="0077072A">
        <w:t>I</w:t>
      </w:r>
      <w:r w:rsidRPr="0077072A">
        <w:t>VANJE</w:t>
      </w:r>
    </w:p>
    <w:p w:rsidR="00311A84" w:rsidRPr="0077072A" w:rsidRDefault="00311A84" w:rsidP="006605CE">
      <w:pPr>
        <w:tabs>
          <w:tab w:val="left" w:pos="708"/>
        </w:tabs>
        <w:rPr>
          <w:sz w:val="22"/>
          <w:szCs w:val="22"/>
          <w:lang w:val="hr-HR"/>
        </w:rPr>
      </w:pPr>
      <w:r w:rsidRPr="0077072A">
        <w:rPr>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rPr>
          <w:trHeight w:val="1040"/>
        </w:trPr>
        <w:tc>
          <w:tcPr>
            <w:tcW w:w="9287" w:type="dxa"/>
          </w:tcPr>
          <w:p w:rsidR="00311A84" w:rsidRPr="0077072A" w:rsidRDefault="00311A84" w:rsidP="006605CE">
            <w:pPr>
              <w:tabs>
                <w:tab w:val="left" w:pos="708"/>
              </w:tabs>
              <w:rPr>
                <w:b/>
                <w:sz w:val="22"/>
                <w:szCs w:val="22"/>
                <w:lang w:val="hr-HR"/>
              </w:rPr>
            </w:pPr>
            <w:r w:rsidRPr="0077072A">
              <w:rPr>
                <w:b/>
                <w:sz w:val="22"/>
                <w:szCs w:val="22"/>
                <w:lang w:val="hr-HR"/>
              </w:rPr>
              <w:t xml:space="preserve">PODACI </w:t>
            </w:r>
            <w:r w:rsidR="00187D2D" w:rsidRPr="0077072A">
              <w:rPr>
                <w:b/>
                <w:sz w:val="22"/>
                <w:szCs w:val="22"/>
                <w:lang w:val="hr-HR"/>
              </w:rPr>
              <w:t xml:space="preserve">KOJI SE MORAJU NALAZITI NA </w:t>
            </w:r>
            <w:r w:rsidRPr="0077072A">
              <w:rPr>
                <w:b/>
                <w:sz w:val="22"/>
                <w:szCs w:val="22"/>
                <w:lang w:val="hr-HR"/>
              </w:rPr>
              <w:t>VANJSKOM PAK</w:t>
            </w:r>
            <w:r w:rsidR="005971F3" w:rsidRPr="0077072A">
              <w:rPr>
                <w:b/>
                <w:sz w:val="22"/>
                <w:szCs w:val="22"/>
                <w:lang w:val="hr-HR"/>
              </w:rPr>
              <w:t>IR</w:t>
            </w:r>
            <w:r w:rsidRPr="0077072A">
              <w:rPr>
                <w:b/>
                <w:sz w:val="22"/>
                <w:szCs w:val="22"/>
                <w:lang w:val="hr-HR"/>
              </w:rPr>
              <w:t xml:space="preserve">ANJU </w:t>
            </w:r>
          </w:p>
          <w:p w:rsidR="00311A84" w:rsidRPr="0077072A" w:rsidRDefault="00311A84" w:rsidP="006605CE">
            <w:pPr>
              <w:tabs>
                <w:tab w:val="left" w:pos="708"/>
              </w:tabs>
              <w:rPr>
                <w:b/>
                <w:sz w:val="22"/>
                <w:szCs w:val="22"/>
                <w:lang w:val="hr-HR"/>
              </w:rPr>
            </w:pPr>
          </w:p>
          <w:p w:rsidR="00311A84" w:rsidRPr="0077072A" w:rsidRDefault="00311A84" w:rsidP="006605CE">
            <w:pPr>
              <w:tabs>
                <w:tab w:val="left" w:pos="567"/>
              </w:tabs>
              <w:spacing w:line="260" w:lineRule="exact"/>
              <w:rPr>
                <w:b/>
                <w:sz w:val="22"/>
                <w:szCs w:val="22"/>
                <w:lang w:val="hr-HR"/>
              </w:rPr>
            </w:pPr>
            <w:r w:rsidRPr="0077072A">
              <w:rPr>
                <w:b/>
                <w:sz w:val="22"/>
                <w:szCs w:val="22"/>
                <w:lang w:val="hr-HR"/>
              </w:rPr>
              <w:t>Kutija</w:t>
            </w:r>
            <w:r w:rsidRPr="0077072A">
              <w:rPr>
                <w:sz w:val="22"/>
                <w:szCs w:val="22"/>
                <w:lang w:val="hr-HR"/>
              </w:rPr>
              <w:t xml:space="preserve"> </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 xml:space="preserve">NAZIV LIJEKA </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0"/>
        </w:tabs>
        <w:rPr>
          <w:noProof/>
          <w:sz w:val="22"/>
          <w:szCs w:val="22"/>
          <w:lang w:val="hr-HR"/>
        </w:rPr>
      </w:pPr>
      <w:r w:rsidRPr="0077072A">
        <w:rPr>
          <w:noProof/>
          <w:sz w:val="22"/>
          <w:szCs w:val="22"/>
          <w:lang w:val="hr-HR"/>
        </w:rPr>
        <w:t>Micardis</w:t>
      </w:r>
      <w:r w:rsidR="00045BE6" w:rsidRPr="0077072A">
        <w:rPr>
          <w:noProof/>
          <w:sz w:val="22"/>
          <w:szCs w:val="22"/>
          <w:lang w:val="hr-HR"/>
        </w:rPr>
        <w:t>Plus</w:t>
      </w:r>
      <w:r w:rsidRPr="0077072A">
        <w:rPr>
          <w:caps/>
          <w:noProof/>
          <w:sz w:val="22"/>
          <w:szCs w:val="22"/>
          <w:lang w:val="hr-HR"/>
        </w:rPr>
        <w:t xml:space="preserve"> </w:t>
      </w:r>
      <w:r w:rsidR="000542BD" w:rsidRPr="0077072A">
        <w:rPr>
          <w:caps/>
          <w:noProof/>
          <w:sz w:val="22"/>
          <w:szCs w:val="22"/>
          <w:lang w:val="hr-HR"/>
        </w:rPr>
        <w:t>4</w:t>
      </w:r>
      <w:r w:rsidRPr="0077072A">
        <w:rPr>
          <w:noProof/>
          <w:sz w:val="22"/>
          <w:szCs w:val="22"/>
          <w:lang w:val="hr-HR"/>
        </w:rPr>
        <w:t>0 mg</w:t>
      </w:r>
      <w:r w:rsidR="000542BD" w:rsidRPr="0077072A">
        <w:rPr>
          <w:noProof/>
          <w:sz w:val="22"/>
          <w:szCs w:val="22"/>
          <w:lang w:val="hr-HR"/>
        </w:rPr>
        <w:t>/12,5 mg</w:t>
      </w:r>
      <w:r w:rsidRPr="0077072A">
        <w:rPr>
          <w:noProof/>
          <w:sz w:val="22"/>
          <w:szCs w:val="22"/>
          <w:lang w:val="hr-HR"/>
        </w:rPr>
        <w:t xml:space="preserve"> tablete</w:t>
      </w:r>
    </w:p>
    <w:p w:rsidR="00311A84" w:rsidRPr="0077072A" w:rsidRDefault="00535595" w:rsidP="006605CE">
      <w:pPr>
        <w:tabs>
          <w:tab w:val="left" w:pos="0"/>
        </w:tabs>
        <w:rPr>
          <w:noProof/>
          <w:sz w:val="22"/>
          <w:szCs w:val="22"/>
          <w:lang w:val="hr-HR"/>
        </w:rPr>
      </w:pPr>
      <w:r w:rsidRPr="0077072A">
        <w:rPr>
          <w:noProof/>
          <w:sz w:val="22"/>
          <w:szCs w:val="22"/>
          <w:lang w:val="hr-HR"/>
        </w:rPr>
        <w:t>t</w:t>
      </w:r>
      <w:r w:rsidR="00311A84" w:rsidRPr="0077072A">
        <w:rPr>
          <w:noProof/>
          <w:sz w:val="22"/>
          <w:szCs w:val="22"/>
          <w:lang w:val="hr-HR"/>
        </w:rPr>
        <w:t>elmisartan</w:t>
      </w:r>
      <w:r w:rsidR="000542BD" w:rsidRPr="0077072A">
        <w:rPr>
          <w:noProof/>
          <w:sz w:val="22"/>
          <w:szCs w:val="22"/>
          <w:lang w:val="hr-HR"/>
        </w:rPr>
        <w:t>/hidroklor</w:t>
      </w:r>
      <w:r w:rsidR="00882038" w:rsidRPr="0077072A">
        <w:rPr>
          <w:noProof/>
          <w:sz w:val="22"/>
          <w:szCs w:val="22"/>
          <w:lang w:val="hr-HR"/>
        </w:rPr>
        <w:t>o</w:t>
      </w:r>
      <w:r w:rsidR="000542BD" w:rsidRPr="0077072A">
        <w:rPr>
          <w:noProof/>
          <w:sz w:val="22"/>
          <w:szCs w:val="22"/>
          <w:lang w:val="hr-HR"/>
        </w:rPr>
        <w:t>tiazid</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5971F3" w:rsidRPr="0077072A">
              <w:rPr>
                <w:b/>
                <w:sz w:val="22"/>
                <w:szCs w:val="22"/>
                <w:lang w:val="hr-HR"/>
              </w:rPr>
              <w:t xml:space="preserve">NAVOĐENJE </w:t>
            </w:r>
            <w:r w:rsidRPr="0077072A">
              <w:rPr>
                <w:b/>
                <w:sz w:val="22"/>
                <w:szCs w:val="22"/>
                <w:lang w:val="hr-HR"/>
              </w:rPr>
              <w:t>DJELATN</w:t>
            </w:r>
            <w:r w:rsidR="005971F3" w:rsidRPr="0077072A">
              <w:rPr>
                <w:b/>
                <w:sz w:val="22"/>
                <w:szCs w:val="22"/>
                <w:lang w:val="hr-HR"/>
              </w:rPr>
              <w:t>E(</w:t>
            </w:r>
            <w:r w:rsidRPr="0077072A">
              <w:rPr>
                <w:b/>
                <w:sz w:val="22"/>
                <w:szCs w:val="22"/>
                <w:lang w:val="hr-HR"/>
              </w:rPr>
              <w:t>IH</w:t>
            </w:r>
            <w:r w:rsidR="005971F3" w:rsidRPr="0077072A">
              <w:rPr>
                <w:b/>
                <w:sz w:val="22"/>
                <w:szCs w:val="22"/>
                <w:lang w:val="hr-HR"/>
              </w:rPr>
              <w:t>)</w:t>
            </w:r>
            <w:r w:rsidRPr="0077072A">
              <w:rPr>
                <w:b/>
                <w:sz w:val="22"/>
                <w:szCs w:val="22"/>
                <w:lang w:val="hr-HR"/>
              </w:rPr>
              <w:t xml:space="preserve"> TVARI </w:t>
            </w:r>
          </w:p>
        </w:tc>
      </w:tr>
    </w:tbl>
    <w:p w:rsidR="00311A84" w:rsidRPr="0077072A" w:rsidRDefault="00311A84" w:rsidP="006605CE">
      <w:pPr>
        <w:tabs>
          <w:tab w:val="left" w:pos="708"/>
        </w:tabs>
        <w:rPr>
          <w:sz w:val="22"/>
          <w:szCs w:val="22"/>
          <w:lang w:val="hr-HR"/>
        </w:rPr>
      </w:pPr>
    </w:p>
    <w:p w:rsidR="00311A84" w:rsidRPr="0077072A" w:rsidRDefault="000542BD" w:rsidP="006605CE">
      <w:pPr>
        <w:rPr>
          <w:noProof/>
          <w:sz w:val="22"/>
          <w:szCs w:val="22"/>
          <w:lang w:val="hr-HR"/>
        </w:rPr>
      </w:pPr>
      <w:r w:rsidRPr="0077072A">
        <w:rPr>
          <w:noProof/>
          <w:sz w:val="22"/>
          <w:szCs w:val="22"/>
          <w:lang w:val="hr-HR"/>
        </w:rPr>
        <w:t>Jedna tableta sadrži 4</w:t>
      </w:r>
      <w:r w:rsidR="00311A84" w:rsidRPr="0077072A">
        <w:rPr>
          <w:noProof/>
          <w:sz w:val="22"/>
          <w:szCs w:val="22"/>
          <w:lang w:val="hr-HR"/>
        </w:rPr>
        <w:t>0 mg telmisartana</w:t>
      </w:r>
      <w:r w:rsidRPr="0077072A">
        <w:rPr>
          <w:noProof/>
          <w:sz w:val="22"/>
          <w:szCs w:val="22"/>
          <w:lang w:val="hr-HR"/>
        </w:rPr>
        <w:t xml:space="preserve"> i 12,5 mg hidroklor</w:t>
      </w:r>
      <w:r w:rsidR="00882038" w:rsidRPr="0077072A">
        <w:rPr>
          <w:noProof/>
          <w:sz w:val="22"/>
          <w:szCs w:val="22"/>
          <w:lang w:val="hr-HR"/>
        </w:rPr>
        <w:t>o</w:t>
      </w:r>
      <w:r w:rsidRPr="0077072A">
        <w:rPr>
          <w:noProof/>
          <w:sz w:val="22"/>
          <w:szCs w:val="22"/>
          <w:lang w:val="hr-HR"/>
        </w:rPr>
        <w:t>tiazida</w:t>
      </w:r>
      <w:r w:rsidR="00311A84" w:rsidRPr="0077072A">
        <w:rPr>
          <w:noProof/>
          <w:sz w:val="22"/>
          <w:szCs w:val="22"/>
          <w:lang w:val="hr-HR"/>
        </w:rPr>
        <w:t>.</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POPIS POMOĆNIH TVARI</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r w:rsidRPr="0077072A">
        <w:rPr>
          <w:sz w:val="22"/>
          <w:szCs w:val="22"/>
          <w:lang w:val="hr-HR"/>
        </w:rPr>
        <w:t xml:space="preserve">Sadrži </w:t>
      </w:r>
      <w:r w:rsidR="000542BD" w:rsidRPr="0077072A">
        <w:rPr>
          <w:sz w:val="22"/>
          <w:szCs w:val="22"/>
          <w:lang w:val="hr-HR"/>
        </w:rPr>
        <w:t xml:space="preserve">laktozu hidrat i </w:t>
      </w:r>
      <w:r w:rsidRPr="0077072A">
        <w:rPr>
          <w:sz w:val="22"/>
          <w:szCs w:val="22"/>
          <w:lang w:val="hr-HR"/>
        </w:rPr>
        <w:t>sorbitol (E420).</w:t>
      </w:r>
    </w:p>
    <w:p w:rsidR="00311A84" w:rsidRPr="0077072A" w:rsidRDefault="00311A84" w:rsidP="006605CE">
      <w:pPr>
        <w:tabs>
          <w:tab w:val="left" w:pos="708"/>
        </w:tabs>
        <w:rPr>
          <w:sz w:val="22"/>
          <w:szCs w:val="22"/>
          <w:lang w:val="hr-HR"/>
        </w:rPr>
      </w:pPr>
      <w:r w:rsidRPr="0077072A">
        <w:rPr>
          <w:sz w:val="22"/>
          <w:szCs w:val="22"/>
          <w:lang w:val="hr-HR"/>
        </w:rPr>
        <w:t xml:space="preserve">Pročitati </w:t>
      </w:r>
      <w:r w:rsidR="009D5FAC" w:rsidRPr="0077072A">
        <w:rPr>
          <w:sz w:val="22"/>
          <w:szCs w:val="22"/>
          <w:lang w:val="hr-HR"/>
        </w:rPr>
        <w:t>u</w:t>
      </w:r>
      <w:r w:rsidRPr="0077072A">
        <w:rPr>
          <w:sz w:val="22"/>
          <w:szCs w:val="22"/>
          <w:lang w:val="hr-HR"/>
        </w:rPr>
        <w:t xml:space="preserve">putu o lijeku </w:t>
      </w:r>
      <w:r w:rsidR="00535595" w:rsidRPr="0077072A">
        <w:rPr>
          <w:sz w:val="22"/>
          <w:szCs w:val="22"/>
          <w:lang w:val="hr-HR"/>
        </w:rPr>
        <w:t xml:space="preserve">za </w:t>
      </w:r>
      <w:r w:rsidRPr="0077072A">
        <w:rPr>
          <w:sz w:val="22"/>
          <w:szCs w:val="22"/>
          <w:lang w:val="hr-HR"/>
        </w:rPr>
        <w:t>dodatn</w:t>
      </w:r>
      <w:r w:rsidR="00535595" w:rsidRPr="0077072A">
        <w:rPr>
          <w:sz w:val="22"/>
          <w:szCs w:val="22"/>
          <w:lang w:val="hr-HR"/>
        </w:rPr>
        <w:t>e</w:t>
      </w:r>
      <w:r w:rsidRPr="0077072A">
        <w:rPr>
          <w:sz w:val="22"/>
          <w:szCs w:val="22"/>
          <w:lang w:val="hr-HR"/>
        </w:rPr>
        <w:t xml:space="preserve"> informacij</w:t>
      </w:r>
      <w:r w:rsidR="00535595" w:rsidRPr="0077072A">
        <w:rPr>
          <w:sz w:val="22"/>
          <w:szCs w:val="22"/>
          <w:lang w:val="hr-HR"/>
        </w:rPr>
        <w:t>e</w:t>
      </w:r>
      <w:r w:rsidRPr="0077072A">
        <w:rPr>
          <w:sz w:val="22"/>
          <w:szCs w:val="22"/>
          <w:lang w:val="hr-HR"/>
        </w:rPr>
        <w:t>.</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 xml:space="preserve">FARMACEUTSKI OBLIK I SADRŽAJ </w:t>
            </w:r>
          </w:p>
        </w:tc>
      </w:tr>
    </w:tbl>
    <w:p w:rsidR="00311A84" w:rsidRPr="0077072A" w:rsidRDefault="00311A84" w:rsidP="006605CE">
      <w:pPr>
        <w:tabs>
          <w:tab w:val="left" w:pos="708"/>
        </w:tabs>
        <w:rPr>
          <w:sz w:val="22"/>
          <w:szCs w:val="22"/>
          <w:lang w:val="hr-HR"/>
        </w:rPr>
      </w:pPr>
    </w:p>
    <w:tbl>
      <w:tblPr>
        <w:tblW w:w="0" w:type="auto"/>
        <w:tblInd w:w="228" w:type="dxa"/>
        <w:tblLook w:val="01E0" w:firstRow="1" w:lastRow="1" w:firstColumn="1" w:lastColumn="1" w:noHBand="0" w:noVBand="0"/>
      </w:tblPr>
      <w:tblGrid>
        <w:gridCol w:w="1440"/>
      </w:tblGrid>
      <w:tr w:rsidR="00311A84" w:rsidRPr="0077072A" w:rsidTr="000B6B62">
        <w:tc>
          <w:tcPr>
            <w:tcW w:w="1440" w:type="dxa"/>
          </w:tcPr>
          <w:p w:rsidR="00311A84" w:rsidRPr="0077072A" w:rsidRDefault="00311A84" w:rsidP="006605CE">
            <w:pPr>
              <w:tabs>
                <w:tab w:val="left" w:pos="567"/>
              </w:tabs>
              <w:spacing w:line="260" w:lineRule="exact"/>
              <w:rPr>
                <w:noProof/>
                <w:sz w:val="22"/>
                <w:szCs w:val="22"/>
                <w:lang w:val="hr-HR"/>
              </w:rPr>
            </w:pPr>
            <w:r w:rsidRPr="0077072A">
              <w:rPr>
                <w:sz w:val="22"/>
                <w:szCs w:val="22"/>
                <w:lang w:val="hr-HR"/>
              </w:rPr>
              <w:t>14 tableta</w:t>
            </w:r>
          </w:p>
        </w:tc>
      </w:tr>
      <w:tr w:rsidR="00311A84" w:rsidRPr="0077072A" w:rsidTr="000B6B62">
        <w:tc>
          <w:tcPr>
            <w:tcW w:w="1440" w:type="dxa"/>
          </w:tcPr>
          <w:p w:rsidR="00311A84" w:rsidRPr="0077072A" w:rsidRDefault="00311A84"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28 tableta</w:t>
            </w:r>
          </w:p>
        </w:tc>
      </w:tr>
      <w:tr w:rsidR="00311A84" w:rsidRPr="0077072A" w:rsidTr="000B6B62">
        <w:tc>
          <w:tcPr>
            <w:tcW w:w="1440" w:type="dxa"/>
          </w:tcPr>
          <w:p w:rsidR="00311A84" w:rsidRPr="0077072A" w:rsidRDefault="000542BD" w:rsidP="000B6B62">
            <w:pPr>
              <w:tabs>
                <w:tab w:val="left" w:pos="567"/>
              </w:tabs>
              <w:spacing w:line="260" w:lineRule="exact"/>
              <w:ind w:right="-228"/>
              <w:rPr>
                <w:sz w:val="22"/>
                <w:szCs w:val="22"/>
                <w:highlight w:val="lightGray"/>
                <w:shd w:val="clear" w:color="auto" w:fill="B3B3B3"/>
                <w:lang w:val="hr-HR"/>
              </w:rPr>
            </w:pPr>
            <w:r w:rsidRPr="0077072A">
              <w:rPr>
                <w:sz w:val="22"/>
                <w:szCs w:val="22"/>
                <w:highlight w:val="lightGray"/>
                <w:shd w:val="clear" w:color="auto" w:fill="B3B3B3"/>
                <w:lang w:val="hr-HR"/>
              </w:rPr>
              <w:t>30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w:t>
            </w:r>
            <w:r w:rsidR="00311A84" w:rsidRPr="0077072A">
              <w:rPr>
                <w:sz w:val="22"/>
                <w:szCs w:val="22"/>
                <w:highlight w:val="lightGray"/>
                <w:shd w:val="clear" w:color="auto" w:fill="B3B3B3"/>
                <w:lang w:val="hr-HR"/>
              </w:rPr>
              <w:t xml:space="preserve"> tableta</w:t>
            </w:r>
          </w:p>
        </w:tc>
      </w:tr>
      <w:tr w:rsidR="00311A84" w:rsidRPr="0077072A" w:rsidTr="000B6B62">
        <w:tc>
          <w:tcPr>
            <w:tcW w:w="1440" w:type="dxa"/>
          </w:tcPr>
          <w:p w:rsidR="00311A84" w:rsidRPr="0077072A" w:rsidRDefault="000542BD"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56</w:t>
            </w:r>
            <w:r w:rsidR="00311A84" w:rsidRPr="0077072A">
              <w:rPr>
                <w:sz w:val="22"/>
                <w:szCs w:val="22"/>
                <w:highlight w:val="lightGray"/>
                <w:shd w:val="clear" w:color="auto" w:fill="B3B3B3"/>
                <w:lang w:val="hr-HR"/>
              </w:rPr>
              <w:t xml:space="preserve"> tableta</w:t>
            </w:r>
          </w:p>
          <w:p w:rsidR="000542BD" w:rsidRPr="0077072A" w:rsidRDefault="000542BD"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84 tablete</w:t>
            </w:r>
          </w:p>
          <w:p w:rsidR="000542BD" w:rsidRPr="0077072A" w:rsidRDefault="000542BD"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90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p w:rsidR="000542BD" w:rsidRPr="0077072A" w:rsidRDefault="000542BD"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98 tableta</w:t>
            </w:r>
          </w:p>
          <w:p w:rsidR="000542BD" w:rsidRPr="0077072A" w:rsidRDefault="000542BD"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28</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5.</w:t>
            </w:r>
            <w:r w:rsidRPr="0077072A">
              <w:rPr>
                <w:b/>
                <w:sz w:val="22"/>
                <w:szCs w:val="22"/>
                <w:lang w:val="hr-HR"/>
              </w:rPr>
              <w:tab/>
              <w:t>NAČIN I PUT(EVI) PRIMJENE LIJEKA</w:t>
            </w:r>
          </w:p>
        </w:tc>
      </w:tr>
    </w:tbl>
    <w:p w:rsidR="00311A84" w:rsidRPr="0077072A" w:rsidRDefault="00311A84" w:rsidP="006605CE">
      <w:pPr>
        <w:tabs>
          <w:tab w:val="left" w:pos="708"/>
        </w:tabs>
        <w:rPr>
          <w:sz w:val="22"/>
          <w:szCs w:val="22"/>
          <w:lang w:val="hr-HR"/>
        </w:rPr>
      </w:pPr>
    </w:p>
    <w:p w:rsidR="00311A84" w:rsidRPr="0077072A" w:rsidRDefault="00311A84" w:rsidP="006605CE">
      <w:pPr>
        <w:rPr>
          <w:noProof/>
          <w:sz w:val="22"/>
          <w:szCs w:val="22"/>
          <w:lang w:val="hr-HR"/>
        </w:rPr>
      </w:pPr>
      <w:r w:rsidRPr="0077072A">
        <w:rPr>
          <w:noProof/>
          <w:sz w:val="22"/>
          <w:szCs w:val="22"/>
          <w:lang w:val="hr-HR"/>
        </w:rPr>
        <w:t>Primjena kroz usta</w:t>
      </w:r>
    </w:p>
    <w:p w:rsidR="00311A84" w:rsidRPr="0077072A" w:rsidRDefault="001219DA" w:rsidP="006605CE">
      <w:pPr>
        <w:rPr>
          <w:noProof/>
          <w:sz w:val="22"/>
          <w:szCs w:val="22"/>
          <w:lang w:val="hr-HR"/>
        </w:rPr>
      </w:pPr>
      <w:r w:rsidRPr="0077072A">
        <w:rPr>
          <w:noProof/>
          <w:sz w:val="22"/>
          <w:szCs w:val="22"/>
          <w:lang w:val="hr-HR"/>
        </w:rPr>
        <w:t>Prije uporabe pročita</w:t>
      </w:r>
      <w:r w:rsidR="00311A84" w:rsidRPr="0077072A">
        <w:rPr>
          <w:noProof/>
          <w:sz w:val="22"/>
          <w:szCs w:val="22"/>
          <w:lang w:val="hr-HR"/>
        </w:rPr>
        <w:t xml:space="preserve">jte </w:t>
      </w:r>
      <w:r w:rsidR="005971F3" w:rsidRPr="0077072A">
        <w:rPr>
          <w:noProof/>
          <w:sz w:val="22"/>
          <w:szCs w:val="22"/>
          <w:lang w:val="hr-HR"/>
        </w:rPr>
        <w:t>u</w:t>
      </w:r>
      <w:r w:rsidR="00311A84" w:rsidRPr="0077072A">
        <w:rPr>
          <w:noProof/>
          <w:sz w:val="22"/>
          <w:szCs w:val="22"/>
          <w:lang w:val="hr-HR"/>
        </w:rPr>
        <w:t xml:space="preserve">putu o lijeku. </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6.</w:t>
            </w:r>
            <w:r w:rsidRPr="0077072A">
              <w:rPr>
                <w:b/>
                <w:sz w:val="22"/>
                <w:szCs w:val="22"/>
                <w:lang w:val="hr-HR"/>
              </w:rPr>
              <w:tab/>
              <w:t xml:space="preserve">POSEBNO UPOZORENJE </w:t>
            </w:r>
            <w:r w:rsidR="005971F3" w:rsidRPr="0077072A">
              <w:rPr>
                <w:b/>
                <w:sz w:val="22"/>
                <w:szCs w:val="22"/>
                <w:lang w:val="hr-HR"/>
              </w:rPr>
              <w:t xml:space="preserve">O ČUVANJU LIJEKA </w:t>
            </w:r>
            <w:r w:rsidRPr="0077072A">
              <w:rPr>
                <w:b/>
                <w:sz w:val="22"/>
                <w:szCs w:val="22"/>
                <w:lang w:val="hr-HR"/>
              </w:rPr>
              <w:t>IZVAN POGLEDA I DOHVATA DJECE</w:t>
            </w:r>
          </w:p>
        </w:tc>
      </w:tr>
    </w:tbl>
    <w:p w:rsidR="00311A84" w:rsidRPr="0077072A" w:rsidRDefault="00311A84" w:rsidP="006605CE">
      <w:pPr>
        <w:tabs>
          <w:tab w:val="left" w:pos="708"/>
        </w:tabs>
        <w:rPr>
          <w:sz w:val="22"/>
          <w:szCs w:val="22"/>
          <w:lang w:val="hr-HR"/>
        </w:rPr>
      </w:pPr>
    </w:p>
    <w:p w:rsidR="00311A84" w:rsidRPr="0077072A" w:rsidRDefault="00311A84" w:rsidP="006605CE">
      <w:pPr>
        <w:rPr>
          <w:sz w:val="22"/>
          <w:szCs w:val="22"/>
          <w:lang w:val="hr-HR"/>
        </w:rPr>
      </w:pPr>
      <w:r w:rsidRPr="0077072A">
        <w:rPr>
          <w:sz w:val="22"/>
          <w:szCs w:val="22"/>
          <w:lang w:val="hr-HR"/>
        </w:rPr>
        <w:t xml:space="preserve">Čuvati izvan pogleda i dohvata djece. </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7.</w:t>
            </w:r>
            <w:r w:rsidRPr="0077072A">
              <w:rPr>
                <w:b/>
                <w:sz w:val="22"/>
                <w:szCs w:val="22"/>
                <w:lang w:val="hr-HR"/>
              </w:rPr>
              <w:tab/>
              <w:t>DRUG</w:t>
            </w:r>
            <w:r w:rsidR="005971F3" w:rsidRPr="0077072A">
              <w:rPr>
                <w:b/>
                <w:sz w:val="22"/>
                <w:szCs w:val="22"/>
                <w:lang w:val="hr-HR"/>
              </w:rPr>
              <w:t>O(</w:t>
            </w:r>
            <w:r w:rsidRPr="0077072A">
              <w:rPr>
                <w:b/>
                <w:sz w:val="22"/>
                <w:szCs w:val="22"/>
                <w:lang w:val="hr-HR"/>
              </w:rPr>
              <w:t>A</w:t>
            </w:r>
            <w:r w:rsidR="005971F3" w:rsidRPr="0077072A">
              <w:rPr>
                <w:b/>
                <w:sz w:val="22"/>
                <w:szCs w:val="22"/>
                <w:lang w:val="hr-HR"/>
              </w:rPr>
              <w:t>)</w:t>
            </w:r>
            <w:r w:rsidRPr="0077072A">
              <w:rPr>
                <w:b/>
                <w:sz w:val="22"/>
                <w:szCs w:val="22"/>
                <w:lang w:val="hr-HR"/>
              </w:rPr>
              <w:t xml:space="preserve"> POSEBN</w:t>
            </w:r>
            <w:r w:rsidR="005971F3" w:rsidRPr="0077072A">
              <w:rPr>
                <w:b/>
                <w:sz w:val="22"/>
                <w:szCs w:val="22"/>
                <w:lang w:val="hr-HR"/>
              </w:rPr>
              <w:t>O(</w:t>
            </w:r>
            <w:r w:rsidRPr="0077072A">
              <w:rPr>
                <w:b/>
                <w:sz w:val="22"/>
                <w:szCs w:val="22"/>
                <w:lang w:val="hr-HR"/>
              </w:rPr>
              <w:t>A</w:t>
            </w:r>
            <w:r w:rsidR="005971F3" w:rsidRPr="0077072A">
              <w:rPr>
                <w:b/>
                <w:sz w:val="22"/>
                <w:szCs w:val="22"/>
                <w:lang w:val="hr-HR"/>
              </w:rPr>
              <w:t>)</w:t>
            </w:r>
            <w:r w:rsidRPr="0077072A">
              <w:rPr>
                <w:b/>
                <w:sz w:val="22"/>
                <w:szCs w:val="22"/>
                <w:lang w:val="hr-HR"/>
              </w:rPr>
              <w:t xml:space="preserve"> UPOZORENJ</w:t>
            </w:r>
            <w:r w:rsidR="005971F3" w:rsidRPr="0077072A">
              <w:rPr>
                <w:b/>
                <w:sz w:val="22"/>
                <w:szCs w:val="22"/>
                <w:lang w:val="hr-HR"/>
              </w:rPr>
              <w:t>E(</w:t>
            </w:r>
            <w:r w:rsidRPr="0077072A">
              <w:rPr>
                <w:b/>
                <w:sz w:val="22"/>
                <w:szCs w:val="22"/>
                <w:lang w:val="hr-HR"/>
              </w:rPr>
              <w:t>A</w:t>
            </w:r>
            <w:r w:rsidR="005971F3" w:rsidRPr="0077072A">
              <w:rPr>
                <w:b/>
                <w:sz w:val="22"/>
                <w:szCs w:val="22"/>
                <w:lang w:val="hr-HR"/>
              </w:rPr>
              <w:t>)</w:t>
            </w:r>
            <w:r w:rsidRPr="0077072A">
              <w:rPr>
                <w:b/>
                <w:sz w:val="22"/>
                <w:szCs w:val="22"/>
                <w:lang w:val="hr-HR"/>
              </w:rPr>
              <w:t xml:space="preserve">, AKO JE POTREBNO </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AC058D">
            <w:pPr>
              <w:keepNext/>
              <w:tabs>
                <w:tab w:val="left" w:pos="142"/>
                <w:tab w:val="left" w:pos="567"/>
              </w:tabs>
              <w:ind w:left="567" w:hanging="567"/>
              <w:rPr>
                <w:b/>
                <w:sz w:val="22"/>
                <w:szCs w:val="22"/>
                <w:lang w:val="hr-HR"/>
              </w:rPr>
            </w:pPr>
            <w:r w:rsidRPr="0077072A">
              <w:rPr>
                <w:b/>
                <w:sz w:val="22"/>
                <w:szCs w:val="22"/>
                <w:lang w:val="hr-HR"/>
              </w:rPr>
              <w:t>8.</w:t>
            </w:r>
            <w:r w:rsidRPr="0077072A">
              <w:rPr>
                <w:b/>
                <w:sz w:val="22"/>
                <w:szCs w:val="22"/>
                <w:lang w:val="hr-HR"/>
              </w:rPr>
              <w:tab/>
              <w:t>ROK VALJANOSTI</w:t>
            </w:r>
          </w:p>
        </w:tc>
      </w:tr>
    </w:tbl>
    <w:p w:rsidR="00311A84" w:rsidRPr="0077072A" w:rsidRDefault="00311A84" w:rsidP="00AC058D">
      <w:pPr>
        <w:keepNext/>
        <w:tabs>
          <w:tab w:val="left" w:pos="708"/>
        </w:tabs>
        <w:rPr>
          <w:sz w:val="22"/>
          <w:szCs w:val="22"/>
          <w:lang w:val="hr-HR"/>
        </w:rPr>
      </w:pPr>
    </w:p>
    <w:p w:rsidR="00311A84" w:rsidRPr="0077072A" w:rsidRDefault="00FE52E2" w:rsidP="006605CE">
      <w:pPr>
        <w:tabs>
          <w:tab w:val="left" w:pos="708"/>
        </w:tabs>
        <w:rPr>
          <w:sz w:val="22"/>
          <w:szCs w:val="22"/>
          <w:lang w:val="hr-HR"/>
        </w:rPr>
      </w:pPr>
      <w:r w:rsidRPr="0077072A">
        <w:rPr>
          <w:sz w:val="22"/>
          <w:szCs w:val="22"/>
          <w:lang w:val="hr-HR"/>
        </w:rPr>
        <w:t>EXP</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keepNext/>
              <w:keepLines/>
              <w:tabs>
                <w:tab w:val="left" w:pos="142"/>
                <w:tab w:val="left" w:pos="567"/>
              </w:tabs>
              <w:ind w:left="567" w:hanging="567"/>
              <w:rPr>
                <w:sz w:val="22"/>
                <w:szCs w:val="22"/>
                <w:lang w:val="hr-HR"/>
              </w:rPr>
            </w:pPr>
            <w:r w:rsidRPr="0077072A">
              <w:rPr>
                <w:b/>
                <w:sz w:val="22"/>
                <w:szCs w:val="22"/>
                <w:lang w:val="hr-HR"/>
              </w:rPr>
              <w:t>9.</w:t>
            </w:r>
            <w:r w:rsidRPr="0077072A">
              <w:rPr>
                <w:b/>
                <w:sz w:val="22"/>
                <w:szCs w:val="22"/>
                <w:lang w:val="hr-HR"/>
              </w:rPr>
              <w:tab/>
              <w:t>POSEBNE MJERE ČUVANJA</w:t>
            </w:r>
          </w:p>
        </w:tc>
      </w:tr>
    </w:tbl>
    <w:p w:rsidR="00311A84" w:rsidRPr="0077072A" w:rsidRDefault="00311A84" w:rsidP="006605CE">
      <w:pPr>
        <w:keepNext/>
        <w:keepLines/>
        <w:tabs>
          <w:tab w:val="left" w:pos="708"/>
        </w:tabs>
        <w:rPr>
          <w:sz w:val="22"/>
          <w:szCs w:val="22"/>
          <w:lang w:val="hr-HR"/>
        </w:rPr>
      </w:pPr>
    </w:p>
    <w:p w:rsidR="00311A84" w:rsidRPr="0077072A" w:rsidRDefault="000542BD" w:rsidP="006605CE">
      <w:pPr>
        <w:rPr>
          <w:b/>
          <w:bCs/>
          <w:sz w:val="22"/>
          <w:szCs w:val="22"/>
          <w:lang w:val="hr-HR"/>
        </w:rPr>
      </w:pPr>
      <w:r w:rsidRPr="0077072A">
        <w:rPr>
          <w:b/>
          <w:bCs/>
          <w:sz w:val="22"/>
          <w:szCs w:val="22"/>
          <w:lang w:val="hr-HR"/>
        </w:rPr>
        <w:t xml:space="preserve">Ovaj lijek ne zahtijeva posebne </w:t>
      </w:r>
      <w:r w:rsidR="00E34CBA" w:rsidRPr="0077072A">
        <w:rPr>
          <w:b/>
          <w:bCs/>
          <w:sz w:val="22"/>
          <w:szCs w:val="22"/>
          <w:lang w:val="hr-HR"/>
        </w:rPr>
        <w:t xml:space="preserve">temperaturne </w:t>
      </w:r>
      <w:r w:rsidRPr="0077072A">
        <w:rPr>
          <w:b/>
          <w:bCs/>
          <w:sz w:val="22"/>
          <w:szCs w:val="22"/>
          <w:lang w:val="hr-HR"/>
        </w:rPr>
        <w:t xml:space="preserve">uvjete čuvanja. </w:t>
      </w:r>
      <w:r w:rsidR="00311A84" w:rsidRPr="0077072A">
        <w:rPr>
          <w:b/>
          <w:bCs/>
          <w:sz w:val="22"/>
          <w:szCs w:val="22"/>
          <w:lang w:val="hr-HR"/>
        </w:rPr>
        <w:t>Čuvati u originalnom pak</w:t>
      </w:r>
      <w:r w:rsidR="009D5FAC" w:rsidRPr="0077072A">
        <w:rPr>
          <w:b/>
          <w:bCs/>
          <w:sz w:val="22"/>
          <w:szCs w:val="22"/>
          <w:lang w:val="hr-HR"/>
        </w:rPr>
        <w:t>ir</w:t>
      </w:r>
      <w:r w:rsidR="00311A84" w:rsidRPr="0077072A">
        <w:rPr>
          <w:b/>
          <w:bCs/>
          <w:sz w:val="22"/>
          <w:szCs w:val="22"/>
          <w:lang w:val="hr-HR"/>
        </w:rPr>
        <w:t>anju radi zaštite od vlage.</w:t>
      </w:r>
    </w:p>
    <w:p w:rsidR="00ED1DE4" w:rsidRPr="0077072A" w:rsidRDefault="00ED1DE4" w:rsidP="006605CE">
      <w:pPr>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10.</w:t>
            </w:r>
            <w:r w:rsidRPr="0077072A">
              <w:rPr>
                <w:b/>
                <w:sz w:val="22"/>
                <w:szCs w:val="22"/>
                <w:lang w:val="hr-HR"/>
              </w:rPr>
              <w:tab/>
              <w:t xml:space="preserve">POSEBNE MJERE ZA ZBRINJAVANJE NEISKORIŠTENOG LIJEKA ILI OTPADNIH MATERIJALA KOJI POTJEČU OD LIJEKA, </w:t>
            </w:r>
            <w:r w:rsidR="005971F3" w:rsidRPr="0077072A">
              <w:rPr>
                <w:b/>
                <w:sz w:val="22"/>
                <w:szCs w:val="22"/>
                <w:lang w:val="hr-HR"/>
              </w:rPr>
              <w:t xml:space="preserve">AKO </w:t>
            </w:r>
            <w:r w:rsidRPr="0077072A">
              <w:rPr>
                <w:b/>
                <w:sz w:val="22"/>
                <w:szCs w:val="22"/>
                <w:lang w:val="hr-HR"/>
              </w:rPr>
              <w:t>JE POTREBNO</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11.</w:t>
            </w:r>
            <w:r w:rsidRPr="0077072A">
              <w:rPr>
                <w:b/>
                <w:sz w:val="22"/>
                <w:szCs w:val="22"/>
                <w:lang w:val="hr-HR"/>
              </w:rPr>
              <w:tab/>
            </w:r>
            <w:r w:rsidR="005971F3" w:rsidRPr="0077072A">
              <w:rPr>
                <w:b/>
                <w:sz w:val="22"/>
                <w:szCs w:val="22"/>
                <w:lang w:val="hr-HR"/>
              </w:rPr>
              <w:t xml:space="preserve">NAZIV </w:t>
            </w:r>
            <w:r w:rsidRPr="0077072A">
              <w:rPr>
                <w:b/>
                <w:sz w:val="22"/>
                <w:szCs w:val="22"/>
                <w:lang w:val="hr-HR"/>
              </w:rPr>
              <w:t>I ADRESA NOSITELJA ODOBRENJA ZA STAVLJANJE LIJEKA U PROMET</w:t>
            </w:r>
          </w:p>
        </w:tc>
      </w:tr>
    </w:tbl>
    <w:p w:rsidR="00311A84" w:rsidRPr="0077072A" w:rsidRDefault="00311A84" w:rsidP="006605CE">
      <w:pPr>
        <w:tabs>
          <w:tab w:val="left" w:pos="708"/>
        </w:tabs>
        <w:rPr>
          <w:sz w:val="22"/>
          <w:szCs w:val="22"/>
          <w:lang w:val="hr-HR"/>
        </w:rPr>
      </w:pPr>
    </w:p>
    <w:p w:rsidR="00311A84" w:rsidRPr="0077072A" w:rsidRDefault="00311A84" w:rsidP="006605CE">
      <w:pPr>
        <w:rPr>
          <w:sz w:val="22"/>
          <w:szCs w:val="22"/>
          <w:lang w:val="hr-HR"/>
        </w:rPr>
      </w:pPr>
      <w:r w:rsidRPr="0077072A">
        <w:rPr>
          <w:sz w:val="22"/>
          <w:szCs w:val="22"/>
          <w:lang w:val="hr-HR"/>
        </w:rPr>
        <w:t>Boehringer Ingelheim International GmbH</w:t>
      </w:r>
    </w:p>
    <w:p w:rsidR="00311A84" w:rsidRPr="0077072A" w:rsidRDefault="00311A84" w:rsidP="006605CE">
      <w:pPr>
        <w:rPr>
          <w:sz w:val="22"/>
          <w:szCs w:val="22"/>
          <w:lang w:val="hr-HR"/>
        </w:rPr>
      </w:pPr>
      <w:r w:rsidRPr="0077072A">
        <w:rPr>
          <w:sz w:val="22"/>
          <w:szCs w:val="22"/>
          <w:lang w:val="hr-HR"/>
        </w:rPr>
        <w:t>Binger Str. 173</w:t>
      </w:r>
    </w:p>
    <w:p w:rsidR="00311A84" w:rsidRPr="0077072A" w:rsidRDefault="00311A84" w:rsidP="006605CE">
      <w:pPr>
        <w:rPr>
          <w:sz w:val="22"/>
          <w:szCs w:val="22"/>
          <w:lang w:val="hr-HR"/>
        </w:rPr>
      </w:pPr>
      <w:r w:rsidRPr="0077072A">
        <w:rPr>
          <w:sz w:val="22"/>
          <w:szCs w:val="22"/>
          <w:lang w:val="hr-HR"/>
        </w:rPr>
        <w:t>D-55216 Ingelheim am Rhein</w:t>
      </w:r>
    </w:p>
    <w:p w:rsidR="00311A84" w:rsidRPr="0077072A" w:rsidRDefault="00311A84" w:rsidP="006605CE">
      <w:pPr>
        <w:tabs>
          <w:tab w:val="left" w:pos="2016"/>
        </w:tabs>
        <w:rPr>
          <w:sz w:val="22"/>
          <w:szCs w:val="22"/>
          <w:lang w:val="hr-HR"/>
        </w:rPr>
      </w:pPr>
      <w:r w:rsidRPr="0077072A">
        <w:rPr>
          <w:sz w:val="22"/>
          <w:szCs w:val="22"/>
          <w:lang w:val="hr-HR"/>
        </w:rPr>
        <w:t>Njemačka</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12.</w:t>
            </w:r>
            <w:r w:rsidRPr="0077072A">
              <w:rPr>
                <w:b/>
                <w:sz w:val="22"/>
                <w:szCs w:val="22"/>
                <w:lang w:val="hr-HR"/>
              </w:rPr>
              <w:tab/>
              <w:t>BROJ(EVI) ODOBRENJA ZA STAVLJANJE LIJEKA U PROMET</w:t>
            </w:r>
          </w:p>
        </w:tc>
      </w:tr>
    </w:tbl>
    <w:p w:rsidR="00311A84" w:rsidRPr="0077072A" w:rsidRDefault="00311A84" w:rsidP="006605CE">
      <w:pPr>
        <w:tabs>
          <w:tab w:val="left" w:pos="708"/>
        </w:tabs>
        <w:rPr>
          <w:sz w:val="22"/>
          <w:szCs w:val="22"/>
          <w:lang w:val="hr-HR"/>
        </w:rPr>
      </w:pPr>
    </w:p>
    <w:p w:rsidR="0006266D" w:rsidRPr="0077072A" w:rsidRDefault="00045BE6" w:rsidP="006605CE">
      <w:pPr>
        <w:ind w:left="567" w:hanging="567"/>
        <w:rPr>
          <w:sz w:val="22"/>
          <w:szCs w:val="22"/>
          <w:lang w:val="hr-HR"/>
        </w:rPr>
      </w:pPr>
      <w:r w:rsidRPr="0077072A">
        <w:rPr>
          <w:sz w:val="22"/>
          <w:szCs w:val="22"/>
          <w:lang w:val="hr-HR"/>
        </w:rPr>
        <w:t>EU/1/02/213/001</w:t>
      </w:r>
      <w:r w:rsidRPr="0077072A">
        <w:rPr>
          <w:sz w:val="22"/>
          <w:szCs w:val="22"/>
          <w:lang w:val="hr-HR"/>
        </w:rPr>
        <w:tab/>
        <w:t>14 tableta</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EU/1/02/213/002</w:t>
      </w:r>
      <w:r w:rsidRPr="0077072A">
        <w:rPr>
          <w:sz w:val="22"/>
          <w:szCs w:val="22"/>
          <w:highlight w:val="lightGray"/>
          <w:shd w:val="clear" w:color="auto" w:fill="C0C0C0"/>
          <w:lang w:val="hr-HR"/>
        </w:rPr>
        <w:tab/>
        <w:t>28 tablet</w:t>
      </w:r>
      <w:r w:rsidR="00045BE6" w:rsidRPr="0077072A">
        <w:rPr>
          <w:sz w:val="22"/>
          <w:szCs w:val="22"/>
          <w:highlight w:val="lightGray"/>
          <w:shd w:val="clear" w:color="auto" w:fill="C0C0C0"/>
          <w:lang w:val="hr-HR"/>
        </w:rPr>
        <w:t>a</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EU/1/02/213/003</w:t>
      </w:r>
      <w:r w:rsidRPr="0077072A">
        <w:rPr>
          <w:sz w:val="22"/>
          <w:szCs w:val="22"/>
          <w:highlight w:val="lightGray"/>
          <w:shd w:val="clear" w:color="auto" w:fill="C0C0C0"/>
          <w:lang w:val="hr-HR"/>
        </w:rPr>
        <w:tab/>
      </w:r>
      <w:r w:rsidR="00045BE6" w:rsidRPr="0077072A">
        <w:rPr>
          <w:sz w:val="22"/>
          <w:szCs w:val="22"/>
          <w:highlight w:val="lightGray"/>
          <w:shd w:val="clear" w:color="auto" w:fill="C0C0C0"/>
          <w:lang w:val="hr-HR"/>
        </w:rPr>
        <w:t>28 x 1 tableta</w:t>
      </w:r>
      <w:r w:rsidRPr="0077072A">
        <w:rPr>
          <w:sz w:val="22"/>
          <w:szCs w:val="22"/>
          <w:highlight w:val="lightGray"/>
          <w:shd w:val="clear" w:color="auto" w:fill="C0C0C0"/>
          <w:lang w:val="hr-HR"/>
        </w:rPr>
        <w:t xml:space="preserve"> </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EU/1/02/213/013</w:t>
      </w:r>
      <w:r w:rsidRPr="0077072A">
        <w:rPr>
          <w:sz w:val="22"/>
          <w:szCs w:val="22"/>
          <w:highlight w:val="lightGray"/>
          <w:shd w:val="clear" w:color="auto" w:fill="C0C0C0"/>
          <w:lang w:val="hr-HR"/>
        </w:rPr>
        <w:tab/>
        <w:t xml:space="preserve">30 </w:t>
      </w:r>
      <w:r w:rsidRPr="0077072A">
        <w:rPr>
          <w:sz w:val="22"/>
          <w:szCs w:val="22"/>
          <w:highlight w:val="lightGray"/>
          <w:lang w:val="hr-HR"/>
        </w:rPr>
        <w:t xml:space="preserve">x 1 </w:t>
      </w:r>
      <w:r w:rsidRPr="0077072A">
        <w:rPr>
          <w:sz w:val="22"/>
          <w:szCs w:val="22"/>
          <w:highlight w:val="lightGray"/>
          <w:shd w:val="clear" w:color="auto" w:fill="C0C0C0"/>
          <w:lang w:val="hr-HR"/>
        </w:rPr>
        <w:t>tablet</w:t>
      </w:r>
      <w:r w:rsidR="00045BE6" w:rsidRPr="0077072A">
        <w:rPr>
          <w:sz w:val="22"/>
          <w:szCs w:val="22"/>
          <w:highlight w:val="lightGray"/>
          <w:shd w:val="clear" w:color="auto" w:fill="C0C0C0"/>
          <w:lang w:val="hr-HR"/>
        </w:rPr>
        <w:t>a</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EU/1/02/213/004</w:t>
      </w:r>
      <w:r w:rsidRPr="0077072A">
        <w:rPr>
          <w:sz w:val="22"/>
          <w:szCs w:val="22"/>
          <w:highlight w:val="lightGray"/>
          <w:shd w:val="clear" w:color="auto" w:fill="C0C0C0"/>
          <w:lang w:val="hr-HR"/>
        </w:rPr>
        <w:tab/>
        <w:t>56 tablet</w:t>
      </w:r>
      <w:r w:rsidR="00045BE6" w:rsidRPr="0077072A">
        <w:rPr>
          <w:sz w:val="22"/>
          <w:szCs w:val="22"/>
          <w:highlight w:val="lightGray"/>
          <w:shd w:val="clear" w:color="auto" w:fill="C0C0C0"/>
          <w:lang w:val="hr-HR"/>
        </w:rPr>
        <w:t>a</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EU/1/02/213/011</w:t>
      </w:r>
      <w:r w:rsidRPr="0077072A">
        <w:rPr>
          <w:sz w:val="22"/>
          <w:szCs w:val="22"/>
          <w:highlight w:val="lightGray"/>
          <w:shd w:val="clear" w:color="auto" w:fill="C0C0C0"/>
          <w:lang w:val="hr-HR"/>
        </w:rPr>
        <w:tab/>
        <w:t>84 tablet</w:t>
      </w:r>
      <w:r w:rsidR="00045BE6" w:rsidRPr="0077072A">
        <w:rPr>
          <w:sz w:val="22"/>
          <w:szCs w:val="22"/>
          <w:highlight w:val="lightGray"/>
          <w:shd w:val="clear" w:color="auto" w:fill="C0C0C0"/>
          <w:lang w:val="hr-HR"/>
        </w:rPr>
        <w:t>a</w:t>
      </w:r>
    </w:p>
    <w:p w:rsidR="0006266D" w:rsidRPr="0077072A" w:rsidRDefault="0006266D" w:rsidP="006605CE">
      <w:pPr>
        <w:rPr>
          <w:sz w:val="22"/>
          <w:szCs w:val="22"/>
          <w:highlight w:val="lightGray"/>
          <w:lang w:val="hr-HR"/>
        </w:rPr>
      </w:pPr>
      <w:r w:rsidRPr="0077072A">
        <w:rPr>
          <w:sz w:val="22"/>
          <w:szCs w:val="22"/>
          <w:highlight w:val="lightGray"/>
          <w:shd w:val="clear" w:color="auto" w:fill="C0C0C0"/>
          <w:lang w:val="hr-HR"/>
        </w:rPr>
        <w:t>EU/1/02/213/014</w:t>
      </w:r>
      <w:r w:rsidRPr="0077072A">
        <w:rPr>
          <w:sz w:val="22"/>
          <w:szCs w:val="22"/>
          <w:highlight w:val="lightGray"/>
          <w:shd w:val="clear" w:color="auto" w:fill="C0C0C0"/>
          <w:lang w:val="hr-HR"/>
        </w:rPr>
        <w:tab/>
        <w:t xml:space="preserve">90 </w:t>
      </w:r>
      <w:r w:rsidRPr="0077072A">
        <w:rPr>
          <w:sz w:val="22"/>
          <w:szCs w:val="22"/>
          <w:highlight w:val="lightGray"/>
          <w:lang w:val="hr-HR"/>
        </w:rPr>
        <w:t xml:space="preserve">x 1 </w:t>
      </w:r>
      <w:r w:rsidRPr="0077072A">
        <w:rPr>
          <w:sz w:val="22"/>
          <w:szCs w:val="22"/>
          <w:highlight w:val="lightGray"/>
          <w:shd w:val="clear" w:color="auto" w:fill="C0C0C0"/>
          <w:lang w:val="hr-HR"/>
        </w:rPr>
        <w:t>tablet</w:t>
      </w:r>
      <w:r w:rsidR="00045BE6" w:rsidRPr="0077072A">
        <w:rPr>
          <w:sz w:val="22"/>
          <w:szCs w:val="22"/>
          <w:highlight w:val="lightGray"/>
          <w:shd w:val="clear" w:color="auto" w:fill="C0C0C0"/>
          <w:lang w:val="hr-HR"/>
        </w:rPr>
        <w:t>a</w:t>
      </w:r>
    </w:p>
    <w:p w:rsidR="0006266D" w:rsidRPr="0077072A" w:rsidRDefault="0006266D" w:rsidP="006605CE">
      <w:pPr>
        <w:rPr>
          <w:sz w:val="22"/>
          <w:szCs w:val="22"/>
          <w:lang w:val="hr-HR"/>
        </w:rPr>
      </w:pPr>
      <w:r w:rsidRPr="0077072A">
        <w:rPr>
          <w:sz w:val="22"/>
          <w:szCs w:val="22"/>
          <w:highlight w:val="lightGray"/>
          <w:shd w:val="clear" w:color="auto" w:fill="C0C0C0"/>
          <w:lang w:val="hr-HR"/>
        </w:rPr>
        <w:t>EU/1/02/213/005</w:t>
      </w:r>
      <w:r w:rsidRPr="0077072A">
        <w:rPr>
          <w:sz w:val="22"/>
          <w:szCs w:val="22"/>
          <w:highlight w:val="lightGray"/>
          <w:shd w:val="clear" w:color="auto" w:fill="C0C0C0"/>
          <w:lang w:val="hr-HR"/>
        </w:rPr>
        <w:tab/>
        <w:t>98 tablet</w:t>
      </w:r>
      <w:r w:rsidR="00045BE6" w:rsidRPr="0077072A">
        <w:rPr>
          <w:sz w:val="22"/>
          <w:szCs w:val="22"/>
          <w:highlight w:val="lightGray"/>
          <w:shd w:val="clear" w:color="auto" w:fill="C0C0C0"/>
          <w:lang w:val="hr-HR"/>
        </w:rPr>
        <w:t>a</w:t>
      </w:r>
    </w:p>
    <w:p w:rsidR="0006266D" w:rsidRPr="0077072A" w:rsidRDefault="0006266D" w:rsidP="006605CE">
      <w:pPr>
        <w:ind w:left="567" w:hanging="567"/>
        <w:rPr>
          <w:sz w:val="22"/>
          <w:szCs w:val="22"/>
          <w:lang w:val="hr-HR"/>
        </w:rPr>
      </w:pPr>
    </w:p>
    <w:p w:rsidR="0006266D" w:rsidRPr="0077072A" w:rsidRDefault="0006266D" w:rsidP="006605CE">
      <w:pPr>
        <w:ind w:left="567" w:hanging="567"/>
        <w:rPr>
          <w:sz w:val="22"/>
          <w:szCs w:val="22"/>
          <w:lang w:val="hr-HR"/>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rsidTr="0006266D">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13.</w:t>
            </w:r>
            <w:r w:rsidRPr="0077072A">
              <w:rPr>
                <w:b/>
                <w:sz w:val="22"/>
                <w:szCs w:val="22"/>
                <w:lang w:val="hr-HR"/>
              </w:rPr>
              <w:tab/>
              <w:t>BROJ SERIJE</w:t>
            </w:r>
          </w:p>
        </w:tc>
      </w:tr>
    </w:tbl>
    <w:p w:rsidR="00311A84" w:rsidRPr="0077072A" w:rsidRDefault="00311A84" w:rsidP="006605CE">
      <w:pPr>
        <w:tabs>
          <w:tab w:val="left" w:pos="708"/>
        </w:tabs>
        <w:rPr>
          <w:sz w:val="22"/>
          <w:szCs w:val="22"/>
          <w:lang w:val="hr-HR"/>
        </w:rPr>
      </w:pPr>
    </w:p>
    <w:p w:rsidR="00311A84" w:rsidRPr="0077072A" w:rsidRDefault="00FE52E2" w:rsidP="006605CE">
      <w:pPr>
        <w:rPr>
          <w:sz w:val="22"/>
          <w:szCs w:val="22"/>
          <w:lang w:val="hr-HR"/>
        </w:rPr>
      </w:pPr>
      <w:r w:rsidRPr="0077072A">
        <w:rPr>
          <w:sz w:val="22"/>
          <w:szCs w:val="22"/>
          <w:lang w:val="hr-HR"/>
        </w:rPr>
        <w:t>Lot</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14.</w:t>
            </w:r>
            <w:r w:rsidRPr="0077072A">
              <w:rPr>
                <w:b/>
                <w:sz w:val="22"/>
                <w:szCs w:val="22"/>
                <w:lang w:val="hr-HR"/>
              </w:rPr>
              <w:tab/>
              <w:t xml:space="preserve">NAČIN </w:t>
            </w:r>
            <w:r w:rsidR="005971F3" w:rsidRPr="0077072A">
              <w:rPr>
                <w:b/>
                <w:sz w:val="22"/>
                <w:szCs w:val="22"/>
                <w:lang w:val="hr-HR"/>
              </w:rPr>
              <w:t xml:space="preserve">IZDAVANJA </w:t>
            </w:r>
            <w:r w:rsidRPr="0077072A">
              <w:rPr>
                <w:b/>
                <w:sz w:val="22"/>
                <w:szCs w:val="22"/>
                <w:lang w:val="hr-HR"/>
              </w:rPr>
              <w:t xml:space="preserve">LIJEKA </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15.</w:t>
            </w:r>
            <w:r w:rsidRPr="0077072A">
              <w:rPr>
                <w:b/>
                <w:sz w:val="22"/>
                <w:szCs w:val="22"/>
                <w:lang w:val="hr-HR"/>
              </w:rPr>
              <w:tab/>
              <w:t>UPUTE ZA UPORABU</w:t>
            </w:r>
          </w:p>
        </w:tc>
      </w:tr>
    </w:tbl>
    <w:p w:rsidR="00311A84" w:rsidRPr="0077072A" w:rsidRDefault="00311A84" w:rsidP="006605CE">
      <w:pPr>
        <w:tabs>
          <w:tab w:val="left" w:pos="708"/>
        </w:tabs>
        <w:rPr>
          <w:sz w:val="22"/>
          <w:szCs w:val="22"/>
          <w:u w:val="single"/>
          <w:lang w:val="hr-HR"/>
        </w:rPr>
      </w:pPr>
    </w:p>
    <w:p w:rsidR="00311A84" w:rsidRPr="0077072A" w:rsidRDefault="00311A84" w:rsidP="006605CE">
      <w:pPr>
        <w:rPr>
          <w:sz w:val="22"/>
          <w:szCs w:val="22"/>
          <w:lang w:val="hr-HR"/>
        </w:rPr>
      </w:pPr>
    </w:p>
    <w:p w:rsidR="00311A84" w:rsidRPr="0077072A" w:rsidRDefault="00311A84" w:rsidP="006605CE">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lang w:val="hr-HR"/>
        </w:rPr>
      </w:pPr>
      <w:r w:rsidRPr="0077072A">
        <w:rPr>
          <w:b/>
          <w:sz w:val="22"/>
          <w:szCs w:val="22"/>
          <w:lang w:val="hr-HR"/>
        </w:rPr>
        <w:t>16.</w:t>
      </w:r>
      <w:r w:rsidRPr="0077072A">
        <w:rPr>
          <w:b/>
          <w:sz w:val="22"/>
          <w:szCs w:val="22"/>
          <w:lang w:val="hr-HR"/>
        </w:rPr>
        <w:tab/>
        <w:t>PODACI NA BRAILLE</w:t>
      </w:r>
      <w:r w:rsidR="00535595" w:rsidRPr="0077072A">
        <w:rPr>
          <w:b/>
          <w:sz w:val="22"/>
          <w:szCs w:val="22"/>
          <w:lang w:val="hr-HR"/>
        </w:rPr>
        <w:t xml:space="preserve">OVOM </w:t>
      </w:r>
      <w:r w:rsidRPr="0077072A">
        <w:rPr>
          <w:b/>
          <w:sz w:val="22"/>
          <w:szCs w:val="22"/>
          <w:lang w:val="hr-HR"/>
        </w:rPr>
        <w:t>PISMU</w:t>
      </w:r>
    </w:p>
    <w:p w:rsidR="00311A84" w:rsidRPr="0077072A" w:rsidRDefault="00311A84" w:rsidP="006605CE">
      <w:pPr>
        <w:pStyle w:val="EndnoteText"/>
        <w:tabs>
          <w:tab w:val="clear" w:pos="567"/>
          <w:tab w:val="left" w:pos="708"/>
        </w:tabs>
        <w:rPr>
          <w:szCs w:val="22"/>
          <w:lang w:val="hr-HR"/>
        </w:rPr>
      </w:pPr>
    </w:p>
    <w:p w:rsidR="005971F3" w:rsidRPr="0077072A" w:rsidRDefault="0006266D" w:rsidP="006605CE">
      <w:pPr>
        <w:tabs>
          <w:tab w:val="left" w:pos="708"/>
        </w:tabs>
        <w:rPr>
          <w:sz w:val="22"/>
          <w:szCs w:val="22"/>
          <w:lang w:val="hr-HR"/>
        </w:rPr>
      </w:pPr>
      <w:r w:rsidRPr="0077072A">
        <w:rPr>
          <w:sz w:val="22"/>
          <w:szCs w:val="22"/>
          <w:lang w:val="hr-HR"/>
        </w:rPr>
        <w:t>Micardis</w:t>
      </w:r>
      <w:r w:rsidR="00E34CBA" w:rsidRPr="0077072A">
        <w:rPr>
          <w:sz w:val="22"/>
          <w:szCs w:val="22"/>
          <w:lang w:val="hr-HR"/>
        </w:rPr>
        <w:t>Plus</w:t>
      </w:r>
      <w:r w:rsidRPr="0077072A">
        <w:rPr>
          <w:sz w:val="22"/>
          <w:szCs w:val="22"/>
          <w:lang w:val="hr-HR"/>
        </w:rPr>
        <w:t xml:space="preserve"> 4</w:t>
      </w:r>
      <w:r w:rsidR="00311A84" w:rsidRPr="0077072A">
        <w:rPr>
          <w:sz w:val="22"/>
          <w:szCs w:val="22"/>
          <w:lang w:val="hr-HR"/>
        </w:rPr>
        <w:t>0 mg</w:t>
      </w:r>
      <w:r w:rsidRPr="0077072A">
        <w:rPr>
          <w:sz w:val="22"/>
          <w:szCs w:val="22"/>
          <w:lang w:val="hr-HR"/>
        </w:rPr>
        <w:t>/12,5 mg</w:t>
      </w:r>
    </w:p>
    <w:p w:rsidR="005971F3" w:rsidRPr="0077072A" w:rsidRDefault="005971F3" w:rsidP="006605CE">
      <w:pPr>
        <w:tabs>
          <w:tab w:val="left" w:pos="708"/>
        </w:tabs>
        <w:rPr>
          <w:sz w:val="22"/>
          <w:szCs w:val="22"/>
          <w:lang w:val="hr-HR"/>
        </w:rPr>
      </w:pPr>
    </w:p>
    <w:p w:rsidR="005971F3" w:rsidRPr="0077072A" w:rsidRDefault="005971F3" w:rsidP="005971F3">
      <w:pPr>
        <w:rPr>
          <w:noProof/>
          <w:sz w:val="22"/>
          <w:szCs w:val="22"/>
          <w:shd w:val="clear" w:color="auto" w:fill="CCCCCC"/>
          <w:lang w:val="hr-HR"/>
        </w:rPr>
      </w:pPr>
    </w:p>
    <w:p w:rsidR="005971F3" w:rsidRPr="0077072A" w:rsidRDefault="005971F3" w:rsidP="00AC058D">
      <w:pPr>
        <w:keepNext/>
        <w:pBdr>
          <w:top w:val="single" w:sz="4" w:space="1" w:color="auto"/>
          <w:left w:val="single" w:sz="4" w:space="4" w:color="auto"/>
          <w:bottom w:val="single" w:sz="4" w:space="1" w:color="auto"/>
          <w:right w:val="single" w:sz="4" w:space="4" w:color="auto"/>
        </w:pBdr>
        <w:shd w:val="clear" w:color="auto" w:fill="FFFFFF"/>
        <w:ind w:left="567" w:hanging="567"/>
        <w:rPr>
          <w:b/>
          <w:sz w:val="22"/>
          <w:szCs w:val="22"/>
          <w:lang w:val="hr-HR"/>
        </w:rPr>
      </w:pPr>
      <w:r w:rsidRPr="0077072A">
        <w:rPr>
          <w:b/>
          <w:sz w:val="22"/>
          <w:szCs w:val="22"/>
          <w:lang w:val="hr-HR"/>
        </w:rPr>
        <w:t>17.</w:t>
      </w:r>
      <w:r w:rsidRPr="0077072A">
        <w:rPr>
          <w:b/>
          <w:sz w:val="22"/>
          <w:szCs w:val="22"/>
          <w:lang w:val="hr-HR"/>
        </w:rPr>
        <w:tab/>
        <w:t>JEDINSTVENI IDENTIFIKATOR – 2D BARKOD</w:t>
      </w:r>
    </w:p>
    <w:p w:rsidR="005971F3" w:rsidRPr="0077072A" w:rsidRDefault="005971F3" w:rsidP="00AC058D">
      <w:pPr>
        <w:keepNext/>
        <w:rPr>
          <w:noProof/>
          <w:sz w:val="22"/>
          <w:szCs w:val="22"/>
          <w:lang w:val="hr-HR"/>
        </w:rPr>
      </w:pPr>
    </w:p>
    <w:p w:rsidR="005971F3" w:rsidRPr="0077072A" w:rsidRDefault="005971F3" w:rsidP="005971F3">
      <w:pPr>
        <w:rPr>
          <w:noProof/>
          <w:sz w:val="22"/>
          <w:szCs w:val="22"/>
          <w:shd w:val="clear" w:color="auto" w:fill="CCCCCC"/>
          <w:lang w:val="hr-HR"/>
        </w:rPr>
      </w:pPr>
      <w:r w:rsidRPr="0077072A">
        <w:rPr>
          <w:noProof/>
          <w:sz w:val="22"/>
          <w:szCs w:val="22"/>
          <w:highlight w:val="lightGray"/>
          <w:lang w:val="hr-HR"/>
        </w:rPr>
        <w:t>Sadrži 2D barkod s jedinstvenim identifikatorom.</w:t>
      </w:r>
    </w:p>
    <w:p w:rsidR="00BB03F0" w:rsidRPr="0077072A" w:rsidRDefault="00BB03F0" w:rsidP="005971F3">
      <w:pPr>
        <w:rPr>
          <w:noProof/>
          <w:sz w:val="22"/>
          <w:szCs w:val="22"/>
          <w:lang w:val="hr-HR"/>
        </w:rPr>
      </w:pPr>
    </w:p>
    <w:p w:rsidR="005971F3" w:rsidRPr="0077072A" w:rsidRDefault="005971F3" w:rsidP="005971F3">
      <w:pPr>
        <w:rPr>
          <w:noProof/>
          <w:vanish/>
          <w:sz w:val="22"/>
          <w:szCs w:val="22"/>
          <w:lang w:val="hr-HR"/>
        </w:rPr>
      </w:pPr>
    </w:p>
    <w:p w:rsidR="005971F3" w:rsidRPr="0077072A" w:rsidRDefault="0064393F" w:rsidP="00AC058D">
      <w:pPr>
        <w:keepNext/>
        <w:pBdr>
          <w:top w:val="single" w:sz="4" w:space="1" w:color="auto"/>
          <w:left w:val="single" w:sz="4" w:space="4" w:color="auto"/>
          <w:bottom w:val="single" w:sz="4" w:space="1" w:color="auto"/>
          <w:right w:val="single" w:sz="4" w:space="4" w:color="auto"/>
        </w:pBdr>
        <w:ind w:left="567" w:hanging="567"/>
        <w:rPr>
          <w:b/>
          <w:sz w:val="22"/>
          <w:szCs w:val="22"/>
          <w:lang w:val="hr-HR"/>
        </w:rPr>
      </w:pPr>
      <w:r w:rsidRPr="0077072A">
        <w:rPr>
          <w:b/>
          <w:sz w:val="22"/>
          <w:szCs w:val="22"/>
          <w:lang w:val="hr-HR"/>
        </w:rPr>
        <w:t>18.</w:t>
      </w:r>
      <w:r w:rsidRPr="0077072A">
        <w:rPr>
          <w:b/>
          <w:sz w:val="22"/>
          <w:szCs w:val="22"/>
          <w:lang w:val="hr-HR"/>
        </w:rPr>
        <w:tab/>
      </w:r>
      <w:r w:rsidR="005971F3" w:rsidRPr="0077072A">
        <w:rPr>
          <w:b/>
          <w:sz w:val="22"/>
          <w:szCs w:val="22"/>
          <w:lang w:val="hr-HR"/>
        </w:rPr>
        <w:t>JEDINSTVENI IDENTIFIKATOR – PODACI ČITLJIVI</w:t>
      </w:r>
      <w:r w:rsidR="005971F3" w:rsidRPr="0077072A">
        <w:rPr>
          <w:b/>
          <w:noProof/>
          <w:sz w:val="22"/>
          <w:szCs w:val="22"/>
          <w:lang w:val="hr-HR"/>
        </w:rPr>
        <w:t xml:space="preserve"> </w:t>
      </w:r>
      <w:r w:rsidR="005971F3" w:rsidRPr="0077072A">
        <w:rPr>
          <w:b/>
          <w:sz w:val="22"/>
          <w:szCs w:val="22"/>
          <w:lang w:val="hr-HR"/>
        </w:rPr>
        <w:t>LJUDSKIM OKOM</w:t>
      </w:r>
    </w:p>
    <w:p w:rsidR="005971F3" w:rsidRPr="0077072A" w:rsidRDefault="005971F3" w:rsidP="00AC058D">
      <w:pPr>
        <w:keepNext/>
        <w:rPr>
          <w:noProof/>
          <w:sz w:val="22"/>
          <w:szCs w:val="22"/>
          <w:lang w:val="hr-HR"/>
        </w:rPr>
      </w:pPr>
    </w:p>
    <w:p w:rsidR="005971F3" w:rsidRPr="0077072A" w:rsidRDefault="005971F3" w:rsidP="00AC058D">
      <w:pPr>
        <w:keepNext/>
        <w:rPr>
          <w:color w:val="000000"/>
          <w:sz w:val="22"/>
          <w:szCs w:val="22"/>
          <w:lang w:val="hr-HR"/>
        </w:rPr>
      </w:pPr>
      <w:r w:rsidRPr="0077072A">
        <w:rPr>
          <w:color w:val="000000"/>
          <w:sz w:val="22"/>
          <w:szCs w:val="22"/>
          <w:lang w:val="hr-HR"/>
        </w:rPr>
        <w:t>PC: {broj} [oznaka lijeka]</w:t>
      </w:r>
    </w:p>
    <w:p w:rsidR="005971F3" w:rsidRPr="0077072A" w:rsidRDefault="005971F3" w:rsidP="00AC058D">
      <w:pPr>
        <w:keepNext/>
        <w:rPr>
          <w:color w:val="000000"/>
          <w:sz w:val="22"/>
          <w:szCs w:val="22"/>
          <w:lang w:val="hr-HR"/>
        </w:rPr>
      </w:pPr>
      <w:r w:rsidRPr="0077072A">
        <w:rPr>
          <w:color w:val="000000"/>
          <w:sz w:val="22"/>
          <w:szCs w:val="22"/>
          <w:lang w:val="hr-HR"/>
        </w:rPr>
        <w:t>SN: {broj} [serijalizacijski broj]</w:t>
      </w:r>
    </w:p>
    <w:p w:rsidR="00311A84" w:rsidRPr="0077072A" w:rsidRDefault="005971F3" w:rsidP="0064393F">
      <w:pPr>
        <w:rPr>
          <w:lang w:val="hr-HR"/>
        </w:rPr>
      </w:pPr>
      <w:r w:rsidRPr="0077072A">
        <w:rPr>
          <w:color w:val="000000"/>
          <w:sz w:val="22"/>
          <w:szCs w:val="22"/>
          <w:lang w:val="hr-HR"/>
        </w:rPr>
        <w:t>NN: {broj} [nacionalni broj s liste lijekova ili drugi nacionalni broj za identifikaciju lijeka]</w:t>
      </w:r>
      <w:r w:rsidR="00311A84" w:rsidRPr="0077072A">
        <w:rPr>
          <w:u w:val="single"/>
          <w:lang w:val="hr-HR"/>
        </w:rPr>
        <w:br w:type="page"/>
      </w:r>
      <w:r w:rsidR="00311A84" w:rsidRPr="0077072A">
        <w:rPr>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187D2D" w:rsidP="006605CE">
            <w:pPr>
              <w:tabs>
                <w:tab w:val="left" w:pos="708"/>
              </w:tabs>
              <w:rPr>
                <w:b/>
                <w:sz w:val="22"/>
                <w:szCs w:val="22"/>
                <w:lang w:val="hr-HR"/>
              </w:rPr>
            </w:pPr>
            <w:r w:rsidRPr="0077072A">
              <w:rPr>
                <w:b/>
                <w:sz w:val="22"/>
                <w:szCs w:val="22"/>
                <w:lang w:val="hr-HR"/>
              </w:rPr>
              <w:t>PODACI KOJE MORA NAJMA</w:t>
            </w:r>
            <w:r w:rsidR="002F3611" w:rsidRPr="0077072A">
              <w:rPr>
                <w:b/>
                <w:sz w:val="22"/>
                <w:szCs w:val="22"/>
                <w:lang w:val="hr-HR"/>
              </w:rPr>
              <w:t xml:space="preserve">NJE SADRŽAVATI </w:t>
            </w:r>
            <w:r w:rsidR="005D6E8C" w:rsidRPr="0077072A">
              <w:rPr>
                <w:b/>
                <w:sz w:val="22"/>
                <w:szCs w:val="22"/>
                <w:lang w:val="hr-HR"/>
              </w:rPr>
              <w:t>BLISTER ILI STRIP</w:t>
            </w:r>
          </w:p>
          <w:p w:rsidR="00311A84" w:rsidRPr="0077072A" w:rsidRDefault="00311A84" w:rsidP="006605CE">
            <w:pPr>
              <w:tabs>
                <w:tab w:val="left" w:pos="708"/>
              </w:tabs>
              <w:rPr>
                <w:b/>
                <w:sz w:val="22"/>
                <w:szCs w:val="22"/>
                <w:lang w:val="hr-HR"/>
              </w:rPr>
            </w:pPr>
          </w:p>
          <w:p w:rsidR="00311A84" w:rsidRPr="0077072A" w:rsidRDefault="00311A84" w:rsidP="006605CE">
            <w:pPr>
              <w:pStyle w:val="EndnoteText"/>
              <w:tabs>
                <w:tab w:val="clear" w:pos="567"/>
                <w:tab w:val="left" w:pos="708"/>
              </w:tabs>
              <w:rPr>
                <w:b/>
                <w:szCs w:val="22"/>
                <w:lang w:val="hr-HR"/>
              </w:rPr>
            </w:pPr>
            <w:r w:rsidRPr="0077072A">
              <w:rPr>
                <w:b/>
                <w:szCs w:val="22"/>
                <w:lang w:val="hr-HR"/>
              </w:rPr>
              <w:t>Blister od 7 tableta</w:t>
            </w:r>
          </w:p>
          <w:p w:rsidR="00311A84" w:rsidRPr="0077072A" w:rsidRDefault="00311A84" w:rsidP="006605CE">
            <w:pPr>
              <w:tabs>
                <w:tab w:val="left" w:pos="708"/>
              </w:tabs>
              <w:rPr>
                <w:b/>
                <w:sz w:val="22"/>
                <w:szCs w:val="22"/>
                <w:lang w:val="hr-HR"/>
              </w:rPr>
            </w:pP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311A84" w:rsidRPr="0077072A" w:rsidRDefault="00311A84" w:rsidP="006605CE">
      <w:pPr>
        <w:tabs>
          <w:tab w:val="left" w:pos="708"/>
        </w:tabs>
        <w:ind w:left="567" w:hanging="567"/>
        <w:rPr>
          <w:sz w:val="22"/>
          <w:szCs w:val="22"/>
          <w:lang w:val="hr-HR"/>
        </w:rPr>
      </w:pPr>
    </w:p>
    <w:p w:rsidR="00311A84" w:rsidRPr="0077072A" w:rsidRDefault="0006266D"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4</w:t>
      </w:r>
      <w:r w:rsidR="00311A84" w:rsidRPr="0077072A">
        <w:rPr>
          <w:szCs w:val="22"/>
          <w:lang w:val="hr-HR"/>
        </w:rPr>
        <w:t>0 mg</w:t>
      </w:r>
      <w:r w:rsidRPr="0077072A">
        <w:rPr>
          <w:szCs w:val="22"/>
          <w:lang w:val="hr-HR"/>
        </w:rPr>
        <w:t>/12,5 mg</w:t>
      </w:r>
      <w:r w:rsidR="00311A84" w:rsidRPr="0077072A">
        <w:rPr>
          <w:szCs w:val="22"/>
          <w:lang w:val="hr-HR"/>
        </w:rPr>
        <w:t xml:space="preserve"> tablete</w:t>
      </w:r>
    </w:p>
    <w:p w:rsidR="00311A84" w:rsidRPr="0077072A" w:rsidRDefault="00045BE6" w:rsidP="006605CE">
      <w:pPr>
        <w:tabs>
          <w:tab w:val="left" w:pos="0"/>
        </w:tabs>
        <w:rPr>
          <w:noProof/>
          <w:sz w:val="22"/>
          <w:szCs w:val="22"/>
          <w:lang w:val="hr-HR"/>
        </w:rPr>
      </w:pPr>
      <w:r w:rsidRPr="0077072A">
        <w:rPr>
          <w:noProof/>
          <w:sz w:val="22"/>
          <w:szCs w:val="22"/>
          <w:lang w:val="hr-HR"/>
        </w:rPr>
        <w:t>t</w:t>
      </w:r>
      <w:r w:rsidR="00311A84" w:rsidRPr="0077072A">
        <w:rPr>
          <w:noProof/>
          <w:sz w:val="22"/>
          <w:szCs w:val="22"/>
          <w:lang w:val="hr-HR"/>
        </w:rPr>
        <w:t>elmisartan</w:t>
      </w:r>
      <w:r w:rsidR="0006266D" w:rsidRPr="0077072A">
        <w:rPr>
          <w:noProof/>
          <w:sz w:val="22"/>
          <w:szCs w:val="22"/>
          <w:lang w:val="hr-HR"/>
        </w:rPr>
        <w:t>/hidroklor</w:t>
      </w:r>
      <w:r w:rsidR="00882038" w:rsidRPr="0077072A">
        <w:rPr>
          <w:noProof/>
          <w:sz w:val="22"/>
          <w:szCs w:val="22"/>
          <w:lang w:val="hr-HR"/>
        </w:rPr>
        <w:t>o</w:t>
      </w:r>
      <w:r w:rsidR="0006266D" w:rsidRPr="0077072A">
        <w:rPr>
          <w:noProof/>
          <w:sz w:val="22"/>
          <w:szCs w:val="22"/>
          <w:lang w:val="hr-HR"/>
        </w:rPr>
        <w:t>tiazid</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NAZIV</w:t>
            </w:r>
            <w:r w:rsidRPr="0077072A">
              <w:rPr>
                <w:b/>
                <w:sz w:val="22"/>
                <w:szCs w:val="22"/>
                <w:lang w:val="hr-HR"/>
              </w:rPr>
              <w:t xml:space="preserve"> NOSITELJA ODOBRENJA ZA STAVLJANJE LIJEKA U PROMET</w:t>
            </w:r>
          </w:p>
        </w:tc>
      </w:tr>
    </w:tbl>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shd w:val="pct15" w:color="auto" w:fill="FFFFFF"/>
          <w:lang w:val="hr-HR"/>
        </w:rPr>
        <w:t>logo</w:t>
      </w:r>
      <w:r w:rsidRPr="0077072A">
        <w:rPr>
          <w:sz w:val="22"/>
          <w:szCs w:val="22"/>
          <w:lang w:val="hr-HR"/>
        </w:rPr>
        <w:t>)</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311A84" w:rsidRPr="0077072A" w:rsidRDefault="00311A84" w:rsidP="006605CE">
      <w:pPr>
        <w:tabs>
          <w:tab w:val="left" w:pos="708"/>
        </w:tabs>
        <w:rPr>
          <w:sz w:val="22"/>
          <w:szCs w:val="22"/>
          <w:lang w:val="hr-HR"/>
        </w:rPr>
      </w:pPr>
    </w:p>
    <w:p w:rsidR="00311A84" w:rsidRPr="0077072A" w:rsidRDefault="00FE52E2" w:rsidP="006605CE">
      <w:pPr>
        <w:tabs>
          <w:tab w:val="left" w:pos="708"/>
        </w:tabs>
        <w:rPr>
          <w:sz w:val="22"/>
          <w:szCs w:val="22"/>
          <w:lang w:val="hr-HR"/>
        </w:rPr>
      </w:pPr>
      <w:r w:rsidRPr="0077072A">
        <w:rPr>
          <w:sz w:val="22"/>
          <w:szCs w:val="22"/>
          <w:lang w:val="hr-HR"/>
        </w:rPr>
        <w:t>EXP</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11A84" w:rsidRPr="0077072A">
        <w:tc>
          <w:tcPr>
            <w:tcW w:w="9287" w:type="dxa"/>
          </w:tcPr>
          <w:p w:rsidR="00311A84" w:rsidRPr="0077072A" w:rsidRDefault="00311A84"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311A84" w:rsidRPr="0077072A" w:rsidRDefault="00311A84" w:rsidP="006605CE">
      <w:pPr>
        <w:tabs>
          <w:tab w:val="left" w:pos="708"/>
        </w:tabs>
        <w:rPr>
          <w:sz w:val="22"/>
          <w:szCs w:val="22"/>
          <w:lang w:val="hr-HR"/>
        </w:rPr>
      </w:pPr>
    </w:p>
    <w:p w:rsidR="00311A84" w:rsidRPr="0077072A" w:rsidRDefault="00FE52E2" w:rsidP="006605CE">
      <w:pPr>
        <w:tabs>
          <w:tab w:val="left" w:pos="708"/>
        </w:tabs>
        <w:rPr>
          <w:sz w:val="22"/>
          <w:szCs w:val="22"/>
          <w:lang w:val="hr-HR"/>
        </w:rPr>
      </w:pPr>
      <w:r w:rsidRPr="0077072A">
        <w:rPr>
          <w:sz w:val="22"/>
          <w:szCs w:val="22"/>
          <w:lang w:val="hr-HR"/>
        </w:rPr>
        <w:t>Lot</w:t>
      </w:r>
    </w:p>
    <w:p w:rsidR="00311A84" w:rsidRPr="0077072A" w:rsidRDefault="00311A84" w:rsidP="006605CE">
      <w:pPr>
        <w:tabs>
          <w:tab w:val="left" w:pos="708"/>
        </w:tabs>
        <w:rPr>
          <w:sz w:val="22"/>
          <w:szCs w:val="22"/>
          <w:lang w:val="hr-HR"/>
        </w:rPr>
      </w:pPr>
    </w:p>
    <w:p w:rsidR="00311A84" w:rsidRPr="0077072A" w:rsidRDefault="00311A84" w:rsidP="006605CE">
      <w:pPr>
        <w:ind w:right="-449"/>
        <w:rPr>
          <w:sz w:val="22"/>
          <w:szCs w:val="22"/>
          <w:lang w:val="hr-HR"/>
        </w:rPr>
      </w:pPr>
    </w:p>
    <w:p w:rsidR="00311A84" w:rsidRPr="0077072A" w:rsidRDefault="00311A84"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311A84" w:rsidRPr="0077072A" w:rsidRDefault="00311A84" w:rsidP="006605CE">
      <w:pPr>
        <w:tabs>
          <w:tab w:val="left" w:pos="708"/>
        </w:tabs>
        <w:rPr>
          <w:sz w:val="22"/>
          <w:szCs w:val="22"/>
          <w:lang w:val="hr-HR"/>
        </w:rPr>
      </w:pPr>
    </w:p>
    <w:p w:rsidR="00311A84" w:rsidRPr="0077072A" w:rsidRDefault="00311A84" w:rsidP="006605CE">
      <w:pPr>
        <w:tabs>
          <w:tab w:val="left" w:pos="708"/>
        </w:tabs>
        <w:rPr>
          <w:sz w:val="22"/>
          <w:szCs w:val="22"/>
          <w:lang w:val="hr-HR"/>
        </w:rPr>
      </w:pPr>
      <w:r w:rsidRPr="0077072A">
        <w:rPr>
          <w:sz w:val="22"/>
          <w:szCs w:val="22"/>
          <w:lang w:val="hr-HR"/>
        </w:rPr>
        <w:t>PON</w:t>
      </w:r>
    </w:p>
    <w:p w:rsidR="00311A84" w:rsidRPr="0077072A" w:rsidRDefault="00311A84" w:rsidP="006605CE">
      <w:pPr>
        <w:tabs>
          <w:tab w:val="left" w:pos="708"/>
        </w:tabs>
        <w:rPr>
          <w:sz w:val="22"/>
          <w:szCs w:val="22"/>
          <w:lang w:val="hr-HR"/>
        </w:rPr>
      </w:pPr>
      <w:r w:rsidRPr="0077072A">
        <w:rPr>
          <w:sz w:val="22"/>
          <w:szCs w:val="22"/>
          <w:lang w:val="hr-HR"/>
        </w:rPr>
        <w:t>UT</w:t>
      </w:r>
      <w:r w:rsidR="00535595" w:rsidRPr="0077072A">
        <w:rPr>
          <w:sz w:val="22"/>
          <w:szCs w:val="22"/>
          <w:lang w:val="hr-HR"/>
        </w:rPr>
        <w:t>O</w:t>
      </w:r>
    </w:p>
    <w:p w:rsidR="00311A84" w:rsidRPr="0077072A" w:rsidRDefault="00311A84" w:rsidP="006605CE">
      <w:pPr>
        <w:tabs>
          <w:tab w:val="left" w:pos="708"/>
        </w:tabs>
        <w:rPr>
          <w:sz w:val="22"/>
          <w:szCs w:val="22"/>
          <w:lang w:val="hr-HR"/>
        </w:rPr>
      </w:pPr>
      <w:r w:rsidRPr="0077072A">
        <w:rPr>
          <w:sz w:val="22"/>
          <w:szCs w:val="22"/>
          <w:lang w:val="hr-HR"/>
        </w:rPr>
        <w:t>SR</w:t>
      </w:r>
      <w:r w:rsidR="00535595" w:rsidRPr="0077072A">
        <w:rPr>
          <w:sz w:val="22"/>
          <w:szCs w:val="22"/>
          <w:lang w:val="hr-HR"/>
        </w:rPr>
        <w:t>I</w:t>
      </w:r>
    </w:p>
    <w:p w:rsidR="00311A84" w:rsidRPr="0077072A" w:rsidRDefault="00311A84" w:rsidP="006605CE">
      <w:pPr>
        <w:tabs>
          <w:tab w:val="left" w:pos="708"/>
        </w:tabs>
        <w:rPr>
          <w:sz w:val="22"/>
          <w:szCs w:val="22"/>
          <w:lang w:val="hr-HR"/>
        </w:rPr>
      </w:pPr>
      <w:r w:rsidRPr="0077072A">
        <w:rPr>
          <w:sz w:val="22"/>
          <w:szCs w:val="22"/>
          <w:lang w:val="hr-HR"/>
        </w:rPr>
        <w:t>ČET</w:t>
      </w:r>
    </w:p>
    <w:p w:rsidR="00311A84" w:rsidRPr="0077072A" w:rsidRDefault="00311A84" w:rsidP="006605CE">
      <w:pPr>
        <w:tabs>
          <w:tab w:val="left" w:pos="708"/>
        </w:tabs>
        <w:rPr>
          <w:sz w:val="22"/>
          <w:szCs w:val="22"/>
          <w:lang w:val="hr-HR"/>
        </w:rPr>
      </w:pPr>
      <w:r w:rsidRPr="0077072A">
        <w:rPr>
          <w:sz w:val="22"/>
          <w:szCs w:val="22"/>
          <w:lang w:val="hr-HR"/>
        </w:rPr>
        <w:t>PET</w:t>
      </w:r>
    </w:p>
    <w:p w:rsidR="00311A84" w:rsidRPr="0077072A" w:rsidRDefault="00311A84" w:rsidP="006605CE">
      <w:pPr>
        <w:tabs>
          <w:tab w:val="left" w:pos="708"/>
        </w:tabs>
        <w:rPr>
          <w:sz w:val="22"/>
          <w:szCs w:val="22"/>
          <w:lang w:val="hr-HR"/>
        </w:rPr>
      </w:pPr>
      <w:r w:rsidRPr="0077072A">
        <w:rPr>
          <w:sz w:val="22"/>
          <w:szCs w:val="22"/>
          <w:lang w:val="hr-HR"/>
        </w:rPr>
        <w:t>SUB</w:t>
      </w:r>
    </w:p>
    <w:p w:rsidR="00311A84" w:rsidRPr="0077072A" w:rsidRDefault="00311A84" w:rsidP="006605CE">
      <w:pPr>
        <w:tabs>
          <w:tab w:val="left" w:pos="708"/>
        </w:tabs>
        <w:rPr>
          <w:sz w:val="22"/>
          <w:szCs w:val="22"/>
          <w:lang w:val="hr-HR"/>
        </w:rPr>
      </w:pPr>
      <w:r w:rsidRPr="0077072A">
        <w:rPr>
          <w:sz w:val="22"/>
          <w:szCs w:val="22"/>
          <w:lang w:val="hr-HR"/>
        </w:rPr>
        <w:t>NED</w:t>
      </w:r>
    </w:p>
    <w:p w:rsidR="0006266D" w:rsidRPr="0077072A" w:rsidRDefault="00311A84" w:rsidP="006605CE">
      <w:pPr>
        <w:tabs>
          <w:tab w:val="left" w:pos="708"/>
        </w:tabs>
        <w:rPr>
          <w:b/>
          <w:sz w:val="22"/>
          <w:szCs w:val="22"/>
          <w:lang w:val="hr-HR"/>
        </w:rPr>
      </w:pPr>
      <w:r w:rsidRPr="0077072A">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6266D" w:rsidRPr="0077072A" w:rsidTr="00B83340">
        <w:tc>
          <w:tcPr>
            <w:tcW w:w="9287" w:type="dxa"/>
          </w:tcPr>
          <w:p w:rsidR="0006266D" w:rsidRPr="0077072A" w:rsidRDefault="002F3611" w:rsidP="006605CE">
            <w:pPr>
              <w:tabs>
                <w:tab w:val="left" w:pos="708"/>
              </w:tabs>
              <w:rPr>
                <w:b/>
                <w:sz w:val="22"/>
                <w:szCs w:val="22"/>
                <w:lang w:val="hr-HR"/>
              </w:rPr>
            </w:pPr>
            <w:r w:rsidRPr="0077072A">
              <w:rPr>
                <w:b/>
                <w:sz w:val="22"/>
                <w:szCs w:val="22"/>
                <w:lang w:val="hr-HR"/>
              </w:rPr>
              <w:t>PODACI KOJE MORA NAJMANJE</w:t>
            </w:r>
            <w:r w:rsidR="0070342F" w:rsidRPr="0077072A">
              <w:rPr>
                <w:b/>
                <w:sz w:val="22"/>
                <w:szCs w:val="22"/>
                <w:lang w:val="hr-HR"/>
              </w:rPr>
              <w:t xml:space="preserve"> SADRŽAVATI </w:t>
            </w:r>
            <w:r w:rsidR="005D6E8C" w:rsidRPr="0077072A">
              <w:rPr>
                <w:b/>
                <w:sz w:val="22"/>
                <w:szCs w:val="22"/>
                <w:lang w:val="hr-HR"/>
              </w:rPr>
              <w:t>BLISTER ILI STRIP</w:t>
            </w:r>
          </w:p>
          <w:p w:rsidR="0006266D" w:rsidRPr="0077072A" w:rsidRDefault="0006266D" w:rsidP="006605CE">
            <w:pPr>
              <w:tabs>
                <w:tab w:val="left" w:pos="708"/>
              </w:tabs>
              <w:rPr>
                <w:b/>
                <w:sz w:val="22"/>
                <w:szCs w:val="22"/>
                <w:lang w:val="hr-HR"/>
              </w:rPr>
            </w:pPr>
          </w:p>
          <w:p w:rsidR="0006266D" w:rsidRPr="0077072A" w:rsidRDefault="0006266D" w:rsidP="006605CE">
            <w:pPr>
              <w:pStyle w:val="EndnoteText"/>
              <w:tabs>
                <w:tab w:val="clear" w:pos="567"/>
                <w:tab w:val="left" w:pos="708"/>
              </w:tabs>
              <w:rPr>
                <w:b/>
                <w:szCs w:val="22"/>
                <w:lang w:val="hr-HR"/>
              </w:rPr>
            </w:pPr>
            <w:r w:rsidRPr="0077072A">
              <w:rPr>
                <w:b/>
                <w:szCs w:val="22"/>
                <w:lang w:val="hr-HR"/>
              </w:rPr>
              <w:t xml:space="preserve">Blister </w:t>
            </w:r>
            <w:r w:rsidR="003153C1" w:rsidRPr="0077072A">
              <w:rPr>
                <w:b/>
                <w:szCs w:val="22"/>
                <w:lang w:val="hr-HR"/>
              </w:rPr>
              <w:t>s</w:t>
            </w:r>
            <w:r w:rsidR="00405102" w:rsidRPr="0077072A">
              <w:rPr>
                <w:b/>
                <w:szCs w:val="22"/>
                <w:lang w:val="hr-HR"/>
              </w:rPr>
              <w:t xml:space="preserve"> jediničn</w:t>
            </w:r>
            <w:r w:rsidR="003153C1" w:rsidRPr="0077072A">
              <w:rPr>
                <w:b/>
                <w:szCs w:val="22"/>
                <w:lang w:val="hr-HR"/>
              </w:rPr>
              <w:t>im</w:t>
            </w:r>
            <w:r w:rsidR="00405102" w:rsidRPr="0077072A">
              <w:rPr>
                <w:b/>
                <w:szCs w:val="22"/>
                <w:lang w:val="hr-HR"/>
              </w:rPr>
              <w:t xml:space="preserve"> doz</w:t>
            </w:r>
            <w:r w:rsidR="003153C1" w:rsidRPr="0077072A">
              <w:rPr>
                <w:b/>
                <w:szCs w:val="22"/>
                <w:lang w:val="hr-HR"/>
              </w:rPr>
              <w:t>ama</w:t>
            </w:r>
            <w:r w:rsidR="00961927" w:rsidRPr="0077072A">
              <w:rPr>
                <w:b/>
                <w:szCs w:val="22"/>
                <w:lang w:val="hr-HR"/>
              </w:rPr>
              <w:t xml:space="preserve"> </w:t>
            </w:r>
            <w:r w:rsidR="00535595" w:rsidRPr="0077072A">
              <w:rPr>
                <w:b/>
                <w:szCs w:val="22"/>
                <w:lang w:val="hr-HR"/>
              </w:rPr>
              <w:t>sa</w:t>
            </w:r>
            <w:r w:rsidRPr="0077072A">
              <w:rPr>
                <w:b/>
                <w:szCs w:val="22"/>
                <w:lang w:val="hr-HR"/>
              </w:rPr>
              <w:t xml:space="preserve"> 7 ili 10 tableta ili svaki blister koji ne sadrži 7 tableta</w:t>
            </w:r>
          </w:p>
          <w:p w:rsidR="0006266D" w:rsidRPr="0077072A" w:rsidRDefault="0006266D" w:rsidP="006605CE">
            <w:pPr>
              <w:tabs>
                <w:tab w:val="left" w:pos="708"/>
              </w:tabs>
              <w:rPr>
                <w:b/>
                <w:sz w:val="22"/>
                <w:szCs w:val="22"/>
                <w:lang w:val="hr-HR"/>
              </w:rPr>
            </w:pPr>
          </w:p>
        </w:tc>
      </w:tr>
    </w:tbl>
    <w:p w:rsidR="0006266D" w:rsidRPr="0077072A" w:rsidRDefault="0006266D" w:rsidP="006605CE">
      <w:pPr>
        <w:tabs>
          <w:tab w:val="left" w:pos="708"/>
        </w:tabs>
        <w:rPr>
          <w:sz w:val="22"/>
          <w:szCs w:val="22"/>
          <w:lang w:val="hr-HR"/>
        </w:rPr>
      </w:pPr>
    </w:p>
    <w:p w:rsidR="0006266D" w:rsidRPr="0077072A" w:rsidRDefault="0006266D"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6266D" w:rsidRPr="0077072A" w:rsidTr="00B83340">
        <w:tc>
          <w:tcPr>
            <w:tcW w:w="9287" w:type="dxa"/>
          </w:tcPr>
          <w:p w:rsidR="0006266D" w:rsidRPr="0077072A" w:rsidRDefault="0006266D"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06266D" w:rsidRPr="0077072A" w:rsidRDefault="0006266D" w:rsidP="006605CE">
      <w:pPr>
        <w:tabs>
          <w:tab w:val="left" w:pos="708"/>
        </w:tabs>
        <w:ind w:left="567" w:hanging="567"/>
        <w:rPr>
          <w:sz w:val="22"/>
          <w:szCs w:val="22"/>
          <w:lang w:val="hr-HR"/>
        </w:rPr>
      </w:pPr>
    </w:p>
    <w:p w:rsidR="0006266D" w:rsidRPr="0077072A" w:rsidRDefault="0006266D"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40 mg/12,5 mg tablete</w:t>
      </w:r>
    </w:p>
    <w:p w:rsidR="0006266D" w:rsidRPr="0077072A" w:rsidRDefault="00045BE6" w:rsidP="006605CE">
      <w:pPr>
        <w:tabs>
          <w:tab w:val="left" w:pos="0"/>
        </w:tabs>
        <w:rPr>
          <w:noProof/>
          <w:sz w:val="22"/>
          <w:szCs w:val="22"/>
          <w:lang w:val="hr-HR"/>
        </w:rPr>
      </w:pPr>
      <w:r w:rsidRPr="0077072A">
        <w:rPr>
          <w:noProof/>
          <w:sz w:val="22"/>
          <w:szCs w:val="22"/>
          <w:lang w:val="hr-HR"/>
        </w:rPr>
        <w:t>t</w:t>
      </w:r>
      <w:r w:rsidR="0006266D" w:rsidRPr="0077072A">
        <w:rPr>
          <w:noProof/>
          <w:sz w:val="22"/>
          <w:szCs w:val="22"/>
          <w:lang w:val="hr-HR"/>
        </w:rPr>
        <w:t>elmisartan/hidroklor</w:t>
      </w:r>
      <w:r w:rsidR="00882038" w:rsidRPr="0077072A">
        <w:rPr>
          <w:noProof/>
          <w:sz w:val="22"/>
          <w:szCs w:val="22"/>
          <w:lang w:val="hr-HR"/>
        </w:rPr>
        <w:t>o</w:t>
      </w:r>
      <w:r w:rsidR="0006266D" w:rsidRPr="0077072A">
        <w:rPr>
          <w:noProof/>
          <w:sz w:val="22"/>
          <w:szCs w:val="22"/>
          <w:lang w:val="hr-HR"/>
        </w:rPr>
        <w:t>tiazid</w:t>
      </w:r>
    </w:p>
    <w:p w:rsidR="0006266D" w:rsidRPr="0077072A" w:rsidRDefault="0006266D" w:rsidP="006605CE">
      <w:pPr>
        <w:tabs>
          <w:tab w:val="left" w:pos="708"/>
        </w:tabs>
        <w:rPr>
          <w:sz w:val="22"/>
          <w:szCs w:val="22"/>
          <w:lang w:val="hr-HR"/>
        </w:rPr>
      </w:pPr>
    </w:p>
    <w:p w:rsidR="0006266D" w:rsidRPr="0077072A" w:rsidRDefault="0006266D"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6266D" w:rsidRPr="0077072A" w:rsidTr="00B83340">
        <w:tc>
          <w:tcPr>
            <w:tcW w:w="9287" w:type="dxa"/>
          </w:tcPr>
          <w:p w:rsidR="0006266D" w:rsidRPr="0077072A" w:rsidRDefault="0006266D" w:rsidP="00793DE5">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 xml:space="preserve">NAZIV </w:t>
            </w:r>
            <w:r w:rsidRPr="0077072A">
              <w:rPr>
                <w:b/>
                <w:sz w:val="22"/>
                <w:szCs w:val="22"/>
                <w:lang w:val="hr-HR"/>
              </w:rPr>
              <w:t>NOSITELJA ODOBRENJA ZA STAVLJANJE LIJEKA U PROMET</w:t>
            </w:r>
          </w:p>
        </w:tc>
      </w:tr>
    </w:tbl>
    <w:p w:rsidR="0006266D" w:rsidRPr="0077072A" w:rsidRDefault="0006266D" w:rsidP="006605CE">
      <w:pPr>
        <w:tabs>
          <w:tab w:val="left" w:pos="708"/>
        </w:tabs>
        <w:rPr>
          <w:sz w:val="22"/>
          <w:szCs w:val="22"/>
          <w:lang w:val="hr-HR"/>
        </w:rPr>
      </w:pPr>
    </w:p>
    <w:p w:rsidR="0006266D" w:rsidRPr="0077072A" w:rsidRDefault="0006266D"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lang w:val="hr-HR"/>
        </w:rPr>
        <w:t>logo</w:t>
      </w:r>
      <w:r w:rsidRPr="0077072A">
        <w:rPr>
          <w:sz w:val="22"/>
          <w:szCs w:val="22"/>
          <w:lang w:val="hr-HR"/>
        </w:rPr>
        <w:t>)</w:t>
      </w:r>
    </w:p>
    <w:p w:rsidR="0006266D" w:rsidRPr="0077072A" w:rsidRDefault="0006266D" w:rsidP="006605CE">
      <w:pPr>
        <w:tabs>
          <w:tab w:val="left" w:pos="708"/>
        </w:tabs>
        <w:rPr>
          <w:sz w:val="22"/>
          <w:szCs w:val="22"/>
          <w:lang w:val="hr-HR"/>
        </w:rPr>
      </w:pPr>
    </w:p>
    <w:p w:rsidR="0006266D" w:rsidRPr="0077072A" w:rsidRDefault="0006266D"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6266D" w:rsidRPr="0077072A" w:rsidTr="00B83340">
        <w:tc>
          <w:tcPr>
            <w:tcW w:w="9287" w:type="dxa"/>
          </w:tcPr>
          <w:p w:rsidR="0006266D" w:rsidRPr="0077072A" w:rsidRDefault="0006266D"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06266D" w:rsidRPr="0077072A" w:rsidRDefault="0006266D" w:rsidP="006605CE">
      <w:pPr>
        <w:tabs>
          <w:tab w:val="left" w:pos="708"/>
        </w:tabs>
        <w:rPr>
          <w:sz w:val="22"/>
          <w:szCs w:val="22"/>
          <w:lang w:val="hr-HR"/>
        </w:rPr>
      </w:pPr>
    </w:p>
    <w:p w:rsidR="0006266D" w:rsidRPr="0077072A" w:rsidRDefault="00FE52E2" w:rsidP="006605CE">
      <w:pPr>
        <w:tabs>
          <w:tab w:val="left" w:pos="708"/>
        </w:tabs>
        <w:rPr>
          <w:sz w:val="22"/>
          <w:szCs w:val="22"/>
          <w:lang w:val="hr-HR"/>
        </w:rPr>
      </w:pPr>
      <w:r w:rsidRPr="0077072A">
        <w:rPr>
          <w:sz w:val="22"/>
          <w:szCs w:val="22"/>
          <w:lang w:val="hr-HR"/>
        </w:rPr>
        <w:t>EXP</w:t>
      </w:r>
    </w:p>
    <w:p w:rsidR="0006266D" w:rsidRPr="0077072A" w:rsidRDefault="0006266D" w:rsidP="006605CE">
      <w:pPr>
        <w:tabs>
          <w:tab w:val="left" w:pos="708"/>
        </w:tabs>
        <w:rPr>
          <w:sz w:val="22"/>
          <w:szCs w:val="22"/>
          <w:lang w:val="hr-HR"/>
        </w:rPr>
      </w:pPr>
    </w:p>
    <w:p w:rsidR="0006266D" w:rsidRPr="0077072A" w:rsidRDefault="0006266D"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6266D" w:rsidRPr="0077072A" w:rsidTr="00B83340">
        <w:tc>
          <w:tcPr>
            <w:tcW w:w="9287" w:type="dxa"/>
          </w:tcPr>
          <w:p w:rsidR="0006266D" w:rsidRPr="0077072A" w:rsidRDefault="0006266D"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06266D" w:rsidRPr="0077072A" w:rsidRDefault="0006266D" w:rsidP="006605CE">
      <w:pPr>
        <w:tabs>
          <w:tab w:val="left" w:pos="708"/>
        </w:tabs>
        <w:rPr>
          <w:sz w:val="22"/>
          <w:szCs w:val="22"/>
          <w:lang w:val="hr-HR"/>
        </w:rPr>
      </w:pPr>
    </w:p>
    <w:p w:rsidR="0006266D" w:rsidRPr="0077072A" w:rsidRDefault="00FE52E2" w:rsidP="006605CE">
      <w:pPr>
        <w:tabs>
          <w:tab w:val="left" w:pos="708"/>
        </w:tabs>
        <w:rPr>
          <w:sz w:val="22"/>
          <w:szCs w:val="22"/>
          <w:lang w:val="hr-HR"/>
        </w:rPr>
      </w:pPr>
      <w:r w:rsidRPr="0077072A">
        <w:rPr>
          <w:sz w:val="22"/>
          <w:szCs w:val="22"/>
          <w:lang w:val="hr-HR"/>
        </w:rPr>
        <w:t>Lot</w:t>
      </w:r>
    </w:p>
    <w:p w:rsidR="0006266D" w:rsidRPr="0077072A" w:rsidRDefault="0006266D" w:rsidP="006605CE">
      <w:pPr>
        <w:tabs>
          <w:tab w:val="left" w:pos="708"/>
        </w:tabs>
        <w:rPr>
          <w:sz w:val="22"/>
          <w:szCs w:val="22"/>
          <w:lang w:val="hr-HR"/>
        </w:rPr>
      </w:pPr>
    </w:p>
    <w:p w:rsidR="0006266D" w:rsidRPr="0077072A" w:rsidRDefault="0006266D" w:rsidP="006605CE">
      <w:pPr>
        <w:ind w:right="-449"/>
        <w:rPr>
          <w:sz w:val="22"/>
          <w:szCs w:val="22"/>
          <w:lang w:val="hr-HR"/>
        </w:rPr>
      </w:pPr>
    </w:p>
    <w:p w:rsidR="0006266D" w:rsidRPr="0077072A" w:rsidRDefault="0006266D"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7F2B56" w:rsidRPr="0077072A" w:rsidRDefault="007F2B56" w:rsidP="006605CE">
      <w:pPr>
        <w:rPr>
          <w:b/>
          <w:sz w:val="22"/>
          <w:szCs w:val="22"/>
          <w:lang w:val="hr-HR"/>
        </w:rPr>
      </w:pPr>
    </w:p>
    <w:p w:rsidR="007F2B56" w:rsidRPr="0077072A" w:rsidRDefault="007F2B56" w:rsidP="006605CE">
      <w:pPr>
        <w:tabs>
          <w:tab w:val="left" w:pos="708"/>
        </w:tabs>
        <w:rPr>
          <w:sz w:val="22"/>
          <w:szCs w:val="22"/>
          <w:lang w:val="hr-HR"/>
        </w:rPr>
      </w:pPr>
    </w:p>
    <w:p w:rsidR="00ED1DE4" w:rsidRPr="0077072A" w:rsidRDefault="00ED1DE4" w:rsidP="006605CE">
      <w:pPr>
        <w:rPr>
          <w:lang w:val="hr-HR"/>
        </w:rPr>
      </w:pPr>
      <w:r w:rsidRPr="0077072A">
        <w:rPr>
          <w:lang w:val="hr-HR"/>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ED1DE4">
        <w:trPr>
          <w:trHeight w:val="1040"/>
        </w:trPr>
        <w:tc>
          <w:tcPr>
            <w:tcW w:w="9287" w:type="dxa"/>
          </w:tcPr>
          <w:p w:rsidR="007F2B56" w:rsidRPr="0077072A" w:rsidRDefault="007F2B56" w:rsidP="006605CE">
            <w:pPr>
              <w:tabs>
                <w:tab w:val="left" w:pos="708"/>
              </w:tabs>
              <w:rPr>
                <w:b/>
                <w:sz w:val="22"/>
                <w:szCs w:val="22"/>
                <w:lang w:val="hr-HR"/>
              </w:rPr>
            </w:pPr>
            <w:r w:rsidRPr="0077072A">
              <w:rPr>
                <w:b/>
                <w:sz w:val="22"/>
                <w:szCs w:val="22"/>
                <w:lang w:val="hr-HR"/>
              </w:rPr>
              <w:t xml:space="preserve">PODACI </w:t>
            </w:r>
            <w:r w:rsidR="0074085B" w:rsidRPr="0077072A">
              <w:rPr>
                <w:b/>
                <w:sz w:val="22"/>
                <w:szCs w:val="22"/>
                <w:lang w:val="hr-HR"/>
              </w:rPr>
              <w:t xml:space="preserve">KOJI SE MORAJU NALAZITI </w:t>
            </w:r>
            <w:r w:rsidRPr="0077072A">
              <w:rPr>
                <w:b/>
                <w:sz w:val="22"/>
                <w:szCs w:val="22"/>
                <w:lang w:val="hr-HR"/>
              </w:rPr>
              <w:t>NA VANJSKOM PAK</w:t>
            </w:r>
            <w:r w:rsidR="00BB6F4E" w:rsidRPr="0077072A">
              <w:rPr>
                <w:b/>
                <w:sz w:val="22"/>
                <w:szCs w:val="22"/>
                <w:lang w:val="hr-HR"/>
              </w:rPr>
              <w:t>IR</w:t>
            </w:r>
            <w:r w:rsidRPr="0077072A">
              <w:rPr>
                <w:b/>
                <w:sz w:val="22"/>
                <w:szCs w:val="22"/>
                <w:lang w:val="hr-HR"/>
              </w:rPr>
              <w:t xml:space="preserve">ANJU </w:t>
            </w:r>
          </w:p>
          <w:p w:rsidR="007F2B56" w:rsidRPr="0077072A" w:rsidRDefault="007F2B56" w:rsidP="006605CE">
            <w:pPr>
              <w:tabs>
                <w:tab w:val="left" w:pos="708"/>
              </w:tabs>
              <w:rPr>
                <w:b/>
                <w:sz w:val="22"/>
                <w:szCs w:val="22"/>
                <w:lang w:val="hr-HR"/>
              </w:rPr>
            </w:pPr>
          </w:p>
          <w:p w:rsidR="007F2B56" w:rsidRPr="0077072A" w:rsidRDefault="007F2B56" w:rsidP="006605CE">
            <w:pPr>
              <w:tabs>
                <w:tab w:val="left" w:pos="567"/>
              </w:tabs>
              <w:spacing w:line="260" w:lineRule="exact"/>
              <w:rPr>
                <w:b/>
                <w:sz w:val="22"/>
                <w:szCs w:val="22"/>
                <w:lang w:val="hr-HR"/>
              </w:rPr>
            </w:pPr>
            <w:r w:rsidRPr="0077072A">
              <w:rPr>
                <w:b/>
                <w:sz w:val="22"/>
                <w:szCs w:val="22"/>
                <w:lang w:val="hr-HR"/>
              </w:rPr>
              <w:t>Kutija</w:t>
            </w:r>
            <w:r w:rsidRPr="0077072A">
              <w:rPr>
                <w:sz w:val="22"/>
                <w:szCs w:val="22"/>
                <w:lang w:val="hr-HR"/>
              </w:rPr>
              <w:t xml:space="preserve"> </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 xml:space="preserve">NAZIV LIJEKA </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0"/>
        </w:tabs>
        <w:rPr>
          <w:noProof/>
          <w:sz w:val="22"/>
          <w:szCs w:val="22"/>
          <w:lang w:val="hr-HR"/>
        </w:rPr>
      </w:pPr>
      <w:r w:rsidRPr="0077072A">
        <w:rPr>
          <w:noProof/>
          <w:sz w:val="22"/>
          <w:szCs w:val="22"/>
          <w:lang w:val="hr-HR"/>
        </w:rPr>
        <w:t>Micardis</w:t>
      </w:r>
      <w:r w:rsidR="00045BE6" w:rsidRPr="0077072A">
        <w:rPr>
          <w:noProof/>
          <w:sz w:val="22"/>
          <w:szCs w:val="22"/>
          <w:lang w:val="hr-HR"/>
        </w:rPr>
        <w:t>Plus</w:t>
      </w:r>
      <w:r w:rsidRPr="0077072A">
        <w:rPr>
          <w:caps/>
          <w:noProof/>
          <w:sz w:val="22"/>
          <w:szCs w:val="22"/>
          <w:lang w:val="hr-HR"/>
        </w:rPr>
        <w:t xml:space="preserve"> 8</w:t>
      </w:r>
      <w:r w:rsidRPr="0077072A">
        <w:rPr>
          <w:noProof/>
          <w:sz w:val="22"/>
          <w:szCs w:val="22"/>
          <w:lang w:val="hr-HR"/>
        </w:rPr>
        <w:t>0 mg/12,5 mg tablete</w:t>
      </w:r>
    </w:p>
    <w:p w:rsidR="007F2B56" w:rsidRPr="0077072A" w:rsidRDefault="007F2B56" w:rsidP="006605CE">
      <w:pPr>
        <w:tabs>
          <w:tab w:val="left" w:pos="0"/>
        </w:tabs>
        <w:rPr>
          <w:noProof/>
          <w:sz w:val="22"/>
          <w:szCs w:val="22"/>
          <w:lang w:val="hr-HR"/>
        </w:rPr>
      </w:pPr>
      <w:r w:rsidRPr="0077072A">
        <w:rPr>
          <w:noProof/>
          <w:sz w:val="22"/>
          <w:szCs w:val="22"/>
          <w:lang w:val="hr-HR"/>
        </w:rPr>
        <w:t>telmisartan/hidroklor</w:t>
      </w:r>
      <w:r w:rsidR="00882038" w:rsidRPr="0077072A">
        <w:rPr>
          <w:noProof/>
          <w:sz w:val="22"/>
          <w:szCs w:val="22"/>
          <w:lang w:val="hr-HR"/>
        </w:rPr>
        <w:t>o</w:t>
      </w:r>
      <w:r w:rsidRPr="0077072A">
        <w:rPr>
          <w:noProof/>
          <w:sz w:val="22"/>
          <w:szCs w:val="22"/>
          <w:lang w:val="hr-HR"/>
        </w:rPr>
        <w:t>tiazid</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5971F3" w:rsidRPr="0077072A">
              <w:rPr>
                <w:b/>
                <w:sz w:val="22"/>
                <w:szCs w:val="22"/>
                <w:lang w:val="hr-HR"/>
              </w:rPr>
              <w:t xml:space="preserve">NAVOĐENJE </w:t>
            </w:r>
            <w:r w:rsidRPr="0077072A">
              <w:rPr>
                <w:b/>
                <w:sz w:val="22"/>
                <w:szCs w:val="22"/>
                <w:lang w:val="hr-HR"/>
              </w:rPr>
              <w:t>DJELATN</w:t>
            </w:r>
            <w:r w:rsidR="00BB6F4E" w:rsidRPr="0077072A">
              <w:rPr>
                <w:b/>
                <w:sz w:val="22"/>
                <w:szCs w:val="22"/>
                <w:lang w:val="hr-HR"/>
              </w:rPr>
              <w:t>E(</w:t>
            </w:r>
            <w:r w:rsidRPr="0077072A">
              <w:rPr>
                <w:b/>
                <w:sz w:val="22"/>
                <w:szCs w:val="22"/>
                <w:lang w:val="hr-HR"/>
              </w:rPr>
              <w:t>IH</w:t>
            </w:r>
            <w:r w:rsidR="00BB6F4E" w:rsidRPr="0077072A">
              <w:rPr>
                <w:b/>
                <w:sz w:val="22"/>
                <w:szCs w:val="22"/>
                <w:lang w:val="hr-HR"/>
              </w:rPr>
              <w:t>)</w:t>
            </w:r>
            <w:r w:rsidRPr="0077072A">
              <w:rPr>
                <w:b/>
                <w:sz w:val="22"/>
                <w:szCs w:val="22"/>
                <w:lang w:val="hr-HR"/>
              </w:rPr>
              <w:t xml:space="preserve"> TVARI </w:t>
            </w:r>
          </w:p>
        </w:tc>
      </w:tr>
    </w:tbl>
    <w:p w:rsidR="007F2B56" w:rsidRPr="0077072A" w:rsidRDefault="007F2B56" w:rsidP="006605CE">
      <w:pPr>
        <w:tabs>
          <w:tab w:val="left" w:pos="708"/>
        </w:tabs>
        <w:rPr>
          <w:sz w:val="22"/>
          <w:szCs w:val="22"/>
          <w:lang w:val="hr-HR"/>
        </w:rPr>
      </w:pPr>
    </w:p>
    <w:p w:rsidR="007F2B56" w:rsidRPr="0077072A" w:rsidRDefault="007F2B56" w:rsidP="006605CE">
      <w:pPr>
        <w:rPr>
          <w:noProof/>
          <w:sz w:val="22"/>
          <w:szCs w:val="22"/>
          <w:lang w:val="hr-HR"/>
        </w:rPr>
      </w:pPr>
      <w:r w:rsidRPr="0077072A">
        <w:rPr>
          <w:noProof/>
          <w:sz w:val="22"/>
          <w:szCs w:val="22"/>
          <w:lang w:val="hr-HR"/>
        </w:rPr>
        <w:t>Jedna tableta sadrži 80 mg telmisartana i 12,5 mg hidroklor</w:t>
      </w:r>
      <w:r w:rsidR="00882038" w:rsidRPr="0077072A">
        <w:rPr>
          <w:noProof/>
          <w:sz w:val="22"/>
          <w:szCs w:val="22"/>
          <w:lang w:val="hr-HR"/>
        </w:rPr>
        <w:t>o</w:t>
      </w:r>
      <w:r w:rsidRPr="0077072A">
        <w:rPr>
          <w:noProof/>
          <w:sz w:val="22"/>
          <w:szCs w:val="22"/>
          <w:lang w:val="hr-HR"/>
        </w:rPr>
        <w:t>tiazida.</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POPIS POMOĆNIH TVARI</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r w:rsidRPr="0077072A">
        <w:rPr>
          <w:sz w:val="22"/>
          <w:szCs w:val="22"/>
          <w:lang w:val="hr-HR"/>
        </w:rPr>
        <w:t>Sadrži laktozu hidrat i sorbitol (E420).</w:t>
      </w:r>
    </w:p>
    <w:p w:rsidR="007F2B56" w:rsidRPr="0077072A" w:rsidRDefault="007F2B56" w:rsidP="006605CE">
      <w:pPr>
        <w:tabs>
          <w:tab w:val="left" w:pos="708"/>
        </w:tabs>
        <w:rPr>
          <w:sz w:val="22"/>
          <w:szCs w:val="22"/>
          <w:lang w:val="hr-HR"/>
        </w:rPr>
      </w:pPr>
      <w:r w:rsidRPr="0077072A">
        <w:rPr>
          <w:sz w:val="22"/>
          <w:szCs w:val="22"/>
          <w:lang w:val="hr-HR"/>
        </w:rPr>
        <w:t xml:space="preserve">Pročitati </w:t>
      </w:r>
      <w:r w:rsidR="00BB6F4E" w:rsidRPr="0077072A">
        <w:rPr>
          <w:sz w:val="22"/>
          <w:szCs w:val="22"/>
          <w:lang w:val="hr-HR"/>
        </w:rPr>
        <w:t>u</w:t>
      </w:r>
      <w:r w:rsidRPr="0077072A">
        <w:rPr>
          <w:sz w:val="22"/>
          <w:szCs w:val="22"/>
          <w:lang w:val="hr-HR"/>
        </w:rPr>
        <w:t xml:space="preserve">putu o lijeku </w:t>
      </w:r>
      <w:r w:rsidR="0074085B" w:rsidRPr="0077072A">
        <w:rPr>
          <w:sz w:val="22"/>
          <w:szCs w:val="22"/>
          <w:lang w:val="hr-HR"/>
        </w:rPr>
        <w:t>za</w:t>
      </w:r>
      <w:r w:rsidR="00FB4D30" w:rsidRPr="0077072A">
        <w:rPr>
          <w:sz w:val="22"/>
          <w:szCs w:val="22"/>
          <w:lang w:val="hr-HR"/>
        </w:rPr>
        <w:t xml:space="preserve"> </w:t>
      </w:r>
      <w:r w:rsidRPr="0077072A">
        <w:rPr>
          <w:sz w:val="22"/>
          <w:szCs w:val="22"/>
          <w:lang w:val="hr-HR"/>
        </w:rPr>
        <w:t>dodatn</w:t>
      </w:r>
      <w:r w:rsidR="0074085B" w:rsidRPr="0077072A">
        <w:rPr>
          <w:sz w:val="22"/>
          <w:szCs w:val="22"/>
          <w:lang w:val="hr-HR"/>
        </w:rPr>
        <w:t>e</w:t>
      </w:r>
      <w:r w:rsidRPr="0077072A">
        <w:rPr>
          <w:sz w:val="22"/>
          <w:szCs w:val="22"/>
          <w:lang w:val="hr-HR"/>
        </w:rPr>
        <w:t xml:space="preserve"> informacij</w:t>
      </w:r>
      <w:r w:rsidR="0074085B" w:rsidRPr="0077072A">
        <w:rPr>
          <w:sz w:val="22"/>
          <w:szCs w:val="22"/>
          <w:lang w:val="hr-HR"/>
        </w:rPr>
        <w:t>e</w:t>
      </w:r>
      <w:r w:rsidRPr="0077072A">
        <w:rPr>
          <w:sz w:val="22"/>
          <w:szCs w:val="22"/>
          <w:lang w:val="hr-HR"/>
        </w:rPr>
        <w:t>.</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 xml:space="preserve">FARMACEUTSKI OBLIK I SADRŽAJ </w:t>
            </w:r>
          </w:p>
        </w:tc>
      </w:tr>
    </w:tbl>
    <w:p w:rsidR="007F2B56" w:rsidRPr="0077072A" w:rsidRDefault="007F2B56" w:rsidP="006605CE">
      <w:pPr>
        <w:tabs>
          <w:tab w:val="left" w:pos="708"/>
        </w:tabs>
        <w:rPr>
          <w:sz w:val="22"/>
          <w:szCs w:val="22"/>
          <w:lang w:val="hr-HR"/>
        </w:rPr>
      </w:pPr>
    </w:p>
    <w:tbl>
      <w:tblPr>
        <w:tblW w:w="0" w:type="auto"/>
        <w:tblInd w:w="228" w:type="dxa"/>
        <w:tblLook w:val="01E0" w:firstRow="1" w:lastRow="1" w:firstColumn="1" w:lastColumn="1" w:noHBand="0" w:noVBand="0"/>
      </w:tblPr>
      <w:tblGrid>
        <w:gridCol w:w="1581"/>
      </w:tblGrid>
      <w:tr w:rsidR="007F2B56" w:rsidRPr="0077072A" w:rsidTr="000B6B62">
        <w:tc>
          <w:tcPr>
            <w:tcW w:w="1581" w:type="dxa"/>
          </w:tcPr>
          <w:p w:rsidR="007F2B56" w:rsidRPr="0077072A" w:rsidRDefault="007F2B56" w:rsidP="006605CE">
            <w:pPr>
              <w:tabs>
                <w:tab w:val="left" w:pos="567"/>
              </w:tabs>
              <w:spacing w:line="260" w:lineRule="exact"/>
              <w:rPr>
                <w:noProof/>
                <w:sz w:val="22"/>
                <w:szCs w:val="22"/>
                <w:lang w:val="hr-HR"/>
              </w:rPr>
            </w:pPr>
            <w:r w:rsidRPr="0077072A">
              <w:rPr>
                <w:sz w:val="22"/>
                <w:szCs w:val="22"/>
                <w:lang w:val="hr-HR"/>
              </w:rPr>
              <w:t>14 tableta</w:t>
            </w:r>
          </w:p>
        </w:tc>
      </w:tr>
      <w:tr w:rsidR="007F2B56" w:rsidRPr="0077072A" w:rsidTr="000B6B62">
        <w:tc>
          <w:tcPr>
            <w:tcW w:w="1581" w:type="dxa"/>
          </w:tcPr>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28 tableta</w:t>
            </w:r>
          </w:p>
        </w:tc>
      </w:tr>
      <w:tr w:rsidR="007F2B56" w:rsidRPr="0077072A" w:rsidTr="000B6B62">
        <w:tc>
          <w:tcPr>
            <w:tcW w:w="1581" w:type="dxa"/>
          </w:tcPr>
          <w:p w:rsidR="007F2B56" w:rsidRPr="0077072A" w:rsidRDefault="007F2B56" w:rsidP="000B6B62">
            <w:pPr>
              <w:tabs>
                <w:tab w:val="left" w:pos="567"/>
              </w:tabs>
              <w:spacing w:line="260" w:lineRule="exact"/>
              <w:ind w:right="-86"/>
              <w:rPr>
                <w:sz w:val="22"/>
                <w:szCs w:val="22"/>
                <w:highlight w:val="lightGray"/>
                <w:shd w:val="clear" w:color="auto" w:fill="B3B3B3"/>
                <w:lang w:val="hr-HR"/>
              </w:rPr>
            </w:pPr>
            <w:r w:rsidRPr="0077072A">
              <w:rPr>
                <w:sz w:val="22"/>
                <w:szCs w:val="22"/>
                <w:highlight w:val="lightGray"/>
                <w:shd w:val="clear" w:color="auto" w:fill="B3B3B3"/>
                <w:lang w:val="hr-HR"/>
              </w:rPr>
              <w:t>30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tc>
      </w:tr>
      <w:tr w:rsidR="007F2B56" w:rsidRPr="0077072A" w:rsidTr="000B6B62">
        <w:tc>
          <w:tcPr>
            <w:tcW w:w="1581" w:type="dxa"/>
          </w:tcPr>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56 tableta</w:t>
            </w:r>
          </w:p>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84 tablete</w:t>
            </w:r>
          </w:p>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90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98 tableta</w:t>
            </w:r>
          </w:p>
          <w:p w:rsidR="007F2B56" w:rsidRPr="0077072A" w:rsidRDefault="007F2B56"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28</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5.</w:t>
            </w:r>
            <w:r w:rsidRPr="0077072A">
              <w:rPr>
                <w:b/>
                <w:sz w:val="22"/>
                <w:szCs w:val="22"/>
                <w:lang w:val="hr-HR"/>
              </w:rPr>
              <w:tab/>
              <w:t>NAČIN I PUT(EVI) PRIMJENE LIJEKA</w:t>
            </w:r>
          </w:p>
        </w:tc>
      </w:tr>
    </w:tbl>
    <w:p w:rsidR="007F2B56" w:rsidRPr="0077072A" w:rsidRDefault="007F2B56" w:rsidP="006605CE">
      <w:pPr>
        <w:tabs>
          <w:tab w:val="left" w:pos="708"/>
        </w:tabs>
        <w:rPr>
          <w:sz w:val="22"/>
          <w:szCs w:val="22"/>
          <w:lang w:val="hr-HR"/>
        </w:rPr>
      </w:pPr>
    </w:p>
    <w:p w:rsidR="007F2B56" w:rsidRPr="0077072A" w:rsidRDefault="007F2B56" w:rsidP="006605CE">
      <w:pPr>
        <w:rPr>
          <w:noProof/>
          <w:sz w:val="22"/>
          <w:szCs w:val="22"/>
          <w:lang w:val="hr-HR"/>
        </w:rPr>
      </w:pPr>
      <w:r w:rsidRPr="0077072A">
        <w:rPr>
          <w:noProof/>
          <w:sz w:val="22"/>
          <w:szCs w:val="22"/>
          <w:lang w:val="hr-HR"/>
        </w:rPr>
        <w:t>Primjena kroz usta</w:t>
      </w:r>
    </w:p>
    <w:p w:rsidR="007F2B56" w:rsidRPr="0077072A" w:rsidRDefault="001219DA" w:rsidP="006605CE">
      <w:pPr>
        <w:rPr>
          <w:noProof/>
          <w:sz w:val="22"/>
          <w:szCs w:val="22"/>
          <w:lang w:val="hr-HR"/>
        </w:rPr>
      </w:pPr>
      <w:r w:rsidRPr="0077072A">
        <w:rPr>
          <w:noProof/>
          <w:sz w:val="22"/>
          <w:szCs w:val="22"/>
          <w:lang w:val="hr-HR"/>
        </w:rPr>
        <w:t>Prije uporabe pročita</w:t>
      </w:r>
      <w:r w:rsidR="007F2B56" w:rsidRPr="0077072A">
        <w:rPr>
          <w:noProof/>
          <w:sz w:val="22"/>
          <w:szCs w:val="22"/>
          <w:lang w:val="hr-HR"/>
        </w:rPr>
        <w:t xml:space="preserve">jte </w:t>
      </w:r>
      <w:r w:rsidR="00BB6F4E" w:rsidRPr="0077072A">
        <w:rPr>
          <w:noProof/>
          <w:sz w:val="22"/>
          <w:szCs w:val="22"/>
          <w:lang w:val="hr-HR"/>
        </w:rPr>
        <w:t>u</w:t>
      </w:r>
      <w:r w:rsidR="007F2B56" w:rsidRPr="0077072A">
        <w:rPr>
          <w:noProof/>
          <w:sz w:val="22"/>
          <w:szCs w:val="22"/>
          <w:lang w:val="hr-HR"/>
        </w:rPr>
        <w:t xml:space="preserve">putu o lijeku. </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6.</w:t>
            </w:r>
            <w:r w:rsidRPr="0077072A">
              <w:rPr>
                <w:b/>
                <w:sz w:val="22"/>
                <w:szCs w:val="22"/>
                <w:lang w:val="hr-HR"/>
              </w:rPr>
              <w:tab/>
              <w:t xml:space="preserve">POSEBNO UPOZORENJE </w:t>
            </w:r>
            <w:r w:rsidR="005971F3" w:rsidRPr="0077072A">
              <w:rPr>
                <w:b/>
                <w:sz w:val="22"/>
                <w:szCs w:val="22"/>
                <w:lang w:val="hr-HR"/>
              </w:rPr>
              <w:t xml:space="preserve">O ČUVANJU LIJEKA </w:t>
            </w:r>
            <w:r w:rsidRPr="0077072A">
              <w:rPr>
                <w:b/>
                <w:sz w:val="22"/>
                <w:szCs w:val="22"/>
                <w:lang w:val="hr-HR"/>
              </w:rPr>
              <w:t>IZVAN POGLEDA I DOHVATA DJECE</w:t>
            </w:r>
          </w:p>
        </w:tc>
      </w:tr>
    </w:tbl>
    <w:p w:rsidR="007F2B56" w:rsidRPr="0077072A" w:rsidRDefault="007F2B56" w:rsidP="006605CE">
      <w:pPr>
        <w:tabs>
          <w:tab w:val="left" w:pos="708"/>
        </w:tabs>
        <w:rPr>
          <w:sz w:val="22"/>
          <w:szCs w:val="22"/>
          <w:lang w:val="hr-HR"/>
        </w:rPr>
      </w:pPr>
    </w:p>
    <w:p w:rsidR="007F2B56" w:rsidRPr="0077072A" w:rsidRDefault="007F2B56" w:rsidP="006605CE">
      <w:pPr>
        <w:rPr>
          <w:sz w:val="22"/>
          <w:szCs w:val="22"/>
          <w:lang w:val="hr-HR"/>
        </w:rPr>
      </w:pPr>
      <w:r w:rsidRPr="0077072A">
        <w:rPr>
          <w:sz w:val="22"/>
          <w:szCs w:val="22"/>
          <w:lang w:val="hr-HR"/>
        </w:rPr>
        <w:t xml:space="preserve">Čuvati izvan pogleda i dohvata djece. </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7.</w:t>
            </w:r>
            <w:r w:rsidRPr="0077072A">
              <w:rPr>
                <w:b/>
                <w:sz w:val="22"/>
                <w:szCs w:val="22"/>
                <w:lang w:val="hr-HR"/>
              </w:rPr>
              <w:tab/>
              <w:t>DRUG</w:t>
            </w:r>
            <w:r w:rsidR="00BB6F4E" w:rsidRPr="0077072A">
              <w:rPr>
                <w:b/>
                <w:sz w:val="22"/>
                <w:szCs w:val="22"/>
                <w:lang w:val="hr-HR"/>
              </w:rPr>
              <w:t>O(</w:t>
            </w:r>
            <w:r w:rsidRPr="0077072A">
              <w:rPr>
                <w:b/>
                <w:sz w:val="22"/>
                <w:szCs w:val="22"/>
                <w:lang w:val="hr-HR"/>
              </w:rPr>
              <w:t>A</w:t>
            </w:r>
            <w:r w:rsidR="00BB6F4E" w:rsidRPr="0077072A">
              <w:rPr>
                <w:b/>
                <w:sz w:val="22"/>
                <w:szCs w:val="22"/>
                <w:lang w:val="hr-HR"/>
              </w:rPr>
              <w:t>)</w:t>
            </w:r>
            <w:r w:rsidRPr="0077072A">
              <w:rPr>
                <w:b/>
                <w:sz w:val="22"/>
                <w:szCs w:val="22"/>
                <w:lang w:val="hr-HR"/>
              </w:rPr>
              <w:t xml:space="preserve"> POSEBN</w:t>
            </w:r>
            <w:r w:rsidR="00BB6F4E" w:rsidRPr="0077072A">
              <w:rPr>
                <w:b/>
                <w:sz w:val="22"/>
                <w:szCs w:val="22"/>
                <w:lang w:val="hr-HR"/>
              </w:rPr>
              <w:t>O(</w:t>
            </w:r>
            <w:r w:rsidRPr="0077072A">
              <w:rPr>
                <w:b/>
                <w:sz w:val="22"/>
                <w:szCs w:val="22"/>
                <w:lang w:val="hr-HR"/>
              </w:rPr>
              <w:t>A</w:t>
            </w:r>
            <w:r w:rsidR="00BB6F4E" w:rsidRPr="0077072A">
              <w:rPr>
                <w:b/>
                <w:sz w:val="22"/>
                <w:szCs w:val="22"/>
                <w:lang w:val="hr-HR"/>
              </w:rPr>
              <w:t>)</w:t>
            </w:r>
            <w:r w:rsidRPr="0077072A">
              <w:rPr>
                <w:b/>
                <w:sz w:val="22"/>
                <w:szCs w:val="22"/>
                <w:lang w:val="hr-HR"/>
              </w:rPr>
              <w:t xml:space="preserve"> UPOZORENJ</w:t>
            </w:r>
            <w:r w:rsidR="00BB6F4E" w:rsidRPr="0077072A">
              <w:rPr>
                <w:b/>
                <w:sz w:val="22"/>
                <w:szCs w:val="22"/>
                <w:lang w:val="hr-HR"/>
              </w:rPr>
              <w:t>E(</w:t>
            </w:r>
            <w:r w:rsidRPr="0077072A">
              <w:rPr>
                <w:b/>
                <w:sz w:val="22"/>
                <w:szCs w:val="22"/>
                <w:lang w:val="hr-HR"/>
              </w:rPr>
              <w:t>A</w:t>
            </w:r>
            <w:r w:rsidR="00BB6F4E" w:rsidRPr="0077072A">
              <w:rPr>
                <w:b/>
                <w:sz w:val="22"/>
                <w:szCs w:val="22"/>
                <w:lang w:val="hr-HR"/>
              </w:rPr>
              <w:t>)</w:t>
            </w:r>
            <w:r w:rsidRPr="0077072A">
              <w:rPr>
                <w:b/>
                <w:sz w:val="22"/>
                <w:szCs w:val="22"/>
                <w:lang w:val="hr-HR"/>
              </w:rPr>
              <w:t xml:space="preserve">, AKO JE POTREBNO </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AC058D">
            <w:pPr>
              <w:keepNext/>
              <w:tabs>
                <w:tab w:val="left" w:pos="142"/>
                <w:tab w:val="left" w:pos="567"/>
              </w:tabs>
              <w:ind w:left="567" w:hanging="567"/>
              <w:rPr>
                <w:b/>
                <w:sz w:val="22"/>
                <w:szCs w:val="22"/>
                <w:lang w:val="hr-HR"/>
              </w:rPr>
            </w:pPr>
            <w:r w:rsidRPr="0077072A">
              <w:rPr>
                <w:b/>
                <w:sz w:val="22"/>
                <w:szCs w:val="22"/>
                <w:lang w:val="hr-HR"/>
              </w:rPr>
              <w:t>8.</w:t>
            </w:r>
            <w:r w:rsidRPr="0077072A">
              <w:rPr>
                <w:b/>
                <w:sz w:val="22"/>
                <w:szCs w:val="22"/>
                <w:lang w:val="hr-HR"/>
              </w:rPr>
              <w:tab/>
              <w:t>ROK VALJANOSTI</w:t>
            </w:r>
          </w:p>
        </w:tc>
      </w:tr>
    </w:tbl>
    <w:p w:rsidR="007F2B56" w:rsidRPr="0077072A" w:rsidRDefault="007F2B56" w:rsidP="00AC058D">
      <w:pPr>
        <w:keepNext/>
        <w:tabs>
          <w:tab w:val="left" w:pos="708"/>
        </w:tabs>
        <w:rPr>
          <w:sz w:val="22"/>
          <w:szCs w:val="22"/>
          <w:lang w:val="hr-HR"/>
        </w:rPr>
      </w:pPr>
    </w:p>
    <w:p w:rsidR="007F2B56" w:rsidRPr="0077072A" w:rsidRDefault="00FE52E2" w:rsidP="006605CE">
      <w:pPr>
        <w:tabs>
          <w:tab w:val="left" w:pos="708"/>
        </w:tabs>
        <w:rPr>
          <w:sz w:val="22"/>
          <w:szCs w:val="22"/>
          <w:lang w:val="hr-HR"/>
        </w:rPr>
      </w:pPr>
      <w:r w:rsidRPr="0077072A">
        <w:rPr>
          <w:sz w:val="22"/>
          <w:szCs w:val="22"/>
          <w:lang w:val="hr-HR"/>
        </w:rPr>
        <w:t>EXP</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keepNext/>
              <w:keepLines/>
              <w:tabs>
                <w:tab w:val="left" w:pos="142"/>
                <w:tab w:val="left" w:pos="567"/>
              </w:tabs>
              <w:ind w:left="567" w:hanging="567"/>
              <w:rPr>
                <w:sz w:val="22"/>
                <w:szCs w:val="22"/>
                <w:lang w:val="hr-HR"/>
              </w:rPr>
            </w:pPr>
            <w:r w:rsidRPr="0077072A">
              <w:rPr>
                <w:b/>
                <w:sz w:val="22"/>
                <w:szCs w:val="22"/>
                <w:lang w:val="hr-HR"/>
              </w:rPr>
              <w:t>9.</w:t>
            </w:r>
            <w:r w:rsidRPr="0077072A">
              <w:rPr>
                <w:b/>
                <w:sz w:val="22"/>
                <w:szCs w:val="22"/>
                <w:lang w:val="hr-HR"/>
              </w:rPr>
              <w:tab/>
              <w:t>POSEBNE MJERE ČUVANJA</w:t>
            </w:r>
          </w:p>
        </w:tc>
      </w:tr>
    </w:tbl>
    <w:p w:rsidR="007F2B56" w:rsidRPr="0077072A" w:rsidRDefault="007F2B56" w:rsidP="006605CE">
      <w:pPr>
        <w:keepNext/>
        <w:keepLines/>
        <w:tabs>
          <w:tab w:val="left" w:pos="708"/>
        </w:tabs>
        <w:rPr>
          <w:sz w:val="22"/>
          <w:szCs w:val="22"/>
          <w:lang w:val="hr-HR"/>
        </w:rPr>
      </w:pPr>
    </w:p>
    <w:p w:rsidR="007F2B56" w:rsidRPr="0077072A" w:rsidRDefault="007F2B56" w:rsidP="006605CE">
      <w:pPr>
        <w:rPr>
          <w:b/>
          <w:bCs/>
          <w:sz w:val="22"/>
          <w:szCs w:val="22"/>
          <w:lang w:val="hr-HR"/>
        </w:rPr>
      </w:pPr>
      <w:r w:rsidRPr="0077072A">
        <w:rPr>
          <w:b/>
          <w:bCs/>
          <w:sz w:val="22"/>
          <w:szCs w:val="22"/>
          <w:lang w:val="hr-HR"/>
        </w:rPr>
        <w:t xml:space="preserve">Ovaj lijek ne zahtijeva posebne </w:t>
      </w:r>
      <w:r w:rsidR="0074085B" w:rsidRPr="0077072A">
        <w:rPr>
          <w:b/>
          <w:bCs/>
          <w:sz w:val="22"/>
          <w:szCs w:val="22"/>
          <w:lang w:val="hr-HR"/>
        </w:rPr>
        <w:t xml:space="preserve">temperaturne </w:t>
      </w:r>
      <w:r w:rsidRPr="0077072A">
        <w:rPr>
          <w:b/>
          <w:bCs/>
          <w:sz w:val="22"/>
          <w:szCs w:val="22"/>
          <w:lang w:val="hr-HR"/>
        </w:rPr>
        <w:t>uvjete čuvanja. Čuvati u originalnom pak</w:t>
      </w:r>
      <w:r w:rsidR="009D5FAC" w:rsidRPr="0077072A">
        <w:rPr>
          <w:b/>
          <w:bCs/>
          <w:sz w:val="22"/>
          <w:szCs w:val="22"/>
          <w:lang w:val="hr-HR"/>
        </w:rPr>
        <w:t>ir</w:t>
      </w:r>
      <w:r w:rsidRPr="0077072A">
        <w:rPr>
          <w:b/>
          <w:bCs/>
          <w:sz w:val="22"/>
          <w:szCs w:val="22"/>
          <w:lang w:val="hr-HR"/>
        </w:rPr>
        <w:t>anju radi zaštite od vlage.</w:t>
      </w:r>
    </w:p>
    <w:p w:rsidR="007F2B56" w:rsidRPr="0077072A" w:rsidRDefault="007F2B56" w:rsidP="006605CE">
      <w:pPr>
        <w:tabs>
          <w:tab w:val="left" w:pos="708"/>
        </w:tabs>
        <w:rPr>
          <w:b/>
          <w:bCs/>
          <w:sz w:val="22"/>
          <w:szCs w:val="22"/>
          <w:lang w:val="hr-HR"/>
        </w:rPr>
      </w:pPr>
    </w:p>
    <w:p w:rsidR="00ED1DE4" w:rsidRPr="0077072A" w:rsidRDefault="00ED1DE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10.</w:t>
            </w:r>
            <w:r w:rsidRPr="0077072A">
              <w:rPr>
                <w:b/>
                <w:sz w:val="22"/>
                <w:szCs w:val="22"/>
                <w:lang w:val="hr-HR"/>
              </w:rPr>
              <w:tab/>
              <w:t xml:space="preserve">POSEBNE MJERE ZA ZBRINJAVANJE NEISKORIŠTENOG LIJEKA ILI OTPADNIH MATERIJALA KOJI POTJEČU OD LIJEKA, </w:t>
            </w:r>
            <w:r w:rsidR="00BB6F4E" w:rsidRPr="0077072A">
              <w:rPr>
                <w:b/>
                <w:sz w:val="22"/>
                <w:szCs w:val="22"/>
                <w:lang w:val="hr-HR"/>
              </w:rPr>
              <w:t xml:space="preserve">AKO </w:t>
            </w:r>
            <w:r w:rsidRPr="0077072A">
              <w:rPr>
                <w:b/>
                <w:sz w:val="22"/>
                <w:szCs w:val="22"/>
                <w:lang w:val="hr-HR"/>
              </w:rPr>
              <w:t>JE POTREBNO</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11.</w:t>
            </w:r>
            <w:r w:rsidRPr="0077072A">
              <w:rPr>
                <w:b/>
                <w:sz w:val="22"/>
                <w:szCs w:val="22"/>
                <w:lang w:val="hr-HR"/>
              </w:rPr>
              <w:tab/>
            </w:r>
            <w:r w:rsidR="00BB6F4E" w:rsidRPr="0077072A">
              <w:rPr>
                <w:b/>
                <w:sz w:val="22"/>
                <w:szCs w:val="22"/>
                <w:lang w:val="hr-HR"/>
              </w:rPr>
              <w:t>NAZIV</w:t>
            </w:r>
            <w:r w:rsidRPr="0077072A">
              <w:rPr>
                <w:b/>
                <w:sz w:val="22"/>
                <w:szCs w:val="22"/>
                <w:lang w:val="hr-HR"/>
              </w:rPr>
              <w:t xml:space="preserve"> I ADRESA NOSITELJA ODOBRENJA ZA STAVLJANJE LIJEKA U PROMET</w:t>
            </w:r>
          </w:p>
        </w:tc>
      </w:tr>
    </w:tbl>
    <w:p w:rsidR="007F2B56" w:rsidRPr="0077072A" w:rsidRDefault="007F2B56" w:rsidP="006605CE">
      <w:pPr>
        <w:tabs>
          <w:tab w:val="left" w:pos="708"/>
        </w:tabs>
        <w:rPr>
          <w:sz w:val="22"/>
          <w:szCs w:val="22"/>
          <w:lang w:val="hr-HR"/>
        </w:rPr>
      </w:pPr>
    </w:p>
    <w:p w:rsidR="007F2B56" w:rsidRPr="0077072A" w:rsidRDefault="007F2B56" w:rsidP="006605CE">
      <w:pPr>
        <w:rPr>
          <w:sz w:val="22"/>
          <w:szCs w:val="22"/>
          <w:lang w:val="hr-HR"/>
        </w:rPr>
      </w:pPr>
      <w:r w:rsidRPr="0077072A">
        <w:rPr>
          <w:sz w:val="22"/>
          <w:szCs w:val="22"/>
          <w:lang w:val="hr-HR"/>
        </w:rPr>
        <w:t>Boehringer Ingelheim International GmbH</w:t>
      </w:r>
    </w:p>
    <w:p w:rsidR="007F2B56" w:rsidRPr="0077072A" w:rsidRDefault="007F2B56" w:rsidP="006605CE">
      <w:pPr>
        <w:rPr>
          <w:sz w:val="22"/>
          <w:szCs w:val="22"/>
          <w:lang w:val="hr-HR"/>
        </w:rPr>
      </w:pPr>
      <w:r w:rsidRPr="0077072A">
        <w:rPr>
          <w:sz w:val="22"/>
          <w:szCs w:val="22"/>
          <w:lang w:val="hr-HR"/>
        </w:rPr>
        <w:t>Binger Str. 173</w:t>
      </w:r>
    </w:p>
    <w:p w:rsidR="007F2B56" w:rsidRPr="0077072A" w:rsidRDefault="007F2B56" w:rsidP="006605CE">
      <w:pPr>
        <w:rPr>
          <w:sz w:val="22"/>
          <w:szCs w:val="22"/>
          <w:lang w:val="hr-HR"/>
        </w:rPr>
      </w:pPr>
      <w:r w:rsidRPr="0077072A">
        <w:rPr>
          <w:sz w:val="22"/>
          <w:szCs w:val="22"/>
          <w:lang w:val="hr-HR"/>
        </w:rPr>
        <w:t>D-55216 Ingelheim am Rhein</w:t>
      </w:r>
    </w:p>
    <w:p w:rsidR="007F2B56" w:rsidRPr="0077072A" w:rsidRDefault="007F2B56" w:rsidP="006605CE">
      <w:pPr>
        <w:tabs>
          <w:tab w:val="left" w:pos="2016"/>
        </w:tabs>
        <w:rPr>
          <w:sz w:val="22"/>
          <w:szCs w:val="22"/>
          <w:lang w:val="hr-HR"/>
        </w:rPr>
      </w:pPr>
      <w:r w:rsidRPr="0077072A">
        <w:rPr>
          <w:sz w:val="22"/>
          <w:szCs w:val="22"/>
          <w:lang w:val="hr-HR"/>
        </w:rPr>
        <w:t>Njemačka</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12.</w:t>
            </w:r>
            <w:r w:rsidRPr="0077072A">
              <w:rPr>
                <w:b/>
                <w:sz w:val="22"/>
                <w:szCs w:val="22"/>
                <w:lang w:val="hr-HR"/>
              </w:rPr>
              <w:tab/>
              <w:t>BROJ(EVI) ODOBRENJA ZA STAVLJANJE LIJEKA U PROMET</w:t>
            </w:r>
          </w:p>
        </w:tc>
      </w:tr>
    </w:tbl>
    <w:p w:rsidR="007F2B56" w:rsidRPr="0077072A" w:rsidRDefault="007F2B56" w:rsidP="006605CE">
      <w:pPr>
        <w:tabs>
          <w:tab w:val="left" w:pos="708"/>
        </w:tabs>
        <w:rPr>
          <w:sz w:val="22"/>
          <w:szCs w:val="22"/>
          <w:lang w:val="hr-HR"/>
        </w:rPr>
      </w:pPr>
    </w:p>
    <w:p w:rsidR="007F2B56" w:rsidRPr="0077072A" w:rsidRDefault="00961927" w:rsidP="006605CE">
      <w:pPr>
        <w:ind w:left="567" w:hanging="567"/>
        <w:rPr>
          <w:sz w:val="22"/>
          <w:szCs w:val="22"/>
          <w:lang w:val="hr-HR"/>
        </w:rPr>
      </w:pPr>
      <w:r w:rsidRPr="0077072A">
        <w:rPr>
          <w:sz w:val="22"/>
          <w:szCs w:val="22"/>
          <w:lang w:val="hr-HR"/>
        </w:rPr>
        <w:t>EU/1/02/213/006</w:t>
      </w:r>
      <w:r w:rsidR="00045BE6" w:rsidRPr="0077072A">
        <w:rPr>
          <w:sz w:val="22"/>
          <w:szCs w:val="22"/>
          <w:lang w:val="hr-HR"/>
        </w:rPr>
        <w:tab/>
        <w:t>14 tableta</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EU/1/02/213/007</w:t>
      </w:r>
      <w:r w:rsidR="007F2B56" w:rsidRPr="0077072A">
        <w:rPr>
          <w:sz w:val="22"/>
          <w:szCs w:val="22"/>
          <w:highlight w:val="lightGray"/>
          <w:shd w:val="clear" w:color="auto" w:fill="C0C0C0"/>
          <w:lang w:val="hr-HR"/>
        </w:rPr>
        <w:tab/>
        <w:t>28 tablet</w:t>
      </w:r>
      <w:r w:rsidR="00045BE6" w:rsidRPr="0077072A">
        <w:rPr>
          <w:sz w:val="22"/>
          <w:szCs w:val="22"/>
          <w:highlight w:val="lightGray"/>
          <w:shd w:val="clear" w:color="auto" w:fill="C0C0C0"/>
          <w:lang w:val="hr-HR"/>
        </w:rPr>
        <w:t>a</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EU/1/02/213/008</w:t>
      </w:r>
      <w:r w:rsidR="007F2B56" w:rsidRPr="0077072A">
        <w:rPr>
          <w:sz w:val="22"/>
          <w:szCs w:val="22"/>
          <w:highlight w:val="lightGray"/>
          <w:shd w:val="clear" w:color="auto" w:fill="C0C0C0"/>
          <w:lang w:val="hr-HR"/>
        </w:rPr>
        <w:tab/>
        <w:t>28 x 1 tablet</w:t>
      </w:r>
      <w:r w:rsidR="00045BE6" w:rsidRPr="0077072A">
        <w:rPr>
          <w:sz w:val="22"/>
          <w:szCs w:val="22"/>
          <w:highlight w:val="lightGray"/>
          <w:shd w:val="clear" w:color="auto" w:fill="C0C0C0"/>
          <w:lang w:val="hr-HR"/>
        </w:rPr>
        <w:t>a</w:t>
      </w:r>
      <w:r w:rsidR="007F2B56" w:rsidRPr="0077072A">
        <w:rPr>
          <w:sz w:val="22"/>
          <w:szCs w:val="22"/>
          <w:highlight w:val="lightGray"/>
          <w:shd w:val="clear" w:color="auto" w:fill="C0C0C0"/>
          <w:lang w:val="hr-HR"/>
        </w:rPr>
        <w:t xml:space="preserve"> </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EU/1/02/213/015</w:t>
      </w:r>
      <w:r w:rsidR="007F2B56" w:rsidRPr="0077072A">
        <w:rPr>
          <w:sz w:val="22"/>
          <w:szCs w:val="22"/>
          <w:highlight w:val="lightGray"/>
          <w:shd w:val="clear" w:color="auto" w:fill="C0C0C0"/>
          <w:lang w:val="hr-HR"/>
        </w:rPr>
        <w:tab/>
        <w:t xml:space="preserve">30 </w:t>
      </w:r>
      <w:r w:rsidR="007F2B56" w:rsidRPr="0077072A">
        <w:rPr>
          <w:sz w:val="22"/>
          <w:szCs w:val="22"/>
          <w:highlight w:val="lightGray"/>
          <w:lang w:val="hr-HR"/>
        </w:rPr>
        <w:t xml:space="preserve">x 1 </w:t>
      </w:r>
      <w:r w:rsidR="007F2B56" w:rsidRPr="0077072A">
        <w:rPr>
          <w:sz w:val="22"/>
          <w:szCs w:val="22"/>
          <w:highlight w:val="lightGray"/>
          <w:shd w:val="clear" w:color="auto" w:fill="C0C0C0"/>
          <w:lang w:val="hr-HR"/>
        </w:rPr>
        <w:t>tablet</w:t>
      </w:r>
      <w:r w:rsidR="00045BE6" w:rsidRPr="0077072A">
        <w:rPr>
          <w:sz w:val="22"/>
          <w:szCs w:val="22"/>
          <w:highlight w:val="lightGray"/>
          <w:shd w:val="clear" w:color="auto" w:fill="C0C0C0"/>
          <w:lang w:val="hr-HR"/>
        </w:rPr>
        <w:t>a</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EU/1/02/213/009</w:t>
      </w:r>
      <w:r w:rsidR="007F2B56" w:rsidRPr="0077072A">
        <w:rPr>
          <w:sz w:val="22"/>
          <w:szCs w:val="22"/>
          <w:highlight w:val="lightGray"/>
          <w:shd w:val="clear" w:color="auto" w:fill="C0C0C0"/>
          <w:lang w:val="hr-HR"/>
        </w:rPr>
        <w:tab/>
        <w:t>56 tablet</w:t>
      </w:r>
      <w:r w:rsidR="00045BE6" w:rsidRPr="0077072A">
        <w:rPr>
          <w:sz w:val="22"/>
          <w:szCs w:val="22"/>
          <w:highlight w:val="lightGray"/>
          <w:shd w:val="clear" w:color="auto" w:fill="C0C0C0"/>
          <w:lang w:val="hr-HR"/>
        </w:rPr>
        <w:t>a</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EU/1/02/213/012</w:t>
      </w:r>
      <w:r w:rsidR="007F2B56" w:rsidRPr="0077072A">
        <w:rPr>
          <w:sz w:val="22"/>
          <w:szCs w:val="22"/>
          <w:highlight w:val="lightGray"/>
          <w:shd w:val="clear" w:color="auto" w:fill="C0C0C0"/>
          <w:lang w:val="hr-HR"/>
        </w:rPr>
        <w:tab/>
        <w:t>84 tablet</w:t>
      </w:r>
      <w:r w:rsidR="00045BE6" w:rsidRPr="0077072A">
        <w:rPr>
          <w:sz w:val="22"/>
          <w:szCs w:val="22"/>
          <w:highlight w:val="lightGray"/>
          <w:shd w:val="clear" w:color="auto" w:fill="C0C0C0"/>
          <w:lang w:val="hr-HR"/>
        </w:rPr>
        <w:t>a</w:t>
      </w:r>
    </w:p>
    <w:p w:rsidR="007F2B56" w:rsidRPr="0077072A" w:rsidRDefault="00961927" w:rsidP="006605CE">
      <w:pPr>
        <w:rPr>
          <w:sz w:val="22"/>
          <w:szCs w:val="22"/>
          <w:highlight w:val="lightGray"/>
          <w:lang w:val="hr-HR"/>
        </w:rPr>
      </w:pPr>
      <w:r w:rsidRPr="0077072A">
        <w:rPr>
          <w:sz w:val="22"/>
          <w:szCs w:val="22"/>
          <w:highlight w:val="lightGray"/>
          <w:shd w:val="clear" w:color="auto" w:fill="C0C0C0"/>
          <w:lang w:val="hr-HR"/>
        </w:rPr>
        <w:t>EU/1/02/213/016</w:t>
      </w:r>
      <w:r w:rsidR="007F2B56" w:rsidRPr="0077072A">
        <w:rPr>
          <w:sz w:val="22"/>
          <w:szCs w:val="22"/>
          <w:highlight w:val="lightGray"/>
          <w:shd w:val="clear" w:color="auto" w:fill="C0C0C0"/>
          <w:lang w:val="hr-HR"/>
        </w:rPr>
        <w:tab/>
        <w:t xml:space="preserve">90 </w:t>
      </w:r>
      <w:r w:rsidR="007F2B56" w:rsidRPr="0077072A">
        <w:rPr>
          <w:sz w:val="22"/>
          <w:szCs w:val="22"/>
          <w:highlight w:val="lightGray"/>
          <w:lang w:val="hr-HR"/>
        </w:rPr>
        <w:t xml:space="preserve">x 1 </w:t>
      </w:r>
      <w:r w:rsidR="007F2B56" w:rsidRPr="0077072A">
        <w:rPr>
          <w:sz w:val="22"/>
          <w:szCs w:val="22"/>
          <w:highlight w:val="lightGray"/>
          <w:shd w:val="clear" w:color="auto" w:fill="C0C0C0"/>
          <w:lang w:val="hr-HR"/>
        </w:rPr>
        <w:t>tablet</w:t>
      </w:r>
      <w:r w:rsidR="00045BE6" w:rsidRPr="0077072A">
        <w:rPr>
          <w:sz w:val="22"/>
          <w:szCs w:val="22"/>
          <w:highlight w:val="lightGray"/>
          <w:shd w:val="clear" w:color="auto" w:fill="C0C0C0"/>
          <w:lang w:val="hr-HR"/>
        </w:rPr>
        <w:t>a</w:t>
      </w:r>
    </w:p>
    <w:p w:rsidR="007F2B56" w:rsidRPr="0077072A" w:rsidRDefault="00961927" w:rsidP="006605CE">
      <w:pPr>
        <w:rPr>
          <w:sz w:val="22"/>
          <w:szCs w:val="22"/>
          <w:lang w:val="hr-HR"/>
        </w:rPr>
      </w:pPr>
      <w:r w:rsidRPr="0077072A">
        <w:rPr>
          <w:sz w:val="22"/>
          <w:szCs w:val="22"/>
          <w:highlight w:val="lightGray"/>
          <w:shd w:val="clear" w:color="auto" w:fill="C0C0C0"/>
          <w:lang w:val="hr-HR"/>
        </w:rPr>
        <w:t>EU/1/02/213/010</w:t>
      </w:r>
      <w:r w:rsidR="007F2B56" w:rsidRPr="0077072A">
        <w:rPr>
          <w:sz w:val="22"/>
          <w:szCs w:val="22"/>
          <w:highlight w:val="lightGray"/>
          <w:shd w:val="clear" w:color="auto" w:fill="C0C0C0"/>
          <w:lang w:val="hr-HR"/>
        </w:rPr>
        <w:tab/>
        <w:t>98 tablet</w:t>
      </w:r>
      <w:r w:rsidR="00045BE6" w:rsidRPr="0077072A">
        <w:rPr>
          <w:sz w:val="22"/>
          <w:szCs w:val="22"/>
          <w:highlight w:val="lightGray"/>
          <w:shd w:val="clear" w:color="auto" w:fill="C0C0C0"/>
          <w:lang w:val="hr-HR"/>
        </w:rPr>
        <w:t>a</w:t>
      </w:r>
    </w:p>
    <w:p w:rsidR="007F2B56" w:rsidRPr="0077072A" w:rsidRDefault="007F2B56" w:rsidP="006605CE">
      <w:pPr>
        <w:ind w:left="567" w:hanging="567"/>
        <w:rPr>
          <w:sz w:val="22"/>
          <w:szCs w:val="22"/>
          <w:lang w:val="hr-HR"/>
        </w:rPr>
      </w:pPr>
    </w:p>
    <w:p w:rsidR="007F2B56" w:rsidRPr="0077072A" w:rsidRDefault="007F2B56" w:rsidP="006605CE">
      <w:pPr>
        <w:ind w:left="567" w:hanging="567"/>
        <w:rPr>
          <w:sz w:val="22"/>
          <w:szCs w:val="22"/>
          <w:lang w:val="hr-HR"/>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13.</w:t>
            </w:r>
            <w:r w:rsidRPr="0077072A">
              <w:rPr>
                <w:b/>
                <w:sz w:val="22"/>
                <w:szCs w:val="22"/>
                <w:lang w:val="hr-HR"/>
              </w:rPr>
              <w:tab/>
              <w:t>BROJ SERIJE</w:t>
            </w:r>
          </w:p>
        </w:tc>
      </w:tr>
    </w:tbl>
    <w:p w:rsidR="007F2B56" w:rsidRPr="0077072A" w:rsidRDefault="007F2B56" w:rsidP="006605CE">
      <w:pPr>
        <w:tabs>
          <w:tab w:val="left" w:pos="708"/>
        </w:tabs>
        <w:rPr>
          <w:sz w:val="22"/>
          <w:szCs w:val="22"/>
          <w:lang w:val="hr-HR"/>
        </w:rPr>
      </w:pPr>
    </w:p>
    <w:p w:rsidR="007F2B56" w:rsidRPr="0077072A" w:rsidRDefault="00FE52E2" w:rsidP="006605CE">
      <w:pPr>
        <w:rPr>
          <w:sz w:val="22"/>
          <w:szCs w:val="22"/>
          <w:lang w:val="hr-HR"/>
        </w:rPr>
      </w:pPr>
      <w:r w:rsidRPr="0077072A">
        <w:rPr>
          <w:sz w:val="22"/>
          <w:szCs w:val="22"/>
          <w:lang w:val="hr-HR"/>
        </w:rPr>
        <w:t>Lot</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14.</w:t>
            </w:r>
            <w:r w:rsidRPr="0077072A">
              <w:rPr>
                <w:b/>
                <w:sz w:val="22"/>
                <w:szCs w:val="22"/>
                <w:lang w:val="hr-HR"/>
              </w:rPr>
              <w:tab/>
              <w:t xml:space="preserve">NAČIN </w:t>
            </w:r>
            <w:r w:rsidR="00BB6F4E" w:rsidRPr="0077072A">
              <w:rPr>
                <w:b/>
                <w:sz w:val="22"/>
                <w:szCs w:val="22"/>
                <w:lang w:val="hr-HR"/>
              </w:rPr>
              <w:t>IZDAVANJA</w:t>
            </w:r>
            <w:r w:rsidRPr="0077072A">
              <w:rPr>
                <w:b/>
                <w:sz w:val="22"/>
                <w:szCs w:val="22"/>
                <w:lang w:val="hr-HR"/>
              </w:rPr>
              <w:t xml:space="preserve"> LIJEKA </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15.</w:t>
            </w:r>
            <w:r w:rsidRPr="0077072A">
              <w:rPr>
                <w:b/>
                <w:sz w:val="22"/>
                <w:szCs w:val="22"/>
                <w:lang w:val="hr-HR"/>
              </w:rPr>
              <w:tab/>
              <w:t>UPUTE ZA UPORABU</w:t>
            </w:r>
          </w:p>
        </w:tc>
      </w:tr>
    </w:tbl>
    <w:p w:rsidR="007F2B56" w:rsidRPr="0077072A" w:rsidRDefault="007F2B56" w:rsidP="006605CE">
      <w:pPr>
        <w:tabs>
          <w:tab w:val="left" w:pos="708"/>
        </w:tabs>
        <w:rPr>
          <w:sz w:val="22"/>
          <w:szCs w:val="22"/>
          <w:u w:val="single"/>
          <w:lang w:val="hr-HR"/>
        </w:rPr>
      </w:pPr>
    </w:p>
    <w:p w:rsidR="007F2B56" w:rsidRPr="0077072A" w:rsidRDefault="007F2B56" w:rsidP="006605CE">
      <w:pPr>
        <w:rPr>
          <w:sz w:val="22"/>
          <w:szCs w:val="22"/>
          <w:lang w:val="hr-HR"/>
        </w:rPr>
      </w:pPr>
    </w:p>
    <w:p w:rsidR="007F2B56" w:rsidRPr="0077072A" w:rsidRDefault="007F2B56" w:rsidP="006605CE">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lang w:val="hr-HR"/>
        </w:rPr>
      </w:pPr>
      <w:r w:rsidRPr="0077072A">
        <w:rPr>
          <w:b/>
          <w:sz w:val="22"/>
          <w:szCs w:val="22"/>
          <w:lang w:val="hr-HR"/>
        </w:rPr>
        <w:t>16.</w:t>
      </w:r>
      <w:r w:rsidRPr="0077072A">
        <w:rPr>
          <w:b/>
          <w:sz w:val="22"/>
          <w:szCs w:val="22"/>
          <w:lang w:val="hr-HR"/>
        </w:rPr>
        <w:tab/>
        <w:t>PODACI NA BRAILLE</w:t>
      </w:r>
      <w:r w:rsidR="00255E89" w:rsidRPr="0077072A">
        <w:rPr>
          <w:b/>
          <w:sz w:val="22"/>
          <w:szCs w:val="22"/>
          <w:lang w:val="hr-HR"/>
        </w:rPr>
        <w:t>OVOM</w:t>
      </w:r>
      <w:r w:rsidRPr="0077072A">
        <w:rPr>
          <w:b/>
          <w:sz w:val="22"/>
          <w:szCs w:val="22"/>
          <w:lang w:val="hr-HR"/>
        </w:rPr>
        <w:t xml:space="preserve"> PISMU</w:t>
      </w:r>
    </w:p>
    <w:p w:rsidR="007F2B56" w:rsidRPr="0077072A" w:rsidRDefault="007F2B56" w:rsidP="006605CE">
      <w:pPr>
        <w:pStyle w:val="EndnoteText"/>
        <w:tabs>
          <w:tab w:val="clear" w:pos="567"/>
          <w:tab w:val="left" w:pos="708"/>
        </w:tabs>
        <w:rPr>
          <w:szCs w:val="22"/>
          <w:lang w:val="hr-HR"/>
        </w:rPr>
      </w:pPr>
    </w:p>
    <w:p w:rsidR="003E72EC" w:rsidRPr="0077072A" w:rsidRDefault="00961927" w:rsidP="006605CE">
      <w:pPr>
        <w:tabs>
          <w:tab w:val="left" w:pos="708"/>
        </w:tabs>
        <w:rPr>
          <w:sz w:val="22"/>
          <w:szCs w:val="22"/>
          <w:lang w:val="hr-HR"/>
        </w:rPr>
      </w:pPr>
      <w:r w:rsidRPr="0077072A">
        <w:rPr>
          <w:sz w:val="22"/>
          <w:szCs w:val="22"/>
          <w:lang w:val="hr-HR"/>
        </w:rPr>
        <w:t>Micardis</w:t>
      </w:r>
      <w:r w:rsidR="00045BE6" w:rsidRPr="0077072A">
        <w:rPr>
          <w:sz w:val="22"/>
          <w:szCs w:val="22"/>
          <w:lang w:val="hr-HR"/>
        </w:rPr>
        <w:t>Plus</w:t>
      </w:r>
      <w:r w:rsidRPr="0077072A">
        <w:rPr>
          <w:sz w:val="22"/>
          <w:szCs w:val="22"/>
          <w:lang w:val="hr-HR"/>
        </w:rPr>
        <w:t xml:space="preserve"> 8</w:t>
      </w:r>
      <w:r w:rsidR="007F2B56" w:rsidRPr="0077072A">
        <w:rPr>
          <w:sz w:val="22"/>
          <w:szCs w:val="22"/>
          <w:lang w:val="hr-HR"/>
        </w:rPr>
        <w:t>0 mg/12,5 mg</w:t>
      </w:r>
    </w:p>
    <w:p w:rsidR="003E72EC" w:rsidRPr="0077072A" w:rsidRDefault="003E72EC" w:rsidP="006605CE">
      <w:pPr>
        <w:tabs>
          <w:tab w:val="left" w:pos="708"/>
        </w:tabs>
        <w:rPr>
          <w:sz w:val="22"/>
          <w:szCs w:val="22"/>
          <w:lang w:val="hr-HR"/>
        </w:rPr>
      </w:pPr>
    </w:p>
    <w:p w:rsidR="003E72EC" w:rsidRPr="0077072A" w:rsidRDefault="003E72EC" w:rsidP="003E72EC">
      <w:pPr>
        <w:rPr>
          <w:noProof/>
          <w:sz w:val="22"/>
          <w:szCs w:val="22"/>
          <w:shd w:val="clear" w:color="auto" w:fill="CCCCCC"/>
          <w:lang w:val="hr-HR"/>
        </w:rPr>
      </w:pPr>
    </w:p>
    <w:p w:rsidR="003E72EC" w:rsidRPr="0077072A" w:rsidRDefault="003E72EC" w:rsidP="003E72EC">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lang w:val="hr-HR"/>
        </w:rPr>
      </w:pPr>
      <w:r w:rsidRPr="0077072A">
        <w:rPr>
          <w:b/>
          <w:sz w:val="22"/>
          <w:szCs w:val="22"/>
          <w:lang w:val="hr-HR"/>
        </w:rPr>
        <w:t>17.</w:t>
      </w:r>
      <w:r w:rsidRPr="0077072A">
        <w:rPr>
          <w:b/>
          <w:sz w:val="22"/>
          <w:szCs w:val="22"/>
          <w:lang w:val="hr-HR"/>
        </w:rPr>
        <w:tab/>
        <w:t>JEDINSTVENI IDENTIFIKATOR – 2D BARKOD</w:t>
      </w:r>
    </w:p>
    <w:p w:rsidR="003E72EC" w:rsidRPr="0077072A" w:rsidRDefault="003E72EC" w:rsidP="004B3BA4">
      <w:pPr>
        <w:rPr>
          <w:noProof/>
          <w:sz w:val="22"/>
          <w:szCs w:val="22"/>
          <w:lang w:val="hr-HR"/>
        </w:rPr>
      </w:pPr>
    </w:p>
    <w:p w:rsidR="003E72EC" w:rsidRPr="0077072A" w:rsidRDefault="003E72EC" w:rsidP="003E72EC">
      <w:pPr>
        <w:rPr>
          <w:noProof/>
          <w:sz w:val="22"/>
          <w:szCs w:val="22"/>
          <w:lang w:val="hr-HR"/>
        </w:rPr>
      </w:pPr>
      <w:r w:rsidRPr="0077072A">
        <w:rPr>
          <w:noProof/>
          <w:sz w:val="22"/>
          <w:szCs w:val="22"/>
          <w:highlight w:val="lightGray"/>
          <w:lang w:val="hr-HR"/>
        </w:rPr>
        <w:t>Sadrži 2D barkod s jedinstvenim identifikatorom.</w:t>
      </w:r>
    </w:p>
    <w:p w:rsidR="0064393F" w:rsidRPr="0077072A" w:rsidRDefault="0064393F" w:rsidP="003E72EC">
      <w:pPr>
        <w:rPr>
          <w:noProof/>
          <w:sz w:val="22"/>
          <w:szCs w:val="22"/>
          <w:lang w:val="hr-HR"/>
        </w:rPr>
      </w:pPr>
    </w:p>
    <w:p w:rsidR="0064393F" w:rsidRPr="0077072A" w:rsidRDefault="0064393F" w:rsidP="003E72EC">
      <w:pPr>
        <w:rPr>
          <w:noProof/>
          <w:sz w:val="22"/>
          <w:szCs w:val="22"/>
          <w:shd w:val="clear" w:color="auto" w:fill="CCCCCC"/>
          <w:lang w:val="hr-HR"/>
        </w:rPr>
      </w:pPr>
    </w:p>
    <w:p w:rsidR="0064393F" w:rsidRPr="0077072A" w:rsidRDefault="0064393F" w:rsidP="00AC058D">
      <w:pPr>
        <w:keepNext/>
        <w:pBdr>
          <w:top w:val="single" w:sz="4" w:space="1" w:color="auto"/>
          <w:left w:val="single" w:sz="4" w:space="4" w:color="auto"/>
          <w:bottom w:val="single" w:sz="4" w:space="1" w:color="auto"/>
          <w:right w:val="single" w:sz="4" w:space="4" w:color="auto"/>
        </w:pBdr>
        <w:ind w:left="567" w:hanging="567"/>
        <w:rPr>
          <w:b/>
          <w:sz w:val="22"/>
          <w:szCs w:val="22"/>
          <w:lang w:val="hr-HR"/>
        </w:rPr>
      </w:pPr>
      <w:r w:rsidRPr="0077072A">
        <w:rPr>
          <w:b/>
          <w:sz w:val="22"/>
          <w:szCs w:val="22"/>
          <w:lang w:val="hr-HR"/>
        </w:rPr>
        <w:t>18.</w:t>
      </w:r>
      <w:r w:rsidRPr="0077072A">
        <w:rPr>
          <w:b/>
          <w:sz w:val="22"/>
          <w:szCs w:val="22"/>
          <w:lang w:val="hr-HR"/>
        </w:rPr>
        <w:tab/>
        <w:t>JEDINSTVENI IDENTIFIKATOR – PODACI ČITLJIVI</w:t>
      </w:r>
      <w:r w:rsidRPr="0077072A">
        <w:rPr>
          <w:b/>
          <w:noProof/>
          <w:sz w:val="22"/>
          <w:szCs w:val="22"/>
          <w:lang w:val="hr-HR"/>
        </w:rPr>
        <w:t xml:space="preserve"> </w:t>
      </w:r>
      <w:r w:rsidRPr="0077072A">
        <w:rPr>
          <w:b/>
          <w:sz w:val="22"/>
          <w:szCs w:val="22"/>
          <w:lang w:val="hr-HR"/>
        </w:rPr>
        <w:t>LJUDSKIM OKOM</w:t>
      </w:r>
    </w:p>
    <w:p w:rsidR="0064393F" w:rsidRPr="0077072A" w:rsidRDefault="0064393F" w:rsidP="00AC058D">
      <w:pPr>
        <w:keepNext/>
        <w:rPr>
          <w:color w:val="000000"/>
          <w:sz w:val="22"/>
          <w:szCs w:val="22"/>
          <w:lang w:val="hr-HR"/>
        </w:rPr>
      </w:pPr>
    </w:p>
    <w:p w:rsidR="0064393F" w:rsidRPr="0077072A" w:rsidRDefault="0064393F" w:rsidP="00AC058D">
      <w:pPr>
        <w:keepNext/>
        <w:rPr>
          <w:color w:val="000000"/>
          <w:sz w:val="22"/>
          <w:szCs w:val="22"/>
          <w:lang w:val="hr-HR"/>
        </w:rPr>
      </w:pPr>
      <w:r w:rsidRPr="0077072A">
        <w:rPr>
          <w:color w:val="000000"/>
          <w:sz w:val="22"/>
          <w:szCs w:val="22"/>
          <w:lang w:val="hr-HR"/>
        </w:rPr>
        <w:t>PC: {broj} [oznaka lijeka]</w:t>
      </w:r>
    </w:p>
    <w:p w:rsidR="0064393F" w:rsidRPr="0077072A" w:rsidRDefault="0064393F" w:rsidP="00AC058D">
      <w:pPr>
        <w:keepNext/>
        <w:rPr>
          <w:color w:val="000000"/>
          <w:sz w:val="22"/>
          <w:szCs w:val="22"/>
          <w:lang w:val="hr-HR"/>
        </w:rPr>
      </w:pPr>
      <w:r w:rsidRPr="0077072A">
        <w:rPr>
          <w:color w:val="000000"/>
          <w:sz w:val="22"/>
          <w:szCs w:val="22"/>
          <w:lang w:val="hr-HR"/>
        </w:rPr>
        <w:t>SN: {broj} [serijalizacijski broj]</w:t>
      </w:r>
    </w:p>
    <w:p w:rsidR="007F2B56" w:rsidRPr="0077072A" w:rsidRDefault="0064393F" w:rsidP="0064393F">
      <w:pPr>
        <w:tabs>
          <w:tab w:val="left" w:pos="708"/>
        </w:tabs>
        <w:rPr>
          <w:b/>
          <w:sz w:val="22"/>
          <w:szCs w:val="22"/>
          <w:lang w:val="hr-HR"/>
        </w:rPr>
      </w:pPr>
      <w:r w:rsidRPr="0077072A">
        <w:rPr>
          <w:color w:val="000000"/>
          <w:sz w:val="22"/>
          <w:szCs w:val="22"/>
          <w:lang w:val="hr-HR"/>
        </w:rPr>
        <w:t>NN: {broj} [nacionalni broj s liste lijekova ili drugi nacionalni broj za identifikaciju lijeka]</w:t>
      </w:r>
      <w:r w:rsidR="007F2B56" w:rsidRPr="0077072A">
        <w:rPr>
          <w:b/>
          <w:sz w:val="22"/>
          <w:szCs w:val="22"/>
          <w:u w:val="single"/>
          <w:lang w:val="hr-HR"/>
        </w:rPr>
        <w:br w:type="page"/>
      </w:r>
      <w:r w:rsidR="007F2B56" w:rsidRPr="0077072A">
        <w:rPr>
          <w:sz w:val="22"/>
          <w:szCs w:val="22"/>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4085B" w:rsidP="006605CE">
            <w:pPr>
              <w:tabs>
                <w:tab w:val="left" w:pos="708"/>
              </w:tabs>
              <w:rPr>
                <w:b/>
                <w:sz w:val="22"/>
                <w:szCs w:val="22"/>
                <w:lang w:val="hr-HR"/>
              </w:rPr>
            </w:pPr>
            <w:r w:rsidRPr="0077072A">
              <w:rPr>
                <w:b/>
                <w:sz w:val="22"/>
                <w:szCs w:val="22"/>
                <w:lang w:val="hr-HR"/>
              </w:rPr>
              <w:t xml:space="preserve">PODACI KOJE MORA NAJMANJE SADRŽAVATI </w:t>
            </w:r>
            <w:r w:rsidR="002E4CBB" w:rsidRPr="0077072A">
              <w:rPr>
                <w:b/>
                <w:sz w:val="22"/>
                <w:szCs w:val="22"/>
                <w:lang w:val="hr-HR"/>
              </w:rPr>
              <w:t>BLISTER ILI STRIP</w:t>
            </w:r>
          </w:p>
          <w:p w:rsidR="007F2B56" w:rsidRPr="0077072A" w:rsidRDefault="007F2B56" w:rsidP="006605CE">
            <w:pPr>
              <w:tabs>
                <w:tab w:val="left" w:pos="708"/>
              </w:tabs>
              <w:rPr>
                <w:b/>
                <w:sz w:val="22"/>
                <w:szCs w:val="22"/>
                <w:lang w:val="hr-HR"/>
              </w:rPr>
            </w:pPr>
          </w:p>
          <w:p w:rsidR="007F2B56" w:rsidRPr="0077072A" w:rsidRDefault="007F2B56" w:rsidP="006605CE">
            <w:pPr>
              <w:pStyle w:val="EndnoteText"/>
              <w:tabs>
                <w:tab w:val="clear" w:pos="567"/>
                <w:tab w:val="left" w:pos="708"/>
              </w:tabs>
              <w:rPr>
                <w:b/>
                <w:szCs w:val="22"/>
                <w:lang w:val="hr-HR"/>
              </w:rPr>
            </w:pPr>
            <w:r w:rsidRPr="0077072A">
              <w:rPr>
                <w:b/>
                <w:szCs w:val="22"/>
                <w:lang w:val="hr-HR"/>
              </w:rPr>
              <w:t>Blister od 7 tableta</w:t>
            </w:r>
          </w:p>
          <w:p w:rsidR="007F2B56" w:rsidRPr="0077072A" w:rsidRDefault="007F2B56" w:rsidP="006605CE">
            <w:pPr>
              <w:tabs>
                <w:tab w:val="left" w:pos="708"/>
              </w:tabs>
              <w:rPr>
                <w:b/>
                <w:sz w:val="22"/>
                <w:szCs w:val="22"/>
                <w:lang w:val="hr-HR"/>
              </w:rPr>
            </w:pP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7F2B56" w:rsidRPr="0077072A" w:rsidRDefault="007F2B56" w:rsidP="006605CE">
      <w:pPr>
        <w:tabs>
          <w:tab w:val="left" w:pos="708"/>
        </w:tabs>
        <w:ind w:left="567" w:hanging="567"/>
        <w:rPr>
          <w:sz w:val="22"/>
          <w:szCs w:val="22"/>
          <w:lang w:val="hr-HR"/>
        </w:rPr>
      </w:pPr>
    </w:p>
    <w:p w:rsidR="007F2B56" w:rsidRPr="0077072A" w:rsidRDefault="00961927"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8</w:t>
      </w:r>
      <w:r w:rsidR="007F2B56" w:rsidRPr="0077072A">
        <w:rPr>
          <w:szCs w:val="22"/>
          <w:lang w:val="hr-HR"/>
        </w:rPr>
        <w:t>0 mg/12,5 mg tablete</w:t>
      </w:r>
    </w:p>
    <w:p w:rsidR="007F2B56" w:rsidRPr="0077072A" w:rsidRDefault="00961927" w:rsidP="006605CE">
      <w:pPr>
        <w:tabs>
          <w:tab w:val="left" w:pos="0"/>
        </w:tabs>
        <w:rPr>
          <w:noProof/>
          <w:sz w:val="22"/>
          <w:szCs w:val="22"/>
          <w:lang w:val="hr-HR"/>
        </w:rPr>
      </w:pPr>
      <w:r w:rsidRPr="0077072A">
        <w:rPr>
          <w:noProof/>
          <w:sz w:val="22"/>
          <w:szCs w:val="22"/>
          <w:lang w:val="hr-HR"/>
        </w:rPr>
        <w:t>t</w:t>
      </w:r>
      <w:r w:rsidR="007F2B56" w:rsidRPr="0077072A">
        <w:rPr>
          <w:noProof/>
          <w:sz w:val="22"/>
          <w:szCs w:val="22"/>
          <w:lang w:val="hr-HR"/>
        </w:rPr>
        <w:t>elmisartan/hidroklor</w:t>
      </w:r>
      <w:r w:rsidR="00882038" w:rsidRPr="0077072A">
        <w:rPr>
          <w:noProof/>
          <w:sz w:val="22"/>
          <w:szCs w:val="22"/>
          <w:lang w:val="hr-HR"/>
        </w:rPr>
        <w:t>o</w:t>
      </w:r>
      <w:r w:rsidR="007F2B56" w:rsidRPr="0077072A">
        <w:rPr>
          <w:noProof/>
          <w:sz w:val="22"/>
          <w:szCs w:val="22"/>
          <w:lang w:val="hr-HR"/>
        </w:rPr>
        <w:t>tiazid</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NAZIV</w:t>
            </w:r>
            <w:r w:rsidRPr="0077072A">
              <w:rPr>
                <w:b/>
                <w:sz w:val="22"/>
                <w:szCs w:val="22"/>
                <w:lang w:val="hr-HR"/>
              </w:rPr>
              <w:t xml:space="preserve"> NOSITELJA ODOBRENJA ZA STAVLJANJE LIJEKA U PROMET</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lang w:val="hr-HR"/>
        </w:rPr>
        <w:t>l</w:t>
      </w:r>
      <w:r w:rsidRPr="0077072A">
        <w:rPr>
          <w:sz w:val="22"/>
          <w:szCs w:val="22"/>
          <w:highlight w:val="lightGray"/>
          <w:shd w:val="pct15" w:color="auto" w:fill="FFFFFF"/>
          <w:lang w:val="hr-HR"/>
        </w:rPr>
        <w:t>ogo</w:t>
      </w:r>
      <w:r w:rsidRPr="0077072A">
        <w:rPr>
          <w:sz w:val="22"/>
          <w:szCs w:val="22"/>
          <w:lang w:val="hr-HR"/>
        </w:rPr>
        <w:t>)</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7F2B56" w:rsidRPr="0077072A" w:rsidRDefault="007F2B56" w:rsidP="006605CE">
      <w:pPr>
        <w:tabs>
          <w:tab w:val="left" w:pos="708"/>
        </w:tabs>
        <w:rPr>
          <w:sz w:val="22"/>
          <w:szCs w:val="22"/>
          <w:lang w:val="hr-HR"/>
        </w:rPr>
      </w:pPr>
    </w:p>
    <w:p w:rsidR="007F2B56" w:rsidRPr="0077072A" w:rsidRDefault="00FE52E2" w:rsidP="006605CE">
      <w:pPr>
        <w:tabs>
          <w:tab w:val="left" w:pos="708"/>
        </w:tabs>
        <w:rPr>
          <w:sz w:val="22"/>
          <w:szCs w:val="22"/>
          <w:lang w:val="hr-HR"/>
        </w:rPr>
      </w:pPr>
      <w:r w:rsidRPr="0077072A">
        <w:rPr>
          <w:sz w:val="22"/>
          <w:szCs w:val="22"/>
          <w:lang w:val="hr-HR"/>
        </w:rPr>
        <w:t>EXP</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7F2B56" w:rsidRPr="0077072A" w:rsidRDefault="007F2B56" w:rsidP="006605CE">
      <w:pPr>
        <w:tabs>
          <w:tab w:val="left" w:pos="708"/>
        </w:tabs>
        <w:rPr>
          <w:sz w:val="22"/>
          <w:szCs w:val="22"/>
          <w:lang w:val="hr-HR"/>
        </w:rPr>
      </w:pPr>
    </w:p>
    <w:p w:rsidR="007F2B56" w:rsidRPr="0077072A" w:rsidRDefault="00FE52E2" w:rsidP="006605CE">
      <w:pPr>
        <w:tabs>
          <w:tab w:val="left" w:pos="708"/>
        </w:tabs>
        <w:rPr>
          <w:sz w:val="22"/>
          <w:szCs w:val="22"/>
          <w:lang w:val="hr-HR"/>
        </w:rPr>
      </w:pPr>
      <w:r w:rsidRPr="0077072A">
        <w:rPr>
          <w:sz w:val="22"/>
          <w:szCs w:val="22"/>
          <w:lang w:val="hr-HR"/>
        </w:rPr>
        <w:t>Lot</w:t>
      </w:r>
    </w:p>
    <w:p w:rsidR="007F2B56" w:rsidRPr="0077072A" w:rsidRDefault="007F2B56" w:rsidP="006605CE">
      <w:pPr>
        <w:tabs>
          <w:tab w:val="left" w:pos="708"/>
        </w:tabs>
        <w:rPr>
          <w:sz w:val="22"/>
          <w:szCs w:val="22"/>
          <w:lang w:val="hr-HR"/>
        </w:rPr>
      </w:pPr>
    </w:p>
    <w:p w:rsidR="007F2B56" w:rsidRPr="0077072A" w:rsidRDefault="007F2B56" w:rsidP="006605CE">
      <w:pPr>
        <w:ind w:right="-449"/>
        <w:rPr>
          <w:sz w:val="22"/>
          <w:szCs w:val="22"/>
          <w:lang w:val="hr-HR"/>
        </w:rPr>
      </w:pPr>
    </w:p>
    <w:p w:rsidR="007F2B56" w:rsidRPr="0077072A" w:rsidRDefault="007F2B56"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r w:rsidRPr="0077072A">
        <w:rPr>
          <w:sz w:val="22"/>
          <w:szCs w:val="22"/>
          <w:lang w:val="hr-HR"/>
        </w:rPr>
        <w:t>PON</w:t>
      </w:r>
    </w:p>
    <w:p w:rsidR="007F2B56" w:rsidRPr="0077072A" w:rsidRDefault="007F2B56" w:rsidP="006605CE">
      <w:pPr>
        <w:tabs>
          <w:tab w:val="left" w:pos="708"/>
        </w:tabs>
        <w:rPr>
          <w:sz w:val="22"/>
          <w:szCs w:val="22"/>
          <w:lang w:val="hr-HR"/>
        </w:rPr>
      </w:pPr>
      <w:r w:rsidRPr="0077072A">
        <w:rPr>
          <w:sz w:val="22"/>
          <w:szCs w:val="22"/>
          <w:lang w:val="hr-HR"/>
        </w:rPr>
        <w:t>UT</w:t>
      </w:r>
      <w:r w:rsidR="0074085B" w:rsidRPr="0077072A">
        <w:rPr>
          <w:sz w:val="22"/>
          <w:szCs w:val="22"/>
          <w:lang w:val="hr-HR"/>
        </w:rPr>
        <w:t>O</w:t>
      </w:r>
    </w:p>
    <w:p w:rsidR="007F2B56" w:rsidRPr="0077072A" w:rsidRDefault="007F2B56" w:rsidP="006605CE">
      <w:pPr>
        <w:tabs>
          <w:tab w:val="left" w:pos="708"/>
        </w:tabs>
        <w:rPr>
          <w:sz w:val="22"/>
          <w:szCs w:val="22"/>
          <w:lang w:val="hr-HR"/>
        </w:rPr>
      </w:pPr>
      <w:r w:rsidRPr="0077072A">
        <w:rPr>
          <w:sz w:val="22"/>
          <w:szCs w:val="22"/>
          <w:lang w:val="hr-HR"/>
        </w:rPr>
        <w:t>SR</w:t>
      </w:r>
      <w:r w:rsidR="0074085B" w:rsidRPr="0077072A">
        <w:rPr>
          <w:sz w:val="22"/>
          <w:szCs w:val="22"/>
          <w:lang w:val="hr-HR"/>
        </w:rPr>
        <w:t>I</w:t>
      </w:r>
    </w:p>
    <w:p w:rsidR="007F2B56" w:rsidRPr="0077072A" w:rsidRDefault="007F2B56" w:rsidP="006605CE">
      <w:pPr>
        <w:tabs>
          <w:tab w:val="left" w:pos="708"/>
        </w:tabs>
        <w:rPr>
          <w:sz w:val="22"/>
          <w:szCs w:val="22"/>
          <w:lang w:val="hr-HR"/>
        </w:rPr>
      </w:pPr>
      <w:r w:rsidRPr="0077072A">
        <w:rPr>
          <w:sz w:val="22"/>
          <w:szCs w:val="22"/>
          <w:lang w:val="hr-HR"/>
        </w:rPr>
        <w:t>ČET</w:t>
      </w:r>
    </w:p>
    <w:p w:rsidR="007F2B56" w:rsidRPr="0077072A" w:rsidRDefault="007F2B56" w:rsidP="006605CE">
      <w:pPr>
        <w:tabs>
          <w:tab w:val="left" w:pos="708"/>
        </w:tabs>
        <w:rPr>
          <w:sz w:val="22"/>
          <w:szCs w:val="22"/>
          <w:lang w:val="hr-HR"/>
        </w:rPr>
      </w:pPr>
      <w:r w:rsidRPr="0077072A">
        <w:rPr>
          <w:sz w:val="22"/>
          <w:szCs w:val="22"/>
          <w:lang w:val="hr-HR"/>
        </w:rPr>
        <w:t>PET</w:t>
      </w:r>
    </w:p>
    <w:p w:rsidR="007F2B56" w:rsidRPr="0077072A" w:rsidRDefault="007F2B56" w:rsidP="006605CE">
      <w:pPr>
        <w:tabs>
          <w:tab w:val="left" w:pos="708"/>
        </w:tabs>
        <w:rPr>
          <w:sz w:val="22"/>
          <w:szCs w:val="22"/>
          <w:lang w:val="hr-HR"/>
        </w:rPr>
      </w:pPr>
      <w:r w:rsidRPr="0077072A">
        <w:rPr>
          <w:sz w:val="22"/>
          <w:szCs w:val="22"/>
          <w:lang w:val="hr-HR"/>
        </w:rPr>
        <w:t>SUB</w:t>
      </w:r>
    </w:p>
    <w:p w:rsidR="007F2B56" w:rsidRPr="0077072A" w:rsidRDefault="007F2B56" w:rsidP="006605CE">
      <w:pPr>
        <w:tabs>
          <w:tab w:val="left" w:pos="708"/>
        </w:tabs>
        <w:rPr>
          <w:sz w:val="22"/>
          <w:szCs w:val="22"/>
          <w:lang w:val="hr-HR"/>
        </w:rPr>
      </w:pPr>
      <w:r w:rsidRPr="0077072A">
        <w:rPr>
          <w:sz w:val="22"/>
          <w:szCs w:val="22"/>
          <w:lang w:val="hr-HR"/>
        </w:rPr>
        <w:t>NED</w:t>
      </w:r>
    </w:p>
    <w:p w:rsidR="007F2B56" w:rsidRPr="0077072A" w:rsidRDefault="007F2B56" w:rsidP="006605CE">
      <w:pPr>
        <w:tabs>
          <w:tab w:val="left" w:pos="708"/>
        </w:tabs>
        <w:rPr>
          <w:b/>
          <w:sz w:val="22"/>
          <w:szCs w:val="22"/>
          <w:lang w:val="hr-HR"/>
        </w:rPr>
      </w:pPr>
      <w:r w:rsidRPr="0077072A">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374EEA" w:rsidP="006605CE">
            <w:pPr>
              <w:tabs>
                <w:tab w:val="left" w:pos="708"/>
              </w:tabs>
              <w:rPr>
                <w:b/>
                <w:sz w:val="22"/>
                <w:szCs w:val="22"/>
                <w:lang w:val="hr-HR"/>
              </w:rPr>
            </w:pPr>
            <w:r w:rsidRPr="0077072A">
              <w:rPr>
                <w:b/>
                <w:sz w:val="22"/>
                <w:szCs w:val="22"/>
                <w:lang w:val="hr-HR"/>
              </w:rPr>
              <w:t xml:space="preserve">PODACI KOJE MORA NAJMANJE SADRŽAVATI </w:t>
            </w:r>
            <w:r w:rsidR="002E4CBB" w:rsidRPr="0077072A">
              <w:rPr>
                <w:b/>
                <w:sz w:val="22"/>
                <w:szCs w:val="22"/>
                <w:lang w:val="hr-HR"/>
              </w:rPr>
              <w:t>BLISTER ILI STRIP</w:t>
            </w:r>
          </w:p>
          <w:p w:rsidR="00FB4D30" w:rsidRPr="0077072A" w:rsidRDefault="00FB4D30" w:rsidP="006605CE">
            <w:pPr>
              <w:pStyle w:val="EndnoteText"/>
              <w:tabs>
                <w:tab w:val="clear" w:pos="567"/>
                <w:tab w:val="left" w:pos="708"/>
              </w:tabs>
              <w:rPr>
                <w:b/>
                <w:szCs w:val="22"/>
                <w:lang w:val="hr-HR"/>
              </w:rPr>
            </w:pPr>
          </w:p>
          <w:p w:rsidR="007F2B56" w:rsidRPr="0077072A" w:rsidRDefault="007F2B56" w:rsidP="006605CE">
            <w:pPr>
              <w:pStyle w:val="EndnoteText"/>
              <w:tabs>
                <w:tab w:val="clear" w:pos="567"/>
                <w:tab w:val="left" w:pos="708"/>
              </w:tabs>
              <w:rPr>
                <w:b/>
                <w:szCs w:val="22"/>
                <w:lang w:val="hr-HR"/>
              </w:rPr>
            </w:pPr>
            <w:r w:rsidRPr="0077072A">
              <w:rPr>
                <w:b/>
                <w:szCs w:val="22"/>
                <w:lang w:val="hr-HR"/>
              </w:rPr>
              <w:t xml:space="preserve">Blister </w:t>
            </w:r>
            <w:r w:rsidR="003153C1" w:rsidRPr="0077072A">
              <w:rPr>
                <w:b/>
                <w:szCs w:val="22"/>
                <w:lang w:val="hr-HR"/>
              </w:rPr>
              <w:t>s</w:t>
            </w:r>
            <w:r w:rsidR="00374EEA" w:rsidRPr="0077072A">
              <w:rPr>
                <w:b/>
                <w:szCs w:val="22"/>
                <w:lang w:val="hr-HR"/>
              </w:rPr>
              <w:t xml:space="preserve"> jediničn</w:t>
            </w:r>
            <w:r w:rsidR="003153C1" w:rsidRPr="0077072A">
              <w:rPr>
                <w:b/>
                <w:szCs w:val="22"/>
                <w:lang w:val="hr-HR"/>
              </w:rPr>
              <w:t>im</w:t>
            </w:r>
            <w:r w:rsidR="00374EEA" w:rsidRPr="0077072A">
              <w:rPr>
                <w:b/>
                <w:szCs w:val="22"/>
                <w:lang w:val="hr-HR"/>
              </w:rPr>
              <w:t xml:space="preserve"> doz</w:t>
            </w:r>
            <w:r w:rsidR="003153C1" w:rsidRPr="0077072A">
              <w:rPr>
                <w:b/>
                <w:szCs w:val="22"/>
                <w:lang w:val="hr-HR"/>
              </w:rPr>
              <w:t>ama</w:t>
            </w:r>
            <w:r w:rsidR="00961927" w:rsidRPr="0077072A">
              <w:rPr>
                <w:b/>
                <w:szCs w:val="22"/>
                <w:lang w:val="hr-HR"/>
              </w:rPr>
              <w:t xml:space="preserve"> </w:t>
            </w:r>
            <w:r w:rsidR="00374EEA" w:rsidRPr="0077072A">
              <w:rPr>
                <w:b/>
                <w:szCs w:val="22"/>
                <w:lang w:val="hr-HR"/>
              </w:rPr>
              <w:t>sa</w:t>
            </w:r>
            <w:r w:rsidRPr="0077072A">
              <w:rPr>
                <w:b/>
                <w:szCs w:val="22"/>
                <w:lang w:val="hr-HR"/>
              </w:rPr>
              <w:t xml:space="preserve"> 7 ili 10 tableta ili svaki blister koji ne sadrži 7 tableta</w:t>
            </w:r>
          </w:p>
          <w:p w:rsidR="007F2B56" w:rsidRPr="0077072A" w:rsidRDefault="007F2B56" w:rsidP="006605CE">
            <w:pPr>
              <w:tabs>
                <w:tab w:val="left" w:pos="708"/>
              </w:tabs>
              <w:rPr>
                <w:b/>
                <w:sz w:val="22"/>
                <w:szCs w:val="22"/>
                <w:lang w:val="hr-HR"/>
              </w:rPr>
            </w:pP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7F2B56" w:rsidRPr="0077072A" w:rsidRDefault="007F2B56" w:rsidP="006605CE">
      <w:pPr>
        <w:tabs>
          <w:tab w:val="left" w:pos="708"/>
        </w:tabs>
        <w:ind w:left="567" w:hanging="567"/>
        <w:rPr>
          <w:sz w:val="22"/>
          <w:szCs w:val="22"/>
          <w:lang w:val="hr-HR"/>
        </w:rPr>
      </w:pPr>
    </w:p>
    <w:p w:rsidR="007F2B56" w:rsidRPr="0077072A" w:rsidRDefault="007F2B56"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w:t>
      </w:r>
      <w:r w:rsidR="00961927" w:rsidRPr="0077072A">
        <w:rPr>
          <w:szCs w:val="22"/>
          <w:lang w:val="hr-HR"/>
        </w:rPr>
        <w:t>8</w:t>
      </w:r>
      <w:r w:rsidRPr="0077072A">
        <w:rPr>
          <w:szCs w:val="22"/>
          <w:lang w:val="hr-HR"/>
        </w:rPr>
        <w:t>0 mg/12,5 mg tablete</w:t>
      </w:r>
    </w:p>
    <w:p w:rsidR="007F2B56" w:rsidRPr="0077072A" w:rsidRDefault="00961927" w:rsidP="006605CE">
      <w:pPr>
        <w:tabs>
          <w:tab w:val="left" w:pos="0"/>
        </w:tabs>
        <w:rPr>
          <w:noProof/>
          <w:sz w:val="22"/>
          <w:szCs w:val="22"/>
          <w:lang w:val="hr-HR"/>
        </w:rPr>
      </w:pPr>
      <w:r w:rsidRPr="0077072A">
        <w:rPr>
          <w:noProof/>
          <w:sz w:val="22"/>
          <w:szCs w:val="22"/>
          <w:lang w:val="hr-HR"/>
        </w:rPr>
        <w:t>t</w:t>
      </w:r>
      <w:r w:rsidR="007F2B56" w:rsidRPr="0077072A">
        <w:rPr>
          <w:noProof/>
          <w:sz w:val="22"/>
          <w:szCs w:val="22"/>
          <w:lang w:val="hr-HR"/>
        </w:rPr>
        <w:t>elmisartan/hidroklor</w:t>
      </w:r>
      <w:r w:rsidR="00882038" w:rsidRPr="0077072A">
        <w:rPr>
          <w:noProof/>
          <w:sz w:val="22"/>
          <w:szCs w:val="22"/>
          <w:lang w:val="hr-HR"/>
        </w:rPr>
        <w:t>o</w:t>
      </w:r>
      <w:r w:rsidR="007F2B56" w:rsidRPr="0077072A">
        <w:rPr>
          <w:noProof/>
          <w:sz w:val="22"/>
          <w:szCs w:val="22"/>
          <w:lang w:val="hr-HR"/>
        </w:rPr>
        <w:t>tiazid</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NAZIV</w:t>
            </w:r>
            <w:r w:rsidR="00374EEA" w:rsidRPr="0077072A">
              <w:rPr>
                <w:b/>
                <w:sz w:val="22"/>
                <w:szCs w:val="22"/>
                <w:lang w:val="hr-HR"/>
              </w:rPr>
              <w:t xml:space="preserve"> </w:t>
            </w:r>
            <w:r w:rsidRPr="0077072A">
              <w:rPr>
                <w:b/>
                <w:sz w:val="22"/>
                <w:szCs w:val="22"/>
                <w:lang w:val="hr-HR"/>
              </w:rPr>
              <w:t>NOSITELJA ODOBRENJA ZA STAVLJANJE LIJEKA U PROMET</w:t>
            </w:r>
          </w:p>
        </w:tc>
      </w:tr>
    </w:tbl>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lang w:val="hr-HR"/>
        </w:rPr>
        <w:t>l</w:t>
      </w:r>
      <w:r w:rsidRPr="0077072A">
        <w:rPr>
          <w:sz w:val="22"/>
          <w:szCs w:val="22"/>
          <w:highlight w:val="lightGray"/>
          <w:shd w:val="pct15" w:color="auto" w:fill="FFFFFF"/>
          <w:lang w:val="hr-HR"/>
        </w:rPr>
        <w:t>ogo</w:t>
      </w:r>
      <w:r w:rsidRPr="0077072A">
        <w:rPr>
          <w:sz w:val="22"/>
          <w:szCs w:val="22"/>
          <w:lang w:val="hr-HR"/>
        </w:rPr>
        <w:t>)</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7F2B56" w:rsidRPr="0077072A" w:rsidRDefault="007F2B56" w:rsidP="006605CE">
      <w:pPr>
        <w:tabs>
          <w:tab w:val="left" w:pos="708"/>
        </w:tabs>
        <w:rPr>
          <w:sz w:val="22"/>
          <w:szCs w:val="22"/>
          <w:lang w:val="hr-HR"/>
        </w:rPr>
      </w:pPr>
    </w:p>
    <w:p w:rsidR="007F2B56" w:rsidRPr="0077072A" w:rsidRDefault="00FE52E2" w:rsidP="006605CE">
      <w:pPr>
        <w:tabs>
          <w:tab w:val="left" w:pos="708"/>
        </w:tabs>
        <w:rPr>
          <w:sz w:val="22"/>
          <w:szCs w:val="22"/>
          <w:lang w:val="hr-HR"/>
        </w:rPr>
      </w:pPr>
      <w:r w:rsidRPr="0077072A">
        <w:rPr>
          <w:sz w:val="22"/>
          <w:szCs w:val="22"/>
          <w:lang w:val="hr-HR"/>
        </w:rPr>
        <w:t>EXP</w:t>
      </w:r>
    </w:p>
    <w:p w:rsidR="007F2B56" w:rsidRPr="0077072A" w:rsidRDefault="007F2B56" w:rsidP="006605CE">
      <w:pPr>
        <w:tabs>
          <w:tab w:val="left" w:pos="708"/>
        </w:tabs>
        <w:rPr>
          <w:sz w:val="22"/>
          <w:szCs w:val="22"/>
          <w:lang w:val="hr-HR"/>
        </w:rPr>
      </w:pPr>
    </w:p>
    <w:p w:rsidR="007F2B56" w:rsidRPr="0077072A" w:rsidRDefault="007F2B56"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7F2B56" w:rsidRPr="0077072A" w:rsidTr="00B83340">
        <w:tc>
          <w:tcPr>
            <w:tcW w:w="9287" w:type="dxa"/>
          </w:tcPr>
          <w:p w:rsidR="007F2B56" w:rsidRPr="0077072A" w:rsidRDefault="007F2B56"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7F2B56" w:rsidRPr="0077072A" w:rsidRDefault="007F2B56" w:rsidP="006605CE">
      <w:pPr>
        <w:tabs>
          <w:tab w:val="left" w:pos="708"/>
        </w:tabs>
        <w:rPr>
          <w:sz w:val="22"/>
          <w:szCs w:val="22"/>
          <w:lang w:val="hr-HR"/>
        </w:rPr>
      </w:pPr>
    </w:p>
    <w:p w:rsidR="007F2B56" w:rsidRPr="0077072A" w:rsidRDefault="00FE52E2" w:rsidP="006605CE">
      <w:pPr>
        <w:tabs>
          <w:tab w:val="left" w:pos="708"/>
        </w:tabs>
        <w:rPr>
          <w:sz w:val="22"/>
          <w:szCs w:val="22"/>
          <w:lang w:val="hr-HR"/>
        </w:rPr>
      </w:pPr>
      <w:r w:rsidRPr="0077072A">
        <w:rPr>
          <w:sz w:val="22"/>
          <w:szCs w:val="22"/>
          <w:lang w:val="hr-HR"/>
        </w:rPr>
        <w:t>Lot</w:t>
      </w:r>
    </w:p>
    <w:p w:rsidR="007F2B56" w:rsidRPr="0077072A" w:rsidRDefault="007F2B56" w:rsidP="006605CE">
      <w:pPr>
        <w:tabs>
          <w:tab w:val="left" w:pos="708"/>
        </w:tabs>
        <w:rPr>
          <w:sz w:val="22"/>
          <w:szCs w:val="22"/>
          <w:lang w:val="hr-HR"/>
        </w:rPr>
      </w:pPr>
    </w:p>
    <w:p w:rsidR="007F2B56" w:rsidRPr="0077072A" w:rsidRDefault="007F2B56" w:rsidP="006605CE">
      <w:pPr>
        <w:ind w:right="-449"/>
        <w:rPr>
          <w:sz w:val="22"/>
          <w:szCs w:val="22"/>
          <w:lang w:val="hr-HR"/>
        </w:rPr>
      </w:pPr>
    </w:p>
    <w:p w:rsidR="007F2B56" w:rsidRPr="0077072A" w:rsidRDefault="007F2B56"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7F2B56" w:rsidRPr="0077072A" w:rsidRDefault="007F2B56" w:rsidP="006605CE">
      <w:pPr>
        <w:rPr>
          <w:b/>
          <w:sz w:val="22"/>
          <w:szCs w:val="22"/>
          <w:lang w:val="hr-HR"/>
        </w:rPr>
      </w:pPr>
    </w:p>
    <w:p w:rsidR="00F633E8" w:rsidRPr="0077072A" w:rsidRDefault="00F633E8" w:rsidP="006605CE">
      <w:pPr>
        <w:tabs>
          <w:tab w:val="left" w:pos="708"/>
        </w:tabs>
        <w:rPr>
          <w:sz w:val="22"/>
          <w:szCs w:val="22"/>
          <w:lang w:val="hr-HR"/>
        </w:rPr>
      </w:pPr>
    </w:p>
    <w:p w:rsidR="00ED1DE4" w:rsidRPr="0077072A" w:rsidRDefault="00ED1DE4" w:rsidP="006605CE">
      <w:pPr>
        <w:rPr>
          <w:lang w:val="hr-HR"/>
        </w:rPr>
      </w:pPr>
      <w:r w:rsidRPr="0077072A">
        <w:rPr>
          <w:lang w:val="hr-HR"/>
        </w:rPr>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ED1DE4">
        <w:trPr>
          <w:trHeight w:val="1040"/>
        </w:trPr>
        <w:tc>
          <w:tcPr>
            <w:tcW w:w="9287" w:type="dxa"/>
          </w:tcPr>
          <w:p w:rsidR="00F633E8" w:rsidRPr="0077072A" w:rsidRDefault="00F633E8" w:rsidP="006605CE">
            <w:pPr>
              <w:tabs>
                <w:tab w:val="left" w:pos="708"/>
              </w:tabs>
              <w:rPr>
                <w:b/>
                <w:sz w:val="22"/>
                <w:szCs w:val="22"/>
                <w:lang w:val="hr-HR"/>
              </w:rPr>
            </w:pPr>
            <w:r w:rsidRPr="0077072A">
              <w:rPr>
                <w:b/>
                <w:sz w:val="22"/>
                <w:szCs w:val="22"/>
                <w:lang w:val="hr-HR"/>
              </w:rPr>
              <w:t xml:space="preserve">PODACI </w:t>
            </w:r>
            <w:r w:rsidR="00E115EF" w:rsidRPr="0077072A">
              <w:rPr>
                <w:b/>
                <w:sz w:val="22"/>
                <w:szCs w:val="22"/>
                <w:lang w:val="hr-HR"/>
              </w:rPr>
              <w:t xml:space="preserve">KOJI SE MORAJU NALAZITI </w:t>
            </w:r>
            <w:r w:rsidRPr="0077072A">
              <w:rPr>
                <w:b/>
                <w:sz w:val="22"/>
                <w:szCs w:val="22"/>
                <w:lang w:val="hr-HR"/>
              </w:rPr>
              <w:t>NA VANJSKOM PAK</w:t>
            </w:r>
            <w:r w:rsidR="00B05E40" w:rsidRPr="0077072A">
              <w:rPr>
                <w:b/>
                <w:sz w:val="22"/>
                <w:szCs w:val="22"/>
                <w:lang w:val="hr-HR"/>
              </w:rPr>
              <w:t>IR</w:t>
            </w:r>
            <w:r w:rsidRPr="0077072A">
              <w:rPr>
                <w:b/>
                <w:sz w:val="22"/>
                <w:szCs w:val="22"/>
                <w:lang w:val="hr-HR"/>
              </w:rPr>
              <w:t xml:space="preserve">ANJU </w:t>
            </w:r>
          </w:p>
          <w:p w:rsidR="00F633E8" w:rsidRPr="0077072A" w:rsidRDefault="00F633E8" w:rsidP="006605CE">
            <w:pPr>
              <w:tabs>
                <w:tab w:val="left" w:pos="708"/>
              </w:tabs>
              <w:rPr>
                <w:b/>
                <w:sz w:val="22"/>
                <w:szCs w:val="22"/>
                <w:lang w:val="hr-HR"/>
              </w:rPr>
            </w:pPr>
          </w:p>
          <w:p w:rsidR="00F633E8" w:rsidRPr="0077072A" w:rsidRDefault="00F633E8" w:rsidP="006605CE">
            <w:pPr>
              <w:tabs>
                <w:tab w:val="left" w:pos="567"/>
              </w:tabs>
              <w:spacing w:line="260" w:lineRule="exact"/>
              <w:rPr>
                <w:b/>
                <w:sz w:val="22"/>
                <w:szCs w:val="22"/>
                <w:lang w:val="hr-HR"/>
              </w:rPr>
            </w:pPr>
            <w:r w:rsidRPr="0077072A">
              <w:rPr>
                <w:b/>
                <w:sz w:val="22"/>
                <w:szCs w:val="22"/>
                <w:lang w:val="hr-HR"/>
              </w:rPr>
              <w:t>Kutija</w:t>
            </w:r>
            <w:r w:rsidRPr="0077072A">
              <w:rPr>
                <w:sz w:val="22"/>
                <w:szCs w:val="22"/>
                <w:lang w:val="hr-HR"/>
              </w:rPr>
              <w:t xml:space="preserve"> </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 xml:space="preserve">NAZIV LIJEKA </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0"/>
        </w:tabs>
        <w:rPr>
          <w:noProof/>
          <w:sz w:val="22"/>
          <w:szCs w:val="22"/>
          <w:lang w:val="hr-HR"/>
        </w:rPr>
      </w:pPr>
      <w:r w:rsidRPr="0077072A">
        <w:rPr>
          <w:noProof/>
          <w:sz w:val="22"/>
          <w:szCs w:val="22"/>
          <w:lang w:val="hr-HR"/>
        </w:rPr>
        <w:t>Micardis</w:t>
      </w:r>
      <w:r w:rsidR="00045BE6" w:rsidRPr="0077072A">
        <w:rPr>
          <w:noProof/>
          <w:sz w:val="22"/>
          <w:szCs w:val="22"/>
          <w:lang w:val="hr-HR"/>
        </w:rPr>
        <w:t>Plus</w:t>
      </w:r>
      <w:r w:rsidRPr="0077072A">
        <w:rPr>
          <w:caps/>
          <w:noProof/>
          <w:sz w:val="22"/>
          <w:szCs w:val="22"/>
          <w:lang w:val="hr-HR"/>
        </w:rPr>
        <w:t xml:space="preserve"> 8</w:t>
      </w:r>
      <w:r w:rsidRPr="0077072A">
        <w:rPr>
          <w:noProof/>
          <w:sz w:val="22"/>
          <w:szCs w:val="22"/>
          <w:lang w:val="hr-HR"/>
        </w:rPr>
        <w:t>0 mg/25 mg tablete</w:t>
      </w:r>
    </w:p>
    <w:p w:rsidR="00F633E8" w:rsidRPr="0077072A" w:rsidRDefault="00F633E8" w:rsidP="006605CE">
      <w:pPr>
        <w:tabs>
          <w:tab w:val="left" w:pos="0"/>
        </w:tabs>
        <w:rPr>
          <w:noProof/>
          <w:sz w:val="22"/>
          <w:szCs w:val="22"/>
          <w:lang w:val="hr-HR"/>
        </w:rPr>
      </w:pPr>
      <w:r w:rsidRPr="0077072A">
        <w:rPr>
          <w:noProof/>
          <w:sz w:val="22"/>
          <w:szCs w:val="22"/>
          <w:lang w:val="hr-HR"/>
        </w:rPr>
        <w:t>telmisartan/hidroklor</w:t>
      </w:r>
      <w:r w:rsidR="00882038" w:rsidRPr="0077072A">
        <w:rPr>
          <w:noProof/>
          <w:sz w:val="22"/>
          <w:szCs w:val="22"/>
          <w:lang w:val="hr-HR"/>
        </w:rPr>
        <w:t>o</w:t>
      </w:r>
      <w:r w:rsidRPr="0077072A">
        <w:rPr>
          <w:noProof/>
          <w:sz w:val="22"/>
          <w:szCs w:val="22"/>
          <w:lang w:val="hr-HR"/>
        </w:rPr>
        <w:t>tiazid</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5971F3" w:rsidRPr="0077072A">
              <w:rPr>
                <w:b/>
                <w:sz w:val="22"/>
                <w:szCs w:val="22"/>
                <w:lang w:val="hr-HR"/>
              </w:rPr>
              <w:t xml:space="preserve">NAVOĐENJE </w:t>
            </w:r>
            <w:r w:rsidRPr="0077072A">
              <w:rPr>
                <w:b/>
                <w:sz w:val="22"/>
                <w:szCs w:val="22"/>
                <w:lang w:val="hr-HR"/>
              </w:rPr>
              <w:t>DJELATN</w:t>
            </w:r>
            <w:r w:rsidR="00B05E40" w:rsidRPr="0077072A">
              <w:rPr>
                <w:b/>
                <w:sz w:val="22"/>
                <w:szCs w:val="22"/>
                <w:lang w:val="hr-HR"/>
              </w:rPr>
              <w:t>E(</w:t>
            </w:r>
            <w:r w:rsidRPr="0077072A">
              <w:rPr>
                <w:b/>
                <w:sz w:val="22"/>
                <w:szCs w:val="22"/>
                <w:lang w:val="hr-HR"/>
              </w:rPr>
              <w:t>IH</w:t>
            </w:r>
            <w:r w:rsidR="00B05E40" w:rsidRPr="0077072A">
              <w:rPr>
                <w:b/>
                <w:sz w:val="22"/>
                <w:szCs w:val="22"/>
                <w:lang w:val="hr-HR"/>
              </w:rPr>
              <w:t>)</w:t>
            </w:r>
            <w:r w:rsidRPr="0077072A">
              <w:rPr>
                <w:b/>
                <w:sz w:val="22"/>
                <w:szCs w:val="22"/>
                <w:lang w:val="hr-HR"/>
              </w:rPr>
              <w:t xml:space="preserve"> TVARI </w:t>
            </w:r>
          </w:p>
        </w:tc>
      </w:tr>
    </w:tbl>
    <w:p w:rsidR="00F633E8" w:rsidRPr="0077072A" w:rsidRDefault="00F633E8" w:rsidP="006605CE">
      <w:pPr>
        <w:tabs>
          <w:tab w:val="left" w:pos="708"/>
        </w:tabs>
        <w:rPr>
          <w:sz w:val="22"/>
          <w:szCs w:val="22"/>
          <w:lang w:val="hr-HR"/>
        </w:rPr>
      </w:pPr>
    </w:p>
    <w:p w:rsidR="00F633E8" w:rsidRPr="0077072A" w:rsidRDefault="00F633E8" w:rsidP="006605CE">
      <w:pPr>
        <w:rPr>
          <w:noProof/>
          <w:sz w:val="22"/>
          <w:szCs w:val="22"/>
          <w:lang w:val="hr-HR"/>
        </w:rPr>
      </w:pPr>
      <w:r w:rsidRPr="0077072A">
        <w:rPr>
          <w:noProof/>
          <w:sz w:val="22"/>
          <w:szCs w:val="22"/>
          <w:lang w:val="hr-HR"/>
        </w:rPr>
        <w:t>Jedna tableta sadrži 80 mg telmisartana i 25 mg hidroklor</w:t>
      </w:r>
      <w:r w:rsidR="00882038" w:rsidRPr="0077072A">
        <w:rPr>
          <w:noProof/>
          <w:sz w:val="22"/>
          <w:szCs w:val="22"/>
          <w:lang w:val="hr-HR"/>
        </w:rPr>
        <w:t>o</w:t>
      </w:r>
      <w:r w:rsidRPr="0077072A">
        <w:rPr>
          <w:noProof/>
          <w:sz w:val="22"/>
          <w:szCs w:val="22"/>
          <w:lang w:val="hr-HR"/>
        </w:rPr>
        <w:t>tiazida.</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POPIS POMOĆNIH TVARI</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r w:rsidRPr="0077072A">
        <w:rPr>
          <w:sz w:val="22"/>
          <w:szCs w:val="22"/>
          <w:lang w:val="hr-HR"/>
        </w:rPr>
        <w:t>Sadrži laktozu hidrat i sorbitol (E420).</w:t>
      </w:r>
    </w:p>
    <w:p w:rsidR="00F633E8" w:rsidRPr="0077072A" w:rsidRDefault="00F633E8" w:rsidP="006605CE">
      <w:pPr>
        <w:tabs>
          <w:tab w:val="left" w:pos="708"/>
        </w:tabs>
        <w:rPr>
          <w:sz w:val="22"/>
          <w:szCs w:val="22"/>
          <w:lang w:val="hr-HR"/>
        </w:rPr>
      </w:pPr>
      <w:r w:rsidRPr="0077072A">
        <w:rPr>
          <w:sz w:val="22"/>
          <w:szCs w:val="22"/>
          <w:lang w:val="hr-HR"/>
        </w:rPr>
        <w:t xml:space="preserve">Pročitati </w:t>
      </w:r>
      <w:r w:rsidR="00B05E40" w:rsidRPr="0077072A">
        <w:rPr>
          <w:sz w:val="22"/>
          <w:szCs w:val="22"/>
          <w:lang w:val="hr-HR"/>
        </w:rPr>
        <w:t>u</w:t>
      </w:r>
      <w:r w:rsidRPr="0077072A">
        <w:rPr>
          <w:sz w:val="22"/>
          <w:szCs w:val="22"/>
          <w:lang w:val="hr-HR"/>
        </w:rPr>
        <w:t xml:space="preserve">putu o lijeku </w:t>
      </w:r>
      <w:r w:rsidR="00E115EF" w:rsidRPr="0077072A">
        <w:rPr>
          <w:sz w:val="22"/>
          <w:szCs w:val="22"/>
          <w:lang w:val="hr-HR"/>
        </w:rPr>
        <w:t>za</w:t>
      </w:r>
      <w:r w:rsidRPr="0077072A">
        <w:rPr>
          <w:sz w:val="22"/>
          <w:szCs w:val="22"/>
          <w:lang w:val="hr-HR"/>
        </w:rPr>
        <w:t xml:space="preserve"> dodatn</w:t>
      </w:r>
      <w:r w:rsidR="00E115EF" w:rsidRPr="0077072A">
        <w:rPr>
          <w:sz w:val="22"/>
          <w:szCs w:val="22"/>
          <w:lang w:val="hr-HR"/>
        </w:rPr>
        <w:t>e</w:t>
      </w:r>
      <w:r w:rsidRPr="0077072A">
        <w:rPr>
          <w:sz w:val="22"/>
          <w:szCs w:val="22"/>
          <w:lang w:val="hr-HR"/>
        </w:rPr>
        <w:t xml:space="preserve"> informacij</w:t>
      </w:r>
      <w:r w:rsidR="00E115EF" w:rsidRPr="0077072A">
        <w:rPr>
          <w:sz w:val="22"/>
          <w:szCs w:val="22"/>
          <w:lang w:val="hr-HR"/>
        </w:rPr>
        <w:t>e</w:t>
      </w:r>
      <w:r w:rsidRPr="0077072A">
        <w:rPr>
          <w:sz w:val="22"/>
          <w:szCs w:val="22"/>
          <w:lang w:val="hr-HR"/>
        </w:rPr>
        <w:t>.</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 xml:space="preserve">FARMACEUTSKI OBLIK I SADRŽAJ </w:t>
            </w:r>
          </w:p>
        </w:tc>
      </w:tr>
    </w:tbl>
    <w:p w:rsidR="00F633E8" w:rsidRPr="0077072A" w:rsidRDefault="00F633E8" w:rsidP="006605CE">
      <w:pPr>
        <w:tabs>
          <w:tab w:val="left" w:pos="708"/>
        </w:tabs>
        <w:rPr>
          <w:sz w:val="22"/>
          <w:szCs w:val="22"/>
          <w:lang w:val="hr-HR"/>
        </w:rPr>
      </w:pPr>
    </w:p>
    <w:tbl>
      <w:tblPr>
        <w:tblW w:w="0" w:type="auto"/>
        <w:tblInd w:w="228" w:type="dxa"/>
        <w:tblLook w:val="01E0" w:firstRow="1" w:lastRow="1" w:firstColumn="1" w:lastColumn="1" w:noHBand="0" w:noVBand="0"/>
      </w:tblPr>
      <w:tblGrid>
        <w:gridCol w:w="1320"/>
      </w:tblGrid>
      <w:tr w:rsidR="00F633E8" w:rsidRPr="0077072A" w:rsidTr="00B83340">
        <w:tc>
          <w:tcPr>
            <w:tcW w:w="1320" w:type="dxa"/>
          </w:tcPr>
          <w:p w:rsidR="00F633E8" w:rsidRPr="0077072A" w:rsidRDefault="00F633E8" w:rsidP="006605CE">
            <w:pPr>
              <w:tabs>
                <w:tab w:val="left" w:pos="567"/>
              </w:tabs>
              <w:spacing w:line="260" w:lineRule="exact"/>
              <w:rPr>
                <w:noProof/>
                <w:sz w:val="22"/>
                <w:szCs w:val="22"/>
                <w:lang w:val="hr-HR"/>
              </w:rPr>
            </w:pPr>
            <w:r w:rsidRPr="0077072A">
              <w:rPr>
                <w:sz w:val="22"/>
                <w:szCs w:val="22"/>
                <w:lang w:val="hr-HR"/>
              </w:rPr>
              <w:t>14 tableta</w:t>
            </w:r>
          </w:p>
        </w:tc>
      </w:tr>
      <w:tr w:rsidR="00F633E8" w:rsidRPr="0077072A" w:rsidTr="00B83340">
        <w:tc>
          <w:tcPr>
            <w:tcW w:w="1320" w:type="dxa"/>
          </w:tcPr>
          <w:p w:rsidR="00F633E8" w:rsidRPr="0077072A" w:rsidRDefault="00F633E8"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28 tableta</w:t>
            </w:r>
          </w:p>
        </w:tc>
      </w:tr>
      <w:tr w:rsidR="00F633E8" w:rsidRPr="0077072A" w:rsidTr="00B83340">
        <w:tc>
          <w:tcPr>
            <w:tcW w:w="1320" w:type="dxa"/>
          </w:tcPr>
          <w:p w:rsidR="00F633E8" w:rsidRPr="0077072A" w:rsidRDefault="00F633E8" w:rsidP="000B6B62">
            <w:pPr>
              <w:tabs>
                <w:tab w:val="left" w:pos="567"/>
              </w:tabs>
              <w:spacing w:line="260" w:lineRule="exact"/>
              <w:ind w:right="-228"/>
              <w:rPr>
                <w:sz w:val="22"/>
                <w:szCs w:val="22"/>
                <w:highlight w:val="lightGray"/>
                <w:shd w:val="clear" w:color="auto" w:fill="B3B3B3"/>
                <w:lang w:val="hr-HR"/>
              </w:rPr>
            </w:pPr>
            <w:r w:rsidRPr="0077072A">
              <w:rPr>
                <w:sz w:val="22"/>
                <w:szCs w:val="22"/>
                <w:highlight w:val="lightGray"/>
                <w:shd w:val="clear" w:color="auto" w:fill="B3B3B3"/>
                <w:lang w:val="hr-HR"/>
              </w:rPr>
              <w:t>30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tc>
      </w:tr>
      <w:tr w:rsidR="00F633E8" w:rsidRPr="0077072A" w:rsidTr="00B83340">
        <w:tc>
          <w:tcPr>
            <w:tcW w:w="1320" w:type="dxa"/>
          </w:tcPr>
          <w:p w:rsidR="00F633E8" w:rsidRPr="0077072A" w:rsidRDefault="00F633E8"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56 tableta</w:t>
            </w:r>
          </w:p>
          <w:p w:rsidR="00F633E8" w:rsidRPr="0077072A" w:rsidRDefault="00F633E8" w:rsidP="000B6B62">
            <w:pPr>
              <w:tabs>
                <w:tab w:val="left" w:pos="567"/>
              </w:tabs>
              <w:spacing w:line="260" w:lineRule="exact"/>
              <w:ind w:right="-228"/>
              <w:rPr>
                <w:sz w:val="22"/>
                <w:szCs w:val="22"/>
                <w:highlight w:val="lightGray"/>
                <w:shd w:val="clear" w:color="auto" w:fill="B3B3B3"/>
                <w:lang w:val="hr-HR"/>
              </w:rPr>
            </w:pPr>
            <w:r w:rsidRPr="0077072A">
              <w:rPr>
                <w:sz w:val="22"/>
                <w:szCs w:val="22"/>
                <w:highlight w:val="lightGray"/>
                <w:shd w:val="clear" w:color="auto" w:fill="B3B3B3"/>
                <w:lang w:val="hr-HR"/>
              </w:rPr>
              <w:t>90</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p w:rsidR="00F633E8" w:rsidRPr="0077072A" w:rsidRDefault="00F633E8" w:rsidP="006605CE">
            <w:pPr>
              <w:tabs>
                <w:tab w:val="left" w:pos="567"/>
              </w:tabs>
              <w:spacing w:line="260" w:lineRule="exact"/>
              <w:rPr>
                <w:sz w:val="22"/>
                <w:szCs w:val="22"/>
                <w:highlight w:val="lightGray"/>
                <w:shd w:val="clear" w:color="auto" w:fill="B3B3B3"/>
                <w:lang w:val="hr-HR"/>
              </w:rPr>
            </w:pPr>
            <w:r w:rsidRPr="0077072A">
              <w:rPr>
                <w:sz w:val="22"/>
                <w:szCs w:val="22"/>
                <w:highlight w:val="lightGray"/>
                <w:shd w:val="clear" w:color="auto" w:fill="B3B3B3"/>
                <w:lang w:val="hr-HR"/>
              </w:rPr>
              <w:t>98 tableta</w:t>
            </w:r>
          </w:p>
          <w:p w:rsidR="00F633E8" w:rsidRPr="0077072A" w:rsidRDefault="00F633E8" w:rsidP="000B6B62">
            <w:pPr>
              <w:tabs>
                <w:tab w:val="left" w:pos="567"/>
              </w:tabs>
              <w:spacing w:line="260" w:lineRule="exact"/>
              <w:ind w:right="-228"/>
              <w:rPr>
                <w:sz w:val="22"/>
                <w:szCs w:val="22"/>
                <w:highlight w:val="lightGray"/>
                <w:shd w:val="clear" w:color="auto" w:fill="B3B3B3"/>
                <w:lang w:val="hr-HR"/>
              </w:rPr>
            </w:pPr>
            <w:r w:rsidRPr="0077072A">
              <w:rPr>
                <w:sz w:val="22"/>
                <w:szCs w:val="22"/>
                <w:highlight w:val="lightGray"/>
                <w:shd w:val="clear" w:color="auto" w:fill="B3B3B3"/>
                <w:lang w:val="hr-HR"/>
              </w:rPr>
              <w:t>28</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x</w:t>
            </w:r>
            <w:r w:rsidR="000B6B62" w:rsidRPr="0077072A">
              <w:rPr>
                <w:sz w:val="22"/>
                <w:szCs w:val="22"/>
                <w:highlight w:val="lightGray"/>
                <w:shd w:val="clear" w:color="auto" w:fill="B3B3B3"/>
                <w:lang w:val="hr-HR"/>
              </w:rPr>
              <w:t xml:space="preserve"> </w:t>
            </w:r>
            <w:r w:rsidRPr="0077072A">
              <w:rPr>
                <w:sz w:val="22"/>
                <w:szCs w:val="22"/>
                <w:highlight w:val="lightGray"/>
                <w:shd w:val="clear" w:color="auto" w:fill="B3B3B3"/>
                <w:lang w:val="hr-HR"/>
              </w:rPr>
              <w:t>1 tableta</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5.</w:t>
            </w:r>
            <w:r w:rsidRPr="0077072A">
              <w:rPr>
                <w:b/>
                <w:sz w:val="22"/>
                <w:szCs w:val="22"/>
                <w:lang w:val="hr-HR"/>
              </w:rPr>
              <w:tab/>
              <w:t>NAČIN I PUT(EVI) PRIMJENE LIJEKA</w:t>
            </w:r>
          </w:p>
        </w:tc>
      </w:tr>
    </w:tbl>
    <w:p w:rsidR="00F633E8" w:rsidRPr="0077072A" w:rsidRDefault="00F633E8" w:rsidP="006605CE">
      <w:pPr>
        <w:tabs>
          <w:tab w:val="left" w:pos="708"/>
        </w:tabs>
        <w:rPr>
          <w:sz w:val="22"/>
          <w:szCs w:val="22"/>
          <w:lang w:val="hr-HR"/>
        </w:rPr>
      </w:pPr>
    </w:p>
    <w:p w:rsidR="00F633E8" w:rsidRPr="0077072A" w:rsidRDefault="00F633E8" w:rsidP="006605CE">
      <w:pPr>
        <w:rPr>
          <w:noProof/>
          <w:sz w:val="22"/>
          <w:szCs w:val="22"/>
          <w:lang w:val="hr-HR"/>
        </w:rPr>
      </w:pPr>
      <w:r w:rsidRPr="0077072A">
        <w:rPr>
          <w:noProof/>
          <w:sz w:val="22"/>
          <w:szCs w:val="22"/>
          <w:lang w:val="hr-HR"/>
        </w:rPr>
        <w:t>Primjena kroz usta</w:t>
      </w:r>
    </w:p>
    <w:p w:rsidR="00F633E8" w:rsidRPr="0077072A" w:rsidRDefault="00F633E8" w:rsidP="006605CE">
      <w:pPr>
        <w:rPr>
          <w:noProof/>
          <w:sz w:val="22"/>
          <w:szCs w:val="22"/>
          <w:lang w:val="hr-HR"/>
        </w:rPr>
      </w:pPr>
      <w:r w:rsidRPr="0077072A">
        <w:rPr>
          <w:noProof/>
          <w:sz w:val="22"/>
          <w:szCs w:val="22"/>
          <w:lang w:val="hr-HR"/>
        </w:rPr>
        <w:t xml:space="preserve">Prije uporabe pročitatajte </w:t>
      </w:r>
      <w:r w:rsidR="00B05E40" w:rsidRPr="0077072A">
        <w:rPr>
          <w:noProof/>
          <w:sz w:val="22"/>
          <w:szCs w:val="22"/>
          <w:lang w:val="hr-HR"/>
        </w:rPr>
        <w:t>u</w:t>
      </w:r>
      <w:r w:rsidRPr="0077072A">
        <w:rPr>
          <w:noProof/>
          <w:sz w:val="22"/>
          <w:szCs w:val="22"/>
          <w:lang w:val="hr-HR"/>
        </w:rPr>
        <w:t xml:space="preserve">putu o lijeku. </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6.</w:t>
            </w:r>
            <w:r w:rsidRPr="0077072A">
              <w:rPr>
                <w:b/>
                <w:sz w:val="22"/>
                <w:szCs w:val="22"/>
                <w:lang w:val="hr-HR"/>
              </w:rPr>
              <w:tab/>
              <w:t xml:space="preserve">POSEBNO UPOZORENJE </w:t>
            </w:r>
            <w:r w:rsidR="005971F3" w:rsidRPr="0077072A">
              <w:rPr>
                <w:b/>
                <w:sz w:val="22"/>
                <w:szCs w:val="22"/>
                <w:lang w:val="hr-HR"/>
              </w:rPr>
              <w:t xml:space="preserve">O ČUVANJU LIJEKA </w:t>
            </w:r>
            <w:r w:rsidRPr="0077072A">
              <w:rPr>
                <w:b/>
                <w:sz w:val="22"/>
                <w:szCs w:val="22"/>
                <w:lang w:val="hr-HR"/>
              </w:rPr>
              <w:t>IZVAN POGLEDA I DOHVATA DJECE</w:t>
            </w:r>
          </w:p>
        </w:tc>
      </w:tr>
    </w:tbl>
    <w:p w:rsidR="00F633E8" w:rsidRPr="0077072A" w:rsidRDefault="00F633E8" w:rsidP="006605CE">
      <w:pPr>
        <w:tabs>
          <w:tab w:val="left" w:pos="708"/>
        </w:tabs>
        <w:rPr>
          <w:sz w:val="22"/>
          <w:szCs w:val="22"/>
          <w:lang w:val="hr-HR"/>
        </w:rPr>
      </w:pPr>
    </w:p>
    <w:p w:rsidR="00F633E8" w:rsidRPr="0077072A" w:rsidRDefault="00F633E8" w:rsidP="006605CE">
      <w:pPr>
        <w:rPr>
          <w:sz w:val="22"/>
          <w:szCs w:val="22"/>
          <w:lang w:val="hr-HR"/>
        </w:rPr>
      </w:pPr>
      <w:r w:rsidRPr="0077072A">
        <w:rPr>
          <w:sz w:val="22"/>
          <w:szCs w:val="22"/>
          <w:lang w:val="hr-HR"/>
        </w:rPr>
        <w:t xml:space="preserve">Čuvati izvan pogleda i dohvata djece. </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7.</w:t>
            </w:r>
            <w:r w:rsidRPr="0077072A">
              <w:rPr>
                <w:b/>
                <w:sz w:val="22"/>
                <w:szCs w:val="22"/>
                <w:lang w:val="hr-HR"/>
              </w:rPr>
              <w:tab/>
              <w:t>DRUG</w:t>
            </w:r>
            <w:r w:rsidR="00B05E40" w:rsidRPr="0077072A">
              <w:rPr>
                <w:b/>
                <w:sz w:val="22"/>
                <w:szCs w:val="22"/>
                <w:lang w:val="hr-HR"/>
              </w:rPr>
              <w:t>O(</w:t>
            </w:r>
            <w:r w:rsidRPr="0077072A">
              <w:rPr>
                <w:b/>
                <w:sz w:val="22"/>
                <w:szCs w:val="22"/>
                <w:lang w:val="hr-HR"/>
              </w:rPr>
              <w:t>A</w:t>
            </w:r>
            <w:r w:rsidR="00B05E40" w:rsidRPr="0077072A">
              <w:rPr>
                <w:b/>
                <w:sz w:val="22"/>
                <w:szCs w:val="22"/>
                <w:lang w:val="hr-HR"/>
              </w:rPr>
              <w:t>)</w:t>
            </w:r>
            <w:r w:rsidRPr="0077072A">
              <w:rPr>
                <w:b/>
                <w:sz w:val="22"/>
                <w:szCs w:val="22"/>
                <w:lang w:val="hr-HR"/>
              </w:rPr>
              <w:t xml:space="preserve"> POSEBN</w:t>
            </w:r>
            <w:r w:rsidR="00B05E40" w:rsidRPr="0077072A">
              <w:rPr>
                <w:b/>
                <w:sz w:val="22"/>
                <w:szCs w:val="22"/>
                <w:lang w:val="hr-HR"/>
              </w:rPr>
              <w:t>O(</w:t>
            </w:r>
            <w:r w:rsidRPr="0077072A">
              <w:rPr>
                <w:b/>
                <w:sz w:val="22"/>
                <w:szCs w:val="22"/>
                <w:lang w:val="hr-HR"/>
              </w:rPr>
              <w:t>A</w:t>
            </w:r>
            <w:r w:rsidR="00B05E40" w:rsidRPr="0077072A">
              <w:rPr>
                <w:b/>
                <w:sz w:val="22"/>
                <w:szCs w:val="22"/>
                <w:lang w:val="hr-HR"/>
              </w:rPr>
              <w:t>)</w:t>
            </w:r>
            <w:r w:rsidRPr="0077072A">
              <w:rPr>
                <w:b/>
                <w:sz w:val="22"/>
                <w:szCs w:val="22"/>
                <w:lang w:val="hr-HR"/>
              </w:rPr>
              <w:t xml:space="preserve"> UPOZORENJ</w:t>
            </w:r>
            <w:r w:rsidR="00B05E40" w:rsidRPr="0077072A">
              <w:rPr>
                <w:b/>
                <w:sz w:val="22"/>
                <w:szCs w:val="22"/>
                <w:lang w:val="hr-HR"/>
              </w:rPr>
              <w:t>E(</w:t>
            </w:r>
            <w:r w:rsidRPr="0077072A">
              <w:rPr>
                <w:b/>
                <w:sz w:val="22"/>
                <w:szCs w:val="22"/>
                <w:lang w:val="hr-HR"/>
              </w:rPr>
              <w:t>A</w:t>
            </w:r>
            <w:r w:rsidR="00B05E40" w:rsidRPr="0077072A">
              <w:rPr>
                <w:b/>
                <w:sz w:val="22"/>
                <w:szCs w:val="22"/>
                <w:lang w:val="hr-HR"/>
              </w:rPr>
              <w:t>)</w:t>
            </w:r>
            <w:r w:rsidRPr="0077072A">
              <w:rPr>
                <w:b/>
                <w:sz w:val="22"/>
                <w:szCs w:val="22"/>
                <w:lang w:val="hr-HR"/>
              </w:rPr>
              <w:t xml:space="preserve">, AKO JE POTREBNO </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AC058D">
            <w:pPr>
              <w:keepNext/>
              <w:tabs>
                <w:tab w:val="left" w:pos="142"/>
                <w:tab w:val="left" w:pos="567"/>
              </w:tabs>
              <w:ind w:left="567" w:hanging="567"/>
              <w:rPr>
                <w:b/>
                <w:sz w:val="22"/>
                <w:szCs w:val="22"/>
                <w:lang w:val="hr-HR"/>
              </w:rPr>
            </w:pPr>
            <w:r w:rsidRPr="0077072A">
              <w:rPr>
                <w:b/>
                <w:sz w:val="22"/>
                <w:szCs w:val="22"/>
                <w:lang w:val="hr-HR"/>
              </w:rPr>
              <w:t>8.</w:t>
            </w:r>
            <w:r w:rsidRPr="0077072A">
              <w:rPr>
                <w:b/>
                <w:sz w:val="22"/>
                <w:szCs w:val="22"/>
                <w:lang w:val="hr-HR"/>
              </w:rPr>
              <w:tab/>
              <w:t>ROK VALJANOSTI</w:t>
            </w:r>
          </w:p>
        </w:tc>
      </w:tr>
    </w:tbl>
    <w:p w:rsidR="00F633E8" w:rsidRPr="0077072A" w:rsidRDefault="00F633E8" w:rsidP="00AC058D">
      <w:pPr>
        <w:keepNext/>
        <w:tabs>
          <w:tab w:val="left" w:pos="708"/>
        </w:tabs>
        <w:rPr>
          <w:sz w:val="22"/>
          <w:szCs w:val="22"/>
          <w:lang w:val="hr-HR"/>
        </w:rPr>
      </w:pPr>
    </w:p>
    <w:p w:rsidR="00F633E8" w:rsidRPr="0077072A" w:rsidRDefault="00FE52E2" w:rsidP="006605CE">
      <w:pPr>
        <w:tabs>
          <w:tab w:val="left" w:pos="708"/>
        </w:tabs>
        <w:rPr>
          <w:sz w:val="22"/>
          <w:szCs w:val="22"/>
          <w:lang w:val="hr-HR"/>
        </w:rPr>
      </w:pPr>
      <w:r w:rsidRPr="0077072A">
        <w:rPr>
          <w:sz w:val="22"/>
          <w:szCs w:val="22"/>
          <w:lang w:val="hr-HR"/>
        </w:rPr>
        <w:t>EXP</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keepNext/>
              <w:keepLines/>
              <w:tabs>
                <w:tab w:val="left" w:pos="142"/>
                <w:tab w:val="left" w:pos="567"/>
              </w:tabs>
              <w:ind w:left="567" w:hanging="567"/>
              <w:rPr>
                <w:sz w:val="22"/>
                <w:szCs w:val="22"/>
                <w:lang w:val="hr-HR"/>
              </w:rPr>
            </w:pPr>
            <w:r w:rsidRPr="0077072A">
              <w:rPr>
                <w:b/>
                <w:sz w:val="22"/>
                <w:szCs w:val="22"/>
                <w:lang w:val="hr-HR"/>
              </w:rPr>
              <w:t>9.</w:t>
            </w:r>
            <w:r w:rsidRPr="0077072A">
              <w:rPr>
                <w:b/>
                <w:sz w:val="22"/>
                <w:szCs w:val="22"/>
                <w:lang w:val="hr-HR"/>
              </w:rPr>
              <w:tab/>
              <w:t>POSEBNE MJERE ČUVANJA</w:t>
            </w:r>
          </w:p>
        </w:tc>
      </w:tr>
    </w:tbl>
    <w:p w:rsidR="00F633E8" w:rsidRPr="0077072A" w:rsidRDefault="00F633E8" w:rsidP="006605CE">
      <w:pPr>
        <w:keepNext/>
        <w:keepLines/>
        <w:tabs>
          <w:tab w:val="left" w:pos="708"/>
        </w:tabs>
        <w:rPr>
          <w:sz w:val="22"/>
          <w:szCs w:val="22"/>
          <w:lang w:val="hr-HR"/>
        </w:rPr>
      </w:pPr>
    </w:p>
    <w:p w:rsidR="00F633E8" w:rsidRPr="0077072A" w:rsidRDefault="00F633E8" w:rsidP="006605CE">
      <w:pPr>
        <w:rPr>
          <w:b/>
          <w:bCs/>
          <w:sz w:val="22"/>
          <w:szCs w:val="22"/>
          <w:lang w:val="hr-HR"/>
        </w:rPr>
      </w:pPr>
      <w:r w:rsidRPr="0077072A">
        <w:rPr>
          <w:b/>
          <w:bCs/>
          <w:sz w:val="22"/>
          <w:szCs w:val="22"/>
          <w:lang w:val="hr-HR"/>
        </w:rPr>
        <w:t xml:space="preserve">Ovaj lijek ne zahtijeva posebne </w:t>
      </w:r>
      <w:r w:rsidR="00E115EF" w:rsidRPr="0077072A">
        <w:rPr>
          <w:b/>
          <w:bCs/>
          <w:sz w:val="22"/>
          <w:szCs w:val="22"/>
          <w:lang w:val="hr-HR"/>
        </w:rPr>
        <w:t xml:space="preserve">temperaturne </w:t>
      </w:r>
      <w:r w:rsidRPr="0077072A">
        <w:rPr>
          <w:b/>
          <w:bCs/>
          <w:sz w:val="22"/>
          <w:szCs w:val="22"/>
          <w:lang w:val="hr-HR"/>
        </w:rPr>
        <w:t>uvjete čuvanja. Čuvati u originalnom pak</w:t>
      </w:r>
      <w:r w:rsidR="009D5FAC" w:rsidRPr="0077072A">
        <w:rPr>
          <w:b/>
          <w:bCs/>
          <w:sz w:val="22"/>
          <w:szCs w:val="22"/>
          <w:lang w:val="hr-HR"/>
        </w:rPr>
        <w:t>ir</w:t>
      </w:r>
      <w:r w:rsidRPr="0077072A">
        <w:rPr>
          <w:b/>
          <w:bCs/>
          <w:sz w:val="22"/>
          <w:szCs w:val="22"/>
          <w:lang w:val="hr-HR"/>
        </w:rPr>
        <w:t>anju radi zaštite od vlage.</w:t>
      </w:r>
    </w:p>
    <w:p w:rsidR="00F633E8" w:rsidRPr="0077072A" w:rsidRDefault="00F633E8" w:rsidP="006605CE">
      <w:pPr>
        <w:tabs>
          <w:tab w:val="left" w:pos="708"/>
        </w:tabs>
        <w:rPr>
          <w:sz w:val="22"/>
          <w:szCs w:val="22"/>
          <w:lang w:val="hr-HR"/>
        </w:rPr>
      </w:pPr>
    </w:p>
    <w:p w:rsidR="00ED1DE4" w:rsidRPr="0077072A" w:rsidRDefault="00ED1DE4"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10.</w:t>
            </w:r>
            <w:r w:rsidRPr="0077072A">
              <w:rPr>
                <w:b/>
                <w:sz w:val="22"/>
                <w:szCs w:val="22"/>
                <w:lang w:val="hr-HR"/>
              </w:rPr>
              <w:tab/>
              <w:t xml:space="preserve">POSEBNE MJERE ZA ZBRINJAVANJE NEISKORIŠTENOG LIJEKA ILI OTPADNIH MATERIJALA KOJI POTJEČU OD LIJEKA, </w:t>
            </w:r>
            <w:r w:rsidR="00B05E40" w:rsidRPr="0077072A">
              <w:rPr>
                <w:b/>
                <w:sz w:val="22"/>
                <w:szCs w:val="22"/>
                <w:lang w:val="hr-HR"/>
              </w:rPr>
              <w:t xml:space="preserve">AKO </w:t>
            </w:r>
            <w:r w:rsidRPr="0077072A">
              <w:rPr>
                <w:b/>
                <w:sz w:val="22"/>
                <w:szCs w:val="22"/>
                <w:lang w:val="hr-HR"/>
              </w:rPr>
              <w:t>JE POTREBNO</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11.</w:t>
            </w:r>
            <w:r w:rsidRPr="0077072A">
              <w:rPr>
                <w:b/>
                <w:sz w:val="22"/>
                <w:szCs w:val="22"/>
                <w:lang w:val="hr-HR"/>
              </w:rPr>
              <w:tab/>
            </w:r>
            <w:r w:rsidR="00BB6F4E" w:rsidRPr="0077072A">
              <w:rPr>
                <w:b/>
                <w:sz w:val="22"/>
                <w:szCs w:val="22"/>
                <w:lang w:val="hr-HR"/>
              </w:rPr>
              <w:t>NAZIV</w:t>
            </w:r>
            <w:r w:rsidRPr="0077072A">
              <w:rPr>
                <w:b/>
                <w:sz w:val="22"/>
                <w:szCs w:val="22"/>
                <w:lang w:val="hr-HR"/>
              </w:rPr>
              <w:t xml:space="preserve"> I ADRESA NOSITELJA ODOBRENJA ZA STAVLJANJE LIJEKA U PROMET</w:t>
            </w:r>
          </w:p>
        </w:tc>
      </w:tr>
    </w:tbl>
    <w:p w:rsidR="00F633E8" w:rsidRPr="0077072A" w:rsidRDefault="00F633E8" w:rsidP="006605CE">
      <w:pPr>
        <w:tabs>
          <w:tab w:val="left" w:pos="708"/>
        </w:tabs>
        <w:rPr>
          <w:sz w:val="22"/>
          <w:szCs w:val="22"/>
          <w:lang w:val="hr-HR"/>
        </w:rPr>
      </w:pPr>
    </w:p>
    <w:p w:rsidR="00F633E8" w:rsidRPr="0077072A" w:rsidRDefault="00F633E8" w:rsidP="006605CE">
      <w:pPr>
        <w:rPr>
          <w:sz w:val="22"/>
          <w:szCs w:val="22"/>
          <w:lang w:val="hr-HR"/>
        </w:rPr>
      </w:pPr>
      <w:r w:rsidRPr="0077072A">
        <w:rPr>
          <w:sz w:val="22"/>
          <w:szCs w:val="22"/>
          <w:lang w:val="hr-HR"/>
        </w:rPr>
        <w:t>Boehringer Ingelheim International GmbH</w:t>
      </w:r>
    </w:p>
    <w:p w:rsidR="00F633E8" w:rsidRPr="0077072A" w:rsidRDefault="00F633E8" w:rsidP="006605CE">
      <w:pPr>
        <w:rPr>
          <w:sz w:val="22"/>
          <w:szCs w:val="22"/>
          <w:lang w:val="hr-HR"/>
        </w:rPr>
      </w:pPr>
      <w:r w:rsidRPr="0077072A">
        <w:rPr>
          <w:sz w:val="22"/>
          <w:szCs w:val="22"/>
          <w:lang w:val="hr-HR"/>
        </w:rPr>
        <w:t>Binger Str. 173</w:t>
      </w:r>
    </w:p>
    <w:p w:rsidR="00F633E8" w:rsidRPr="0077072A" w:rsidRDefault="00F633E8" w:rsidP="006605CE">
      <w:pPr>
        <w:rPr>
          <w:sz w:val="22"/>
          <w:szCs w:val="22"/>
          <w:lang w:val="hr-HR"/>
        </w:rPr>
      </w:pPr>
      <w:r w:rsidRPr="0077072A">
        <w:rPr>
          <w:sz w:val="22"/>
          <w:szCs w:val="22"/>
          <w:lang w:val="hr-HR"/>
        </w:rPr>
        <w:t>D-55216 Ingelheim am Rhein</w:t>
      </w:r>
    </w:p>
    <w:p w:rsidR="00F633E8" w:rsidRPr="0077072A" w:rsidRDefault="00F633E8" w:rsidP="006605CE">
      <w:pPr>
        <w:tabs>
          <w:tab w:val="left" w:pos="2016"/>
        </w:tabs>
        <w:rPr>
          <w:sz w:val="22"/>
          <w:szCs w:val="22"/>
          <w:lang w:val="hr-HR"/>
        </w:rPr>
      </w:pPr>
      <w:r w:rsidRPr="0077072A">
        <w:rPr>
          <w:sz w:val="22"/>
          <w:szCs w:val="22"/>
          <w:lang w:val="hr-HR"/>
        </w:rPr>
        <w:t>Njemačka</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12.</w:t>
            </w:r>
            <w:r w:rsidRPr="0077072A">
              <w:rPr>
                <w:b/>
                <w:sz w:val="22"/>
                <w:szCs w:val="22"/>
                <w:lang w:val="hr-HR"/>
              </w:rPr>
              <w:tab/>
              <w:t>BROJ(EVI) ODOBRENJA ZA STAVLJANJE LIJEKA U PROMET</w:t>
            </w:r>
          </w:p>
        </w:tc>
      </w:tr>
    </w:tbl>
    <w:p w:rsidR="00F633E8" w:rsidRPr="0077072A" w:rsidRDefault="00F633E8" w:rsidP="006605CE">
      <w:pPr>
        <w:tabs>
          <w:tab w:val="left" w:pos="708"/>
        </w:tabs>
        <w:rPr>
          <w:sz w:val="22"/>
          <w:szCs w:val="22"/>
          <w:lang w:val="hr-HR"/>
        </w:rPr>
      </w:pPr>
    </w:p>
    <w:p w:rsidR="00F633E8" w:rsidRPr="0077072A" w:rsidRDefault="00045BE6" w:rsidP="006605CE">
      <w:pPr>
        <w:ind w:left="567" w:hanging="567"/>
        <w:rPr>
          <w:sz w:val="22"/>
          <w:szCs w:val="22"/>
          <w:lang w:val="hr-HR"/>
        </w:rPr>
      </w:pPr>
      <w:r w:rsidRPr="0077072A">
        <w:rPr>
          <w:sz w:val="22"/>
          <w:szCs w:val="22"/>
          <w:lang w:val="hr-HR"/>
        </w:rPr>
        <w:t>EU/1/02/213/017</w:t>
      </w:r>
      <w:r w:rsidRPr="0077072A">
        <w:rPr>
          <w:sz w:val="22"/>
          <w:szCs w:val="22"/>
          <w:lang w:val="hr-HR"/>
        </w:rPr>
        <w:tab/>
        <w:t>14 tableta</w:t>
      </w:r>
    </w:p>
    <w:p w:rsidR="00F633E8" w:rsidRPr="0077072A" w:rsidRDefault="00F633E8" w:rsidP="006605CE">
      <w:pPr>
        <w:ind w:left="567" w:hanging="567"/>
        <w:rPr>
          <w:sz w:val="22"/>
          <w:szCs w:val="22"/>
          <w:highlight w:val="lightGray"/>
          <w:lang w:val="hr-HR"/>
        </w:rPr>
      </w:pPr>
      <w:r w:rsidRPr="0077072A">
        <w:rPr>
          <w:sz w:val="22"/>
          <w:szCs w:val="22"/>
          <w:highlight w:val="lightGray"/>
          <w:shd w:val="clear" w:color="auto" w:fill="C0C0C0"/>
          <w:lang w:val="hr-HR"/>
        </w:rPr>
        <w:t>EU/1/02/213/018</w:t>
      </w:r>
      <w:r w:rsidRPr="0077072A">
        <w:rPr>
          <w:sz w:val="22"/>
          <w:szCs w:val="22"/>
          <w:highlight w:val="lightGray"/>
          <w:shd w:val="clear" w:color="auto" w:fill="C0C0C0"/>
          <w:lang w:val="hr-HR"/>
        </w:rPr>
        <w:tab/>
        <w:t>28 tablet</w:t>
      </w:r>
      <w:r w:rsidR="00045BE6" w:rsidRPr="0077072A">
        <w:rPr>
          <w:sz w:val="22"/>
          <w:szCs w:val="22"/>
          <w:highlight w:val="lightGray"/>
          <w:shd w:val="clear" w:color="auto" w:fill="C0C0C0"/>
          <w:lang w:val="hr-HR"/>
        </w:rPr>
        <w:t>a</w:t>
      </w:r>
    </w:p>
    <w:p w:rsidR="00F633E8" w:rsidRPr="0077072A" w:rsidRDefault="00F633E8" w:rsidP="006605CE">
      <w:pPr>
        <w:ind w:left="567" w:hanging="567"/>
        <w:rPr>
          <w:sz w:val="22"/>
          <w:szCs w:val="22"/>
          <w:highlight w:val="lightGray"/>
          <w:shd w:val="clear" w:color="auto" w:fill="C0C0C0"/>
          <w:lang w:val="hr-HR"/>
        </w:rPr>
      </w:pPr>
      <w:r w:rsidRPr="0077072A">
        <w:rPr>
          <w:sz w:val="22"/>
          <w:szCs w:val="22"/>
          <w:highlight w:val="lightGray"/>
          <w:shd w:val="clear" w:color="auto" w:fill="C0C0C0"/>
          <w:lang w:val="hr-HR"/>
        </w:rPr>
        <w:t>EU/1/02/213/019</w:t>
      </w:r>
      <w:r w:rsidRPr="0077072A">
        <w:rPr>
          <w:sz w:val="22"/>
          <w:szCs w:val="22"/>
          <w:highlight w:val="lightGray"/>
          <w:shd w:val="clear" w:color="auto" w:fill="C0C0C0"/>
          <w:lang w:val="hr-HR"/>
        </w:rPr>
        <w:tab/>
        <w:t>28 x 1 tablet</w:t>
      </w:r>
      <w:r w:rsidR="00045BE6" w:rsidRPr="0077072A">
        <w:rPr>
          <w:sz w:val="22"/>
          <w:szCs w:val="22"/>
          <w:highlight w:val="lightGray"/>
          <w:shd w:val="clear" w:color="auto" w:fill="C0C0C0"/>
          <w:lang w:val="hr-HR"/>
        </w:rPr>
        <w:t>a</w:t>
      </w:r>
    </w:p>
    <w:p w:rsidR="00F633E8" w:rsidRPr="0077072A" w:rsidRDefault="00F633E8" w:rsidP="006605CE">
      <w:pPr>
        <w:ind w:left="567" w:hanging="567"/>
        <w:rPr>
          <w:sz w:val="22"/>
          <w:szCs w:val="22"/>
          <w:highlight w:val="lightGray"/>
          <w:shd w:val="clear" w:color="auto" w:fill="C0C0C0"/>
          <w:lang w:val="hr-HR"/>
        </w:rPr>
      </w:pPr>
      <w:r w:rsidRPr="0077072A">
        <w:rPr>
          <w:sz w:val="22"/>
          <w:szCs w:val="22"/>
          <w:highlight w:val="lightGray"/>
          <w:shd w:val="clear" w:color="auto" w:fill="C0C0C0"/>
          <w:lang w:val="hr-HR"/>
        </w:rPr>
        <w:t>EU/1/02/213/020</w:t>
      </w:r>
      <w:r w:rsidRPr="0077072A">
        <w:rPr>
          <w:sz w:val="22"/>
          <w:szCs w:val="22"/>
          <w:highlight w:val="lightGray"/>
          <w:shd w:val="clear" w:color="auto" w:fill="C0C0C0"/>
          <w:lang w:val="hr-HR"/>
        </w:rPr>
        <w:tab/>
        <w:t xml:space="preserve">30 </w:t>
      </w:r>
      <w:r w:rsidRPr="0077072A">
        <w:rPr>
          <w:sz w:val="22"/>
          <w:szCs w:val="22"/>
          <w:highlight w:val="lightGray"/>
          <w:lang w:val="hr-HR"/>
        </w:rPr>
        <w:t>x 1</w:t>
      </w:r>
      <w:r w:rsidR="00045BE6" w:rsidRPr="0077072A">
        <w:rPr>
          <w:sz w:val="22"/>
          <w:szCs w:val="22"/>
          <w:highlight w:val="lightGray"/>
          <w:shd w:val="clear" w:color="auto" w:fill="C0C0C0"/>
          <w:lang w:val="hr-HR"/>
        </w:rPr>
        <w:t xml:space="preserve"> tableta</w:t>
      </w:r>
    </w:p>
    <w:p w:rsidR="00F633E8" w:rsidRPr="0077072A" w:rsidRDefault="00045BE6" w:rsidP="006605CE">
      <w:pPr>
        <w:ind w:left="567" w:hanging="567"/>
        <w:rPr>
          <w:sz w:val="22"/>
          <w:szCs w:val="22"/>
          <w:highlight w:val="lightGray"/>
          <w:shd w:val="clear" w:color="auto" w:fill="C0C0C0"/>
          <w:lang w:val="hr-HR"/>
        </w:rPr>
      </w:pPr>
      <w:r w:rsidRPr="0077072A">
        <w:rPr>
          <w:sz w:val="22"/>
          <w:szCs w:val="22"/>
          <w:highlight w:val="lightGray"/>
          <w:shd w:val="clear" w:color="auto" w:fill="C0C0C0"/>
          <w:lang w:val="hr-HR"/>
        </w:rPr>
        <w:t>EU/1/02/213/021</w:t>
      </w:r>
      <w:r w:rsidRPr="0077072A">
        <w:rPr>
          <w:sz w:val="22"/>
          <w:szCs w:val="22"/>
          <w:highlight w:val="lightGray"/>
          <w:shd w:val="clear" w:color="auto" w:fill="C0C0C0"/>
          <w:lang w:val="hr-HR"/>
        </w:rPr>
        <w:tab/>
        <w:t>56 tableta</w:t>
      </w:r>
    </w:p>
    <w:p w:rsidR="00F633E8" w:rsidRPr="0077072A" w:rsidRDefault="00F633E8" w:rsidP="006605CE">
      <w:pPr>
        <w:ind w:left="567" w:hanging="567"/>
        <w:rPr>
          <w:sz w:val="22"/>
          <w:szCs w:val="22"/>
          <w:highlight w:val="lightGray"/>
          <w:shd w:val="clear" w:color="auto" w:fill="C0C0C0"/>
          <w:lang w:val="hr-HR"/>
        </w:rPr>
      </w:pPr>
      <w:r w:rsidRPr="0077072A">
        <w:rPr>
          <w:sz w:val="22"/>
          <w:szCs w:val="22"/>
          <w:highlight w:val="lightGray"/>
          <w:shd w:val="clear" w:color="auto" w:fill="C0C0C0"/>
          <w:lang w:val="hr-HR"/>
        </w:rPr>
        <w:t>EU/1/02/213/022</w:t>
      </w:r>
      <w:r w:rsidRPr="0077072A">
        <w:rPr>
          <w:sz w:val="22"/>
          <w:szCs w:val="22"/>
          <w:highlight w:val="lightGray"/>
          <w:shd w:val="clear" w:color="auto" w:fill="C0C0C0"/>
          <w:lang w:val="hr-HR"/>
        </w:rPr>
        <w:tab/>
        <w:t xml:space="preserve">90 </w:t>
      </w:r>
      <w:r w:rsidRPr="0077072A">
        <w:rPr>
          <w:sz w:val="22"/>
          <w:szCs w:val="22"/>
          <w:highlight w:val="lightGray"/>
          <w:lang w:val="hr-HR"/>
        </w:rPr>
        <w:t>x 1</w:t>
      </w:r>
      <w:r w:rsidR="00045BE6" w:rsidRPr="0077072A">
        <w:rPr>
          <w:sz w:val="22"/>
          <w:szCs w:val="22"/>
          <w:highlight w:val="lightGray"/>
          <w:shd w:val="clear" w:color="auto" w:fill="C0C0C0"/>
          <w:lang w:val="hr-HR"/>
        </w:rPr>
        <w:t>tableta</w:t>
      </w:r>
    </w:p>
    <w:p w:rsidR="00F633E8" w:rsidRPr="0077072A" w:rsidRDefault="00F633E8" w:rsidP="006605CE">
      <w:pPr>
        <w:ind w:left="567" w:hanging="567"/>
        <w:rPr>
          <w:sz w:val="22"/>
          <w:szCs w:val="22"/>
          <w:lang w:val="hr-HR"/>
        </w:rPr>
      </w:pPr>
      <w:r w:rsidRPr="0077072A">
        <w:rPr>
          <w:sz w:val="22"/>
          <w:szCs w:val="22"/>
          <w:highlight w:val="lightGray"/>
          <w:shd w:val="clear" w:color="auto" w:fill="C0C0C0"/>
          <w:lang w:val="hr-HR"/>
        </w:rPr>
        <w:t>EU/1/02/213/023</w:t>
      </w:r>
      <w:r w:rsidRPr="0077072A">
        <w:rPr>
          <w:sz w:val="22"/>
          <w:szCs w:val="22"/>
          <w:highlight w:val="lightGray"/>
          <w:shd w:val="clear" w:color="auto" w:fill="C0C0C0"/>
          <w:lang w:val="hr-HR"/>
        </w:rPr>
        <w:tab/>
        <w:t>98 tablet</w:t>
      </w:r>
      <w:r w:rsidR="00045BE6" w:rsidRPr="0077072A">
        <w:rPr>
          <w:sz w:val="22"/>
          <w:szCs w:val="22"/>
          <w:highlight w:val="lightGray"/>
          <w:shd w:val="clear" w:color="auto" w:fill="C0C0C0"/>
          <w:lang w:val="hr-HR"/>
        </w:rPr>
        <w:t>a</w:t>
      </w:r>
    </w:p>
    <w:p w:rsidR="00F633E8" w:rsidRPr="0077072A" w:rsidRDefault="00F633E8" w:rsidP="006605CE">
      <w:pPr>
        <w:ind w:left="567" w:hanging="567"/>
        <w:rPr>
          <w:sz w:val="22"/>
          <w:szCs w:val="22"/>
          <w:lang w:val="hr-HR"/>
        </w:rPr>
      </w:pPr>
    </w:p>
    <w:p w:rsidR="00ED1DE4" w:rsidRPr="0077072A" w:rsidRDefault="00ED1DE4" w:rsidP="006605CE">
      <w:pPr>
        <w:ind w:left="567" w:hanging="567"/>
        <w:rPr>
          <w:sz w:val="22"/>
          <w:szCs w:val="22"/>
          <w:lang w:val="hr-HR"/>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13.</w:t>
            </w:r>
            <w:r w:rsidRPr="0077072A">
              <w:rPr>
                <w:b/>
                <w:sz w:val="22"/>
                <w:szCs w:val="22"/>
                <w:lang w:val="hr-HR"/>
              </w:rPr>
              <w:tab/>
              <w:t>BROJ SERIJE</w:t>
            </w:r>
          </w:p>
        </w:tc>
      </w:tr>
    </w:tbl>
    <w:p w:rsidR="00F633E8" w:rsidRPr="0077072A" w:rsidRDefault="00F633E8" w:rsidP="006605CE">
      <w:pPr>
        <w:tabs>
          <w:tab w:val="left" w:pos="708"/>
        </w:tabs>
        <w:rPr>
          <w:sz w:val="22"/>
          <w:szCs w:val="22"/>
          <w:lang w:val="hr-HR"/>
        </w:rPr>
      </w:pPr>
    </w:p>
    <w:p w:rsidR="00F633E8" w:rsidRPr="0077072A" w:rsidRDefault="00FE52E2" w:rsidP="006605CE">
      <w:pPr>
        <w:rPr>
          <w:sz w:val="22"/>
          <w:szCs w:val="22"/>
          <w:lang w:val="hr-HR"/>
        </w:rPr>
      </w:pPr>
      <w:r w:rsidRPr="0077072A">
        <w:rPr>
          <w:sz w:val="22"/>
          <w:szCs w:val="22"/>
          <w:lang w:val="hr-HR"/>
        </w:rPr>
        <w:t>Lot</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14.</w:t>
            </w:r>
            <w:r w:rsidRPr="0077072A">
              <w:rPr>
                <w:b/>
                <w:sz w:val="22"/>
                <w:szCs w:val="22"/>
                <w:lang w:val="hr-HR"/>
              </w:rPr>
              <w:tab/>
              <w:t xml:space="preserve">NAČIN </w:t>
            </w:r>
            <w:r w:rsidR="00BB6F4E" w:rsidRPr="0077072A">
              <w:rPr>
                <w:b/>
                <w:sz w:val="22"/>
                <w:szCs w:val="22"/>
                <w:lang w:val="hr-HR"/>
              </w:rPr>
              <w:t>IZDAVANJA</w:t>
            </w:r>
            <w:r w:rsidRPr="0077072A">
              <w:rPr>
                <w:b/>
                <w:sz w:val="22"/>
                <w:szCs w:val="22"/>
                <w:lang w:val="hr-HR"/>
              </w:rPr>
              <w:t xml:space="preserve"> LIJEKA </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15.</w:t>
            </w:r>
            <w:r w:rsidRPr="0077072A">
              <w:rPr>
                <w:b/>
                <w:sz w:val="22"/>
                <w:szCs w:val="22"/>
                <w:lang w:val="hr-HR"/>
              </w:rPr>
              <w:tab/>
              <w:t>UPUTE ZA UPORABU</w:t>
            </w:r>
          </w:p>
        </w:tc>
      </w:tr>
    </w:tbl>
    <w:p w:rsidR="00F633E8" w:rsidRPr="0077072A" w:rsidRDefault="00F633E8" w:rsidP="006605CE">
      <w:pPr>
        <w:tabs>
          <w:tab w:val="left" w:pos="708"/>
        </w:tabs>
        <w:rPr>
          <w:sz w:val="22"/>
          <w:szCs w:val="22"/>
          <w:u w:val="single"/>
          <w:lang w:val="hr-HR"/>
        </w:rPr>
      </w:pPr>
    </w:p>
    <w:p w:rsidR="00F633E8" w:rsidRPr="0077072A" w:rsidRDefault="00F633E8" w:rsidP="006605CE">
      <w:pPr>
        <w:rPr>
          <w:sz w:val="22"/>
          <w:szCs w:val="22"/>
          <w:lang w:val="hr-HR"/>
        </w:rPr>
      </w:pPr>
    </w:p>
    <w:p w:rsidR="00F633E8" w:rsidRPr="0077072A" w:rsidRDefault="00F633E8" w:rsidP="006605CE">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lang w:val="hr-HR"/>
        </w:rPr>
      </w:pPr>
      <w:r w:rsidRPr="0077072A">
        <w:rPr>
          <w:b/>
          <w:sz w:val="22"/>
          <w:szCs w:val="22"/>
          <w:lang w:val="hr-HR"/>
        </w:rPr>
        <w:t>16.</w:t>
      </w:r>
      <w:r w:rsidRPr="0077072A">
        <w:rPr>
          <w:b/>
          <w:sz w:val="22"/>
          <w:szCs w:val="22"/>
          <w:lang w:val="hr-HR"/>
        </w:rPr>
        <w:tab/>
        <w:t>PODACI NA BRAILLE</w:t>
      </w:r>
      <w:r w:rsidR="00255E89" w:rsidRPr="0077072A">
        <w:rPr>
          <w:b/>
          <w:sz w:val="22"/>
          <w:szCs w:val="22"/>
          <w:lang w:val="hr-HR"/>
        </w:rPr>
        <w:t>OVOM</w:t>
      </w:r>
      <w:r w:rsidRPr="0077072A">
        <w:rPr>
          <w:b/>
          <w:sz w:val="22"/>
          <w:szCs w:val="22"/>
          <w:lang w:val="hr-HR"/>
        </w:rPr>
        <w:t xml:space="preserve"> PISMU</w:t>
      </w:r>
    </w:p>
    <w:p w:rsidR="00F633E8" w:rsidRPr="0077072A" w:rsidRDefault="00F633E8" w:rsidP="006605CE">
      <w:pPr>
        <w:pStyle w:val="EndnoteText"/>
        <w:tabs>
          <w:tab w:val="clear" w:pos="567"/>
          <w:tab w:val="left" w:pos="708"/>
        </w:tabs>
        <w:rPr>
          <w:szCs w:val="22"/>
          <w:lang w:val="hr-HR"/>
        </w:rPr>
      </w:pPr>
    </w:p>
    <w:p w:rsidR="00DD7FB7" w:rsidRPr="0077072A" w:rsidRDefault="00F633E8" w:rsidP="006605CE">
      <w:pPr>
        <w:tabs>
          <w:tab w:val="left" w:pos="708"/>
        </w:tabs>
        <w:rPr>
          <w:sz w:val="22"/>
          <w:szCs w:val="22"/>
          <w:lang w:val="hr-HR"/>
        </w:rPr>
      </w:pPr>
      <w:r w:rsidRPr="0077072A">
        <w:rPr>
          <w:sz w:val="22"/>
          <w:szCs w:val="22"/>
          <w:lang w:val="hr-HR"/>
        </w:rPr>
        <w:t>Micardis</w:t>
      </w:r>
      <w:r w:rsidR="00045BE6" w:rsidRPr="0077072A">
        <w:rPr>
          <w:sz w:val="22"/>
          <w:szCs w:val="22"/>
          <w:lang w:val="hr-HR"/>
        </w:rPr>
        <w:t>Plus</w:t>
      </w:r>
      <w:r w:rsidRPr="0077072A">
        <w:rPr>
          <w:sz w:val="22"/>
          <w:szCs w:val="22"/>
          <w:lang w:val="hr-HR"/>
        </w:rPr>
        <w:t xml:space="preserve"> 80 mg/25 mg</w:t>
      </w:r>
    </w:p>
    <w:p w:rsidR="00DD7FB7" w:rsidRPr="0077072A" w:rsidRDefault="00DD7FB7" w:rsidP="006605CE">
      <w:pPr>
        <w:tabs>
          <w:tab w:val="left" w:pos="708"/>
        </w:tabs>
        <w:rPr>
          <w:sz w:val="22"/>
          <w:szCs w:val="22"/>
          <w:lang w:val="hr-HR"/>
        </w:rPr>
      </w:pPr>
    </w:p>
    <w:p w:rsidR="00DD7FB7" w:rsidRPr="0077072A" w:rsidRDefault="00DD7FB7" w:rsidP="00DD7FB7">
      <w:pPr>
        <w:rPr>
          <w:noProof/>
          <w:sz w:val="22"/>
          <w:szCs w:val="22"/>
          <w:shd w:val="clear" w:color="auto" w:fill="CCCCCC"/>
          <w:lang w:val="hr-HR"/>
        </w:rPr>
      </w:pPr>
    </w:p>
    <w:p w:rsidR="00DD7FB7" w:rsidRPr="0077072A" w:rsidRDefault="00DD7FB7" w:rsidP="00DD7FB7">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lang w:val="hr-HR"/>
        </w:rPr>
      </w:pPr>
      <w:r w:rsidRPr="0077072A">
        <w:rPr>
          <w:b/>
          <w:sz w:val="22"/>
          <w:szCs w:val="22"/>
          <w:lang w:val="hr-HR"/>
        </w:rPr>
        <w:t>17.</w:t>
      </w:r>
      <w:r w:rsidRPr="0077072A">
        <w:rPr>
          <w:b/>
          <w:sz w:val="22"/>
          <w:szCs w:val="22"/>
          <w:lang w:val="hr-HR"/>
        </w:rPr>
        <w:tab/>
        <w:t>JEDINSTVENI IDENTIFIKATOR – 2D BARKOD</w:t>
      </w:r>
    </w:p>
    <w:p w:rsidR="00DD7FB7" w:rsidRPr="0077072A" w:rsidRDefault="00DD7FB7" w:rsidP="00DD7FB7">
      <w:pPr>
        <w:rPr>
          <w:noProof/>
          <w:sz w:val="22"/>
          <w:szCs w:val="22"/>
          <w:lang w:val="hr-HR"/>
        </w:rPr>
      </w:pPr>
    </w:p>
    <w:p w:rsidR="00DD7FB7" w:rsidRPr="0077072A" w:rsidRDefault="00DD7FB7" w:rsidP="00DD7FB7">
      <w:pPr>
        <w:rPr>
          <w:noProof/>
          <w:sz w:val="22"/>
          <w:szCs w:val="22"/>
          <w:shd w:val="clear" w:color="auto" w:fill="CCCCCC"/>
          <w:lang w:val="hr-HR"/>
        </w:rPr>
      </w:pPr>
      <w:r w:rsidRPr="0077072A">
        <w:rPr>
          <w:noProof/>
          <w:sz w:val="22"/>
          <w:szCs w:val="22"/>
          <w:highlight w:val="lightGray"/>
          <w:lang w:val="hr-HR"/>
        </w:rPr>
        <w:t>Sadrži 2D barkod s jedinstvenim identifikatorom.</w:t>
      </w:r>
    </w:p>
    <w:p w:rsidR="00DD7FB7" w:rsidRPr="0077072A" w:rsidRDefault="00DD7FB7" w:rsidP="00DD7FB7">
      <w:pPr>
        <w:rPr>
          <w:noProof/>
          <w:sz w:val="22"/>
          <w:szCs w:val="22"/>
          <w:lang w:val="hr-HR"/>
        </w:rPr>
      </w:pPr>
    </w:p>
    <w:p w:rsidR="00BE6788" w:rsidRPr="0077072A" w:rsidRDefault="00BE6788" w:rsidP="00DD7FB7">
      <w:pPr>
        <w:rPr>
          <w:noProof/>
          <w:sz w:val="22"/>
          <w:szCs w:val="22"/>
          <w:lang w:val="hr-HR"/>
        </w:rPr>
      </w:pPr>
    </w:p>
    <w:p w:rsidR="00DD7FB7" w:rsidRPr="0077072A" w:rsidRDefault="00DD7FB7" w:rsidP="00DD7FB7">
      <w:pPr>
        <w:rPr>
          <w:noProof/>
          <w:vanish/>
          <w:sz w:val="22"/>
          <w:szCs w:val="22"/>
          <w:lang w:val="hr-HR"/>
        </w:rPr>
      </w:pPr>
    </w:p>
    <w:p w:rsidR="0064393F" w:rsidRPr="0077072A" w:rsidRDefault="0064393F" w:rsidP="00AC058D">
      <w:pPr>
        <w:keepNext/>
        <w:pBdr>
          <w:top w:val="single" w:sz="4" w:space="1" w:color="auto"/>
          <w:left w:val="single" w:sz="4" w:space="4" w:color="auto"/>
          <w:bottom w:val="single" w:sz="4" w:space="1" w:color="auto"/>
          <w:right w:val="single" w:sz="4" w:space="4" w:color="auto"/>
        </w:pBdr>
        <w:ind w:left="567" w:hanging="567"/>
        <w:rPr>
          <w:b/>
          <w:sz w:val="22"/>
          <w:szCs w:val="22"/>
          <w:lang w:val="hr-HR"/>
        </w:rPr>
      </w:pPr>
      <w:r w:rsidRPr="0077072A">
        <w:rPr>
          <w:b/>
          <w:sz w:val="22"/>
          <w:szCs w:val="22"/>
          <w:lang w:val="hr-HR"/>
        </w:rPr>
        <w:t>18.</w:t>
      </w:r>
      <w:r w:rsidRPr="0077072A">
        <w:rPr>
          <w:b/>
          <w:sz w:val="22"/>
          <w:szCs w:val="22"/>
          <w:lang w:val="hr-HR"/>
        </w:rPr>
        <w:tab/>
        <w:t>JEDINSTVENI IDENTIFIKATOR – PODACI ČITLJIVI</w:t>
      </w:r>
      <w:r w:rsidRPr="0077072A">
        <w:rPr>
          <w:b/>
          <w:noProof/>
          <w:sz w:val="22"/>
          <w:szCs w:val="22"/>
          <w:lang w:val="hr-HR"/>
        </w:rPr>
        <w:t xml:space="preserve"> </w:t>
      </w:r>
      <w:r w:rsidRPr="0077072A">
        <w:rPr>
          <w:b/>
          <w:sz w:val="22"/>
          <w:szCs w:val="22"/>
          <w:lang w:val="hr-HR"/>
        </w:rPr>
        <w:t>LJUDSKIM OKOM</w:t>
      </w:r>
    </w:p>
    <w:p w:rsidR="0064393F" w:rsidRPr="0077072A" w:rsidRDefault="0064393F" w:rsidP="00AC058D">
      <w:pPr>
        <w:keepNext/>
        <w:rPr>
          <w:noProof/>
          <w:sz w:val="22"/>
          <w:szCs w:val="22"/>
          <w:lang w:val="hr-HR"/>
        </w:rPr>
      </w:pPr>
    </w:p>
    <w:p w:rsidR="0064393F" w:rsidRPr="0077072A" w:rsidRDefault="0064393F" w:rsidP="00AC058D">
      <w:pPr>
        <w:keepNext/>
        <w:rPr>
          <w:color w:val="000000"/>
          <w:sz w:val="22"/>
          <w:szCs w:val="22"/>
          <w:lang w:val="hr-HR"/>
        </w:rPr>
      </w:pPr>
      <w:r w:rsidRPr="0077072A">
        <w:rPr>
          <w:color w:val="000000"/>
          <w:sz w:val="22"/>
          <w:szCs w:val="22"/>
          <w:lang w:val="hr-HR"/>
        </w:rPr>
        <w:t>PC: {broj} [oznaka lijeka]</w:t>
      </w:r>
    </w:p>
    <w:p w:rsidR="0064393F" w:rsidRPr="0077072A" w:rsidRDefault="0064393F" w:rsidP="00AC058D">
      <w:pPr>
        <w:keepNext/>
        <w:rPr>
          <w:color w:val="000000"/>
          <w:sz w:val="22"/>
          <w:szCs w:val="22"/>
          <w:lang w:val="hr-HR"/>
        </w:rPr>
      </w:pPr>
      <w:r w:rsidRPr="0077072A">
        <w:rPr>
          <w:color w:val="000000"/>
          <w:sz w:val="22"/>
          <w:szCs w:val="22"/>
          <w:lang w:val="hr-HR"/>
        </w:rPr>
        <w:t>SN: {broj} [serijalizacijski broj]</w:t>
      </w:r>
    </w:p>
    <w:p w:rsidR="00F633E8" w:rsidRPr="0077072A" w:rsidRDefault="0064393F" w:rsidP="0064393F">
      <w:pPr>
        <w:tabs>
          <w:tab w:val="left" w:pos="708"/>
        </w:tabs>
        <w:rPr>
          <w:sz w:val="22"/>
          <w:szCs w:val="22"/>
          <w:u w:val="single"/>
          <w:lang w:val="hr-HR"/>
        </w:rPr>
      </w:pPr>
      <w:r w:rsidRPr="0077072A">
        <w:rPr>
          <w:color w:val="000000"/>
          <w:sz w:val="22"/>
          <w:szCs w:val="22"/>
          <w:lang w:val="hr-HR"/>
        </w:rPr>
        <w:t>NN: {broj} [nacionalni broj s liste lijekova ili drugi nacionalni broj za identifikaciju lijeka]</w:t>
      </w:r>
    </w:p>
    <w:p w:rsidR="00F633E8" w:rsidRPr="0077072A" w:rsidRDefault="00F633E8" w:rsidP="006605CE">
      <w:pPr>
        <w:tabs>
          <w:tab w:val="left" w:pos="708"/>
        </w:tabs>
        <w:rPr>
          <w:b/>
          <w:sz w:val="22"/>
          <w:szCs w:val="22"/>
          <w:lang w:val="hr-HR"/>
        </w:rPr>
      </w:pPr>
      <w:r w:rsidRPr="0077072A">
        <w:rPr>
          <w:b/>
          <w:sz w:val="22"/>
          <w:szCs w:val="22"/>
          <w:u w:val="single"/>
          <w:lang w:val="hr-HR"/>
        </w:rPr>
        <w:br w:type="page"/>
      </w:r>
      <w:r w:rsidRPr="0077072A">
        <w:rPr>
          <w:sz w:val="22"/>
          <w:szCs w:val="22"/>
          <w:lang w:val="hr-H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E115EF" w:rsidP="006605CE">
            <w:pPr>
              <w:tabs>
                <w:tab w:val="left" w:pos="708"/>
              </w:tabs>
              <w:rPr>
                <w:b/>
                <w:sz w:val="22"/>
                <w:szCs w:val="22"/>
                <w:lang w:val="hr-HR"/>
              </w:rPr>
            </w:pPr>
            <w:r w:rsidRPr="0077072A">
              <w:rPr>
                <w:b/>
                <w:sz w:val="22"/>
                <w:szCs w:val="22"/>
                <w:lang w:val="hr-HR"/>
              </w:rPr>
              <w:t xml:space="preserve">PODACI KOJE MORA NAJMANJE SADRŽAVATI </w:t>
            </w:r>
            <w:r w:rsidR="002E4CBB" w:rsidRPr="0077072A">
              <w:rPr>
                <w:b/>
                <w:sz w:val="22"/>
                <w:szCs w:val="22"/>
                <w:lang w:val="hr-HR"/>
              </w:rPr>
              <w:t>BLISTER ILI STRIP</w:t>
            </w:r>
          </w:p>
          <w:p w:rsidR="00F633E8" w:rsidRPr="0077072A" w:rsidRDefault="00F633E8" w:rsidP="006605CE">
            <w:pPr>
              <w:tabs>
                <w:tab w:val="left" w:pos="708"/>
              </w:tabs>
              <w:rPr>
                <w:b/>
                <w:sz w:val="22"/>
                <w:szCs w:val="22"/>
                <w:lang w:val="hr-HR"/>
              </w:rPr>
            </w:pPr>
          </w:p>
          <w:p w:rsidR="00F633E8" w:rsidRPr="0077072A" w:rsidRDefault="00F633E8" w:rsidP="006605CE">
            <w:pPr>
              <w:pStyle w:val="EndnoteText"/>
              <w:tabs>
                <w:tab w:val="clear" w:pos="567"/>
                <w:tab w:val="left" w:pos="708"/>
              </w:tabs>
              <w:rPr>
                <w:b/>
                <w:szCs w:val="22"/>
                <w:lang w:val="hr-HR"/>
              </w:rPr>
            </w:pPr>
            <w:r w:rsidRPr="0077072A">
              <w:rPr>
                <w:b/>
                <w:szCs w:val="22"/>
                <w:lang w:val="hr-HR"/>
              </w:rPr>
              <w:t>Blister od 7 tableta</w:t>
            </w:r>
          </w:p>
          <w:p w:rsidR="00F633E8" w:rsidRPr="0077072A" w:rsidRDefault="00F633E8" w:rsidP="006605CE">
            <w:pPr>
              <w:tabs>
                <w:tab w:val="left" w:pos="708"/>
              </w:tabs>
              <w:rPr>
                <w:b/>
                <w:sz w:val="22"/>
                <w:szCs w:val="22"/>
                <w:lang w:val="hr-HR"/>
              </w:rPr>
            </w:pP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F633E8" w:rsidRPr="0077072A" w:rsidRDefault="00F633E8" w:rsidP="006605CE">
      <w:pPr>
        <w:tabs>
          <w:tab w:val="left" w:pos="708"/>
        </w:tabs>
        <w:ind w:left="567" w:hanging="567"/>
        <w:rPr>
          <w:sz w:val="22"/>
          <w:szCs w:val="22"/>
          <w:lang w:val="hr-HR"/>
        </w:rPr>
      </w:pPr>
    </w:p>
    <w:p w:rsidR="00F633E8" w:rsidRPr="0077072A" w:rsidRDefault="00F633E8"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80 mg/25 mg tablete</w:t>
      </w:r>
    </w:p>
    <w:p w:rsidR="00F633E8" w:rsidRPr="0077072A" w:rsidRDefault="00F633E8" w:rsidP="006605CE">
      <w:pPr>
        <w:tabs>
          <w:tab w:val="left" w:pos="0"/>
        </w:tabs>
        <w:rPr>
          <w:noProof/>
          <w:sz w:val="22"/>
          <w:szCs w:val="22"/>
          <w:lang w:val="hr-HR"/>
        </w:rPr>
      </w:pPr>
      <w:r w:rsidRPr="0077072A">
        <w:rPr>
          <w:noProof/>
          <w:sz w:val="22"/>
          <w:szCs w:val="22"/>
          <w:lang w:val="hr-HR"/>
        </w:rPr>
        <w:t>telmisartan/hidroklor</w:t>
      </w:r>
      <w:r w:rsidR="00882038" w:rsidRPr="0077072A">
        <w:rPr>
          <w:noProof/>
          <w:sz w:val="22"/>
          <w:szCs w:val="22"/>
          <w:lang w:val="hr-HR"/>
        </w:rPr>
        <w:t>o</w:t>
      </w:r>
      <w:r w:rsidRPr="0077072A">
        <w:rPr>
          <w:noProof/>
          <w:sz w:val="22"/>
          <w:szCs w:val="22"/>
          <w:lang w:val="hr-HR"/>
        </w:rPr>
        <w:t>tiazid</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NAZIV</w:t>
            </w:r>
            <w:r w:rsidRPr="0077072A">
              <w:rPr>
                <w:b/>
                <w:sz w:val="22"/>
                <w:szCs w:val="22"/>
                <w:lang w:val="hr-HR"/>
              </w:rPr>
              <w:t xml:space="preserve"> NOSITELJA ODOBRENJA ZA STAVLJANJE LIJEKA U PROMET</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lang w:val="hr-HR"/>
        </w:rPr>
        <w:t>l</w:t>
      </w:r>
      <w:r w:rsidRPr="0077072A">
        <w:rPr>
          <w:sz w:val="22"/>
          <w:szCs w:val="22"/>
          <w:highlight w:val="lightGray"/>
          <w:shd w:val="pct15" w:color="auto" w:fill="FFFFFF"/>
          <w:lang w:val="hr-HR"/>
        </w:rPr>
        <w:t>ogo</w:t>
      </w:r>
      <w:r w:rsidRPr="0077072A">
        <w:rPr>
          <w:sz w:val="22"/>
          <w:szCs w:val="22"/>
          <w:lang w:val="hr-HR"/>
        </w:rPr>
        <w:t>)</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F633E8" w:rsidRPr="0077072A" w:rsidRDefault="00F633E8" w:rsidP="006605CE">
      <w:pPr>
        <w:tabs>
          <w:tab w:val="left" w:pos="708"/>
        </w:tabs>
        <w:rPr>
          <w:sz w:val="22"/>
          <w:szCs w:val="22"/>
          <w:lang w:val="hr-HR"/>
        </w:rPr>
      </w:pPr>
    </w:p>
    <w:p w:rsidR="00F633E8" w:rsidRPr="0077072A" w:rsidRDefault="00FE52E2" w:rsidP="006605CE">
      <w:pPr>
        <w:tabs>
          <w:tab w:val="left" w:pos="708"/>
        </w:tabs>
        <w:rPr>
          <w:sz w:val="22"/>
          <w:szCs w:val="22"/>
          <w:lang w:val="hr-HR"/>
        </w:rPr>
      </w:pPr>
      <w:r w:rsidRPr="0077072A">
        <w:rPr>
          <w:sz w:val="22"/>
          <w:szCs w:val="22"/>
          <w:lang w:val="hr-HR"/>
        </w:rPr>
        <w:t>EXP</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F633E8" w:rsidRPr="0077072A" w:rsidRDefault="00F633E8" w:rsidP="006605CE">
      <w:pPr>
        <w:tabs>
          <w:tab w:val="left" w:pos="708"/>
        </w:tabs>
        <w:rPr>
          <w:sz w:val="22"/>
          <w:szCs w:val="22"/>
          <w:lang w:val="hr-HR"/>
        </w:rPr>
      </w:pPr>
    </w:p>
    <w:p w:rsidR="00F633E8" w:rsidRPr="0077072A" w:rsidRDefault="00FE52E2" w:rsidP="006605CE">
      <w:pPr>
        <w:tabs>
          <w:tab w:val="left" w:pos="708"/>
        </w:tabs>
        <w:rPr>
          <w:sz w:val="22"/>
          <w:szCs w:val="22"/>
          <w:lang w:val="hr-HR"/>
        </w:rPr>
      </w:pPr>
      <w:r w:rsidRPr="0077072A">
        <w:rPr>
          <w:sz w:val="22"/>
          <w:szCs w:val="22"/>
          <w:lang w:val="hr-HR"/>
        </w:rPr>
        <w:t>Lot</w:t>
      </w:r>
    </w:p>
    <w:p w:rsidR="00F633E8" w:rsidRPr="0077072A" w:rsidRDefault="00F633E8" w:rsidP="006605CE">
      <w:pPr>
        <w:tabs>
          <w:tab w:val="left" w:pos="708"/>
        </w:tabs>
        <w:rPr>
          <w:sz w:val="22"/>
          <w:szCs w:val="22"/>
          <w:lang w:val="hr-HR"/>
        </w:rPr>
      </w:pPr>
    </w:p>
    <w:p w:rsidR="00F633E8" w:rsidRPr="0077072A" w:rsidRDefault="00F633E8" w:rsidP="006605CE">
      <w:pPr>
        <w:ind w:right="-449"/>
        <w:rPr>
          <w:sz w:val="22"/>
          <w:szCs w:val="22"/>
          <w:lang w:val="hr-HR"/>
        </w:rPr>
      </w:pPr>
    </w:p>
    <w:p w:rsidR="00F633E8" w:rsidRPr="0077072A" w:rsidRDefault="00F633E8"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r w:rsidRPr="0077072A">
        <w:rPr>
          <w:sz w:val="22"/>
          <w:szCs w:val="22"/>
          <w:lang w:val="hr-HR"/>
        </w:rPr>
        <w:t>PON</w:t>
      </w:r>
    </w:p>
    <w:p w:rsidR="00F633E8" w:rsidRPr="0077072A" w:rsidRDefault="00F633E8" w:rsidP="006605CE">
      <w:pPr>
        <w:tabs>
          <w:tab w:val="left" w:pos="708"/>
        </w:tabs>
        <w:rPr>
          <w:sz w:val="22"/>
          <w:szCs w:val="22"/>
          <w:lang w:val="hr-HR"/>
        </w:rPr>
      </w:pPr>
      <w:r w:rsidRPr="0077072A">
        <w:rPr>
          <w:sz w:val="22"/>
          <w:szCs w:val="22"/>
          <w:lang w:val="hr-HR"/>
        </w:rPr>
        <w:t>UT</w:t>
      </w:r>
      <w:r w:rsidR="00E115EF" w:rsidRPr="0077072A">
        <w:rPr>
          <w:sz w:val="22"/>
          <w:szCs w:val="22"/>
          <w:lang w:val="hr-HR"/>
        </w:rPr>
        <w:t>O</w:t>
      </w:r>
    </w:p>
    <w:p w:rsidR="00F633E8" w:rsidRPr="0077072A" w:rsidRDefault="00F633E8" w:rsidP="006605CE">
      <w:pPr>
        <w:tabs>
          <w:tab w:val="left" w:pos="708"/>
        </w:tabs>
        <w:rPr>
          <w:sz w:val="22"/>
          <w:szCs w:val="22"/>
          <w:lang w:val="hr-HR"/>
        </w:rPr>
      </w:pPr>
      <w:r w:rsidRPr="0077072A">
        <w:rPr>
          <w:sz w:val="22"/>
          <w:szCs w:val="22"/>
          <w:lang w:val="hr-HR"/>
        </w:rPr>
        <w:t>SR</w:t>
      </w:r>
      <w:r w:rsidR="00E115EF" w:rsidRPr="0077072A">
        <w:rPr>
          <w:sz w:val="22"/>
          <w:szCs w:val="22"/>
          <w:lang w:val="hr-HR"/>
        </w:rPr>
        <w:t>I</w:t>
      </w:r>
    </w:p>
    <w:p w:rsidR="00F633E8" w:rsidRPr="0077072A" w:rsidRDefault="00F633E8" w:rsidP="006605CE">
      <w:pPr>
        <w:tabs>
          <w:tab w:val="left" w:pos="708"/>
        </w:tabs>
        <w:rPr>
          <w:sz w:val="22"/>
          <w:szCs w:val="22"/>
          <w:lang w:val="hr-HR"/>
        </w:rPr>
      </w:pPr>
      <w:r w:rsidRPr="0077072A">
        <w:rPr>
          <w:sz w:val="22"/>
          <w:szCs w:val="22"/>
          <w:lang w:val="hr-HR"/>
        </w:rPr>
        <w:t>ČET</w:t>
      </w:r>
    </w:p>
    <w:p w:rsidR="00F633E8" w:rsidRPr="0077072A" w:rsidRDefault="00F633E8" w:rsidP="006605CE">
      <w:pPr>
        <w:tabs>
          <w:tab w:val="left" w:pos="708"/>
        </w:tabs>
        <w:rPr>
          <w:sz w:val="22"/>
          <w:szCs w:val="22"/>
          <w:lang w:val="hr-HR"/>
        </w:rPr>
      </w:pPr>
      <w:r w:rsidRPr="0077072A">
        <w:rPr>
          <w:sz w:val="22"/>
          <w:szCs w:val="22"/>
          <w:lang w:val="hr-HR"/>
        </w:rPr>
        <w:t>PET</w:t>
      </w:r>
    </w:p>
    <w:p w:rsidR="00F633E8" w:rsidRPr="0077072A" w:rsidRDefault="00F633E8" w:rsidP="006605CE">
      <w:pPr>
        <w:tabs>
          <w:tab w:val="left" w:pos="708"/>
        </w:tabs>
        <w:rPr>
          <w:sz w:val="22"/>
          <w:szCs w:val="22"/>
          <w:lang w:val="hr-HR"/>
        </w:rPr>
      </w:pPr>
      <w:r w:rsidRPr="0077072A">
        <w:rPr>
          <w:sz w:val="22"/>
          <w:szCs w:val="22"/>
          <w:lang w:val="hr-HR"/>
        </w:rPr>
        <w:t>SUB</w:t>
      </w:r>
    </w:p>
    <w:p w:rsidR="00F633E8" w:rsidRPr="0077072A" w:rsidRDefault="00F633E8" w:rsidP="006605CE">
      <w:pPr>
        <w:tabs>
          <w:tab w:val="left" w:pos="708"/>
        </w:tabs>
        <w:rPr>
          <w:sz w:val="22"/>
          <w:szCs w:val="22"/>
          <w:lang w:val="hr-HR"/>
        </w:rPr>
      </w:pPr>
      <w:r w:rsidRPr="0077072A">
        <w:rPr>
          <w:sz w:val="22"/>
          <w:szCs w:val="22"/>
          <w:lang w:val="hr-HR"/>
        </w:rPr>
        <w:t>NED</w:t>
      </w:r>
    </w:p>
    <w:p w:rsidR="00F633E8" w:rsidRPr="0077072A" w:rsidRDefault="00F633E8" w:rsidP="006605CE">
      <w:pPr>
        <w:tabs>
          <w:tab w:val="left" w:pos="708"/>
        </w:tabs>
        <w:rPr>
          <w:b/>
          <w:sz w:val="22"/>
          <w:szCs w:val="22"/>
          <w:lang w:val="hr-HR"/>
        </w:rPr>
      </w:pPr>
      <w:r w:rsidRPr="0077072A">
        <w:rPr>
          <w:b/>
          <w:sz w:val="22"/>
          <w:szCs w:val="22"/>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EB3965" w:rsidP="006605CE">
            <w:pPr>
              <w:tabs>
                <w:tab w:val="left" w:pos="708"/>
              </w:tabs>
              <w:rPr>
                <w:b/>
                <w:sz w:val="22"/>
                <w:szCs w:val="22"/>
                <w:lang w:val="hr-HR"/>
              </w:rPr>
            </w:pPr>
            <w:r w:rsidRPr="0077072A">
              <w:rPr>
                <w:b/>
                <w:sz w:val="22"/>
                <w:szCs w:val="22"/>
                <w:lang w:val="hr-HR"/>
              </w:rPr>
              <w:t xml:space="preserve">PODACI KOJE MORA NAJMANJE </w:t>
            </w:r>
            <w:r w:rsidR="00FA52CD" w:rsidRPr="0077072A">
              <w:rPr>
                <w:b/>
                <w:sz w:val="22"/>
                <w:szCs w:val="22"/>
                <w:lang w:val="hr-HR"/>
              </w:rPr>
              <w:t xml:space="preserve">SADRŽAVATI </w:t>
            </w:r>
            <w:r w:rsidR="002E4CBB" w:rsidRPr="0077072A">
              <w:rPr>
                <w:b/>
                <w:sz w:val="22"/>
                <w:szCs w:val="22"/>
                <w:lang w:val="hr-HR"/>
              </w:rPr>
              <w:t>BLISTER ILI STRIP</w:t>
            </w:r>
          </w:p>
          <w:p w:rsidR="00F633E8" w:rsidRPr="0077072A" w:rsidRDefault="00F633E8" w:rsidP="006605CE">
            <w:pPr>
              <w:tabs>
                <w:tab w:val="left" w:pos="708"/>
              </w:tabs>
              <w:rPr>
                <w:b/>
                <w:sz w:val="22"/>
                <w:szCs w:val="22"/>
                <w:lang w:val="hr-HR"/>
              </w:rPr>
            </w:pPr>
          </w:p>
          <w:p w:rsidR="00F633E8" w:rsidRPr="0077072A" w:rsidRDefault="00F633E8" w:rsidP="006605CE">
            <w:pPr>
              <w:pStyle w:val="EndnoteText"/>
              <w:tabs>
                <w:tab w:val="clear" w:pos="567"/>
                <w:tab w:val="left" w:pos="708"/>
              </w:tabs>
              <w:rPr>
                <w:b/>
                <w:szCs w:val="22"/>
                <w:lang w:val="hr-HR"/>
              </w:rPr>
            </w:pPr>
            <w:r w:rsidRPr="0077072A">
              <w:rPr>
                <w:b/>
                <w:szCs w:val="22"/>
                <w:lang w:val="hr-HR"/>
              </w:rPr>
              <w:t xml:space="preserve">Blister </w:t>
            </w:r>
            <w:r w:rsidR="003153C1" w:rsidRPr="0077072A">
              <w:rPr>
                <w:b/>
                <w:szCs w:val="22"/>
                <w:lang w:val="hr-HR"/>
              </w:rPr>
              <w:t>s</w:t>
            </w:r>
            <w:r w:rsidR="00FA52CD" w:rsidRPr="0077072A">
              <w:rPr>
                <w:b/>
                <w:szCs w:val="22"/>
                <w:lang w:val="hr-HR"/>
              </w:rPr>
              <w:t xml:space="preserve"> jediničn</w:t>
            </w:r>
            <w:r w:rsidR="003153C1" w:rsidRPr="0077072A">
              <w:rPr>
                <w:b/>
                <w:szCs w:val="22"/>
                <w:lang w:val="hr-HR"/>
              </w:rPr>
              <w:t>im</w:t>
            </w:r>
            <w:r w:rsidR="00FA52CD" w:rsidRPr="0077072A">
              <w:rPr>
                <w:b/>
                <w:szCs w:val="22"/>
                <w:lang w:val="hr-HR"/>
              </w:rPr>
              <w:t xml:space="preserve"> doz</w:t>
            </w:r>
            <w:r w:rsidR="003153C1" w:rsidRPr="0077072A">
              <w:rPr>
                <w:b/>
                <w:szCs w:val="22"/>
                <w:lang w:val="hr-HR"/>
              </w:rPr>
              <w:t>ama</w:t>
            </w:r>
            <w:r w:rsidR="00FB4D30" w:rsidRPr="0077072A">
              <w:rPr>
                <w:b/>
                <w:szCs w:val="22"/>
                <w:lang w:val="hr-HR"/>
              </w:rPr>
              <w:t xml:space="preserve"> </w:t>
            </w:r>
            <w:r w:rsidR="00FA52CD" w:rsidRPr="0077072A">
              <w:rPr>
                <w:b/>
                <w:szCs w:val="22"/>
                <w:lang w:val="hr-HR"/>
              </w:rPr>
              <w:t>sa</w:t>
            </w:r>
            <w:r w:rsidRPr="0077072A">
              <w:rPr>
                <w:b/>
                <w:szCs w:val="22"/>
                <w:lang w:val="hr-HR"/>
              </w:rPr>
              <w:t xml:space="preserve"> 7 ili 10 tableta ili svaki blister koji ne sadrži 7 tableta</w:t>
            </w:r>
          </w:p>
          <w:p w:rsidR="00F633E8" w:rsidRPr="0077072A" w:rsidRDefault="00F633E8" w:rsidP="006605CE">
            <w:pPr>
              <w:tabs>
                <w:tab w:val="left" w:pos="708"/>
              </w:tabs>
              <w:rPr>
                <w:b/>
                <w:sz w:val="22"/>
                <w:szCs w:val="22"/>
                <w:lang w:val="hr-HR"/>
              </w:rPr>
            </w:pP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1.</w:t>
            </w:r>
            <w:r w:rsidRPr="0077072A">
              <w:rPr>
                <w:b/>
                <w:sz w:val="22"/>
                <w:szCs w:val="22"/>
                <w:lang w:val="hr-HR"/>
              </w:rPr>
              <w:tab/>
              <w:t>NAZIV LIJEKA</w:t>
            </w:r>
          </w:p>
        </w:tc>
      </w:tr>
    </w:tbl>
    <w:p w:rsidR="00F633E8" w:rsidRPr="0077072A" w:rsidRDefault="00F633E8" w:rsidP="006605CE">
      <w:pPr>
        <w:tabs>
          <w:tab w:val="left" w:pos="708"/>
        </w:tabs>
        <w:ind w:left="567" w:hanging="567"/>
        <w:rPr>
          <w:sz w:val="22"/>
          <w:szCs w:val="22"/>
          <w:lang w:val="hr-HR"/>
        </w:rPr>
      </w:pPr>
    </w:p>
    <w:p w:rsidR="00F633E8" w:rsidRPr="0077072A" w:rsidRDefault="00F633E8" w:rsidP="006605CE">
      <w:pPr>
        <w:pStyle w:val="EndnoteText"/>
        <w:tabs>
          <w:tab w:val="clear" w:pos="567"/>
          <w:tab w:val="left" w:pos="708"/>
        </w:tabs>
        <w:rPr>
          <w:szCs w:val="22"/>
          <w:lang w:val="hr-HR"/>
        </w:rPr>
      </w:pPr>
      <w:r w:rsidRPr="0077072A">
        <w:rPr>
          <w:szCs w:val="22"/>
          <w:lang w:val="hr-HR"/>
        </w:rPr>
        <w:t>Micardis</w:t>
      </w:r>
      <w:r w:rsidR="00045BE6" w:rsidRPr="0077072A">
        <w:rPr>
          <w:szCs w:val="22"/>
          <w:lang w:val="hr-HR"/>
        </w:rPr>
        <w:t>Plus</w:t>
      </w:r>
      <w:r w:rsidRPr="0077072A">
        <w:rPr>
          <w:szCs w:val="22"/>
          <w:lang w:val="hr-HR"/>
        </w:rPr>
        <w:t xml:space="preserve"> 80 mg/25 mg tablete</w:t>
      </w:r>
    </w:p>
    <w:p w:rsidR="00F633E8" w:rsidRPr="0077072A" w:rsidRDefault="00F633E8" w:rsidP="006605CE">
      <w:pPr>
        <w:tabs>
          <w:tab w:val="left" w:pos="0"/>
        </w:tabs>
        <w:rPr>
          <w:noProof/>
          <w:sz w:val="22"/>
          <w:szCs w:val="22"/>
          <w:lang w:val="hr-HR"/>
        </w:rPr>
      </w:pPr>
      <w:r w:rsidRPr="0077072A">
        <w:rPr>
          <w:noProof/>
          <w:sz w:val="22"/>
          <w:szCs w:val="22"/>
          <w:lang w:val="hr-HR"/>
        </w:rPr>
        <w:t>telmisartan/hidroklor</w:t>
      </w:r>
      <w:r w:rsidR="00882038" w:rsidRPr="0077072A">
        <w:rPr>
          <w:noProof/>
          <w:sz w:val="22"/>
          <w:szCs w:val="22"/>
          <w:lang w:val="hr-HR"/>
        </w:rPr>
        <w:t>o</w:t>
      </w:r>
      <w:r w:rsidRPr="0077072A">
        <w:rPr>
          <w:noProof/>
          <w:sz w:val="22"/>
          <w:szCs w:val="22"/>
          <w:lang w:val="hr-HR"/>
        </w:rPr>
        <w:t>tiazid</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2.</w:t>
            </w:r>
            <w:r w:rsidRPr="0077072A">
              <w:rPr>
                <w:b/>
                <w:sz w:val="22"/>
                <w:szCs w:val="22"/>
                <w:lang w:val="hr-HR"/>
              </w:rPr>
              <w:tab/>
            </w:r>
            <w:r w:rsidR="00BB6F4E" w:rsidRPr="0077072A">
              <w:rPr>
                <w:b/>
                <w:sz w:val="22"/>
                <w:szCs w:val="22"/>
                <w:lang w:val="hr-HR"/>
              </w:rPr>
              <w:t>NAZIV</w:t>
            </w:r>
            <w:r w:rsidRPr="0077072A">
              <w:rPr>
                <w:b/>
                <w:sz w:val="22"/>
                <w:szCs w:val="22"/>
                <w:lang w:val="hr-HR"/>
              </w:rPr>
              <w:t xml:space="preserve"> NOSITELJA ODOBRENJA ZA STAVLJANJE LIJEKA U PROMET</w:t>
            </w:r>
          </w:p>
        </w:tc>
      </w:tr>
    </w:tbl>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r w:rsidRPr="0077072A">
        <w:rPr>
          <w:sz w:val="22"/>
          <w:szCs w:val="22"/>
          <w:lang w:val="hr-HR"/>
        </w:rPr>
        <w:t>Boehringer Ingelheim (</w:t>
      </w:r>
      <w:r w:rsidRPr="0077072A">
        <w:rPr>
          <w:sz w:val="22"/>
          <w:szCs w:val="22"/>
          <w:highlight w:val="lightGray"/>
          <w:shd w:val="pct15" w:color="auto" w:fill="FFFFFF"/>
          <w:lang w:val="hr-HR"/>
        </w:rPr>
        <w:t>logo</w:t>
      </w:r>
      <w:r w:rsidRPr="0077072A">
        <w:rPr>
          <w:sz w:val="22"/>
          <w:szCs w:val="22"/>
          <w:lang w:val="hr-HR"/>
        </w:rPr>
        <w:t>)</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3.</w:t>
            </w:r>
            <w:r w:rsidRPr="0077072A">
              <w:rPr>
                <w:b/>
                <w:sz w:val="22"/>
                <w:szCs w:val="22"/>
                <w:lang w:val="hr-HR"/>
              </w:rPr>
              <w:tab/>
              <w:t>ROK VALJANOSTI</w:t>
            </w:r>
          </w:p>
        </w:tc>
      </w:tr>
    </w:tbl>
    <w:p w:rsidR="00F633E8" w:rsidRPr="0077072A" w:rsidRDefault="00F633E8" w:rsidP="006605CE">
      <w:pPr>
        <w:tabs>
          <w:tab w:val="left" w:pos="708"/>
        </w:tabs>
        <w:rPr>
          <w:sz w:val="22"/>
          <w:szCs w:val="22"/>
          <w:lang w:val="hr-HR"/>
        </w:rPr>
      </w:pPr>
    </w:p>
    <w:p w:rsidR="00F633E8" w:rsidRPr="0077072A" w:rsidRDefault="00FE52E2" w:rsidP="006605CE">
      <w:pPr>
        <w:tabs>
          <w:tab w:val="left" w:pos="708"/>
        </w:tabs>
        <w:rPr>
          <w:sz w:val="22"/>
          <w:szCs w:val="22"/>
          <w:lang w:val="hr-HR"/>
        </w:rPr>
      </w:pPr>
      <w:r w:rsidRPr="0077072A">
        <w:rPr>
          <w:sz w:val="22"/>
          <w:szCs w:val="22"/>
          <w:lang w:val="hr-HR"/>
        </w:rPr>
        <w:t>EXP</w:t>
      </w:r>
    </w:p>
    <w:p w:rsidR="00F633E8" w:rsidRPr="0077072A" w:rsidRDefault="00F633E8" w:rsidP="006605CE">
      <w:pPr>
        <w:tabs>
          <w:tab w:val="left" w:pos="708"/>
        </w:tabs>
        <w:rPr>
          <w:sz w:val="22"/>
          <w:szCs w:val="22"/>
          <w:lang w:val="hr-HR"/>
        </w:rPr>
      </w:pPr>
    </w:p>
    <w:p w:rsidR="00F633E8" w:rsidRPr="0077072A" w:rsidRDefault="00F633E8" w:rsidP="006605CE">
      <w:pPr>
        <w:tabs>
          <w:tab w:val="left" w:pos="708"/>
        </w:tabs>
        <w:rPr>
          <w:sz w:val="22"/>
          <w:szCs w:val="22"/>
          <w:lang w:val="hr-H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F633E8" w:rsidRPr="0077072A" w:rsidTr="00B83340">
        <w:tc>
          <w:tcPr>
            <w:tcW w:w="9287" w:type="dxa"/>
          </w:tcPr>
          <w:p w:rsidR="00F633E8" w:rsidRPr="0077072A" w:rsidRDefault="00F633E8" w:rsidP="006605CE">
            <w:pPr>
              <w:tabs>
                <w:tab w:val="left" w:pos="142"/>
                <w:tab w:val="left" w:pos="567"/>
              </w:tabs>
              <w:ind w:left="567" w:hanging="567"/>
              <w:rPr>
                <w:b/>
                <w:sz w:val="22"/>
                <w:szCs w:val="22"/>
                <w:lang w:val="hr-HR"/>
              </w:rPr>
            </w:pPr>
            <w:r w:rsidRPr="0077072A">
              <w:rPr>
                <w:b/>
                <w:sz w:val="22"/>
                <w:szCs w:val="22"/>
                <w:lang w:val="hr-HR"/>
              </w:rPr>
              <w:t>4.</w:t>
            </w:r>
            <w:r w:rsidRPr="0077072A">
              <w:rPr>
                <w:b/>
                <w:sz w:val="22"/>
                <w:szCs w:val="22"/>
                <w:lang w:val="hr-HR"/>
              </w:rPr>
              <w:tab/>
              <w:t>BROJ SERIJE</w:t>
            </w:r>
          </w:p>
        </w:tc>
      </w:tr>
    </w:tbl>
    <w:p w:rsidR="00F633E8" w:rsidRPr="0077072A" w:rsidRDefault="00F633E8" w:rsidP="006605CE">
      <w:pPr>
        <w:tabs>
          <w:tab w:val="left" w:pos="708"/>
        </w:tabs>
        <w:rPr>
          <w:sz w:val="22"/>
          <w:szCs w:val="22"/>
          <w:lang w:val="hr-HR"/>
        </w:rPr>
      </w:pPr>
    </w:p>
    <w:p w:rsidR="00F633E8" w:rsidRPr="0077072A" w:rsidRDefault="00FE52E2" w:rsidP="006605CE">
      <w:pPr>
        <w:tabs>
          <w:tab w:val="left" w:pos="708"/>
        </w:tabs>
        <w:rPr>
          <w:sz w:val="22"/>
          <w:szCs w:val="22"/>
          <w:lang w:val="hr-HR"/>
        </w:rPr>
      </w:pPr>
      <w:r w:rsidRPr="0077072A">
        <w:rPr>
          <w:sz w:val="22"/>
          <w:szCs w:val="22"/>
          <w:lang w:val="hr-HR"/>
        </w:rPr>
        <w:t>Lot</w:t>
      </w:r>
    </w:p>
    <w:p w:rsidR="00F633E8" w:rsidRPr="0077072A" w:rsidRDefault="00F633E8" w:rsidP="006605CE">
      <w:pPr>
        <w:tabs>
          <w:tab w:val="left" w:pos="708"/>
        </w:tabs>
        <w:rPr>
          <w:sz w:val="22"/>
          <w:szCs w:val="22"/>
          <w:lang w:val="hr-HR"/>
        </w:rPr>
      </w:pPr>
    </w:p>
    <w:p w:rsidR="00F633E8" w:rsidRPr="0077072A" w:rsidRDefault="00F633E8" w:rsidP="006605CE">
      <w:pPr>
        <w:ind w:right="-449"/>
        <w:rPr>
          <w:sz w:val="22"/>
          <w:szCs w:val="22"/>
          <w:lang w:val="hr-HR"/>
        </w:rPr>
      </w:pPr>
    </w:p>
    <w:p w:rsidR="00F633E8" w:rsidRPr="0077072A" w:rsidRDefault="00F633E8" w:rsidP="006605CE">
      <w:pPr>
        <w:pStyle w:val="BodyTextIndent2"/>
        <w:pBdr>
          <w:top w:val="single" w:sz="4" w:space="1" w:color="auto"/>
          <w:left w:val="single" w:sz="4" w:space="4" w:color="auto"/>
          <w:bottom w:val="single" w:sz="4" w:space="1" w:color="auto"/>
          <w:right w:val="single" w:sz="4" w:space="4" w:color="auto"/>
        </w:pBdr>
        <w:shd w:val="clear" w:color="auto" w:fill="FFFFFF"/>
        <w:ind w:left="567" w:hanging="567"/>
        <w:jc w:val="left"/>
        <w:rPr>
          <w:b/>
          <w:color w:val="auto"/>
          <w:szCs w:val="22"/>
          <w:lang w:val="hr-HR"/>
        </w:rPr>
      </w:pPr>
      <w:r w:rsidRPr="0077072A">
        <w:rPr>
          <w:b/>
          <w:color w:val="auto"/>
          <w:szCs w:val="22"/>
          <w:lang w:val="hr-HR"/>
        </w:rPr>
        <w:t>5.</w:t>
      </w:r>
      <w:r w:rsidRPr="0077072A">
        <w:rPr>
          <w:b/>
          <w:color w:val="auto"/>
          <w:szCs w:val="22"/>
          <w:lang w:val="hr-HR"/>
        </w:rPr>
        <w:tab/>
        <w:t>DRUGO</w:t>
      </w:r>
    </w:p>
    <w:p w:rsidR="00F633E8" w:rsidRPr="0077072A" w:rsidRDefault="00F633E8" w:rsidP="006605CE">
      <w:pPr>
        <w:rPr>
          <w:b/>
          <w:sz w:val="22"/>
          <w:szCs w:val="22"/>
          <w:lang w:val="hr-HR"/>
        </w:rPr>
      </w:pPr>
    </w:p>
    <w:p w:rsidR="00F633E8" w:rsidRPr="0077072A" w:rsidRDefault="00F633E8" w:rsidP="006605CE">
      <w:pPr>
        <w:rPr>
          <w:b/>
          <w:sz w:val="22"/>
          <w:szCs w:val="22"/>
          <w:lang w:val="hr-HR"/>
        </w:rPr>
      </w:pPr>
    </w:p>
    <w:p w:rsidR="00433705" w:rsidRPr="0077072A" w:rsidRDefault="00ED1DE4" w:rsidP="00447700">
      <w:pPr>
        <w:jc w:val="center"/>
        <w:rPr>
          <w:sz w:val="22"/>
          <w:szCs w:val="22"/>
          <w:lang w:val="hr-HR"/>
        </w:rPr>
      </w:pPr>
      <w:r w:rsidRPr="0077072A">
        <w:rPr>
          <w:sz w:val="22"/>
          <w:szCs w:val="22"/>
          <w:lang w:val="hr-HR"/>
        </w:rPr>
        <w:br w:type="page"/>
      </w:r>
    </w:p>
    <w:p w:rsidR="00433705" w:rsidRPr="0077072A" w:rsidRDefault="00433705" w:rsidP="00447700">
      <w:pPr>
        <w:jc w:val="center"/>
        <w:rPr>
          <w:sz w:val="22"/>
          <w:szCs w:val="22"/>
          <w:lang w:val="hr-HR"/>
        </w:rPr>
      </w:pPr>
    </w:p>
    <w:p w:rsidR="00433705" w:rsidRPr="0077072A" w:rsidRDefault="00433705"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F633E8" w:rsidRPr="0077072A" w:rsidRDefault="00F633E8" w:rsidP="00447700">
      <w:pPr>
        <w:jc w:val="center"/>
        <w:rPr>
          <w:sz w:val="22"/>
          <w:szCs w:val="22"/>
          <w:lang w:val="hr-HR"/>
        </w:rPr>
      </w:pPr>
    </w:p>
    <w:p w:rsidR="00433705" w:rsidRPr="0077072A" w:rsidRDefault="00433705" w:rsidP="00447700">
      <w:pPr>
        <w:jc w:val="center"/>
        <w:rPr>
          <w:sz w:val="22"/>
          <w:szCs w:val="22"/>
          <w:lang w:val="hr-HR"/>
        </w:rPr>
      </w:pPr>
    </w:p>
    <w:p w:rsidR="00ED1DE4" w:rsidRPr="0077072A" w:rsidRDefault="00ED1DE4" w:rsidP="00447700">
      <w:pPr>
        <w:jc w:val="center"/>
        <w:rPr>
          <w:sz w:val="22"/>
          <w:szCs w:val="22"/>
          <w:lang w:val="hr-HR"/>
        </w:rPr>
      </w:pPr>
    </w:p>
    <w:p w:rsidR="00433705" w:rsidRPr="0077072A" w:rsidRDefault="00433705" w:rsidP="00507246">
      <w:pPr>
        <w:pStyle w:val="QRD1"/>
      </w:pPr>
      <w:r w:rsidRPr="0077072A">
        <w:t xml:space="preserve">B. </w:t>
      </w:r>
      <w:r w:rsidR="00F633E8" w:rsidRPr="0077072A">
        <w:t>UPUTA O LIJEKU</w:t>
      </w:r>
    </w:p>
    <w:p w:rsidR="00433705" w:rsidRPr="0077072A" w:rsidRDefault="00433705" w:rsidP="006605CE">
      <w:pPr>
        <w:rPr>
          <w:b/>
          <w:sz w:val="22"/>
          <w:szCs w:val="22"/>
          <w:lang w:val="hr-HR"/>
        </w:rPr>
      </w:pPr>
    </w:p>
    <w:p w:rsidR="000F4367" w:rsidRPr="0077072A" w:rsidRDefault="00433705" w:rsidP="006605CE">
      <w:pPr>
        <w:jc w:val="center"/>
        <w:rPr>
          <w:b/>
          <w:sz w:val="22"/>
          <w:szCs w:val="22"/>
          <w:lang w:val="hr-HR"/>
        </w:rPr>
      </w:pPr>
      <w:r w:rsidRPr="0077072A">
        <w:rPr>
          <w:sz w:val="22"/>
          <w:szCs w:val="22"/>
          <w:lang w:val="hr-HR"/>
        </w:rPr>
        <w:br w:type="page"/>
      </w:r>
      <w:r w:rsidR="000F4367" w:rsidRPr="0077072A">
        <w:rPr>
          <w:b/>
          <w:sz w:val="22"/>
          <w:szCs w:val="22"/>
          <w:lang w:val="hr-HR"/>
        </w:rPr>
        <w:t>Uputa o lijeku: Informacij</w:t>
      </w:r>
      <w:r w:rsidR="00775566" w:rsidRPr="0077072A">
        <w:rPr>
          <w:b/>
          <w:sz w:val="22"/>
          <w:szCs w:val="22"/>
          <w:lang w:val="hr-HR"/>
        </w:rPr>
        <w:t>e</w:t>
      </w:r>
      <w:r w:rsidR="000F4367" w:rsidRPr="0077072A">
        <w:rPr>
          <w:b/>
          <w:sz w:val="22"/>
          <w:szCs w:val="22"/>
          <w:lang w:val="hr-HR"/>
        </w:rPr>
        <w:t xml:space="preserve"> za korisnika</w:t>
      </w:r>
    </w:p>
    <w:p w:rsidR="00535595" w:rsidRPr="0077072A" w:rsidRDefault="00535595" w:rsidP="006605CE">
      <w:pPr>
        <w:ind w:left="540"/>
        <w:jc w:val="center"/>
        <w:rPr>
          <w:b/>
          <w:sz w:val="22"/>
          <w:szCs w:val="22"/>
          <w:lang w:val="hr-HR"/>
        </w:rPr>
      </w:pPr>
    </w:p>
    <w:p w:rsidR="000F4367" w:rsidRPr="0077072A" w:rsidRDefault="000F4367" w:rsidP="006605CE">
      <w:pPr>
        <w:jc w:val="center"/>
        <w:rPr>
          <w:b/>
          <w:sz w:val="22"/>
          <w:szCs w:val="22"/>
          <w:lang w:val="hr-HR"/>
        </w:rPr>
      </w:pPr>
      <w:r w:rsidRPr="0077072A">
        <w:rPr>
          <w:b/>
          <w:sz w:val="22"/>
          <w:szCs w:val="22"/>
          <w:lang w:val="hr-HR"/>
        </w:rPr>
        <w:t>MicardisPlus 40 mg/12,5 mg tablete</w:t>
      </w:r>
    </w:p>
    <w:p w:rsidR="000F4367" w:rsidRPr="0077072A" w:rsidRDefault="000F4367" w:rsidP="006605CE">
      <w:pPr>
        <w:ind w:left="2124" w:hanging="2124"/>
        <w:jc w:val="center"/>
        <w:rPr>
          <w:b/>
          <w:sz w:val="22"/>
          <w:szCs w:val="22"/>
          <w:lang w:val="hr-HR"/>
        </w:rPr>
      </w:pPr>
      <w:r w:rsidRPr="0077072A">
        <w:rPr>
          <w:sz w:val="22"/>
          <w:szCs w:val="22"/>
          <w:lang w:val="hr-HR"/>
        </w:rPr>
        <w:t>telmisartan/hidroklorotiazid</w:t>
      </w:r>
    </w:p>
    <w:p w:rsidR="000F4367" w:rsidRPr="0077072A" w:rsidRDefault="000F4367" w:rsidP="006605CE">
      <w:pPr>
        <w:rPr>
          <w:b/>
          <w:sz w:val="22"/>
          <w:szCs w:val="22"/>
          <w:lang w:val="hr-HR"/>
        </w:rPr>
      </w:pPr>
    </w:p>
    <w:p w:rsidR="006605CE" w:rsidRPr="0077072A" w:rsidRDefault="000F4367" w:rsidP="006605CE">
      <w:pPr>
        <w:rPr>
          <w:b/>
          <w:sz w:val="22"/>
          <w:szCs w:val="22"/>
          <w:lang w:val="hr-HR"/>
        </w:rPr>
      </w:pPr>
      <w:r w:rsidRPr="0077072A">
        <w:rPr>
          <w:b/>
          <w:sz w:val="22"/>
          <w:szCs w:val="22"/>
          <w:lang w:val="hr-HR"/>
        </w:rPr>
        <w:t xml:space="preserve">Pažljivo pročitajte cijelu uputu prije nego počnete uzimati </w:t>
      </w:r>
      <w:r w:rsidR="00996A2D" w:rsidRPr="0077072A">
        <w:rPr>
          <w:b/>
          <w:sz w:val="22"/>
          <w:szCs w:val="22"/>
          <w:lang w:val="hr-HR"/>
        </w:rPr>
        <w:t xml:space="preserve">ovaj </w:t>
      </w:r>
      <w:r w:rsidRPr="0077072A">
        <w:rPr>
          <w:b/>
          <w:sz w:val="22"/>
          <w:szCs w:val="22"/>
          <w:lang w:val="hr-HR"/>
        </w:rPr>
        <w:t>lijek</w:t>
      </w:r>
      <w:r w:rsidR="006605CE" w:rsidRPr="0077072A">
        <w:rPr>
          <w:b/>
          <w:sz w:val="22"/>
          <w:szCs w:val="22"/>
          <w:lang w:val="hr-HR"/>
        </w:rPr>
        <w:t xml:space="preserve"> jer sadrži Vama važne podatke.</w:t>
      </w:r>
    </w:p>
    <w:p w:rsidR="006605CE" w:rsidRPr="0077072A" w:rsidRDefault="000F4367" w:rsidP="00E21096">
      <w:pPr>
        <w:numPr>
          <w:ilvl w:val="0"/>
          <w:numId w:val="30"/>
        </w:numPr>
        <w:ind w:left="567" w:hanging="567"/>
        <w:rPr>
          <w:b/>
          <w:sz w:val="22"/>
          <w:szCs w:val="22"/>
          <w:lang w:val="hr-HR"/>
        </w:rPr>
      </w:pPr>
      <w:r w:rsidRPr="0077072A">
        <w:rPr>
          <w:sz w:val="22"/>
          <w:szCs w:val="22"/>
          <w:lang w:val="hr-HR"/>
        </w:rPr>
        <w:t>Sačuvajte ovu uputu. Možda ćete j</w:t>
      </w:r>
      <w:r w:rsidR="00FA52CD" w:rsidRPr="0077072A">
        <w:rPr>
          <w:sz w:val="22"/>
          <w:szCs w:val="22"/>
          <w:lang w:val="hr-HR"/>
        </w:rPr>
        <w:t>e</w:t>
      </w:r>
      <w:r w:rsidRPr="0077072A">
        <w:rPr>
          <w:sz w:val="22"/>
          <w:szCs w:val="22"/>
          <w:lang w:val="hr-HR"/>
        </w:rPr>
        <w:t xml:space="preserve"> trebati ponov</w:t>
      </w:r>
      <w:r w:rsidR="00996A2D" w:rsidRPr="0077072A">
        <w:rPr>
          <w:sz w:val="22"/>
          <w:szCs w:val="22"/>
          <w:lang w:val="hr-HR"/>
        </w:rPr>
        <w:t>n</w:t>
      </w:r>
      <w:r w:rsidRPr="0077072A">
        <w:rPr>
          <w:sz w:val="22"/>
          <w:szCs w:val="22"/>
          <w:lang w:val="hr-HR"/>
        </w:rPr>
        <w:t>o pročitati.</w:t>
      </w:r>
    </w:p>
    <w:p w:rsidR="006605CE" w:rsidRPr="0077072A" w:rsidRDefault="00072CDE" w:rsidP="00E21096">
      <w:pPr>
        <w:numPr>
          <w:ilvl w:val="0"/>
          <w:numId w:val="30"/>
        </w:numPr>
        <w:ind w:left="567" w:hanging="567"/>
        <w:rPr>
          <w:b/>
          <w:sz w:val="22"/>
          <w:szCs w:val="22"/>
          <w:lang w:val="hr-HR"/>
        </w:rPr>
      </w:pPr>
      <w:r w:rsidRPr="0077072A">
        <w:rPr>
          <w:sz w:val="22"/>
          <w:szCs w:val="22"/>
          <w:lang w:val="hr-HR"/>
        </w:rPr>
        <w:t>Ako</w:t>
      </w:r>
      <w:r w:rsidR="000F4367" w:rsidRPr="0077072A">
        <w:rPr>
          <w:sz w:val="22"/>
          <w:szCs w:val="22"/>
          <w:lang w:val="hr-HR"/>
        </w:rPr>
        <w:t xml:space="preserve"> imate dodatnih pitanja, obratite se liječniku ili ljekarniku.</w:t>
      </w:r>
    </w:p>
    <w:p w:rsidR="000F4367" w:rsidRPr="0077072A" w:rsidRDefault="000F4367" w:rsidP="00E21096">
      <w:pPr>
        <w:numPr>
          <w:ilvl w:val="0"/>
          <w:numId w:val="30"/>
        </w:numPr>
        <w:ind w:left="567" w:hanging="567"/>
        <w:rPr>
          <w:b/>
          <w:sz w:val="22"/>
          <w:szCs w:val="22"/>
          <w:lang w:val="hr-HR"/>
        </w:rPr>
      </w:pPr>
      <w:r w:rsidRPr="0077072A">
        <w:rPr>
          <w:sz w:val="22"/>
          <w:szCs w:val="22"/>
          <w:lang w:val="hr-HR"/>
        </w:rPr>
        <w:t xml:space="preserve">Ovaj je lijek propisan </w:t>
      </w:r>
      <w:r w:rsidR="00072CDE" w:rsidRPr="0077072A">
        <w:rPr>
          <w:sz w:val="22"/>
          <w:szCs w:val="22"/>
          <w:lang w:val="hr-HR"/>
        </w:rPr>
        <w:t xml:space="preserve">samo </w:t>
      </w:r>
      <w:r w:rsidRPr="0077072A">
        <w:rPr>
          <w:sz w:val="22"/>
          <w:szCs w:val="22"/>
          <w:lang w:val="hr-HR"/>
        </w:rPr>
        <w:t xml:space="preserve">Vama. Nemojte ga davati drugima. </w:t>
      </w:r>
      <w:r w:rsidR="00072CDE" w:rsidRPr="0077072A">
        <w:rPr>
          <w:sz w:val="22"/>
          <w:szCs w:val="22"/>
          <w:lang w:val="hr-HR"/>
        </w:rPr>
        <w:t>Može im naškoditi, čak i ako su njihovi znakovi bolesti jednaki Vašima.</w:t>
      </w:r>
    </w:p>
    <w:p w:rsidR="000F4367" w:rsidRPr="0077072A" w:rsidRDefault="000F4367" w:rsidP="00E21096">
      <w:pPr>
        <w:numPr>
          <w:ilvl w:val="0"/>
          <w:numId w:val="46"/>
        </w:numPr>
        <w:ind w:left="567" w:hanging="567"/>
        <w:rPr>
          <w:sz w:val="22"/>
          <w:szCs w:val="22"/>
          <w:lang w:val="hr-HR"/>
        </w:rPr>
      </w:pPr>
      <w:r w:rsidRPr="0077072A">
        <w:rPr>
          <w:sz w:val="22"/>
          <w:szCs w:val="22"/>
          <w:lang w:val="hr-HR"/>
        </w:rPr>
        <w:t>Ako primijetite bilo koju nuspojavu, potrebno je obavijestiti liječnika ili ljekarnika</w:t>
      </w:r>
      <w:r w:rsidR="00072CDE" w:rsidRPr="0077072A">
        <w:rPr>
          <w:sz w:val="22"/>
          <w:szCs w:val="22"/>
          <w:lang w:val="hr-HR"/>
        </w:rPr>
        <w:t>.</w:t>
      </w:r>
      <w:r w:rsidR="006605CE" w:rsidRPr="0077072A">
        <w:rPr>
          <w:sz w:val="22"/>
          <w:szCs w:val="22"/>
          <w:lang w:val="hr-HR"/>
        </w:rPr>
        <w:t xml:space="preserve"> </w:t>
      </w:r>
      <w:r w:rsidR="00072CDE" w:rsidRPr="0077072A">
        <w:rPr>
          <w:sz w:val="22"/>
          <w:szCs w:val="22"/>
          <w:lang w:val="hr-HR"/>
        </w:rPr>
        <w:t>To uključuje i svaku moguću nuspojavu koja nije navedena u ovoj uputi.</w:t>
      </w:r>
      <w:r w:rsidR="00996A2D" w:rsidRPr="0077072A">
        <w:rPr>
          <w:sz w:val="22"/>
          <w:szCs w:val="22"/>
          <w:lang w:val="hr-HR"/>
        </w:rPr>
        <w:t xml:space="preserve"> Pogledajte dio</w:t>
      </w:r>
      <w:r w:rsidR="00300CC4" w:rsidRPr="0077072A">
        <w:rPr>
          <w:sz w:val="22"/>
          <w:szCs w:val="22"/>
          <w:lang w:val="hr-HR"/>
        </w:rPr>
        <w:t> </w:t>
      </w:r>
      <w:r w:rsidR="00996A2D" w:rsidRPr="0077072A">
        <w:rPr>
          <w:sz w:val="22"/>
          <w:szCs w:val="22"/>
          <w:lang w:val="hr-HR"/>
        </w:rPr>
        <w:t>4.</w:t>
      </w:r>
    </w:p>
    <w:p w:rsidR="000F4367" w:rsidRPr="0077072A" w:rsidRDefault="000F4367" w:rsidP="006605CE">
      <w:pPr>
        <w:rPr>
          <w:b/>
          <w:sz w:val="22"/>
          <w:szCs w:val="22"/>
          <w:lang w:val="hr-HR"/>
        </w:rPr>
      </w:pPr>
    </w:p>
    <w:p w:rsidR="000F4367" w:rsidRPr="0077072A" w:rsidRDefault="00BA66AF" w:rsidP="001B49B7">
      <w:pPr>
        <w:rPr>
          <w:b/>
          <w:sz w:val="22"/>
          <w:szCs w:val="22"/>
          <w:lang w:val="hr-HR"/>
        </w:rPr>
      </w:pPr>
      <w:r w:rsidRPr="0077072A">
        <w:rPr>
          <w:b/>
          <w:sz w:val="22"/>
          <w:szCs w:val="22"/>
          <w:lang w:val="hr-HR"/>
        </w:rPr>
        <w:t>Š</w:t>
      </w:r>
      <w:r w:rsidR="00F8225E" w:rsidRPr="0077072A">
        <w:rPr>
          <w:b/>
          <w:sz w:val="22"/>
          <w:szCs w:val="22"/>
          <w:lang w:val="hr-HR"/>
        </w:rPr>
        <w:t>to se nalazi u</w:t>
      </w:r>
      <w:r w:rsidR="000F4367" w:rsidRPr="0077072A">
        <w:rPr>
          <w:b/>
          <w:sz w:val="22"/>
          <w:szCs w:val="22"/>
          <w:lang w:val="hr-HR"/>
        </w:rPr>
        <w:t xml:space="preserve"> ovoj uputi</w:t>
      </w:r>
    </w:p>
    <w:p w:rsidR="00D704EF" w:rsidRPr="0077072A" w:rsidRDefault="00D704EF" w:rsidP="006605CE">
      <w:pPr>
        <w:rPr>
          <w:b/>
          <w:sz w:val="22"/>
          <w:szCs w:val="22"/>
          <w:u w:val="single"/>
          <w:lang w:val="hr-HR"/>
        </w:rPr>
      </w:pPr>
    </w:p>
    <w:p w:rsidR="000F4367" w:rsidRPr="0077072A" w:rsidRDefault="000F4367" w:rsidP="006605CE">
      <w:pPr>
        <w:rPr>
          <w:sz w:val="22"/>
          <w:szCs w:val="22"/>
          <w:lang w:val="hr-HR"/>
        </w:rPr>
      </w:pPr>
      <w:r w:rsidRPr="0077072A">
        <w:rPr>
          <w:sz w:val="22"/>
          <w:szCs w:val="22"/>
          <w:lang w:val="hr-HR"/>
        </w:rPr>
        <w:t>1.   Što je MicardisPlus i za što se koristi</w:t>
      </w:r>
    </w:p>
    <w:p w:rsidR="000F4367" w:rsidRPr="0077072A" w:rsidRDefault="000F4367" w:rsidP="006605CE">
      <w:pPr>
        <w:rPr>
          <w:sz w:val="22"/>
          <w:szCs w:val="22"/>
          <w:lang w:val="hr-HR"/>
        </w:rPr>
      </w:pPr>
      <w:r w:rsidRPr="0077072A">
        <w:rPr>
          <w:sz w:val="22"/>
          <w:szCs w:val="22"/>
          <w:lang w:val="hr-HR"/>
        </w:rPr>
        <w:t xml:space="preserve">2.   </w:t>
      </w:r>
      <w:r w:rsidR="00F8225E" w:rsidRPr="0077072A">
        <w:rPr>
          <w:sz w:val="22"/>
          <w:szCs w:val="22"/>
          <w:lang w:val="hr-HR"/>
        </w:rPr>
        <w:t xml:space="preserve">Što </w:t>
      </w:r>
      <w:r w:rsidR="00106B2A" w:rsidRPr="0077072A">
        <w:rPr>
          <w:sz w:val="22"/>
          <w:szCs w:val="22"/>
          <w:lang w:val="hr-HR"/>
        </w:rPr>
        <w:t xml:space="preserve">morate </w:t>
      </w:r>
      <w:r w:rsidR="00F8225E" w:rsidRPr="0077072A">
        <w:rPr>
          <w:sz w:val="22"/>
          <w:szCs w:val="22"/>
          <w:lang w:val="hr-HR"/>
        </w:rPr>
        <w:t>znati p</w:t>
      </w:r>
      <w:r w:rsidRPr="0077072A">
        <w:rPr>
          <w:sz w:val="22"/>
          <w:szCs w:val="22"/>
          <w:lang w:val="hr-HR"/>
        </w:rPr>
        <w:t>rije nego počnete uzimati MicardisPlus</w:t>
      </w:r>
    </w:p>
    <w:p w:rsidR="000F4367" w:rsidRPr="0077072A" w:rsidRDefault="000F4367" w:rsidP="006605CE">
      <w:pPr>
        <w:rPr>
          <w:sz w:val="22"/>
          <w:szCs w:val="22"/>
          <w:lang w:val="hr-HR"/>
        </w:rPr>
      </w:pPr>
      <w:r w:rsidRPr="0077072A">
        <w:rPr>
          <w:sz w:val="22"/>
          <w:szCs w:val="22"/>
          <w:lang w:val="hr-HR"/>
        </w:rPr>
        <w:t xml:space="preserve">3.   Kako uzimati MicardisPlus </w:t>
      </w:r>
    </w:p>
    <w:p w:rsidR="000F4367" w:rsidRPr="0077072A" w:rsidRDefault="000F4367" w:rsidP="006605CE">
      <w:pPr>
        <w:rPr>
          <w:sz w:val="22"/>
          <w:szCs w:val="22"/>
          <w:lang w:val="hr-HR"/>
        </w:rPr>
      </w:pPr>
      <w:r w:rsidRPr="0077072A">
        <w:rPr>
          <w:sz w:val="22"/>
          <w:szCs w:val="22"/>
          <w:lang w:val="hr-HR"/>
        </w:rPr>
        <w:t>4.   Moguće nuspojave</w:t>
      </w:r>
    </w:p>
    <w:p w:rsidR="000F4367" w:rsidRPr="0077072A" w:rsidRDefault="000F4367" w:rsidP="006605CE">
      <w:pPr>
        <w:rPr>
          <w:sz w:val="22"/>
          <w:szCs w:val="22"/>
          <w:lang w:val="hr-HR"/>
        </w:rPr>
      </w:pPr>
      <w:r w:rsidRPr="0077072A">
        <w:rPr>
          <w:sz w:val="22"/>
          <w:szCs w:val="22"/>
          <w:lang w:val="hr-HR"/>
        </w:rPr>
        <w:t xml:space="preserve">5.   Kako čuvati MicardisPlus </w:t>
      </w:r>
    </w:p>
    <w:p w:rsidR="000F4367" w:rsidRPr="0077072A" w:rsidRDefault="000F4367" w:rsidP="006605CE">
      <w:pPr>
        <w:rPr>
          <w:sz w:val="22"/>
          <w:szCs w:val="22"/>
          <w:lang w:val="hr-HR"/>
        </w:rPr>
      </w:pPr>
      <w:r w:rsidRPr="0077072A">
        <w:rPr>
          <w:sz w:val="22"/>
          <w:szCs w:val="22"/>
          <w:lang w:val="hr-HR"/>
        </w:rPr>
        <w:t xml:space="preserve">6.   </w:t>
      </w:r>
      <w:r w:rsidR="00AA51FF" w:rsidRPr="0077072A">
        <w:rPr>
          <w:sz w:val="22"/>
          <w:szCs w:val="22"/>
          <w:lang w:val="hr-HR"/>
        </w:rPr>
        <w:t>Sadržaj pak</w:t>
      </w:r>
      <w:r w:rsidR="00996A2D" w:rsidRPr="0077072A">
        <w:rPr>
          <w:sz w:val="22"/>
          <w:szCs w:val="22"/>
          <w:lang w:val="hr-HR"/>
        </w:rPr>
        <w:t>ir</w:t>
      </w:r>
      <w:r w:rsidR="00BC33B6" w:rsidRPr="0077072A">
        <w:rPr>
          <w:sz w:val="22"/>
          <w:szCs w:val="22"/>
          <w:lang w:val="hr-HR"/>
        </w:rPr>
        <w:t>anja</w:t>
      </w:r>
      <w:r w:rsidR="00B56931" w:rsidRPr="0077072A">
        <w:rPr>
          <w:sz w:val="22"/>
          <w:szCs w:val="22"/>
          <w:lang w:val="hr-HR"/>
        </w:rPr>
        <w:t xml:space="preserve"> i druge informacije</w:t>
      </w:r>
    </w:p>
    <w:p w:rsidR="000F4367" w:rsidRPr="0077072A" w:rsidRDefault="000F4367" w:rsidP="006605CE">
      <w:pPr>
        <w:rPr>
          <w:sz w:val="22"/>
          <w:szCs w:val="22"/>
          <w:lang w:val="hr-HR"/>
        </w:rPr>
      </w:pPr>
    </w:p>
    <w:p w:rsidR="000F4367" w:rsidRPr="0077072A" w:rsidRDefault="000F4367" w:rsidP="006605CE">
      <w:pPr>
        <w:rPr>
          <w:sz w:val="22"/>
          <w:szCs w:val="22"/>
          <w:lang w:val="hr-HR"/>
        </w:rPr>
      </w:pPr>
    </w:p>
    <w:p w:rsidR="000F4367" w:rsidRPr="0077072A" w:rsidRDefault="00AA51FF" w:rsidP="00E21096">
      <w:pPr>
        <w:numPr>
          <w:ilvl w:val="0"/>
          <w:numId w:val="17"/>
        </w:numPr>
        <w:tabs>
          <w:tab w:val="clear" w:pos="900"/>
          <w:tab w:val="num" w:pos="567"/>
        </w:tabs>
        <w:ind w:left="0" w:firstLine="0"/>
        <w:rPr>
          <w:b/>
          <w:sz w:val="22"/>
          <w:szCs w:val="22"/>
          <w:lang w:val="hr-HR"/>
        </w:rPr>
      </w:pPr>
      <w:r w:rsidRPr="0077072A">
        <w:rPr>
          <w:b/>
          <w:sz w:val="22"/>
          <w:szCs w:val="22"/>
          <w:lang w:val="hr-HR"/>
        </w:rPr>
        <w:t>Što je MicardisPlus i za što se koristi</w:t>
      </w:r>
    </w:p>
    <w:p w:rsidR="000F4367" w:rsidRPr="0077072A" w:rsidRDefault="000F4367" w:rsidP="006605CE">
      <w:pPr>
        <w:rPr>
          <w:b/>
          <w:sz w:val="22"/>
          <w:szCs w:val="22"/>
          <w:lang w:val="hr-HR"/>
        </w:rPr>
      </w:pPr>
    </w:p>
    <w:p w:rsidR="000F4367" w:rsidRPr="0077072A" w:rsidRDefault="000F4367" w:rsidP="006605CE">
      <w:pPr>
        <w:rPr>
          <w:sz w:val="22"/>
          <w:szCs w:val="22"/>
          <w:lang w:val="hr-HR"/>
        </w:rPr>
      </w:pPr>
      <w:r w:rsidRPr="0077072A">
        <w:rPr>
          <w:sz w:val="22"/>
          <w:szCs w:val="22"/>
          <w:lang w:val="hr-HR"/>
        </w:rPr>
        <w:t>MicardisPlus je kombinacija dviju djelatnih tvari, telmisartana i hidr</w:t>
      </w:r>
      <w:r w:rsidR="00F8225E" w:rsidRPr="0077072A">
        <w:rPr>
          <w:sz w:val="22"/>
          <w:szCs w:val="22"/>
          <w:lang w:val="hr-HR"/>
        </w:rPr>
        <w:t>o</w:t>
      </w:r>
      <w:r w:rsidRPr="0077072A">
        <w:rPr>
          <w:sz w:val="22"/>
          <w:szCs w:val="22"/>
          <w:lang w:val="hr-HR"/>
        </w:rPr>
        <w:t xml:space="preserve">klorotiazida, u jednoj tableti. Obje tvari pomažu u kontroli visokog krvnog tlaka. </w:t>
      </w:r>
    </w:p>
    <w:p w:rsidR="000F4367" w:rsidRPr="0077072A" w:rsidRDefault="000F4367" w:rsidP="006605CE">
      <w:pPr>
        <w:rPr>
          <w:sz w:val="22"/>
          <w:szCs w:val="22"/>
          <w:lang w:val="hr-HR"/>
        </w:rPr>
      </w:pPr>
    </w:p>
    <w:p w:rsidR="000F4367" w:rsidRPr="0077072A" w:rsidRDefault="000F4367" w:rsidP="00E21096">
      <w:pPr>
        <w:numPr>
          <w:ilvl w:val="0"/>
          <w:numId w:val="18"/>
        </w:numPr>
        <w:tabs>
          <w:tab w:val="clear" w:pos="360"/>
          <w:tab w:val="num" w:pos="567"/>
        </w:tabs>
        <w:ind w:left="567" w:hanging="567"/>
        <w:rPr>
          <w:sz w:val="22"/>
          <w:szCs w:val="22"/>
          <w:lang w:val="hr-HR"/>
        </w:rPr>
      </w:pPr>
      <w:r w:rsidRPr="0077072A">
        <w:rPr>
          <w:sz w:val="22"/>
          <w:szCs w:val="22"/>
          <w:lang w:val="hr-HR"/>
        </w:rPr>
        <w:t>Telmisartan pripada skupini lijekova koji se nazivaju antagonisti receptora angiotenzina II.</w:t>
      </w:r>
      <w:r w:rsidR="006605CE" w:rsidRPr="0077072A">
        <w:rPr>
          <w:sz w:val="22"/>
          <w:szCs w:val="22"/>
          <w:lang w:val="hr-HR"/>
        </w:rPr>
        <w:t xml:space="preserve"> </w:t>
      </w:r>
      <w:r w:rsidRPr="0077072A">
        <w:rPr>
          <w:sz w:val="22"/>
          <w:szCs w:val="22"/>
          <w:lang w:val="hr-HR"/>
        </w:rPr>
        <w:t>Angiotenzin II je tvar</w:t>
      </w:r>
      <w:r w:rsidR="00F8225E" w:rsidRPr="0077072A">
        <w:rPr>
          <w:sz w:val="22"/>
          <w:szCs w:val="22"/>
          <w:lang w:val="hr-HR"/>
        </w:rPr>
        <w:t xml:space="preserve"> koja se proizvodi u organizmu, a dovodi do sužavanja krvnih žila </w:t>
      </w:r>
      <w:r w:rsidR="006605CE" w:rsidRPr="0077072A">
        <w:rPr>
          <w:sz w:val="22"/>
          <w:szCs w:val="22"/>
          <w:lang w:val="hr-HR"/>
        </w:rPr>
        <w:t xml:space="preserve">i na taj </w:t>
      </w:r>
      <w:r w:rsidR="00E90660" w:rsidRPr="0077072A">
        <w:rPr>
          <w:sz w:val="22"/>
          <w:szCs w:val="22"/>
          <w:lang w:val="hr-HR"/>
        </w:rPr>
        <w:t>način povišenja krvnog tlaka.</w:t>
      </w:r>
      <w:r w:rsidRPr="0077072A">
        <w:rPr>
          <w:sz w:val="22"/>
          <w:szCs w:val="22"/>
          <w:lang w:val="hr-HR"/>
        </w:rPr>
        <w:t xml:space="preserve"> Telmisartan blokira učinak angiotenzina II tako što opušta krvne žile te je krvni tlak niži. </w:t>
      </w:r>
    </w:p>
    <w:p w:rsidR="00AE1BD5" w:rsidRPr="0077072A" w:rsidRDefault="00AE1BD5" w:rsidP="006605CE">
      <w:pPr>
        <w:ind w:left="426" w:hanging="426"/>
        <w:rPr>
          <w:sz w:val="22"/>
          <w:szCs w:val="22"/>
          <w:lang w:val="hr-HR"/>
        </w:rPr>
      </w:pPr>
    </w:p>
    <w:p w:rsidR="000F4367" w:rsidRPr="0077072A" w:rsidRDefault="000F4367" w:rsidP="00E21096">
      <w:pPr>
        <w:numPr>
          <w:ilvl w:val="0"/>
          <w:numId w:val="18"/>
        </w:numPr>
        <w:tabs>
          <w:tab w:val="clear" w:pos="360"/>
          <w:tab w:val="num" w:pos="567"/>
        </w:tabs>
        <w:ind w:left="567" w:hanging="567"/>
        <w:rPr>
          <w:sz w:val="22"/>
          <w:szCs w:val="22"/>
          <w:lang w:val="hr-HR"/>
        </w:rPr>
      </w:pPr>
      <w:r w:rsidRPr="0077072A">
        <w:rPr>
          <w:sz w:val="22"/>
          <w:szCs w:val="22"/>
          <w:lang w:val="hr-HR"/>
        </w:rPr>
        <w:t>Hidroklor</w:t>
      </w:r>
      <w:r w:rsidR="00882038" w:rsidRPr="0077072A">
        <w:rPr>
          <w:sz w:val="22"/>
          <w:szCs w:val="22"/>
          <w:lang w:val="hr-HR"/>
        </w:rPr>
        <w:t>o</w:t>
      </w:r>
      <w:r w:rsidRPr="0077072A">
        <w:rPr>
          <w:sz w:val="22"/>
          <w:szCs w:val="22"/>
          <w:lang w:val="hr-HR"/>
        </w:rPr>
        <w:t>tiazid pripada skupini lijekova koji se nazivaju tiazidski diuretici, koji uzrokuju povećan</w:t>
      </w:r>
      <w:r w:rsidR="00E90660" w:rsidRPr="0077072A">
        <w:rPr>
          <w:sz w:val="22"/>
          <w:szCs w:val="22"/>
          <w:lang w:val="hr-HR"/>
        </w:rPr>
        <w:t>o</w:t>
      </w:r>
      <w:r w:rsidRPr="0077072A">
        <w:rPr>
          <w:sz w:val="22"/>
          <w:szCs w:val="22"/>
          <w:lang w:val="hr-HR"/>
        </w:rPr>
        <w:t xml:space="preserve"> </w:t>
      </w:r>
      <w:r w:rsidR="00E90660" w:rsidRPr="0077072A">
        <w:rPr>
          <w:sz w:val="22"/>
          <w:szCs w:val="22"/>
          <w:lang w:val="hr-HR"/>
        </w:rPr>
        <w:t>izlučivanje</w:t>
      </w:r>
      <w:r w:rsidRPr="0077072A">
        <w:rPr>
          <w:sz w:val="22"/>
          <w:szCs w:val="22"/>
          <w:lang w:val="hr-HR"/>
        </w:rPr>
        <w:t xml:space="preserve"> urina, što također snižava krvni tlak.</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Visoki krvni tlak, ako se ne liječi, može oštetiti krvne žile </w:t>
      </w:r>
      <w:r w:rsidR="00E90660" w:rsidRPr="0077072A">
        <w:rPr>
          <w:sz w:val="22"/>
          <w:szCs w:val="22"/>
          <w:lang w:val="hr-HR"/>
        </w:rPr>
        <w:t>različitih</w:t>
      </w:r>
      <w:r w:rsidRPr="0077072A">
        <w:rPr>
          <w:sz w:val="22"/>
          <w:szCs w:val="22"/>
          <w:lang w:val="hr-HR"/>
        </w:rPr>
        <w:t xml:space="preserve"> organa, što ponekad može dovesti do srčanog </w:t>
      </w:r>
      <w:r w:rsidR="00E90660" w:rsidRPr="0077072A">
        <w:rPr>
          <w:sz w:val="22"/>
          <w:szCs w:val="22"/>
          <w:lang w:val="hr-HR"/>
        </w:rPr>
        <w:t>udara</w:t>
      </w:r>
      <w:r w:rsidRPr="0077072A">
        <w:rPr>
          <w:sz w:val="22"/>
          <w:szCs w:val="22"/>
          <w:lang w:val="hr-HR"/>
        </w:rPr>
        <w:t xml:space="preserve">, zatajenja srca ili bubrega, moždanog udara, ili sljepoće. Obično nema simptoma visokog krvnog tlaka prije nego dođe do oštećenja. Stoga je važno redovito mjeriti krvni tlak kako bi se provjerilo je li </w:t>
      </w:r>
      <w:r w:rsidR="00E90660" w:rsidRPr="0077072A">
        <w:rPr>
          <w:sz w:val="22"/>
          <w:szCs w:val="22"/>
          <w:lang w:val="hr-HR"/>
        </w:rPr>
        <w:t>unutar</w:t>
      </w:r>
      <w:r w:rsidRPr="0077072A">
        <w:rPr>
          <w:sz w:val="22"/>
          <w:szCs w:val="22"/>
          <w:lang w:val="hr-HR"/>
        </w:rPr>
        <w:t xml:space="preserve"> normalnih vrijednosti.</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b/>
          <w:sz w:val="22"/>
          <w:szCs w:val="22"/>
          <w:lang w:val="hr-HR"/>
        </w:rPr>
        <w:t>MicardisPlus se primjenjuje</w:t>
      </w:r>
      <w:r w:rsidRPr="0077072A">
        <w:rPr>
          <w:sz w:val="22"/>
          <w:szCs w:val="22"/>
          <w:lang w:val="hr-HR"/>
        </w:rPr>
        <w:t xml:space="preserve"> u liječenju visokog krvnog tlaka (esencijalna hipertenzija) kod odraslih osoba čiji krvni tlak</w:t>
      </w:r>
      <w:r w:rsidR="00E90660" w:rsidRPr="0077072A">
        <w:rPr>
          <w:sz w:val="22"/>
          <w:szCs w:val="22"/>
          <w:lang w:val="hr-HR"/>
        </w:rPr>
        <w:t xml:space="preserve"> nije dobro kontroliran uz primjenu samog telmisartana</w:t>
      </w:r>
      <w:r w:rsidRPr="0077072A">
        <w:rPr>
          <w:sz w:val="22"/>
          <w:szCs w:val="22"/>
          <w:lang w:val="hr-HR"/>
        </w:rPr>
        <w:t xml:space="preserve">.  </w:t>
      </w:r>
    </w:p>
    <w:p w:rsidR="000F4367" w:rsidRPr="0077072A" w:rsidRDefault="000F4367" w:rsidP="006605CE">
      <w:pPr>
        <w:rPr>
          <w:sz w:val="22"/>
          <w:szCs w:val="22"/>
          <w:lang w:val="hr-HR"/>
        </w:rPr>
      </w:pPr>
    </w:p>
    <w:p w:rsidR="00167659" w:rsidRPr="0077072A" w:rsidRDefault="00167659" w:rsidP="006605CE">
      <w:pPr>
        <w:rPr>
          <w:sz w:val="22"/>
          <w:szCs w:val="22"/>
          <w:lang w:val="hr-HR"/>
        </w:rPr>
      </w:pPr>
    </w:p>
    <w:p w:rsidR="000F4367" w:rsidRPr="0077072A" w:rsidRDefault="00F62F07" w:rsidP="00E21096">
      <w:pPr>
        <w:keepNext/>
        <w:numPr>
          <w:ilvl w:val="0"/>
          <w:numId w:val="17"/>
        </w:numPr>
        <w:tabs>
          <w:tab w:val="clear" w:pos="900"/>
          <w:tab w:val="num" w:pos="567"/>
        </w:tabs>
        <w:ind w:left="0" w:firstLine="0"/>
        <w:rPr>
          <w:b/>
          <w:sz w:val="22"/>
          <w:szCs w:val="22"/>
          <w:lang w:val="hr-HR"/>
        </w:rPr>
      </w:pPr>
      <w:r w:rsidRPr="0077072A">
        <w:rPr>
          <w:b/>
          <w:sz w:val="22"/>
          <w:szCs w:val="22"/>
          <w:lang w:val="hr-HR"/>
        </w:rPr>
        <w:t>Što morate znati p</w:t>
      </w:r>
      <w:r w:rsidR="001F58FF" w:rsidRPr="0077072A">
        <w:rPr>
          <w:b/>
          <w:sz w:val="22"/>
          <w:szCs w:val="22"/>
          <w:lang w:val="hr-HR"/>
        </w:rPr>
        <w:t xml:space="preserve">rije nego počnete uzimati MicardisPlus </w:t>
      </w:r>
    </w:p>
    <w:p w:rsidR="000F4367" w:rsidRPr="0077072A" w:rsidRDefault="000F4367" w:rsidP="00AC058D">
      <w:pPr>
        <w:keepNext/>
        <w:rPr>
          <w:b/>
          <w:sz w:val="22"/>
          <w:szCs w:val="22"/>
          <w:lang w:val="hr-HR"/>
        </w:rPr>
      </w:pPr>
    </w:p>
    <w:p w:rsidR="000F4367" w:rsidRPr="0077072A" w:rsidRDefault="000F4367" w:rsidP="00AC058D">
      <w:pPr>
        <w:keepNext/>
        <w:rPr>
          <w:b/>
          <w:sz w:val="22"/>
          <w:szCs w:val="22"/>
          <w:lang w:val="hr-HR"/>
        </w:rPr>
      </w:pPr>
      <w:r w:rsidRPr="0077072A">
        <w:rPr>
          <w:b/>
          <w:sz w:val="22"/>
          <w:szCs w:val="22"/>
          <w:lang w:val="hr-HR"/>
        </w:rPr>
        <w:t>Nemojte uzimati MicardisPlus</w:t>
      </w:r>
    </w:p>
    <w:p w:rsidR="000F4367" w:rsidRPr="0077072A" w:rsidRDefault="000F4367" w:rsidP="00AC058D">
      <w:pPr>
        <w:keepNext/>
        <w:rPr>
          <w:b/>
          <w:sz w:val="22"/>
          <w:szCs w:val="22"/>
          <w:lang w:val="hr-HR"/>
        </w:rPr>
      </w:pPr>
    </w:p>
    <w:p w:rsidR="00705A4E" w:rsidRPr="0077072A" w:rsidRDefault="000F4367" w:rsidP="00E21096">
      <w:pPr>
        <w:numPr>
          <w:ilvl w:val="0"/>
          <w:numId w:val="31"/>
        </w:numPr>
        <w:rPr>
          <w:sz w:val="22"/>
          <w:szCs w:val="22"/>
          <w:lang w:val="hr-HR"/>
        </w:rPr>
      </w:pPr>
      <w:r w:rsidRPr="0077072A">
        <w:rPr>
          <w:sz w:val="22"/>
          <w:szCs w:val="22"/>
          <w:lang w:val="hr-HR"/>
        </w:rPr>
        <w:t>ako ste alergični na telmisartan ili neki drugi sastojak ovog lijeka (naveden</w:t>
      </w:r>
      <w:r w:rsidR="00996A2D" w:rsidRPr="0077072A">
        <w:rPr>
          <w:sz w:val="22"/>
          <w:szCs w:val="22"/>
          <w:lang w:val="hr-HR"/>
        </w:rPr>
        <w:t xml:space="preserve"> u dijelu</w:t>
      </w:r>
      <w:r w:rsidR="00594B87" w:rsidRPr="0077072A">
        <w:rPr>
          <w:sz w:val="22"/>
          <w:szCs w:val="22"/>
          <w:lang w:val="hr-HR"/>
        </w:rPr>
        <w:t> </w:t>
      </w:r>
      <w:r w:rsidRPr="0077072A">
        <w:rPr>
          <w:sz w:val="22"/>
          <w:szCs w:val="22"/>
          <w:lang w:val="hr-HR"/>
        </w:rPr>
        <w:t>6</w:t>
      </w:r>
      <w:r w:rsidR="00BE6788" w:rsidRPr="0077072A">
        <w:rPr>
          <w:sz w:val="22"/>
          <w:szCs w:val="22"/>
          <w:lang w:val="hr-HR"/>
        </w:rPr>
        <w:t>.</w:t>
      </w:r>
      <w:r w:rsidRPr="0077072A">
        <w:rPr>
          <w:sz w:val="22"/>
          <w:szCs w:val="22"/>
          <w:lang w:val="hr-HR"/>
        </w:rPr>
        <w:t>)</w:t>
      </w:r>
      <w:r w:rsidR="00BE6788" w:rsidRPr="0077072A">
        <w:rPr>
          <w:sz w:val="22"/>
          <w:szCs w:val="22"/>
          <w:lang w:val="hr-HR"/>
        </w:rPr>
        <w:t>.</w:t>
      </w:r>
      <w:r w:rsidRPr="0077072A">
        <w:rPr>
          <w:sz w:val="22"/>
          <w:szCs w:val="22"/>
          <w:lang w:val="hr-HR"/>
        </w:rPr>
        <w:t xml:space="preserve"> </w:t>
      </w:r>
    </w:p>
    <w:p w:rsidR="00705A4E" w:rsidRPr="0077072A" w:rsidRDefault="000F4367" w:rsidP="00E21096">
      <w:pPr>
        <w:numPr>
          <w:ilvl w:val="0"/>
          <w:numId w:val="31"/>
        </w:numPr>
        <w:rPr>
          <w:sz w:val="22"/>
          <w:szCs w:val="22"/>
          <w:lang w:val="hr-HR"/>
        </w:rPr>
      </w:pPr>
      <w:r w:rsidRPr="0077072A">
        <w:rPr>
          <w:sz w:val="22"/>
          <w:szCs w:val="22"/>
          <w:lang w:val="hr-HR"/>
        </w:rPr>
        <w:t>ako ste alergični na hidroklorotiazid ili neki od drugih derivata sulfonamida</w:t>
      </w:r>
      <w:r w:rsidR="00F62F07" w:rsidRPr="0077072A">
        <w:rPr>
          <w:sz w:val="22"/>
          <w:szCs w:val="22"/>
          <w:lang w:val="hr-HR"/>
        </w:rPr>
        <w:t>.</w:t>
      </w:r>
    </w:p>
    <w:p w:rsidR="00705A4E" w:rsidRPr="0077072A" w:rsidRDefault="000F4367" w:rsidP="00E21096">
      <w:pPr>
        <w:numPr>
          <w:ilvl w:val="0"/>
          <w:numId w:val="31"/>
        </w:numPr>
        <w:rPr>
          <w:sz w:val="22"/>
          <w:szCs w:val="22"/>
          <w:lang w:val="hr-HR"/>
        </w:rPr>
      </w:pPr>
      <w:r w:rsidRPr="0077072A">
        <w:rPr>
          <w:sz w:val="22"/>
          <w:szCs w:val="22"/>
          <w:lang w:val="hr-HR"/>
        </w:rPr>
        <w:t xml:space="preserve">ako ste trudni više od 3 mjeseca (Također je bolje izbjegavati MicardisPlus u ranoj trudnoći – </w:t>
      </w:r>
      <w:r w:rsidR="00725B07" w:rsidRPr="0077072A">
        <w:rPr>
          <w:sz w:val="22"/>
          <w:szCs w:val="22"/>
          <w:lang w:val="hr-HR"/>
        </w:rPr>
        <w:t xml:space="preserve">pogledajte dio </w:t>
      </w:r>
      <w:r w:rsidRPr="0077072A">
        <w:rPr>
          <w:sz w:val="22"/>
          <w:szCs w:val="22"/>
          <w:lang w:val="hr-HR"/>
        </w:rPr>
        <w:t>o trudnoći.)</w:t>
      </w:r>
    </w:p>
    <w:p w:rsidR="00705A4E" w:rsidRPr="0077072A" w:rsidRDefault="000F4367" w:rsidP="00E21096">
      <w:pPr>
        <w:numPr>
          <w:ilvl w:val="0"/>
          <w:numId w:val="31"/>
        </w:numPr>
        <w:rPr>
          <w:sz w:val="22"/>
          <w:szCs w:val="22"/>
          <w:lang w:val="hr-HR"/>
        </w:rPr>
      </w:pPr>
      <w:r w:rsidRPr="0077072A">
        <w:rPr>
          <w:sz w:val="22"/>
          <w:szCs w:val="22"/>
          <w:lang w:val="hr-HR"/>
        </w:rPr>
        <w:t>ako imate tešk</w:t>
      </w:r>
      <w:r w:rsidR="00391CDA" w:rsidRPr="0077072A">
        <w:rPr>
          <w:sz w:val="22"/>
          <w:szCs w:val="22"/>
          <w:lang w:val="hr-HR"/>
        </w:rPr>
        <w:t>e jetrene tegobe</w:t>
      </w:r>
      <w:r w:rsidRPr="0077072A">
        <w:rPr>
          <w:sz w:val="22"/>
          <w:szCs w:val="22"/>
          <w:lang w:val="hr-HR"/>
        </w:rPr>
        <w:t xml:space="preserve"> kao što je </w:t>
      </w:r>
      <w:r w:rsidR="00AE1BD5" w:rsidRPr="0077072A">
        <w:rPr>
          <w:sz w:val="22"/>
          <w:szCs w:val="22"/>
          <w:lang w:val="hr-HR"/>
        </w:rPr>
        <w:t xml:space="preserve">kolestaza </w:t>
      </w:r>
      <w:r w:rsidRPr="0077072A">
        <w:rPr>
          <w:sz w:val="22"/>
          <w:szCs w:val="22"/>
          <w:lang w:val="hr-HR"/>
        </w:rPr>
        <w:t xml:space="preserve">ili opstrukcija </w:t>
      </w:r>
      <w:r w:rsidR="00391CDA" w:rsidRPr="0077072A">
        <w:rPr>
          <w:sz w:val="22"/>
          <w:szCs w:val="22"/>
          <w:lang w:val="hr-HR"/>
        </w:rPr>
        <w:t>žu</w:t>
      </w:r>
      <w:r w:rsidR="00972548" w:rsidRPr="0077072A">
        <w:rPr>
          <w:sz w:val="22"/>
          <w:szCs w:val="22"/>
          <w:lang w:val="hr-HR"/>
        </w:rPr>
        <w:t>č</w:t>
      </w:r>
      <w:r w:rsidR="00391CDA" w:rsidRPr="0077072A">
        <w:rPr>
          <w:sz w:val="22"/>
          <w:szCs w:val="22"/>
          <w:lang w:val="hr-HR"/>
        </w:rPr>
        <w:t xml:space="preserve">i </w:t>
      </w:r>
      <w:r w:rsidRPr="0077072A">
        <w:rPr>
          <w:sz w:val="22"/>
          <w:szCs w:val="22"/>
          <w:lang w:val="hr-HR"/>
        </w:rPr>
        <w:t>(</w:t>
      </w:r>
      <w:r w:rsidR="00391CDA" w:rsidRPr="0077072A">
        <w:rPr>
          <w:sz w:val="22"/>
          <w:szCs w:val="22"/>
          <w:lang w:val="hr-HR"/>
        </w:rPr>
        <w:t xml:space="preserve">poteškoće s istjecanjem žuči iz </w:t>
      </w:r>
      <w:r w:rsidR="00AE1BD5" w:rsidRPr="0077072A">
        <w:rPr>
          <w:sz w:val="22"/>
          <w:szCs w:val="22"/>
          <w:lang w:val="hr-HR"/>
        </w:rPr>
        <w:t xml:space="preserve">jetre i </w:t>
      </w:r>
      <w:r w:rsidR="00391CDA" w:rsidRPr="0077072A">
        <w:rPr>
          <w:sz w:val="22"/>
          <w:szCs w:val="22"/>
          <w:lang w:val="hr-HR"/>
        </w:rPr>
        <w:t>žučnog mjehura</w:t>
      </w:r>
      <w:r w:rsidRPr="0077072A">
        <w:rPr>
          <w:sz w:val="22"/>
          <w:szCs w:val="22"/>
          <w:lang w:val="hr-HR"/>
        </w:rPr>
        <w:t>) ili neku drugu tešku bolest jetre</w:t>
      </w:r>
      <w:r w:rsidR="00B55A71" w:rsidRPr="0077072A">
        <w:rPr>
          <w:sz w:val="22"/>
          <w:szCs w:val="22"/>
          <w:lang w:val="hr-HR"/>
        </w:rPr>
        <w:t>.</w:t>
      </w:r>
    </w:p>
    <w:p w:rsidR="00705A4E" w:rsidRPr="0077072A" w:rsidRDefault="00CD2B4F" w:rsidP="00E21096">
      <w:pPr>
        <w:numPr>
          <w:ilvl w:val="0"/>
          <w:numId w:val="31"/>
        </w:numPr>
        <w:rPr>
          <w:sz w:val="22"/>
          <w:szCs w:val="22"/>
          <w:lang w:val="hr-HR"/>
        </w:rPr>
      </w:pPr>
      <w:r w:rsidRPr="0077072A">
        <w:rPr>
          <w:sz w:val="22"/>
          <w:szCs w:val="22"/>
          <w:lang w:val="hr-HR"/>
        </w:rPr>
        <w:t>ako imate tešku</w:t>
      </w:r>
      <w:r w:rsidR="000F4367" w:rsidRPr="0077072A">
        <w:rPr>
          <w:sz w:val="22"/>
          <w:szCs w:val="22"/>
          <w:lang w:val="hr-HR"/>
        </w:rPr>
        <w:t xml:space="preserve"> bol</w:t>
      </w:r>
      <w:r w:rsidRPr="0077072A">
        <w:rPr>
          <w:sz w:val="22"/>
          <w:szCs w:val="22"/>
          <w:lang w:val="hr-HR"/>
        </w:rPr>
        <w:t>est</w:t>
      </w:r>
      <w:r w:rsidR="000F4367" w:rsidRPr="0077072A">
        <w:rPr>
          <w:sz w:val="22"/>
          <w:szCs w:val="22"/>
          <w:lang w:val="hr-HR"/>
        </w:rPr>
        <w:t xml:space="preserve"> bubrega</w:t>
      </w:r>
      <w:r w:rsidR="00B55A71" w:rsidRPr="0077072A">
        <w:rPr>
          <w:sz w:val="22"/>
          <w:szCs w:val="22"/>
          <w:lang w:val="hr-HR"/>
        </w:rPr>
        <w:t>.</w:t>
      </w:r>
    </w:p>
    <w:p w:rsidR="00705A4E" w:rsidRPr="0077072A" w:rsidRDefault="000F4367" w:rsidP="00E21096">
      <w:pPr>
        <w:numPr>
          <w:ilvl w:val="0"/>
          <w:numId w:val="31"/>
        </w:numPr>
        <w:rPr>
          <w:sz w:val="22"/>
          <w:szCs w:val="22"/>
          <w:lang w:val="hr-HR"/>
        </w:rPr>
      </w:pPr>
      <w:r w:rsidRPr="0077072A">
        <w:rPr>
          <w:sz w:val="22"/>
          <w:szCs w:val="22"/>
          <w:lang w:val="hr-HR"/>
        </w:rPr>
        <w:t>ako liječnik ustanovi da imate niske vrijednosti kalija ili visoke vrijednosti kalcija u krvi</w:t>
      </w:r>
      <w:r w:rsidR="00705A4E" w:rsidRPr="0077072A">
        <w:rPr>
          <w:sz w:val="22"/>
          <w:szCs w:val="22"/>
          <w:lang w:val="hr-HR"/>
        </w:rPr>
        <w:t xml:space="preserve">, a stanje </w:t>
      </w:r>
      <w:r w:rsidRPr="0077072A">
        <w:rPr>
          <w:sz w:val="22"/>
          <w:szCs w:val="22"/>
          <w:lang w:val="hr-HR"/>
        </w:rPr>
        <w:t>se ne poboljšava</w:t>
      </w:r>
      <w:r w:rsidR="00CD2B4F" w:rsidRPr="0077072A">
        <w:rPr>
          <w:sz w:val="22"/>
          <w:szCs w:val="22"/>
          <w:lang w:val="hr-HR"/>
        </w:rPr>
        <w:t xml:space="preserve"> </w:t>
      </w:r>
      <w:r w:rsidRPr="0077072A">
        <w:rPr>
          <w:sz w:val="22"/>
          <w:szCs w:val="22"/>
          <w:lang w:val="hr-HR"/>
        </w:rPr>
        <w:t>s liječenjem.</w:t>
      </w:r>
    </w:p>
    <w:p w:rsidR="00AE1BD5" w:rsidRPr="0077072A" w:rsidRDefault="00AE1BD5" w:rsidP="00E21096">
      <w:pPr>
        <w:numPr>
          <w:ilvl w:val="0"/>
          <w:numId w:val="32"/>
        </w:numPr>
        <w:rPr>
          <w:sz w:val="22"/>
          <w:szCs w:val="22"/>
          <w:lang w:val="hr-HR"/>
        </w:rPr>
      </w:pPr>
      <w:r w:rsidRPr="0077072A">
        <w:rPr>
          <w:sz w:val="22"/>
          <w:szCs w:val="22"/>
          <w:lang w:val="hr-HR"/>
        </w:rPr>
        <w:t xml:space="preserve">ako imate </w:t>
      </w:r>
      <w:r w:rsidR="00FF1BB9" w:rsidRPr="0077072A">
        <w:rPr>
          <w:sz w:val="22"/>
          <w:szCs w:val="22"/>
          <w:lang w:val="hr-HR"/>
        </w:rPr>
        <w:t>šećernu bolest</w:t>
      </w:r>
      <w:r w:rsidR="003A7496" w:rsidRPr="0077072A">
        <w:rPr>
          <w:sz w:val="22"/>
          <w:szCs w:val="22"/>
          <w:lang w:val="hr-HR"/>
        </w:rPr>
        <w:t xml:space="preserve"> </w:t>
      </w:r>
      <w:r w:rsidRPr="0077072A">
        <w:rPr>
          <w:sz w:val="22"/>
          <w:szCs w:val="22"/>
          <w:lang w:val="hr-HR"/>
        </w:rPr>
        <w:t xml:space="preserve">ili oštećenu bubrežnu funkciju </w:t>
      </w:r>
      <w:r w:rsidR="00705A4E" w:rsidRPr="0077072A">
        <w:rPr>
          <w:sz w:val="22"/>
          <w:szCs w:val="22"/>
          <w:lang w:val="hr-HR"/>
        </w:rPr>
        <w:t>i</w:t>
      </w:r>
      <w:r w:rsidRPr="0077072A">
        <w:rPr>
          <w:sz w:val="22"/>
          <w:szCs w:val="22"/>
          <w:lang w:val="hr-HR"/>
        </w:rPr>
        <w:t xml:space="preserve"> liječite </w:t>
      </w:r>
      <w:r w:rsidR="00705A4E" w:rsidRPr="0077072A">
        <w:rPr>
          <w:sz w:val="22"/>
          <w:szCs w:val="22"/>
          <w:lang w:val="hr-HR"/>
        </w:rPr>
        <w:t xml:space="preserve">se </w:t>
      </w:r>
      <w:r w:rsidR="00862D62" w:rsidRPr="0077072A">
        <w:rPr>
          <w:sz w:val="22"/>
          <w:szCs w:val="22"/>
          <w:lang w:val="hr-HR"/>
        </w:rPr>
        <w:t>lijekom za snižavanje krvnog tlaka koji sadrži aliskiren</w:t>
      </w:r>
      <w:r w:rsidRPr="0077072A">
        <w:rPr>
          <w:sz w:val="22"/>
          <w:szCs w:val="22"/>
          <w:lang w:val="hr-HR"/>
        </w:rPr>
        <w:t>.</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Ako </w:t>
      </w:r>
      <w:r w:rsidR="00CD2B4F" w:rsidRPr="0077072A">
        <w:rPr>
          <w:sz w:val="22"/>
          <w:szCs w:val="22"/>
          <w:lang w:val="hr-HR"/>
        </w:rPr>
        <w:t xml:space="preserve">se </w:t>
      </w:r>
      <w:r w:rsidRPr="0077072A">
        <w:rPr>
          <w:sz w:val="22"/>
          <w:szCs w:val="22"/>
          <w:lang w:val="hr-HR"/>
        </w:rPr>
        <w:t xml:space="preserve">nešto od gore navedenog </w:t>
      </w:r>
      <w:r w:rsidR="00CD2B4F" w:rsidRPr="0077072A">
        <w:rPr>
          <w:sz w:val="22"/>
          <w:szCs w:val="22"/>
          <w:lang w:val="hr-HR"/>
        </w:rPr>
        <w:t xml:space="preserve">odnosi na </w:t>
      </w:r>
      <w:r w:rsidRPr="0077072A">
        <w:rPr>
          <w:sz w:val="22"/>
          <w:szCs w:val="22"/>
          <w:lang w:val="hr-HR"/>
        </w:rPr>
        <w:t>Vas, obratite se liječniku ili ljekarniku prije nego počnete uzimati MicardisPlus.</w:t>
      </w:r>
    </w:p>
    <w:p w:rsidR="000F4367" w:rsidRPr="0077072A" w:rsidRDefault="000F4367" w:rsidP="006605CE">
      <w:pPr>
        <w:rPr>
          <w:sz w:val="22"/>
          <w:szCs w:val="22"/>
          <w:lang w:val="hr-HR"/>
        </w:rPr>
      </w:pPr>
    </w:p>
    <w:p w:rsidR="000F4367" w:rsidRPr="0077072A" w:rsidRDefault="00CD2B4F" w:rsidP="00AC058D">
      <w:pPr>
        <w:keepNext/>
        <w:rPr>
          <w:b/>
          <w:sz w:val="22"/>
          <w:szCs w:val="22"/>
          <w:lang w:val="hr-HR"/>
        </w:rPr>
      </w:pPr>
      <w:r w:rsidRPr="0077072A">
        <w:rPr>
          <w:b/>
          <w:sz w:val="22"/>
          <w:szCs w:val="22"/>
          <w:lang w:val="hr-HR"/>
        </w:rPr>
        <w:t>Upozorenja i mjere opreza</w:t>
      </w:r>
    </w:p>
    <w:p w:rsidR="000F4367" w:rsidRPr="0077072A" w:rsidRDefault="00996A2D" w:rsidP="006605CE">
      <w:pPr>
        <w:rPr>
          <w:sz w:val="22"/>
          <w:szCs w:val="22"/>
          <w:lang w:val="hr-HR"/>
        </w:rPr>
      </w:pPr>
      <w:r w:rsidRPr="0077072A">
        <w:rPr>
          <w:sz w:val="22"/>
          <w:szCs w:val="22"/>
          <w:lang w:val="hr-HR"/>
        </w:rPr>
        <w:t xml:space="preserve">Obratite se svom </w:t>
      </w:r>
      <w:r w:rsidR="000F4367" w:rsidRPr="0077072A">
        <w:rPr>
          <w:sz w:val="22"/>
          <w:szCs w:val="22"/>
          <w:lang w:val="hr-HR"/>
        </w:rPr>
        <w:t>liječnik</w:t>
      </w:r>
      <w:r w:rsidRPr="0077072A">
        <w:rPr>
          <w:sz w:val="22"/>
          <w:szCs w:val="22"/>
          <w:lang w:val="hr-HR"/>
        </w:rPr>
        <w:t>u prije nego uzmete MicardisPlus</w:t>
      </w:r>
      <w:r w:rsidR="000F4367" w:rsidRPr="0077072A">
        <w:rPr>
          <w:sz w:val="22"/>
          <w:szCs w:val="22"/>
          <w:lang w:val="hr-HR"/>
        </w:rPr>
        <w:t xml:space="preserve"> ako </w:t>
      </w:r>
      <w:r w:rsidR="00F62F07" w:rsidRPr="0077072A">
        <w:rPr>
          <w:sz w:val="22"/>
          <w:szCs w:val="22"/>
          <w:lang w:val="hr-HR"/>
        </w:rPr>
        <w:t>bolujete</w:t>
      </w:r>
      <w:r w:rsidR="000F4367" w:rsidRPr="0077072A">
        <w:rPr>
          <w:sz w:val="22"/>
          <w:szCs w:val="22"/>
          <w:lang w:val="hr-HR"/>
        </w:rPr>
        <w:t xml:space="preserve"> ili ste </w:t>
      </w:r>
      <w:r w:rsidR="00F62F07" w:rsidRPr="0077072A">
        <w:rPr>
          <w:sz w:val="22"/>
          <w:szCs w:val="22"/>
          <w:lang w:val="hr-HR"/>
        </w:rPr>
        <w:t>bolovali</w:t>
      </w:r>
      <w:r w:rsidR="000F4367" w:rsidRPr="0077072A">
        <w:rPr>
          <w:sz w:val="22"/>
          <w:szCs w:val="22"/>
          <w:lang w:val="hr-HR"/>
        </w:rPr>
        <w:t xml:space="preserve"> od nekih od sljedećih stanja ili bolesti:</w:t>
      </w:r>
    </w:p>
    <w:p w:rsidR="000F4367" w:rsidRPr="0077072A" w:rsidRDefault="000F4367" w:rsidP="006605CE">
      <w:pPr>
        <w:rPr>
          <w:b/>
          <w:sz w:val="22"/>
          <w:szCs w:val="22"/>
          <w:lang w:val="hr-HR"/>
        </w:rPr>
      </w:pPr>
    </w:p>
    <w:p w:rsidR="00705A4E" w:rsidRPr="0077072A" w:rsidRDefault="000F4367" w:rsidP="00E21096">
      <w:pPr>
        <w:numPr>
          <w:ilvl w:val="0"/>
          <w:numId w:val="33"/>
        </w:numPr>
        <w:rPr>
          <w:sz w:val="22"/>
          <w:szCs w:val="22"/>
          <w:lang w:val="hr-HR"/>
        </w:rPr>
      </w:pPr>
      <w:r w:rsidRPr="0077072A">
        <w:rPr>
          <w:sz w:val="22"/>
          <w:szCs w:val="22"/>
          <w:lang w:val="hr-HR"/>
        </w:rPr>
        <w:t xml:space="preserve">niski krvni tlak (hipotenzija), </w:t>
      </w:r>
      <w:r w:rsidR="00B55A71" w:rsidRPr="0077072A">
        <w:rPr>
          <w:sz w:val="22"/>
          <w:szCs w:val="22"/>
          <w:lang w:val="hr-HR"/>
        </w:rPr>
        <w:t>može nastati</w:t>
      </w:r>
      <w:r w:rsidRPr="0077072A">
        <w:rPr>
          <w:sz w:val="22"/>
          <w:szCs w:val="22"/>
          <w:lang w:val="hr-HR"/>
        </w:rPr>
        <w:t xml:space="preserve"> uslijed dehidracije (prekomjerni gubitak vode iz tijela) ili manjka soli zbog terapije diureticima („tablete </w:t>
      </w:r>
      <w:r w:rsidR="00CD2B4F" w:rsidRPr="0077072A">
        <w:rPr>
          <w:sz w:val="22"/>
          <w:szCs w:val="22"/>
          <w:lang w:val="hr-HR"/>
        </w:rPr>
        <w:t>za</w:t>
      </w:r>
      <w:r w:rsidR="0072735D" w:rsidRPr="0077072A">
        <w:rPr>
          <w:sz w:val="22"/>
          <w:szCs w:val="22"/>
          <w:lang w:val="hr-HR"/>
        </w:rPr>
        <w:t xml:space="preserve"> izmokravanje</w:t>
      </w:r>
      <w:r w:rsidR="00CD2B4F" w:rsidRPr="0077072A">
        <w:rPr>
          <w:sz w:val="22"/>
          <w:szCs w:val="22"/>
          <w:lang w:val="hr-HR"/>
        </w:rPr>
        <w:t>”)</w:t>
      </w:r>
      <w:r w:rsidRPr="0077072A">
        <w:rPr>
          <w:sz w:val="22"/>
          <w:szCs w:val="22"/>
          <w:lang w:val="hr-HR"/>
        </w:rPr>
        <w:t>, prehrane s niskim unosom soli</w:t>
      </w:r>
      <w:r w:rsidR="00705A4E" w:rsidRPr="0077072A">
        <w:rPr>
          <w:sz w:val="22"/>
          <w:szCs w:val="22"/>
          <w:lang w:val="hr-HR"/>
        </w:rPr>
        <w:t xml:space="preserve">, </w:t>
      </w:r>
      <w:r w:rsidRPr="0077072A">
        <w:rPr>
          <w:sz w:val="22"/>
          <w:szCs w:val="22"/>
          <w:lang w:val="hr-HR"/>
        </w:rPr>
        <w:t>proljeva, povraćanja, ili hemodijalize</w:t>
      </w:r>
      <w:r w:rsidR="00B55A71"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bolest bubrega ili presađeni bubreg</w:t>
      </w:r>
      <w:r w:rsidR="00B55A71"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 xml:space="preserve">stenoza bubrežne arterije (sužavanje krvnih žila </w:t>
      </w:r>
      <w:r w:rsidR="00391CDA" w:rsidRPr="0077072A">
        <w:rPr>
          <w:sz w:val="22"/>
          <w:szCs w:val="22"/>
          <w:lang w:val="hr-HR"/>
        </w:rPr>
        <w:t>koje vode u</w:t>
      </w:r>
      <w:r w:rsidRPr="0077072A">
        <w:rPr>
          <w:sz w:val="22"/>
          <w:szCs w:val="22"/>
          <w:lang w:val="hr-HR"/>
        </w:rPr>
        <w:t xml:space="preserve"> jed</w:t>
      </w:r>
      <w:r w:rsidR="00391CDA" w:rsidRPr="0077072A">
        <w:rPr>
          <w:sz w:val="22"/>
          <w:szCs w:val="22"/>
          <w:lang w:val="hr-HR"/>
        </w:rPr>
        <w:t>an</w:t>
      </w:r>
      <w:r w:rsidRPr="0077072A">
        <w:rPr>
          <w:sz w:val="22"/>
          <w:szCs w:val="22"/>
          <w:lang w:val="hr-HR"/>
        </w:rPr>
        <w:t xml:space="preserve"> ili oba bubrega)</w:t>
      </w:r>
      <w:r w:rsidR="00B55A71"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bolest jetre</w:t>
      </w:r>
      <w:r w:rsidR="00995EE4" w:rsidRPr="0077072A">
        <w:rPr>
          <w:sz w:val="22"/>
          <w:szCs w:val="22"/>
          <w:lang w:val="hr-HR"/>
        </w:rPr>
        <w:t>.</w:t>
      </w:r>
    </w:p>
    <w:p w:rsidR="00705A4E" w:rsidRPr="0077072A" w:rsidRDefault="00391CDA" w:rsidP="00E21096">
      <w:pPr>
        <w:numPr>
          <w:ilvl w:val="0"/>
          <w:numId w:val="33"/>
        </w:numPr>
        <w:rPr>
          <w:sz w:val="22"/>
          <w:szCs w:val="22"/>
          <w:lang w:val="hr-HR"/>
        </w:rPr>
      </w:pPr>
      <w:r w:rsidRPr="0077072A">
        <w:rPr>
          <w:sz w:val="22"/>
          <w:szCs w:val="22"/>
          <w:lang w:val="hr-HR"/>
        </w:rPr>
        <w:t xml:space="preserve">poteškoće </w:t>
      </w:r>
      <w:r w:rsidR="000F4367" w:rsidRPr="0077072A">
        <w:rPr>
          <w:sz w:val="22"/>
          <w:szCs w:val="22"/>
          <w:lang w:val="hr-HR"/>
        </w:rPr>
        <w:t>sa srcem</w:t>
      </w:r>
      <w:r w:rsidR="00995EE4"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šećerna bolest</w:t>
      </w:r>
      <w:r w:rsidR="00995EE4"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giht</w:t>
      </w:r>
      <w:r w:rsidR="00995EE4" w:rsidRPr="0077072A">
        <w:rPr>
          <w:sz w:val="22"/>
          <w:szCs w:val="22"/>
          <w:lang w:val="hr-HR"/>
        </w:rPr>
        <w:t>.</w:t>
      </w:r>
    </w:p>
    <w:p w:rsidR="00705A4E" w:rsidRPr="0077072A" w:rsidRDefault="000F4367" w:rsidP="00E21096">
      <w:pPr>
        <w:numPr>
          <w:ilvl w:val="0"/>
          <w:numId w:val="33"/>
        </w:numPr>
        <w:rPr>
          <w:sz w:val="22"/>
          <w:szCs w:val="22"/>
          <w:lang w:val="hr-HR"/>
        </w:rPr>
      </w:pPr>
      <w:r w:rsidRPr="0077072A">
        <w:rPr>
          <w:sz w:val="22"/>
          <w:szCs w:val="22"/>
          <w:lang w:val="hr-HR"/>
        </w:rPr>
        <w:t>povišene vrijednosti aldosterona (zadržavanje soli i vode u tijelu zajedno s neravnotežom raznih minerala u krvi).</w:t>
      </w:r>
    </w:p>
    <w:p w:rsidR="003C7A0A" w:rsidRPr="0077072A" w:rsidRDefault="000F4367" w:rsidP="00E21096">
      <w:pPr>
        <w:numPr>
          <w:ilvl w:val="0"/>
          <w:numId w:val="33"/>
        </w:numPr>
        <w:rPr>
          <w:sz w:val="22"/>
          <w:szCs w:val="22"/>
          <w:lang w:val="hr-HR"/>
        </w:rPr>
      </w:pPr>
      <w:r w:rsidRPr="0077072A">
        <w:rPr>
          <w:sz w:val="22"/>
          <w:szCs w:val="22"/>
          <w:lang w:val="hr-HR"/>
        </w:rPr>
        <w:t>sistemski lupus eritematozus (također zvan «lupus» ili «SLE»)</w:t>
      </w:r>
      <w:r w:rsidR="00CD2B4F" w:rsidRPr="0077072A">
        <w:rPr>
          <w:sz w:val="22"/>
          <w:szCs w:val="22"/>
          <w:lang w:val="hr-HR"/>
        </w:rPr>
        <w:t>,</w:t>
      </w:r>
      <w:r w:rsidRPr="0077072A">
        <w:rPr>
          <w:sz w:val="22"/>
          <w:szCs w:val="22"/>
          <w:lang w:val="hr-HR"/>
        </w:rPr>
        <w:t xml:space="preserve"> bolest u kojoj imunološki sustav napada tijelo.</w:t>
      </w:r>
    </w:p>
    <w:p w:rsidR="00C7068B" w:rsidRPr="0077072A" w:rsidRDefault="00C7068B" w:rsidP="00E21096">
      <w:pPr>
        <w:numPr>
          <w:ilvl w:val="0"/>
          <w:numId w:val="33"/>
        </w:numPr>
        <w:rPr>
          <w:sz w:val="22"/>
          <w:szCs w:val="22"/>
          <w:lang w:val="hr-HR"/>
        </w:rPr>
      </w:pPr>
      <w:r w:rsidRPr="0077072A">
        <w:rPr>
          <w:sz w:val="22"/>
          <w:szCs w:val="22"/>
          <w:lang w:val="hr-HR"/>
        </w:rPr>
        <w:t>djelatna tvar, hidroklor</w:t>
      </w:r>
      <w:r w:rsidR="00882038" w:rsidRPr="0077072A">
        <w:rPr>
          <w:sz w:val="22"/>
          <w:szCs w:val="22"/>
          <w:lang w:val="hr-HR"/>
        </w:rPr>
        <w:t>o</w:t>
      </w:r>
      <w:r w:rsidRPr="0077072A">
        <w:rPr>
          <w:sz w:val="22"/>
          <w:szCs w:val="22"/>
          <w:lang w:val="hr-HR"/>
        </w:rPr>
        <w:t xml:space="preserve">tiazid może izazvati neobičnu reakciju koja rezultira smanjenjem vida i boli u očima, koji mogu biti simptomi </w:t>
      </w:r>
      <w:r w:rsidR="00C17E51" w:rsidRPr="00857C4E">
        <w:rPr>
          <w:sz w:val="22"/>
          <w:szCs w:val="22"/>
          <w:lang w:val="hr-HR"/>
        </w:rPr>
        <w:t xml:space="preserve">nakupljanja tekućine u sloju oka u kojem su smještene krvne žile (efuzija žilnice) ili </w:t>
      </w:r>
      <w:r w:rsidRPr="0077072A">
        <w:rPr>
          <w:sz w:val="22"/>
          <w:szCs w:val="22"/>
          <w:lang w:val="hr-HR"/>
        </w:rPr>
        <w:t xml:space="preserve">povišenog tlaka u oku, a do njih może doći unutar nekoliko sati do tjedana primjene MicardisPlusa. Ako se ne liječe, mogu dovesti do trajnog </w:t>
      </w:r>
      <w:r w:rsidR="00AE1BD5" w:rsidRPr="0077072A">
        <w:rPr>
          <w:sz w:val="22"/>
          <w:szCs w:val="22"/>
          <w:lang w:val="hr-HR"/>
        </w:rPr>
        <w:t xml:space="preserve">oštećenja </w:t>
      </w:r>
      <w:r w:rsidRPr="0077072A">
        <w:rPr>
          <w:sz w:val="22"/>
          <w:szCs w:val="22"/>
          <w:lang w:val="hr-HR"/>
        </w:rPr>
        <w:t xml:space="preserve">vida.  </w:t>
      </w:r>
    </w:p>
    <w:p w:rsidR="001F06BD" w:rsidRPr="0077072A" w:rsidRDefault="001F06BD" w:rsidP="00E21096">
      <w:pPr>
        <w:numPr>
          <w:ilvl w:val="0"/>
          <w:numId w:val="33"/>
        </w:numPr>
        <w:rPr>
          <w:sz w:val="22"/>
          <w:szCs w:val="22"/>
          <w:lang w:val="hr-HR"/>
        </w:rPr>
      </w:pPr>
      <w:r w:rsidRPr="0077072A">
        <w:rPr>
          <w:sz w:val="22"/>
          <w:szCs w:val="22"/>
          <w:lang w:val="hr-HR"/>
        </w:rPr>
        <w:t xml:space="preserve">ako ste imali rak kože ili ako Vam se pojavi neočekivana lezija (promjena) na koži tijekom liječenja. Liječenje hidroklorotiazidom, naročito dugotrajna primjena uz visoke doze, može povećati rizik od nekih vrsta raka kože ili usana (nemelanomski rak kože). Zaštitite svoju kožu od izlaganja suncu i UV zrakama za vrijeme uzimanja </w:t>
      </w:r>
      <w:r w:rsidRPr="0077072A">
        <w:rPr>
          <w:rFonts w:eastAsia="MS Mincho"/>
          <w:sz w:val="22"/>
          <w:szCs w:val="22"/>
          <w:lang w:val="hr-HR" w:eastAsia="ja-JP"/>
        </w:rPr>
        <w:t>MicardisPlus</w:t>
      </w:r>
      <w:r w:rsidR="00D32E46" w:rsidRPr="0077072A">
        <w:rPr>
          <w:rFonts w:eastAsia="MS Mincho"/>
          <w:sz w:val="22"/>
          <w:szCs w:val="22"/>
          <w:lang w:val="hr-HR" w:eastAsia="ja-JP"/>
        </w:rPr>
        <w:t>a</w:t>
      </w:r>
      <w:r w:rsidRPr="0077072A">
        <w:rPr>
          <w:rFonts w:eastAsia="MS Mincho"/>
          <w:sz w:val="22"/>
          <w:szCs w:val="22"/>
          <w:lang w:val="hr-HR" w:eastAsia="ja-JP"/>
        </w:rPr>
        <w:t>.</w:t>
      </w:r>
    </w:p>
    <w:p w:rsidR="00C7068B" w:rsidRPr="0077072A" w:rsidRDefault="00C7068B" w:rsidP="006605CE">
      <w:pPr>
        <w:ind w:left="284" w:hanging="284"/>
        <w:rPr>
          <w:sz w:val="22"/>
          <w:szCs w:val="22"/>
          <w:lang w:val="hr-HR"/>
        </w:rPr>
      </w:pPr>
    </w:p>
    <w:p w:rsidR="001B7C6F" w:rsidRPr="0077072A" w:rsidRDefault="00FF1BB9" w:rsidP="001B7C6F">
      <w:pPr>
        <w:rPr>
          <w:sz w:val="22"/>
          <w:szCs w:val="22"/>
          <w:lang w:val="hr-HR"/>
        </w:rPr>
      </w:pPr>
      <w:r w:rsidRPr="0077072A">
        <w:rPr>
          <w:sz w:val="22"/>
          <w:szCs w:val="22"/>
          <w:lang w:val="hr-HR"/>
        </w:rPr>
        <w:t xml:space="preserve">Obratite se svom liječniku </w:t>
      </w:r>
      <w:r w:rsidR="00AE1BD5" w:rsidRPr="0077072A">
        <w:rPr>
          <w:sz w:val="22"/>
          <w:szCs w:val="22"/>
          <w:lang w:val="hr-HR"/>
        </w:rPr>
        <w:t>prije nego uzm</w:t>
      </w:r>
      <w:r w:rsidRPr="0077072A">
        <w:rPr>
          <w:sz w:val="22"/>
          <w:szCs w:val="22"/>
          <w:lang w:val="hr-HR"/>
        </w:rPr>
        <w:t>e</w:t>
      </w:r>
      <w:r w:rsidR="00AE1BD5" w:rsidRPr="0077072A">
        <w:rPr>
          <w:sz w:val="22"/>
          <w:szCs w:val="22"/>
          <w:lang w:val="hr-HR"/>
        </w:rPr>
        <w:t>t</w:t>
      </w:r>
      <w:r w:rsidRPr="0077072A">
        <w:rPr>
          <w:sz w:val="22"/>
          <w:szCs w:val="22"/>
          <w:lang w:val="hr-HR"/>
        </w:rPr>
        <w:t>e</w:t>
      </w:r>
      <w:r w:rsidR="00AE1BD5" w:rsidRPr="0077072A">
        <w:rPr>
          <w:sz w:val="22"/>
          <w:szCs w:val="22"/>
          <w:lang w:val="hr-HR"/>
        </w:rPr>
        <w:t xml:space="preserve"> MicardisPlus:</w:t>
      </w:r>
    </w:p>
    <w:p w:rsidR="00BC6A39" w:rsidRPr="0077072A" w:rsidRDefault="00AE1BD5" w:rsidP="00E21096">
      <w:pPr>
        <w:numPr>
          <w:ilvl w:val="0"/>
          <w:numId w:val="32"/>
        </w:numPr>
        <w:rPr>
          <w:sz w:val="22"/>
          <w:szCs w:val="22"/>
          <w:lang w:val="hr-HR"/>
        </w:rPr>
      </w:pPr>
      <w:r w:rsidRPr="0077072A">
        <w:rPr>
          <w:sz w:val="22"/>
          <w:szCs w:val="22"/>
          <w:lang w:val="hr-HR"/>
        </w:rPr>
        <w:t xml:space="preserve">ako uzimate </w:t>
      </w:r>
      <w:r w:rsidR="00FF1BB9" w:rsidRPr="0077072A">
        <w:rPr>
          <w:sz w:val="22"/>
          <w:szCs w:val="22"/>
          <w:lang w:val="hr-HR"/>
        </w:rPr>
        <w:t xml:space="preserve">bilo koji </w:t>
      </w:r>
      <w:r w:rsidR="009D1295" w:rsidRPr="0077072A">
        <w:rPr>
          <w:sz w:val="22"/>
          <w:szCs w:val="22"/>
          <w:lang w:val="hr-HR"/>
        </w:rPr>
        <w:t xml:space="preserve">od </w:t>
      </w:r>
      <w:r w:rsidRPr="0077072A">
        <w:rPr>
          <w:sz w:val="22"/>
          <w:szCs w:val="22"/>
          <w:lang w:val="hr-HR"/>
        </w:rPr>
        <w:t>lijek</w:t>
      </w:r>
      <w:r w:rsidR="009D1295" w:rsidRPr="0077072A">
        <w:rPr>
          <w:sz w:val="22"/>
          <w:szCs w:val="22"/>
          <w:lang w:val="hr-HR"/>
        </w:rPr>
        <w:t>ova</w:t>
      </w:r>
      <w:r w:rsidRPr="0077072A">
        <w:rPr>
          <w:sz w:val="22"/>
          <w:szCs w:val="22"/>
          <w:lang w:val="hr-HR"/>
        </w:rPr>
        <w:t xml:space="preserve"> </w:t>
      </w:r>
      <w:r w:rsidR="00FF1BB9" w:rsidRPr="0077072A">
        <w:rPr>
          <w:sz w:val="22"/>
          <w:szCs w:val="22"/>
          <w:lang w:val="hr-HR"/>
        </w:rPr>
        <w:t xml:space="preserve">navedenih u nastavku, koji se koriste </w:t>
      </w:r>
      <w:r w:rsidR="009D1295" w:rsidRPr="0077072A">
        <w:rPr>
          <w:sz w:val="22"/>
          <w:szCs w:val="22"/>
          <w:lang w:val="hr-HR"/>
        </w:rPr>
        <w:t xml:space="preserve">za </w:t>
      </w:r>
      <w:r w:rsidR="001B7C6F" w:rsidRPr="0077072A">
        <w:rPr>
          <w:sz w:val="22"/>
          <w:szCs w:val="22"/>
          <w:lang w:val="hr-HR"/>
        </w:rPr>
        <w:t>liječenj</w:t>
      </w:r>
      <w:r w:rsidR="009D1295" w:rsidRPr="0077072A">
        <w:rPr>
          <w:sz w:val="22"/>
          <w:szCs w:val="22"/>
          <w:lang w:val="hr-HR"/>
        </w:rPr>
        <w:t>e</w:t>
      </w:r>
      <w:r w:rsidR="001B7C6F" w:rsidRPr="0077072A">
        <w:rPr>
          <w:sz w:val="22"/>
          <w:szCs w:val="22"/>
          <w:lang w:val="hr-HR"/>
        </w:rPr>
        <w:t xml:space="preserve"> visokog krvnog tlaka</w:t>
      </w:r>
      <w:r w:rsidR="009D1295" w:rsidRPr="0077072A">
        <w:rPr>
          <w:sz w:val="22"/>
          <w:szCs w:val="22"/>
          <w:lang w:val="hr-HR"/>
        </w:rPr>
        <w:t>:</w:t>
      </w:r>
    </w:p>
    <w:p w:rsidR="009D1295" w:rsidRPr="0077072A" w:rsidRDefault="009D1295" w:rsidP="00585408">
      <w:pPr>
        <w:tabs>
          <w:tab w:val="left" w:pos="284"/>
        </w:tabs>
        <w:ind w:left="360"/>
        <w:jc w:val="both"/>
        <w:rPr>
          <w:sz w:val="22"/>
          <w:szCs w:val="22"/>
          <w:lang w:val="hr-HR"/>
        </w:rPr>
      </w:pPr>
      <w:r w:rsidRPr="0077072A">
        <w:rPr>
          <w:sz w:val="22"/>
          <w:szCs w:val="22"/>
          <w:lang w:val="hr-HR"/>
        </w:rPr>
        <w:t>- ACE inhibitor (</w:t>
      </w:r>
      <w:r w:rsidR="003A7496" w:rsidRPr="0077072A">
        <w:rPr>
          <w:sz w:val="22"/>
          <w:szCs w:val="22"/>
          <w:lang w:val="hr-HR"/>
        </w:rPr>
        <w:t>primjerice</w:t>
      </w:r>
      <w:r w:rsidRPr="0077072A">
        <w:rPr>
          <w:sz w:val="22"/>
          <w:szCs w:val="22"/>
          <w:lang w:val="hr-HR"/>
        </w:rPr>
        <w:t xml:space="preserve"> enalapril, lizinopril, ramipril), </w:t>
      </w:r>
      <w:r w:rsidR="00FF1BB9" w:rsidRPr="0077072A">
        <w:rPr>
          <w:sz w:val="22"/>
          <w:szCs w:val="22"/>
          <w:lang w:val="hr-HR"/>
        </w:rPr>
        <w:t>osobito</w:t>
      </w:r>
      <w:r w:rsidRPr="0077072A">
        <w:rPr>
          <w:sz w:val="22"/>
          <w:szCs w:val="22"/>
          <w:lang w:val="hr-HR"/>
        </w:rPr>
        <w:t xml:space="preserve"> ako imate bubre</w:t>
      </w:r>
      <w:r w:rsidR="00FF1BB9" w:rsidRPr="0077072A">
        <w:rPr>
          <w:sz w:val="22"/>
          <w:szCs w:val="22"/>
          <w:lang w:val="hr-HR"/>
        </w:rPr>
        <w:t xml:space="preserve">žne tegobe </w:t>
      </w:r>
      <w:r w:rsidRPr="0077072A">
        <w:rPr>
          <w:sz w:val="22"/>
          <w:szCs w:val="22"/>
          <w:lang w:val="hr-HR"/>
        </w:rPr>
        <w:t>povezane s</w:t>
      </w:r>
      <w:r w:rsidR="007B3C4B" w:rsidRPr="0077072A">
        <w:rPr>
          <w:sz w:val="22"/>
          <w:szCs w:val="22"/>
          <w:lang w:val="hr-HR"/>
        </w:rPr>
        <w:t>a</w:t>
      </w:r>
      <w:r w:rsidR="00FF1BB9" w:rsidRPr="0077072A">
        <w:rPr>
          <w:sz w:val="22"/>
          <w:szCs w:val="22"/>
          <w:lang w:val="hr-HR"/>
        </w:rPr>
        <w:t xml:space="preserve"> </w:t>
      </w:r>
      <w:r w:rsidR="007B3C4B" w:rsidRPr="0077072A">
        <w:rPr>
          <w:sz w:val="22"/>
          <w:szCs w:val="22"/>
          <w:lang w:val="hr-HR"/>
        </w:rPr>
        <w:t>šećernom bolešću</w:t>
      </w:r>
      <w:r w:rsidRPr="0077072A">
        <w:rPr>
          <w:sz w:val="22"/>
          <w:szCs w:val="22"/>
          <w:lang w:val="hr-HR"/>
        </w:rPr>
        <w:t>.</w:t>
      </w:r>
    </w:p>
    <w:p w:rsidR="009D1295" w:rsidRPr="0077072A" w:rsidRDefault="009D1295" w:rsidP="009D1295">
      <w:pPr>
        <w:ind w:left="360"/>
        <w:rPr>
          <w:sz w:val="22"/>
          <w:szCs w:val="22"/>
          <w:lang w:val="hr-HR"/>
        </w:rPr>
      </w:pPr>
      <w:r w:rsidRPr="0077072A">
        <w:rPr>
          <w:sz w:val="22"/>
          <w:szCs w:val="22"/>
          <w:lang w:val="hr-HR"/>
        </w:rPr>
        <w:t>-</w:t>
      </w:r>
      <w:r w:rsidR="00FF1BB9" w:rsidRPr="0077072A">
        <w:rPr>
          <w:sz w:val="22"/>
          <w:szCs w:val="22"/>
          <w:lang w:val="hr-HR"/>
        </w:rPr>
        <w:t xml:space="preserve"> </w:t>
      </w:r>
      <w:r w:rsidRPr="0077072A">
        <w:rPr>
          <w:sz w:val="22"/>
          <w:szCs w:val="22"/>
          <w:lang w:val="hr-HR"/>
        </w:rPr>
        <w:t>aliskiren.</w:t>
      </w:r>
    </w:p>
    <w:p w:rsidR="009D1295" w:rsidRPr="0077072A" w:rsidRDefault="009D1295" w:rsidP="009D1295">
      <w:pPr>
        <w:ind w:left="360"/>
        <w:rPr>
          <w:sz w:val="22"/>
          <w:szCs w:val="22"/>
          <w:lang w:val="hr-HR"/>
        </w:rPr>
      </w:pPr>
      <w:r w:rsidRPr="0077072A">
        <w:rPr>
          <w:sz w:val="22"/>
          <w:szCs w:val="22"/>
          <w:lang w:val="hr-HR"/>
        </w:rPr>
        <w:t xml:space="preserve">Liječnik </w:t>
      </w:r>
      <w:r w:rsidR="00FF1BB9" w:rsidRPr="0077072A">
        <w:rPr>
          <w:sz w:val="22"/>
          <w:szCs w:val="22"/>
          <w:lang w:val="hr-HR"/>
        </w:rPr>
        <w:t>Vam m</w:t>
      </w:r>
      <w:r w:rsidRPr="0077072A">
        <w:rPr>
          <w:sz w:val="22"/>
          <w:szCs w:val="22"/>
          <w:lang w:val="hr-HR"/>
        </w:rPr>
        <w:t>ož</w:t>
      </w:r>
      <w:r w:rsidR="00FF1BB9" w:rsidRPr="0077072A">
        <w:rPr>
          <w:sz w:val="22"/>
          <w:szCs w:val="22"/>
          <w:lang w:val="hr-HR"/>
        </w:rPr>
        <w:t>e</w:t>
      </w:r>
      <w:r w:rsidRPr="0077072A">
        <w:rPr>
          <w:sz w:val="22"/>
          <w:szCs w:val="22"/>
          <w:lang w:val="hr-HR"/>
        </w:rPr>
        <w:t xml:space="preserve"> provjeravati bubrežnu funkciju, krvni tlak i </w:t>
      </w:r>
      <w:r w:rsidR="00FF1BB9" w:rsidRPr="0077072A">
        <w:rPr>
          <w:sz w:val="22"/>
          <w:szCs w:val="22"/>
          <w:lang w:val="hr-HR"/>
        </w:rPr>
        <w:t>količinu</w:t>
      </w:r>
      <w:r w:rsidRPr="0077072A">
        <w:rPr>
          <w:sz w:val="22"/>
          <w:szCs w:val="22"/>
          <w:lang w:val="hr-HR"/>
        </w:rPr>
        <w:t xml:space="preserve"> elektrolita (npr. kalija</w:t>
      </w:r>
      <w:r w:rsidR="007B3C4B" w:rsidRPr="0077072A">
        <w:rPr>
          <w:sz w:val="22"/>
          <w:szCs w:val="22"/>
          <w:lang w:val="hr-HR"/>
        </w:rPr>
        <w:t>)</w:t>
      </w:r>
      <w:r w:rsidRPr="0077072A">
        <w:rPr>
          <w:sz w:val="22"/>
          <w:szCs w:val="22"/>
          <w:lang w:val="hr-HR"/>
        </w:rPr>
        <w:t xml:space="preserve"> u krvi</w:t>
      </w:r>
      <w:r w:rsidR="00FF1BB9" w:rsidRPr="0077072A">
        <w:rPr>
          <w:sz w:val="22"/>
          <w:szCs w:val="22"/>
          <w:lang w:val="hr-HR"/>
        </w:rPr>
        <w:t xml:space="preserve"> u redovitim intervalima</w:t>
      </w:r>
      <w:r w:rsidRPr="0077072A">
        <w:rPr>
          <w:sz w:val="22"/>
          <w:szCs w:val="22"/>
          <w:lang w:val="hr-HR"/>
        </w:rPr>
        <w:t xml:space="preserve">. </w:t>
      </w:r>
      <w:r w:rsidR="00FF1BB9" w:rsidRPr="0077072A">
        <w:rPr>
          <w:sz w:val="22"/>
          <w:szCs w:val="22"/>
          <w:lang w:val="hr-HR"/>
        </w:rPr>
        <w:t xml:space="preserve">Vidjeti također </w:t>
      </w:r>
      <w:r w:rsidRPr="0077072A">
        <w:rPr>
          <w:sz w:val="22"/>
          <w:szCs w:val="22"/>
          <w:lang w:val="hr-HR"/>
        </w:rPr>
        <w:t xml:space="preserve">informacije </w:t>
      </w:r>
      <w:r w:rsidR="00FF1BB9" w:rsidRPr="0077072A">
        <w:rPr>
          <w:sz w:val="22"/>
          <w:szCs w:val="22"/>
          <w:lang w:val="hr-HR"/>
        </w:rPr>
        <w:t>pod naslovom</w:t>
      </w:r>
      <w:r w:rsidRPr="0077072A">
        <w:rPr>
          <w:sz w:val="22"/>
          <w:szCs w:val="22"/>
          <w:lang w:val="hr-HR"/>
        </w:rPr>
        <w:t xml:space="preserve"> „</w:t>
      </w:r>
      <w:r w:rsidR="00D255F5" w:rsidRPr="0077072A">
        <w:rPr>
          <w:sz w:val="22"/>
          <w:szCs w:val="22"/>
          <w:lang w:val="hr-HR"/>
        </w:rPr>
        <w:t>N</w:t>
      </w:r>
      <w:r w:rsidRPr="0077072A">
        <w:rPr>
          <w:sz w:val="22"/>
          <w:szCs w:val="22"/>
          <w:lang w:val="hr-HR"/>
        </w:rPr>
        <w:t>e</w:t>
      </w:r>
      <w:r w:rsidR="00D255F5" w:rsidRPr="0077072A">
        <w:rPr>
          <w:sz w:val="22"/>
          <w:szCs w:val="22"/>
          <w:lang w:val="hr-HR"/>
        </w:rPr>
        <w:t>m</w:t>
      </w:r>
      <w:r w:rsidRPr="0077072A">
        <w:rPr>
          <w:sz w:val="22"/>
          <w:szCs w:val="22"/>
          <w:lang w:val="hr-HR"/>
        </w:rPr>
        <w:t>ojte uzimati MicardisPlus“.</w:t>
      </w:r>
    </w:p>
    <w:p w:rsidR="00AE1BD5" w:rsidRPr="0077072A" w:rsidRDefault="00AE1BD5" w:rsidP="00E21096">
      <w:pPr>
        <w:numPr>
          <w:ilvl w:val="0"/>
          <w:numId w:val="32"/>
        </w:numPr>
        <w:rPr>
          <w:sz w:val="22"/>
          <w:szCs w:val="22"/>
          <w:lang w:val="hr-HR"/>
        </w:rPr>
      </w:pPr>
      <w:r w:rsidRPr="0077072A">
        <w:rPr>
          <w:sz w:val="22"/>
          <w:szCs w:val="22"/>
          <w:lang w:val="hr-HR"/>
        </w:rPr>
        <w:t>ako uzimate digoksin.</w:t>
      </w:r>
    </w:p>
    <w:p w:rsidR="009D1295" w:rsidRPr="0077072A" w:rsidRDefault="009D1295" w:rsidP="006605CE">
      <w:pPr>
        <w:rPr>
          <w:sz w:val="22"/>
          <w:szCs w:val="22"/>
          <w:lang w:val="hr-HR"/>
        </w:rPr>
      </w:pPr>
    </w:p>
    <w:p w:rsidR="000F4367" w:rsidRPr="0077072A" w:rsidRDefault="00391CDA" w:rsidP="006605CE">
      <w:pPr>
        <w:rPr>
          <w:sz w:val="22"/>
          <w:szCs w:val="22"/>
          <w:lang w:val="hr-HR"/>
        </w:rPr>
      </w:pPr>
      <w:r w:rsidRPr="0077072A">
        <w:rPr>
          <w:sz w:val="22"/>
          <w:szCs w:val="22"/>
          <w:lang w:val="hr-HR"/>
        </w:rPr>
        <w:t>Morate o</w:t>
      </w:r>
      <w:r w:rsidR="000F4367" w:rsidRPr="0077072A">
        <w:rPr>
          <w:sz w:val="22"/>
          <w:szCs w:val="22"/>
          <w:lang w:val="hr-HR"/>
        </w:rPr>
        <w:t>bavijestit</w:t>
      </w:r>
      <w:r w:rsidRPr="0077072A">
        <w:rPr>
          <w:sz w:val="22"/>
          <w:szCs w:val="22"/>
          <w:lang w:val="hr-HR"/>
        </w:rPr>
        <w:t>i</w:t>
      </w:r>
      <w:r w:rsidR="000F4367" w:rsidRPr="0077072A">
        <w:rPr>
          <w:sz w:val="22"/>
          <w:szCs w:val="22"/>
          <w:lang w:val="hr-HR"/>
        </w:rPr>
        <w:t xml:space="preserve"> liječnika ako mislite da ste (</w:t>
      </w:r>
      <w:r w:rsidR="000F4367" w:rsidRPr="0077072A">
        <w:rPr>
          <w:sz w:val="22"/>
          <w:szCs w:val="22"/>
          <w:u w:val="single"/>
          <w:lang w:val="hr-HR"/>
        </w:rPr>
        <w:t>ili biste mogli postati</w:t>
      </w:r>
      <w:r w:rsidR="000F4367" w:rsidRPr="0077072A">
        <w:rPr>
          <w:sz w:val="22"/>
          <w:szCs w:val="22"/>
          <w:lang w:val="hr-HR"/>
        </w:rPr>
        <w:t xml:space="preserve">) trudni. MicardisPlus se ne preporučuje u ranoj trudnoći, te se ne smije uzimati ako ste trudni dulje od 3 mjeseca, jer može izazvati </w:t>
      </w:r>
      <w:r w:rsidRPr="0077072A">
        <w:rPr>
          <w:sz w:val="22"/>
          <w:szCs w:val="22"/>
          <w:lang w:val="hr-HR"/>
        </w:rPr>
        <w:t>ozbiljna</w:t>
      </w:r>
      <w:r w:rsidR="000F4367" w:rsidRPr="0077072A">
        <w:rPr>
          <w:sz w:val="22"/>
          <w:szCs w:val="22"/>
          <w:lang w:val="hr-HR"/>
        </w:rPr>
        <w:t xml:space="preserve"> oštećenja bebe ako se primjenjuje u tom stadiju (vid</w:t>
      </w:r>
      <w:r w:rsidR="00995EE4" w:rsidRPr="0077072A">
        <w:rPr>
          <w:sz w:val="22"/>
          <w:szCs w:val="22"/>
          <w:lang w:val="hr-HR"/>
        </w:rPr>
        <w:t>jet</w:t>
      </w:r>
      <w:r w:rsidR="00453AF6" w:rsidRPr="0077072A">
        <w:rPr>
          <w:sz w:val="22"/>
          <w:szCs w:val="22"/>
          <w:lang w:val="hr-HR"/>
        </w:rPr>
        <w:t>i</w:t>
      </w:r>
      <w:r w:rsidR="000F4367" w:rsidRPr="0077072A">
        <w:rPr>
          <w:sz w:val="22"/>
          <w:szCs w:val="22"/>
          <w:lang w:val="hr-HR"/>
        </w:rPr>
        <w:t xml:space="preserve"> dio o trudnoći).</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Liječenje hidroklorotiazidom može izazvati neravnotežu elektrolita u </w:t>
      </w:r>
      <w:r w:rsidR="00BD7FA5" w:rsidRPr="0077072A">
        <w:rPr>
          <w:sz w:val="22"/>
          <w:szCs w:val="22"/>
          <w:lang w:val="hr-HR"/>
        </w:rPr>
        <w:t>V</w:t>
      </w:r>
      <w:r w:rsidRPr="0077072A">
        <w:rPr>
          <w:sz w:val="22"/>
          <w:szCs w:val="22"/>
          <w:lang w:val="hr-HR"/>
        </w:rPr>
        <w:t xml:space="preserve">ašem tijelu. Tipični simptomi neravnoteže tekućine ili elektrolita uključuju suhoću usta, slabost, letargiju, </w:t>
      </w:r>
      <w:r w:rsidR="00391CDA" w:rsidRPr="0077072A">
        <w:rPr>
          <w:sz w:val="22"/>
          <w:szCs w:val="22"/>
          <w:lang w:val="hr-HR"/>
        </w:rPr>
        <w:t>omamljenost</w:t>
      </w:r>
      <w:r w:rsidRPr="0077072A">
        <w:rPr>
          <w:sz w:val="22"/>
          <w:szCs w:val="22"/>
          <w:lang w:val="hr-HR"/>
        </w:rPr>
        <w:t xml:space="preserve">, nemir, bolove ili grčeve mišića, mučninu, povraćanje, umor mišića i </w:t>
      </w:r>
      <w:r w:rsidR="000B6B62" w:rsidRPr="0077072A">
        <w:rPr>
          <w:sz w:val="22"/>
          <w:szCs w:val="22"/>
          <w:lang w:val="hr-HR"/>
        </w:rPr>
        <w:t>neuobičajen</w:t>
      </w:r>
      <w:r w:rsidR="00815BF4" w:rsidRPr="0077072A">
        <w:rPr>
          <w:sz w:val="22"/>
          <w:szCs w:val="22"/>
          <w:lang w:val="hr-HR"/>
        </w:rPr>
        <w:t>o</w:t>
      </w:r>
      <w:r w:rsidR="000B6B62" w:rsidRPr="0077072A">
        <w:rPr>
          <w:sz w:val="22"/>
          <w:szCs w:val="22"/>
          <w:lang w:val="hr-HR"/>
        </w:rPr>
        <w:t xml:space="preserve"> </w:t>
      </w:r>
      <w:r w:rsidR="00995EE4" w:rsidRPr="0077072A">
        <w:rPr>
          <w:sz w:val="22"/>
          <w:szCs w:val="22"/>
          <w:lang w:val="hr-HR"/>
        </w:rPr>
        <w:t>brze</w:t>
      </w:r>
      <w:r w:rsidRPr="0077072A">
        <w:rPr>
          <w:sz w:val="22"/>
          <w:szCs w:val="22"/>
          <w:lang w:val="hr-HR"/>
        </w:rPr>
        <w:t xml:space="preserve"> </w:t>
      </w:r>
      <w:r w:rsidR="00BD7FA5" w:rsidRPr="0077072A">
        <w:rPr>
          <w:sz w:val="22"/>
          <w:szCs w:val="22"/>
          <w:lang w:val="hr-HR"/>
        </w:rPr>
        <w:t xml:space="preserve">otkucaje </w:t>
      </w:r>
      <w:r w:rsidRPr="0077072A">
        <w:rPr>
          <w:sz w:val="22"/>
          <w:szCs w:val="22"/>
          <w:lang w:val="hr-HR"/>
        </w:rPr>
        <w:t>sr</w:t>
      </w:r>
      <w:r w:rsidR="00BD7FA5" w:rsidRPr="0077072A">
        <w:rPr>
          <w:sz w:val="22"/>
          <w:szCs w:val="22"/>
          <w:lang w:val="hr-HR"/>
        </w:rPr>
        <w:t>c</w:t>
      </w:r>
      <w:r w:rsidRPr="0077072A">
        <w:rPr>
          <w:sz w:val="22"/>
          <w:szCs w:val="22"/>
          <w:lang w:val="hr-HR"/>
        </w:rPr>
        <w:t xml:space="preserve">a (brže od 100 otkucaja u minuti). Ako imate nešto od spomenutog, </w:t>
      </w:r>
      <w:r w:rsidR="00391CDA" w:rsidRPr="0077072A">
        <w:rPr>
          <w:sz w:val="22"/>
          <w:szCs w:val="22"/>
          <w:lang w:val="hr-HR"/>
        </w:rPr>
        <w:t>morate</w:t>
      </w:r>
      <w:r w:rsidRPr="0077072A">
        <w:rPr>
          <w:sz w:val="22"/>
          <w:szCs w:val="22"/>
          <w:lang w:val="hr-HR"/>
        </w:rPr>
        <w:t xml:space="preserve"> obavijestiti liječnika.</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Također </w:t>
      </w:r>
      <w:r w:rsidR="00391CDA" w:rsidRPr="0077072A">
        <w:rPr>
          <w:sz w:val="22"/>
          <w:szCs w:val="22"/>
          <w:lang w:val="hr-HR"/>
        </w:rPr>
        <w:t>morate</w:t>
      </w:r>
      <w:r w:rsidRPr="0077072A">
        <w:rPr>
          <w:sz w:val="22"/>
          <w:szCs w:val="22"/>
          <w:lang w:val="hr-HR"/>
        </w:rPr>
        <w:t xml:space="preserve"> obavijestiti liječnika ako imate pojačanu osjetljivost kože na sunce sa simptomima opeklina (kao što su crvenilo, svrbež, ot</w:t>
      </w:r>
      <w:r w:rsidR="00754023" w:rsidRPr="0077072A">
        <w:rPr>
          <w:sz w:val="22"/>
          <w:szCs w:val="22"/>
          <w:lang w:val="hr-HR"/>
        </w:rPr>
        <w:t>icanje</w:t>
      </w:r>
      <w:r w:rsidRPr="0077072A">
        <w:rPr>
          <w:sz w:val="22"/>
          <w:szCs w:val="22"/>
          <w:lang w:val="hr-HR"/>
        </w:rPr>
        <w:t xml:space="preserve">, </w:t>
      </w:r>
      <w:r w:rsidR="00BD7FA5" w:rsidRPr="0077072A">
        <w:rPr>
          <w:sz w:val="22"/>
          <w:szCs w:val="22"/>
          <w:lang w:val="hr-HR"/>
        </w:rPr>
        <w:t>mjehurići</w:t>
      </w:r>
      <w:r w:rsidRPr="0077072A">
        <w:rPr>
          <w:sz w:val="22"/>
          <w:szCs w:val="22"/>
          <w:lang w:val="hr-HR"/>
        </w:rPr>
        <w:t>) koji se pojavljuju brže nego što je normalno.</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Ako trebate na operaciju ili primati anestetik, morate biti sigurni da Vaš liječnik zna da uzimate MicardisPlus. </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MicardisPlus</w:t>
      </w:r>
      <w:r w:rsidR="00CD2B4F" w:rsidRPr="0077072A">
        <w:rPr>
          <w:sz w:val="22"/>
          <w:szCs w:val="22"/>
          <w:lang w:val="hr-HR"/>
        </w:rPr>
        <w:t xml:space="preserve"> </w:t>
      </w:r>
      <w:r w:rsidRPr="0077072A">
        <w:rPr>
          <w:sz w:val="22"/>
          <w:szCs w:val="22"/>
          <w:lang w:val="hr-HR"/>
        </w:rPr>
        <w:t xml:space="preserve">može biti manje učinkovit u snižavanju krvnog tlaka kod </w:t>
      </w:r>
      <w:r w:rsidR="00754023" w:rsidRPr="0077072A">
        <w:rPr>
          <w:sz w:val="22"/>
          <w:szCs w:val="22"/>
          <w:lang w:val="hr-HR"/>
        </w:rPr>
        <w:t>bolesnika crne rase</w:t>
      </w:r>
      <w:r w:rsidRPr="0077072A">
        <w:rPr>
          <w:sz w:val="22"/>
          <w:szCs w:val="22"/>
          <w:lang w:val="hr-HR"/>
        </w:rPr>
        <w:t xml:space="preserve">.  </w:t>
      </w:r>
    </w:p>
    <w:p w:rsidR="000F4367" w:rsidRPr="0077072A" w:rsidRDefault="000F4367" w:rsidP="006605CE">
      <w:pPr>
        <w:rPr>
          <w:sz w:val="22"/>
          <w:szCs w:val="22"/>
          <w:lang w:val="hr-HR"/>
        </w:rPr>
      </w:pPr>
    </w:p>
    <w:p w:rsidR="00CD2B4F" w:rsidRPr="0077072A" w:rsidRDefault="00CD2B4F" w:rsidP="001D4BA0">
      <w:pPr>
        <w:keepNext/>
        <w:keepLines/>
        <w:rPr>
          <w:b/>
          <w:sz w:val="22"/>
          <w:szCs w:val="22"/>
          <w:lang w:val="hr-HR"/>
        </w:rPr>
      </w:pPr>
      <w:r w:rsidRPr="0077072A">
        <w:rPr>
          <w:b/>
          <w:sz w:val="22"/>
          <w:szCs w:val="22"/>
          <w:lang w:val="hr-HR"/>
        </w:rPr>
        <w:t>Djeca i adolescenti</w:t>
      </w:r>
    </w:p>
    <w:p w:rsidR="00CD2B4F" w:rsidRPr="0077072A" w:rsidRDefault="00CD2B4F" w:rsidP="001D4BA0">
      <w:pPr>
        <w:keepNext/>
        <w:keepLines/>
        <w:rPr>
          <w:b/>
          <w:sz w:val="22"/>
          <w:szCs w:val="22"/>
          <w:lang w:val="hr-HR"/>
        </w:rPr>
      </w:pPr>
    </w:p>
    <w:p w:rsidR="00CD2B4F" w:rsidRPr="0077072A" w:rsidRDefault="00CD2B4F" w:rsidP="001D4BA0">
      <w:pPr>
        <w:keepNext/>
        <w:keepLines/>
        <w:rPr>
          <w:sz w:val="22"/>
          <w:szCs w:val="22"/>
          <w:lang w:val="hr-HR"/>
        </w:rPr>
      </w:pPr>
      <w:r w:rsidRPr="0077072A">
        <w:rPr>
          <w:sz w:val="22"/>
          <w:szCs w:val="22"/>
          <w:lang w:val="hr-HR"/>
        </w:rPr>
        <w:t>Primjena MicardisPlusa kod djece i adolescenata ispod 18 godina starosti se ne preporučuje.</w:t>
      </w:r>
    </w:p>
    <w:p w:rsidR="00CD2B4F" w:rsidRPr="0077072A" w:rsidRDefault="00CD2B4F" w:rsidP="006605CE">
      <w:pPr>
        <w:rPr>
          <w:sz w:val="22"/>
          <w:szCs w:val="22"/>
          <w:lang w:val="hr-HR"/>
        </w:rPr>
      </w:pPr>
    </w:p>
    <w:p w:rsidR="000F4367" w:rsidRPr="0077072A" w:rsidRDefault="00996A2D" w:rsidP="00576B1E">
      <w:pPr>
        <w:keepNext/>
        <w:keepLines/>
        <w:rPr>
          <w:b/>
          <w:sz w:val="22"/>
          <w:szCs w:val="22"/>
          <w:lang w:val="hr-HR"/>
        </w:rPr>
      </w:pPr>
      <w:r w:rsidRPr="0077072A">
        <w:rPr>
          <w:b/>
          <w:sz w:val="22"/>
          <w:szCs w:val="22"/>
          <w:lang w:val="hr-HR"/>
        </w:rPr>
        <w:t>D</w:t>
      </w:r>
      <w:r w:rsidR="000F4367" w:rsidRPr="0077072A">
        <w:rPr>
          <w:b/>
          <w:sz w:val="22"/>
          <w:szCs w:val="22"/>
          <w:lang w:val="hr-HR"/>
        </w:rPr>
        <w:t>rugi lijekov</w:t>
      </w:r>
      <w:r w:rsidRPr="0077072A">
        <w:rPr>
          <w:b/>
          <w:sz w:val="22"/>
          <w:szCs w:val="22"/>
          <w:lang w:val="hr-HR"/>
        </w:rPr>
        <w:t>i i</w:t>
      </w:r>
      <w:r w:rsidR="00CD2B4F" w:rsidRPr="0077072A">
        <w:rPr>
          <w:b/>
          <w:sz w:val="22"/>
          <w:szCs w:val="22"/>
          <w:lang w:val="hr-HR"/>
        </w:rPr>
        <w:t xml:space="preserve"> MicardisPlus</w:t>
      </w:r>
      <w:r w:rsidR="00265098" w:rsidRPr="0077072A">
        <w:rPr>
          <w:b/>
          <w:sz w:val="22"/>
          <w:szCs w:val="22"/>
          <w:lang w:val="hr-HR"/>
        </w:rPr>
        <w:t>:</w:t>
      </w:r>
    </w:p>
    <w:p w:rsidR="000F4367" w:rsidRPr="0077072A" w:rsidRDefault="000F4367" w:rsidP="00576B1E">
      <w:pPr>
        <w:keepNext/>
        <w:keepLines/>
        <w:rPr>
          <w:sz w:val="22"/>
          <w:szCs w:val="22"/>
          <w:lang w:val="hr-HR"/>
        </w:rPr>
      </w:pPr>
    </w:p>
    <w:p w:rsidR="000F4367" w:rsidRPr="0077072A" w:rsidRDefault="00754023" w:rsidP="00576B1E">
      <w:pPr>
        <w:keepNext/>
        <w:keepLines/>
        <w:rPr>
          <w:sz w:val="22"/>
          <w:szCs w:val="22"/>
          <w:lang w:val="hr-HR"/>
        </w:rPr>
      </w:pPr>
      <w:r w:rsidRPr="0077072A">
        <w:rPr>
          <w:sz w:val="22"/>
          <w:szCs w:val="22"/>
          <w:lang w:val="hr-HR"/>
        </w:rPr>
        <w:t>Obavijestite svog liječnika ili ljekarnika ako uzimate</w:t>
      </w:r>
      <w:r w:rsidR="00996A2D" w:rsidRPr="0077072A">
        <w:rPr>
          <w:sz w:val="22"/>
          <w:szCs w:val="22"/>
          <w:lang w:val="hr-HR"/>
        </w:rPr>
        <w:t>,</w:t>
      </w:r>
      <w:r w:rsidRPr="0077072A">
        <w:rPr>
          <w:sz w:val="22"/>
          <w:szCs w:val="22"/>
          <w:lang w:val="hr-HR"/>
        </w:rPr>
        <w:t xml:space="preserve"> nedavno</w:t>
      </w:r>
      <w:r w:rsidR="00996A2D" w:rsidRPr="0077072A">
        <w:rPr>
          <w:sz w:val="22"/>
          <w:szCs w:val="22"/>
          <w:lang w:val="hr-HR"/>
        </w:rPr>
        <w:t xml:space="preserve"> ste</w:t>
      </w:r>
      <w:r w:rsidRPr="0077072A">
        <w:rPr>
          <w:sz w:val="22"/>
          <w:szCs w:val="22"/>
          <w:lang w:val="hr-HR"/>
        </w:rPr>
        <w:t xml:space="preserve"> uzeli ili biste mogli uzeti bilo koje druge lijekove</w:t>
      </w:r>
      <w:r w:rsidR="007B69D0" w:rsidRPr="0077072A">
        <w:rPr>
          <w:sz w:val="22"/>
          <w:szCs w:val="22"/>
          <w:lang w:val="hr-HR"/>
        </w:rPr>
        <w:t xml:space="preserve">. </w:t>
      </w:r>
      <w:r w:rsidR="000F4367" w:rsidRPr="0077072A">
        <w:rPr>
          <w:sz w:val="22"/>
          <w:szCs w:val="22"/>
          <w:lang w:val="hr-HR"/>
        </w:rPr>
        <w:t xml:space="preserve">Liječnik će Vam možda </w:t>
      </w:r>
      <w:r w:rsidR="003A7496" w:rsidRPr="0077072A">
        <w:rPr>
          <w:sz w:val="22"/>
          <w:szCs w:val="22"/>
          <w:lang w:val="hr-HR"/>
        </w:rPr>
        <w:t>morati</w:t>
      </w:r>
      <w:r w:rsidRPr="0077072A">
        <w:rPr>
          <w:sz w:val="22"/>
          <w:szCs w:val="22"/>
          <w:lang w:val="hr-HR"/>
        </w:rPr>
        <w:t xml:space="preserve"> </w:t>
      </w:r>
      <w:r w:rsidR="000F4367" w:rsidRPr="0077072A">
        <w:rPr>
          <w:sz w:val="22"/>
          <w:szCs w:val="22"/>
          <w:lang w:val="hr-HR"/>
        </w:rPr>
        <w:t>promijeniti doz</w:t>
      </w:r>
      <w:r w:rsidR="003A7496" w:rsidRPr="0077072A">
        <w:rPr>
          <w:sz w:val="22"/>
          <w:szCs w:val="22"/>
          <w:lang w:val="hr-HR"/>
        </w:rPr>
        <w:t xml:space="preserve">u </w:t>
      </w:r>
      <w:r w:rsidR="00BE7D9E" w:rsidRPr="0077072A">
        <w:rPr>
          <w:sz w:val="22"/>
          <w:szCs w:val="22"/>
          <w:lang w:val="hr-HR"/>
        </w:rPr>
        <w:t xml:space="preserve">drugih lijekova </w:t>
      </w:r>
      <w:r w:rsidR="003A7496" w:rsidRPr="0077072A">
        <w:rPr>
          <w:sz w:val="22"/>
          <w:szCs w:val="22"/>
          <w:lang w:val="hr-HR"/>
        </w:rPr>
        <w:t>i/</w:t>
      </w:r>
      <w:r w:rsidR="000F4367" w:rsidRPr="0077072A">
        <w:rPr>
          <w:sz w:val="22"/>
          <w:szCs w:val="22"/>
          <w:lang w:val="hr-HR"/>
        </w:rPr>
        <w:t>ili poduzeti druge mjere opreza. U nekim slučajevima možda ćete morati prekinuti uzimanje nekog od lijekova. Ovo se osobito odnosi na lijekove navedene u nastav</w:t>
      </w:r>
      <w:r w:rsidR="00FC2653" w:rsidRPr="0077072A">
        <w:rPr>
          <w:sz w:val="22"/>
          <w:szCs w:val="22"/>
          <w:lang w:val="hr-HR"/>
        </w:rPr>
        <w:t>ku koji se uzimaju isto</w:t>
      </w:r>
      <w:r w:rsidR="006E4E49" w:rsidRPr="0077072A">
        <w:rPr>
          <w:sz w:val="22"/>
          <w:szCs w:val="22"/>
          <w:lang w:val="hr-HR"/>
        </w:rPr>
        <w:t>dobno</w:t>
      </w:r>
      <w:r w:rsidR="00FC2653" w:rsidRPr="0077072A">
        <w:rPr>
          <w:sz w:val="22"/>
          <w:szCs w:val="22"/>
          <w:lang w:val="hr-HR"/>
        </w:rPr>
        <w:t xml:space="preserve"> uz</w:t>
      </w:r>
      <w:r w:rsidR="000F4367" w:rsidRPr="0077072A">
        <w:rPr>
          <w:sz w:val="22"/>
          <w:szCs w:val="22"/>
          <w:lang w:val="hr-HR"/>
        </w:rPr>
        <w:t xml:space="preserve"> MicardisPlus:</w:t>
      </w:r>
    </w:p>
    <w:p w:rsidR="00FC2653" w:rsidRPr="0077072A" w:rsidRDefault="00FC2653" w:rsidP="006605CE">
      <w:pPr>
        <w:rPr>
          <w:sz w:val="22"/>
          <w:szCs w:val="22"/>
          <w:lang w:val="hr-HR"/>
        </w:rPr>
      </w:pPr>
    </w:p>
    <w:p w:rsidR="00576B1E" w:rsidRPr="0077072A" w:rsidRDefault="00BD4A6D" w:rsidP="00E21096">
      <w:pPr>
        <w:widowControl w:val="0"/>
        <w:numPr>
          <w:ilvl w:val="0"/>
          <w:numId w:val="34"/>
        </w:numPr>
        <w:tabs>
          <w:tab w:val="left" w:pos="567"/>
        </w:tabs>
        <w:autoSpaceDE w:val="0"/>
        <w:autoSpaceDN w:val="0"/>
        <w:adjustRightInd w:val="0"/>
        <w:rPr>
          <w:sz w:val="22"/>
          <w:szCs w:val="22"/>
          <w:lang w:val="hr-HR"/>
        </w:rPr>
      </w:pPr>
      <w:r w:rsidRPr="0077072A">
        <w:rPr>
          <w:sz w:val="22"/>
          <w:szCs w:val="22"/>
          <w:lang w:val="hr-HR"/>
        </w:rPr>
        <w:t>L</w:t>
      </w:r>
      <w:r w:rsidR="000F4367" w:rsidRPr="0077072A">
        <w:rPr>
          <w:sz w:val="22"/>
          <w:szCs w:val="22"/>
          <w:lang w:val="hr-HR"/>
        </w:rPr>
        <w:t>ijekovi koji sadrže litij za liječenje određenih oblika depresije</w:t>
      </w:r>
      <w:r w:rsidR="00995EE4" w:rsidRPr="0077072A">
        <w:rPr>
          <w:sz w:val="22"/>
          <w:szCs w:val="22"/>
          <w:lang w:val="hr-HR"/>
        </w:rPr>
        <w:t>.</w:t>
      </w:r>
    </w:p>
    <w:p w:rsidR="00576B1E" w:rsidRPr="0077072A" w:rsidRDefault="00BD4A6D"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L</w:t>
      </w:r>
      <w:r w:rsidR="000F4367" w:rsidRPr="0077072A">
        <w:rPr>
          <w:sz w:val="22"/>
          <w:szCs w:val="22"/>
          <w:lang w:val="hr-HR"/>
        </w:rPr>
        <w:t xml:space="preserve">ijekovi koji su povezani s niskim vrijednostima kalija u krvi (hipokalemija) kao što su drugi diuretici („tablete </w:t>
      </w:r>
      <w:r w:rsidR="00FC2653" w:rsidRPr="0077072A">
        <w:rPr>
          <w:sz w:val="22"/>
          <w:szCs w:val="22"/>
          <w:lang w:val="hr-HR"/>
        </w:rPr>
        <w:t xml:space="preserve">za </w:t>
      </w:r>
      <w:r w:rsidR="00BD7FA5" w:rsidRPr="0077072A">
        <w:rPr>
          <w:sz w:val="22"/>
          <w:szCs w:val="22"/>
          <w:lang w:val="hr-HR"/>
        </w:rPr>
        <w:t>izmokravanje</w:t>
      </w:r>
      <w:r w:rsidR="00FC2653" w:rsidRPr="0077072A">
        <w:rPr>
          <w:sz w:val="22"/>
          <w:szCs w:val="22"/>
          <w:lang w:val="hr-HR"/>
        </w:rPr>
        <w:t>”</w:t>
      </w:r>
      <w:r w:rsidR="000F4367" w:rsidRPr="0077072A">
        <w:rPr>
          <w:sz w:val="22"/>
          <w:szCs w:val="22"/>
          <w:lang w:val="hr-HR"/>
        </w:rPr>
        <w:t>), laksativi (npr. ricinusovo ulje), kortikosteroidi (npr. prednizon), ACTH (hormon), amfotericin (protugljivični lijek), karbenoksolon (koji se primjenjuje u liječenju</w:t>
      </w:r>
      <w:r w:rsidR="00F41D84" w:rsidRPr="0077072A">
        <w:rPr>
          <w:sz w:val="22"/>
          <w:szCs w:val="22"/>
          <w:lang w:val="hr-HR"/>
        </w:rPr>
        <w:t xml:space="preserve"> </w:t>
      </w:r>
      <w:r w:rsidR="00FC2653" w:rsidRPr="0077072A">
        <w:rPr>
          <w:sz w:val="22"/>
          <w:szCs w:val="22"/>
          <w:lang w:val="hr-HR"/>
        </w:rPr>
        <w:t xml:space="preserve">ulkusa </w:t>
      </w:r>
      <w:r w:rsidR="000F4367" w:rsidRPr="0077072A">
        <w:rPr>
          <w:sz w:val="22"/>
          <w:szCs w:val="22"/>
          <w:lang w:val="hr-HR"/>
        </w:rPr>
        <w:t>u ustima), penicilin-G-natrij (antibiotik), te salicil</w:t>
      </w:r>
      <w:r w:rsidR="003153C1" w:rsidRPr="0077072A">
        <w:rPr>
          <w:sz w:val="22"/>
          <w:szCs w:val="22"/>
          <w:lang w:val="hr-HR"/>
        </w:rPr>
        <w:t>at</w:t>
      </w:r>
      <w:r w:rsidR="000F4367" w:rsidRPr="0077072A">
        <w:rPr>
          <w:sz w:val="22"/>
          <w:szCs w:val="22"/>
          <w:lang w:val="hr-HR"/>
        </w:rPr>
        <w:t>na kiselina i derivati</w:t>
      </w:r>
      <w:r w:rsidR="00995EE4" w:rsidRPr="0077072A">
        <w:rPr>
          <w:sz w:val="22"/>
          <w:szCs w:val="22"/>
          <w:lang w:val="hr-HR"/>
        </w:rPr>
        <w:t>.</w:t>
      </w:r>
    </w:p>
    <w:p w:rsidR="00576B1E" w:rsidRPr="0077072A" w:rsidRDefault="008250B5"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 xml:space="preserve">Lijekovi koji mogu povisiti </w:t>
      </w:r>
      <w:r w:rsidR="00BE7D9E" w:rsidRPr="0077072A">
        <w:rPr>
          <w:sz w:val="22"/>
          <w:szCs w:val="22"/>
          <w:lang w:val="hr-HR"/>
        </w:rPr>
        <w:t xml:space="preserve">vrijednosti kalija u </w:t>
      </w:r>
      <w:r w:rsidRPr="0077072A">
        <w:rPr>
          <w:sz w:val="22"/>
          <w:szCs w:val="22"/>
          <w:lang w:val="hr-HR"/>
        </w:rPr>
        <w:t>krvi</w:t>
      </w:r>
      <w:r w:rsidR="00BE7D9E" w:rsidRPr="0077072A">
        <w:rPr>
          <w:sz w:val="22"/>
          <w:szCs w:val="22"/>
          <w:lang w:val="hr-HR"/>
        </w:rPr>
        <w:t xml:space="preserve"> </w:t>
      </w:r>
      <w:r w:rsidRPr="0077072A">
        <w:rPr>
          <w:sz w:val="22"/>
          <w:szCs w:val="22"/>
          <w:lang w:val="hr-HR"/>
        </w:rPr>
        <w:t xml:space="preserve">kao što su </w:t>
      </w:r>
      <w:r w:rsidR="00FC2653" w:rsidRPr="0077072A">
        <w:rPr>
          <w:sz w:val="22"/>
          <w:szCs w:val="22"/>
          <w:lang w:val="hr-HR"/>
        </w:rPr>
        <w:t>d</w:t>
      </w:r>
      <w:r w:rsidR="000F4367" w:rsidRPr="0077072A">
        <w:rPr>
          <w:sz w:val="22"/>
          <w:szCs w:val="22"/>
          <w:lang w:val="hr-HR"/>
        </w:rPr>
        <w:t xml:space="preserve">iuretici koji štede kalij, </w:t>
      </w:r>
      <w:r w:rsidR="00754023" w:rsidRPr="0077072A">
        <w:rPr>
          <w:sz w:val="22"/>
          <w:szCs w:val="22"/>
          <w:lang w:val="hr-HR"/>
        </w:rPr>
        <w:t xml:space="preserve">nadomjesci </w:t>
      </w:r>
      <w:r w:rsidR="000F4367" w:rsidRPr="0077072A">
        <w:rPr>
          <w:sz w:val="22"/>
          <w:szCs w:val="22"/>
          <w:lang w:val="hr-HR"/>
        </w:rPr>
        <w:t>kalij</w:t>
      </w:r>
      <w:r w:rsidR="00754023" w:rsidRPr="0077072A">
        <w:rPr>
          <w:sz w:val="22"/>
          <w:szCs w:val="22"/>
          <w:lang w:val="hr-HR"/>
        </w:rPr>
        <w:t>a</w:t>
      </w:r>
      <w:r w:rsidR="000F4367" w:rsidRPr="0077072A">
        <w:rPr>
          <w:sz w:val="22"/>
          <w:szCs w:val="22"/>
          <w:lang w:val="hr-HR"/>
        </w:rPr>
        <w:t>, zamjenske soli koje sadrže kalij, ACE inhibitori</w:t>
      </w:r>
      <w:r w:rsidRPr="0077072A">
        <w:rPr>
          <w:sz w:val="22"/>
          <w:szCs w:val="22"/>
          <w:lang w:val="hr-HR"/>
        </w:rPr>
        <w:t>,</w:t>
      </w:r>
      <w:r w:rsidR="000F4367" w:rsidRPr="0077072A">
        <w:rPr>
          <w:sz w:val="22"/>
          <w:szCs w:val="22"/>
          <w:lang w:val="hr-HR"/>
        </w:rPr>
        <w:t xml:space="preserve"> </w:t>
      </w:r>
      <w:r w:rsidRPr="0077072A">
        <w:rPr>
          <w:sz w:val="22"/>
          <w:szCs w:val="22"/>
          <w:lang w:val="hr-HR"/>
        </w:rPr>
        <w:t>ciklosporin (imunosupresivni lijek) i drugi lijekovi kao što je heparinnatrij (</w:t>
      </w:r>
      <w:r w:rsidR="00BE7D9E" w:rsidRPr="0077072A">
        <w:rPr>
          <w:sz w:val="22"/>
          <w:szCs w:val="22"/>
          <w:lang w:val="hr-HR"/>
        </w:rPr>
        <w:t>lijek protiv zgrušavanja krvi</w:t>
      </w:r>
      <w:r w:rsidRPr="0077072A">
        <w:rPr>
          <w:sz w:val="22"/>
          <w:szCs w:val="22"/>
          <w:lang w:val="hr-HR"/>
        </w:rPr>
        <w:t>).</w:t>
      </w:r>
      <w:r w:rsidR="000F4367" w:rsidRPr="0077072A">
        <w:rPr>
          <w:sz w:val="22"/>
          <w:szCs w:val="22"/>
          <w:lang w:val="hr-HR"/>
        </w:rPr>
        <w:t xml:space="preserve">  </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 xml:space="preserve">Lijekovi na koje utječu promjene vrijednosti kalija u krvi kao što su lijekovi za srce (npr. digoksin) ili lijekovi za kontrolu srčanog ritma </w:t>
      </w:r>
      <w:r w:rsidR="00BE7D9E" w:rsidRPr="0077072A">
        <w:rPr>
          <w:sz w:val="22"/>
          <w:szCs w:val="22"/>
          <w:lang w:val="hr-HR"/>
        </w:rPr>
        <w:t>(npr. kinidin, diz</w:t>
      </w:r>
      <w:r w:rsidRPr="0077072A">
        <w:rPr>
          <w:sz w:val="22"/>
          <w:szCs w:val="22"/>
          <w:lang w:val="hr-HR"/>
        </w:rPr>
        <w:t>opiramid</w:t>
      </w:r>
      <w:r w:rsidR="008250B5" w:rsidRPr="0077072A">
        <w:rPr>
          <w:sz w:val="22"/>
          <w:szCs w:val="22"/>
          <w:lang w:val="hr-HR"/>
        </w:rPr>
        <w:t>, amiodaron, sotalol</w:t>
      </w:r>
      <w:r w:rsidRPr="0077072A">
        <w:rPr>
          <w:sz w:val="22"/>
          <w:szCs w:val="22"/>
          <w:lang w:val="hr-HR"/>
        </w:rPr>
        <w:t xml:space="preserve">), lijekovi koji se primjenjuju </w:t>
      </w:r>
      <w:r w:rsidR="00BE7D9E" w:rsidRPr="0077072A">
        <w:rPr>
          <w:sz w:val="22"/>
          <w:szCs w:val="22"/>
          <w:lang w:val="hr-HR"/>
        </w:rPr>
        <w:t>za duševne poremećaje</w:t>
      </w:r>
      <w:r w:rsidRPr="0077072A">
        <w:rPr>
          <w:sz w:val="22"/>
          <w:szCs w:val="22"/>
          <w:lang w:val="hr-HR"/>
        </w:rPr>
        <w:t xml:space="preserve"> (npr. tioridazin, klorpromazin, levomepromazin) i drugi lijekovi kao što su određeni antibiotici (npr. sparfloksacin, pentamidin) ili određeni lijekovi za liječenje alergijskih reakcija (npr. terfenadin).</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 xml:space="preserve">Lijekovi </w:t>
      </w:r>
      <w:r w:rsidR="00BE7D9E" w:rsidRPr="0077072A">
        <w:rPr>
          <w:sz w:val="22"/>
          <w:szCs w:val="22"/>
          <w:lang w:val="hr-HR"/>
        </w:rPr>
        <w:t>za liječenje dijabetesa</w:t>
      </w:r>
      <w:r w:rsidRPr="0077072A">
        <w:rPr>
          <w:sz w:val="22"/>
          <w:szCs w:val="22"/>
          <w:lang w:val="hr-HR"/>
        </w:rPr>
        <w:t xml:space="preserve"> (inzulini ili </w:t>
      </w:r>
      <w:r w:rsidR="00BE7D9E" w:rsidRPr="0077072A">
        <w:rPr>
          <w:sz w:val="22"/>
          <w:szCs w:val="22"/>
          <w:lang w:val="hr-HR"/>
        </w:rPr>
        <w:t>lijekovi koji se primjenjuju kroz usta</w:t>
      </w:r>
      <w:r w:rsidRPr="0077072A">
        <w:rPr>
          <w:sz w:val="22"/>
          <w:szCs w:val="22"/>
          <w:lang w:val="hr-HR"/>
        </w:rPr>
        <w:t xml:space="preserve"> kao što je metformin).</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 xml:space="preserve">Kolestiramin i kolestipol, lijekovi za snižavanje </w:t>
      </w:r>
      <w:r w:rsidR="00BE7D9E" w:rsidRPr="0077072A">
        <w:rPr>
          <w:sz w:val="22"/>
          <w:szCs w:val="22"/>
          <w:lang w:val="hr-HR"/>
        </w:rPr>
        <w:t xml:space="preserve">vrijednosti </w:t>
      </w:r>
      <w:r w:rsidRPr="0077072A">
        <w:rPr>
          <w:sz w:val="22"/>
          <w:szCs w:val="22"/>
          <w:lang w:val="hr-HR"/>
        </w:rPr>
        <w:t>masnoća u krvi.</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Lijekovi za povišenje krvnog tlaka kao što je noradrenalin.</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Lijekovi za opuštanje mišića kao što je tubokurarin.</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Nadomjesci kalcija</w:t>
      </w:r>
      <w:r w:rsidR="008250B5" w:rsidRPr="0077072A">
        <w:rPr>
          <w:sz w:val="22"/>
          <w:szCs w:val="22"/>
          <w:lang w:val="hr-HR"/>
        </w:rPr>
        <w:t xml:space="preserve"> i/ili nadomjesci vitamina D</w:t>
      </w:r>
      <w:r w:rsidR="002905D2" w:rsidRPr="0077072A">
        <w:rPr>
          <w:sz w:val="22"/>
          <w:szCs w:val="22"/>
          <w:lang w:val="hr-HR"/>
        </w:rPr>
        <w:t>.</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Antikolinergički lijekovi (lijekovi koji se primjenjuju u liječenju niza poremećaja poput grčeva probavnog sustava, grča mokraćnog mjehura, astme, bolesti kretanja, grčeva mišića, Parkinsonove bolest</w:t>
      </w:r>
      <w:r w:rsidR="00BE7D9E" w:rsidRPr="0077072A">
        <w:rPr>
          <w:sz w:val="22"/>
          <w:szCs w:val="22"/>
          <w:lang w:val="hr-HR"/>
        </w:rPr>
        <w:t>i</w:t>
      </w:r>
      <w:r w:rsidRPr="0077072A">
        <w:rPr>
          <w:sz w:val="22"/>
          <w:szCs w:val="22"/>
          <w:lang w:val="hr-HR"/>
        </w:rPr>
        <w:t xml:space="preserve"> te kao pomoć u anesteziji) kao što su atropin i biperiden.</w:t>
      </w:r>
    </w:p>
    <w:p w:rsidR="0087118C"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Amantadin (lijek koji se primjenjuje za liječenje Parkinsonove bolesti te se također primjenjuje u liječenju ili prevenciji određenih bolesti uzrokovanih virusima).</w:t>
      </w:r>
    </w:p>
    <w:p w:rsidR="00576B1E"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D</w:t>
      </w:r>
      <w:r w:rsidR="000F4367" w:rsidRPr="0077072A">
        <w:rPr>
          <w:sz w:val="22"/>
          <w:szCs w:val="22"/>
          <w:lang w:val="hr-HR"/>
        </w:rPr>
        <w:t xml:space="preserve">rugi lijekovi koji se primjenjuju u liječenju visokog krvnog tlaka, </w:t>
      </w:r>
      <w:r w:rsidR="008250B5" w:rsidRPr="0077072A">
        <w:rPr>
          <w:sz w:val="22"/>
          <w:szCs w:val="22"/>
          <w:lang w:val="hr-HR"/>
        </w:rPr>
        <w:t>kortiko</w:t>
      </w:r>
      <w:r w:rsidR="000F4367" w:rsidRPr="0077072A">
        <w:rPr>
          <w:sz w:val="22"/>
          <w:szCs w:val="22"/>
          <w:lang w:val="hr-HR"/>
        </w:rPr>
        <w:t>steroidi, lijekovi protiv bolova</w:t>
      </w:r>
      <w:r w:rsidR="008250B5" w:rsidRPr="0077072A">
        <w:rPr>
          <w:sz w:val="22"/>
          <w:szCs w:val="22"/>
          <w:lang w:val="hr-HR"/>
        </w:rPr>
        <w:t xml:space="preserve"> (kao što su nesteroidni protuupalni lijekovi [NSAIL-</w:t>
      </w:r>
      <w:r w:rsidR="00BE7D9E" w:rsidRPr="0077072A">
        <w:rPr>
          <w:sz w:val="22"/>
          <w:szCs w:val="22"/>
          <w:lang w:val="hr-HR"/>
        </w:rPr>
        <w:t>ov</w:t>
      </w:r>
      <w:r w:rsidR="008250B5" w:rsidRPr="0077072A">
        <w:rPr>
          <w:sz w:val="22"/>
          <w:szCs w:val="22"/>
          <w:lang w:val="hr-HR"/>
        </w:rPr>
        <w:t>i]</w:t>
      </w:r>
      <w:r w:rsidR="003258C5" w:rsidRPr="0077072A">
        <w:rPr>
          <w:sz w:val="22"/>
          <w:szCs w:val="22"/>
          <w:lang w:val="hr-HR"/>
        </w:rPr>
        <w:t>)</w:t>
      </w:r>
      <w:r w:rsidR="000F4367" w:rsidRPr="0077072A">
        <w:rPr>
          <w:sz w:val="22"/>
          <w:szCs w:val="22"/>
          <w:lang w:val="hr-HR"/>
        </w:rPr>
        <w:t xml:space="preserve">, </w:t>
      </w:r>
      <w:r w:rsidR="00FC2653" w:rsidRPr="0077072A">
        <w:rPr>
          <w:sz w:val="22"/>
          <w:szCs w:val="22"/>
          <w:lang w:val="hr-HR"/>
        </w:rPr>
        <w:t>l</w:t>
      </w:r>
      <w:r w:rsidR="000F4367" w:rsidRPr="0077072A">
        <w:rPr>
          <w:sz w:val="22"/>
          <w:szCs w:val="22"/>
          <w:lang w:val="hr-HR"/>
        </w:rPr>
        <w:t>ijekov</w:t>
      </w:r>
      <w:r w:rsidR="00FC2653" w:rsidRPr="0077072A">
        <w:rPr>
          <w:sz w:val="22"/>
          <w:szCs w:val="22"/>
          <w:lang w:val="hr-HR"/>
        </w:rPr>
        <w:t xml:space="preserve">i </w:t>
      </w:r>
      <w:r w:rsidR="000F4367" w:rsidRPr="0077072A">
        <w:rPr>
          <w:sz w:val="22"/>
          <w:szCs w:val="22"/>
          <w:lang w:val="hr-HR"/>
        </w:rPr>
        <w:t>za liječenje raka, gihta, ili artritisa.</w:t>
      </w:r>
    </w:p>
    <w:p w:rsidR="00D255F5"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A</w:t>
      </w:r>
      <w:r w:rsidR="00FF1BB9" w:rsidRPr="0077072A">
        <w:rPr>
          <w:sz w:val="22"/>
          <w:szCs w:val="22"/>
          <w:lang w:val="hr-HR"/>
        </w:rPr>
        <w:t xml:space="preserve">ko uzimate ACE </w:t>
      </w:r>
      <w:r w:rsidR="00D255F5" w:rsidRPr="0077072A">
        <w:rPr>
          <w:sz w:val="22"/>
          <w:szCs w:val="22"/>
          <w:lang w:val="hr-HR"/>
        </w:rPr>
        <w:t xml:space="preserve">inhibitor ili aliskiren (vidjeti </w:t>
      </w:r>
      <w:r w:rsidR="00FF1BB9" w:rsidRPr="0077072A">
        <w:rPr>
          <w:sz w:val="22"/>
          <w:szCs w:val="22"/>
          <w:lang w:val="hr-HR"/>
        </w:rPr>
        <w:t xml:space="preserve">također </w:t>
      </w:r>
      <w:r w:rsidR="00D255F5" w:rsidRPr="0077072A">
        <w:rPr>
          <w:sz w:val="22"/>
          <w:szCs w:val="22"/>
          <w:lang w:val="hr-HR"/>
        </w:rPr>
        <w:t xml:space="preserve">informacije </w:t>
      </w:r>
      <w:r w:rsidR="00FF1BB9" w:rsidRPr="0077072A">
        <w:rPr>
          <w:sz w:val="22"/>
          <w:szCs w:val="22"/>
          <w:lang w:val="hr-HR"/>
        </w:rPr>
        <w:t xml:space="preserve">pod naslovima </w:t>
      </w:r>
      <w:r w:rsidR="00D255F5" w:rsidRPr="0077072A">
        <w:rPr>
          <w:sz w:val="22"/>
          <w:szCs w:val="22"/>
          <w:lang w:val="hr-HR"/>
        </w:rPr>
        <w:t>„Nemojte uzimati MicardisPlus“ i „Upozorenja i mjere opreza“).</w:t>
      </w:r>
    </w:p>
    <w:p w:rsidR="00AE1BD5" w:rsidRPr="0077072A" w:rsidRDefault="0087118C" w:rsidP="00E21096">
      <w:pPr>
        <w:widowControl w:val="0"/>
        <w:numPr>
          <w:ilvl w:val="0"/>
          <w:numId w:val="34"/>
        </w:numPr>
        <w:tabs>
          <w:tab w:val="left" w:pos="567"/>
        </w:tabs>
        <w:autoSpaceDE w:val="0"/>
        <w:autoSpaceDN w:val="0"/>
        <w:adjustRightInd w:val="0"/>
        <w:ind w:left="567" w:hanging="567"/>
        <w:rPr>
          <w:sz w:val="22"/>
          <w:szCs w:val="22"/>
          <w:lang w:val="hr-HR"/>
        </w:rPr>
      </w:pPr>
      <w:r w:rsidRPr="0077072A">
        <w:rPr>
          <w:sz w:val="22"/>
          <w:szCs w:val="22"/>
          <w:lang w:val="hr-HR"/>
        </w:rPr>
        <w:t>D</w:t>
      </w:r>
      <w:r w:rsidR="00AE1BD5" w:rsidRPr="0077072A">
        <w:rPr>
          <w:sz w:val="22"/>
          <w:szCs w:val="22"/>
          <w:lang w:val="hr-HR"/>
        </w:rPr>
        <w:t>igoksin.</w:t>
      </w:r>
    </w:p>
    <w:p w:rsidR="00AE1BD5" w:rsidRPr="0077072A" w:rsidRDefault="00AE1BD5" w:rsidP="006605CE">
      <w:pPr>
        <w:rPr>
          <w:sz w:val="22"/>
          <w:szCs w:val="22"/>
          <w:lang w:val="hr-HR"/>
        </w:rPr>
      </w:pPr>
      <w:r w:rsidRPr="0077072A">
        <w:rPr>
          <w:sz w:val="22"/>
          <w:szCs w:val="22"/>
          <w:lang w:val="hr-HR"/>
        </w:rPr>
        <w:t xml:space="preserve">  </w:t>
      </w:r>
    </w:p>
    <w:p w:rsidR="000F4367" w:rsidRPr="0077072A" w:rsidRDefault="000F4367" w:rsidP="006605CE">
      <w:pPr>
        <w:rPr>
          <w:sz w:val="22"/>
          <w:szCs w:val="22"/>
          <w:lang w:val="hr-HR"/>
        </w:rPr>
      </w:pPr>
      <w:r w:rsidRPr="0077072A">
        <w:rPr>
          <w:sz w:val="22"/>
          <w:szCs w:val="22"/>
          <w:lang w:val="hr-HR"/>
        </w:rPr>
        <w:t>MicardisPlus može pojačati učinak snižavanja krvnog tlaka drugih lijekova</w:t>
      </w:r>
      <w:r w:rsidR="00AE1BD5" w:rsidRPr="0077072A">
        <w:rPr>
          <w:sz w:val="22"/>
          <w:szCs w:val="22"/>
          <w:lang w:val="hr-HR"/>
        </w:rPr>
        <w:t xml:space="preserve"> koji se primjenjuju u liječenju visokog krvnog tlaka </w:t>
      </w:r>
      <w:r w:rsidR="00457BB4" w:rsidRPr="0077072A">
        <w:rPr>
          <w:sz w:val="22"/>
          <w:szCs w:val="22"/>
          <w:lang w:val="hr-HR"/>
        </w:rPr>
        <w:t xml:space="preserve">ili lijekova s potencijalom snižavanja krvnog tlaka (npr. baklofenak, amifostin). Nadalje, niski krvni tlak se može pogoršati </w:t>
      </w:r>
      <w:r w:rsidR="00576B1E" w:rsidRPr="0077072A">
        <w:rPr>
          <w:sz w:val="22"/>
          <w:szCs w:val="22"/>
          <w:lang w:val="hr-HR"/>
        </w:rPr>
        <w:t>uzimanjem</w:t>
      </w:r>
      <w:r w:rsidR="00457BB4" w:rsidRPr="0077072A">
        <w:rPr>
          <w:sz w:val="22"/>
          <w:szCs w:val="22"/>
          <w:lang w:val="hr-HR"/>
        </w:rPr>
        <w:t xml:space="preserve"> alkohola, barbiturata, narkotika ili antidepresiva što se može primijetiti u obliku omaglice prilikom ustajanja. Potrebno je po</w:t>
      </w:r>
      <w:r w:rsidRPr="0077072A">
        <w:rPr>
          <w:sz w:val="22"/>
          <w:szCs w:val="22"/>
          <w:lang w:val="hr-HR"/>
        </w:rPr>
        <w:t xml:space="preserve">savjetovati </w:t>
      </w:r>
      <w:r w:rsidR="00457BB4" w:rsidRPr="0077072A">
        <w:rPr>
          <w:sz w:val="22"/>
          <w:szCs w:val="22"/>
          <w:lang w:val="hr-HR"/>
        </w:rPr>
        <w:t xml:space="preserve">se </w:t>
      </w:r>
      <w:r w:rsidRPr="0077072A">
        <w:rPr>
          <w:sz w:val="22"/>
          <w:szCs w:val="22"/>
          <w:lang w:val="hr-HR"/>
        </w:rPr>
        <w:t xml:space="preserve">s liječnikom ako trebate </w:t>
      </w:r>
      <w:r w:rsidR="007C194B" w:rsidRPr="0077072A">
        <w:rPr>
          <w:sz w:val="22"/>
          <w:szCs w:val="22"/>
          <w:lang w:val="hr-HR"/>
        </w:rPr>
        <w:t xml:space="preserve">prilagođavanje </w:t>
      </w:r>
      <w:r w:rsidRPr="0077072A">
        <w:rPr>
          <w:sz w:val="22"/>
          <w:szCs w:val="22"/>
          <w:lang w:val="hr-HR"/>
        </w:rPr>
        <w:t>doze drugog lijeka dok uzimate MicardisPlus.</w:t>
      </w:r>
    </w:p>
    <w:p w:rsidR="000F4367" w:rsidRPr="0077072A" w:rsidRDefault="000F4367" w:rsidP="006605CE">
      <w:pPr>
        <w:rPr>
          <w:sz w:val="22"/>
          <w:szCs w:val="22"/>
          <w:lang w:val="hr-HR"/>
        </w:rPr>
      </w:pPr>
    </w:p>
    <w:p w:rsidR="000F4367" w:rsidRPr="0077072A" w:rsidRDefault="00FC2653" w:rsidP="006605CE">
      <w:pPr>
        <w:rPr>
          <w:sz w:val="22"/>
          <w:szCs w:val="22"/>
          <w:lang w:val="hr-HR"/>
        </w:rPr>
      </w:pPr>
      <w:r w:rsidRPr="0077072A">
        <w:rPr>
          <w:sz w:val="22"/>
          <w:szCs w:val="22"/>
          <w:lang w:val="hr-HR"/>
        </w:rPr>
        <w:t>U</w:t>
      </w:r>
      <w:r w:rsidR="000F4367" w:rsidRPr="0077072A">
        <w:rPr>
          <w:sz w:val="22"/>
          <w:szCs w:val="22"/>
          <w:lang w:val="hr-HR"/>
        </w:rPr>
        <w:t>činak MicardisPlusa se može smanjiti dok uzimate NSA</w:t>
      </w:r>
      <w:r w:rsidR="007C194B" w:rsidRPr="0077072A">
        <w:rPr>
          <w:sz w:val="22"/>
          <w:szCs w:val="22"/>
          <w:lang w:val="hr-HR"/>
        </w:rPr>
        <w:t>IL</w:t>
      </w:r>
      <w:r w:rsidR="000F4367" w:rsidRPr="0077072A">
        <w:rPr>
          <w:sz w:val="22"/>
          <w:szCs w:val="22"/>
          <w:lang w:val="hr-HR"/>
        </w:rPr>
        <w:t>-</w:t>
      </w:r>
      <w:r w:rsidR="00BE7D9E" w:rsidRPr="0077072A">
        <w:rPr>
          <w:sz w:val="22"/>
          <w:szCs w:val="22"/>
          <w:lang w:val="hr-HR"/>
        </w:rPr>
        <w:t>ov</w:t>
      </w:r>
      <w:r w:rsidR="000F4367" w:rsidRPr="0077072A">
        <w:rPr>
          <w:sz w:val="22"/>
          <w:szCs w:val="22"/>
          <w:lang w:val="hr-HR"/>
        </w:rPr>
        <w:t xml:space="preserve">e (nesteroidni protuupalni lijekovi, npr. </w:t>
      </w:r>
      <w:r w:rsidR="00254100" w:rsidRPr="0077072A">
        <w:rPr>
          <w:sz w:val="22"/>
          <w:szCs w:val="22"/>
          <w:lang w:val="hr-HR"/>
        </w:rPr>
        <w:t>acetilsalicil</w:t>
      </w:r>
      <w:r w:rsidR="003153C1" w:rsidRPr="0077072A">
        <w:rPr>
          <w:sz w:val="22"/>
          <w:szCs w:val="22"/>
          <w:lang w:val="hr-HR"/>
        </w:rPr>
        <w:t>at</w:t>
      </w:r>
      <w:r w:rsidR="00254100" w:rsidRPr="0077072A">
        <w:rPr>
          <w:sz w:val="22"/>
          <w:szCs w:val="22"/>
          <w:lang w:val="hr-HR"/>
        </w:rPr>
        <w:t xml:space="preserve">nu kiselinu </w:t>
      </w:r>
      <w:r w:rsidR="000F4367" w:rsidRPr="0077072A">
        <w:rPr>
          <w:sz w:val="22"/>
          <w:szCs w:val="22"/>
          <w:lang w:val="hr-HR"/>
        </w:rPr>
        <w:t>ili ibu</w:t>
      </w:r>
      <w:r w:rsidR="00254100" w:rsidRPr="0077072A">
        <w:rPr>
          <w:sz w:val="22"/>
          <w:szCs w:val="22"/>
          <w:lang w:val="hr-HR"/>
        </w:rPr>
        <w:t>pr</w:t>
      </w:r>
      <w:r w:rsidR="000F4367" w:rsidRPr="0077072A">
        <w:rPr>
          <w:sz w:val="22"/>
          <w:szCs w:val="22"/>
          <w:lang w:val="hr-HR"/>
        </w:rPr>
        <w:t>ofen).</w:t>
      </w:r>
    </w:p>
    <w:p w:rsidR="000F4367" w:rsidRPr="0077072A" w:rsidRDefault="000F4367" w:rsidP="006605CE">
      <w:pPr>
        <w:rPr>
          <w:sz w:val="22"/>
          <w:szCs w:val="22"/>
          <w:lang w:val="hr-HR"/>
        </w:rPr>
      </w:pPr>
    </w:p>
    <w:p w:rsidR="0087118C" w:rsidRPr="0077072A" w:rsidRDefault="0087118C" w:rsidP="00F46316">
      <w:pPr>
        <w:keepNext/>
        <w:keepLines/>
        <w:rPr>
          <w:sz w:val="22"/>
          <w:szCs w:val="22"/>
          <w:lang w:val="hr-HR"/>
        </w:rPr>
      </w:pPr>
      <w:r w:rsidRPr="0077072A">
        <w:rPr>
          <w:b/>
          <w:sz w:val="22"/>
          <w:szCs w:val="22"/>
          <w:lang w:val="hr-HR"/>
        </w:rPr>
        <w:t>MicardisPlus s hranom i alkoholom</w:t>
      </w:r>
    </w:p>
    <w:p w:rsidR="0087118C" w:rsidRPr="0077072A" w:rsidRDefault="0087118C" w:rsidP="00F46316">
      <w:pPr>
        <w:keepNext/>
        <w:keepLines/>
        <w:rPr>
          <w:sz w:val="22"/>
          <w:szCs w:val="22"/>
          <w:lang w:val="hr-HR"/>
        </w:rPr>
      </w:pPr>
    </w:p>
    <w:p w:rsidR="0087118C" w:rsidRPr="0077072A" w:rsidRDefault="0087118C" w:rsidP="00F46316">
      <w:pPr>
        <w:keepNext/>
        <w:keepLines/>
        <w:rPr>
          <w:sz w:val="22"/>
          <w:szCs w:val="22"/>
          <w:lang w:val="hr-HR"/>
        </w:rPr>
      </w:pPr>
      <w:r w:rsidRPr="0077072A">
        <w:rPr>
          <w:sz w:val="22"/>
          <w:szCs w:val="22"/>
          <w:lang w:val="hr-HR"/>
        </w:rPr>
        <w:t>MicardisPlus možete uzimati s</w:t>
      </w:r>
      <w:r w:rsidR="00F77D09" w:rsidRPr="0077072A">
        <w:rPr>
          <w:sz w:val="22"/>
          <w:szCs w:val="22"/>
          <w:lang w:val="hr-HR"/>
        </w:rPr>
        <w:t xml:space="preserve"> hranom</w:t>
      </w:r>
      <w:r w:rsidRPr="0077072A">
        <w:rPr>
          <w:sz w:val="22"/>
          <w:szCs w:val="22"/>
          <w:lang w:val="hr-HR"/>
        </w:rPr>
        <w:t xml:space="preserve"> ili bez </w:t>
      </w:r>
      <w:r w:rsidR="00F77D09" w:rsidRPr="0077072A">
        <w:rPr>
          <w:sz w:val="22"/>
          <w:szCs w:val="22"/>
          <w:lang w:val="hr-HR"/>
        </w:rPr>
        <w:t>nje</w:t>
      </w:r>
      <w:r w:rsidRPr="0077072A">
        <w:rPr>
          <w:sz w:val="22"/>
          <w:szCs w:val="22"/>
          <w:lang w:val="hr-HR"/>
        </w:rPr>
        <w:t>.</w:t>
      </w:r>
    </w:p>
    <w:p w:rsidR="0087118C" w:rsidRPr="0077072A" w:rsidRDefault="0087118C" w:rsidP="00F46316">
      <w:pPr>
        <w:keepNext/>
        <w:keepLines/>
        <w:rPr>
          <w:sz w:val="22"/>
          <w:szCs w:val="22"/>
          <w:lang w:val="hr-HR"/>
        </w:rPr>
      </w:pPr>
      <w:r w:rsidRPr="0077072A">
        <w:rPr>
          <w:sz w:val="22"/>
          <w:szCs w:val="22"/>
          <w:lang w:val="hr-HR"/>
        </w:rPr>
        <w:t>Izbjegavajte konzumiranje alkohola dok se ne posavjetujete s liječnikom. Alkohol može još više sniziti  krvni tlak i/ili povećati rizik od omaglice ili osjećaja nesvjestice.</w:t>
      </w:r>
    </w:p>
    <w:p w:rsidR="00B86918" w:rsidRPr="0077072A" w:rsidRDefault="00B86918" w:rsidP="00F46316">
      <w:pPr>
        <w:keepNext/>
        <w:keepLines/>
        <w:rPr>
          <w:b/>
          <w:sz w:val="22"/>
          <w:szCs w:val="22"/>
          <w:lang w:val="hr-HR"/>
        </w:rPr>
      </w:pPr>
    </w:p>
    <w:p w:rsidR="000F4367" w:rsidRPr="0077072A" w:rsidRDefault="000F4367" w:rsidP="00F46316">
      <w:pPr>
        <w:keepNext/>
        <w:keepLines/>
        <w:rPr>
          <w:b/>
          <w:sz w:val="22"/>
          <w:szCs w:val="22"/>
          <w:lang w:val="hr-HR"/>
        </w:rPr>
      </w:pPr>
      <w:r w:rsidRPr="0077072A">
        <w:rPr>
          <w:b/>
          <w:sz w:val="22"/>
          <w:szCs w:val="22"/>
          <w:lang w:val="hr-HR"/>
        </w:rPr>
        <w:t>Trudnoća i dojenje</w:t>
      </w:r>
    </w:p>
    <w:p w:rsidR="000F4367" w:rsidRPr="0077072A" w:rsidRDefault="000F4367" w:rsidP="00F46316">
      <w:pPr>
        <w:keepNext/>
        <w:keepLines/>
        <w:rPr>
          <w:b/>
          <w:sz w:val="22"/>
          <w:szCs w:val="22"/>
          <w:lang w:val="hr-HR"/>
        </w:rPr>
      </w:pPr>
    </w:p>
    <w:p w:rsidR="000F4367" w:rsidRPr="0077072A" w:rsidRDefault="000F4367" w:rsidP="00F46316">
      <w:pPr>
        <w:keepNext/>
        <w:keepLines/>
        <w:rPr>
          <w:sz w:val="22"/>
          <w:szCs w:val="22"/>
          <w:u w:val="single"/>
          <w:lang w:val="hr-HR"/>
        </w:rPr>
      </w:pPr>
      <w:r w:rsidRPr="0077072A">
        <w:rPr>
          <w:sz w:val="22"/>
          <w:szCs w:val="22"/>
          <w:u w:val="single"/>
          <w:lang w:val="hr-HR"/>
        </w:rPr>
        <w:t>Trudnoća</w:t>
      </w:r>
    </w:p>
    <w:p w:rsidR="000F4367" w:rsidRPr="0077072A" w:rsidRDefault="00254100" w:rsidP="00F46316">
      <w:pPr>
        <w:keepNext/>
        <w:keepLines/>
        <w:widowControl w:val="0"/>
        <w:autoSpaceDE w:val="0"/>
        <w:autoSpaceDN w:val="0"/>
        <w:adjustRightInd w:val="0"/>
        <w:spacing w:line="266" w:lineRule="exact"/>
        <w:rPr>
          <w:sz w:val="22"/>
          <w:szCs w:val="22"/>
          <w:lang w:val="hr-HR"/>
        </w:rPr>
      </w:pPr>
      <w:r w:rsidRPr="0077072A">
        <w:rPr>
          <w:sz w:val="22"/>
          <w:szCs w:val="22"/>
          <w:lang w:val="hr-HR"/>
        </w:rPr>
        <w:t>Morate</w:t>
      </w:r>
      <w:r w:rsidR="000F4367" w:rsidRPr="0077072A">
        <w:rPr>
          <w:sz w:val="22"/>
          <w:szCs w:val="22"/>
          <w:lang w:val="hr-HR"/>
        </w:rPr>
        <w:t xml:space="preserve"> obavijestiti </w:t>
      </w:r>
      <w:r w:rsidR="000A3CBD" w:rsidRPr="0077072A">
        <w:rPr>
          <w:sz w:val="22"/>
          <w:szCs w:val="22"/>
          <w:lang w:val="hr-HR"/>
        </w:rPr>
        <w:t>svo</w:t>
      </w:r>
      <w:r w:rsidR="00793DE5" w:rsidRPr="0077072A">
        <w:rPr>
          <w:sz w:val="22"/>
          <w:szCs w:val="22"/>
          <w:lang w:val="hr-HR"/>
        </w:rPr>
        <w:t>g</w:t>
      </w:r>
      <w:r w:rsidR="000A3CBD" w:rsidRPr="0077072A">
        <w:rPr>
          <w:sz w:val="22"/>
          <w:szCs w:val="22"/>
          <w:lang w:val="hr-HR"/>
        </w:rPr>
        <w:t xml:space="preserve"> </w:t>
      </w:r>
      <w:r w:rsidR="000F4367" w:rsidRPr="0077072A">
        <w:rPr>
          <w:sz w:val="22"/>
          <w:szCs w:val="22"/>
          <w:lang w:val="hr-HR"/>
        </w:rPr>
        <w:t>liječnika ako mislite da ste (</w:t>
      </w:r>
      <w:r w:rsidR="000F4367" w:rsidRPr="0077072A">
        <w:rPr>
          <w:sz w:val="22"/>
          <w:szCs w:val="22"/>
          <w:u w:val="single"/>
          <w:lang w:val="hr-HR"/>
        </w:rPr>
        <w:t>ili biste mogli postati</w:t>
      </w:r>
      <w:r w:rsidR="000F4367" w:rsidRPr="0077072A">
        <w:rPr>
          <w:sz w:val="22"/>
          <w:szCs w:val="22"/>
          <w:lang w:val="hr-HR"/>
        </w:rPr>
        <w:t>) trudni. Liječnik će Vam, u redovnom slučaju, savjetovati prekid primjene MicardisPlusa prije nego budete trudni ili čim saznate da s</w:t>
      </w:r>
      <w:r w:rsidR="00FC2653" w:rsidRPr="0077072A">
        <w:rPr>
          <w:sz w:val="22"/>
          <w:szCs w:val="22"/>
          <w:lang w:val="hr-HR"/>
        </w:rPr>
        <w:t>te trudni, te će Vam preporučiti</w:t>
      </w:r>
      <w:r w:rsidR="000F4367" w:rsidRPr="0077072A">
        <w:rPr>
          <w:sz w:val="22"/>
          <w:szCs w:val="22"/>
          <w:lang w:val="hr-HR"/>
        </w:rPr>
        <w:t xml:space="preserve"> drugi lijek umjesto MicardisPlusa. MicardisPlus </w:t>
      </w:r>
      <w:r w:rsidR="00FC2653" w:rsidRPr="0077072A">
        <w:rPr>
          <w:sz w:val="22"/>
          <w:szCs w:val="22"/>
          <w:lang w:val="hr-HR"/>
        </w:rPr>
        <w:t xml:space="preserve">se ne preporučuje u </w:t>
      </w:r>
      <w:r w:rsidR="000F4367" w:rsidRPr="0077072A">
        <w:rPr>
          <w:sz w:val="22"/>
          <w:szCs w:val="22"/>
          <w:lang w:val="hr-HR"/>
        </w:rPr>
        <w:t xml:space="preserve">trudnoći, te se ne smije primjenjivati kada ste trudni dulje od 3 mjeseca, jer može izazvati </w:t>
      </w:r>
      <w:r w:rsidRPr="0077072A">
        <w:rPr>
          <w:sz w:val="22"/>
          <w:szCs w:val="22"/>
          <w:lang w:val="hr-HR"/>
        </w:rPr>
        <w:t xml:space="preserve">ozbiljno </w:t>
      </w:r>
      <w:r w:rsidR="000F4367" w:rsidRPr="0077072A">
        <w:rPr>
          <w:sz w:val="22"/>
          <w:szCs w:val="22"/>
          <w:lang w:val="hr-HR"/>
        </w:rPr>
        <w:t xml:space="preserve">oštećenje bebe kada se primjenjuje nakon trećeg mjeseca trudnoće. </w:t>
      </w:r>
    </w:p>
    <w:p w:rsidR="000F4367" w:rsidRPr="0077072A" w:rsidRDefault="000F4367" w:rsidP="006605CE">
      <w:pPr>
        <w:rPr>
          <w:sz w:val="22"/>
          <w:szCs w:val="22"/>
          <w:lang w:val="hr-HR"/>
        </w:rPr>
      </w:pPr>
    </w:p>
    <w:p w:rsidR="000F4367" w:rsidRPr="0077072A" w:rsidRDefault="000F4367" w:rsidP="006605CE">
      <w:pPr>
        <w:rPr>
          <w:sz w:val="22"/>
          <w:szCs w:val="22"/>
          <w:u w:val="single"/>
          <w:lang w:val="hr-HR"/>
        </w:rPr>
      </w:pPr>
      <w:r w:rsidRPr="0077072A">
        <w:rPr>
          <w:sz w:val="22"/>
          <w:szCs w:val="22"/>
          <w:u w:val="single"/>
          <w:lang w:val="hr-HR"/>
        </w:rPr>
        <w:t>Dojenje</w:t>
      </w:r>
    </w:p>
    <w:p w:rsidR="000F4367" w:rsidRPr="0077072A" w:rsidRDefault="000F4367" w:rsidP="006605CE">
      <w:pPr>
        <w:widowControl w:val="0"/>
        <w:autoSpaceDE w:val="0"/>
        <w:autoSpaceDN w:val="0"/>
        <w:adjustRightInd w:val="0"/>
        <w:spacing w:line="253" w:lineRule="exact"/>
        <w:rPr>
          <w:sz w:val="22"/>
          <w:szCs w:val="22"/>
          <w:lang w:val="hr-HR"/>
        </w:rPr>
      </w:pPr>
      <w:r w:rsidRPr="0077072A">
        <w:rPr>
          <w:sz w:val="22"/>
          <w:szCs w:val="22"/>
          <w:lang w:val="hr-HR"/>
        </w:rPr>
        <w:t>Obavijestite</w:t>
      </w:r>
      <w:r w:rsidR="000A3CBD" w:rsidRPr="0077072A">
        <w:rPr>
          <w:sz w:val="22"/>
          <w:szCs w:val="22"/>
          <w:lang w:val="hr-HR"/>
        </w:rPr>
        <w:t xml:space="preserve"> svog</w:t>
      </w:r>
      <w:r w:rsidRPr="0077072A">
        <w:rPr>
          <w:sz w:val="22"/>
          <w:szCs w:val="22"/>
          <w:lang w:val="hr-HR"/>
        </w:rPr>
        <w:t xml:space="preserve"> liječnika ako dojite ili trebate početi dojiti. MicardisPlus se ne preporučuje majkama koje doje, a liječnik može odabrati drugo liječenje za Vas ako želite dojiti</w:t>
      </w:r>
      <w:r w:rsidR="00FC2653" w:rsidRPr="0077072A">
        <w:rPr>
          <w:sz w:val="22"/>
          <w:szCs w:val="22"/>
          <w:lang w:val="hr-HR"/>
        </w:rPr>
        <w:t xml:space="preserve">. </w:t>
      </w:r>
      <w:r w:rsidRPr="0077072A">
        <w:rPr>
          <w:sz w:val="22"/>
          <w:szCs w:val="22"/>
          <w:lang w:val="hr-HR"/>
        </w:rPr>
        <w:t xml:space="preserve"> </w:t>
      </w:r>
    </w:p>
    <w:p w:rsidR="000F4367" w:rsidRPr="0077072A" w:rsidRDefault="000F4367" w:rsidP="006605CE">
      <w:pPr>
        <w:rPr>
          <w:sz w:val="22"/>
          <w:szCs w:val="22"/>
          <w:lang w:val="hr-HR"/>
        </w:rPr>
      </w:pPr>
    </w:p>
    <w:p w:rsidR="000F4367" w:rsidRPr="0077072A" w:rsidRDefault="000F4367" w:rsidP="006605CE">
      <w:pPr>
        <w:rPr>
          <w:b/>
          <w:sz w:val="22"/>
          <w:szCs w:val="22"/>
          <w:lang w:val="hr-HR"/>
        </w:rPr>
      </w:pPr>
      <w:r w:rsidRPr="0077072A">
        <w:rPr>
          <w:b/>
          <w:sz w:val="22"/>
          <w:szCs w:val="22"/>
          <w:lang w:val="hr-HR"/>
        </w:rPr>
        <w:t>Upravljanje vozilima i strojevima</w:t>
      </w:r>
    </w:p>
    <w:p w:rsidR="000F4367" w:rsidRPr="0077072A" w:rsidRDefault="000F4367" w:rsidP="006605CE">
      <w:pPr>
        <w:rPr>
          <w:b/>
          <w:sz w:val="22"/>
          <w:szCs w:val="22"/>
          <w:lang w:val="hr-HR"/>
        </w:rPr>
      </w:pPr>
    </w:p>
    <w:p w:rsidR="000F4367" w:rsidRPr="0077072A" w:rsidRDefault="000F4367" w:rsidP="006605CE">
      <w:pPr>
        <w:widowControl w:val="0"/>
        <w:autoSpaceDE w:val="0"/>
        <w:autoSpaceDN w:val="0"/>
        <w:adjustRightInd w:val="0"/>
        <w:rPr>
          <w:sz w:val="22"/>
          <w:szCs w:val="22"/>
          <w:lang w:val="hr-HR"/>
        </w:rPr>
      </w:pPr>
      <w:r w:rsidRPr="0077072A">
        <w:rPr>
          <w:sz w:val="22"/>
          <w:szCs w:val="22"/>
          <w:lang w:val="hr-HR"/>
        </w:rPr>
        <w:t xml:space="preserve">Neke osobe mogu osjećati omaglicu ili umor tijekom </w:t>
      </w:r>
      <w:r w:rsidR="00FC2653" w:rsidRPr="0077072A">
        <w:rPr>
          <w:sz w:val="22"/>
          <w:szCs w:val="22"/>
          <w:lang w:val="hr-HR"/>
        </w:rPr>
        <w:t xml:space="preserve">primjene MicardisPlusa. </w:t>
      </w:r>
      <w:r w:rsidRPr="0077072A">
        <w:rPr>
          <w:sz w:val="22"/>
          <w:szCs w:val="22"/>
          <w:lang w:val="hr-HR"/>
        </w:rPr>
        <w:t xml:space="preserve">Ako osjećate omaglicu ili umor, nemojte upravljati vozilima ili strojevima. </w:t>
      </w:r>
    </w:p>
    <w:p w:rsidR="000F4367" w:rsidRPr="0077072A" w:rsidRDefault="000F4367" w:rsidP="006605CE">
      <w:pPr>
        <w:rPr>
          <w:sz w:val="22"/>
          <w:szCs w:val="22"/>
          <w:lang w:val="hr-HR"/>
        </w:rPr>
      </w:pPr>
    </w:p>
    <w:p w:rsidR="000F4367" w:rsidRPr="0077072A" w:rsidRDefault="000F4367" w:rsidP="006605CE">
      <w:pPr>
        <w:rPr>
          <w:b/>
          <w:sz w:val="22"/>
          <w:szCs w:val="22"/>
          <w:lang w:val="hr-HR"/>
        </w:rPr>
      </w:pPr>
      <w:r w:rsidRPr="0077072A">
        <w:rPr>
          <w:b/>
          <w:sz w:val="22"/>
          <w:szCs w:val="22"/>
          <w:lang w:val="hr-HR"/>
        </w:rPr>
        <w:t>MicardisPlus</w:t>
      </w:r>
      <w:r w:rsidR="00FC2653" w:rsidRPr="0077072A">
        <w:rPr>
          <w:b/>
          <w:sz w:val="22"/>
          <w:szCs w:val="22"/>
          <w:lang w:val="hr-HR"/>
        </w:rPr>
        <w:t xml:space="preserve"> sadrži mliječni šećer (laktoza) i sorbitol.</w:t>
      </w:r>
    </w:p>
    <w:p w:rsidR="000F4367" w:rsidRPr="0077072A" w:rsidRDefault="000F4367" w:rsidP="006605CE">
      <w:pPr>
        <w:widowControl w:val="0"/>
        <w:autoSpaceDE w:val="0"/>
        <w:autoSpaceDN w:val="0"/>
        <w:adjustRightInd w:val="0"/>
        <w:spacing w:line="253" w:lineRule="exact"/>
        <w:rPr>
          <w:sz w:val="22"/>
          <w:szCs w:val="22"/>
          <w:lang w:val="hr-HR"/>
        </w:rPr>
      </w:pPr>
      <w:r w:rsidRPr="0077072A">
        <w:rPr>
          <w:sz w:val="22"/>
          <w:szCs w:val="22"/>
          <w:lang w:val="hr-HR"/>
        </w:rPr>
        <w:t>Ako ne podnosite neke šećere, posavjetujte se s liječnikom prije početka primjene MicardisPlusa.</w:t>
      </w:r>
    </w:p>
    <w:p w:rsidR="000F4367" w:rsidRPr="0077072A" w:rsidRDefault="000F4367" w:rsidP="006605CE">
      <w:pPr>
        <w:rPr>
          <w:sz w:val="22"/>
          <w:szCs w:val="22"/>
          <w:lang w:val="hr-HR"/>
        </w:rPr>
      </w:pPr>
    </w:p>
    <w:p w:rsidR="000F4367" w:rsidRPr="0077072A" w:rsidRDefault="000F4367" w:rsidP="006605CE">
      <w:pPr>
        <w:rPr>
          <w:sz w:val="22"/>
          <w:szCs w:val="22"/>
          <w:lang w:val="hr-HR"/>
        </w:rPr>
      </w:pPr>
    </w:p>
    <w:p w:rsidR="000F4367" w:rsidRPr="0077072A" w:rsidRDefault="00594B87" w:rsidP="004B3BA4">
      <w:pPr>
        <w:keepNext/>
        <w:keepLines/>
        <w:tabs>
          <w:tab w:val="left" w:pos="567"/>
        </w:tabs>
        <w:rPr>
          <w:b/>
          <w:sz w:val="22"/>
          <w:szCs w:val="22"/>
          <w:lang w:val="hr-HR"/>
        </w:rPr>
      </w:pPr>
      <w:r w:rsidRPr="0077072A">
        <w:rPr>
          <w:b/>
          <w:sz w:val="22"/>
          <w:szCs w:val="22"/>
          <w:lang w:val="hr-HR"/>
        </w:rPr>
        <w:t>3.</w:t>
      </w:r>
      <w:r w:rsidRPr="0077072A">
        <w:rPr>
          <w:b/>
          <w:sz w:val="22"/>
          <w:szCs w:val="22"/>
          <w:lang w:val="hr-HR"/>
        </w:rPr>
        <w:tab/>
      </w:r>
      <w:r w:rsidR="001F58FF" w:rsidRPr="0077072A">
        <w:rPr>
          <w:b/>
          <w:sz w:val="22"/>
          <w:szCs w:val="22"/>
          <w:lang w:val="hr-HR"/>
        </w:rPr>
        <w:t>Kako uzimati MicardisPlus</w:t>
      </w:r>
    </w:p>
    <w:p w:rsidR="000F4367" w:rsidRPr="0077072A" w:rsidRDefault="000F4367" w:rsidP="003C7A0A">
      <w:pPr>
        <w:keepNext/>
        <w:keepLines/>
        <w:rPr>
          <w:b/>
          <w:sz w:val="22"/>
          <w:szCs w:val="22"/>
          <w:lang w:val="hr-HR"/>
        </w:rPr>
      </w:pPr>
    </w:p>
    <w:p w:rsidR="000F4367" w:rsidRPr="0077072A" w:rsidRDefault="00254100" w:rsidP="003C7A0A">
      <w:pPr>
        <w:keepNext/>
        <w:keepLines/>
        <w:rPr>
          <w:sz w:val="22"/>
          <w:szCs w:val="22"/>
          <w:lang w:val="hr-HR"/>
        </w:rPr>
      </w:pPr>
      <w:r w:rsidRPr="0077072A">
        <w:rPr>
          <w:sz w:val="22"/>
          <w:szCs w:val="22"/>
          <w:lang w:val="hr-HR"/>
        </w:rPr>
        <w:t xml:space="preserve">Uvijek uzmite </w:t>
      </w:r>
      <w:r w:rsidR="00B21238" w:rsidRPr="0077072A">
        <w:rPr>
          <w:sz w:val="22"/>
          <w:szCs w:val="22"/>
          <w:lang w:val="hr-HR"/>
        </w:rPr>
        <w:t xml:space="preserve">ovaj lijek </w:t>
      </w:r>
      <w:r w:rsidRPr="0077072A">
        <w:rPr>
          <w:sz w:val="22"/>
          <w:szCs w:val="22"/>
          <w:lang w:val="hr-HR"/>
        </w:rPr>
        <w:t xml:space="preserve">točno onako kako Vam je rekao liječnik. Provjerite s liječnikom </w:t>
      </w:r>
      <w:r w:rsidR="001219DA" w:rsidRPr="0077072A">
        <w:rPr>
          <w:sz w:val="22"/>
          <w:szCs w:val="22"/>
          <w:lang w:val="hr-HR"/>
        </w:rPr>
        <w:t xml:space="preserve">ili </w:t>
      </w:r>
      <w:r w:rsidRPr="0077072A">
        <w:rPr>
          <w:sz w:val="22"/>
          <w:szCs w:val="22"/>
          <w:lang w:val="hr-HR"/>
        </w:rPr>
        <w:t>ljekarnikom ako niste sigurni</w:t>
      </w:r>
      <w:r w:rsidR="000F4367" w:rsidRPr="0077072A">
        <w:rPr>
          <w:sz w:val="22"/>
          <w:szCs w:val="22"/>
          <w:lang w:val="hr-HR"/>
        </w:rPr>
        <w:t>.</w:t>
      </w:r>
    </w:p>
    <w:p w:rsidR="000F4367" w:rsidRPr="0077072A" w:rsidRDefault="000F4367" w:rsidP="006605CE">
      <w:pPr>
        <w:rPr>
          <w:b/>
          <w:sz w:val="22"/>
          <w:szCs w:val="22"/>
          <w:lang w:val="hr-HR"/>
        </w:rPr>
      </w:pPr>
    </w:p>
    <w:p w:rsidR="000F4367" w:rsidRPr="0077072A" w:rsidRDefault="00254100" w:rsidP="006605CE">
      <w:pPr>
        <w:rPr>
          <w:sz w:val="22"/>
          <w:szCs w:val="22"/>
          <w:lang w:val="hr-HR"/>
        </w:rPr>
      </w:pPr>
      <w:r w:rsidRPr="0077072A">
        <w:rPr>
          <w:sz w:val="22"/>
          <w:szCs w:val="22"/>
          <w:lang w:val="hr-HR"/>
        </w:rPr>
        <w:t xml:space="preserve">Preporučena </w:t>
      </w:r>
      <w:r w:rsidR="000F4367" w:rsidRPr="0077072A">
        <w:rPr>
          <w:sz w:val="22"/>
          <w:szCs w:val="22"/>
          <w:lang w:val="hr-HR"/>
        </w:rPr>
        <w:t>doza je jedna tableta d</w:t>
      </w:r>
      <w:r w:rsidR="00A977E7" w:rsidRPr="0077072A">
        <w:rPr>
          <w:sz w:val="22"/>
          <w:szCs w:val="22"/>
          <w:lang w:val="hr-HR"/>
        </w:rPr>
        <w:t>nevno.</w:t>
      </w:r>
      <w:r w:rsidR="000F4367" w:rsidRPr="0077072A">
        <w:rPr>
          <w:sz w:val="22"/>
          <w:szCs w:val="22"/>
          <w:lang w:val="hr-HR"/>
        </w:rPr>
        <w:t xml:space="preserve"> Pokušajte uzimati tabletu u isto vrijeme svaki dan. Možete uzimati MicardisPlus s</w:t>
      </w:r>
      <w:r w:rsidR="00C5395E" w:rsidRPr="0077072A">
        <w:rPr>
          <w:sz w:val="22"/>
          <w:szCs w:val="22"/>
          <w:lang w:val="hr-HR"/>
        </w:rPr>
        <w:t>a</w:t>
      </w:r>
      <w:r w:rsidR="000F4367" w:rsidRPr="0077072A">
        <w:rPr>
          <w:sz w:val="22"/>
          <w:szCs w:val="22"/>
          <w:lang w:val="hr-HR"/>
        </w:rPr>
        <w:t xml:space="preserve"> ili bez hrane. Tablete se </w:t>
      </w:r>
      <w:r w:rsidR="00100500" w:rsidRPr="0077072A">
        <w:rPr>
          <w:sz w:val="22"/>
          <w:szCs w:val="22"/>
          <w:lang w:val="hr-HR"/>
        </w:rPr>
        <w:t>moraju</w:t>
      </w:r>
      <w:r w:rsidR="003C34FF" w:rsidRPr="0077072A">
        <w:rPr>
          <w:sz w:val="22"/>
          <w:szCs w:val="22"/>
          <w:lang w:val="hr-HR"/>
        </w:rPr>
        <w:t xml:space="preserve"> pro</w:t>
      </w:r>
      <w:r w:rsidR="000F4367" w:rsidRPr="0077072A">
        <w:rPr>
          <w:sz w:val="22"/>
          <w:szCs w:val="22"/>
          <w:lang w:val="hr-HR"/>
        </w:rPr>
        <w:t>guta</w:t>
      </w:r>
      <w:r w:rsidR="003C34FF" w:rsidRPr="0077072A">
        <w:rPr>
          <w:sz w:val="22"/>
          <w:szCs w:val="22"/>
          <w:lang w:val="hr-HR"/>
        </w:rPr>
        <w:t>ti</w:t>
      </w:r>
      <w:r w:rsidR="000F4367" w:rsidRPr="0077072A">
        <w:rPr>
          <w:sz w:val="22"/>
          <w:szCs w:val="22"/>
          <w:lang w:val="hr-HR"/>
        </w:rPr>
        <w:t xml:space="preserve"> s </w:t>
      </w:r>
      <w:r w:rsidR="00C112F2" w:rsidRPr="0077072A">
        <w:rPr>
          <w:sz w:val="22"/>
          <w:szCs w:val="22"/>
          <w:lang w:val="hr-HR"/>
        </w:rPr>
        <w:t>vodom ili drugim bez</w:t>
      </w:r>
      <w:r w:rsidR="00A977E7" w:rsidRPr="0077072A">
        <w:rPr>
          <w:sz w:val="22"/>
          <w:szCs w:val="22"/>
          <w:lang w:val="hr-HR"/>
        </w:rPr>
        <w:t xml:space="preserve">alkoholnim pićem. </w:t>
      </w:r>
      <w:r w:rsidR="00C112F2" w:rsidRPr="0077072A">
        <w:rPr>
          <w:sz w:val="22"/>
          <w:szCs w:val="22"/>
          <w:lang w:val="hr-HR"/>
        </w:rPr>
        <w:t xml:space="preserve">Važno je da uzimate MicardisPlus svaki dan </w:t>
      </w:r>
      <w:r w:rsidR="000F4367" w:rsidRPr="0077072A">
        <w:rPr>
          <w:sz w:val="22"/>
          <w:szCs w:val="22"/>
          <w:lang w:val="hr-HR"/>
        </w:rPr>
        <w:t>dok Vam liječnik ne propiše drugačije.</w:t>
      </w:r>
    </w:p>
    <w:p w:rsidR="000F4367" w:rsidRPr="0077072A" w:rsidRDefault="000F4367" w:rsidP="006605CE">
      <w:pPr>
        <w:rPr>
          <w:sz w:val="22"/>
          <w:szCs w:val="22"/>
          <w:lang w:val="hr-HR"/>
        </w:rPr>
      </w:pPr>
    </w:p>
    <w:p w:rsidR="000F4367" w:rsidRPr="0077072A" w:rsidRDefault="00100500" w:rsidP="006605CE">
      <w:pPr>
        <w:rPr>
          <w:sz w:val="22"/>
          <w:szCs w:val="22"/>
          <w:lang w:val="hr-HR"/>
        </w:rPr>
      </w:pPr>
      <w:r w:rsidRPr="0077072A">
        <w:rPr>
          <w:sz w:val="22"/>
          <w:szCs w:val="22"/>
          <w:lang w:val="hr-HR"/>
        </w:rPr>
        <w:t>Ako Vaša jetra ne radi normalno</w:t>
      </w:r>
      <w:r w:rsidR="00C112F2" w:rsidRPr="0077072A">
        <w:rPr>
          <w:sz w:val="22"/>
          <w:szCs w:val="22"/>
          <w:lang w:val="hr-HR"/>
        </w:rPr>
        <w:t xml:space="preserve">, </w:t>
      </w:r>
      <w:r w:rsidR="000F4367" w:rsidRPr="0077072A">
        <w:rPr>
          <w:sz w:val="22"/>
          <w:szCs w:val="22"/>
          <w:lang w:val="hr-HR"/>
        </w:rPr>
        <w:t>uobičajena doza ne smije prelaziti 40</w:t>
      </w:r>
      <w:r w:rsidR="003C34FF" w:rsidRPr="0077072A">
        <w:rPr>
          <w:sz w:val="22"/>
          <w:szCs w:val="22"/>
          <w:lang w:val="hr-HR"/>
        </w:rPr>
        <w:t xml:space="preserve"> </w:t>
      </w:r>
      <w:r w:rsidR="000F4367" w:rsidRPr="0077072A">
        <w:rPr>
          <w:sz w:val="22"/>
          <w:szCs w:val="22"/>
          <w:lang w:val="hr-HR"/>
        </w:rPr>
        <w:t>mg/12,5 mg jedanput dnevno.</w:t>
      </w:r>
    </w:p>
    <w:p w:rsidR="000F4367" w:rsidRPr="0077072A" w:rsidRDefault="000F4367" w:rsidP="006605CE">
      <w:pPr>
        <w:rPr>
          <w:sz w:val="22"/>
          <w:szCs w:val="22"/>
          <w:lang w:val="hr-HR"/>
        </w:rPr>
      </w:pPr>
    </w:p>
    <w:p w:rsidR="000F4367" w:rsidRPr="0077072A" w:rsidRDefault="00C112F2" w:rsidP="006605CE">
      <w:pPr>
        <w:rPr>
          <w:b/>
          <w:sz w:val="22"/>
          <w:szCs w:val="22"/>
          <w:lang w:val="hr-HR"/>
        </w:rPr>
      </w:pPr>
      <w:r w:rsidRPr="0077072A">
        <w:rPr>
          <w:b/>
          <w:sz w:val="22"/>
          <w:szCs w:val="22"/>
          <w:lang w:val="hr-HR"/>
        </w:rPr>
        <w:t>Ako uzmete više MicardisPlus</w:t>
      </w:r>
      <w:r w:rsidR="000F4367" w:rsidRPr="0077072A">
        <w:rPr>
          <w:b/>
          <w:sz w:val="22"/>
          <w:szCs w:val="22"/>
          <w:lang w:val="hr-HR"/>
        </w:rPr>
        <w:t>a nego što ste trebali</w:t>
      </w:r>
    </w:p>
    <w:p w:rsidR="000F4367" w:rsidRPr="0077072A" w:rsidRDefault="000F4367" w:rsidP="006605CE">
      <w:pPr>
        <w:rPr>
          <w:sz w:val="22"/>
          <w:szCs w:val="22"/>
          <w:lang w:val="hr-HR"/>
        </w:rPr>
      </w:pPr>
      <w:r w:rsidRPr="0077072A">
        <w:rPr>
          <w:sz w:val="22"/>
          <w:szCs w:val="22"/>
          <w:lang w:val="hr-HR"/>
        </w:rPr>
        <w:t xml:space="preserve">Ako slučajno uzmete previše tableta, </w:t>
      </w:r>
      <w:r w:rsidR="0087118C" w:rsidRPr="0077072A">
        <w:rPr>
          <w:sz w:val="22"/>
          <w:szCs w:val="22"/>
          <w:lang w:val="hr-HR"/>
        </w:rPr>
        <w:t xml:space="preserve">može doći do pojave simptoma kao što su </w:t>
      </w:r>
      <w:r w:rsidR="00B86918" w:rsidRPr="0077072A">
        <w:rPr>
          <w:sz w:val="22"/>
          <w:szCs w:val="22"/>
          <w:lang w:val="hr-HR"/>
        </w:rPr>
        <w:t>niski krv</w:t>
      </w:r>
      <w:r w:rsidR="00705726" w:rsidRPr="0077072A">
        <w:rPr>
          <w:sz w:val="22"/>
          <w:szCs w:val="22"/>
          <w:lang w:val="hr-HR"/>
        </w:rPr>
        <w:t>n</w:t>
      </w:r>
      <w:r w:rsidR="00F77D09" w:rsidRPr="0077072A">
        <w:rPr>
          <w:sz w:val="22"/>
          <w:szCs w:val="22"/>
          <w:lang w:val="hr-HR"/>
        </w:rPr>
        <w:t>i tlak i</w:t>
      </w:r>
      <w:r w:rsidR="00B86918" w:rsidRPr="0077072A">
        <w:rPr>
          <w:sz w:val="22"/>
          <w:szCs w:val="22"/>
          <w:lang w:val="hr-HR"/>
        </w:rPr>
        <w:t xml:space="preserve"> ubrzani otkucaj</w:t>
      </w:r>
      <w:r w:rsidR="00644BDD" w:rsidRPr="0077072A">
        <w:rPr>
          <w:sz w:val="22"/>
          <w:szCs w:val="22"/>
          <w:lang w:val="hr-HR"/>
        </w:rPr>
        <w:t>i</w:t>
      </w:r>
      <w:r w:rsidR="00B86918" w:rsidRPr="0077072A">
        <w:rPr>
          <w:sz w:val="22"/>
          <w:szCs w:val="22"/>
          <w:lang w:val="hr-HR"/>
        </w:rPr>
        <w:t xml:space="preserve"> srca. Također su prijavljeni i usporeni otkucaji srca, omaglica, povraćanje, smanjena </w:t>
      </w:r>
      <w:r w:rsidR="00F77D09" w:rsidRPr="0077072A">
        <w:rPr>
          <w:sz w:val="22"/>
          <w:szCs w:val="22"/>
          <w:lang w:val="hr-HR"/>
        </w:rPr>
        <w:t xml:space="preserve">funkcija </w:t>
      </w:r>
      <w:r w:rsidR="00B86918" w:rsidRPr="0077072A">
        <w:rPr>
          <w:sz w:val="22"/>
          <w:szCs w:val="22"/>
          <w:lang w:val="hr-HR"/>
        </w:rPr>
        <w:t>bubre</w:t>
      </w:r>
      <w:r w:rsidR="00F77D09" w:rsidRPr="0077072A">
        <w:rPr>
          <w:sz w:val="22"/>
          <w:szCs w:val="22"/>
          <w:lang w:val="hr-HR"/>
        </w:rPr>
        <w:t>ga</w:t>
      </w:r>
      <w:r w:rsidR="00B86918" w:rsidRPr="0077072A">
        <w:rPr>
          <w:sz w:val="22"/>
          <w:szCs w:val="22"/>
          <w:lang w:val="hr-HR"/>
        </w:rPr>
        <w:t xml:space="preserve"> uključujući zatajenje bubrega</w:t>
      </w:r>
      <w:r w:rsidR="0087118C" w:rsidRPr="0077072A">
        <w:rPr>
          <w:sz w:val="22"/>
          <w:szCs w:val="22"/>
          <w:lang w:val="hr-HR"/>
        </w:rPr>
        <w:t xml:space="preserve">. </w:t>
      </w:r>
      <w:r w:rsidR="00B86918" w:rsidRPr="0077072A">
        <w:rPr>
          <w:sz w:val="22"/>
          <w:szCs w:val="22"/>
          <w:lang w:val="hr-HR"/>
        </w:rPr>
        <w:t>Zbog hidroklor</w:t>
      </w:r>
      <w:r w:rsidR="00705726" w:rsidRPr="0077072A">
        <w:rPr>
          <w:sz w:val="22"/>
          <w:szCs w:val="22"/>
          <w:lang w:val="hr-HR"/>
        </w:rPr>
        <w:t>oti</w:t>
      </w:r>
      <w:r w:rsidR="00B86918" w:rsidRPr="0077072A">
        <w:rPr>
          <w:sz w:val="22"/>
          <w:szCs w:val="22"/>
          <w:lang w:val="hr-HR"/>
        </w:rPr>
        <w:t>az</w:t>
      </w:r>
      <w:r w:rsidR="00705726" w:rsidRPr="0077072A">
        <w:rPr>
          <w:sz w:val="22"/>
          <w:szCs w:val="22"/>
          <w:lang w:val="hr-HR"/>
        </w:rPr>
        <w:t>i</w:t>
      </w:r>
      <w:r w:rsidR="00B86918" w:rsidRPr="0077072A">
        <w:rPr>
          <w:sz w:val="22"/>
          <w:szCs w:val="22"/>
          <w:lang w:val="hr-HR"/>
        </w:rPr>
        <w:t>da kao komponente, također može doći i do izrazitijeg ni</w:t>
      </w:r>
      <w:r w:rsidR="003258C5" w:rsidRPr="0077072A">
        <w:rPr>
          <w:sz w:val="22"/>
          <w:szCs w:val="22"/>
          <w:lang w:val="hr-HR"/>
        </w:rPr>
        <w:t>s</w:t>
      </w:r>
      <w:r w:rsidR="00B86918" w:rsidRPr="0077072A">
        <w:rPr>
          <w:sz w:val="22"/>
          <w:szCs w:val="22"/>
          <w:lang w:val="hr-HR"/>
        </w:rPr>
        <w:t>kog krvnog tlaka i niskih vrijednosti kalija u krvi, što može rezultirati mučninom, pospanošću i grčevima mišića</w:t>
      </w:r>
      <w:r w:rsidR="00705726" w:rsidRPr="0077072A">
        <w:rPr>
          <w:sz w:val="22"/>
          <w:szCs w:val="22"/>
          <w:lang w:val="hr-HR"/>
        </w:rPr>
        <w:t xml:space="preserve"> i/ili nepravilnim otkucaji</w:t>
      </w:r>
      <w:r w:rsidR="00F77D09" w:rsidRPr="0077072A">
        <w:rPr>
          <w:sz w:val="22"/>
          <w:szCs w:val="22"/>
          <w:lang w:val="hr-HR"/>
        </w:rPr>
        <w:t>ma srca povezanim s istodobnom</w:t>
      </w:r>
      <w:r w:rsidR="00705726" w:rsidRPr="0077072A">
        <w:rPr>
          <w:sz w:val="22"/>
          <w:szCs w:val="22"/>
          <w:lang w:val="hr-HR"/>
        </w:rPr>
        <w:t xml:space="preserve"> primjenom lijekova kao što su digitalis ili određeni antiaritmici</w:t>
      </w:r>
      <w:r w:rsidR="00B86918" w:rsidRPr="0077072A">
        <w:rPr>
          <w:sz w:val="22"/>
          <w:szCs w:val="22"/>
          <w:lang w:val="hr-HR"/>
        </w:rPr>
        <w:t xml:space="preserve">. </w:t>
      </w:r>
      <w:r w:rsidR="0087118C" w:rsidRPr="0077072A">
        <w:rPr>
          <w:sz w:val="22"/>
          <w:szCs w:val="22"/>
          <w:lang w:val="hr-HR"/>
        </w:rPr>
        <w:t xml:space="preserve">Odmah </w:t>
      </w:r>
      <w:r w:rsidRPr="0077072A">
        <w:rPr>
          <w:sz w:val="22"/>
          <w:szCs w:val="22"/>
          <w:lang w:val="hr-HR"/>
        </w:rPr>
        <w:t xml:space="preserve">obavijestite </w:t>
      </w:r>
      <w:r w:rsidR="0087118C" w:rsidRPr="0077072A">
        <w:rPr>
          <w:sz w:val="22"/>
          <w:szCs w:val="22"/>
          <w:lang w:val="hr-HR"/>
        </w:rPr>
        <w:t xml:space="preserve">svog </w:t>
      </w:r>
      <w:r w:rsidRPr="0077072A">
        <w:rPr>
          <w:sz w:val="22"/>
          <w:szCs w:val="22"/>
          <w:lang w:val="hr-HR"/>
        </w:rPr>
        <w:t xml:space="preserve">liječnika ili ljekarnika ili se </w:t>
      </w:r>
      <w:r w:rsidR="00C112F2" w:rsidRPr="0077072A">
        <w:rPr>
          <w:sz w:val="22"/>
          <w:szCs w:val="22"/>
          <w:lang w:val="hr-HR"/>
        </w:rPr>
        <w:t xml:space="preserve">javite </w:t>
      </w:r>
      <w:r w:rsidRPr="0077072A">
        <w:rPr>
          <w:sz w:val="22"/>
          <w:szCs w:val="22"/>
          <w:lang w:val="hr-HR"/>
        </w:rPr>
        <w:t>u hitnu službu najbliže bolnice.</w:t>
      </w:r>
    </w:p>
    <w:p w:rsidR="000F4367" w:rsidRPr="0077072A" w:rsidRDefault="000F4367" w:rsidP="006605CE">
      <w:pPr>
        <w:rPr>
          <w:sz w:val="22"/>
          <w:szCs w:val="22"/>
          <w:lang w:val="hr-HR"/>
        </w:rPr>
      </w:pPr>
    </w:p>
    <w:p w:rsidR="000F4367" w:rsidRPr="0077072A" w:rsidRDefault="000F4367" w:rsidP="00AC058D">
      <w:pPr>
        <w:keepNext/>
        <w:rPr>
          <w:b/>
          <w:sz w:val="22"/>
          <w:szCs w:val="22"/>
          <w:lang w:val="hr-HR"/>
        </w:rPr>
      </w:pPr>
      <w:r w:rsidRPr="0077072A">
        <w:rPr>
          <w:b/>
          <w:sz w:val="22"/>
          <w:szCs w:val="22"/>
          <w:lang w:val="hr-HR"/>
        </w:rPr>
        <w:t>Ak</w:t>
      </w:r>
      <w:r w:rsidR="00EC3C97" w:rsidRPr="0077072A">
        <w:rPr>
          <w:b/>
          <w:sz w:val="22"/>
          <w:szCs w:val="22"/>
          <w:lang w:val="hr-HR"/>
        </w:rPr>
        <w:t xml:space="preserve">o </w:t>
      </w:r>
      <w:r w:rsidR="006B77ED" w:rsidRPr="0077072A">
        <w:rPr>
          <w:b/>
          <w:sz w:val="22"/>
          <w:szCs w:val="22"/>
          <w:lang w:val="hr-HR"/>
        </w:rPr>
        <w:t xml:space="preserve">ste </w:t>
      </w:r>
      <w:r w:rsidR="00EC3C97" w:rsidRPr="0077072A">
        <w:rPr>
          <w:b/>
          <w:sz w:val="22"/>
          <w:szCs w:val="22"/>
          <w:lang w:val="hr-HR"/>
        </w:rPr>
        <w:t>zaboravi</w:t>
      </w:r>
      <w:r w:rsidR="006B77ED" w:rsidRPr="0077072A">
        <w:rPr>
          <w:b/>
          <w:sz w:val="22"/>
          <w:szCs w:val="22"/>
          <w:lang w:val="hr-HR"/>
        </w:rPr>
        <w:t>li</w:t>
      </w:r>
      <w:r w:rsidR="00EC3C97" w:rsidRPr="0077072A">
        <w:rPr>
          <w:b/>
          <w:sz w:val="22"/>
          <w:szCs w:val="22"/>
          <w:lang w:val="hr-HR"/>
        </w:rPr>
        <w:t xml:space="preserve"> uzeti MicardisPlus</w:t>
      </w:r>
    </w:p>
    <w:p w:rsidR="000F4367" w:rsidRPr="0077072A" w:rsidRDefault="000F4367" w:rsidP="006605CE">
      <w:pPr>
        <w:rPr>
          <w:sz w:val="22"/>
          <w:szCs w:val="22"/>
          <w:lang w:val="hr-HR"/>
        </w:rPr>
      </w:pPr>
      <w:r w:rsidRPr="0077072A">
        <w:rPr>
          <w:sz w:val="22"/>
          <w:szCs w:val="22"/>
          <w:lang w:val="hr-HR"/>
        </w:rPr>
        <w:t xml:space="preserve">Ako zaboravite uzeti jednu dozu, ne </w:t>
      </w:r>
      <w:r w:rsidR="003153C1" w:rsidRPr="0077072A">
        <w:rPr>
          <w:sz w:val="22"/>
          <w:szCs w:val="22"/>
          <w:lang w:val="hr-HR"/>
        </w:rPr>
        <w:t>brinite</w:t>
      </w:r>
      <w:r w:rsidRPr="0077072A">
        <w:rPr>
          <w:sz w:val="22"/>
          <w:szCs w:val="22"/>
          <w:lang w:val="hr-HR"/>
        </w:rPr>
        <w:t xml:space="preserve">. Uzmite je čim se sjetite, a zatim nastavite kao i ranije. Ako ne uzmete tabletu jedan dan, uzmite normalnu dozu sljedeći dan. </w:t>
      </w:r>
      <w:r w:rsidRPr="0077072A">
        <w:rPr>
          <w:b/>
          <w:i/>
          <w:sz w:val="22"/>
          <w:szCs w:val="22"/>
          <w:lang w:val="hr-HR"/>
        </w:rPr>
        <w:t>Ne</w:t>
      </w:r>
      <w:r w:rsidR="006B77ED" w:rsidRPr="0077072A">
        <w:rPr>
          <w:b/>
          <w:i/>
          <w:sz w:val="22"/>
          <w:szCs w:val="22"/>
          <w:lang w:val="hr-HR"/>
        </w:rPr>
        <w:t>mojte</w:t>
      </w:r>
      <w:r w:rsidRPr="0077072A">
        <w:rPr>
          <w:b/>
          <w:i/>
          <w:sz w:val="22"/>
          <w:szCs w:val="22"/>
          <w:lang w:val="hr-HR"/>
        </w:rPr>
        <w:t xml:space="preserve"> uz</w:t>
      </w:r>
      <w:r w:rsidR="006B77ED" w:rsidRPr="0077072A">
        <w:rPr>
          <w:b/>
          <w:i/>
          <w:sz w:val="22"/>
          <w:szCs w:val="22"/>
          <w:lang w:val="hr-HR"/>
        </w:rPr>
        <w:t>eti</w:t>
      </w:r>
      <w:r w:rsidRPr="0077072A">
        <w:rPr>
          <w:sz w:val="22"/>
          <w:szCs w:val="22"/>
          <w:lang w:val="hr-HR"/>
        </w:rPr>
        <w:t xml:space="preserve"> dvostruku dozu kako bi</w:t>
      </w:r>
      <w:r w:rsidR="00EC3C97" w:rsidRPr="0077072A">
        <w:rPr>
          <w:sz w:val="22"/>
          <w:szCs w:val="22"/>
          <w:lang w:val="hr-HR"/>
        </w:rPr>
        <w:t>ste</w:t>
      </w:r>
      <w:r w:rsidRPr="0077072A">
        <w:rPr>
          <w:sz w:val="22"/>
          <w:szCs w:val="22"/>
          <w:lang w:val="hr-HR"/>
        </w:rPr>
        <w:t xml:space="preserve"> nadoknadili </w:t>
      </w:r>
      <w:r w:rsidR="00564FA2" w:rsidRPr="0077072A">
        <w:rPr>
          <w:sz w:val="22"/>
          <w:szCs w:val="22"/>
          <w:lang w:val="hr-HR"/>
        </w:rPr>
        <w:t xml:space="preserve">zaboravljene pojedinačne </w:t>
      </w:r>
      <w:r w:rsidRPr="0077072A">
        <w:rPr>
          <w:sz w:val="22"/>
          <w:szCs w:val="22"/>
          <w:lang w:val="hr-HR"/>
        </w:rPr>
        <w:t>doze.</w:t>
      </w:r>
    </w:p>
    <w:p w:rsidR="000F4367" w:rsidRPr="0077072A" w:rsidRDefault="000F4367" w:rsidP="006605CE">
      <w:pPr>
        <w:rPr>
          <w:sz w:val="22"/>
          <w:szCs w:val="22"/>
          <w:lang w:val="hr-HR"/>
        </w:rPr>
      </w:pPr>
    </w:p>
    <w:p w:rsidR="000F4367" w:rsidRPr="0077072A" w:rsidRDefault="006B77ED" w:rsidP="006605CE">
      <w:pPr>
        <w:rPr>
          <w:sz w:val="22"/>
          <w:szCs w:val="22"/>
          <w:lang w:val="hr-HR"/>
        </w:rPr>
      </w:pPr>
      <w:r w:rsidRPr="0077072A">
        <w:rPr>
          <w:sz w:val="22"/>
          <w:szCs w:val="22"/>
          <w:lang w:val="hr-HR"/>
        </w:rPr>
        <w:t>U slučaju bilo kakvih</w:t>
      </w:r>
      <w:r w:rsidR="000F4367" w:rsidRPr="0077072A">
        <w:rPr>
          <w:sz w:val="22"/>
          <w:szCs w:val="22"/>
          <w:lang w:val="hr-HR"/>
        </w:rPr>
        <w:t xml:space="preserve"> pitanja</w:t>
      </w:r>
      <w:r w:rsidRPr="0077072A">
        <w:rPr>
          <w:sz w:val="22"/>
          <w:szCs w:val="22"/>
          <w:lang w:val="hr-HR"/>
        </w:rPr>
        <w:t xml:space="preserve"> u vezi s</w:t>
      </w:r>
      <w:r w:rsidR="000F4367" w:rsidRPr="0077072A">
        <w:rPr>
          <w:sz w:val="22"/>
          <w:szCs w:val="22"/>
          <w:lang w:val="hr-HR"/>
        </w:rPr>
        <w:t xml:space="preserve"> primjen</w:t>
      </w:r>
      <w:r w:rsidRPr="0077072A">
        <w:rPr>
          <w:sz w:val="22"/>
          <w:szCs w:val="22"/>
          <w:lang w:val="hr-HR"/>
        </w:rPr>
        <w:t>om</w:t>
      </w:r>
      <w:r w:rsidR="000F4367" w:rsidRPr="0077072A">
        <w:rPr>
          <w:sz w:val="22"/>
          <w:szCs w:val="22"/>
          <w:lang w:val="hr-HR"/>
        </w:rPr>
        <w:t xml:space="preserve"> ovog lijeka, </w:t>
      </w:r>
      <w:r w:rsidRPr="0077072A">
        <w:rPr>
          <w:sz w:val="22"/>
          <w:szCs w:val="22"/>
          <w:lang w:val="hr-HR"/>
        </w:rPr>
        <w:t xml:space="preserve">obratite se </w:t>
      </w:r>
      <w:r w:rsidR="000F4367" w:rsidRPr="0077072A">
        <w:rPr>
          <w:sz w:val="22"/>
          <w:szCs w:val="22"/>
          <w:lang w:val="hr-HR"/>
        </w:rPr>
        <w:t>liječnik</w:t>
      </w:r>
      <w:r w:rsidRPr="0077072A">
        <w:rPr>
          <w:sz w:val="22"/>
          <w:szCs w:val="22"/>
          <w:lang w:val="hr-HR"/>
        </w:rPr>
        <w:t>u</w:t>
      </w:r>
      <w:r w:rsidR="000F4367" w:rsidRPr="0077072A">
        <w:rPr>
          <w:sz w:val="22"/>
          <w:szCs w:val="22"/>
          <w:lang w:val="hr-HR"/>
        </w:rPr>
        <w:t xml:space="preserve"> ili ljekarnik</w:t>
      </w:r>
      <w:r w:rsidRPr="0077072A">
        <w:rPr>
          <w:sz w:val="22"/>
          <w:szCs w:val="22"/>
          <w:lang w:val="hr-HR"/>
        </w:rPr>
        <w:t>u</w:t>
      </w:r>
      <w:r w:rsidR="000F4367" w:rsidRPr="0077072A">
        <w:rPr>
          <w:sz w:val="22"/>
          <w:szCs w:val="22"/>
          <w:lang w:val="hr-HR"/>
        </w:rPr>
        <w:t>.</w:t>
      </w:r>
    </w:p>
    <w:p w:rsidR="000F4367" w:rsidRPr="0077072A" w:rsidRDefault="000F4367" w:rsidP="006605CE">
      <w:pPr>
        <w:rPr>
          <w:sz w:val="22"/>
          <w:szCs w:val="22"/>
          <w:lang w:val="hr-HR"/>
        </w:rPr>
      </w:pPr>
    </w:p>
    <w:p w:rsidR="00EC3C97" w:rsidRPr="0077072A" w:rsidRDefault="00EC3C97" w:rsidP="006605CE">
      <w:pPr>
        <w:rPr>
          <w:sz w:val="22"/>
          <w:szCs w:val="22"/>
          <w:lang w:val="hr-HR"/>
        </w:rPr>
      </w:pPr>
    </w:p>
    <w:p w:rsidR="000F4367" w:rsidRPr="0077072A" w:rsidRDefault="00594B87" w:rsidP="004B3BA4">
      <w:pPr>
        <w:keepNext/>
        <w:tabs>
          <w:tab w:val="left" w:pos="567"/>
        </w:tabs>
        <w:rPr>
          <w:b/>
          <w:sz w:val="22"/>
          <w:szCs w:val="22"/>
          <w:lang w:val="hr-HR"/>
        </w:rPr>
      </w:pPr>
      <w:r w:rsidRPr="0077072A">
        <w:rPr>
          <w:b/>
          <w:sz w:val="22"/>
          <w:szCs w:val="22"/>
          <w:lang w:val="hr-HR"/>
        </w:rPr>
        <w:t>4.</w:t>
      </w:r>
      <w:r w:rsidRPr="0077072A">
        <w:rPr>
          <w:b/>
          <w:sz w:val="22"/>
          <w:szCs w:val="22"/>
          <w:lang w:val="hr-HR"/>
        </w:rPr>
        <w:tab/>
      </w:r>
      <w:r w:rsidR="001F58FF" w:rsidRPr="0077072A">
        <w:rPr>
          <w:b/>
          <w:sz w:val="22"/>
          <w:szCs w:val="22"/>
          <w:lang w:val="hr-HR"/>
        </w:rPr>
        <w:t>Moguće nuspojave</w:t>
      </w:r>
    </w:p>
    <w:p w:rsidR="000F4367" w:rsidRPr="0077072A" w:rsidRDefault="000F4367" w:rsidP="004B3BA4">
      <w:pPr>
        <w:keepNext/>
        <w:rPr>
          <w:b/>
          <w:sz w:val="22"/>
          <w:szCs w:val="22"/>
          <w:lang w:val="hr-HR"/>
        </w:rPr>
      </w:pPr>
    </w:p>
    <w:p w:rsidR="000F4367" w:rsidRPr="0077072A" w:rsidRDefault="000F4367" w:rsidP="004B3BA4">
      <w:pPr>
        <w:keepNext/>
        <w:rPr>
          <w:sz w:val="22"/>
          <w:szCs w:val="22"/>
          <w:lang w:val="hr-HR"/>
        </w:rPr>
      </w:pPr>
      <w:r w:rsidRPr="0077072A">
        <w:rPr>
          <w:sz w:val="22"/>
          <w:szCs w:val="22"/>
          <w:lang w:val="hr-HR"/>
        </w:rPr>
        <w:t>Kao i</w:t>
      </w:r>
      <w:r w:rsidR="00CE2BD6" w:rsidRPr="0077072A">
        <w:rPr>
          <w:sz w:val="22"/>
          <w:szCs w:val="22"/>
          <w:lang w:val="hr-HR"/>
        </w:rPr>
        <w:t xml:space="preserve"> svi lijekovi, ovaj lijek može uzrokovati nuspojave iako se</w:t>
      </w:r>
      <w:r w:rsidR="00382FFB" w:rsidRPr="0077072A">
        <w:rPr>
          <w:sz w:val="22"/>
          <w:szCs w:val="22"/>
          <w:lang w:val="hr-HR"/>
        </w:rPr>
        <w:t xml:space="preserve"> one</w:t>
      </w:r>
      <w:r w:rsidR="00CE2BD6" w:rsidRPr="0077072A">
        <w:rPr>
          <w:sz w:val="22"/>
          <w:szCs w:val="22"/>
          <w:lang w:val="hr-HR"/>
        </w:rPr>
        <w:t xml:space="preserve"> neće javiti kod svakoga</w:t>
      </w:r>
      <w:r w:rsidRPr="0077072A">
        <w:rPr>
          <w:sz w:val="22"/>
          <w:szCs w:val="22"/>
          <w:lang w:val="hr-HR"/>
        </w:rPr>
        <w:t>.</w:t>
      </w:r>
    </w:p>
    <w:p w:rsidR="000F4367" w:rsidRPr="0077072A" w:rsidRDefault="000F4367" w:rsidP="004B3BA4">
      <w:pPr>
        <w:keepNext/>
        <w:rPr>
          <w:sz w:val="22"/>
          <w:szCs w:val="22"/>
          <w:lang w:val="hr-HR"/>
        </w:rPr>
      </w:pPr>
    </w:p>
    <w:p w:rsidR="000F4367" w:rsidRPr="0077072A" w:rsidRDefault="000F4367" w:rsidP="00F46316">
      <w:pPr>
        <w:keepNext/>
        <w:keepLines/>
        <w:autoSpaceDE w:val="0"/>
        <w:autoSpaceDN w:val="0"/>
        <w:adjustRightInd w:val="0"/>
        <w:rPr>
          <w:b/>
          <w:bCs/>
          <w:sz w:val="22"/>
          <w:szCs w:val="22"/>
          <w:lang w:val="hr-HR" w:eastAsia="it-IT"/>
        </w:rPr>
      </w:pPr>
      <w:r w:rsidRPr="0077072A">
        <w:rPr>
          <w:b/>
          <w:bCs/>
          <w:sz w:val="22"/>
          <w:szCs w:val="22"/>
          <w:lang w:val="hr-HR" w:eastAsia="it-IT"/>
        </w:rPr>
        <w:t xml:space="preserve">Neke nuspojave mogu biti </w:t>
      </w:r>
      <w:r w:rsidR="00100500" w:rsidRPr="0077072A">
        <w:rPr>
          <w:b/>
          <w:bCs/>
          <w:sz w:val="22"/>
          <w:szCs w:val="22"/>
          <w:lang w:val="hr-HR" w:eastAsia="it-IT"/>
        </w:rPr>
        <w:t xml:space="preserve">ozbiljne </w:t>
      </w:r>
      <w:r w:rsidRPr="0077072A">
        <w:rPr>
          <w:b/>
          <w:bCs/>
          <w:sz w:val="22"/>
          <w:szCs w:val="22"/>
          <w:lang w:val="hr-HR" w:eastAsia="it-IT"/>
        </w:rPr>
        <w:t>i zahtijevati trenutno medicinsko zbrinjavanje:</w:t>
      </w:r>
    </w:p>
    <w:p w:rsidR="00EC3C97" w:rsidRPr="0077072A" w:rsidRDefault="00EC3C97" w:rsidP="00F46316">
      <w:pPr>
        <w:keepNext/>
        <w:keepLines/>
        <w:rPr>
          <w:sz w:val="22"/>
          <w:szCs w:val="22"/>
          <w:lang w:val="hr-HR" w:eastAsia="it-IT"/>
        </w:rPr>
      </w:pPr>
    </w:p>
    <w:p w:rsidR="000F4367" w:rsidRPr="0077072A" w:rsidRDefault="00100500" w:rsidP="00F46316">
      <w:pPr>
        <w:keepNext/>
        <w:keepLines/>
        <w:rPr>
          <w:sz w:val="22"/>
          <w:szCs w:val="22"/>
          <w:lang w:val="hr-HR" w:eastAsia="it-IT"/>
        </w:rPr>
      </w:pPr>
      <w:r w:rsidRPr="0077072A">
        <w:rPr>
          <w:sz w:val="22"/>
          <w:szCs w:val="22"/>
          <w:lang w:val="hr-HR" w:eastAsia="it-IT"/>
        </w:rPr>
        <w:t>Morat</w:t>
      </w:r>
      <w:r w:rsidR="000F4367" w:rsidRPr="0077072A">
        <w:rPr>
          <w:sz w:val="22"/>
          <w:szCs w:val="22"/>
          <w:lang w:val="hr-HR" w:eastAsia="it-IT"/>
        </w:rPr>
        <w:t xml:space="preserve">e </w:t>
      </w:r>
      <w:r w:rsidRPr="0077072A">
        <w:rPr>
          <w:sz w:val="22"/>
          <w:szCs w:val="22"/>
          <w:lang w:val="hr-HR" w:eastAsia="it-IT"/>
        </w:rPr>
        <w:t xml:space="preserve">se </w:t>
      </w:r>
      <w:r w:rsidR="000F4367" w:rsidRPr="0077072A">
        <w:rPr>
          <w:sz w:val="22"/>
          <w:szCs w:val="22"/>
          <w:lang w:val="hr-HR" w:eastAsia="it-IT"/>
        </w:rPr>
        <w:t>trenutno javiti liječniku ako imate neki od sljedećih simptoma:</w:t>
      </w:r>
    </w:p>
    <w:p w:rsidR="000F4367" w:rsidRPr="0077072A" w:rsidRDefault="000F4367" w:rsidP="006605CE">
      <w:pPr>
        <w:rPr>
          <w:sz w:val="22"/>
          <w:szCs w:val="22"/>
          <w:lang w:val="hr-HR" w:eastAsia="it-IT"/>
        </w:rPr>
      </w:pPr>
    </w:p>
    <w:p w:rsidR="000F4367" w:rsidRPr="0077072A" w:rsidRDefault="000F4367" w:rsidP="006605CE">
      <w:pPr>
        <w:rPr>
          <w:sz w:val="22"/>
          <w:szCs w:val="22"/>
          <w:lang w:val="hr-HR" w:eastAsia="hr-HR"/>
        </w:rPr>
      </w:pPr>
      <w:r w:rsidRPr="0077072A">
        <w:rPr>
          <w:sz w:val="22"/>
          <w:szCs w:val="22"/>
          <w:lang w:val="hr-HR"/>
        </w:rPr>
        <w:t>Sepsa* (često se naziva “trovanje krvi”</w:t>
      </w:r>
      <w:r w:rsidR="00EC3C97" w:rsidRPr="0077072A">
        <w:rPr>
          <w:sz w:val="22"/>
          <w:szCs w:val="22"/>
          <w:lang w:val="hr-HR"/>
        </w:rPr>
        <w:t>)</w:t>
      </w:r>
      <w:r w:rsidRPr="0077072A">
        <w:rPr>
          <w:sz w:val="22"/>
          <w:szCs w:val="22"/>
          <w:lang w:val="hr-HR"/>
        </w:rPr>
        <w:t xml:space="preserve"> je teška infekcija s u</w:t>
      </w:r>
      <w:r w:rsidR="00EC3C97" w:rsidRPr="0077072A">
        <w:rPr>
          <w:sz w:val="22"/>
          <w:szCs w:val="22"/>
          <w:lang w:val="hr-HR"/>
        </w:rPr>
        <w:t xml:space="preserve">palnom reakcijom cijelog tijela, </w:t>
      </w:r>
      <w:r w:rsidR="00B4462F" w:rsidRPr="0077072A">
        <w:rPr>
          <w:sz w:val="22"/>
          <w:szCs w:val="22"/>
          <w:lang w:val="hr-HR"/>
        </w:rPr>
        <w:t xml:space="preserve">brzo </w:t>
      </w:r>
      <w:r w:rsidR="00EC3C97" w:rsidRPr="0077072A">
        <w:rPr>
          <w:sz w:val="22"/>
          <w:szCs w:val="22"/>
          <w:lang w:val="hr-HR"/>
        </w:rPr>
        <w:t>ot</w:t>
      </w:r>
      <w:r w:rsidR="00CE2BD6" w:rsidRPr="0077072A">
        <w:rPr>
          <w:sz w:val="22"/>
          <w:szCs w:val="22"/>
          <w:lang w:val="hr-HR"/>
        </w:rPr>
        <w:t>i</w:t>
      </w:r>
      <w:r w:rsidRPr="0077072A">
        <w:rPr>
          <w:sz w:val="22"/>
          <w:szCs w:val="22"/>
          <w:lang w:val="hr-HR"/>
        </w:rPr>
        <w:t>canje kože i sluznice (angioedem)</w:t>
      </w:r>
      <w:r w:rsidR="0087118C" w:rsidRPr="0077072A">
        <w:rPr>
          <w:sz w:val="22"/>
          <w:szCs w:val="22"/>
          <w:lang w:val="hr-HR"/>
        </w:rPr>
        <w:t>, stvaranje mjehura i ljuštenje gornjeg sloja kože (toksična epidermalna nekroliza)</w:t>
      </w:r>
      <w:r w:rsidRPr="0077072A">
        <w:rPr>
          <w:sz w:val="22"/>
          <w:szCs w:val="22"/>
          <w:lang w:val="hr-HR"/>
        </w:rPr>
        <w:t>; ove nuspojave su rijetke</w:t>
      </w:r>
      <w:r w:rsidR="00EC3C97" w:rsidRPr="0077072A">
        <w:rPr>
          <w:sz w:val="22"/>
          <w:szCs w:val="22"/>
          <w:lang w:val="hr-HR"/>
        </w:rPr>
        <w:t xml:space="preserve"> (mogu </w:t>
      </w:r>
      <w:r w:rsidR="00CE2BD6" w:rsidRPr="0077072A">
        <w:rPr>
          <w:sz w:val="22"/>
          <w:szCs w:val="22"/>
          <w:lang w:val="hr-HR"/>
        </w:rPr>
        <w:t xml:space="preserve">se javiti u </w:t>
      </w:r>
      <w:r w:rsidR="00100500" w:rsidRPr="0077072A">
        <w:rPr>
          <w:sz w:val="22"/>
          <w:szCs w:val="22"/>
          <w:lang w:val="hr-HR"/>
        </w:rPr>
        <w:t xml:space="preserve">do </w:t>
      </w:r>
      <w:r w:rsidR="001219DA" w:rsidRPr="0077072A">
        <w:rPr>
          <w:sz w:val="22"/>
          <w:szCs w:val="22"/>
          <w:lang w:val="hr-HR"/>
        </w:rPr>
        <w:t>1 na 1</w:t>
      </w:r>
      <w:r w:rsidR="00EC3C97" w:rsidRPr="0077072A">
        <w:rPr>
          <w:sz w:val="22"/>
          <w:szCs w:val="22"/>
          <w:lang w:val="hr-HR"/>
        </w:rPr>
        <w:t>000 osoba)</w:t>
      </w:r>
      <w:r w:rsidR="00FA6E9F" w:rsidRPr="0077072A">
        <w:rPr>
          <w:sz w:val="22"/>
          <w:szCs w:val="22"/>
          <w:lang w:val="hr-HR"/>
        </w:rPr>
        <w:t xml:space="preserve"> ili su nepoznate učestalosti (toksična epidermalna nekroliza)</w:t>
      </w:r>
      <w:r w:rsidRPr="0077072A">
        <w:rPr>
          <w:sz w:val="22"/>
          <w:szCs w:val="22"/>
          <w:lang w:val="hr-HR"/>
        </w:rPr>
        <w:t xml:space="preserve">, ali izuzetno ozbiljne, te bolesnici moraju prekinuti s primjenom lijeka i trenutno se javiti liječniku. Ako se ovi učinci ne liječe, mogu imati </w:t>
      </w:r>
      <w:r w:rsidR="00F77D09" w:rsidRPr="0077072A">
        <w:rPr>
          <w:sz w:val="22"/>
          <w:szCs w:val="22"/>
          <w:lang w:val="hr-HR"/>
        </w:rPr>
        <w:t xml:space="preserve">smrtni </w:t>
      </w:r>
      <w:r w:rsidRPr="0077072A">
        <w:rPr>
          <w:sz w:val="22"/>
          <w:szCs w:val="22"/>
          <w:lang w:val="hr-HR"/>
        </w:rPr>
        <w:t>ishod.</w:t>
      </w:r>
      <w:r w:rsidR="00EC3C97" w:rsidRPr="0077072A">
        <w:rPr>
          <w:sz w:val="22"/>
          <w:szCs w:val="22"/>
          <w:lang w:val="hr-HR"/>
        </w:rPr>
        <w:t xml:space="preserve"> Povećana </w:t>
      </w:r>
      <w:r w:rsidR="00C31BBC" w:rsidRPr="0077072A">
        <w:rPr>
          <w:sz w:val="22"/>
          <w:szCs w:val="22"/>
          <w:lang w:val="hr-HR"/>
        </w:rPr>
        <w:t xml:space="preserve">učestalost </w:t>
      </w:r>
      <w:r w:rsidR="00EC3C97" w:rsidRPr="0077072A">
        <w:rPr>
          <w:sz w:val="22"/>
          <w:szCs w:val="22"/>
          <w:lang w:val="hr-HR"/>
        </w:rPr>
        <w:t xml:space="preserve">sepse je </w:t>
      </w:r>
      <w:r w:rsidR="00F77D09" w:rsidRPr="0077072A">
        <w:rPr>
          <w:sz w:val="22"/>
          <w:szCs w:val="22"/>
          <w:lang w:val="hr-HR"/>
        </w:rPr>
        <w:t xml:space="preserve">zapažena </w:t>
      </w:r>
      <w:r w:rsidR="00EC3C97" w:rsidRPr="0077072A">
        <w:rPr>
          <w:sz w:val="22"/>
          <w:szCs w:val="22"/>
          <w:lang w:val="hr-HR"/>
        </w:rPr>
        <w:t xml:space="preserve">samo uz telmisartan, ali ne može se isključiti za MicardisPlus. </w:t>
      </w:r>
    </w:p>
    <w:p w:rsidR="000F4367" w:rsidRPr="0077072A" w:rsidRDefault="000F4367" w:rsidP="006605CE">
      <w:pPr>
        <w:rPr>
          <w:sz w:val="22"/>
          <w:szCs w:val="22"/>
          <w:u w:val="single"/>
          <w:lang w:val="hr-HR"/>
        </w:rPr>
      </w:pPr>
    </w:p>
    <w:p w:rsidR="000F4367" w:rsidRPr="0077072A" w:rsidRDefault="000F4367" w:rsidP="006605CE">
      <w:pPr>
        <w:rPr>
          <w:b/>
          <w:bCs/>
          <w:sz w:val="22"/>
          <w:szCs w:val="22"/>
          <w:lang w:val="hr-HR" w:eastAsia="it-IT"/>
        </w:rPr>
      </w:pPr>
      <w:r w:rsidRPr="0077072A">
        <w:rPr>
          <w:b/>
          <w:bCs/>
          <w:sz w:val="22"/>
          <w:szCs w:val="22"/>
          <w:lang w:val="hr-HR" w:eastAsia="it-IT"/>
        </w:rPr>
        <w:t>Moguće nuspojave MicardisPlusa:</w:t>
      </w:r>
    </w:p>
    <w:p w:rsidR="000F4367" w:rsidRPr="0077072A" w:rsidRDefault="000F4367" w:rsidP="006605CE">
      <w:pPr>
        <w:widowControl w:val="0"/>
        <w:tabs>
          <w:tab w:val="left" w:pos="720"/>
        </w:tabs>
        <w:autoSpaceDE w:val="0"/>
        <w:autoSpaceDN w:val="0"/>
        <w:adjustRightInd w:val="0"/>
        <w:spacing w:line="266" w:lineRule="exact"/>
        <w:rPr>
          <w:sz w:val="22"/>
          <w:szCs w:val="22"/>
          <w:lang w:val="hr-HR" w:eastAsia="hr-HR"/>
        </w:rPr>
      </w:pPr>
    </w:p>
    <w:p w:rsidR="000F4367" w:rsidRPr="0077072A" w:rsidRDefault="000F4367" w:rsidP="006605CE">
      <w:pPr>
        <w:widowControl w:val="0"/>
        <w:autoSpaceDE w:val="0"/>
        <w:autoSpaceDN w:val="0"/>
        <w:adjustRightInd w:val="0"/>
        <w:spacing w:line="306" w:lineRule="exact"/>
        <w:rPr>
          <w:sz w:val="22"/>
          <w:szCs w:val="22"/>
          <w:lang w:val="hr-HR"/>
        </w:rPr>
      </w:pPr>
      <w:r w:rsidRPr="0077072A">
        <w:rPr>
          <w:sz w:val="22"/>
          <w:szCs w:val="22"/>
          <w:u w:val="single"/>
          <w:lang w:val="hr-HR"/>
        </w:rPr>
        <w:t>Česte nuspojave</w:t>
      </w:r>
      <w:r w:rsidRPr="0077072A">
        <w:rPr>
          <w:sz w:val="22"/>
          <w:szCs w:val="22"/>
          <w:lang w:val="hr-HR"/>
        </w:rPr>
        <w:t xml:space="preserve"> </w:t>
      </w:r>
      <w:r w:rsidR="00EC3C97" w:rsidRPr="0077072A">
        <w:rPr>
          <w:sz w:val="22"/>
          <w:szCs w:val="22"/>
          <w:lang w:val="hr-HR"/>
        </w:rPr>
        <w:t xml:space="preserve">(mogu </w:t>
      </w:r>
      <w:r w:rsidR="00CE2BD6" w:rsidRPr="0077072A">
        <w:rPr>
          <w:sz w:val="22"/>
          <w:szCs w:val="22"/>
          <w:lang w:val="hr-HR"/>
        </w:rPr>
        <w:t xml:space="preserve">se javiti u </w:t>
      </w:r>
      <w:r w:rsidR="00EB3624" w:rsidRPr="0077072A">
        <w:rPr>
          <w:sz w:val="22"/>
          <w:szCs w:val="22"/>
          <w:lang w:val="hr-HR"/>
        </w:rPr>
        <w:t xml:space="preserve">do </w:t>
      </w:r>
      <w:r w:rsidR="00EC3C97" w:rsidRPr="0077072A">
        <w:rPr>
          <w:sz w:val="22"/>
          <w:szCs w:val="22"/>
          <w:lang w:val="hr-HR"/>
        </w:rPr>
        <w:t>1 na 10 osoba)</w:t>
      </w:r>
      <w:r w:rsidRPr="0077072A">
        <w:rPr>
          <w:sz w:val="22"/>
          <w:szCs w:val="22"/>
          <w:lang w:val="hr-HR"/>
        </w:rPr>
        <w:t>:</w:t>
      </w:r>
    </w:p>
    <w:p w:rsidR="000F4367" w:rsidRPr="0077072A" w:rsidRDefault="000F4367" w:rsidP="006605CE">
      <w:pPr>
        <w:widowControl w:val="0"/>
        <w:autoSpaceDE w:val="0"/>
        <w:autoSpaceDN w:val="0"/>
        <w:adjustRightInd w:val="0"/>
        <w:spacing w:line="253" w:lineRule="exact"/>
        <w:rPr>
          <w:sz w:val="22"/>
          <w:szCs w:val="22"/>
          <w:lang w:val="hr-HR"/>
        </w:rPr>
      </w:pPr>
      <w:r w:rsidRPr="0077072A">
        <w:rPr>
          <w:sz w:val="22"/>
          <w:szCs w:val="22"/>
          <w:lang w:val="hr-HR"/>
        </w:rPr>
        <w:t>Omaglica</w:t>
      </w:r>
    </w:p>
    <w:p w:rsidR="000F4367" w:rsidRPr="0077072A" w:rsidRDefault="000F4367" w:rsidP="006605CE">
      <w:pPr>
        <w:widowControl w:val="0"/>
        <w:autoSpaceDE w:val="0"/>
        <w:autoSpaceDN w:val="0"/>
        <w:adjustRightInd w:val="0"/>
        <w:spacing w:line="306" w:lineRule="exact"/>
        <w:rPr>
          <w:sz w:val="22"/>
          <w:szCs w:val="22"/>
          <w:lang w:val="hr-HR"/>
        </w:rPr>
      </w:pPr>
    </w:p>
    <w:p w:rsidR="000F4367" w:rsidRPr="0077072A" w:rsidRDefault="000F4367"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w:t>
      </w:r>
      <w:r w:rsidR="00EC3C97" w:rsidRPr="0077072A">
        <w:rPr>
          <w:sz w:val="22"/>
          <w:szCs w:val="22"/>
          <w:lang w:val="hr-HR"/>
        </w:rPr>
        <w:t xml:space="preserve">(mogu </w:t>
      </w:r>
      <w:r w:rsidR="00CE2BD6" w:rsidRPr="0077072A">
        <w:rPr>
          <w:sz w:val="22"/>
          <w:szCs w:val="22"/>
          <w:lang w:val="hr-HR"/>
        </w:rPr>
        <w:t xml:space="preserve">se javiti u </w:t>
      </w:r>
      <w:r w:rsidR="00EB3624" w:rsidRPr="0077072A">
        <w:rPr>
          <w:sz w:val="22"/>
          <w:szCs w:val="22"/>
          <w:lang w:val="hr-HR"/>
        </w:rPr>
        <w:t xml:space="preserve">do </w:t>
      </w:r>
      <w:r w:rsidR="00EC3C97" w:rsidRPr="0077072A">
        <w:rPr>
          <w:sz w:val="22"/>
          <w:szCs w:val="22"/>
          <w:lang w:val="hr-HR"/>
        </w:rPr>
        <w:t>1 na 100 osoba)</w:t>
      </w:r>
      <w:r w:rsidRPr="0077072A">
        <w:rPr>
          <w:sz w:val="22"/>
          <w:szCs w:val="22"/>
          <w:lang w:val="hr-HR"/>
        </w:rPr>
        <w:t>:</w:t>
      </w:r>
    </w:p>
    <w:p w:rsidR="000F4367" w:rsidRPr="0077072A" w:rsidRDefault="000F4367" w:rsidP="006605CE">
      <w:pPr>
        <w:widowControl w:val="0"/>
        <w:autoSpaceDE w:val="0"/>
        <w:autoSpaceDN w:val="0"/>
        <w:adjustRightInd w:val="0"/>
        <w:rPr>
          <w:sz w:val="22"/>
          <w:szCs w:val="22"/>
          <w:lang w:val="hr-HR"/>
        </w:rPr>
      </w:pPr>
      <w:r w:rsidRPr="0077072A">
        <w:rPr>
          <w:sz w:val="22"/>
          <w:szCs w:val="22"/>
          <w:lang w:val="hr-HR"/>
        </w:rPr>
        <w:t xml:space="preserve">Snižene vrijednosti kalija u krvi, </w:t>
      </w:r>
      <w:r w:rsidR="00EB3624" w:rsidRPr="0077072A">
        <w:rPr>
          <w:sz w:val="22"/>
          <w:szCs w:val="22"/>
          <w:lang w:val="hr-HR"/>
        </w:rPr>
        <w:t>tjeskoba</w:t>
      </w:r>
      <w:r w:rsidRPr="0077072A">
        <w:rPr>
          <w:sz w:val="22"/>
          <w:szCs w:val="22"/>
          <w:lang w:val="hr-HR"/>
        </w:rPr>
        <w:t>, nesvjestica (sinkopa), osjećaj trnaca</w:t>
      </w:r>
      <w:r w:rsidR="00705FAB" w:rsidRPr="0077072A">
        <w:rPr>
          <w:sz w:val="22"/>
          <w:szCs w:val="22"/>
          <w:lang w:val="hr-HR"/>
        </w:rPr>
        <w:t xml:space="preserve">, </w:t>
      </w:r>
      <w:r w:rsidRPr="0077072A">
        <w:rPr>
          <w:sz w:val="22"/>
          <w:szCs w:val="22"/>
          <w:lang w:val="hr-HR"/>
        </w:rPr>
        <w:t xml:space="preserve">bockanja </w:t>
      </w:r>
      <w:r w:rsidR="00705FAB" w:rsidRPr="0077072A">
        <w:rPr>
          <w:sz w:val="22"/>
          <w:szCs w:val="22"/>
          <w:lang w:val="hr-HR"/>
        </w:rPr>
        <w:t xml:space="preserve">i žarenja </w:t>
      </w:r>
      <w:r w:rsidRPr="0077072A">
        <w:rPr>
          <w:sz w:val="22"/>
          <w:szCs w:val="22"/>
          <w:lang w:val="hr-HR"/>
        </w:rPr>
        <w:t>(parestezija), osjećaj vrt</w:t>
      </w:r>
      <w:r w:rsidR="00BC64F8" w:rsidRPr="0077072A">
        <w:rPr>
          <w:sz w:val="22"/>
          <w:szCs w:val="22"/>
          <w:lang w:val="hr-HR"/>
        </w:rPr>
        <w:t>nj</w:t>
      </w:r>
      <w:r w:rsidRPr="0077072A">
        <w:rPr>
          <w:sz w:val="22"/>
          <w:szCs w:val="22"/>
          <w:lang w:val="hr-HR"/>
        </w:rPr>
        <w:t>e (</w:t>
      </w:r>
      <w:r w:rsidR="00B57705" w:rsidRPr="0077072A">
        <w:rPr>
          <w:sz w:val="22"/>
          <w:szCs w:val="22"/>
          <w:lang w:val="hr-HR"/>
        </w:rPr>
        <w:t>vrtoglavica</w:t>
      </w:r>
      <w:r w:rsidRPr="0077072A">
        <w:rPr>
          <w:sz w:val="22"/>
          <w:szCs w:val="22"/>
          <w:lang w:val="hr-HR"/>
        </w:rPr>
        <w:t xml:space="preserve">), brzi otkucaji srca (tahikardija), poremećaji srčanog ritma, niski krvni tlak, iznenadni pad krvnog tlaka prilikom ustajanja, </w:t>
      </w:r>
      <w:r w:rsidR="008150AF" w:rsidRPr="0077072A">
        <w:rPr>
          <w:sz w:val="22"/>
          <w:szCs w:val="22"/>
          <w:lang w:val="hr-HR"/>
        </w:rPr>
        <w:t>nedostatak zraka</w:t>
      </w:r>
      <w:r w:rsidRPr="0077072A">
        <w:rPr>
          <w:sz w:val="22"/>
          <w:szCs w:val="22"/>
          <w:lang w:val="hr-HR"/>
        </w:rPr>
        <w:t xml:space="preserve"> (</w:t>
      </w:r>
      <w:r w:rsidR="00EB3624" w:rsidRPr="0077072A">
        <w:rPr>
          <w:sz w:val="22"/>
          <w:szCs w:val="22"/>
          <w:lang w:val="hr-HR"/>
        </w:rPr>
        <w:t>zaduha</w:t>
      </w:r>
      <w:r w:rsidRPr="0077072A">
        <w:rPr>
          <w:sz w:val="22"/>
          <w:szCs w:val="22"/>
          <w:lang w:val="hr-HR"/>
        </w:rPr>
        <w:t xml:space="preserve">), proljev, suha usta, </w:t>
      </w:r>
      <w:r w:rsidR="00EB3624" w:rsidRPr="0077072A">
        <w:rPr>
          <w:sz w:val="22"/>
          <w:szCs w:val="22"/>
          <w:lang w:val="hr-HR"/>
        </w:rPr>
        <w:t>vjetrovi</w:t>
      </w:r>
      <w:r w:rsidRPr="0077072A">
        <w:rPr>
          <w:sz w:val="22"/>
          <w:szCs w:val="22"/>
          <w:lang w:val="hr-HR"/>
        </w:rPr>
        <w:t>, bol u leđima, grčevi mišića, bolovi u mišićima, erektilna disfunkcija (nesposobnost postizanja ili održavanja erekcije), bol u prs</w:t>
      </w:r>
      <w:r w:rsidR="00EB3624" w:rsidRPr="0077072A">
        <w:rPr>
          <w:sz w:val="22"/>
          <w:szCs w:val="22"/>
          <w:lang w:val="hr-HR"/>
        </w:rPr>
        <w:t>nom košu</w:t>
      </w:r>
      <w:r w:rsidRPr="0077072A">
        <w:rPr>
          <w:sz w:val="22"/>
          <w:szCs w:val="22"/>
          <w:lang w:val="hr-HR"/>
        </w:rPr>
        <w:t xml:space="preserve">, povišene vrijednosti mokraćne kiseline u krvi.    </w:t>
      </w:r>
    </w:p>
    <w:p w:rsidR="000F4367" w:rsidRPr="0077072A" w:rsidRDefault="000F4367" w:rsidP="006605CE">
      <w:pPr>
        <w:widowControl w:val="0"/>
        <w:autoSpaceDE w:val="0"/>
        <w:autoSpaceDN w:val="0"/>
        <w:adjustRightInd w:val="0"/>
        <w:spacing w:line="306" w:lineRule="exact"/>
        <w:rPr>
          <w:sz w:val="22"/>
          <w:szCs w:val="22"/>
          <w:u w:val="single"/>
          <w:lang w:val="hr-HR"/>
        </w:rPr>
      </w:pPr>
    </w:p>
    <w:p w:rsidR="000F4367" w:rsidRPr="0077072A" w:rsidRDefault="000F4367" w:rsidP="006605CE">
      <w:pPr>
        <w:widowControl w:val="0"/>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w:t>
      </w:r>
      <w:r w:rsidR="00705FAB" w:rsidRPr="0077072A">
        <w:rPr>
          <w:sz w:val="22"/>
          <w:szCs w:val="22"/>
          <w:lang w:val="hr-HR"/>
        </w:rPr>
        <w:t xml:space="preserve">(mogu </w:t>
      </w:r>
      <w:r w:rsidR="00CE2BD6" w:rsidRPr="0077072A">
        <w:rPr>
          <w:sz w:val="22"/>
          <w:szCs w:val="22"/>
          <w:lang w:val="hr-HR"/>
        </w:rPr>
        <w:t xml:space="preserve">se javiti u </w:t>
      </w:r>
      <w:r w:rsidR="00EB3624" w:rsidRPr="0077072A">
        <w:rPr>
          <w:sz w:val="22"/>
          <w:szCs w:val="22"/>
          <w:lang w:val="hr-HR"/>
        </w:rPr>
        <w:t xml:space="preserve">do </w:t>
      </w:r>
      <w:r w:rsidR="00705FAB" w:rsidRPr="0077072A">
        <w:rPr>
          <w:sz w:val="22"/>
          <w:szCs w:val="22"/>
          <w:lang w:val="hr-HR"/>
        </w:rPr>
        <w:t>1 na 1000 osoba)</w:t>
      </w:r>
      <w:r w:rsidRPr="0077072A">
        <w:rPr>
          <w:sz w:val="22"/>
          <w:szCs w:val="22"/>
          <w:lang w:val="hr-HR"/>
        </w:rPr>
        <w:t>:</w:t>
      </w:r>
    </w:p>
    <w:p w:rsidR="000F4367" w:rsidRPr="0077072A" w:rsidRDefault="000F4367" w:rsidP="006605CE">
      <w:pPr>
        <w:widowControl w:val="0"/>
        <w:autoSpaceDE w:val="0"/>
        <w:autoSpaceDN w:val="0"/>
        <w:adjustRightInd w:val="0"/>
        <w:rPr>
          <w:sz w:val="22"/>
          <w:szCs w:val="22"/>
          <w:lang w:val="hr-HR"/>
        </w:rPr>
      </w:pPr>
      <w:r w:rsidRPr="0077072A">
        <w:rPr>
          <w:sz w:val="22"/>
          <w:szCs w:val="22"/>
          <w:lang w:val="hr-HR"/>
        </w:rPr>
        <w:t>Upala pluća (bronhitis), aktivacija ili pogoršanje sistemskog lupus eritematozusa (bolest u kojoj imunološki sustav tijela napada tijelo</w:t>
      </w:r>
      <w:r w:rsidRPr="0077072A">
        <w:rPr>
          <w:rFonts w:eastAsia="MS Mincho"/>
          <w:sz w:val="22"/>
          <w:szCs w:val="22"/>
          <w:lang w:val="hr-HR" w:eastAsia="ja-JP"/>
        </w:rPr>
        <w:t xml:space="preserve">, što izaziva bolove u zglobovima, osipe </w:t>
      </w:r>
      <w:r w:rsidR="00CE2BD6" w:rsidRPr="0077072A">
        <w:rPr>
          <w:rFonts w:eastAsia="MS Mincho"/>
          <w:sz w:val="22"/>
          <w:szCs w:val="22"/>
          <w:lang w:val="hr-HR" w:eastAsia="ja-JP"/>
        </w:rPr>
        <w:t>po</w:t>
      </w:r>
      <w:r w:rsidRPr="0077072A">
        <w:rPr>
          <w:rFonts w:eastAsia="MS Mincho"/>
          <w:sz w:val="22"/>
          <w:szCs w:val="22"/>
          <w:lang w:val="hr-HR" w:eastAsia="ja-JP"/>
        </w:rPr>
        <w:t xml:space="preserve"> koži i vrućicu</w:t>
      </w:r>
      <w:r w:rsidRPr="0077072A">
        <w:rPr>
          <w:sz w:val="22"/>
          <w:szCs w:val="22"/>
          <w:lang w:val="hr-HR"/>
        </w:rPr>
        <w:t xml:space="preserve">),  </w:t>
      </w:r>
      <w:r w:rsidR="000426AF" w:rsidRPr="0077072A">
        <w:rPr>
          <w:sz w:val="22"/>
          <w:szCs w:val="22"/>
          <w:lang w:val="hr-HR"/>
        </w:rPr>
        <w:t xml:space="preserve">upaljeno grlo, upala sinusa, </w:t>
      </w:r>
      <w:r w:rsidRPr="0077072A">
        <w:rPr>
          <w:sz w:val="22"/>
          <w:szCs w:val="22"/>
          <w:lang w:val="hr-HR"/>
        </w:rPr>
        <w:t xml:space="preserve">osjećaj tuge (depresija), problemi s usnivanjem (nesanica), oštećenje vida, </w:t>
      </w:r>
      <w:r w:rsidR="00EB3624" w:rsidRPr="0077072A">
        <w:rPr>
          <w:sz w:val="22"/>
          <w:szCs w:val="22"/>
          <w:lang w:val="hr-HR"/>
        </w:rPr>
        <w:t>otežano</w:t>
      </w:r>
      <w:r w:rsidRPr="0077072A">
        <w:rPr>
          <w:sz w:val="22"/>
          <w:szCs w:val="22"/>
          <w:lang w:val="hr-HR"/>
        </w:rPr>
        <w:t xml:space="preserve"> disanje, bol</w:t>
      </w:r>
      <w:r w:rsidR="00CE2BD6" w:rsidRPr="0077072A">
        <w:rPr>
          <w:sz w:val="22"/>
          <w:szCs w:val="22"/>
          <w:lang w:val="hr-HR"/>
        </w:rPr>
        <w:t xml:space="preserve"> u trbuhu</w:t>
      </w:r>
      <w:r w:rsidRPr="0077072A">
        <w:rPr>
          <w:sz w:val="22"/>
          <w:szCs w:val="22"/>
          <w:lang w:val="hr-HR"/>
        </w:rPr>
        <w:t xml:space="preserve">, </w:t>
      </w:r>
      <w:r w:rsidR="00CE2BD6" w:rsidRPr="0077072A">
        <w:rPr>
          <w:sz w:val="22"/>
          <w:szCs w:val="22"/>
          <w:lang w:val="hr-HR"/>
        </w:rPr>
        <w:t>zatvor</w:t>
      </w:r>
      <w:r w:rsidRPr="0077072A">
        <w:rPr>
          <w:sz w:val="22"/>
          <w:szCs w:val="22"/>
          <w:lang w:val="hr-HR"/>
        </w:rPr>
        <w:t xml:space="preserve">, </w:t>
      </w:r>
      <w:r w:rsidR="00EB3624" w:rsidRPr="0077072A">
        <w:rPr>
          <w:sz w:val="22"/>
          <w:szCs w:val="22"/>
          <w:lang w:val="hr-HR"/>
        </w:rPr>
        <w:t xml:space="preserve">nadutost </w:t>
      </w:r>
      <w:r w:rsidRPr="0077072A">
        <w:rPr>
          <w:sz w:val="22"/>
          <w:szCs w:val="22"/>
          <w:lang w:val="hr-HR"/>
        </w:rPr>
        <w:t>(</w:t>
      </w:r>
      <w:r w:rsidR="00EB3624" w:rsidRPr="0077072A">
        <w:rPr>
          <w:sz w:val="22"/>
          <w:szCs w:val="22"/>
          <w:lang w:val="hr-HR"/>
        </w:rPr>
        <w:t>probav</w:t>
      </w:r>
      <w:r w:rsidR="004576E7" w:rsidRPr="0077072A">
        <w:rPr>
          <w:sz w:val="22"/>
          <w:szCs w:val="22"/>
          <w:lang w:val="hr-HR"/>
        </w:rPr>
        <w:t>ne tegobe</w:t>
      </w:r>
      <w:r w:rsidRPr="0077072A">
        <w:rPr>
          <w:sz w:val="22"/>
          <w:szCs w:val="22"/>
          <w:lang w:val="hr-HR"/>
        </w:rPr>
        <w:t>), osjećaj mučnine</w:t>
      </w:r>
      <w:r w:rsidR="004E7B92" w:rsidRPr="0077072A">
        <w:rPr>
          <w:sz w:val="22"/>
          <w:szCs w:val="22"/>
          <w:lang w:val="hr-HR"/>
        </w:rPr>
        <w:t xml:space="preserve"> (povraćanje)</w:t>
      </w:r>
      <w:r w:rsidRPr="0077072A">
        <w:rPr>
          <w:sz w:val="22"/>
          <w:szCs w:val="22"/>
          <w:lang w:val="hr-HR"/>
        </w:rPr>
        <w:t xml:space="preserve">, </w:t>
      </w:r>
      <w:r w:rsidR="000426AF" w:rsidRPr="0077072A">
        <w:rPr>
          <w:sz w:val="22"/>
          <w:szCs w:val="22"/>
          <w:lang w:val="hr-HR"/>
        </w:rPr>
        <w:t xml:space="preserve">upala želuca (gastritis), </w:t>
      </w:r>
      <w:r w:rsidRPr="0077072A">
        <w:rPr>
          <w:sz w:val="22"/>
          <w:szCs w:val="22"/>
          <w:lang w:val="hr-HR"/>
        </w:rPr>
        <w:t>abnormalna jetrena funkcija</w:t>
      </w:r>
      <w:r w:rsidR="000426AF" w:rsidRPr="0077072A">
        <w:rPr>
          <w:sz w:val="22"/>
          <w:szCs w:val="22"/>
          <w:lang w:val="hr-HR"/>
        </w:rPr>
        <w:t xml:space="preserve"> (Japanska populacija ima veće izglede za</w:t>
      </w:r>
      <w:r w:rsidR="00737EBA" w:rsidRPr="0077072A">
        <w:rPr>
          <w:sz w:val="22"/>
          <w:szCs w:val="22"/>
          <w:lang w:val="hr-HR"/>
        </w:rPr>
        <w:t xml:space="preserve"> ovu</w:t>
      </w:r>
      <w:r w:rsidR="000426AF" w:rsidRPr="0077072A">
        <w:rPr>
          <w:sz w:val="22"/>
          <w:szCs w:val="22"/>
          <w:lang w:val="hr-HR"/>
        </w:rPr>
        <w:t xml:space="preserve"> nuspojav</w:t>
      </w:r>
      <w:r w:rsidR="00737EBA" w:rsidRPr="0077072A">
        <w:rPr>
          <w:sz w:val="22"/>
          <w:szCs w:val="22"/>
          <w:lang w:val="hr-HR"/>
        </w:rPr>
        <w:t>u</w:t>
      </w:r>
      <w:r w:rsidR="000426AF" w:rsidRPr="0077072A">
        <w:rPr>
          <w:sz w:val="22"/>
          <w:szCs w:val="22"/>
          <w:lang w:val="hr-HR"/>
        </w:rPr>
        <w:t>)</w:t>
      </w:r>
      <w:r w:rsidRPr="0077072A">
        <w:rPr>
          <w:sz w:val="22"/>
          <w:szCs w:val="22"/>
          <w:lang w:val="hr-HR"/>
        </w:rPr>
        <w:t>, crvenilo kože (eritem), alergijske reakcije kao što su svrbež ili osip, pojačan</w:t>
      </w:r>
      <w:r w:rsidR="00EB3624" w:rsidRPr="0077072A">
        <w:rPr>
          <w:sz w:val="22"/>
          <w:szCs w:val="22"/>
          <w:lang w:val="hr-HR"/>
        </w:rPr>
        <w:t>o znojenje</w:t>
      </w:r>
      <w:r w:rsidRPr="0077072A">
        <w:rPr>
          <w:sz w:val="22"/>
          <w:szCs w:val="22"/>
          <w:lang w:val="hr-HR"/>
        </w:rPr>
        <w:t>, koprivnjača (urtikarija), bol zglobova (artralgija) i bol u udovima, grčevi u mišićima, bolest nalik gripi, bolovi, niske vrijednosti natrija, po</w:t>
      </w:r>
      <w:r w:rsidR="000426AF" w:rsidRPr="0077072A">
        <w:rPr>
          <w:sz w:val="22"/>
          <w:szCs w:val="22"/>
          <w:lang w:val="hr-HR"/>
        </w:rPr>
        <w:t xml:space="preserve">višene </w:t>
      </w:r>
      <w:r w:rsidRPr="0077072A">
        <w:rPr>
          <w:sz w:val="22"/>
          <w:szCs w:val="22"/>
          <w:lang w:val="hr-HR"/>
        </w:rPr>
        <w:t>vrijednosti kreatinina, jet</w:t>
      </w:r>
      <w:r w:rsidR="002905D2" w:rsidRPr="0077072A">
        <w:rPr>
          <w:sz w:val="22"/>
          <w:szCs w:val="22"/>
          <w:lang w:val="hr-HR"/>
        </w:rPr>
        <w:t>r</w:t>
      </w:r>
      <w:r w:rsidRPr="0077072A">
        <w:rPr>
          <w:sz w:val="22"/>
          <w:szCs w:val="22"/>
          <w:lang w:val="hr-HR"/>
        </w:rPr>
        <w:t xml:space="preserve">enih enzima ili kreatin fosfokinaze u krvi. </w:t>
      </w:r>
    </w:p>
    <w:p w:rsidR="000F4367" w:rsidRPr="0077072A" w:rsidRDefault="000F4367" w:rsidP="006605CE">
      <w:pPr>
        <w:widowControl w:val="0"/>
        <w:autoSpaceDE w:val="0"/>
        <w:autoSpaceDN w:val="0"/>
        <w:adjustRightInd w:val="0"/>
        <w:spacing w:line="306" w:lineRule="exact"/>
        <w:rPr>
          <w:sz w:val="22"/>
          <w:szCs w:val="22"/>
          <w:lang w:val="hr-HR"/>
        </w:rPr>
      </w:pPr>
    </w:p>
    <w:p w:rsidR="000F4367" w:rsidRPr="0077072A" w:rsidRDefault="000426AF" w:rsidP="006605CE">
      <w:pPr>
        <w:widowControl w:val="0"/>
        <w:autoSpaceDE w:val="0"/>
        <w:autoSpaceDN w:val="0"/>
        <w:adjustRightInd w:val="0"/>
        <w:spacing w:line="306" w:lineRule="exact"/>
        <w:rPr>
          <w:sz w:val="22"/>
          <w:szCs w:val="22"/>
          <w:lang w:val="hr-HR"/>
        </w:rPr>
      </w:pPr>
      <w:r w:rsidRPr="0077072A">
        <w:rPr>
          <w:sz w:val="22"/>
          <w:szCs w:val="22"/>
          <w:lang w:val="hr-HR"/>
        </w:rPr>
        <w:t>Nuspojave prijavljene uz jednu od pojedinih komponenti mogu biti potencijalne nuspojave uz MicardisPlus, čak ako</w:t>
      </w:r>
      <w:r w:rsidR="00CE2BD6" w:rsidRPr="0077072A">
        <w:rPr>
          <w:sz w:val="22"/>
          <w:szCs w:val="22"/>
          <w:lang w:val="hr-HR"/>
        </w:rPr>
        <w:t xml:space="preserve"> i</w:t>
      </w:r>
      <w:r w:rsidRPr="0077072A">
        <w:rPr>
          <w:sz w:val="22"/>
          <w:szCs w:val="22"/>
          <w:lang w:val="hr-HR"/>
        </w:rPr>
        <w:t xml:space="preserve"> nisu primijećene u kliničkim ispitivanjima s ovim lijekom.</w:t>
      </w:r>
    </w:p>
    <w:p w:rsidR="000426AF" w:rsidRPr="0077072A" w:rsidRDefault="000426AF" w:rsidP="006605CE">
      <w:pPr>
        <w:widowControl w:val="0"/>
        <w:autoSpaceDE w:val="0"/>
        <w:autoSpaceDN w:val="0"/>
        <w:adjustRightInd w:val="0"/>
        <w:spacing w:line="306" w:lineRule="exact"/>
        <w:rPr>
          <w:sz w:val="22"/>
          <w:szCs w:val="22"/>
          <w:lang w:val="hr-HR"/>
        </w:rPr>
      </w:pPr>
    </w:p>
    <w:p w:rsidR="000F4367" w:rsidRPr="0077072A" w:rsidRDefault="000F4367" w:rsidP="006605CE">
      <w:pPr>
        <w:widowControl w:val="0"/>
        <w:autoSpaceDE w:val="0"/>
        <w:autoSpaceDN w:val="0"/>
        <w:adjustRightInd w:val="0"/>
        <w:rPr>
          <w:b/>
          <w:sz w:val="22"/>
          <w:szCs w:val="22"/>
          <w:u w:val="single"/>
          <w:lang w:val="hr-HR"/>
        </w:rPr>
      </w:pPr>
      <w:r w:rsidRPr="0077072A">
        <w:rPr>
          <w:b/>
          <w:sz w:val="22"/>
          <w:szCs w:val="22"/>
          <w:u w:val="single"/>
          <w:lang w:val="hr-HR"/>
        </w:rPr>
        <w:t>Telmisartan</w:t>
      </w:r>
    </w:p>
    <w:p w:rsidR="000F4367" w:rsidRPr="0077072A" w:rsidRDefault="000F4367" w:rsidP="006605CE">
      <w:pPr>
        <w:rPr>
          <w:sz w:val="22"/>
          <w:szCs w:val="22"/>
          <w:lang w:val="hr-HR"/>
        </w:rPr>
      </w:pPr>
      <w:r w:rsidRPr="0077072A">
        <w:rPr>
          <w:sz w:val="22"/>
          <w:szCs w:val="22"/>
          <w:lang w:val="hr-HR"/>
        </w:rPr>
        <w:t xml:space="preserve">Kod bolesnika koji uzimaju monoterapiju telmisartana prijavljene su sljedeće nuspojave. </w:t>
      </w:r>
    </w:p>
    <w:p w:rsidR="000F4367" w:rsidRPr="0077072A" w:rsidRDefault="000F4367" w:rsidP="006605CE">
      <w:pPr>
        <w:widowControl w:val="0"/>
        <w:autoSpaceDE w:val="0"/>
        <w:autoSpaceDN w:val="0"/>
        <w:adjustRightInd w:val="0"/>
        <w:rPr>
          <w:sz w:val="22"/>
          <w:szCs w:val="22"/>
          <w:u w:val="single"/>
          <w:lang w:val="hr-HR"/>
        </w:rPr>
      </w:pPr>
    </w:p>
    <w:p w:rsidR="000F4367" w:rsidRPr="0077072A" w:rsidRDefault="000F4367"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w:t>
      </w:r>
      <w:r w:rsidR="000426AF" w:rsidRPr="0077072A">
        <w:rPr>
          <w:sz w:val="22"/>
          <w:szCs w:val="22"/>
          <w:lang w:val="hr-HR"/>
        </w:rPr>
        <w:t xml:space="preserve">(mogu </w:t>
      </w:r>
      <w:r w:rsidR="00524696" w:rsidRPr="0077072A">
        <w:rPr>
          <w:sz w:val="22"/>
          <w:szCs w:val="22"/>
          <w:lang w:val="hr-HR"/>
        </w:rPr>
        <w:t>se javiti u</w:t>
      </w:r>
      <w:r w:rsidR="003B7A28" w:rsidRPr="0077072A">
        <w:rPr>
          <w:sz w:val="22"/>
          <w:szCs w:val="22"/>
          <w:lang w:val="hr-HR"/>
        </w:rPr>
        <w:t xml:space="preserve"> do</w:t>
      </w:r>
      <w:r w:rsidR="00524696" w:rsidRPr="0077072A">
        <w:rPr>
          <w:sz w:val="22"/>
          <w:szCs w:val="22"/>
          <w:lang w:val="hr-HR"/>
        </w:rPr>
        <w:t xml:space="preserve"> </w:t>
      </w:r>
      <w:r w:rsidR="000426AF" w:rsidRPr="0077072A">
        <w:rPr>
          <w:sz w:val="22"/>
          <w:szCs w:val="22"/>
          <w:lang w:val="hr-HR"/>
        </w:rPr>
        <w:t>1 na 100 osoba)</w:t>
      </w:r>
      <w:r w:rsidRPr="0077072A">
        <w:rPr>
          <w:sz w:val="22"/>
          <w:szCs w:val="22"/>
          <w:lang w:val="hr-HR"/>
        </w:rPr>
        <w:t>:</w:t>
      </w:r>
    </w:p>
    <w:p w:rsidR="000F4367" w:rsidRPr="0077072A" w:rsidRDefault="000F4367" w:rsidP="006605CE">
      <w:pPr>
        <w:widowControl w:val="0"/>
        <w:autoSpaceDE w:val="0"/>
        <w:autoSpaceDN w:val="0"/>
        <w:adjustRightInd w:val="0"/>
        <w:rPr>
          <w:sz w:val="22"/>
          <w:szCs w:val="22"/>
          <w:lang w:val="hr-HR"/>
        </w:rPr>
      </w:pPr>
      <w:r w:rsidRPr="0077072A">
        <w:rPr>
          <w:sz w:val="22"/>
          <w:szCs w:val="22"/>
          <w:lang w:val="hr-HR"/>
        </w:rPr>
        <w:t>Infekcija gornj</w:t>
      </w:r>
      <w:r w:rsidR="003B7A28" w:rsidRPr="0077072A">
        <w:rPr>
          <w:sz w:val="22"/>
          <w:szCs w:val="22"/>
          <w:lang w:val="hr-HR"/>
        </w:rPr>
        <w:t>eg</w:t>
      </w:r>
      <w:r w:rsidRPr="0077072A">
        <w:rPr>
          <w:sz w:val="22"/>
          <w:szCs w:val="22"/>
          <w:lang w:val="hr-HR"/>
        </w:rPr>
        <w:t xml:space="preserve"> dišn</w:t>
      </w:r>
      <w:r w:rsidR="003B7A28" w:rsidRPr="0077072A">
        <w:rPr>
          <w:sz w:val="22"/>
          <w:szCs w:val="22"/>
          <w:lang w:val="hr-HR"/>
        </w:rPr>
        <w:t>og</w:t>
      </w:r>
      <w:r w:rsidRPr="0077072A">
        <w:rPr>
          <w:sz w:val="22"/>
          <w:szCs w:val="22"/>
          <w:lang w:val="hr-HR"/>
        </w:rPr>
        <w:t xml:space="preserve"> </w:t>
      </w:r>
      <w:r w:rsidR="003B7A28" w:rsidRPr="0077072A">
        <w:rPr>
          <w:sz w:val="22"/>
          <w:szCs w:val="22"/>
          <w:lang w:val="hr-HR"/>
        </w:rPr>
        <w:t>susta</w:t>
      </w:r>
      <w:r w:rsidRPr="0077072A">
        <w:rPr>
          <w:sz w:val="22"/>
          <w:szCs w:val="22"/>
          <w:lang w:val="hr-HR"/>
        </w:rPr>
        <w:t xml:space="preserve">va (npr. </w:t>
      </w:r>
      <w:r w:rsidR="003B7A28" w:rsidRPr="0077072A">
        <w:rPr>
          <w:sz w:val="22"/>
          <w:szCs w:val="22"/>
          <w:lang w:val="hr-HR"/>
        </w:rPr>
        <w:t>upaljeno</w:t>
      </w:r>
      <w:r w:rsidRPr="0077072A">
        <w:rPr>
          <w:sz w:val="22"/>
          <w:szCs w:val="22"/>
          <w:lang w:val="hr-HR"/>
        </w:rPr>
        <w:t xml:space="preserve"> grl</w:t>
      </w:r>
      <w:r w:rsidR="003B7A28" w:rsidRPr="0077072A">
        <w:rPr>
          <w:sz w:val="22"/>
          <w:szCs w:val="22"/>
          <w:lang w:val="hr-HR"/>
        </w:rPr>
        <w:t>o</w:t>
      </w:r>
      <w:r w:rsidRPr="0077072A">
        <w:rPr>
          <w:sz w:val="22"/>
          <w:szCs w:val="22"/>
          <w:lang w:val="hr-HR"/>
        </w:rPr>
        <w:t xml:space="preserve">, upala sinusa, obična prehlada), infekcije mokraćnog sustava, </w:t>
      </w:r>
      <w:r w:rsidR="003B7A28" w:rsidRPr="0077072A">
        <w:rPr>
          <w:sz w:val="22"/>
          <w:szCs w:val="22"/>
          <w:lang w:val="hr-HR"/>
        </w:rPr>
        <w:t xml:space="preserve">nedostatak crvenih krvnih stanica </w:t>
      </w:r>
      <w:r w:rsidRPr="0077072A">
        <w:rPr>
          <w:sz w:val="22"/>
          <w:szCs w:val="22"/>
          <w:lang w:val="hr-HR"/>
        </w:rPr>
        <w:t>(</w:t>
      </w:r>
      <w:r w:rsidR="003B7A28" w:rsidRPr="0077072A">
        <w:rPr>
          <w:sz w:val="22"/>
          <w:szCs w:val="22"/>
          <w:lang w:val="hr-HR"/>
        </w:rPr>
        <w:t>slabokrvnost/</w:t>
      </w:r>
      <w:r w:rsidRPr="0077072A">
        <w:rPr>
          <w:sz w:val="22"/>
          <w:szCs w:val="22"/>
          <w:lang w:val="hr-HR"/>
        </w:rPr>
        <w:t>anemija), visoke vrijednosti kalija, usporena srčana frekvencija (bradikardija), oštećenje bubrega uključujući akutno zatajenje bubrega, slabost</w:t>
      </w:r>
      <w:r w:rsidR="000426AF" w:rsidRPr="0077072A">
        <w:rPr>
          <w:sz w:val="22"/>
          <w:szCs w:val="22"/>
          <w:lang w:val="hr-HR"/>
        </w:rPr>
        <w:t>, kašalj</w:t>
      </w:r>
      <w:r w:rsidRPr="0077072A">
        <w:rPr>
          <w:sz w:val="22"/>
          <w:szCs w:val="22"/>
          <w:lang w:val="hr-HR"/>
        </w:rPr>
        <w:t xml:space="preserve">. </w:t>
      </w:r>
    </w:p>
    <w:p w:rsidR="000F4367" w:rsidRPr="0077072A" w:rsidRDefault="000F4367" w:rsidP="006605CE">
      <w:pPr>
        <w:widowControl w:val="0"/>
        <w:autoSpaceDE w:val="0"/>
        <w:autoSpaceDN w:val="0"/>
        <w:adjustRightInd w:val="0"/>
        <w:rPr>
          <w:sz w:val="22"/>
          <w:szCs w:val="22"/>
          <w:u w:val="single"/>
          <w:lang w:val="hr-HR"/>
        </w:rPr>
      </w:pPr>
    </w:p>
    <w:p w:rsidR="000F4367" w:rsidRPr="0077072A" w:rsidRDefault="000F4367" w:rsidP="00AC058D">
      <w:pPr>
        <w:keepNext/>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w:t>
      </w:r>
      <w:r w:rsidR="00E70C4E" w:rsidRPr="0077072A">
        <w:rPr>
          <w:sz w:val="22"/>
          <w:szCs w:val="22"/>
          <w:lang w:val="hr-HR"/>
        </w:rPr>
        <w:t xml:space="preserve">(mogu </w:t>
      </w:r>
      <w:r w:rsidR="00CE2BD6" w:rsidRPr="0077072A">
        <w:rPr>
          <w:sz w:val="22"/>
          <w:szCs w:val="22"/>
          <w:lang w:val="hr-HR"/>
        </w:rPr>
        <w:t xml:space="preserve">se javiti u </w:t>
      </w:r>
      <w:r w:rsidR="003B7A28" w:rsidRPr="0077072A">
        <w:rPr>
          <w:sz w:val="22"/>
          <w:szCs w:val="22"/>
          <w:lang w:val="hr-HR"/>
        </w:rPr>
        <w:t>do</w:t>
      </w:r>
      <w:r w:rsidR="00E70C4E" w:rsidRPr="0077072A">
        <w:rPr>
          <w:sz w:val="22"/>
          <w:szCs w:val="22"/>
          <w:lang w:val="hr-HR"/>
        </w:rPr>
        <w:t xml:space="preserve"> 1 na 1000 osoba)</w:t>
      </w:r>
      <w:r w:rsidRPr="0077072A">
        <w:rPr>
          <w:sz w:val="22"/>
          <w:szCs w:val="22"/>
          <w:lang w:val="hr-HR"/>
        </w:rPr>
        <w:t>:</w:t>
      </w:r>
    </w:p>
    <w:p w:rsidR="000F4367" w:rsidRPr="0077072A" w:rsidRDefault="00FA6E9F" w:rsidP="006605CE">
      <w:pPr>
        <w:widowControl w:val="0"/>
        <w:autoSpaceDE w:val="0"/>
        <w:autoSpaceDN w:val="0"/>
        <w:adjustRightInd w:val="0"/>
        <w:rPr>
          <w:sz w:val="22"/>
          <w:szCs w:val="22"/>
          <w:lang w:val="hr-HR"/>
        </w:rPr>
      </w:pPr>
      <w:r w:rsidRPr="0077072A">
        <w:rPr>
          <w:sz w:val="22"/>
          <w:szCs w:val="22"/>
          <w:lang w:val="hr-HR"/>
        </w:rPr>
        <w:t>N</w:t>
      </w:r>
      <w:r w:rsidR="000F4367" w:rsidRPr="0077072A">
        <w:rPr>
          <w:sz w:val="22"/>
          <w:szCs w:val="22"/>
          <w:lang w:val="hr-HR"/>
        </w:rPr>
        <w:t xml:space="preserve">iski broj trombocita (trombocitopenija), porast određenih bijelih krvnih stanica (eozinofilija), </w:t>
      </w:r>
      <w:r w:rsidR="003B7A28" w:rsidRPr="0077072A">
        <w:rPr>
          <w:sz w:val="22"/>
          <w:szCs w:val="22"/>
          <w:lang w:val="hr-HR"/>
        </w:rPr>
        <w:t>ozbiljna</w:t>
      </w:r>
      <w:r w:rsidR="000F4367" w:rsidRPr="0077072A">
        <w:rPr>
          <w:sz w:val="22"/>
          <w:szCs w:val="22"/>
          <w:lang w:val="hr-HR"/>
        </w:rPr>
        <w:t xml:space="preserve"> alergijska reakcija (npr. preosjetljivost, anafilaktička reakcija, osip</w:t>
      </w:r>
      <w:r w:rsidR="003B7A28" w:rsidRPr="0077072A">
        <w:rPr>
          <w:sz w:val="22"/>
          <w:szCs w:val="22"/>
          <w:lang w:val="hr-HR"/>
        </w:rPr>
        <w:t xml:space="preserve"> pri uzimanju lijeka</w:t>
      </w:r>
      <w:r w:rsidR="000F4367" w:rsidRPr="0077072A">
        <w:rPr>
          <w:sz w:val="22"/>
          <w:szCs w:val="22"/>
          <w:lang w:val="hr-HR"/>
        </w:rPr>
        <w:t xml:space="preserve">), niske vrijednosti šećera u krvi (kod dijabetičara), </w:t>
      </w:r>
      <w:r w:rsidR="00C67387" w:rsidRPr="0077072A">
        <w:rPr>
          <w:sz w:val="22"/>
          <w:szCs w:val="22"/>
          <w:lang w:val="hr-HR"/>
        </w:rPr>
        <w:t>nadražaj</w:t>
      </w:r>
      <w:r w:rsidR="000F4367" w:rsidRPr="0077072A">
        <w:rPr>
          <w:sz w:val="22"/>
          <w:szCs w:val="22"/>
          <w:lang w:val="hr-HR"/>
        </w:rPr>
        <w:t xml:space="preserve"> želuc</w:t>
      </w:r>
      <w:r w:rsidR="00C67387" w:rsidRPr="0077072A">
        <w:rPr>
          <w:sz w:val="22"/>
          <w:szCs w:val="22"/>
          <w:lang w:val="hr-HR"/>
        </w:rPr>
        <w:t>a</w:t>
      </w:r>
      <w:r w:rsidR="000F4367" w:rsidRPr="0077072A">
        <w:rPr>
          <w:sz w:val="22"/>
          <w:szCs w:val="22"/>
          <w:lang w:val="hr-HR"/>
        </w:rPr>
        <w:t>, e</w:t>
      </w:r>
      <w:r w:rsidR="00C67387" w:rsidRPr="0077072A">
        <w:rPr>
          <w:sz w:val="22"/>
          <w:szCs w:val="22"/>
          <w:lang w:val="hr-HR"/>
        </w:rPr>
        <w:t>kc</w:t>
      </w:r>
      <w:r w:rsidR="000F4367" w:rsidRPr="0077072A">
        <w:rPr>
          <w:sz w:val="22"/>
          <w:szCs w:val="22"/>
          <w:lang w:val="hr-HR"/>
        </w:rPr>
        <w:t xml:space="preserve">em (poremećaj kože), artroza, upala tetiva, sniženi hemoglobin (protein </w:t>
      </w:r>
      <w:r w:rsidR="00C67387" w:rsidRPr="0077072A">
        <w:rPr>
          <w:sz w:val="22"/>
          <w:szCs w:val="22"/>
          <w:lang w:val="hr-HR"/>
        </w:rPr>
        <w:t xml:space="preserve">u </w:t>
      </w:r>
      <w:r w:rsidR="000F4367" w:rsidRPr="0077072A">
        <w:rPr>
          <w:sz w:val="22"/>
          <w:szCs w:val="22"/>
          <w:lang w:val="hr-HR"/>
        </w:rPr>
        <w:t>krvi)</w:t>
      </w:r>
      <w:r w:rsidR="00E70C4E" w:rsidRPr="0077072A">
        <w:rPr>
          <w:sz w:val="22"/>
          <w:szCs w:val="22"/>
          <w:lang w:val="hr-HR"/>
        </w:rPr>
        <w:t xml:space="preserve">, </w:t>
      </w:r>
      <w:r w:rsidR="00C67387" w:rsidRPr="0077072A">
        <w:rPr>
          <w:sz w:val="22"/>
          <w:szCs w:val="22"/>
          <w:lang w:val="hr-HR"/>
        </w:rPr>
        <w:t>pospanost</w:t>
      </w:r>
      <w:r w:rsidR="000F4367" w:rsidRPr="0077072A">
        <w:rPr>
          <w:sz w:val="22"/>
          <w:szCs w:val="22"/>
          <w:lang w:val="hr-HR"/>
        </w:rPr>
        <w:t xml:space="preserve">. </w:t>
      </w:r>
    </w:p>
    <w:p w:rsidR="000F4367" w:rsidRPr="0077072A" w:rsidRDefault="000F4367" w:rsidP="006605CE">
      <w:pPr>
        <w:widowControl w:val="0"/>
        <w:autoSpaceDE w:val="0"/>
        <w:autoSpaceDN w:val="0"/>
        <w:adjustRightInd w:val="0"/>
        <w:rPr>
          <w:sz w:val="22"/>
          <w:szCs w:val="22"/>
          <w:lang w:val="hr-HR"/>
        </w:rPr>
      </w:pPr>
    </w:p>
    <w:p w:rsidR="00E70C4E" w:rsidRPr="0077072A" w:rsidRDefault="001C2C94" w:rsidP="00AC058D">
      <w:pPr>
        <w:keepNext/>
        <w:autoSpaceDE w:val="0"/>
        <w:autoSpaceDN w:val="0"/>
        <w:adjustRightInd w:val="0"/>
        <w:rPr>
          <w:sz w:val="22"/>
          <w:szCs w:val="22"/>
          <w:u w:val="single"/>
          <w:lang w:val="hr-HR"/>
        </w:rPr>
      </w:pPr>
      <w:r w:rsidRPr="0077072A">
        <w:rPr>
          <w:sz w:val="22"/>
          <w:szCs w:val="22"/>
          <w:u w:val="single"/>
          <w:lang w:val="hr-HR"/>
        </w:rPr>
        <w:t>Vrlo rijetke nuspojave</w:t>
      </w:r>
      <w:r w:rsidRPr="0077072A">
        <w:rPr>
          <w:sz w:val="22"/>
          <w:szCs w:val="22"/>
          <w:lang w:val="hr-HR"/>
        </w:rPr>
        <w:t xml:space="preserve"> (mogu </w:t>
      </w:r>
      <w:r w:rsidR="00CE2BD6" w:rsidRPr="0077072A">
        <w:rPr>
          <w:sz w:val="22"/>
          <w:szCs w:val="22"/>
          <w:lang w:val="hr-HR"/>
        </w:rPr>
        <w:t>se javiti u</w:t>
      </w:r>
      <w:r w:rsidR="003B7A28" w:rsidRPr="0077072A">
        <w:rPr>
          <w:sz w:val="22"/>
          <w:szCs w:val="22"/>
          <w:lang w:val="hr-HR"/>
        </w:rPr>
        <w:t xml:space="preserve"> </w:t>
      </w:r>
      <w:r w:rsidR="007A6899" w:rsidRPr="0077072A">
        <w:rPr>
          <w:sz w:val="22"/>
          <w:szCs w:val="22"/>
          <w:lang w:val="hr-HR"/>
        </w:rPr>
        <w:t>manje od</w:t>
      </w:r>
      <w:r w:rsidRPr="0077072A">
        <w:rPr>
          <w:sz w:val="22"/>
          <w:szCs w:val="22"/>
          <w:lang w:val="hr-HR"/>
        </w:rPr>
        <w:t xml:space="preserve"> 1 na 10 000 osoba):</w:t>
      </w:r>
    </w:p>
    <w:p w:rsidR="001C2C94" w:rsidRPr="0077072A" w:rsidRDefault="001C2C94" w:rsidP="006605CE">
      <w:pPr>
        <w:widowControl w:val="0"/>
        <w:autoSpaceDE w:val="0"/>
        <w:autoSpaceDN w:val="0"/>
        <w:adjustRightInd w:val="0"/>
        <w:rPr>
          <w:sz w:val="22"/>
          <w:szCs w:val="22"/>
          <w:lang w:val="hr-HR"/>
        </w:rPr>
      </w:pPr>
      <w:r w:rsidRPr="0077072A">
        <w:rPr>
          <w:sz w:val="22"/>
          <w:szCs w:val="22"/>
          <w:lang w:val="hr-HR"/>
        </w:rPr>
        <w:t>Progresiv</w:t>
      </w:r>
      <w:r w:rsidR="007A6899" w:rsidRPr="0077072A">
        <w:rPr>
          <w:sz w:val="22"/>
          <w:szCs w:val="22"/>
          <w:lang w:val="hr-HR"/>
        </w:rPr>
        <w:t>an</w:t>
      </w:r>
      <w:r w:rsidR="00CE2BD6" w:rsidRPr="0077072A">
        <w:rPr>
          <w:sz w:val="22"/>
          <w:szCs w:val="22"/>
          <w:lang w:val="hr-HR"/>
        </w:rPr>
        <w:t xml:space="preserve"> </w:t>
      </w:r>
      <w:r w:rsidR="007A6899" w:rsidRPr="0077072A">
        <w:rPr>
          <w:color w:val="000000"/>
          <w:sz w:val="22"/>
          <w:szCs w:val="22"/>
          <w:lang w:val="hr-HR"/>
        </w:rPr>
        <w:t xml:space="preserve">nastanak ožiljaka u tkivu pluća </w:t>
      </w:r>
      <w:r w:rsidRPr="0077072A">
        <w:rPr>
          <w:sz w:val="22"/>
          <w:szCs w:val="22"/>
          <w:lang w:val="hr-HR"/>
        </w:rPr>
        <w:t>(intersticijska bolest pluća)**</w:t>
      </w:r>
    </w:p>
    <w:p w:rsidR="00E70C4E" w:rsidRPr="0077072A" w:rsidRDefault="00E70C4E" w:rsidP="006605CE">
      <w:pPr>
        <w:widowControl w:val="0"/>
        <w:autoSpaceDE w:val="0"/>
        <w:autoSpaceDN w:val="0"/>
        <w:adjustRightInd w:val="0"/>
        <w:rPr>
          <w:sz w:val="22"/>
          <w:szCs w:val="22"/>
          <w:lang w:val="hr-HR"/>
        </w:rPr>
      </w:pPr>
    </w:p>
    <w:p w:rsidR="001C2C94" w:rsidRPr="0077072A" w:rsidRDefault="001C2C94" w:rsidP="006605CE">
      <w:pPr>
        <w:rPr>
          <w:sz w:val="22"/>
          <w:szCs w:val="22"/>
          <w:lang w:val="hr-HR"/>
        </w:rPr>
      </w:pPr>
      <w:r w:rsidRPr="0077072A">
        <w:rPr>
          <w:sz w:val="22"/>
          <w:szCs w:val="22"/>
          <w:lang w:val="hr-HR"/>
        </w:rPr>
        <w:t xml:space="preserve">* Do događaja je moglo doći slučajno ili je mogao biti povezan s trenutno nepoznatim mehanizmom. </w:t>
      </w:r>
    </w:p>
    <w:p w:rsidR="001C2C94" w:rsidRPr="0077072A" w:rsidRDefault="001C2C94" w:rsidP="006605CE">
      <w:pPr>
        <w:rPr>
          <w:sz w:val="22"/>
          <w:szCs w:val="22"/>
          <w:lang w:val="hr-HR"/>
        </w:rPr>
      </w:pPr>
    </w:p>
    <w:p w:rsidR="001C2C94" w:rsidRPr="0077072A" w:rsidRDefault="001C2C94" w:rsidP="006605CE">
      <w:pPr>
        <w:rPr>
          <w:sz w:val="22"/>
          <w:szCs w:val="22"/>
          <w:lang w:val="hr-HR"/>
        </w:rPr>
      </w:pPr>
      <w:r w:rsidRPr="0077072A">
        <w:rPr>
          <w:sz w:val="22"/>
          <w:szCs w:val="22"/>
          <w:lang w:val="hr-HR"/>
        </w:rPr>
        <w:t xml:space="preserve">** Slučajevi progresivnog </w:t>
      </w:r>
      <w:r w:rsidR="007A6899" w:rsidRPr="0077072A">
        <w:rPr>
          <w:color w:val="000000"/>
          <w:sz w:val="22"/>
          <w:szCs w:val="22"/>
          <w:lang w:val="hr-HR"/>
        </w:rPr>
        <w:t xml:space="preserve">nastanka ožiljaka u tkivu pluća </w:t>
      </w:r>
      <w:r w:rsidRPr="0077072A">
        <w:rPr>
          <w:sz w:val="22"/>
          <w:szCs w:val="22"/>
          <w:lang w:val="hr-HR"/>
        </w:rPr>
        <w:t>prijav</w:t>
      </w:r>
      <w:r w:rsidR="00524696" w:rsidRPr="0077072A">
        <w:rPr>
          <w:sz w:val="22"/>
          <w:szCs w:val="22"/>
          <w:lang w:val="hr-HR"/>
        </w:rPr>
        <w:t>l</w:t>
      </w:r>
      <w:r w:rsidRPr="0077072A">
        <w:rPr>
          <w:sz w:val="22"/>
          <w:szCs w:val="22"/>
          <w:lang w:val="hr-HR"/>
        </w:rPr>
        <w:t>jeni su tijekom unosa telmisartana. Međutim, nije poznato je li telmisartan uzrok.</w:t>
      </w:r>
    </w:p>
    <w:p w:rsidR="001C2C94" w:rsidRPr="0077072A" w:rsidRDefault="001C2C94" w:rsidP="006605CE">
      <w:pPr>
        <w:rPr>
          <w:sz w:val="22"/>
          <w:szCs w:val="22"/>
          <w:lang w:val="hr-HR"/>
        </w:rPr>
      </w:pPr>
      <w:r w:rsidRPr="0077072A">
        <w:rPr>
          <w:sz w:val="22"/>
          <w:szCs w:val="22"/>
          <w:lang w:val="hr-HR"/>
        </w:rPr>
        <w:t xml:space="preserve"> </w:t>
      </w:r>
    </w:p>
    <w:p w:rsidR="000F4367" w:rsidRPr="0077072A" w:rsidRDefault="000F4367" w:rsidP="006605CE">
      <w:pPr>
        <w:rPr>
          <w:b/>
          <w:sz w:val="22"/>
          <w:szCs w:val="22"/>
          <w:u w:val="single"/>
          <w:lang w:val="hr-HR"/>
        </w:rPr>
      </w:pPr>
      <w:r w:rsidRPr="0077072A">
        <w:rPr>
          <w:b/>
          <w:sz w:val="22"/>
          <w:szCs w:val="22"/>
          <w:u w:val="single"/>
          <w:lang w:val="hr-HR"/>
        </w:rPr>
        <w:t>Hidroklor</w:t>
      </w:r>
      <w:r w:rsidR="00882038" w:rsidRPr="0077072A">
        <w:rPr>
          <w:b/>
          <w:sz w:val="22"/>
          <w:szCs w:val="22"/>
          <w:u w:val="single"/>
          <w:lang w:val="hr-HR"/>
        </w:rPr>
        <w:t>o</w:t>
      </w:r>
      <w:r w:rsidRPr="0077072A">
        <w:rPr>
          <w:b/>
          <w:sz w:val="22"/>
          <w:szCs w:val="22"/>
          <w:u w:val="single"/>
          <w:lang w:val="hr-HR"/>
        </w:rPr>
        <w:t>tiazid</w:t>
      </w:r>
    </w:p>
    <w:p w:rsidR="000F4367" w:rsidRPr="0077072A" w:rsidRDefault="000F4367" w:rsidP="006605CE">
      <w:pPr>
        <w:rPr>
          <w:sz w:val="22"/>
          <w:szCs w:val="22"/>
          <w:lang w:val="hr-HR"/>
        </w:rPr>
      </w:pPr>
      <w:r w:rsidRPr="0077072A">
        <w:rPr>
          <w:sz w:val="22"/>
          <w:szCs w:val="22"/>
          <w:lang w:val="hr-HR"/>
        </w:rPr>
        <w:t xml:space="preserve">Kod bolesnika koji uzimaju monoterapiju hidroklorotiazida prijavljene su sljedeće </w:t>
      </w:r>
      <w:r w:rsidR="001C2C94" w:rsidRPr="0077072A">
        <w:rPr>
          <w:sz w:val="22"/>
          <w:szCs w:val="22"/>
          <w:lang w:val="hr-HR"/>
        </w:rPr>
        <w:t xml:space="preserve">dodatne </w:t>
      </w:r>
      <w:r w:rsidRPr="0077072A">
        <w:rPr>
          <w:sz w:val="22"/>
          <w:szCs w:val="22"/>
          <w:lang w:val="hr-HR"/>
        </w:rPr>
        <w:t>nuspojave.</w:t>
      </w:r>
    </w:p>
    <w:p w:rsidR="000F4367" w:rsidRPr="0077072A" w:rsidRDefault="000F4367" w:rsidP="006605CE">
      <w:pPr>
        <w:rPr>
          <w:sz w:val="22"/>
          <w:szCs w:val="22"/>
          <w:lang w:val="hr-HR"/>
        </w:rPr>
      </w:pPr>
    </w:p>
    <w:p w:rsidR="007A6A67" w:rsidRPr="0077072A" w:rsidRDefault="007A6A67" w:rsidP="007A6A67">
      <w:pPr>
        <w:pStyle w:val="BodyTextIndent"/>
        <w:rPr>
          <w:color w:val="auto"/>
          <w:szCs w:val="22"/>
          <w:u w:val="single"/>
          <w:lang w:val="hr-HR"/>
        </w:rPr>
      </w:pPr>
      <w:r w:rsidRPr="0077072A">
        <w:rPr>
          <w:color w:val="auto"/>
          <w:szCs w:val="22"/>
          <w:u w:val="single"/>
          <w:lang w:val="hr-HR"/>
        </w:rPr>
        <w:t>Česte nuspojave (</w:t>
      </w:r>
      <w:r w:rsidRPr="0077072A">
        <w:rPr>
          <w:rFonts w:eastAsia="SimSun"/>
          <w:color w:val="auto"/>
          <w:szCs w:val="22"/>
          <w:u w:val="single"/>
          <w:lang w:val="hr-HR" w:eastAsia="zh-CN"/>
        </w:rPr>
        <w:t xml:space="preserve">mogu se javiti u </w:t>
      </w:r>
      <w:r w:rsidR="0064162B" w:rsidRPr="0077072A">
        <w:rPr>
          <w:rFonts w:eastAsia="SimSun"/>
          <w:color w:val="auto"/>
          <w:szCs w:val="22"/>
          <w:u w:val="single"/>
          <w:lang w:val="hr-HR" w:eastAsia="zh-CN"/>
        </w:rPr>
        <w:t>do</w:t>
      </w:r>
      <w:r w:rsidRPr="0077072A">
        <w:rPr>
          <w:rFonts w:eastAsia="SimSun"/>
          <w:color w:val="auto"/>
          <w:szCs w:val="22"/>
          <w:u w:val="single"/>
          <w:lang w:val="hr-HR" w:eastAsia="zh-CN"/>
        </w:rPr>
        <w:t xml:space="preserve"> 1 na 10 </w:t>
      </w:r>
      <w:r w:rsidR="0064162B" w:rsidRPr="0077072A">
        <w:rPr>
          <w:rFonts w:eastAsia="SimSun"/>
          <w:color w:val="auto"/>
          <w:szCs w:val="22"/>
          <w:u w:val="single"/>
          <w:lang w:val="hr-HR" w:eastAsia="zh-CN"/>
        </w:rPr>
        <w:t>oso</w:t>
      </w:r>
      <w:r w:rsidRPr="0077072A">
        <w:rPr>
          <w:rFonts w:eastAsia="SimSun"/>
          <w:color w:val="auto"/>
          <w:szCs w:val="22"/>
          <w:u w:val="single"/>
          <w:lang w:val="hr-HR" w:eastAsia="zh-CN"/>
        </w:rPr>
        <w:t>ba)</w:t>
      </w:r>
      <w:r w:rsidRPr="0077072A">
        <w:rPr>
          <w:color w:val="auto"/>
          <w:szCs w:val="22"/>
          <w:u w:val="single"/>
          <w:lang w:val="hr-HR"/>
        </w:rPr>
        <w:t>:</w:t>
      </w:r>
    </w:p>
    <w:p w:rsidR="007A6A67" w:rsidRPr="0077072A" w:rsidRDefault="007A6A67" w:rsidP="007A6A67">
      <w:pPr>
        <w:pStyle w:val="BodyTextIndent"/>
        <w:rPr>
          <w:rFonts w:eastAsia="MS Mincho"/>
          <w:color w:val="auto"/>
          <w:szCs w:val="22"/>
          <w:lang w:val="hr-HR" w:eastAsia="ja-JP"/>
        </w:rPr>
      </w:pPr>
      <w:r w:rsidRPr="0077072A">
        <w:rPr>
          <w:rFonts w:eastAsia="MS Mincho"/>
          <w:color w:val="auto"/>
          <w:szCs w:val="22"/>
          <w:lang w:val="hr-HR" w:eastAsia="ja-JP"/>
        </w:rPr>
        <w:t>Mučnina, niska razina magnezija u krvi</w:t>
      </w:r>
      <w:r w:rsidRPr="0077072A">
        <w:rPr>
          <w:color w:val="auto"/>
          <w:szCs w:val="22"/>
          <w:lang w:val="hr-HR"/>
        </w:rPr>
        <w:t>.</w:t>
      </w:r>
    </w:p>
    <w:p w:rsidR="007A6A67" w:rsidRPr="0077072A" w:rsidRDefault="007A6A67" w:rsidP="007A6A67">
      <w:pPr>
        <w:pStyle w:val="BodyTextIndent"/>
        <w:rPr>
          <w:rFonts w:eastAsia="MS Mincho"/>
          <w:color w:val="auto"/>
          <w:szCs w:val="22"/>
          <w:lang w:val="hr-HR" w:eastAsia="ja-JP"/>
        </w:rPr>
      </w:pPr>
    </w:p>
    <w:p w:rsidR="007A6A67" w:rsidRPr="0077072A" w:rsidRDefault="007A6A67" w:rsidP="00A563CE">
      <w:pPr>
        <w:pStyle w:val="BodyTextIndent"/>
        <w:rPr>
          <w:color w:val="auto"/>
          <w:szCs w:val="22"/>
          <w:u w:val="single"/>
          <w:lang w:val="hr-HR"/>
        </w:rPr>
      </w:pPr>
      <w:r w:rsidRPr="0077072A">
        <w:rPr>
          <w:color w:val="auto"/>
          <w:szCs w:val="22"/>
          <w:u w:val="single"/>
          <w:lang w:val="hr-HR"/>
        </w:rPr>
        <w:t xml:space="preserve">Rijetke nuspojave (mogu se javiti u </w:t>
      </w:r>
      <w:r w:rsidR="0064162B" w:rsidRPr="0077072A">
        <w:rPr>
          <w:color w:val="auto"/>
          <w:szCs w:val="22"/>
          <w:u w:val="single"/>
          <w:lang w:val="hr-HR"/>
        </w:rPr>
        <w:t>do</w:t>
      </w:r>
      <w:r w:rsidRPr="0077072A">
        <w:rPr>
          <w:color w:val="auto"/>
          <w:szCs w:val="22"/>
          <w:u w:val="single"/>
          <w:lang w:val="hr-HR"/>
        </w:rPr>
        <w:t xml:space="preserve"> 1 na 1000 osoba):</w:t>
      </w:r>
    </w:p>
    <w:p w:rsidR="007A6A67" w:rsidRPr="0077072A" w:rsidRDefault="007A6A67" w:rsidP="007A6A67">
      <w:pPr>
        <w:pStyle w:val="BodyTextIndent"/>
        <w:rPr>
          <w:color w:val="auto"/>
          <w:szCs w:val="22"/>
          <w:lang w:val="hr-HR"/>
        </w:rPr>
      </w:pPr>
      <w:r w:rsidRPr="0077072A">
        <w:rPr>
          <w:color w:val="auto"/>
          <w:szCs w:val="22"/>
          <w:lang w:val="hr-HR"/>
        </w:rPr>
        <w:t>Smanjenje broja krvnih pločica, što povećava rizik od krvarenja ili</w:t>
      </w:r>
      <w:r w:rsidR="009B3C57" w:rsidRPr="0077072A">
        <w:rPr>
          <w:color w:val="auto"/>
          <w:szCs w:val="22"/>
          <w:lang w:val="hr-HR"/>
        </w:rPr>
        <w:t xml:space="preserve"> </w:t>
      </w:r>
      <w:r w:rsidR="0064162B" w:rsidRPr="0077072A">
        <w:rPr>
          <w:color w:val="auto"/>
          <w:szCs w:val="22"/>
          <w:lang w:val="hr-HR"/>
        </w:rPr>
        <w:t>stvaranja modrica</w:t>
      </w:r>
      <w:r w:rsidR="009B3C57" w:rsidRPr="0077072A">
        <w:rPr>
          <w:color w:val="auto"/>
          <w:szCs w:val="22"/>
          <w:lang w:val="hr-HR"/>
        </w:rPr>
        <w:t xml:space="preserve"> (malih ljubičasto-crvenih mrlja na koži ili drugom tkivu uzrokovanih krvarenjem)</w:t>
      </w:r>
      <w:r w:rsidRPr="0077072A">
        <w:rPr>
          <w:color w:val="auto"/>
          <w:szCs w:val="22"/>
          <w:lang w:val="hr-HR"/>
        </w:rPr>
        <w:t>, visoka razina kalcija u krvi, glavobolja.</w:t>
      </w:r>
    </w:p>
    <w:p w:rsidR="007A6A67" w:rsidRPr="0077072A" w:rsidRDefault="007A6A67" w:rsidP="007A6A67">
      <w:pPr>
        <w:pStyle w:val="BodyTextIndent"/>
        <w:rPr>
          <w:color w:val="auto"/>
          <w:szCs w:val="22"/>
          <w:lang w:val="hr-HR"/>
        </w:rPr>
      </w:pPr>
    </w:p>
    <w:p w:rsidR="007A6A67" w:rsidRPr="0077072A" w:rsidRDefault="007A6A67" w:rsidP="00A563CE">
      <w:pPr>
        <w:pStyle w:val="BodyTextIndent"/>
        <w:rPr>
          <w:color w:val="auto"/>
          <w:szCs w:val="22"/>
          <w:u w:val="single"/>
          <w:lang w:val="hr-HR"/>
        </w:rPr>
      </w:pPr>
      <w:r w:rsidRPr="0077072A">
        <w:rPr>
          <w:color w:val="auto"/>
          <w:szCs w:val="22"/>
          <w:u w:val="single"/>
          <w:lang w:val="hr-HR"/>
        </w:rPr>
        <w:t xml:space="preserve">Vrlo rijetke nuspojave (mogu se javiti u </w:t>
      </w:r>
      <w:r w:rsidR="0064162B" w:rsidRPr="0077072A">
        <w:rPr>
          <w:color w:val="auto"/>
          <w:szCs w:val="22"/>
          <w:u w:val="single"/>
          <w:lang w:val="hr-HR"/>
        </w:rPr>
        <w:t>do</w:t>
      </w:r>
      <w:r w:rsidRPr="0077072A">
        <w:rPr>
          <w:color w:val="auto"/>
          <w:szCs w:val="22"/>
          <w:u w:val="single"/>
          <w:lang w:val="hr-HR"/>
        </w:rPr>
        <w:t xml:space="preserve"> 1 na 10 000 osoba):</w:t>
      </w:r>
    </w:p>
    <w:p w:rsidR="007A6A67" w:rsidRPr="0077072A" w:rsidRDefault="007A6A67" w:rsidP="007A6A67">
      <w:pPr>
        <w:pStyle w:val="BodyTextIndent"/>
        <w:rPr>
          <w:color w:val="auto"/>
          <w:lang w:val="hr-HR"/>
        </w:rPr>
      </w:pPr>
      <w:r w:rsidRPr="0077072A">
        <w:rPr>
          <w:color w:val="auto"/>
          <w:szCs w:val="22"/>
          <w:lang w:val="hr-HR"/>
        </w:rPr>
        <w:t>Povišen pH (poremećena acidobazna ravnoteža) zbog niske razine klorida u krvi</w:t>
      </w:r>
      <w:r w:rsidRPr="0077072A">
        <w:rPr>
          <w:color w:val="auto"/>
          <w:lang w:val="hr-HR"/>
        </w:rPr>
        <w:t>.</w:t>
      </w:r>
    </w:p>
    <w:p w:rsidR="007A6A67" w:rsidRPr="0077072A" w:rsidRDefault="007A6A67" w:rsidP="006605CE">
      <w:pPr>
        <w:rPr>
          <w:sz w:val="22"/>
          <w:szCs w:val="22"/>
          <w:lang w:val="hr-HR"/>
        </w:rPr>
      </w:pPr>
    </w:p>
    <w:p w:rsidR="000F4367" w:rsidRPr="0077072A" w:rsidRDefault="000F4367" w:rsidP="006605CE">
      <w:pPr>
        <w:rPr>
          <w:sz w:val="22"/>
          <w:szCs w:val="22"/>
          <w:u w:val="single"/>
          <w:lang w:val="hr-HR"/>
        </w:rPr>
      </w:pPr>
      <w:r w:rsidRPr="0077072A">
        <w:rPr>
          <w:sz w:val="22"/>
          <w:szCs w:val="22"/>
          <w:u w:val="single"/>
          <w:lang w:val="hr-HR"/>
        </w:rPr>
        <w:t>Nuspojave nepoznate učestalosti</w:t>
      </w:r>
      <w:r w:rsidR="001C2C94" w:rsidRPr="0077072A">
        <w:rPr>
          <w:sz w:val="22"/>
          <w:szCs w:val="22"/>
          <w:u w:val="single"/>
          <w:lang w:val="hr-HR"/>
        </w:rPr>
        <w:t xml:space="preserve"> (učestalost se ne može utvrditi iz dostupnih podataka)</w:t>
      </w:r>
      <w:r w:rsidRPr="0077072A">
        <w:rPr>
          <w:sz w:val="22"/>
          <w:szCs w:val="22"/>
          <w:u w:val="single"/>
          <w:lang w:val="hr-HR"/>
        </w:rPr>
        <w:t>:</w:t>
      </w:r>
    </w:p>
    <w:p w:rsidR="000F4367" w:rsidRPr="0077072A" w:rsidRDefault="000F4367" w:rsidP="006605CE">
      <w:pPr>
        <w:rPr>
          <w:sz w:val="22"/>
          <w:szCs w:val="22"/>
          <w:lang w:val="hr-HR"/>
        </w:rPr>
      </w:pPr>
      <w:r w:rsidRPr="0077072A">
        <w:rPr>
          <w:sz w:val="22"/>
          <w:szCs w:val="22"/>
          <w:lang w:val="hr-HR"/>
        </w:rPr>
        <w:t>Upala žlijezd</w:t>
      </w:r>
      <w:r w:rsidR="00CE2BD6" w:rsidRPr="0077072A">
        <w:rPr>
          <w:sz w:val="22"/>
          <w:szCs w:val="22"/>
          <w:lang w:val="hr-HR"/>
        </w:rPr>
        <w:t>a slinovnica</w:t>
      </w:r>
      <w:r w:rsidRPr="0077072A">
        <w:rPr>
          <w:sz w:val="22"/>
          <w:szCs w:val="22"/>
          <w:lang w:val="hr-HR"/>
        </w:rPr>
        <w:t xml:space="preserve">, </w:t>
      </w:r>
      <w:r w:rsidR="005B7A5B" w:rsidRPr="0077072A">
        <w:rPr>
          <w:sz w:val="22"/>
          <w:szCs w:val="22"/>
          <w:lang w:val="hr-HR"/>
        </w:rPr>
        <w:t xml:space="preserve">rak kože i usana (nemelanomski rak kože), </w:t>
      </w:r>
      <w:r w:rsidRPr="0077072A">
        <w:rPr>
          <w:sz w:val="22"/>
          <w:szCs w:val="22"/>
          <w:lang w:val="hr-HR"/>
        </w:rPr>
        <w:t>smanjenje broja</w:t>
      </w:r>
      <w:r w:rsidR="002B421C" w:rsidRPr="0077072A">
        <w:rPr>
          <w:sz w:val="22"/>
          <w:szCs w:val="22"/>
          <w:lang w:val="hr-HR"/>
        </w:rPr>
        <w:t xml:space="preserve"> (ili čak nedostatak)</w:t>
      </w:r>
      <w:r w:rsidRPr="0077072A">
        <w:rPr>
          <w:sz w:val="22"/>
          <w:szCs w:val="22"/>
          <w:lang w:val="hr-HR"/>
        </w:rPr>
        <w:t xml:space="preserve"> stanica u krvi, uključujući niske </w:t>
      </w:r>
      <w:r w:rsidR="001C2C94" w:rsidRPr="0077072A">
        <w:rPr>
          <w:sz w:val="22"/>
          <w:szCs w:val="22"/>
          <w:lang w:val="hr-HR"/>
        </w:rPr>
        <w:t xml:space="preserve">vrijednosti </w:t>
      </w:r>
      <w:r w:rsidRPr="0077072A">
        <w:rPr>
          <w:sz w:val="22"/>
          <w:szCs w:val="22"/>
          <w:lang w:val="hr-HR"/>
        </w:rPr>
        <w:t>crven</w:t>
      </w:r>
      <w:r w:rsidR="001C2C94" w:rsidRPr="0077072A">
        <w:rPr>
          <w:sz w:val="22"/>
          <w:szCs w:val="22"/>
          <w:lang w:val="hr-HR"/>
        </w:rPr>
        <w:t>ih</w:t>
      </w:r>
      <w:r w:rsidRPr="0077072A">
        <w:rPr>
          <w:sz w:val="22"/>
          <w:szCs w:val="22"/>
          <w:lang w:val="hr-HR"/>
        </w:rPr>
        <w:t xml:space="preserve"> i bijel</w:t>
      </w:r>
      <w:r w:rsidR="001C2C94" w:rsidRPr="0077072A">
        <w:rPr>
          <w:sz w:val="22"/>
          <w:szCs w:val="22"/>
          <w:lang w:val="hr-HR"/>
        </w:rPr>
        <w:t>ih</w:t>
      </w:r>
      <w:r w:rsidRPr="0077072A">
        <w:rPr>
          <w:sz w:val="22"/>
          <w:szCs w:val="22"/>
          <w:lang w:val="hr-HR"/>
        </w:rPr>
        <w:t xml:space="preserve"> krvn</w:t>
      </w:r>
      <w:r w:rsidR="001C2C94" w:rsidRPr="0077072A">
        <w:rPr>
          <w:sz w:val="22"/>
          <w:szCs w:val="22"/>
          <w:lang w:val="hr-HR"/>
        </w:rPr>
        <w:t>ih</w:t>
      </w:r>
      <w:r w:rsidRPr="0077072A">
        <w:rPr>
          <w:sz w:val="22"/>
          <w:szCs w:val="22"/>
          <w:lang w:val="hr-HR"/>
        </w:rPr>
        <w:t xml:space="preserve"> stanic</w:t>
      </w:r>
      <w:r w:rsidR="001C2C94" w:rsidRPr="0077072A">
        <w:rPr>
          <w:sz w:val="22"/>
          <w:szCs w:val="22"/>
          <w:lang w:val="hr-HR"/>
        </w:rPr>
        <w:t>a</w:t>
      </w:r>
      <w:r w:rsidR="009B3C57" w:rsidRPr="0077072A">
        <w:rPr>
          <w:sz w:val="22"/>
          <w:szCs w:val="22"/>
          <w:lang w:val="hr-HR"/>
        </w:rPr>
        <w:t>,</w:t>
      </w:r>
      <w:r w:rsidRPr="0077072A">
        <w:rPr>
          <w:sz w:val="22"/>
          <w:szCs w:val="22"/>
          <w:lang w:val="hr-HR"/>
        </w:rPr>
        <w:t xml:space="preserve"> </w:t>
      </w:r>
      <w:r w:rsidR="007A6899" w:rsidRPr="0077072A">
        <w:rPr>
          <w:sz w:val="22"/>
          <w:szCs w:val="22"/>
          <w:lang w:val="hr-HR"/>
        </w:rPr>
        <w:t xml:space="preserve">ozbiljne </w:t>
      </w:r>
      <w:r w:rsidRPr="0077072A">
        <w:rPr>
          <w:sz w:val="22"/>
          <w:szCs w:val="22"/>
          <w:lang w:val="hr-HR"/>
        </w:rPr>
        <w:t>alergijske reakcije (npr. preosjetljivost, anfilaktička reakcija), smanjen</w:t>
      </w:r>
      <w:r w:rsidR="001C2C94" w:rsidRPr="0077072A">
        <w:rPr>
          <w:sz w:val="22"/>
          <w:szCs w:val="22"/>
          <w:lang w:val="hr-HR"/>
        </w:rPr>
        <w:t>i</w:t>
      </w:r>
      <w:r w:rsidRPr="0077072A">
        <w:rPr>
          <w:sz w:val="22"/>
          <w:szCs w:val="22"/>
          <w:lang w:val="hr-HR"/>
        </w:rPr>
        <w:t xml:space="preserve"> ili gubitak apetita, </w:t>
      </w:r>
      <w:r w:rsidR="007A6899" w:rsidRPr="0077072A">
        <w:rPr>
          <w:sz w:val="22"/>
          <w:szCs w:val="22"/>
          <w:lang w:val="hr-HR"/>
        </w:rPr>
        <w:t>nemir</w:t>
      </w:r>
      <w:r w:rsidRPr="0077072A">
        <w:rPr>
          <w:sz w:val="22"/>
          <w:szCs w:val="22"/>
          <w:lang w:val="hr-HR"/>
        </w:rPr>
        <w:t xml:space="preserve">, ošamućenost, zamućeni </w:t>
      </w:r>
      <w:r w:rsidR="007A6899" w:rsidRPr="0077072A">
        <w:rPr>
          <w:sz w:val="22"/>
          <w:szCs w:val="22"/>
          <w:lang w:val="hr-HR"/>
        </w:rPr>
        <w:t xml:space="preserve">vid </w:t>
      </w:r>
      <w:r w:rsidRPr="0077072A">
        <w:rPr>
          <w:sz w:val="22"/>
          <w:szCs w:val="22"/>
          <w:lang w:val="hr-HR"/>
        </w:rPr>
        <w:t xml:space="preserve">ili </w:t>
      </w:r>
      <w:r w:rsidR="007A6899" w:rsidRPr="0077072A">
        <w:rPr>
          <w:sz w:val="22"/>
          <w:szCs w:val="22"/>
          <w:lang w:val="hr-HR"/>
        </w:rPr>
        <w:t>žutilo pred očima</w:t>
      </w:r>
      <w:r w:rsidRPr="0077072A">
        <w:rPr>
          <w:sz w:val="22"/>
          <w:szCs w:val="22"/>
          <w:lang w:val="hr-HR"/>
        </w:rPr>
        <w:t xml:space="preserve">, </w:t>
      </w:r>
      <w:r w:rsidR="00C7068B" w:rsidRPr="0077072A">
        <w:rPr>
          <w:sz w:val="22"/>
          <w:szCs w:val="22"/>
          <w:lang w:val="hr-HR"/>
        </w:rPr>
        <w:t xml:space="preserve">smanjenje vida i bol u očima (mogući znakovi </w:t>
      </w:r>
      <w:r w:rsidR="0017081C" w:rsidRPr="00857C4E">
        <w:rPr>
          <w:sz w:val="22"/>
          <w:szCs w:val="22"/>
          <w:lang w:val="hr-HR"/>
        </w:rPr>
        <w:t xml:space="preserve">nakupljanja tekućine u sloju oka u kojem su smještene krvne žile (efuzija žilnice) ili </w:t>
      </w:r>
      <w:r w:rsidR="00C5395E" w:rsidRPr="0077072A">
        <w:rPr>
          <w:sz w:val="22"/>
          <w:szCs w:val="22"/>
          <w:lang w:val="hr-HR"/>
        </w:rPr>
        <w:t xml:space="preserve">akutne miopije i </w:t>
      </w:r>
      <w:r w:rsidR="00C7068B" w:rsidRPr="0077072A">
        <w:rPr>
          <w:sz w:val="22"/>
          <w:szCs w:val="22"/>
          <w:lang w:val="hr-HR"/>
        </w:rPr>
        <w:t xml:space="preserve">akutnog glaukoma zatvorenog kuta), </w:t>
      </w:r>
      <w:r w:rsidRPr="0077072A">
        <w:rPr>
          <w:sz w:val="22"/>
          <w:szCs w:val="22"/>
          <w:lang w:val="hr-HR"/>
        </w:rPr>
        <w:t>upala krvnih žila (nekrotizirajući vaskulitis), upala gušterače (pankrea</w:t>
      </w:r>
      <w:r w:rsidR="00CE2BD6" w:rsidRPr="0077072A">
        <w:rPr>
          <w:sz w:val="22"/>
          <w:szCs w:val="22"/>
          <w:lang w:val="hr-HR"/>
        </w:rPr>
        <w:t>titis</w:t>
      </w:r>
      <w:r w:rsidRPr="0077072A">
        <w:rPr>
          <w:sz w:val="22"/>
          <w:szCs w:val="22"/>
          <w:lang w:val="hr-HR"/>
        </w:rPr>
        <w:t xml:space="preserve">), </w:t>
      </w:r>
      <w:r w:rsidR="00C2549A" w:rsidRPr="0077072A">
        <w:rPr>
          <w:sz w:val="22"/>
          <w:szCs w:val="22"/>
          <w:lang w:val="hr-HR"/>
        </w:rPr>
        <w:t>nadražen</w:t>
      </w:r>
      <w:r w:rsidRPr="0077072A">
        <w:rPr>
          <w:sz w:val="22"/>
          <w:szCs w:val="22"/>
          <w:lang w:val="hr-HR"/>
        </w:rPr>
        <w:t xml:space="preserve"> želu</w:t>
      </w:r>
      <w:r w:rsidR="00C2549A" w:rsidRPr="0077072A">
        <w:rPr>
          <w:sz w:val="22"/>
          <w:szCs w:val="22"/>
          <w:lang w:val="hr-HR"/>
        </w:rPr>
        <w:t>da</w:t>
      </w:r>
      <w:r w:rsidRPr="0077072A">
        <w:rPr>
          <w:sz w:val="22"/>
          <w:szCs w:val="22"/>
          <w:lang w:val="hr-HR"/>
        </w:rPr>
        <w:t>c,</w:t>
      </w:r>
      <w:r w:rsidR="004A4486" w:rsidRPr="0077072A">
        <w:rPr>
          <w:sz w:val="22"/>
          <w:szCs w:val="22"/>
          <w:lang w:val="hr-HR"/>
        </w:rPr>
        <w:t xml:space="preserve"> </w:t>
      </w:r>
      <w:r w:rsidR="00CE2BD6" w:rsidRPr="0077072A">
        <w:rPr>
          <w:sz w:val="22"/>
          <w:szCs w:val="22"/>
          <w:lang w:val="hr-HR"/>
        </w:rPr>
        <w:t>žutilo kože ili bjeloočnica</w:t>
      </w:r>
      <w:r w:rsidR="007A6899" w:rsidRPr="0077072A">
        <w:rPr>
          <w:sz w:val="22"/>
          <w:szCs w:val="22"/>
          <w:lang w:val="hr-HR"/>
        </w:rPr>
        <w:t xml:space="preserve"> </w:t>
      </w:r>
      <w:r w:rsidRPr="0077072A">
        <w:rPr>
          <w:sz w:val="22"/>
          <w:szCs w:val="22"/>
          <w:lang w:val="hr-HR"/>
        </w:rPr>
        <w:t xml:space="preserve">(žutica), </w:t>
      </w:r>
      <w:r w:rsidRPr="0077072A">
        <w:rPr>
          <w:rFonts w:eastAsia="MS Mincho"/>
          <w:sz w:val="22"/>
          <w:szCs w:val="22"/>
          <w:lang w:val="hr-HR" w:eastAsia="ja-JP"/>
        </w:rPr>
        <w:t xml:space="preserve">sindrom sličan </w:t>
      </w:r>
      <w:r w:rsidRPr="0077072A">
        <w:rPr>
          <w:sz w:val="22"/>
          <w:szCs w:val="22"/>
          <w:lang w:val="hr-HR"/>
        </w:rPr>
        <w:t xml:space="preserve">lupusu (stanje koje oponaša bolest koja se naziva </w:t>
      </w:r>
      <w:r w:rsidRPr="0077072A">
        <w:rPr>
          <w:rFonts w:eastAsia="MS Mincho"/>
          <w:sz w:val="22"/>
          <w:szCs w:val="22"/>
          <w:lang w:val="hr-HR" w:eastAsia="ja-JP"/>
        </w:rPr>
        <w:t xml:space="preserve">sistemski lupus eritematozus pri kojem imunološki sustav tijela napada tijelo), </w:t>
      </w:r>
      <w:r w:rsidRPr="0077072A">
        <w:rPr>
          <w:sz w:val="22"/>
          <w:szCs w:val="22"/>
          <w:lang w:val="hr-HR"/>
        </w:rPr>
        <w:t>poremećaji kože kao što je upala krvnih žila kože, povećana osjetlj</w:t>
      </w:r>
      <w:r w:rsidR="007A6899" w:rsidRPr="0077072A">
        <w:rPr>
          <w:sz w:val="22"/>
          <w:szCs w:val="22"/>
          <w:lang w:val="hr-HR"/>
        </w:rPr>
        <w:t>i</w:t>
      </w:r>
      <w:r w:rsidRPr="0077072A">
        <w:rPr>
          <w:sz w:val="22"/>
          <w:szCs w:val="22"/>
          <w:lang w:val="hr-HR"/>
        </w:rPr>
        <w:t xml:space="preserve">vost na sunčevu svjetlost, </w:t>
      </w:r>
      <w:r w:rsidR="004A4486" w:rsidRPr="0077072A">
        <w:rPr>
          <w:sz w:val="22"/>
          <w:szCs w:val="22"/>
          <w:lang w:val="hr-HR"/>
        </w:rPr>
        <w:t>osip, crvenilo kože, mjehurići na usn</w:t>
      </w:r>
      <w:r w:rsidR="00663622" w:rsidRPr="0077072A">
        <w:rPr>
          <w:sz w:val="22"/>
          <w:szCs w:val="22"/>
          <w:lang w:val="hr-HR"/>
        </w:rPr>
        <w:t>ic</w:t>
      </w:r>
      <w:r w:rsidR="004A4486" w:rsidRPr="0077072A">
        <w:rPr>
          <w:sz w:val="22"/>
          <w:szCs w:val="22"/>
          <w:lang w:val="hr-HR"/>
        </w:rPr>
        <w:t>ama, očima ili u ustima, ljuštenje kože, vrućica (mogući znakovi multiformnog eritema)</w:t>
      </w:r>
      <w:r w:rsidR="00A41C96" w:rsidRPr="0077072A">
        <w:rPr>
          <w:sz w:val="22"/>
          <w:szCs w:val="22"/>
          <w:lang w:val="hr-HR"/>
        </w:rPr>
        <w:t>,</w:t>
      </w:r>
      <w:r w:rsidR="004A4486" w:rsidRPr="0077072A">
        <w:rPr>
          <w:sz w:val="22"/>
          <w:szCs w:val="22"/>
          <w:lang w:val="hr-HR"/>
        </w:rPr>
        <w:t xml:space="preserve"> </w:t>
      </w:r>
      <w:r w:rsidRPr="0077072A">
        <w:rPr>
          <w:sz w:val="22"/>
          <w:szCs w:val="22"/>
          <w:lang w:val="hr-HR"/>
        </w:rPr>
        <w:t xml:space="preserve">slabost, upala bubrega ili oštećenje bubrežne funkcije, glukoza u urinu (glikozurija), vrućica, </w:t>
      </w:r>
      <w:r w:rsidR="007A6899" w:rsidRPr="0077072A">
        <w:rPr>
          <w:sz w:val="22"/>
          <w:szCs w:val="22"/>
          <w:lang w:val="hr-HR"/>
        </w:rPr>
        <w:t xml:space="preserve">poremećena </w:t>
      </w:r>
      <w:r w:rsidRPr="0077072A">
        <w:rPr>
          <w:sz w:val="22"/>
          <w:szCs w:val="22"/>
          <w:lang w:val="hr-HR"/>
        </w:rPr>
        <w:t xml:space="preserve">ravnoteža elektrolita, visoke vrijednosti kolesterola u krvi, smanjeni volumen krvi, </w:t>
      </w:r>
      <w:r w:rsidR="00B86918" w:rsidRPr="0077072A">
        <w:rPr>
          <w:sz w:val="22"/>
          <w:szCs w:val="22"/>
          <w:lang w:val="hr-HR"/>
        </w:rPr>
        <w:t xml:space="preserve">porast </w:t>
      </w:r>
      <w:r w:rsidR="00705726" w:rsidRPr="0077072A">
        <w:rPr>
          <w:sz w:val="22"/>
          <w:szCs w:val="22"/>
          <w:lang w:val="hr-HR"/>
        </w:rPr>
        <w:t>razine</w:t>
      </w:r>
      <w:r w:rsidR="00B86918" w:rsidRPr="0077072A">
        <w:rPr>
          <w:sz w:val="22"/>
          <w:szCs w:val="22"/>
          <w:lang w:val="hr-HR"/>
        </w:rPr>
        <w:t xml:space="preserve"> glukoze u krvi</w:t>
      </w:r>
      <w:r w:rsidR="00705726" w:rsidRPr="0077072A">
        <w:rPr>
          <w:sz w:val="22"/>
          <w:szCs w:val="22"/>
          <w:lang w:val="hr-HR"/>
        </w:rPr>
        <w:t xml:space="preserve">, poteškoće u kontroliranju razine glukoze u krvi/urinu kod </w:t>
      </w:r>
      <w:r w:rsidR="00B86918" w:rsidRPr="0077072A">
        <w:rPr>
          <w:sz w:val="22"/>
          <w:szCs w:val="22"/>
          <w:lang w:val="hr-HR"/>
        </w:rPr>
        <w:t>bolesnika s dijagnozom šećerne bolesti,</w:t>
      </w:r>
      <w:r w:rsidRPr="0077072A">
        <w:rPr>
          <w:sz w:val="22"/>
          <w:szCs w:val="22"/>
          <w:lang w:val="hr-HR"/>
        </w:rPr>
        <w:t xml:space="preserve"> ili masnoća u krvi. </w:t>
      </w:r>
    </w:p>
    <w:p w:rsidR="000F4367" w:rsidRPr="0077072A" w:rsidRDefault="000F4367" w:rsidP="006605CE">
      <w:pPr>
        <w:rPr>
          <w:sz w:val="22"/>
          <w:szCs w:val="22"/>
          <w:lang w:val="hr-HR"/>
        </w:rPr>
      </w:pPr>
    </w:p>
    <w:p w:rsidR="000F4367" w:rsidRPr="0077072A" w:rsidRDefault="001B7C6F" w:rsidP="006605CE">
      <w:pPr>
        <w:rPr>
          <w:b/>
          <w:bCs/>
          <w:sz w:val="22"/>
          <w:szCs w:val="22"/>
          <w:lang w:val="hr-HR"/>
        </w:rPr>
      </w:pPr>
      <w:r w:rsidRPr="0077072A">
        <w:rPr>
          <w:b/>
          <w:bCs/>
          <w:sz w:val="22"/>
          <w:szCs w:val="22"/>
          <w:lang w:val="hr-HR"/>
        </w:rPr>
        <w:t>Prijavljivanje nuspojava</w:t>
      </w:r>
    </w:p>
    <w:p w:rsidR="001B7C6F" w:rsidRPr="0077072A" w:rsidRDefault="001B7C6F" w:rsidP="00BD3C12">
      <w:pPr>
        <w:rPr>
          <w:sz w:val="22"/>
          <w:szCs w:val="22"/>
          <w:lang w:val="hr-HR"/>
        </w:rPr>
      </w:pPr>
      <w:r w:rsidRPr="0077072A">
        <w:rPr>
          <w:sz w:val="22"/>
          <w:szCs w:val="22"/>
          <w:lang w:val="hr-HR"/>
        </w:rPr>
        <w:t xml:space="preserve">Ako primijetite bilo </w:t>
      </w:r>
      <w:r w:rsidR="002F20A6" w:rsidRPr="0077072A">
        <w:rPr>
          <w:sz w:val="22"/>
          <w:szCs w:val="22"/>
          <w:lang w:val="hr-HR"/>
        </w:rPr>
        <w:t xml:space="preserve">koju </w:t>
      </w:r>
      <w:r w:rsidRPr="0077072A">
        <w:rPr>
          <w:sz w:val="22"/>
          <w:szCs w:val="22"/>
          <w:lang w:val="hr-HR"/>
        </w:rPr>
        <w:t>nuspojavu, po</w:t>
      </w:r>
      <w:r w:rsidR="002F20A6" w:rsidRPr="0077072A">
        <w:rPr>
          <w:sz w:val="22"/>
          <w:szCs w:val="22"/>
          <w:lang w:val="hr-HR"/>
        </w:rPr>
        <w:t>trebno je obavijestiti</w:t>
      </w:r>
      <w:r w:rsidRPr="0077072A">
        <w:rPr>
          <w:sz w:val="22"/>
          <w:szCs w:val="22"/>
          <w:lang w:val="hr-HR"/>
        </w:rPr>
        <w:t xml:space="preserve"> liječnik</w:t>
      </w:r>
      <w:r w:rsidR="002F20A6" w:rsidRPr="0077072A">
        <w:rPr>
          <w:sz w:val="22"/>
          <w:szCs w:val="22"/>
          <w:lang w:val="hr-HR"/>
        </w:rPr>
        <w:t>a</w:t>
      </w:r>
      <w:r w:rsidRPr="0077072A">
        <w:rPr>
          <w:sz w:val="22"/>
          <w:szCs w:val="22"/>
          <w:lang w:val="hr-HR"/>
        </w:rPr>
        <w:t xml:space="preserve"> ili ljekarnik</w:t>
      </w:r>
      <w:r w:rsidR="002F20A6" w:rsidRPr="0077072A">
        <w:rPr>
          <w:sz w:val="22"/>
          <w:szCs w:val="22"/>
          <w:lang w:val="hr-HR"/>
        </w:rPr>
        <w:t>a</w:t>
      </w:r>
      <w:r w:rsidRPr="0077072A">
        <w:rPr>
          <w:sz w:val="22"/>
          <w:szCs w:val="22"/>
          <w:lang w:val="hr-HR"/>
        </w:rPr>
        <w:t xml:space="preserve">. </w:t>
      </w:r>
      <w:r w:rsidR="002F20A6" w:rsidRPr="0077072A">
        <w:rPr>
          <w:sz w:val="22"/>
          <w:szCs w:val="22"/>
          <w:lang w:val="hr-HR"/>
        </w:rPr>
        <w:t>T</w:t>
      </w:r>
      <w:r w:rsidRPr="0077072A">
        <w:rPr>
          <w:sz w:val="22"/>
          <w:szCs w:val="22"/>
          <w:lang w:val="hr-HR"/>
        </w:rPr>
        <w:t>o u</w:t>
      </w:r>
      <w:r w:rsidR="00781638" w:rsidRPr="0077072A">
        <w:rPr>
          <w:sz w:val="22"/>
          <w:szCs w:val="22"/>
          <w:lang w:val="hr-HR"/>
        </w:rPr>
        <w:t>ključuje i sv</w:t>
      </w:r>
      <w:r w:rsidR="002F20A6" w:rsidRPr="0077072A">
        <w:rPr>
          <w:sz w:val="22"/>
          <w:szCs w:val="22"/>
          <w:lang w:val="hr-HR"/>
        </w:rPr>
        <w:t>aku moguću</w:t>
      </w:r>
      <w:r w:rsidR="00781638" w:rsidRPr="0077072A">
        <w:rPr>
          <w:sz w:val="22"/>
          <w:szCs w:val="22"/>
          <w:lang w:val="hr-HR"/>
        </w:rPr>
        <w:t xml:space="preserve"> nuspojav</w:t>
      </w:r>
      <w:r w:rsidR="002F20A6" w:rsidRPr="0077072A">
        <w:rPr>
          <w:sz w:val="22"/>
          <w:szCs w:val="22"/>
          <w:lang w:val="hr-HR"/>
        </w:rPr>
        <w:t>u</w:t>
      </w:r>
      <w:r w:rsidR="00781638" w:rsidRPr="0077072A">
        <w:rPr>
          <w:sz w:val="22"/>
          <w:szCs w:val="22"/>
          <w:lang w:val="hr-HR"/>
        </w:rPr>
        <w:t xml:space="preserve"> koj</w:t>
      </w:r>
      <w:r w:rsidR="002F20A6" w:rsidRPr="0077072A">
        <w:rPr>
          <w:sz w:val="22"/>
          <w:szCs w:val="22"/>
          <w:lang w:val="hr-HR"/>
        </w:rPr>
        <w:t>a</w:t>
      </w:r>
      <w:r w:rsidR="00781638" w:rsidRPr="0077072A">
        <w:rPr>
          <w:sz w:val="22"/>
          <w:szCs w:val="22"/>
          <w:lang w:val="hr-HR"/>
        </w:rPr>
        <w:t xml:space="preserve"> ni</w:t>
      </w:r>
      <w:r w:rsidR="002F20A6" w:rsidRPr="0077072A">
        <w:rPr>
          <w:sz w:val="22"/>
          <w:szCs w:val="22"/>
          <w:lang w:val="hr-HR"/>
        </w:rPr>
        <w:t>je</w:t>
      </w:r>
      <w:r w:rsidRPr="0077072A">
        <w:rPr>
          <w:sz w:val="22"/>
          <w:szCs w:val="22"/>
          <w:lang w:val="hr-HR"/>
        </w:rPr>
        <w:t xml:space="preserve"> naveden</w:t>
      </w:r>
      <w:r w:rsidR="002F20A6" w:rsidRPr="0077072A">
        <w:rPr>
          <w:sz w:val="22"/>
          <w:szCs w:val="22"/>
          <w:lang w:val="hr-HR"/>
        </w:rPr>
        <w:t>a</w:t>
      </w:r>
      <w:r w:rsidRPr="0077072A">
        <w:rPr>
          <w:sz w:val="22"/>
          <w:szCs w:val="22"/>
          <w:lang w:val="hr-HR"/>
        </w:rPr>
        <w:t xml:space="preserve"> u ovoj </w:t>
      </w:r>
      <w:r w:rsidR="002F20A6" w:rsidRPr="0077072A">
        <w:rPr>
          <w:sz w:val="22"/>
          <w:szCs w:val="22"/>
          <w:lang w:val="hr-HR"/>
        </w:rPr>
        <w:t>u</w:t>
      </w:r>
      <w:r w:rsidRPr="0077072A">
        <w:rPr>
          <w:sz w:val="22"/>
          <w:szCs w:val="22"/>
          <w:lang w:val="hr-HR"/>
        </w:rPr>
        <w:t>puti</w:t>
      </w:r>
      <w:r w:rsidR="009732D7" w:rsidRPr="0077072A">
        <w:rPr>
          <w:sz w:val="22"/>
          <w:szCs w:val="22"/>
          <w:lang w:val="hr-HR"/>
        </w:rPr>
        <w:t>.</w:t>
      </w:r>
      <w:r w:rsidRPr="0077072A">
        <w:rPr>
          <w:sz w:val="22"/>
          <w:szCs w:val="22"/>
          <w:lang w:val="hr-HR"/>
        </w:rPr>
        <w:t xml:space="preserve"> </w:t>
      </w:r>
      <w:r w:rsidR="002F20A6" w:rsidRPr="0077072A">
        <w:rPr>
          <w:sz w:val="22"/>
          <w:szCs w:val="22"/>
          <w:lang w:val="hr-HR"/>
        </w:rPr>
        <w:t>Nuspojave</w:t>
      </w:r>
      <w:r w:rsidRPr="0077072A">
        <w:rPr>
          <w:sz w:val="22"/>
          <w:szCs w:val="22"/>
          <w:lang w:val="hr-HR"/>
        </w:rPr>
        <w:t xml:space="preserve"> možete prijaviti </w:t>
      </w:r>
      <w:r w:rsidR="002F20A6" w:rsidRPr="0077072A">
        <w:rPr>
          <w:sz w:val="22"/>
          <w:szCs w:val="22"/>
          <w:lang w:val="hr-HR"/>
        </w:rPr>
        <w:t>izravno</w:t>
      </w:r>
      <w:r w:rsidRPr="0077072A">
        <w:rPr>
          <w:sz w:val="22"/>
          <w:szCs w:val="22"/>
          <w:lang w:val="hr-HR"/>
        </w:rPr>
        <w:t xml:space="preserve"> putem nacionalnog sustava </w:t>
      </w:r>
      <w:r w:rsidR="002F20A6" w:rsidRPr="0077072A">
        <w:rPr>
          <w:sz w:val="22"/>
          <w:szCs w:val="22"/>
          <w:lang w:val="hr-HR"/>
        </w:rPr>
        <w:t xml:space="preserve">za prijavu nuspojava: </w:t>
      </w:r>
      <w:r w:rsidRPr="0077072A">
        <w:rPr>
          <w:sz w:val="22"/>
          <w:szCs w:val="22"/>
          <w:shd w:val="pct15" w:color="auto" w:fill="FFFFFF"/>
          <w:lang w:val="hr-HR"/>
        </w:rPr>
        <w:t xml:space="preserve">navedenog u </w:t>
      </w:r>
      <w:hyperlink r:id="rId14" w:history="1">
        <w:r w:rsidRPr="0077072A">
          <w:rPr>
            <w:rStyle w:val="Hyperlink"/>
            <w:sz w:val="22"/>
            <w:szCs w:val="22"/>
            <w:shd w:val="pct15" w:color="auto" w:fill="FFFFFF"/>
            <w:lang w:val="hr-HR"/>
          </w:rPr>
          <w:t>Dodatku</w:t>
        </w:r>
        <w:r w:rsidR="00BD3C12" w:rsidRPr="0077072A">
          <w:rPr>
            <w:rStyle w:val="Hyperlink"/>
            <w:sz w:val="22"/>
            <w:szCs w:val="22"/>
            <w:shd w:val="pct15" w:color="auto" w:fill="FFFFFF"/>
            <w:lang w:val="hr-HR"/>
          </w:rPr>
          <w:t> </w:t>
        </w:r>
        <w:r w:rsidRPr="0077072A">
          <w:rPr>
            <w:rStyle w:val="Hyperlink"/>
            <w:sz w:val="22"/>
            <w:szCs w:val="22"/>
            <w:shd w:val="pct15" w:color="auto" w:fill="FFFFFF"/>
            <w:lang w:val="hr-HR"/>
          </w:rPr>
          <w:t>V</w:t>
        </w:r>
      </w:hyperlink>
      <w:r w:rsidRPr="0077072A">
        <w:rPr>
          <w:sz w:val="22"/>
          <w:szCs w:val="22"/>
          <w:shd w:val="pct15" w:color="auto" w:fill="FFFFFF"/>
          <w:lang w:val="hr-HR"/>
        </w:rPr>
        <w:t>.</w:t>
      </w:r>
      <w:r w:rsidRPr="0077072A">
        <w:rPr>
          <w:sz w:val="22"/>
          <w:szCs w:val="22"/>
          <w:lang w:val="hr-HR"/>
        </w:rPr>
        <w:t xml:space="preserve"> Prijavljivanjem nuspojava možete </w:t>
      </w:r>
      <w:r w:rsidR="002F20A6" w:rsidRPr="0077072A">
        <w:rPr>
          <w:sz w:val="22"/>
          <w:szCs w:val="22"/>
          <w:lang w:val="hr-HR"/>
        </w:rPr>
        <w:t xml:space="preserve">pridonijeti </w:t>
      </w:r>
      <w:r w:rsidRPr="0077072A">
        <w:rPr>
          <w:sz w:val="22"/>
          <w:szCs w:val="22"/>
          <w:lang w:val="hr-HR"/>
        </w:rPr>
        <w:t>u p</w:t>
      </w:r>
      <w:r w:rsidR="002F20A6" w:rsidRPr="0077072A">
        <w:rPr>
          <w:sz w:val="22"/>
          <w:szCs w:val="22"/>
          <w:lang w:val="hr-HR"/>
        </w:rPr>
        <w:t>rocjeni</w:t>
      </w:r>
      <w:r w:rsidRPr="0077072A">
        <w:rPr>
          <w:sz w:val="22"/>
          <w:szCs w:val="22"/>
          <w:lang w:val="hr-HR"/>
        </w:rPr>
        <w:t xml:space="preserve"> sigurnosti ovog lijeka.</w:t>
      </w:r>
    </w:p>
    <w:p w:rsidR="000F4367" w:rsidRPr="0077072A" w:rsidRDefault="000F4367" w:rsidP="006605CE">
      <w:pPr>
        <w:rPr>
          <w:sz w:val="22"/>
          <w:szCs w:val="22"/>
          <w:lang w:val="hr-HR"/>
        </w:rPr>
      </w:pPr>
    </w:p>
    <w:p w:rsidR="00781638" w:rsidRPr="0077072A" w:rsidRDefault="00781638" w:rsidP="006605CE">
      <w:pPr>
        <w:rPr>
          <w:sz w:val="22"/>
          <w:szCs w:val="22"/>
          <w:lang w:val="hr-HR"/>
        </w:rPr>
      </w:pPr>
    </w:p>
    <w:p w:rsidR="000F4367" w:rsidRPr="0077072A" w:rsidRDefault="00BD3C12" w:rsidP="00AC058D">
      <w:pPr>
        <w:keepNext/>
        <w:tabs>
          <w:tab w:val="left" w:pos="567"/>
        </w:tabs>
        <w:rPr>
          <w:b/>
          <w:sz w:val="22"/>
          <w:szCs w:val="22"/>
          <w:lang w:val="hr-HR"/>
        </w:rPr>
      </w:pPr>
      <w:r w:rsidRPr="0077072A">
        <w:rPr>
          <w:b/>
          <w:sz w:val="22"/>
          <w:szCs w:val="22"/>
          <w:lang w:val="hr-HR"/>
        </w:rPr>
        <w:t>5.</w:t>
      </w:r>
      <w:r w:rsidRPr="0077072A">
        <w:rPr>
          <w:b/>
          <w:sz w:val="22"/>
          <w:szCs w:val="22"/>
          <w:lang w:val="hr-HR"/>
        </w:rPr>
        <w:tab/>
      </w:r>
      <w:r w:rsidR="001F58FF" w:rsidRPr="0077072A">
        <w:rPr>
          <w:b/>
          <w:sz w:val="22"/>
          <w:szCs w:val="22"/>
          <w:lang w:val="hr-HR"/>
        </w:rPr>
        <w:t>Kako čuvati MicardisPlus</w:t>
      </w:r>
    </w:p>
    <w:p w:rsidR="000F4367" w:rsidRPr="0077072A" w:rsidRDefault="000F4367" w:rsidP="00AC058D">
      <w:pPr>
        <w:keepNext/>
        <w:rPr>
          <w:b/>
          <w:sz w:val="22"/>
          <w:szCs w:val="22"/>
          <w:lang w:val="hr-HR"/>
        </w:rPr>
      </w:pPr>
    </w:p>
    <w:p w:rsidR="000F4367" w:rsidRPr="0077072A" w:rsidRDefault="002F20A6" w:rsidP="006605CE">
      <w:pPr>
        <w:rPr>
          <w:sz w:val="22"/>
          <w:szCs w:val="22"/>
          <w:lang w:val="hr-HR"/>
        </w:rPr>
      </w:pPr>
      <w:r w:rsidRPr="0077072A">
        <w:rPr>
          <w:sz w:val="22"/>
          <w:szCs w:val="22"/>
          <w:lang w:val="hr-HR"/>
        </w:rPr>
        <w:t>L</w:t>
      </w:r>
      <w:r w:rsidR="00535595" w:rsidRPr="0077072A">
        <w:rPr>
          <w:sz w:val="22"/>
          <w:szCs w:val="22"/>
          <w:lang w:val="hr-HR"/>
        </w:rPr>
        <w:t>ijek</w:t>
      </w:r>
      <w:r w:rsidR="008B67B2" w:rsidRPr="0077072A">
        <w:rPr>
          <w:sz w:val="22"/>
          <w:szCs w:val="22"/>
          <w:lang w:val="hr-HR"/>
        </w:rPr>
        <w:t xml:space="preserve"> </w:t>
      </w:r>
      <w:r w:rsidR="000F4367" w:rsidRPr="0077072A">
        <w:rPr>
          <w:sz w:val="22"/>
          <w:szCs w:val="22"/>
          <w:lang w:val="hr-HR"/>
        </w:rPr>
        <w:t>čuva</w:t>
      </w:r>
      <w:r w:rsidR="00535595" w:rsidRPr="0077072A">
        <w:rPr>
          <w:sz w:val="22"/>
          <w:szCs w:val="22"/>
          <w:lang w:val="hr-HR"/>
        </w:rPr>
        <w:t>jte</w:t>
      </w:r>
      <w:r w:rsidR="000F4367" w:rsidRPr="0077072A">
        <w:rPr>
          <w:sz w:val="22"/>
          <w:szCs w:val="22"/>
          <w:lang w:val="hr-HR"/>
        </w:rPr>
        <w:t xml:space="preserve"> izvan </w:t>
      </w:r>
      <w:r w:rsidR="00535595" w:rsidRPr="0077072A">
        <w:rPr>
          <w:sz w:val="22"/>
          <w:szCs w:val="22"/>
          <w:lang w:val="hr-HR"/>
        </w:rPr>
        <w:t xml:space="preserve">pogleda i </w:t>
      </w:r>
      <w:r w:rsidR="000F4367" w:rsidRPr="0077072A">
        <w:rPr>
          <w:sz w:val="22"/>
          <w:szCs w:val="22"/>
          <w:lang w:val="hr-HR"/>
        </w:rPr>
        <w:t>dohvata djece.</w:t>
      </w:r>
    </w:p>
    <w:p w:rsidR="000F4367" w:rsidRPr="0077072A" w:rsidRDefault="000F4367" w:rsidP="006605CE">
      <w:pPr>
        <w:rPr>
          <w:sz w:val="22"/>
          <w:szCs w:val="22"/>
          <w:lang w:val="hr-HR"/>
        </w:rPr>
      </w:pPr>
    </w:p>
    <w:p w:rsidR="0009660E" w:rsidRPr="0077072A" w:rsidRDefault="00535595" w:rsidP="006605CE">
      <w:pPr>
        <w:rPr>
          <w:sz w:val="22"/>
          <w:szCs w:val="22"/>
          <w:lang w:val="hr-HR"/>
        </w:rPr>
      </w:pPr>
      <w:r w:rsidRPr="0077072A">
        <w:rPr>
          <w:sz w:val="22"/>
          <w:szCs w:val="22"/>
          <w:lang w:val="hr-HR"/>
        </w:rPr>
        <w:t>Ovaj l</w:t>
      </w:r>
      <w:r w:rsidR="0009660E" w:rsidRPr="0077072A">
        <w:rPr>
          <w:sz w:val="22"/>
          <w:szCs w:val="22"/>
          <w:lang w:val="hr-HR"/>
        </w:rPr>
        <w:t xml:space="preserve">ijek se ne smije upotrijebiti nakon isteka roka valjanosti navedenog na kutiji </w:t>
      </w:r>
      <w:r w:rsidR="00FB4D30" w:rsidRPr="0077072A">
        <w:rPr>
          <w:sz w:val="22"/>
          <w:szCs w:val="22"/>
          <w:lang w:val="hr-HR"/>
        </w:rPr>
        <w:t xml:space="preserve">iza </w:t>
      </w:r>
      <w:r w:rsidR="002F20A6" w:rsidRPr="0077072A">
        <w:rPr>
          <w:sz w:val="22"/>
          <w:szCs w:val="22"/>
          <w:lang w:val="hr-HR"/>
        </w:rPr>
        <w:t xml:space="preserve">oznake </w:t>
      </w:r>
      <w:r w:rsidR="0009660E" w:rsidRPr="0077072A">
        <w:rPr>
          <w:sz w:val="22"/>
          <w:szCs w:val="22"/>
          <w:lang w:val="hr-HR"/>
        </w:rPr>
        <w:t>“</w:t>
      </w:r>
      <w:r w:rsidR="00FE52E2" w:rsidRPr="0077072A">
        <w:rPr>
          <w:sz w:val="22"/>
          <w:szCs w:val="22"/>
          <w:lang w:val="hr-HR"/>
        </w:rPr>
        <w:t>EXP</w:t>
      </w:r>
      <w:r w:rsidR="0009660E" w:rsidRPr="0077072A">
        <w:rPr>
          <w:sz w:val="22"/>
          <w:szCs w:val="22"/>
          <w:lang w:val="hr-HR"/>
        </w:rPr>
        <w:t xml:space="preserve">”. Rok valjanosti odnosi se na </w:t>
      </w:r>
      <w:r w:rsidRPr="0077072A">
        <w:rPr>
          <w:sz w:val="22"/>
          <w:szCs w:val="22"/>
          <w:lang w:val="hr-HR"/>
        </w:rPr>
        <w:t xml:space="preserve">zadnji </w:t>
      </w:r>
      <w:r w:rsidR="0009660E" w:rsidRPr="0077072A">
        <w:rPr>
          <w:sz w:val="22"/>
          <w:szCs w:val="22"/>
          <w:lang w:val="hr-HR"/>
        </w:rPr>
        <w:t>dan navedenog mjeseca.</w:t>
      </w:r>
    </w:p>
    <w:p w:rsidR="0009660E" w:rsidRPr="0077072A" w:rsidRDefault="0009660E"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 xml:space="preserve">Lijek ne zahtijeva posebne </w:t>
      </w:r>
      <w:r w:rsidR="00CE2BD6" w:rsidRPr="0077072A">
        <w:rPr>
          <w:sz w:val="22"/>
          <w:szCs w:val="22"/>
          <w:lang w:val="hr-HR"/>
        </w:rPr>
        <w:t xml:space="preserve">temperaturne </w:t>
      </w:r>
      <w:r w:rsidRPr="0077072A">
        <w:rPr>
          <w:sz w:val="22"/>
          <w:szCs w:val="22"/>
          <w:lang w:val="hr-HR"/>
        </w:rPr>
        <w:t>uvjete čuvanja. Čuvati u originalnom pak</w:t>
      </w:r>
      <w:r w:rsidR="00847E78" w:rsidRPr="0077072A">
        <w:rPr>
          <w:sz w:val="22"/>
          <w:szCs w:val="22"/>
          <w:lang w:val="hr-HR"/>
        </w:rPr>
        <w:t>ir</w:t>
      </w:r>
      <w:r w:rsidRPr="0077072A">
        <w:rPr>
          <w:sz w:val="22"/>
          <w:szCs w:val="22"/>
          <w:lang w:val="hr-HR"/>
        </w:rPr>
        <w:t xml:space="preserve">anju radi zaštite </w:t>
      </w:r>
      <w:r w:rsidR="008B67B2" w:rsidRPr="0077072A">
        <w:rPr>
          <w:sz w:val="22"/>
          <w:szCs w:val="22"/>
          <w:lang w:val="hr-HR"/>
        </w:rPr>
        <w:t xml:space="preserve">tableta </w:t>
      </w:r>
      <w:r w:rsidRPr="0077072A">
        <w:rPr>
          <w:sz w:val="22"/>
          <w:szCs w:val="22"/>
          <w:lang w:val="hr-HR"/>
        </w:rPr>
        <w:t>od vlage.</w:t>
      </w:r>
      <w:r w:rsidR="00C5395E" w:rsidRPr="0077072A">
        <w:rPr>
          <w:sz w:val="22"/>
          <w:szCs w:val="22"/>
          <w:lang w:val="hr-HR"/>
        </w:rPr>
        <w:t xml:space="preserve"> Izvaditi MicardisPlus tabletu iz blistera nep</w:t>
      </w:r>
      <w:r w:rsidR="0086438E" w:rsidRPr="0077072A">
        <w:rPr>
          <w:sz w:val="22"/>
          <w:szCs w:val="22"/>
          <w:lang w:val="hr-HR"/>
        </w:rPr>
        <w:t>o</w:t>
      </w:r>
      <w:r w:rsidR="00C5395E" w:rsidRPr="0077072A">
        <w:rPr>
          <w:sz w:val="22"/>
          <w:szCs w:val="22"/>
          <w:lang w:val="hr-HR"/>
        </w:rPr>
        <w:t>sredno prije primjene.</w:t>
      </w:r>
    </w:p>
    <w:p w:rsidR="000F4367" w:rsidRPr="0077072A" w:rsidRDefault="000F4367" w:rsidP="006605CE">
      <w:pPr>
        <w:rPr>
          <w:sz w:val="22"/>
          <w:szCs w:val="22"/>
          <w:lang w:val="hr-HR"/>
        </w:rPr>
      </w:pPr>
    </w:p>
    <w:p w:rsidR="000F4367" w:rsidRPr="0077072A" w:rsidRDefault="000F4367" w:rsidP="006605CE">
      <w:pPr>
        <w:rPr>
          <w:sz w:val="22"/>
          <w:szCs w:val="22"/>
          <w:lang w:val="hr-HR"/>
        </w:rPr>
      </w:pPr>
      <w:r w:rsidRPr="0077072A">
        <w:rPr>
          <w:sz w:val="22"/>
          <w:szCs w:val="22"/>
          <w:lang w:val="hr-HR"/>
        </w:rPr>
        <w:t>Povremeno se vanjski sloj blister pak</w:t>
      </w:r>
      <w:r w:rsidR="00847E78" w:rsidRPr="0077072A">
        <w:rPr>
          <w:sz w:val="22"/>
          <w:szCs w:val="22"/>
          <w:lang w:val="hr-HR"/>
        </w:rPr>
        <w:t>ir</w:t>
      </w:r>
      <w:r w:rsidRPr="0077072A">
        <w:rPr>
          <w:sz w:val="22"/>
          <w:szCs w:val="22"/>
          <w:lang w:val="hr-HR"/>
        </w:rPr>
        <w:t>anja odv</w:t>
      </w:r>
      <w:r w:rsidR="00845A40" w:rsidRPr="0077072A">
        <w:rPr>
          <w:sz w:val="22"/>
          <w:szCs w:val="22"/>
          <w:lang w:val="hr-HR"/>
        </w:rPr>
        <w:t>o</w:t>
      </w:r>
      <w:r w:rsidRPr="0077072A">
        <w:rPr>
          <w:sz w:val="22"/>
          <w:szCs w:val="22"/>
          <w:lang w:val="hr-HR"/>
        </w:rPr>
        <w:t>j</w:t>
      </w:r>
      <w:r w:rsidR="00845A40" w:rsidRPr="0077072A">
        <w:rPr>
          <w:sz w:val="22"/>
          <w:szCs w:val="22"/>
          <w:lang w:val="hr-HR"/>
        </w:rPr>
        <w:t>i</w:t>
      </w:r>
      <w:r w:rsidRPr="0077072A">
        <w:rPr>
          <w:sz w:val="22"/>
          <w:szCs w:val="22"/>
          <w:lang w:val="hr-HR"/>
        </w:rPr>
        <w:t xml:space="preserve"> od unutarnjeg sloja između džepića blistera. Ako se to primijeti, nije potrebno ništa </w:t>
      </w:r>
      <w:r w:rsidR="00845A40" w:rsidRPr="0077072A">
        <w:rPr>
          <w:sz w:val="22"/>
          <w:szCs w:val="22"/>
          <w:lang w:val="hr-HR"/>
        </w:rPr>
        <w:t>poduzeti</w:t>
      </w:r>
      <w:r w:rsidRPr="0077072A">
        <w:rPr>
          <w:sz w:val="22"/>
          <w:szCs w:val="22"/>
          <w:lang w:val="hr-HR"/>
        </w:rPr>
        <w:t>.</w:t>
      </w:r>
    </w:p>
    <w:p w:rsidR="000F4367" w:rsidRPr="0077072A" w:rsidRDefault="000F4367" w:rsidP="006605CE">
      <w:pPr>
        <w:rPr>
          <w:sz w:val="22"/>
          <w:szCs w:val="22"/>
          <w:lang w:val="hr-HR"/>
        </w:rPr>
      </w:pPr>
    </w:p>
    <w:p w:rsidR="000F4367" w:rsidRPr="0077072A" w:rsidRDefault="002F20A6" w:rsidP="006605CE">
      <w:pPr>
        <w:rPr>
          <w:sz w:val="22"/>
          <w:szCs w:val="22"/>
          <w:lang w:val="hr-HR"/>
        </w:rPr>
      </w:pPr>
      <w:r w:rsidRPr="0077072A">
        <w:rPr>
          <w:sz w:val="22"/>
          <w:szCs w:val="22"/>
          <w:lang w:val="hr-HR"/>
        </w:rPr>
        <w:t xml:space="preserve">Nikada nemojte nikakve lijekove bacati u otpadne vode </w:t>
      </w:r>
      <w:r w:rsidR="000F4367" w:rsidRPr="0077072A">
        <w:rPr>
          <w:sz w:val="22"/>
          <w:szCs w:val="22"/>
          <w:lang w:val="hr-HR"/>
        </w:rPr>
        <w:t>ili kućn</w:t>
      </w:r>
      <w:r w:rsidRPr="0077072A">
        <w:rPr>
          <w:sz w:val="22"/>
          <w:szCs w:val="22"/>
          <w:lang w:val="hr-HR"/>
        </w:rPr>
        <w:t>i</w:t>
      </w:r>
      <w:r w:rsidR="000F4367" w:rsidRPr="0077072A">
        <w:rPr>
          <w:sz w:val="22"/>
          <w:szCs w:val="22"/>
          <w:lang w:val="hr-HR"/>
        </w:rPr>
        <w:t xml:space="preserve"> otpad. Pitajte svog ljekarnika kako </w:t>
      </w:r>
      <w:r w:rsidRPr="0077072A">
        <w:rPr>
          <w:sz w:val="22"/>
          <w:szCs w:val="22"/>
          <w:lang w:val="hr-HR"/>
        </w:rPr>
        <w:t xml:space="preserve">baciti </w:t>
      </w:r>
      <w:r w:rsidR="000F4367" w:rsidRPr="0077072A">
        <w:rPr>
          <w:sz w:val="22"/>
          <w:szCs w:val="22"/>
          <w:lang w:val="hr-HR"/>
        </w:rPr>
        <w:t>lijekove koj</w:t>
      </w:r>
      <w:r w:rsidR="0010117A" w:rsidRPr="0077072A">
        <w:rPr>
          <w:sz w:val="22"/>
          <w:szCs w:val="22"/>
          <w:lang w:val="hr-HR"/>
        </w:rPr>
        <w:t>e</w:t>
      </w:r>
      <w:r w:rsidR="000F4367" w:rsidRPr="0077072A">
        <w:rPr>
          <w:sz w:val="22"/>
          <w:szCs w:val="22"/>
          <w:lang w:val="hr-HR"/>
        </w:rPr>
        <w:t xml:space="preserve"> više ne </w:t>
      </w:r>
      <w:r w:rsidRPr="0077072A">
        <w:rPr>
          <w:sz w:val="22"/>
          <w:szCs w:val="22"/>
          <w:lang w:val="hr-HR"/>
        </w:rPr>
        <w:t>koristite</w:t>
      </w:r>
      <w:r w:rsidR="000F4367" w:rsidRPr="0077072A">
        <w:rPr>
          <w:sz w:val="22"/>
          <w:szCs w:val="22"/>
          <w:lang w:val="hr-HR"/>
        </w:rPr>
        <w:t>. Ove</w:t>
      </w:r>
      <w:r w:rsidRPr="0077072A">
        <w:rPr>
          <w:sz w:val="22"/>
          <w:szCs w:val="22"/>
          <w:lang w:val="hr-HR"/>
        </w:rPr>
        <w:t xml:space="preserve"> će</w:t>
      </w:r>
      <w:r w:rsidR="000F4367" w:rsidRPr="0077072A">
        <w:rPr>
          <w:sz w:val="22"/>
          <w:szCs w:val="22"/>
          <w:lang w:val="hr-HR"/>
        </w:rPr>
        <w:t xml:space="preserve"> mjere pomoći u </w:t>
      </w:r>
      <w:r w:rsidRPr="0077072A">
        <w:rPr>
          <w:sz w:val="22"/>
          <w:szCs w:val="22"/>
          <w:lang w:val="hr-HR"/>
        </w:rPr>
        <w:t xml:space="preserve">očuvanju </w:t>
      </w:r>
      <w:r w:rsidR="000F4367" w:rsidRPr="0077072A">
        <w:rPr>
          <w:sz w:val="22"/>
          <w:szCs w:val="22"/>
          <w:lang w:val="hr-HR"/>
        </w:rPr>
        <w:t xml:space="preserve">okoliša. </w:t>
      </w:r>
    </w:p>
    <w:p w:rsidR="000F4367" w:rsidRPr="0077072A" w:rsidRDefault="000F4367" w:rsidP="006605CE">
      <w:pPr>
        <w:rPr>
          <w:sz w:val="22"/>
          <w:szCs w:val="22"/>
          <w:lang w:val="hr-HR"/>
        </w:rPr>
      </w:pPr>
    </w:p>
    <w:p w:rsidR="000F4367" w:rsidRPr="0077072A" w:rsidRDefault="000F4367" w:rsidP="006605CE">
      <w:pPr>
        <w:rPr>
          <w:b/>
          <w:sz w:val="22"/>
          <w:szCs w:val="22"/>
          <w:lang w:val="hr-HR"/>
        </w:rPr>
      </w:pPr>
    </w:p>
    <w:p w:rsidR="000F4367" w:rsidRPr="0077072A" w:rsidRDefault="00BD3C12" w:rsidP="00D95498">
      <w:pPr>
        <w:keepNext/>
        <w:keepLines/>
        <w:tabs>
          <w:tab w:val="left" w:pos="567"/>
        </w:tabs>
        <w:rPr>
          <w:b/>
          <w:sz w:val="22"/>
          <w:szCs w:val="22"/>
          <w:lang w:val="hr-HR"/>
        </w:rPr>
      </w:pPr>
      <w:r w:rsidRPr="0077072A">
        <w:rPr>
          <w:b/>
          <w:sz w:val="22"/>
          <w:szCs w:val="22"/>
          <w:lang w:val="hr-HR"/>
        </w:rPr>
        <w:t>6.</w:t>
      </w:r>
      <w:r w:rsidRPr="0077072A">
        <w:rPr>
          <w:b/>
          <w:sz w:val="22"/>
          <w:szCs w:val="22"/>
          <w:lang w:val="hr-HR"/>
        </w:rPr>
        <w:tab/>
      </w:r>
      <w:r w:rsidR="001F58FF" w:rsidRPr="0077072A">
        <w:rPr>
          <w:b/>
          <w:sz w:val="22"/>
          <w:szCs w:val="22"/>
          <w:lang w:val="hr-HR"/>
        </w:rPr>
        <w:t>Sadržaj pak</w:t>
      </w:r>
      <w:r w:rsidR="0008689C" w:rsidRPr="0077072A">
        <w:rPr>
          <w:b/>
          <w:sz w:val="22"/>
          <w:szCs w:val="22"/>
          <w:lang w:val="hr-HR"/>
        </w:rPr>
        <w:t>ir</w:t>
      </w:r>
      <w:r w:rsidR="001F58FF" w:rsidRPr="0077072A">
        <w:rPr>
          <w:b/>
          <w:sz w:val="22"/>
          <w:szCs w:val="22"/>
          <w:lang w:val="hr-HR"/>
        </w:rPr>
        <w:t>anja i druge informacije</w:t>
      </w:r>
    </w:p>
    <w:p w:rsidR="000F4367" w:rsidRPr="0077072A" w:rsidRDefault="000F4367" w:rsidP="00F46316">
      <w:pPr>
        <w:keepNext/>
        <w:keepLines/>
        <w:rPr>
          <w:b/>
          <w:sz w:val="22"/>
          <w:szCs w:val="22"/>
          <w:lang w:val="hr-HR"/>
        </w:rPr>
      </w:pPr>
    </w:p>
    <w:p w:rsidR="000F4367" w:rsidRPr="0077072A" w:rsidRDefault="000F4367" w:rsidP="00F46316">
      <w:pPr>
        <w:keepNext/>
        <w:keepLines/>
        <w:rPr>
          <w:b/>
          <w:sz w:val="22"/>
          <w:szCs w:val="22"/>
          <w:lang w:val="hr-HR"/>
        </w:rPr>
      </w:pPr>
      <w:r w:rsidRPr="0077072A">
        <w:rPr>
          <w:b/>
          <w:sz w:val="22"/>
          <w:szCs w:val="22"/>
          <w:lang w:val="hr-HR"/>
        </w:rPr>
        <w:t>Što MicardisPlus sadrži</w:t>
      </w:r>
    </w:p>
    <w:p w:rsidR="000F4367" w:rsidRPr="0077072A" w:rsidRDefault="000F4367" w:rsidP="00F46316">
      <w:pPr>
        <w:keepNext/>
        <w:keepLines/>
        <w:rPr>
          <w:b/>
          <w:sz w:val="22"/>
          <w:szCs w:val="22"/>
          <w:lang w:val="hr-HR"/>
        </w:rPr>
      </w:pPr>
    </w:p>
    <w:p w:rsidR="000F4367" w:rsidRPr="0077072A" w:rsidRDefault="000F4367" w:rsidP="00F46316">
      <w:pPr>
        <w:keepNext/>
        <w:keepLines/>
        <w:widowControl w:val="0"/>
        <w:autoSpaceDE w:val="0"/>
        <w:autoSpaceDN w:val="0"/>
        <w:adjustRightInd w:val="0"/>
        <w:rPr>
          <w:sz w:val="22"/>
          <w:szCs w:val="22"/>
          <w:lang w:val="hr-HR"/>
        </w:rPr>
      </w:pPr>
      <w:r w:rsidRPr="0077072A">
        <w:rPr>
          <w:sz w:val="22"/>
          <w:szCs w:val="22"/>
          <w:lang w:val="hr-HR"/>
        </w:rPr>
        <w:t>Djelatne tvari su telmisartan i hidroklorotiazid. Jedna tableta sadržava 40 mg telmisartana i 12,5 mg hidroklorotiazida.</w:t>
      </w:r>
    </w:p>
    <w:p w:rsidR="000F4367" w:rsidRPr="0077072A" w:rsidRDefault="0008689C" w:rsidP="00F46316">
      <w:pPr>
        <w:keepNext/>
        <w:keepLines/>
        <w:widowControl w:val="0"/>
        <w:autoSpaceDE w:val="0"/>
        <w:autoSpaceDN w:val="0"/>
        <w:adjustRightInd w:val="0"/>
        <w:rPr>
          <w:sz w:val="22"/>
          <w:szCs w:val="22"/>
          <w:lang w:val="hr-HR"/>
        </w:rPr>
      </w:pPr>
      <w:r w:rsidRPr="0077072A">
        <w:rPr>
          <w:sz w:val="22"/>
          <w:szCs w:val="22"/>
          <w:lang w:val="hr-HR"/>
        </w:rPr>
        <w:t>Drugi sastojci</w:t>
      </w:r>
      <w:r w:rsidR="000F4367" w:rsidRPr="0077072A">
        <w:rPr>
          <w:sz w:val="22"/>
          <w:szCs w:val="22"/>
          <w:lang w:val="hr-HR"/>
        </w:rPr>
        <w:t xml:space="preserve"> su laktoza hidrat, magnezijev stearat, kuk</w:t>
      </w:r>
      <w:r w:rsidR="0086438E" w:rsidRPr="0077072A">
        <w:rPr>
          <w:sz w:val="22"/>
          <w:szCs w:val="22"/>
          <w:lang w:val="hr-HR"/>
        </w:rPr>
        <w:t xml:space="preserve">uruzni škrob, meglumin, </w:t>
      </w:r>
      <w:r w:rsidR="000F4367" w:rsidRPr="0077072A">
        <w:rPr>
          <w:sz w:val="22"/>
          <w:szCs w:val="22"/>
          <w:lang w:val="hr-HR"/>
        </w:rPr>
        <w:t>mikrokristalična celuloza, povidon, crveni željezov oksid (E 172), natrijev hidroksid,</w:t>
      </w:r>
      <w:r w:rsidR="00C1751E" w:rsidRPr="0077072A">
        <w:rPr>
          <w:sz w:val="22"/>
          <w:szCs w:val="22"/>
          <w:lang w:val="hr-HR"/>
        </w:rPr>
        <w:t xml:space="preserve"> </w:t>
      </w:r>
      <w:r w:rsidR="000F4367" w:rsidRPr="0077072A">
        <w:rPr>
          <w:sz w:val="22"/>
          <w:szCs w:val="22"/>
          <w:lang w:val="hr-HR"/>
        </w:rPr>
        <w:t>natrijev škroboglikolat (vrsta A) i sorbitol (E420).</w:t>
      </w:r>
    </w:p>
    <w:p w:rsidR="000F4367" w:rsidRPr="0077072A" w:rsidRDefault="000F4367" w:rsidP="006605CE">
      <w:pPr>
        <w:widowControl w:val="0"/>
        <w:autoSpaceDE w:val="0"/>
        <w:autoSpaceDN w:val="0"/>
        <w:adjustRightInd w:val="0"/>
        <w:rPr>
          <w:sz w:val="22"/>
          <w:szCs w:val="22"/>
          <w:lang w:val="hr-HR"/>
        </w:rPr>
      </w:pPr>
    </w:p>
    <w:p w:rsidR="000F4367" w:rsidRPr="0077072A" w:rsidRDefault="000F4367" w:rsidP="00F46316">
      <w:pPr>
        <w:keepNext/>
        <w:keepLines/>
        <w:widowControl w:val="0"/>
        <w:autoSpaceDE w:val="0"/>
        <w:autoSpaceDN w:val="0"/>
        <w:adjustRightInd w:val="0"/>
        <w:rPr>
          <w:sz w:val="22"/>
          <w:szCs w:val="22"/>
          <w:lang w:val="hr-HR"/>
        </w:rPr>
      </w:pPr>
      <w:r w:rsidRPr="0077072A">
        <w:rPr>
          <w:b/>
          <w:bCs/>
          <w:sz w:val="22"/>
          <w:szCs w:val="22"/>
          <w:lang w:val="hr-HR"/>
        </w:rPr>
        <w:t>Kako MicardisPlus izgleda i sadržaj pak</w:t>
      </w:r>
      <w:r w:rsidR="0008689C" w:rsidRPr="0077072A">
        <w:rPr>
          <w:b/>
          <w:bCs/>
          <w:sz w:val="22"/>
          <w:szCs w:val="22"/>
          <w:lang w:val="hr-HR"/>
        </w:rPr>
        <w:t>ir</w:t>
      </w:r>
      <w:r w:rsidRPr="0077072A">
        <w:rPr>
          <w:b/>
          <w:bCs/>
          <w:sz w:val="22"/>
          <w:szCs w:val="22"/>
          <w:lang w:val="hr-HR"/>
        </w:rPr>
        <w:t>anja</w:t>
      </w:r>
    </w:p>
    <w:p w:rsidR="000F4367" w:rsidRPr="0077072A" w:rsidRDefault="000F4367" w:rsidP="00F46316">
      <w:pPr>
        <w:keepNext/>
        <w:keepLines/>
        <w:widowControl w:val="0"/>
        <w:autoSpaceDE w:val="0"/>
        <w:autoSpaceDN w:val="0"/>
        <w:adjustRightInd w:val="0"/>
        <w:rPr>
          <w:sz w:val="22"/>
          <w:szCs w:val="22"/>
          <w:lang w:val="hr-HR"/>
        </w:rPr>
      </w:pPr>
    </w:p>
    <w:p w:rsidR="000F4367" w:rsidRPr="0077072A" w:rsidRDefault="000F4367" w:rsidP="00F46316">
      <w:pPr>
        <w:keepNext/>
        <w:keepLines/>
        <w:widowControl w:val="0"/>
        <w:autoSpaceDE w:val="0"/>
        <w:autoSpaceDN w:val="0"/>
        <w:adjustRightInd w:val="0"/>
        <w:rPr>
          <w:sz w:val="22"/>
          <w:szCs w:val="22"/>
          <w:lang w:val="hr-HR"/>
        </w:rPr>
      </w:pPr>
      <w:r w:rsidRPr="0077072A">
        <w:rPr>
          <w:sz w:val="22"/>
          <w:szCs w:val="22"/>
          <w:lang w:val="hr-HR"/>
        </w:rPr>
        <w:t>MicardisPlus 40 mg/12,5 mg tablete su crveno</w:t>
      </w:r>
      <w:r w:rsidR="00B56931" w:rsidRPr="0077072A">
        <w:rPr>
          <w:sz w:val="22"/>
          <w:szCs w:val="22"/>
          <w:lang w:val="hr-HR"/>
        </w:rPr>
        <w:t>-</w:t>
      </w:r>
      <w:r w:rsidRPr="0077072A">
        <w:rPr>
          <w:sz w:val="22"/>
          <w:szCs w:val="22"/>
          <w:lang w:val="hr-HR"/>
        </w:rPr>
        <w:t xml:space="preserve">bijele dvoslojne tablete </w:t>
      </w:r>
      <w:r w:rsidR="00C83031">
        <w:rPr>
          <w:sz w:val="22"/>
          <w:szCs w:val="22"/>
          <w:lang w:val="hr-HR"/>
        </w:rPr>
        <w:t>d</w:t>
      </w:r>
      <w:r w:rsidR="00C83031" w:rsidRPr="00C83031">
        <w:rPr>
          <w:sz w:val="22"/>
          <w:szCs w:val="22"/>
          <w:lang w:val="hr-HR"/>
        </w:rPr>
        <w:t>uguljastog</w:t>
      </w:r>
      <w:r w:rsidRPr="0077072A">
        <w:rPr>
          <w:sz w:val="22"/>
          <w:szCs w:val="22"/>
          <w:lang w:val="hr-HR"/>
        </w:rPr>
        <w:t xml:space="preserve"> oblika, s urezanim logom tvrtke i oznakom „H4“.</w:t>
      </w:r>
    </w:p>
    <w:p w:rsidR="000F4367" w:rsidRPr="0077072A" w:rsidRDefault="000F4367" w:rsidP="00F46316">
      <w:pPr>
        <w:keepNext/>
        <w:keepLines/>
        <w:widowControl w:val="0"/>
        <w:autoSpaceDE w:val="0"/>
        <w:autoSpaceDN w:val="0"/>
        <w:adjustRightInd w:val="0"/>
        <w:rPr>
          <w:sz w:val="22"/>
          <w:szCs w:val="22"/>
          <w:lang w:val="hr-HR"/>
        </w:rPr>
      </w:pPr>
      <w:r w:rsidRPr="0077072A">
        <w:rPr>
          <w:sz w:val="22"/>
          <w:szCs w:val="22"/>
          <w:lang w:val="hr-HR"/>
        </w:rPr>
        <w:t xml:space="preserve">MicardisPlus je dostupan u </w:t>
      </w:r>
      <w:r w:rsidR="00B56931" w:rsidRPr="0077072A">
        <w:rPr>
          <w:sz w:val="22"/>
          <w:szCs w:val="22"/>
          <w:lang w:val="hr-HR"/>
        </w:rPr>
        <w:t xml:space="preserve">blister </w:t>
      </w:r>
      <w:r w:rsidRPr="0077072A">
        <w:rPr>
          <w:sz w:val="22"/>
          <w:szCs w:val="22"/>
          <w:lang w:val="hr-HR"/>
        </w:rPr>
        <w:t>pak</w:t>
      </w:r>
      <w:r w:rsidR="00847E78" w:rsidRPr="0077072A">
        <w:rPr>
          <w:sz w:val="22"/>
          <w:szCs w:val="22"/>
          <w:lang w:val="hr-HR"/>
        </w:rPr>
        <w:t>ir</w:t>
      </w:r>
      <w:r w:rsidRPr="0077072A">
        <w:rPr>
          <w:sz w:val="22"/>
          <w:szCs w:val="22"/>
          <w:lang w:val="hr-HR"/>
        </w:rPr>
        <w:t>anj</w:t>
      </w:r>
      <w:r w:rsidR="00B56931" w:rsidRPr="0077072A">
        <w:rPr>
          <w:sz w:val="22"/>
          <w:szCs w:val="22"/>
          <w:lang w:val="hr-HR"/>
        </w:rPr>
        <w:t>ima</w:t>
      </w:r>
      <w:r w:rsidRPr="0077072A">
        <w:rPr>
          <w:sz w:val="22"/>
          <w:szCs w:val="22"/>
          <w:lang w:val="hr-HR"/>
        </w:rPr>
        <w:t xml:space="preserve"> </w:t>
      </w:r>
      <w:r w:rsidR="00C1751E" w:rsidRPr="0077072A">
        <w:rPr>
          <w:sz w:val="22"/>
          <w:szCs w:val="22"/>
          <w:lang w:val="hr-HR"/>
        </w:rPr>
        <w:t xml:space="preserve">koja sadrže </w:t>
      </w:r>
      <w:r w:rsidR="00B56931" w:rsidRPr="0077072A">
        <w:rPr>
          <w:sz w:val="22"/>
          <w:szCs w:val="22"/>
          <w:lang w:val="hr-HR"/>
        </w:rPr>
        <w:t>14, 28,</w:t>
      </w:r>
      <w:r w:rsidRPr="0077072A">
        <w:rPr>
          <w:sz w:val="22"/>
          <w:szCs w:val="22"/>
          <w:lang w:val="hr-HR"/>
        </w:rPr>
        <w:t xml:space="preserve"> 56</w:t>
      </w:r>
      <w:r w:rsidR="00B56931" w:rsidRPr="0077072A">
        <w:rPr>
          <w:sz w:val="22"/>
          <w:szCs w:val="22"/>
          <w:lang w:val="hr-HR"/>
        </w:rPr>
        <w:t xml:space="preserve">, 84, ili 98 </w:t>
      </w:r>
      <w:r w:rsidRPr="0077072A">
        <w:rPr>
          <w:sz w:val="22"/>
          <w:szCs w:val="22"/>
          <w:lang w:val="hr-HR"/>
        </w:rPr>
        <w:t>tableta</w:t>
      </w:r>
      <w:r w:rsidR="00B56931" w:rsidRPr="0077072A">
        <w:rPr>
          <w:sz w:val="22"/>
          <w:szCs w:val="22"/>
          <w:lang w:val="hr-HR"/>
        </w:rPr>
        <w:t xml:space="preserve">, ili u blisterima </w:t>
      </w:r>
      <w:r w:rsidR="003153C1" w:rsidRPr="0077072A">
        <w:rPr>
          <w:sz w:val="22"/>
          <w:szCs w:val="22"/>
          <w:lang w:val="hr-HR"/>
        </w:rPr>
        <w:t>s</w:t>
      </w:r>
      <w:r w:rsidR="0010117A" w:rsidRPr="0077072A">
        <w:rPr>
          <w:sz w:val="22"/>
          <w:szCs w:val="22"/>
          <w:lang w:val="hr-HR"/>
        </w:rPr>
        <w:t xml:space="preserve"> jediničn</w:t>
      </w:r>
      <w:r w:rsidR="003153C1" w:rsidRPr="0077072A">
        <w:rPr>
          <w:sz w:val="22"/>
          <w:szCs w:val="22"/>
          <w:lang w:val="hr-HR"/>
        </w:rPr>
        <w:t>im</w:t>
      </w:r>
      <w:r w:rsidR="0010117A" w:rsidRPr="0077072A">
        <w:rPr>
          <w:sz w:val="22"/>
          <w:szCs w:val="22"/>
          <w:lang w:val="hr-HR"/>
        </w:rPr>
        <w:t xml:space="preserve"> doz</w:t>
      </w:r>
      <w:r w:rsidR="003153C1" w:rsidRPr="0077072A">
        <w:rPr>
          <w:sz w:val="22"/>
          <w:szCs w:val="22"/>
          <w:lang w:val="hr-HR"/>
        </w:rPr>
        <w:t>ama</w:t>
      </w:r>
      <w:r w:rsidR="00B605D0" w:rsidRPr="0077072A">
        <w:rPr>
          <w:sz w:val="22"/>
          <w:szCs w:val="22"/>
          <w:lang w:val="hr-HR"/>
        </w:rPr>
        <w:t xml:space="preserve"> </w:t>
      </w:r>
      <w:r w:rsidR="00B56931" w:rsidRPr="0077072A">
        <w:rPr>
          <w:sz w:val="22"/>
          <w:szCs w:val="22"/>
          <w:lang w:val="hr-HR"/>
        </w:rPr>
        <w:t>s 28</w:t>
      </w:r>
      <w:r w:rsidR="00DB355A" w:rsidRPr="0077072A">
        <w:rPr>
          <w:sz w:val="22"/>
          <w:szCs w:val="22"/>
          <w:lang w:val="hr-HR"/>
        </w:rPr>
        <w:t xml:space="preserve"> </w:t>
      </w:r>
      <w:r w:rsidR="00B56931" w:rsidRPr="0077072A">
        <w:rPr>
          <w:sz w:val="22"/>
          <w:szCs w:val="22"/>
          <w:lang w:val="hr-HR"/>
        </w:rPr>
        <w:t>x</w:t>
      </w:r>
      <w:r w:rsidR="00DB355A" w:rsidRPr="0077072A">
        <w:rPr>
          <w:sz w:val="22"/>
          <w:szCs w:val="22"/>
          <w:lang w:val="hr-HR"/>
        </w:rPr>
        <w:t xml:space="preserve"> </w:t>
      </w:r>
      <w:r w:rsidR="00B56931" w:rsidRPr="0077072A">
        <w:rPr>
          <w:sz w:val="22"/>
          <w:szCs w:val="22"/>
          <w:lang w:val="hr-HR"/>
        </w:rPr>
        <w:t>1, 30</w:t>
      </w:r>
      <w:r w:rsidR="00DB355A" w:rsidRPr="0077072A">
        <w:rPr>
          <w:sz w:val="22"/>
          <w:szCs w:val="22"/>
          <w:lang w:val="hr-HR"/>
        </w:rPr>
        <w:t xml:space="preserve"> </w:t>
      </w:r>
      <w:r w:rsidR="00B56931" w:rsidRPr="0077072A">
        <w:rPr>
          <w:sz w:val="22"/>
          <w:szCs w:val="22"/>
          <w:lang w:val="hr-HR"/>
        </w:rPr>
        <w:t>x</w:t>
      </w:r>
      <w:r w:rsidR="00DB355A" w:rsidRPr="0077072A">
        <w:rPr>
          <w:sz w:val="22"/>
          <w:szCs w:val="22"/>
          <w:lang w:val="hr-HR"/>
        </w:rPr>
        <w:t xml:space="preserve"> </w:t>
      </w:r>
      <w:r w:rsidR="00B56931" w:rsidRPr="0077072A">
        <w:rPr>
          <w:sz w:val="22"/>
          <w:szCs w:val="22"/>
          <w:lang w:val="hr-HR"/>
        </w:rPr>
        <w:t>1, ili 90</w:t>
      </w:r>
      <w:r w:rsidR="00DB355A" w:rsidRPr="0077072A">
        <w:rPr>
          <w:sz w:val="22"/>
          <w:szCs w:val="22"/>
          <w:lang w:val="hr-HR"/>
        </w:rPr>
        <w:t xml:space="preserve"> </w:t>
      </w:r>
      <w:r w:rsidR="00B56931" w:rsidRPr="0077072A">
        <w:rPr>
          <w:sz w:val="22"/>
          <w:szCs w:val="22"/>
          <w:lang w:val="hr-HR"/>
        </w:rPr>
        <w:t>x</w:t>
      </w:r>
      <w:r w:rsidR="00DB355A" w:rsidRPr="0077072A">
        <w:rPr>
          <w:sz w:val="22"/>
          <w:szCs w:val="22"/>
          <w:lang w:val="hr-HR"/>
        </w:rPr>
        <w:t xml:space="preserve"> </w:t>
      </w:r>
      <w:r w:rsidR="00B56931" w:rsidRPr="0077072A">
        <w:rPr>
          <w:sz w:val="22"/>
          <w:szCs w:val="22"/>
          <w:lang w:val="hr-HR"/>
        </w:rPr>
        <w:t xml:space="preserve">1 tableta. </w:t>
      </w:r>
    </w:p>
    <w:p w:rsidR="000F4367" w:rsidRPr="0077072A" w:rsidRDefault="000F4367" w:rsidP="006605CE">
      <w:pPr>
        <w:widowControl w:val="0"/>
        <w:autoSpaceDE w:val="0"/>
        <w:autoSpaceDN w:val="0"/>
        <w:adjustRightInd w:val="0"/>
        <w:rPr>
          <w:sz w:val="22"/>
          <w:szCs w:val="22"/>
          <w:lang w:val="hr-HR"/>
        </w:rPr>
      </w:pPr>
    </w:p>
    <w:p w:rsidR="000F4367" w:rsidRPr="0077072A" w:rsidRDefault="0010117A" w:rsidP="006605CE">
      <w:pPr>
        <w:widowControl w:val="0"/>
        <w:autoSpaceDE w:val="0"/>
        <w:autoSpaceDN w:val="0"/>
        <w:adjustRightInd w:val="0"/>
        <w:rPr>
          <w:noProof/>
          <w:sz w:val="22"/>
          <w:szCs w:val="22"/>
          <w:lang w:val="hr-HR"/>
        </w:rPr>
      </w:pPr>
      <w:r w:rsidRPr="0077072A">
        <w:rPr>
          <w:noProof/>
          <w:sz w:val="22"/>
          <w:szCs w:val="22"/>
          <w:lang w:val="hr-HR"/>
        </w:rPr>
        <w:t>Na tržištu se ne moraju nalaziti sve veličine pak</w:t>
      </w:r>
      <w:r w:rsidR="0008689C" w:rsidRPr="0077072A">
        <w:rPr>
          <w:noProof/>
          <w:sz w:val="22"/>
          <w:szCs w:val="22"/>
          <w:lang w:val="hr-HR"/>
        </w:rPr>
        <w:t>ir</w:t>
      </w:r>
      <w:r w:rsidRPr="0077072A">
        <w:rPr>
          <w:noProof/>
          <w:sz w:val="22"/>
          <w:szCs w:val="22"/>
          <w:lang w:val="hr-HR"/>
        </w:rPr>
        <w:t>anja</w:t>
      </w:r>
      <w:r w:rsidR="000F4367" w:rsidRPr="0077072A">
        <w:rPr>
          <w:noProof/>
          <w:sz w:val="22"/>
          <w:szCs w:val="22"/>
          <w:lang w:val="hr-HR"/>
        </w:rPr>
        <w:t>.</w:t>
      </w:r>
    </w:p>
    <w:p w:rsidR="000F4367" w:rsidRPr="0077072A" w:rsidRDefault="000F4367" w:rsidP="006605CE">
      <w:pPr>
        <w:widowControl w:val="0"/>
        <w:autoSpaceDE w:val="0"/>
        <w:autoSpaceDN w:val="0"/>
        <w:adjustRightInd w:val="0"/>
        <w:spacing w:line="306" w:lineRule="exact"/>
        <w:rPr>
          <w:b/>
          <w:sz w:val="22"/>
          <w:szCs w:val="22"/>
          <w:lang w:val="hr-HR"/>
        </w:rPr>
      </w:pPr>
    </w:p>
    <w:p w:rsidR="0010117A" w:rsidRPr="0077072A" w:rsidRDefault="00C1751E" w:rsidP="006605CE">
      <w:pPr>
        <w:widowControl w:val="0"/>
        <w:autoSpaceDE w:val="0"/>
        <w:autoSpaceDN w:val="0"/>
        <w:adjustRightInd w:val="0"/>
        <w:rPr>
          <w:b/>
          <w:sz w:val="22"/>
          <w:szCs w:val="22"/>
          <w:lang w:val="hr-HR"/>
        </w:rPr>
      </w:pPr>
      <w:r w:rsidRPr="0077072A">
        <w:rPr>
          <w:b/>
          <w:sz w:val="22"/>
          <w:szCs w:val="22"/>
          <w:lang w:val="hr-HR"/>
        </w:rPr>
        <w:t>N</w:t>
      </w:r>
      <w:r w:rsidR="000F4367" w:rsidRPr="0077072A">
        <w:rPr>
          <w:b/>
          <w:sz w:val="22"/>
          <w:szCs w:val="22"/>
          <w:lang w:val="hr-HR"/>
        </w:rPr>
        <w:t xml:space="preserve">ositelj odobrenja za </w:t>
      </w:r>
      <w:r w:rsidR="0099624E" w:rsidRPr="0077072A">
        <w:rPr>
          <w:b/>
          <w:sz w:val="22"/>
          <w:szCs w:val="22"/>
          <w:lang w:val="hr-HR"/>
        </w:rPr>
        <w:t>stavljanje</w:t>
      </w:r>
      <w:r w:rsidR="0010117A" w:rsidRPr="0077072A">
        <w:rPr>
          <w:b/>
          <w:sz w:val="22"/>
          <w:szCs w:val="22"/>
          <w:lang w:val="hr-HR"/>
        </w:rPr>
        <w:tab/>
      </w:r>
      <w:r w:rsidR="004D6FD2" w:rsidRPr="0077072A">
        <w:rPr>
          <w:b/>
          <w:sz w:val="22"/>
          <w:szCs w:val="22"/>
          <w:lang w:val="hr-HR"/>
        </w:rPr>
        <w:tab/>
      </w:r>
      <w:r w:rsidR="0010117A" w:rsidRPr="0077072A">
        <w:rPr>
          <w:b/>
          <w:sz w:val="22"/>
          <w:szCs w:val="22"/>
          <w:lang w:val="hr-HR"/>
        </w:rPr>
        <w:t>Proizvođač</w:t>
      </w:r>
    </w:p>
    <w:p w:rsidR="000F4367" w:rsidRPr="0077072A" w:rsidRDefault="00C1751E" w:rsidP="006605CE">
      <w:pPr>
        <w:widowControl w:val="0"/>
        <w:autoSpaceDE w:val="0"/>
        <w:autoSpaceDN w:val="0"/>
        <w:adjustRightInd w:val="0"/>
        <w:rPr>
          <w:b/>
          <w:sz w:val="22"/>
          <w:szCs w:val="22"/>
          <w:lang w:val="hr-HR"/>
        </w:rPr>
      </w:pPr>
      <w:r w:rsidRPr="0077072A">
        <w:rPr>
          <w:b/>
          <w:sz w:val="22"/>
          <w:szCs w:val="22"/>
          <w:lang w:val="hr-HR"/>
        </w:rPr>
        <w:t xml:space="preserve">lijeka </w:t>
      </w:r>
      <w:r w:rsidR="000F4367" w:rsidRPr="0077072A">
        <w:rPr>
          <w:b/>
          <w:sz w:val="22"/>
          <w:szCs w:val="22"/>
          <w:lang w:val="hr-HR"/>
        </w:rPr>
        <w:t xml:space="preserve">u promet </w:t>
      </w:r>
    </w:p>
    <w:p w:rsidR="009E20FF" w:rsidRPr="0077072A" w:rsidRDefault="009E20FF" w:rsidP="006605CE">
      <w:pPr>
        <w:pStyle w:val="EndnoteText"/>
        <w:ind w:left="567" w:hanging="567"/>
        <w:rPr>
          <w:szCs w:val="22"/>
          <w:lang w:val="hr-HR"/>
        </w:rPr>
      </w:pPr>
      <w:r w:rsidRPr="0077072A">
        <w:rPr>
          <w:szCs w:val="22"/>
          <w:lang w:val="hr-HR"/>
        </w:rPr>
        <w:t>Boehringer Ingelheim International GmbH</w:t>
      </w:r>
      <w:r w:rsidR="0010117A" w:rsidRPr="0077072A">
        <w:rPr>
          <w:szCs w:val="22"/>
          <w:lang w:val="hr-HR"/>
        </w:rPr>
        <w:tab/>
        <w:t>Boehringer Ingelheim Pharma GmbH &amp; Co. KG</w:t>
      </w:r>
    </w:p>
    <w:p w:rsidR="009E20FF" w:rsidRPr="0077072A" w:rsidRDefault="009E20FF" w:rsidP="006605CE">
      <w:pPr>
        <w:pStyle w:val="EndnoteText"/>
        <w:ind w:left="567" w:hanging="567"/>
        <w:rPr>
          <w:szCs w:val="22"/>
          <w:lang w:val="hr-HR"/>
        </w:rPr>
      </w:pPr>
      <w:r w:rsidRPr="0077072A">
        <w:rPr>
          <w:szCs w:val="22"/>
          <w:lang w:val="hr-HR"/>
        </w:rPr>
        <w:t>Binger Str. 173</w:t>
      </w:r>
      <w:r w:rsidR="0010117A" w:rsidRPr="0077072A">
        <w:rPr>
          <w:szCs w:val="22"/>
          <w:lang w:val="hr-HR"/>
        </w:rPr>
        <w:tab/>
      </w:r>
      <w:r w:rsidR="0010117A" w:rsidRPr="0077072A">
        <w:rPr>
          <w:szCs w:val="22"/>
          <w:lang w:val="hr-HR"/>
        </w:rPr>
        <w:tab/>
      </w:r>
      <w:r w:rsidR="0010117A" w:rsidRPr="0077072A">
        <w:rPr>
          <w:szCs w:val="22"/>
          <w:lang w:val="hr-HR"/>
        </w:rPr>
        <w:tab/>
      </w:r>
      <w:r w:rsidR="0010117A" w:rsidRPr="0077072A">
        <w:rPr>
          <w:szCs w:val="22"/>
          <w:lang w:val="hr-HR"/>
        </w:rPr>
        <w:tab/>
      </w:r>
      <w:r w:rsidR="0010117A" w:rsidRPr="0077072A">
        <w:rPr>
          <w:szCs w:val="22"/>
          <w:lang w:val="hr-HR"/>
        </w:rPr>
        <w:tab/>
        <w:t>Binger Str. 173</w:t>
      </w:r>
    </w:p>
    <w:p w:rsidR="009E20FF" w:rsidRPr="0077072A" w:rsidRDefault="009E20FF" w:rsidP="006605CE">
      <w:pPr>
        <w:pStyle w:val="EndnoteText"/>
        <w:ind w:left="567" w:hanging="567"/>
        <w:rPr>
          <w:szCs w:val="22"/>
          <w:lang w:val="hr-HR"/>
        </w:rPr>
      </w:pPr>
      <w:r w:rsidRPr="0077072A">
        <w:rPr>
          <w:szCs w:val="22"/>
          <w:lang w:val="hr-HR"/>
        </w:rPr>
        <w:t>D-55216 Ingelheim am Rhein</w:t>
      </w:r>
      <w:r w:rsidR="0010117A" w:rsidRPr="0077072A">
        <w:rPr>
          <w:szCs w:val="22"/>
          <w:lang w:val="hr-HR"/>
        </w:rPr>
        <w:tab/>
      </w:r>
      <w:r w:rsidR="0010117A" w:rsidRPr="0077072A">
        <w:rPr>
          <w:szCs w:val="22"/>
          <w:lang w:val="hr-HR"/>
        </w:rPr>
        <w:tab/>
      </w:r>
      <w:r w:rsidR="0010117A" w:rsidRPr="0077072A">
        <w:rPr>
          <w:szCs w:val="22"/>
          <w:lang w:val="hr-HR"/>
        </w:rPr>
        <w:tab/>
        <w:t>D-55216 Ingelheim am Rhein</w:t>
      </w:r>
    </w:p>
    <w:p w:rsidR="000F4367" w:rsidRPr="0077072A" w:rsidRDefault="009E20FF" w:rsidP="006605CE">
      <w:pPr>
        <w:pStyle w:val="EndnoteText"/>
        <w:ind w:left="567" w:hanging="567"/>
        <w:rPr>
          <w:szCs w:val="22"/>
          <w:lang w:val="hr-HR"/>
        </w:rPr>
      </w:pPr>
      <w:r w:rsidRPr="0077072A">
        <w:rPr>
          <w:szCs w:val="22"/>
          <w:lang w:val="hr-HR"/>
        </w:rPr>
        <w:t xml:space="preserve">Njemačka </w:t>
      </w:r>
      <w:r w:rsidR="0010117A" w:rsidRPr="0077072A">
        <w:rPr>
          <w:szCs w:val="22"/>
          <w:lang w:val="hr-HR"/>
        </w:rPr>
        <w:tab/>
      </w:r>
      <w:r w:rsidR="0010117A" w:rsidRPr="0077072A">
        <w:rPr>
          <w:szCs w:val="22"/>
          <w:lang w:val="hr-HR"/>
        </w:rPr>
        <w:tab/>
      </w:r>
      <w:r w:rsidR="0010117A" w:rsidRPr="0077072A">
        <w:rPr>
          <w:szCs w:val="22"/>
          <w:lang w:val="hr-HR"/>
        </w:rPr>
        <w:tab/>
      </w:r>
      <w:r w:rsidR="0010117A" w:rsidRPr="0077072A">
        <w:rPr>
          <w:szCs w:val="22"/>
          <w:lang w:val="hr-HR"/>
        </w:rPr>
        <w:tab/>
      </w:r>
      <w:r w:rsidR="0010117A" w:rsidRPr="0077072A">
        <w:rPr>
          <w:szCs w:val="22"/>
          <w:lang w:val="hr-HR"/>
        </w:rPr>
        <w:tab/>
        <w:t>Njemačka</w:t>
      </w:r>
    </w:p>
    <w:p w:rsidR="0010117A" w:rsidRPr="0077072A" w:rsidRDefault="0010117A" w:rsidP="006605CE">
      <w:pPr>
        <w:pStyle w:val="EndnoteText"/>
        <w:rPr>
          <w:szCs w:val="22"/>
          <w:lang w:val="hr-HR"/>
        </w:rPr>
      </w:pPr>
    </w:p>
    <w:p w:rsidR="0010117A" w:rsidRPr="0077072A" w:rsidRDefault="0010117A" w:rsidP="006605CE">
      <w:pPr>
        <w:pStyle w:val="EndnoteText"/>
        <w:rPr>
          <w:szCs w:val="22"/>
          <w:lang w:val="hr-HR"/>
        </w:rPr>
      </w:pP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t>i</w:t>
      </w:r>
    </w:p>
    <w:p w:rsidR="0010117A" w:rsidRPr="0077072A" w:rsidRDefault="0010117A" w:rsidP="006605CE">
      <w:pPr>
        <w:pStyle w:val="EndnoteText"/>
        <w:rPr>
          <w:szCs w:val="22"/>
          <w:lang w:val="hr-HR"/>
        </w:rPr>
      </w:pPr>
    </w:p>
    <w:p w:rsidR="0010117A" w:rsidRPr="0077072A" w:rsidRDefault="0010117A" w:rsidP="006605CE">
      <w:pPr>
        <w:autoSpaceDE w:val="0"/>
        <w:autoSpaceDN w:val="0"/>
        <w:adjustRightInd w:val="0"/>
        <w:rPr>
          <w:sz w:val="22"/>
          <w:szCs w:val="22"/>
          <w:lang w:val="hr-HR" w:eastAsia="de-DE"/>
        </w:rPr>
      </w:pP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 w:val="22"/>
          <w:szCs w:val="22"/>
          <w:lang w:val="hr-HR" w:eastAsia="de-DE"/>
        </w:rPr>
        <w:t>Boehringer Ingelheim Ellas A.E.</w:t>
      </w:r>
    </w:p>
    <w:p w:rsidR="0010117A" w:rsidRPr="0077072A" w:rsidRDefault="0010117A" w:rsidP="006605CE">
      <w:pPr>
        <w:autoSpaceDE w:val="0"/>
        <w:autoSpaceDN w:val="0"/>
        <w:adjustRightInd w:val="0"/>
        <w:ind w:left="3600" w:firstLine="720"/>
        <w:rPr>
          <w:sz w:val="22"/>
          <w:szCs w:val="22"/>
          <w:lang w:val="hr-HR" w:eastAsia="de-DE"/>
        </w:rPr>
      </w:pPr>
      <w:r w:rsidRPr="0077072A">
        <w:rPr>
          <w:sz w:val="22"/>
          <w:szCs w:val="22"/>
          <w:lang w:val="hr-HR" w:eastAsia="de-DE"/>
        </w:rPr>
        <w:t>5th km Paiania – Markopoulo</w:t>
      </w:r>
    </w:p>
    <w:p w:rsidR="0010117A" w:rsidRPr="0077072A" w:rsidRDefault="0010117A" w:rsidP="006605CE">
      <w:pPr>
        <w:autoSpaceDE w:val="0"/>
        <w:autoSpaceDN w:val="0"/>
        <w:adjustRightInd w:val="0"/>
        <w:ind w:left="3600" w:firstLine="720"/>
        <w:rPr>
          <w:sz w:val="22"/>
          <w:szCs w:val="22"/>
          <w:lang w:val="hr-HR" w:eastAsia="de-DE"/>
        </w:rPr>
      </w:pPr>
      <w:r w:rsidRPr="0077072A">
        <w:rPr>
          <w:sz w:val="22"/>
          <w:szCs w:val="22"/>
          <w:lang w:val="hr-HR" w:eastAsia="de-DE"/>
        </w:rPr>
        <w:t>Koropi Attiki, 194 00</w:t>
      </w:r>
    </w:p>
    <w:p w:rsidR="0010117A" w:rsidRPr="0077072A" w:rsidRDefault="0010117A" w:rsidP="006605CE">
      <w:pPr>
        <w:pStyle w:val="EndnoteText"/>
        <w:ind w:left="567" w:hanging="567"/>
        <w:rPr>
          <w:szCs w:val="22"/>
          <w:lang w:val="hr-HR" w:eastAsia="de-DE"/>
        </w:rPr>
      </w:pP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t>Grčka</w:t>
      </w:r>
    </w:p>
    <w:p w:rsidR="009C6195" w:rsidRPr="0077072A" w:rsidRDefault="009C6195" w:rsidP="006605CE">
      <w:pPr>
        <w:pStyle w:val="EndnoteText"/>
        <w:ind w:left="567" w:hanging="567"/>
        <w:rPr>
          <w:szCs w:val="22"/>
          <w:lang w:val="hr-HR" w:eastAsia="de-DE"/>
        </w:rPr>
      </w:pPr>
    </w:p>
    <w:p w:rsidR="009C6195" w:rsidRPr="0077072A" w:rsidRDefault="009C6195" w:rsidP="006605CE">
      <w:pPr>
        <w:pStyle w:val="EndnoteText"/>
        <w:ind w:left="567" w:hanging="567"/>
        <w:rPr>
          <w:szCs w:val="22"/>
          <w:lang w:val="hr-HR" w:eastAsia="de-DE"/>
        </w:rPr>
      </w:pP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t>i</w:t>
      </w:r>
    </w:p>
    <w:p w:rsidR="009C6195" w:rsidRPr="0077072A" w:rsidRDefault="009C6195" w:rsidP="006605CE">
      <w:pPr>
        <w:pStyle w:val="EndnoteText"/>
        <w:ind w:left="567" w:hanging="567"/>
        <w:rPr>
          <w:szCs w:val="22"/>
          <w:lang w:val="hr-HR" w:eastAsia="de-DE"/>
        </w:rPr>
      </w:pPr>
    </w:p>
    <w:p w:rsidR="009C6195" w:rsidRPr="0077072A" w:rsidRDefault="009C6195" w:rsidP="009C6195">
      <w:pPr>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Rottendorf Pharma GmbH</w:t>
      </w:r>
    </w:p>
    <w:p w:rsidR="009C6195" w:rsidRPr="0077072A" w:rsidRDefault="009C6195" w:rsidP="009C6195">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Ostenfelder Straße 51 - 61</w:t>
      </w:r>
    </w:p>
    <w:p w:rsidR="009C6195" w:rsidRPr="0077072A" w:rsidRDefault="009C6195" w:rsidP="009C6195">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D-59320 Ennigerloh</w:t>
      </w:r>
    </w:p>
    <w:p w:rsidR="009C6195" w:rsidRPr="0077072A" w:rsidRDefault="009C6195" w:rsidP="004D1F95">
      <w:pPr>
        <w:rPr>
          <w:iCs/>
          <w:sz w:val="22"/>
          <w:szCs w:val="22"/>
          <w:lang w:val="hr-HR"/>
        </w:rPr>
      </w:pP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t>Njemačka</w:t>
      </w:r>
    </w:p>
    <w:p w:rsidR="009E20FF" w:rsidRPr="0077072A" w:rsidRDefault="009E20FF" w:rsidP="006605CE">
      <w:pPr>
        <w:widowControl w:val="0"/>
        <w:autoSpaceDE w:val="0"/>
        <w:autoSpaceDN w:val="0"/>
        <w:adjustRightInd w:val="0"/>
        <w:rPr>
          <w:sz w:val="22"/>
          <w:szCs w:val="22"/>
          <w:lang w:val="hr-HR"/>
        </w:rPr>
      </w:pPr>
    </w:p>
    <w:p w:rsidR="00721E2F" w:rsidRPr="0077072A" w:rsidRDefault="00AF0A10" w:rsidP="006605CE">
      <w:pPr>
        <w:tabs>
          <w:tab w:val="left" w:pos="567"/>
        </w:tabs>
        <w:rPr>
          <w:sz w:val="22"/>
          <w:szCs w:val="22"/>
          <w:lang w:val="hr-HR"/>
        </w:rPr>
      </w:pPr>
      <w:r w:rsidRPr="0077072A">
        <w:rPr>
          <w:sz w:val="22"/>
          <w:szCs w:val="22"/>
          <w:lang w:val="hr-HR"/>
        </w:rPr>
        <w:br w:type="page"/>
      </w:r>
      <w:r w:rsidR="009E20FF" w:rsidRPr="0077072A">
        <w:rPr>
          <w:sz w:val="22"/>
          <w:szCs w:val="22"/>
          <w:lang w:val="hr-HR"/>
        </w:rPr>
        <w:t xml:space="preserve">Za sve </w:t>
      </w:r>
      <w:r w:rsidR="00721E2F" w:rsidRPr="0077072A">
        <w:rPr>
          <w:sz w:val="22"/>
          <w:szCs w:val="22"/>
          <w:lang w:val="hr-HR"/>
        </w:rPr>
        <w:t>informa</w:t>
      </w:r>
      <w:r w:rsidR="009E20FF" w:rsidRPr="0077072A">
        <w:rPr>
          <w:sz w:val="22"/>
          <w:szCs w:val="22"/>
          <w:lang w:val="hr-HR"/>
        </w:rPr>
        <w:t xml:space="preserve">cije o ovom lijeku </w:t>
      </w:r>
      <w:r w:rsidR="0008689C" w:rsidRPr="0077072A">
        <w:rPr>
          <w:sz w:val="22"/>
          <w:szCs w:val="22"/>
          <w:lang w:val="hr-HR"/>
        </w:rPr>
        <w:t xml:space="preserve">obratite se </w:t>
      </w:r>
      <w:r w:rsidR="00721E2F" w:rsidRPr="0077072A">
        <w:rPr>
          <w:sz w:val="22"/>
          <w:szCs w:val="22"/>
          <w:lang w:val="hr-HR"/>
        </w:rPr>
        <w:t>lo</w:t>
      </w:r>
      <w:r w:rsidR="009E20FF" w:rsidRPr="0077072A">
        <w:rPr>
          <w:sz w:val="22"/>
          <w:szCs w:val="22"/>
          <w:lang w:val="hr-HR"/>
        </w:rPr>
        <w:t>k</w:t>
      </w:r>
      <w:r w:rsidR="00721E2F" w:rsidRPr="0077072A">
        <w:rPr>
          <w:sz w:val="22"/>
          <w:szCs w:val="22"/>
          <w:lang w:val="hr-HR"/>
        </w:rPr>
        <w:t>al</w:t>
      </w:r>
      <w:r w:rsidR="009E20FF" w:rsidRPr="0077072A">
        <w:rPr>
          <w:sz w:val="22"/>
          <w:szCs w:val="22"/>
          <w:lang w:val="hr-HR"/>
        </w:rPr>
        <w:t>no</w:t>
      </w:r>
      <w:r w:rsidR="0008689C" w:rsidRPr="0077072A">
        <w:rPr>
          <w:sz w:val="22"/>
          <w:szCs w:val="22"/>
          <w:lang w:val="hr-HR"/>
        </w:rPr>
        <w:t>m</w:t>
      </w:r>
      <w:r w:rsidR="009E20FF" w:rsidRPr="0077072A">
        <w:rPr>
          <w:sz w:val="22"/>
          <w:szCs w:val="22"/>
          <w:lang w:val="hr-HR"/>
        </w:rPr>
        <w:t xml:space="preserve"> predstavnik</w:t>
      </w:r>
      <w:r w:rsidR="0008689C" w:rsidRPr="0077072A">
        <w:rPr>
          <w:sz w:val="22"/>
          <w:szCs w:val="22"/>
          <w:lang w:val="hr-HR"/>
        </w:rPr>
        <w:t>u</w:t>
      </w:r>
      <w:r w:rsidR="009E20FF" w:rsidRPr="0077072A">
        <w:rPr>
          <w:sz w:val="22"/>
          <w:szCs w:val="22"/>
          <w:lang w:val="hr-HR"/>
        </w:rPr>
        <w:t xml:space="preserve"> nositelja odobrenja za stavljanje lijeka u promet</w:t>
      </w:r>
      <w:r w:rsidR="00F9112E" w:rsidRPr="0077072A">
        <w:rPr>
          <w:sz w:val="22"/>
          <w:szCs w:val="22"/>
          <w:lang w:val="hr-HR"/>
        </w:rPr>
        <w:t>:</w:t>
      </w:r>
    </w:p>
    <w:p w:rsidR="00721E2F" w:rsidRPr="0077072A" w:rsidRDefault="00721E2F" w:rsidP="006605CE">
      <w:pPr>
        <w:numPr>
          <w:ilvl w:val="12"/>
          <w:numId w:val="0"/>
        </w:numPr>
        <w:tabs>
          <w:tab w:val="left" w:pos="708"/>
        </w:tabs>
        <w:ind w:right="-2"/>
        <w:rPr>
          <w:lang w:val="hr-HR"/>
        </w:rPr>
      </w:pPr>
    </w:p>
    <w:tbl>
      <w:tblPr>
        <w:tblW w:w="9356" w:type="dxa"/>
        <w:tblInd w:w="-34" w:type="dxa"/>
        <w:tblLayout w:type="fixed"/>
        <w:tblLook w:val="0000" w:firstRow="0" w:lastRow="0" w:firstColumn="0" w:lastColumn="0" w:noHBand="0" w:noVBand="0"/>
      </w:tblPr>
      <w:tblGrid>
        <w:gridCol w:w="34"/>
        <w:gridCol w:w="4644"/>
        <w:gridCol w:w="4678"/>
      </w:tblGrid>
      <w:tr w:rsidR="001D3D33" w:rsidRPr="0077072A" w:rsidTr="001D3D33">
        <w:trPr>
          <w:gridBefore w:val="1"/>
          <w:wBefore w:w="34" w:type="dxa"/>
        </w:trPr>
        <w:tc>
          <w:tcPr>
            <w:tcW w:w="4644" w:type="dxa"/>
          </w:tcPr>
          <w:p w:rsidR="001D3D33" w:rsidRPr="0077072A" w:rsidRDefault="001D3D33" w:rsidP="006605CE">
            <w:pPr>
              <w:rPr>
                <w:noProof/>
                <w:sz w:val="22"/>
                <w:szCs w:val="22"/>
                <w:lang w:val="hr-HR"/>
              </w:rPr>
            </w:pPr>
            <w:r w:rsidRPr="0077072A">
              <w:rPr>
                <w:b/>
                <w:noProof/>
                <w:sz w:val="22"/>
                <w:szCs w:val="22"/>
                <w:lang w:val="hr-HR"/>
              </w:rPr>
              <w:t>België/Belgique/Belgien</w:t>
            </w:r>
          </w:p>
          <w:p w:rsidR="001D3D33" w:rsidRPr="0077072A" w:rsidRDefault="001D3D33" w:rsidP="006605CE">
            <w:pPr>
              <w:ind w:right="34"/>
              <w:rPr>
                <w:noProof/>
                <w:sz w:val="22"/>
                <w:szCs w:val="22"/>
                <w:lang w:val="hr-HR"/>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tc>
        <w:tc>
          <w:tcPr>
            <w:tcW w:w="4678" w:type="dxa"/>
          </w:tcPr>
          <w:p w:rsidR="001D3D33" w:rsidRPr="0077072A" w:rsidRDefault="001D3D33" w:rsidP="006605CE">
            <w:pPr>
              <w:rPr>
                <w:noProof/>
                <w:sz w:val="22"/>
                <w:szCs w:val="22"/>
                <w:lang w:val="hr-HR"/>
              </w:rPr>
            </w:pPr>
            <w:r w:rsidRPr="0077072A">
              <w:rPr>
                <w:b/>
                <w:bCs/>
                <w:noProof/>
                <w:sz w:val="22"/>
                <w:szCs w:val="22"/>
                <w:lang w:val="hr-HR"/>
              </w:rPr>
              <w:t>Lietuva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Lietuvos filialas</w:t>
            </w:r>
          </w:p>
          <w:p w:rsidR="001D3D33" w:rsidRPr="0077072A" w:rsidRDefault="001D3D33" w:rsidP="006605CE">
            <w:pPr>
              <w:rPr>
                <w:sz w:val="22"/>
                <w:szCs w:val="22"/>
                <w:lang w:val="hr-HR"/>
              </w:rPr>
            </w:pPr>
            <w:r w:rsidRPr="0077072A">
              <w:rPr>
                <w:sz w:val="22"/>
                <w:szCs w:val="22"/>
                <w:lang w:val="hr-HR" w:eastAsia="ja-JP"/>
              </w:rPr>
              <w:t>Tel.: +370 37 473922</w:t>
            </w:r>
          </w:p>
          <w:p w:rsidR="001D3D33" w:rsidRPr="0077072A" w:rsidRDefault="001D3D33" w:rsidP="006605CE">
            <w:pPr>
              <w:autoSpaceDE w:val="0"/>
              <w:autoSpaceDN w:val="0"/>
              <w:adjustRightInd w:val="0"/>
              <w:rPr>
                <w:noProof/>
                <w:sz w:val="22"/>
                <w:szCs w:val="22"/>
                <w:lang w:val="hr-HR"/>
              </w:rPr>
            </w:pPr>
          </w:p>
        </w:tc>
      </w:tr>
      <w:tr w:rsidR="001D3D33" w:rsidRPr="0077072A" w:rsidTr="001D3D33">
        <w:trPr>
          <w:gridBefore w:val="1"/>
          <w:wBefore w:w="34" w:type="dxa"/>
        </w:trPr>
        <w:tc>
          <w:tcPr>
            <w:tcW w:w="4644" w:type="dxa"/>
          </w:tcPr>
          <w:p w:rsidR="001D3D33" w:rsidRPr="0077072A" w:rsidRDefault="001D3D33" w:rsidP="006605CE">
            <w:pPr>
              <w:autoSpaceDE w:val="0"/>
              <w:autoSpaceDN w:val="0"/>
              <w:adjustRightInd w:val="0"/>
              <w:rPr>
                <w:b/>
                <w:bCs/>
                <w:sz w:val="22"/>
                <w:szCs w:val="22"/>
                <w:lang w:val="hr-HR"/>
              </w:rPr>
            </w:pPr>
            <w:r w:rsidRPr="0077072A">
              <w:rPr>
                <w:b/>
                <w:bCs/>
                <w:sz w:val="22"/>
                <w:szCs w:val="22"/>
                <w:lang w:val="hr-HR"/>
              </w:rPr>
              <w:t>България</w:t>
            </w:r>
          </w:p>
          <w:p w:rsidR="001D3D33" w:rsidRPr="0077072A" w:rsidRDefault="001D3D33" w:rsidP="006605CE">
            <w:pPr>
              <w:rPr>
                <w:sz w:val="22"/>
                <w:szCs w:val="22"/>
                <w:lang w:val="hr-HR"/>
              </w:rPr>
            </w:pPr>
            <w:r w:rsidRPr="0077072A">
              <w:rPr>
                <w:rFonts w:eastAsia="MS Mincho"/>
                <w:sz w:val="22"/>
                <w:szCs w:val="22"/>
                <w:lang w:val="hr-HR" w:eastAsia="ja-JP"/>
              </w:rPr>
              <w:t>Бьорингер Ингелхайм РЦВ ГмбХ и Ко. КГ - клон България</w:t>
            </w:r>
          </w:p>
          <w:p w:rsidR="001D3D33" w:rsidRPr="0077072A" w:rsidRDefault="001D3D33" w:rsidP="006605CE">
            <w:pPr>
              <w:autoSpaceDE w:val="0"/>
              <w:autoSpaceDN w:val="0"/>
              <w:adjustRightInd w:val="0"/>
              <w:rPr>
                <w:sz w:val="22"/>
                <w:szCs w:val="22"/>
                <w:lang w:val="hr-HR"/>
              </w:rPr>
            </w:pPr>
            <w:r w:rsidRPr="0077072A">
              <w:rPr>
                <w:rFonts w:eastAsia="MS Mincho"/>
                <w:sz w:val="22"/>
                <w:szCs w:val="22"/>
                <w:lang w:val="hr-HR" w:eastAsia="ja-JP"/>
              </w:rPr>
              <w:t>Тел: +359 2 958 79 98</w:t>
            </w:r>
          </w:p>
          <w:p w:rsidR="001D3D33" w:rsidRPr="0077072A" w:rsidRDefault="001D3D33" w:rsidP="006605CE">
            <w:pPr>
              <w:tabs>
                <w:tab w:val="left" w:pos="-720"/>
              </w:tabs>
              <w:suppressAutoHyphens/>
              <w:rPr>
                <w:noProof/>
                <w:sz w:val="22"/>
                <w:szCs w:val="22"/>
                <w:lang w:val="hr-HR"/>
              </w:rPr>
            </w:pPr>
          </w:p>
        </w:tc>
        <w:tc>
          <w:tcPr>
            <w:tcW w:w="4678" w:type="dxa"/>
          </w:tcPr>
          <w:p w:rsidR="001D3D33" w:rsidRPr="0077072A" w:rsidRDefault="001D3D33" w:rsidP="006605CE">
            <w:pPr>
              <w:rPr>
                <w:noProof/>
                <w:sz w:val="22"/>
                <w:szCs w:val="22"/>
                <w:lang w:val="hr-HR"/>
              </w:rPr>
            </w:pPr>
            <w:r w:rsidRPr="0077072A">
              <w:rPr>
                <w:b/>
                <w:noProof/>
                <w:sz w:val="22"/>
                <w:szCs w:val="22"/>
                <w:lang w:val="hr-HR"/>
              </w:rPr>
              <w:t>Luxembourg/Luxemburg</w:t>
            </w:r>
          </w:p>
          <w:p w:rsidR="001D3D33" w:rsidRPr="0077072A" w:rsidRDefault="001D3D33" w:rsidP="006605CE">
            <w:pPr>
              <w:rPr>
                <w:sz w:val="22"/>
                <w:szCs w:val="22"/>
                <w:lang w:val="hr-HR" w:eastAsia="ja-JP"/>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p w:rsidR="001D3D33" w:rsidRPr="0077072A" w:rsidRDefault="001D3D33" w:rsidP="006605CE">
            <w:pPr>
              <w:tabs>
                <w:tab w:val="left" w:pos="-720"/>
              </w:tabs>
              <w:suppressAutoHyphens/>
              <w:rPr>
                <w:noProof/>
                <w:sz w:val="22"/>
                <w:szCs w:val="22"/>
                <w:lang w:val="hr-HR"/>
              </w:rPr>
            </w:pPr>
          </w:p>
        </w:tc>
      </w:tr>
      <w:tr w:rsidR="001D3D33" w:rsidRPr="0077072A" w:rsidTr="001D3D33">
        <w:trPr>
          <w:gridBefore w:val="1"/>
          <w:wBefore w:w="34" w:type="dxa"/>
          <w:trHeight w:val="1031"/>
        </w:trPr>
        <w:tc>
          <w:tcPr>
            <w:tcW w:w="4644" w:type="dxa"/>
          </w:tcPr>
          <w:p w:rsidR="001D3D33" w:rsidRPr="0077072A" w:rsidRDefault="001D3D33" w:rsidP="006605CE">
            <w:pPr>
              <w:tabs>
                <w:tab w:val="left" w:pos="-720"/>
              </w:tabs>
              <w:suppressAutoHyphens/>
              <w:rPr>
                <w:noProof/>
                <w:sz w:val="22"/>
                <w:szCs w:val="22"/>
                <w:lang w:val="hr-HR"/>
              </w:rPr>
            </w:pPr>
            <w:r w:rsidRPr="0077072A">
              <w:rPr>
                <w:b/>
                <w:noProof/>
                <w:sz w:val="22"/>
                <w:szCs w:val="22"/>
                <w:lang w:val="hr-HR"/>
              </w:rPr>
              <w:t>Česká republika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spol. s r.o.</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Tel: +420 234 655 111</w:t>
            </w:r>
          </w:p>
        </w:tc>
        <w:tc>
          <w:tcPr>
            <w:tcW w:w="4678" w:type="dxa"/>
          </w:tcPr>
          <w:p w:rsidR="001D3D33" w:rsidRPr="0077072A" w:rsidRDefault="001D3D33" w:rsidP="006605CE">
            <w:pPr>
              <w:spacing w:line="260" w:lineRule="atLeast"/>
              <w:rPr>
                <w:b/>
                <w:noProof/>
                <w:sz w:val="22"/>
                <w:szCs w:val="22"/>
                <w:lang w:val="hr-HR"/>
              </w:rPr>
            </w:pPr>
            <w:r w:rsidRPr="0077072A">
              <w:rPr>
                <w:b/>
                <w:noProof/>
                <w:sz w:val="22"/>
                <w:szCs w:val="22"/>
                <w:lang w:val="hr-HR"/>
              </w:rPr>
              <w:t>Magyarország</w:t>
            </w:r>
          </w:p>
          <w:p w:rsidR="001D3D33" w:rsidRPr="0077072A" w:rsidRDefault="001D3D33" w:rsidP="006605CE">
            <w:pPr>
              <w:tabs>
                <w:tab w:val="left" w:pos="-720"/>
              </w:tabs>
              <w:suppressAutoHyphens/>
              <w:rPr>
                <w:sz w:val="22"/>
                <w:szCs w:val="22"/>
                <w:lang w:val="hr-HR" w:eastAsia="de-DE"/>
              </w:rPr>
            </w:pPr>
            <w:r w:rsidRPr="0077072A">
              <w:rPr>
                <w:sz w:val="22"/>
                <w:szCs w:val="22"/>
                <w:lang w:val="hr-HR" w:eastAsia="de-DE"/>
              </w:rPr>
              <w:t xml:space="preserve">Boehringer Ingelheim RCV GmbH &amp; Co KG </w:t>
            </w:r>
          </w:p>
          <w:p w:rsidR="001D3D33" w:rsidRPr="0077072A" w:rsidRDefault="001D3D33" w:rsidP="006605CE">
            <w:pPr>
              <w:rPr>
                <w:b/>
                <w:noProof/>
                <w:sz w:val="22"/>
                <w:szCs w:val="22"/>
                <w:lang w:val="hr-HR"/>
              </w:rPr>
            </w:pPr>
            <w:r w:rsidRPr="0077072A">
              <w:rPr>
                <w:sz w:val="22"/>
                <w:szCs w:val="22"/>
                <w:lang w:val="hr-HR" w:eastAsia="de-DE"/>
              </w:rPr>
              <w:t>Magyarországi Fióktelepe</w:t>
            </w:r>
            <w:r w:rsidRPr="0077072A">
              <w:rPr>
                <w:sz w:val="22"/>
                <w:szCs w:val="22"/>
                <w:lang w:val="hr-HR" w:eastAsia="de-DE"/>
              </w:rPr>
              <w:br/>
              <w:t>Tel.: +36 1 299 8900</w:t>
            </w:r>
          </w:p>
          <w:p w:rsidR="001D3D33" w:rsidRPr="0077072A" w:rsidRDefault="001D3D33" w:rsidP="006605CE">
            <w:pPr>
              <w:rPr>
                <w:noProof/>
                <w:sz w:val="22"/>
                <w:szCs w:val="22"/>
                <w:lang w:val="hr-HR"/>
              </w:rPr>
            </w:pPr>
          </w:p>
        </w:tc>
      </w:tr>
      <w:tr w:rsidR="001D3D33" w:rsidRPr="0077072A" w:rsidTr="001D3D33">
        <w:trPr>
          <w:gridBefore w:val="1"/>
          <w:wBefore w:w="34" w:type="dxa"/>
        </w:trPr>
        <w:tc>
          <w:tcPr>
            <w:tcW w:w="4644" w:type="dxa"/>
          </w:tcPr>
          <w:p w:rsidR="001D3D33" w:rsidRPr="0077072A" w:rsidRDefault="001D3D33" w:rsidP="006605CE">
            <w:pPr>
              <w:rPr>
                <w:noProof/>
                <w:sz w:val="22"/>
                <w:szCs w:val="22"/>
                <w:lang w:val="hr-HR"/>
              </w:rPr>
            </w:pPr>
            <w:r w:rsidRPr="0077072A">
              <w:rPr>
                <w:b/>
                <w:noProof/>
                <w:sz w:val="22"/>
                <w:szCs w:val="22"/>
                <w:lang w:val="hr-HR"/>
              </w:rPr>
              <w:t>Danmark</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Danmark A/S</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 xml:space="preserve">Tlf: +45 39 15 88 </w:t>
            </w:r>
            <w:r w:rsidR="00781638" w:rsidRPr="0077072A">
              <w:rPr>
                <w:sz w:val="22"/>
                <w:szCs w:val="22"/>
                <w:lang w:val="hr-HR" w:eastAsia="ja-JP"/>
              </w:rPr>
              <w:t>88</w:t>
            </w:r>
          </w:p>
        </w:tc>
        <w:tc>
          <w:tcPr>
            <w:tcW w:w="4678" w:type="dxa"/>
          </w:tcPr>
          <w:p w:rsidR="001D3D33" w:rsidRPr="0077072A" w:rsidRDefault="001D3D33" w:rsidP="006605CE">
            <w:pPr>
              <w:tabs>
                <w:tab w:val="left" w:pos="-720"/>
                <w:tab w:val="left" w:pos="4536"/>
              </w:tabs>
              <w:suppressAutoHyphens/>
              <w:rPr>
                <w:b/>
                <w:noProof/>
                <w:sz w:val="22"/>
                <w:szCs w:val="22"/>
                <w:lang w:val="hr-HR"/>
              </w:rPr>
            </w:pPr>
            <w:r w:rsidRPr="0077072A">
              <w:rPr>
                <w:b/>
                <w:noProof/>
                <w:sz w:val="22"/>
                <w:szCs w:val="22"/>
                <w:lang w:val="hr-HR"/>
              </w:rPr>
              <w:t>Malta</w:t>
            </w:r>
          </w:p>
          <w:p w:rsidR="00710EAE" w:rsidRPr="0077072A" w:rsidRDefault="00710EAE" w:rsidP="00710EAE">
            <w:pPr>
              <w:rPr>
                <w:sz w:val="22"/>
                <w:szCs w:val="22"/>
                <w:lang w:val="hr-HR" w:eastAsia="ja-JP"/>
              </w:rPr>
            </w:pPr>
            <w:r w:rsidRPr="0077072A">
              <w:rPr>
                <w:sz w:val="22"/>
                <w:szCs w:val="22"/>
                <w:lang w:val="hr-HR" w:eastAsia="ja-JP"/>
              </w:rPr>
              <w:t>Boehringer Ingelheim Ireland Ltd.</w:t>
            </w:r>
          </w:p>
          <w:p w:rsidR="001D3D33" w:rsidRPr="0077072A" w:rsidRDefault="00710EAE" w:rsidP="006605CE">
            <w:pPr>
              <w:rPr>
                <w:sz w:val="22"/>
                <w:szCs w:val="22"/>
                <w:lang w:val="hr-HR" w:eastAsia="ja-JP"/>
              </w:rPr>
            </w:pPr>
            <w:r w:rsidRPr="0077072A">
              <w:rPr>
                <w:sz w:val="22"/>
                <w:szCs w:val="22"/>
                <w:lang w:val="hr-HR" w:eastAsia="ja-JP"/>
              </w:rPr>
              <w:t>Tel: +353 1 295 9620</w:t>
            </w:r>
          </w:p>
          <w:p w:rsidR="001D3D33" w:rsidRPr="0077072A" w:rsidRDefault="001D3D33" w:rsidP="006605CE">
            <w:pPr>
              <w:rPr>
                <w:noProof/>
                <w:sz w:val="22"/>
                <w:szCs w:val="22"/>
                <w:lang w:val="hr-HR"/>
              </w:rPr>
            </w:pPr>
          </w:p>
        </w:tc>
      </w:tr>
      <w:tr w:rsidR="001D3D33" w:rsidRPr="0077072A" w:rsidTr="001D3D33">
        <w:trPr>
          <w:gridBefore w:val="1"/>
          <w:wBefore w:w="34" w:type="dxa"/>
        </w:trPr>
        <w:tc>
          <w:tcPr>
            <w:tcW w:w="4644" w:type="dxa"/>
          </w:tcPr>
          <w:p w:rsidR="001D3D33" w:rsidRPr="0077072A" w:rsidRDefault="001D3D33" w:rsidP="006605CE">
            <w:pPr>
              <w:rPr>
                <w:noProof/>
                <w:sz w:val="22"/>
                <w:szCs w:val="22"/>
                <w:lang w:val="hr-HR"/>
              </w:rPr>
            </w:pPr>
            <w:r w:rsidRPr="0077072A">
              <w:rPr>
                <w:b/>
                <w:noProof/>
                <w:sz w:val="22"/>
                <w:szCs w:val="22"/>
                <w:lang w:val="hr-HR"/>
              </w:rPr>
              <w:t>Deutschland</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Pharma GmbH &amp; Co. KG</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Tel: +49 (0) 800 / 77 90 900</w:t>
            </w:r>
          </w:p>
        </w:tc>
        <w:tc>
          <w:tcPr>
            <w:tcW w:w="4678" w:type="dxa"/>
          </w:tcPr>
          <w:p w:rsidR="001D3D33" w:rsidRPr="0077072A" w:rsidRDefault="001D3D33" w:rsidP="006605CE">
            <w:pPr>
              <w:suppressAutoHyphens/>
              <w:rPr>
                <w:noProof/>
                <w:sz w:val="22"/>
                <w:szCs w:val="22"/>
                <w:lang w:val="hr-HR"/>
              </w:rPr>
            </w:pPr>
            <w:r w:rsidRPr="0077072A">
              <w:rPr>
                <w:b/>
                <w:noProof/>
                <w:sz w:val="22"/>
                <w:szCs w:val="22"/>
                <w:lang w:val="hr-HR"/>
              </w:rPr>
              <w:t>Nederland</w:t>
            </w:r>
          </w:p>
          <w:p w:rsidR="001D3D33" w:rsidRPr="0077072A" w:rsidRDefault="001D3D33" w:rsidP="006605CE">
            <w:pPr>
              <w:rPr>
                <w:sz w:val="22"/>
                <w:szCs w:val="22"/>
                <w:lang w:val="hr-HR" w:eastAsia="ja-JP"/>
              </w:rPr>
            </w:pPr>
            <w:r w:rsidRPr="0077072A">
              <w:rPr>
                <w:sz w:val="22"/>
                <w:szCs w:val="22"/>
                <w:lang w:val="hr-HR" w:eastAsia="ja-JP"/>
              </w:rPr>
              <w:t>Boehringer Ingelheim b.v.</w:t>
            </w:r>
          </w:p>
          <w:p w:rsidR="001D3D33" w:rsidRPr="0077072A" w:rsidRDefault="001D3D33" w:rsidP="006605CE">
            <w:pPr>
              <w:rPr>
                <w:sz w:val="22"/>
                <w:szCs w:val="22"/>
                <w:lang w:val="hr-HR" w:eastAsia="ja-JP"/>
              </w:rPr>
            </w:pPr>
            <w:r w:rsidRPr="0077072A">
              <w:rPr>
                <w:sz w:val="22"/>
                <w:szCs w:val="22"/>
                <w:lang w:val="hr-HR" w:eastAsia="ja-JP"/>
              </w:rPr>
              <w:t>Tel: +31  (0) 800 22 55 889</w:t>
            </w:r>
          </w:p>
          <w:p w:rsidR="001D3D33" w:rsidRPr="0077072A" w:rsidRDefault="001D3D33" w:rsidP="006605CE">
            <w:pPr>
              <w:tabs>
                <w:tab w:val="left" w:pos="-720"/>
              </w:tabs>
              <w:suppressAutoHyphens/>
              <w:rPr>
                <w:noProof/>
                <w:sz w:val="22"/>
                <w:szCs w:val="22"/>
                <w:lang w:val="hr-HR"/>
              </w:rPr>
            </w:pPr>
          </w:p>
        </w:tc>
      </w:tr>
      <w:tr w:rsidR="001D3D33" w:rsidRPr="0077072A" w:rsidTr="001D3D33">
        <w:trPr>
          <w:gridBefore w:val="1"/>
          <w:wBefore w:w="34" w:type="dxa"/>
        </w:trPr>
        <w:tc>
          <w:tcPr>
            <w:tcW w:w="4644" w:type="dxa"/>
          </w:tcPr>
          <w:p w:rsidR="001D3D33" w:rsidRPr="0077072A" w:rsidRDefault="001D3D33" w:rsidP="006605CE">
            <w:pPr>
              <w:tabs>
                <w:tab w:val="left" w:pos="-720"/>
              </w:tabs>
              <w:suppressAutoHyphens/>
              <w:rPr>
                <w:b/>
                <w:bCs/>
                <w:noProof/>
                <w:sz w:val="22"/>
                <w:szCs w:val="22"/>
                <w:lang w:val="hr-HR"/>
              </w:rPr>
            </w:pPr>
            <w:r w:rsidRPr="0077072A">
              <w:rPr>
                <w:b/>
                <w:bCs/>
                <w:noProof/>
                <w:sz w:val="22"/>
                <w:szCs w:val="22"/>
                <w:lang w:val="hr-HR"/>
              </w:rPr>
              <w:t>Eesti</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1D3D33" w:rsidRPr="0077072A" w:rsidRDefault="001D3D33" w:rsidP="006605CE">
            <w:pPr>
              <w:tabs>
                <w:tab w:val="left" w:pos="-720"/>
              </w:tabs>
              <w:suppressAutoHyphens/>
              <w:rPr>
                <w:sz w:val="22"/>
                <w:szCs w:val="22"/>
                <w:lang w:val="hr-HR" w:eastAsia="de-DE"/>
              </w:rPr>
            </w:pPr>
            <w:r w:rsidRPr="0077072A">
              <w:rPr>
                <w:sz w:val="22"/>
                <w:szCs w:val="22"/>
                <w:lang w:val="hr-HR" w:eastAsia="de-DE"/>
              </w:rPr>
              <w:t>Eesti Filiaal</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Tel: +372 612 8000</w:t>
            </w:r>
          </w:p>
          <w:p w:rsidR="001D3D33" w:rsidRPr="0077072A" w:rsidRDefault="001D3D33" w:rsidP="006605CE">
            <w:pPr>
              <w:tabs>
                <w:tab w:val="left" w:pos="-720"/>
              </w:tabs>
              <w:suppressAutoHyphens/>
              <w:rPr>
                <w:noProof/>
                <w:sz w:val="22"/>
                <w:szCs w:val="22"/>
                <w:lang w:val="hr-HR"/>
              </w:rPr>
            </w:pPr>
          </w:p>
        </w:tc>
        <w:tc>
          <w:tcPr>
            <w:tcW w:w="4678" w:type="dxa"/>
          </w:tcPr>
          <w:p w:rsidR="001D3D33" w:rsidRPr="0077072A" w:rsidRDefault="001D3D33" w:rsidP="006605CE">
            <w:pPr>
              <w:rPr>
                <w:noProof/>
                <w:sz w:val="22"/>
                <w:szCs w:val="22"/>
                <w:lang w:val="hr-HR"/>
              </w:rPr>
            </w:pPr>
            <w:r w:rsidRPr="0077072A">
              <w:rPr>
                <w:b/>
                <w:noProof/>
                <w:sz w:val="22"/>
                <w:szCs w:val="22"/>
                <w:lang w:val="hr-HR"/>
              </w:rPr>
              <w:t>Norge</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Norway KS</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Tlf: +47 66 76 13 00</w:t>
            </w:r>
          </w:p>
          <w:p w:rsidR="001D3D33" w:rsidRPr="0077072A" w:rsidRDefault="001D3D33" w:rsidP="006605CE">
            <w:pPr>
              <w:rPr>
                <w:noProof/>
                <w:sz w:val="22"/>
                <w:szCs w:val="22"/>
                <w:lang w:val="hr-HR"/>
              </w:rPr>
            </w:pPr>
          </w:p>
        </w:tc>
      </w:tr>
      <w:tr w:rsidR="001D3D33" w:rsidRPr="0077072A" w:rsidTr="001D3D33">
        <w:trPr>
          <w:gridBefore w:val="1"/>
          <w:wBefore w:w="34" w:type="dxa"/>
        </w:trPr>
        <w:tc>
          <w:tcPr>
            <w:tcW w:w="4644" w:type="dxa"/>
          </w:tcPr>
          <w:p w:rsidR="001D3D33" w:rsidRPr="0077072A" w:rsidRDefault="001D3D33" w:rsidP="006605CE">
            <w:pPr>
              <w:rPr>
                <w:noProof/>
                <w:sz w:val="22"/>
                <w:szCs w:val="22"/>
                <w:lang w:val="hr-HR"/>
              </w:rPr>
            </w:pPr>
            <w:r w:rsidRPr="0077072A">
              <w:rPr>
                <w:b/>
                <w:noProof/>
                <w:sz w:val="22"/>
                <w:szCs w:val="22"/>
                <w:lang w:val="hr-HR"/>
              </w:rPr>
              <w:t>Ελλάδα</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Ellas A.E.</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Tηλ: +30 2 10 89 06 300</w:t>
            </w:r>
          </w:p>
        </w:tc>
        <w:tc>
          <w:tcPr>
            <w:tcW w:w="4678" w:type="dxa"/>
          </w:tcPr>
          <w:p w:rsidR="001D3D33" w:rsidRPr="0077072A" w:rsidRDefault="001D3D33" w:rsidP="006605CE">
            <w:pPr>
              <w:rPr>
                <w:noProof/>
                <w:sz w:val="22"/>
                <w:szCs w:val="22"/>
                <w:lang w:val="hr-HR"/>
              </w:rPr>
            </w:pPr>
            <w:r w:rsidRPr="0077072A">
              <w:rPr>
                <w:b/>
                <w:bCs/>
                <w:noProof/>
                <w:sz w:val="22"/>
                <w:szCs w:val="22"/>
                <w:lang w:val="hr-HR"/>
              </w:rPr>
              <w:t>Österreich</w:t>
            </w:r>
          </w:p>
          <w:p w:rsidR="001D3D33" w:rsidRPr="0077072A" w:rsidRDefault="001D3D33" w:rsidP="006605CE">
            <w:pPr>
              <w:rPr>
                <w:sz w:val="22"/>
                <w:szCs w:val="22"/>
                <w:lang w:val="hr-HR" w:eastAsia="ja-JP"/>
              </w:rPr>
            </w:pPr>
            <w:r w:rsidRPr="0077072A">
              <w:rPr>
                <w:sz w:val="22"/>
                <w:szCs w:val="22"/>
                <w:lang w:val="hr-HR"/>
              </w:rPr>
              <w:t>Boehringer Ingelheim RCV GmbH &amp; Co KG</w:t>
            </w:r>
          </w:p>
          <w:p w:rsidR="001D3D33" w:rsidRPr="0077072A" w:rsidRDefault="001D3D33" w:rsidP="006605CE">
            <w:pPr>
              <w:tabs>
                <w:tab w:val="left" w:pos="-720"/>
              </w:tabs>
              <w:suppressAutoHyphens/>
              <w:rPr>
                <w:sz w:val="22"/>
                <w:szCs w:val="22"/>
                <w:lang w:val="hr-HR"/>
              </w:rPr>
            </w:pPr>
            <w:r w:rsidRPr="0077072A">
              <w:rPr>
                <w:sz w:val="22"/>
                <w:szCs w:val="22"/>
                <w:lang w:val="hr-HR"/>
              </w:rPr>
              <w:t xml:space="preserve">Tel: </w:t>
            </w:r>
            <w:r w:rsidR="00B67F1B" w:rsidRPr="0077072A">
              <w:rPr>
                <w:sz w:val="22"/>
                <w:szCs w:val="22"/>
                <w:lang w:val="hr-HR"/>
              </w:rPr>
              <w:t>+43 1 80 105-7870</w:t>
            </w:r>
          </w:p>
          <w:p w:rsidR="001D3D33" w:rsidRPr="0077072A" w:rsidRDefault="001D3D33" w:rsidP="006605CE">
            <w:pPr>
              <w:tabs>
                <w:tab w:val="left" w:pos="-720"/>
              </w:tabs>
              <w:suppressAutoHyphens/>
              <w:rPr>
                <w:noProof/>
                <w:sz w:val="22"/>
                <w:szCs w:val="22"/>
                <w:lang w:val="hr-HR"/>
              </w:rPr>
            </w:pPr>
          </w:p>
        </w:tc>
      </w:tr>
      <w:tr w:rsidR="001D3D33" w:rsidRPr="0077072A" w:rsidTr="001D3D33">
        <w:tc>
          <w:tcPr>
            <w:tcW w:w="4678" w:type="dxa"/>
            <w:gridSpan w:val="2"/>
          </w:tcPr>
          <w:p w:rsidR="001D3D33" w:rsidRPr="0077072A" w:rsidRDefault="001D3D33" w:rsidP="006605CE">
            <w:pPr>
              <w:tabs>
                <w:tab w:val="left" w:pos="-720"/>
                <w:tab w:val="left" w:pos="4536"/>
              </w:tabs>
              <w:suppressAutoHyphens/>
              <w:rPr>
                <w:b/>
                <w:noProof/>
                <w:sz w:val="22"/>
                <w:szCs w:val="22"/>
                <w:lang w:val="hr-HR"/>
              </w:rPr>
            </w:pPr>
            <w:r w:rsidRPr="0077072A">
              <w:rPr>
                <w:b/>
                <w:noProof/>
                <w:sz w:val="22"/>
                <w:szCs w:val="22"/>
                <w:lang w:val="hr-HR"/>
              </w:rPr>
              <w:t>España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España</w:t>
            </w:r>
            <w:r w:rsidR="008B3BE1" w:rsidRPr="0077072A">
              <w:rPr>
                <w:sz w:val="22"/>
                <w:szCs w:val="22"/>
                <w:lang w:val="hr-HR" w:eastAsia="ja-JP"/>
              </w:rPr>
              <w:t>,</w:t>
            </w:r>
            <w:r w:rsidRPr="0077072A">
              <w:rPr>
                <w:sz w:val="22"/>
                <w:szCs w:val="22"/>
                <w:lang w:val="hr-HR" w:eastAsia="ja-JP"/>
              </w:rPr>
              <w:t xml:space="preserve"> S.A.</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Tel: +34 93 404 51 00</w:t>
            </w:r>
          </w:p>
          <w:p w:rsidR="001D3D33" w:rsidRPr="0077072A" w:rsidRDefault="001D3D33" w:rsidP="006605CE">
            <w:pPr>
              <w:tabs>
                <w:tab w:val="left" w:pos="-720"/>
              </w:tabs>
              <w:suppressAutoHyphens/>
              <w:rPr>
                <w:noProof/>
                <w:sz w:val="22"/>
                <w:szCs w:val="22"/>
                <w:lang w:val="hr-HR"/>
              </w:rPr>
            </w:pPr>
          </w:p>
        </w:tc>
        <w:tc>
          <w:tcPr>
            <w:tcW w:w="4678" w:type="dxa"/>
          </w:tcPr>
          <w:p w:rsidR="001D3D33" w:rsidRPr="0077072A" w:rsidRDefault="001D3D33" w:rsidP="006605CE">
            <w:pPr>
              <w:tabs>
                <w:tab w:val="left" w:pos="-720"/>
                <w:tab w:val="left" w:pos="4536"/>
              </w:tabs>
              <w:suppressAutoHyphens/>
              <w:rPr>
                <w:b/>
                <w:bCs/>
                <w:i/>
                <w:iCs/>
                <w:noProof/>
                <w:sz w:val="22"/>
                <w:szCs w:val="22"/>
                <w:lang w:val="hr-HR"/>
              </w:rPr>
            </w:pPr>
            <w:r w:rsidRPr="0077072A">
              <w:rPr>
                <w:b/>
                <w:noProof/>
                <w:sz w:val="22"/>
                <w:szCs w:val="22"/>
                <w:lang w:val="hr-HR"/>
              </w:rPr>
              <w:t>Polska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Sp.zo.o.</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Tel.: +48 22 699 0 699</w:t>
            </w:r>
          </w:p>
          <w:p w:rsidR="001D3D33" w:rsidRPr="0077072A" w:rsidRDefault="001D3D33" w:rsidP="006605CE">
            <w:pPr>
              <w:tabs>
                <w:tab w:val="left" w:pos="-720"/>
              </w:tabs>
              <w:suppressAutoHyphens/>
              <w:rPr>
                <w:noProof/>
                <w:sz w:val="22"/>
                <w:szCs w:val="22"/>
                <w:lang w:val="hr-HR"/>
              </w:rPr>
            </w:pPr>
          </w:p>
        </w:tc>
      </w:tr>
      <w:tr w:rsidR="001D3D33" w:rsidRPr="0077072A" w:rsidTr="001D3D33">
        <w:tc>
          <w:tcPr>
            <w:tcW w:w="4678" w:type="dxa"/>
            <w:gridSpan w:val="2"/>
          </w:tcPr>
          <w:p w:rsidR="001D3D33" w:rsidRPr="0077072A" w:rsidRDefault="001D3D33" w:rsidP="006605CE">
            <w:pPr>
              <w:rPr>
                <w:sz w:val="22"/>
                <w:szCs w:val="22"/>
                <w:lang w:val="hr-HR" w:eastAsia="ja-JP"/>
              </w:rPr>
            </w:pPr>
            <w:r w:rsidRPr="0077072A">
              <w:rPr>
                <w:b/>
                <w:noProof/>
                <w:sz w:val="22"/>
                <w:szCs w:val="22"/>
                <w:lang w:val="hr-HR"/>
              </w:rPr>
              <w:t>France</w:t>
            </w:r>
            <w:r w:rsidRPr="0077072A">
              <w:rPr>
                <w:sz w:val="22"/>
                <w:szCs w:val="22"/>
                <w:lang w:val="hr-HR" w:eastAsia="ja-JP"/>
              </w:rPr>
              <w:t xml:space="preserve"> </w:t>
            </w:r>
          </w:p>
          <w:p w:rsidR="001D3D33" w:rsidRPr="0077072A" w:rsidRDefault="001D3D33" w:rsidP="006605CE">
            <w:pPr>
              <w:rPr>
                <w:sz w:val="22"/>
                <w:szCs w:val="22"/>
                <w:lang w:val="hr-HR" w:eastAsia="ja-JP"/>
              </w:rPr>
            </w:pPr>
            <w:r w:rsidRPr="0077072A">
              <w:rPr>
                <w:sz w:val="22"/>
                <w:szCs w:val="22"/>
                <w:lang w:val="hr-HR" w:eastAsia="ja-JP"/>
              </w:rPr>
              <w:t>Boehringer Ingelheim France S.A.S.</w:t>
            </w:r>
          </w:p>
          <w:p w:rsidR="001D3D33" w:rsidRPr="0077072A" w:rsidRDefault="001D3D33" w:rsidP="006605CE">
            <w:pPr>
              <w:rPr>
                <w:b/>
                <w:noProof/>
                <w:sz w:val="22"/>
                <w:szCs w:val="22"/>
                <w:lang w:val="hr-HR"/>
              </w:rPr>
            </w:pPr>
            <w:r w:rsidRPr="0077072A">
              <w:rPr>
                <w:sz w:val="22"/>
                <w:szCs w:val="22"/>
                <w:lang w:val="hr-HR" w:eastAsia="ja-JP"/>
              </w:rPr>
              <w:t>Tél: +33 3 26 50 45 33</w:t>
            </w:r>
          </w:p>
        </w:tc>
        <w:tc>
          <w:tcPr>
            <w:tcW w:w="4678" w:type="dxa"/>
          </w:tcPr>
          <w:p w:rsidR="001D3D33" w:rsidRPr="0077072A" w:rsidRDefault="001D3D33" w:rsidP="006605CE">
            <w:pPr>
              <w:rPr>
                <w:noProof/>
                <w:sz w:val="22"/>
                <w:szCs w:val="22"/>
                <w:lang w:val="hr-HR"/>
              </w:rPr>
            </w:pPr>
            <w:r w:rsidRPr="0077072A">
              <w:rPr>
                <w:b/>
                <w:noProof/>
                <w:sz w:val="22"/>
                <w:szCs w:val="22"/>
                <w:lang w:val="hr-HR"/>
              </w:rPr>
              <w:t>Portugal</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 xml:space="preserve">Boehringer Ingelheim, </w:t>
            </w:r>
            <w:r w:rsidR="00077D56" w:rsidRPr="0077072A">
              <w:rPr>
                <w:sz w:val="22"/>
                <w:szCs w:val="22"/>
                <w:lang w:val="hr-HR" w:eastAsia="ja-JP"/>
              </w:rPr>
              <w:t xml:space="preserve">Unipessoal, </w:t>
            </w:r>
            <w:r w:rsidRPr="0077072A">
              <w:rPr>
                <w:sz w:val="22"/>
                <w:szCs w:val="22"/>
                <w:lang w:val="hr-HR" w:eastAsia="ja-JP"/>
              </w:rPr>
              <w:t>Lda.</w:t>
            </w:r>
          </w:p>
          <w:p w:rsidR="001D3D33" w:rsidRPr="0077072A" w:rsidRDefault="001D3D33" w:rsidP="006605CE">
            <w:pPr>
              <w:tabs>
                <w:tab w:val="left" w:pos="-720"/>
              </w:tabs>
              <w:suppressAutoHyphens/>
              <w:rPr>
                <w:sz w:val="22"/>
                <w:szCs w:val="22"/>
                <w:lang w:val="hr-HR"/>
              </w:rPr>
            </w:pPr>
            <w:r w:rsidRPr="0077072A">
              <w:rPr>
                <w:sz w:val="22"/>
                <w:szCs w:val="22"/>
                <w:lang w:val="hr-HR" w:eastAsia="ja-JP"/>
              </w:rPr>
              <w:t>Tel: +351 21 313 53 00</w:t>
            </w:r>
          </w:p>
          <w:p w:rsidR="001D3D33" w:rsidRPr="0077072A" w:rsidRDefault="001D3D33" w:rsidP="006605CE">
            <w:pPr>
              <w:tabs>
                <w:tab w:val="left" w:pos="-720"/>
              </w:tabs>
              <w:suppressAutoHyphens/>
              <w:rPr>
                <w:noProof/>
                <w:sz w:val="22"/>
                <w:szCs w:val="22"/>
                <w:lang w:val="hr-HR"/>
              </w:rPr>
            </w:pPr>
          </w:p>
        </w:tc>
      </w:tr>
      <w:tr w:rsidR="001D3D33" w:rsidRPr="0077072A" w:rsidTr="001D3D33">
        <w:tc>
          <w:tcPr>
            <w:tcW w:w="4678" w:type="dxa"/>
            <w:gridSpan w:val="2"/>
          </w:tcPr>
          <w:p w:rsidR="001D3D33" w:rsidRPr="0077072A" w:rsidRDefault="001D3D33" w:rsidP="006605CE">
            <w:pPr>
              <w:pStyle w:val="HeadNoNum1"/>
              <w:rPr>
                <w:noProof w:val="0"/>
                <w:lang w:val="hr-HR"/>
              </w:rPr>
            </w:pPr>
            <w:r w:rsidRPr="0077072A">
              <w:rPr>
                <w:noProof w:val="0"/>
                <w:lang w:val="hr-HR"/>
              </w:rPr>
              <w:t>Hrvatska</w:t>
            </w:r>
          </w:p>
          <w:p w:rsidR="001D3D33" w:rsidRPr="0077072A" w:rsidRDefault="001D3D33" w:rsidP="006605CE">
            <w:pPr>
              <w:pStyle w:val="HeadNoNum1"/>
              <w:rPr>
                <w:b w:val="0"/>
                <w:noProof w:val="0"/>
                <w:lang w:val="hr-HR"/>
              </w:rPr>
            </w:pPr>
            <w:r w:rsidRPr="0077072A">
              <w:rPr>
                <w:b w:val="0"/>
                <w:noProof w:val="0"/>
                <w:lang w:val="hr-HR"/>
              </w:rPr>
              <w:t>Boehringer Ingelheim Zagreb d.o.o.</w:t>
            </w:r>
          </w:p>
          <w:p w:rsidR="001D3D33" w:rsidRPr="0077072A" w:rsidRDefault="001D3D33" w:rsidP="006605CE">
            <w:pPr>
              <w:pStyle w:val="HeadNoNum1"/>
              <w:rPr>
                <w:b w:val="0"/>
                <w:noProof w:val="0"/>
                <w:lang w:val="hr-HR"/>
              </w:rPr>
            </w:pPr>
            <w:r w:rsidRPr="0077072A">
              <w:rPr>
                <w:b w:val="0"/>
                <w:noProof w:val="0"/>
                <w:lang w:val="hr-HR"/>
              </w:rPr>
              <w:t>Tel: +385 1 2444 600</w:t>
            </w:r>
          </w:p>
          <w:p w:rsidR="001D3D33" w:rsidRPr="0077072A" w:rsidRDefault="001D3D33" w:rsidP="006605CE">
            <w:pPr>
              <w:pStyle w:val="HeadNoNum1"/>
              <w:rPr>
                <w:b w:val="0"/>
                <w:szCs w:val="22"/>
                <w:lang w:val="hr-HR"/>
              </w:rPr>
            </w:pPr>
          </w:p>
        </w:tc>
        <w:tc>
          <w:tcPr>
            <w:tcW w:w="4678" w:type="dxa"/>
          </w:tcPr>
          <w:p w:rsidR="001D3D33" w:rsidRPr="0077072A" w:rsidRDefault="001D3D33" w:rsidP="006605CE">
            <w:pPr>
              <w:tabs>
                <w:tab w:val="left" w:pos="-720"/>
                <w:tab w:val="left" w:pos="4536"/>
              </w:tabs>
              <w:suppressAutoHyphens/>
              <w:rPr>
                <w:b/>
                <w:noProof/>
                <w:sz w:val="22"/>
                <w:szCs w:val="22"/>
                <w:lang w:val="hr-HR"/>
              </w:rPr>
            </w:pPr>
            <w:r w:rsidRPr="0077072A">
              <w:rPr>
                <w:b/>
                <w:noProof/>
                <w:sz w:val="22"/>
                <w:szCs w:val="22"/>
                <w:lang w:val="hr-HR"/>
              </w:rPr>
              <w:t>România</w:t>
            </w:r>
          </w:p>
          <w:p w:rsidR="001D3D33" w:rsidRPr="0077072A" w:rsidRDefault="001D3D33" w:rsidP="006605CE">
            <w:pPr>
              <w:rPr>
                <w:sz w:val="22"/>
                <w:szCs w:val="22"/>
                <w:lang w:val="hr-HR"/>
              </w:rPr>
            </w:pPr>
            <w:r w:rsidRPr="0077072A">
              <w:rPr>
                <w:sz w:val="22"/>
                <w:szCs w:val="22"/>
                <w:lang w:val="hr-HR"/>
              </w:rPr>
              <w:t>Boehringer Ingelheim RCV GmbH &amp; Co KG Viena - Sucursala Bucuresti</w:t>
            </w:r>
          </w:p>
          <w:p w:rsidR="001D3D33" w:rsidRPr="0077072A" w:rsidRDefault="001D3D33" w:rsidP="006605CE">
            <w:pPr>
              <w:rPr>
                <w:sz w:val="22"/>
                <w:szCs w:val="22"/>
                <w:lang w:val="hr-HR"/>
              </w:rPr>
            </w:pPr>
            <w:r w:rsidRPr="0077072A">
              <w:rPr>
                <w:sz w:val="22"/>
                <w:szCs w:val="22"/>
                <w:lang w:val="hr-HR"/>
              </w:rPr>
              <w:t>Tel: +40 21 3022800</w:t>
            </w:r>
          </w:p>
          <w:p w:rsidR="001D3D33" w:rsidRPr="0077072A" w:rsidRDefault="001D3D33" w:rsidP="006605CE">
            <w:pPr>
              <w:tabs>
                <w:tab w:val="left" w:pos="-720"/>
                <w:tab w:val="left" w:pos="4536"/>
              </w:tabs>
              <w:suppressAutoHyphens/>
              <w:rPr>
                <w:b/>
                <w:noProof/>
                <w:sz w:val="22"/>
                <w:szCs w:val="22"/>
                <w:lang w:val="hr-HR"/>
              </w:rPr>
            </w:pPr>
          </w:p>
        </w:tc>
      </w:tr>
      <w:tr w:rsidR="001D3D33" w:rsidRPr="0077072A" w:rsidTr="001D3D33">
        <w:tc>
          <w:tcPr>
            <w:tcW w:w="4678" w:type="dxa"/>
            <w:gridSpan w:val="2"/>
          </w:tcPr>
          <w:p w:rsidR="001D3D33" w:rsidRPr="0077072A" w:rsidRDefault="001D3D33" w:rsidP="006605CE">
            <w:pPr>
              <w:rPr>
                <w:noProof/>
                <w:sz w:val="22"/>
                <w:szCs w:val="22"/>
                <w:lang w:val="hr-HR"/>
              </w:rPr>
            </w:pPr>
            <w:r w:rsidRPr="0077072A">
              <w:rPr>
                <w:noProof/>
                <w:sz w:val="22"/>
                <w:szCs w:val="22"/>
                <w:lang w:val="hr-HR"/>
              </w:rPr>
              <w:br w:type="page"/>
            </w:r>
            <w:r w:rsidRPr="0077072A">
              <w:rPr>
                <w:b/>
                <w:noProof/>
                <w:sz w:val="22"/>
                <w:szCs w:val="22"/>
                <w:lang w:val="hr-HR"/>
              </w:rPr>
              <w:t>Ireland</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Ireland Ltd.</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Tel: +353 1 295 9620</w:t>
            </w:r>
          </w:p>
        </w:tc>
        <w:tc>
          <w:tcPr>
            <w:tcW w:w="4678" w:type="dxa"/>
          </w:tcPr>
          <w:p w:rsidR="001D3D33" w:rsidRPr="0077072A" w:rsidRDefault="001D3D33" w:rsidP="006605CE">
            <w:pPr>
              <w:rPr>
                <w:noProof/>
                <w:sz w:val="22"/>
                <w:szCs w:val="22"/>
                <w:lang w:val="hr-HR"/>
              </w:rPr>
            </w:pPr>
            <w:r w:rsidRPr="0077072A">
              <w:rPr>
                <w:b/>
                <w:noProof/>
                <w:sz w:val="22"/>
                <w:szCs w:val="22"/>
                <w:lang w:val="hr-HR"/>
              </w:rPr>
              <w:t>Slovenija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Podružnica Ljubljana</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Tel: +386 1 586 40 00</w:t>
            </w:r>
          </w:p>
          <w:p w:rsidR="001D3D33" w:rsidRPr="0077072A" w:rsidRDefault="001D3D33" w:rsidP="006605CE">
            <w:pPr>
              <w:tabs>
                <w:tab w:val="left" w:pos="-720"/>
              </w:tabs>
              <w:suppressAutoHyphens/>
              <w:rPr>
                <w:noProof/>
                <w:sz w:val="22"/>
                <w:szCs w:val="22"/>
                <w:lang w:val="hr-HR"/>
              </w:rPr>
            </w:pPr>
          </w:p>
        </w:tc>
      </w:tr>
      <w:tr w:rsidR="001D3D33" w:rsidRPr="0077072A" w:rsidTr="001D3D33">
        <w:tc>
          <w:tcPr>
            <w:tcW w:w="4678" w:type="dxa"/>
            <w:gridSpan w:val="2"/>
          </w:tcPr>
          <w:p w:rsidR="001D3D33" w:rsidRPr="0077072A" w:rsidRDefault="001D3D33" w:rsidP="006605CE">
            <w:pPr>
              <w:keepNext/>
              <w:keepLines/>
              <w:rPr>
                <w:b/>
                <w:noProof/>
                <w:sz w:val="22"/>
                <w:szCs w:val="22"/>
                <w:lang w:val="hr-HR"/>
              </w:rPr>
            </w:pPr>
            <w:r w:rsidRPr="0077072A">
              <w:rPr>
                <w:b/>
                <w:noProof/>
                <w:sz w:val="22"/>
                <w:szCs w:val="22"/>
                <w:lang w:val="hr-HR"/>
              </w:rPr>
              <w:t>Ísland</w:t>
            </w:r>
          </w:p>
          <w:p w:rsidR="001D3D33" w:rsidRPr="0077072A" w:rsidRDefault="001D3D33" w:rsidP="006605CE">
            <w:pPr>
              <w:keepNext/>
              <w:keepLines/>
              <w:tabs>
                <w:tab w:val="left" w:pos="-720"/>
              </w:tabs>
              <w:suppressAutoHyphens/>
              <w:rPr>
                <w:sz w:val="22"/>
                <w:szCs w:val="22"/>
                <w:lang w:val="hr-HR" w:eastAsia="ja-JP"/>
              </w:rPr>
            </w:pPr>
            <w:r w:rsidRPr="0077072A">
              <w:rPr>
                <w:sz w:val="22"/>
                <w:szCs w:val="22"/>
                <w:lang w:val="hr-HR" w:eastAsia="ja-JP"/>
              </w:rPr>
              <w:t>Vistor hf.</w:t>
            </w:r>
          </w:p>
          <w:p w:rsidR="001D3D33" w:rsidRPr="0077072A" w:rsidRDefault="001D3D33" w:rsidP="006605CE">
            <w:pPr>
              <w:keepNext/>
              <w:keepLines/>
              <w:tabs>
                <w:tab w:val="left" w:pos="-720"/>
              </w:tabs>
              <w:suppressAutoHyphens/>
              <w:rPr>
                <w:noProof/>
                <w:sz w:val="22"/>
                <w:szCs w:val="22"/>
                <w:lang w:val="hr-HR"/>
              </w:rPr>
            </w:pPr>
            <w:r w:rsidRPr="0077072A">
              <w:rPr>
                <w:sz w:val="22"/>
                <w:szCs w:val="22"/>
                <w:lang w:val="hr-HR"/>
              </w:rPr>
              <w:t>Sími</w:t>
            </w:r>
            <w:r w:rsidR="00B112F5" w:rsidRPr="0077072A">
              <w:rPr>
                <w:sz w:val="22"/>
                <w:szCs w:val="22"/>
                <w:lang w:val="hr-HR"/>
              </w:rPr>
              <w:t>/</w:t>
            </w:r>
            <w:r w:rsidRPr="0077072A">
              <w:rPr>
                <w:sz w:val="22"/>
                <w:szCs w:val="22"/>
                <w:lang w:val="hr-HR" w:eastAsia="ja-JP"/>
              </w:rPr>
              <w:t>Tel: +354 535 7000</w:t>
            </w:r>
          </w:p>
          <w:p w:rsidR="001D3D33" w:rsidRPr="0077072A" w:rsidRDefault="001D3D33" w:rsidP="006605CE">
            <w:pPr>
              <w:keepNext/>
              <w:keepLines/>
              <w:tabs>
                <w:tab w:val="left" w:pos="-720"/>
              </w:tabs>
              <w:suppressAutoHyphens/>
              <w:rPr>
                <w:noProof/>
                <w:sz w:val="22"/>
                <w:szCs w:val="22"/>
                <w:lang w:val="hr-HR"/>
              </w:rPr>
            </w:pPr>
          </w:p>
        </w:tc>
        <w:tc>
          <w:tcPr>
            <w:tcW w:w="4678" w:type="dxa"/>
          </w:tcPr>
          <w:p w:rsidR="001D3D33" w:rsidRPr="0077072A" w:rsidRDefault="001D3D33" w:rsidP="006605CE">
            <w:pPr>
              <w:keepNext/>
              <w:keepLines/>
              <w:tabs>
                <w:tab w:val="left" w:pos="-720"/>
              </w:tabs>
              <w:suppressAutoHyphens/>
              <w:rPr>
                <w:b/>
                <w:noProof/>
                <w:sz w:val="22"/>
                <w:szCs w:val="22"/>
                <w:lang w:val="hr-HR"/>
              </w:rPr>
            </w:pPr>
            <w:r w:rsidRPr="0077072A">
              <w:rPr>
                <w:b/>
                <w:noProof/>
                <w:sz w:val="22"/>
                <w:szCs w:val="22"/>
                <w:lang w:val="hr-HR"/>
              </w:rPr>
              <w:t>Slovenská republika</w:t>
            </w:r>
          </w:p>
          <w:p w:rsidR="001D3D33" w:rsidRPr="0077072A" w:rsidRDefault="001D3D33" w:rsidP="006605CE">
            <w:pPr>
              <w:keepNext/>
              <w:keepLines/>
              <w:tabs>
                <w:tab w:val="left" w:pos="-720"/>
              </w:tabs>
              <w:suppressAutoHyphens/>
              <w:rPr>
                <w:sz w:val="22"/>
                <w:szCs w:val="22"/>
                <w:lang w:val="hr-HR" w:eastAsia="ja-JP"/>
              </w:rPr>
            </w:pPr>
            <w:r w:rsidRPr="0077072A">
              <w:rPr>
                <w:sz w:val="22"/>
                <w:szCs w:val="22"/>
                <w:lang w:val="hr-HR" w:eastAsia="ja-JP"/>
              </w:rPr>
              <w:t>Boehringer Ingelheim RCV GmbH &amp; Co KG</w:t>
            </w:r>
          </w:p>
          <w:p w:rsidR="001D3D33" w:rsidRPr="0077072A" w:rsidRDefault="001D3D33" w:rsidP="006605CE">
            <w:pPr>
              <w:keepNext/>
              <w:keepLines/>
              <w:tabs>
                <w:tab w:val="left" w:pos="-720"/>
              </w:tabs>
              <w:suppressAutoHyphens/>
              <w:rPr>
                <w:sz w:val="22"/>
                <w:szCs w:val="22"/>
                <w:lang w:val="hr-HR" w:eastAsia="de-DE"/>
              </w:rPr>
            </w:pPr>
            <w:r w:rsidRPr="0077072A">
              <w:rPr>
                <w:sz w:val="22"/>
                <w:szCs w:val="22"/>
                <w:lang w:val="hr-HR" w:eastAsia="de-DE"/>
              </w:rPr>
              <w:t>organizačná zložka</w:t>
            </w:r>
          </w:p>
          <w:p w:rsidR="001D3D33" w:rsidRPr="0077072A" w:rsidRDefault="001D3D33" w:rsidP="006605CE">
            <w:pPr>
              <w:keepNext/>
              <w:keepLines/>
              <w:tabs>
                <w:tab w:val="left" w:pos="-720"/>
              </w:tabs>
              <w:suppressAutoHyphens/>
              <w:rPr>
                <w:sz w:val="22"/>
                <w:szCs w:val="22"/>
                <w:lang w:val="hr-HR" w:eastAsia="de-DE"/>
              </w:rPr>
            </w:pPr>
            <w:r w:rsidRPr="0077072A">
              <w:rPr>
                <w:sz w:val="22"/>
                <w:szCs w:val="22"/>
                <w:lang w:val="hr-HR" w:eastAsia="de-DE"/>
              </w:rPr>
              <w:t>Tel: +421 2 5810 1211</w:t>
            </w:r>
          </w:p>
          <w:p w:rsidR="001D3D33" w:rsidRPr="0077072A" w:rsidRDefault="001D3D33" w:rsidP="006605CE">
            <w:pPr>
              <w:keepNext/>
              <w:keepLines/>
              <w:tabs>
                <w:tab w:val="left" w:pos="-720"/>
              </w:tabs>
              <w:suppressAutoHyphens/>
              <w:rPr>
                <w:b/>
                <w:noProof/>
                <w:sz w:val="22"/>
                <w:szCs w:val="22"/>
                <w:lang w:val="hr-HR"/>
              </w:rPr>
            </w:pPr>
          </w:p>
        </w:tc>
      </w:tr>
      <w:tr w:rsidR="001D3D33" w:rsidRPr="0077072A" w:rsidTr="001D3D33">
        <w:tc>
          <w:tcPr>
            <w:tcW w:w="4678" w:type="dxa"/>
            <w:gridSpan w:val="2"/>
          </w:tcPr>
          <w:p w:rsidR="001D3D33" w:rsidRPr="0077072A" w:rsidRDefault="001D3D33" w:rsidP="006605CE">
            <w:pPr>
              <w:rPr>
                <w:noProof/>
                <w:sz w:val="22"/>
                <w:szCs w:val="22"/>
                <w:lang w:val="hr-HR"/>
              </w:rPr>
            </w:pPr>
            <w:r w:rsidRPr="0077072A">
              <w:rPr>
                <w:b/>
                <w:noProof/>
                <w:sz w:val="22"/>
                <w:szCs w:val="22"/>
                <w:lang w:val="hr-HR"/>
              </w:rPr>
              <w:t>Italia</w:t>
            </w:r>
          </w:p>
          <w:p w:rsidR="001D3D33" w:rsidRPr="0077072A" w:rsidRDefault="001D3D33" w:rsidP="006605CE">
            <w:pPr>
              <w:rPr>
                <w:sz w:val="22"/>
                <w:szCs w:val="22"/>
                <w:lang w:val="hr-HR" w:eastAsia="ja-JP"/>
              </w:rPr>
            </w:pPr>
            <w:r w:rsidRPr="0077072A">
              <w:rPr>
                <w:sz w:val="22"/>
                <w:szCs w:val="22"/>
                <w:lang w:val="hr-HR" w:eastAsia="ja-JP"/>
              </w:rPr>
              <w:t>Boehringer Ingelheim Italia S.p.A.</w:t>
            </w:r>
          </w:p>
          <w:p w:rsidR="001D3D33" w:rsidRPr="0077072A" w:rsidRDefault="001D3D33" w:rsidP="006605CE">
            <w:pPr>
              <w:rPr>
                <w:b/>
                <w:noProof/>
                <w:sz w:val="22"/>
                <w:szCs w:val="22"/>
                <w:lang w:val="hr-HR"/>
              </w:rPr>
            </w:pPr>
            <w:r w:rsidRPr="0077072A">
              <w:rPr>
                <w:sz w:val="22"/>
                <w:szCs w:val="22"/>
                <w:lang w:val="hr-HR" w:eastAsia="ja-JP"/>
              </w:rPr>
              <w:t>Tel: +39 02 5355 1</w:t>
            </w:r>
          </w:p>
        </w:tc>
        <w:tc>
          <w:tcPr>
            <w:tcW w:w="4678" w:type="dxa"/>
          </w:tcPr>
          <w:p w:rsidR="001D3D33" w:rsidRPr="0077072A" w:rsidRDefault="001D3D33" w:rsidP="006605CE">
            <w:pPr>
              <w:tabs>
                <w:tab w:val="left" w:pos="-720"/>
                <w:tab w:val="left" w:pos="4536"/>
              </w:tabs>
              <w:suppressAutoHyphens/>
              <w:rPr>
                <w:noProof/>
                <w:sz w:val="22"/>
                <w:szCs w:val="22"/>
                <w:lang w:val="hr-HR"/>
              </w:rPr>
            </w:pPr>
            <w:r w:rsidRPr="0077072A">
              <w:rPr>
                <w:b/>
                <w:noProof/>
                <w:sz w:val="22"/>
                <w:szCs w:val="22"/>
                <w:lang w:val="hr-HR"/>
              </w:rPr>
              <w:t>Suomi/Finland</w:t>
            </w:r>
          </w:p>
          <w:p w:rsidR="001D3D33" w:rsidRPr="0077072A" w:rsidRDefault="001D3D33" w:rsidP="006605CE">
            <w:pPr>
              <w:tabs>
                <w:tab w:val="left" w:pos="-720"/>
              </w:tabs>
              <w:suppressAutoHyphens/>
              <w:rPr>
                <w:sz w:val="22"/>
                <w:szCs w:val="22"/>
                <w:lang w:val="hr-HR" w:eastAsia="ja-JP"/>
              </w:rPr>
            </w:pPr>
            <w:r w:rsidRPr="0077072A">
              <w:rPr>
                <w:sz w:val="22"/>
                <w:szCs w:val="22"/>
                <w:lang w:val="hr-HR" w:eastAsia="ja-JP"/>
              </w:rPr>
              <w:t>Boehringer Ingelheim Finland Ky</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Puh/Tel: +358 10 3102 800</w:t>
            </w:r>
          </w:p>
          <w:p w:rsidR="001D3D33" w:rsidRPr="0077072A" w:rsidRDefault="001D3D33" w:rsidP="006605CE">
            <w:pPr>
              <w:tabs>
                <w:tab w:val="left" w:pos="-720"/>
              </w:tabs>
              <w:suppressAutoHyphens/>
              <w:rPr>
                <w:noProof/>
                <w:sz w:val="22"/>
                <w:szCs w:val="22"/>
                <w:lang w:val="hr-HR"/>
              </w:rPr>
            </w:pPr>
          </w:p>
        </w:tc>
      </w:tr>
      <w:tr w:rsidR="001D3D33" w:rsidRPr="0077072A" w:rsidTr="001D3D33">
        <w:tc>
          <w:tcPr>
            <w:tcW w:w="4678" w:type="dxa"/>
            <w:gridSpan w:val="2"/>
          </w:tcPr>
          <w:p w:rsidR="001D3D33" w:rsidRPr="0077072A" w:rsidRDefault="001D3D33" w:rsidP="006605CE">
            <w:pPr>
              <w:keepNext/>
              <w:keepLines/>
              <w:rPr>
                <w:b/>
                <w:noProof/>
                <w:sz w:val="22"/>
                <w:szCs w:val="22"/>
                <w:lang w:val="hr-HR"/>
              </w:rPr>
            </w:pPr>
            <w:r w:rsidRPr="0077072A">
              <w:rPr>
                <w:b/>
                <w:noProof/>
                <w:sz w:val="22"/>
                <w:szCs w:val="22"/>
                <w:lang w:val="hr-HR"/>
              </w:rPr>
              <w:t>Κύπρος</w:t>
            </w:r>
          </w:p>
          <w:p w:rsidR="001D3D33" w:rsidRPr="0077072A" w:rsidRDefault="001D3D33" w:rsidP="006605CE">
            <w:pPr>
              <w:keepNext/>
              <w:keepLines/>
              <w:rPr>
                <w:sz w:val="22"/>
                <w:szCs w:val="22"/>
                <w:lang w:val="hr-HR" w:eastAsia="ja-JP"/>
              </w:rPr>
            </w:pPr>
            <w:r w:rsidRPr="0077072A">
              <w:rPr>
                <w:sz w:val="22"/>
                <w:szCs w:val="22"/>
                <w:lang w:val="hr-HR" w:eastAsia="ja-JP"/>
              </w:rPr>
              <w:t>Boehringer Ingelheim Ellas A.E.</w:t>
            </w:r>
          </w:p>
          <w:p w:rsidR="001D3D33" w:rsidRPr="0077072A" w:rsidRDefault="001D3D33" w:rsidP="006605CE">
            <w:pPr>
              <w:keepNext/>
              <w:keepLines/>
              <w:rPr>
                <w:b/>
                <w:noProof/>
                <w:sz w:val="22"/>
                <w:szCs w:val="22"/>
                <w:lang w:val="hr-HR"/>
              </w:rPr>
            </w:pPr>
            <w:r w:rsidRPr="0077072A">
              <w:rPr>
                <w:sz w:val="22"/>
                <w:szCs w:val="22"/>
                <w:lang w:val="hr-HR" w:eastAsia="ja-JP"/>
              </w:rPr>
              <w:t>Tηλ: +30 2 10 89 06 300</w:t>
            </w:r>
          </w:p>
        </w:tc>
        <w:tc>
          <w:tcPr>
            <w:tcW w:w="4678" w:type="dxa"/>
          </w:tcPr>
          <w:p w:rsidR="001D3D33" w:rsidRPr="0077072A" w:rsidRDefault="001D3D33" w:rsidP="006605CE">
            <w:pPr>
              <w:keepNext/>
              <w:keepLines/>
              <w:tabs>
                <w:tab w:val="left" w:pos="-720"/>
                <w:tab w:val="left" w:pos="4536"/>
              </w:tabs>
              <w:suppressAutoHyphens/>
              <w:rPr>
                <w:b/>
                <w:noProof/>
                <w:sz w:val="22"/>
                <w:szCs w:val="22"/>
                <w:lang w:val="hr-HR"/>
              </w:rPr>
            </w:pPr>
            <w:r w:rsidRPr="0077072A">
              <w:rPr>
                <w:b/>
                <w:noProof/>
                <w:sz w:val="22"/>
                <w:szCs w:val="22"/>
                <w:lang w:val="hr-HR"/>
              </w:rPr>
              <w:t>Sverige</w:t>
            </w:r>
          </w:p>
          <w:p w:rsidR="001D3D33" w:rsidRPr="0077072A" w:rsidRDefault="001D3D33" w:rsidP="006605CE">
            <w:pPr>
              <w:keepNext/>
              <w:keepLines/>
              <w:tabs>
                <w:tab w:val="left" w:pos="-720"/>
                <w:tab w:val="left" w:pos="4536"/>
              </w:tabs>
              <w:suppressAutoHyphens/>
              <w:rPr>
                <w:sz w:val="22"/>
                <w:szCs w:val="22"/>
                <w:lang w:val="hr-HR" w:eastAsia="ja-JP"/>
              </w:rPr>
            </w:pPr>
            <w:r w:rsidRPr="0077072A">
              <w:rPr>
                <w:sz w:val="22"/>
                <w:szCs w:val="22"/>
                <w:lang w:val="hr-HR" w:eastAsia="ja-JP"/>
              </w:rPr>
              <w:t>Boehringer Ingelheim AB</w:t>
            </w:r>
          </w:p>
          <w:p w:rsidR="001D3D33" w:rsidRPr="0077072A" w:rsidRDefault="001D3D33" w:rsidP="006605CE">
            <w:pPr>
              <w:keepNext/>
              <w:keepLines/>
              <w:tabs>
                <w:tab w:val="left" w:pos="-720"/>
                <w:tab w:val="left" w:pos="4536"/>
              </w:tabs>
              <w:suppressAutoHyphens/>
              <w:rPr>
                <w:sz w:val="22"/>
                <w:szCs w:val="22"/>
                <w:lang w:val="hr-HR" w:eastAsia="ja-JP"/>
              </w:rPr>
            </w:pPr>
            <w:r w:rsidRPr="0077072A">
              <w:rPr>
                <w:sz w:val="22"/>
                <w:szCs w:val="22"/>
                <w:lang w:val="hr-HR" w:eastAsia="ja-JP"/>
              </w:rPr>
              <w:t>Tel: +46 8 721 21 00</w:t>
            </w:r>
          </w:p>
          <w:p w:rsidR="001D3D33" w:rsidRPr="0077072A" w:rsidRDefault="001D3D33" w:rsidP="006605CE">
            <w:pPr>
              <w:keepNext/>
              <w:keepLines/>
              <w:tabs>
                <w:tab w:val="left" w:pos="-720"/>
                <w:tab w:val="left" w:pos="4536"/>
              </w:tabs>
              <w:suppressAutoHyphens/>
              <w:rPr>
                <w:b/>
                <w:noProof/>
                <w:sz w:val="22"/>
                <w:szCs w:val="22"/>
                <w:lang w:val="hr-HR"/>
              </w:rPr>
            </w:pPr>
          </w:p>
        </w:tc>
      </w:tr>
      <w:tr w:rsidR="001D3D33" w:rsidRPr="0077072A" w:rsidTr="001D3D33">
        <w:tc>
          <w:tcPr>
            <w:tcW w:w="4678" w:type="dxa"/>
            <w:gridSpan w:val="2"/>
          </w:tcPr>
          <w:p w:rsidR="001D3D33" w:rsidRPr="0077072A" w:rsidRDefault="001D3D33" w:rsidP="006605CE">
            <w:pPr>
              <w:rPr>
                <w:b/>
                <w:noProof/>
                <w:sz w:val="22"/>
                <w:szCs w:val="22"/>
                <w:lang w:val="hr-HR"/>
              </w:rPr>
            </w:pPr>
            <w:r w:rsidRPr="0077072A">
              <w:rPr>
                <w:b/>
                <w:noProof/>
                <w:sz w:val="22"/>
                <w:szCs w:val="22"/>
                <w:lang w:val="hr-HR"/>
              </w:rPr>
              <w:t>Latvija</w:t>
            </w:r>
          </w:p>
          <w:p w:rsidR="001D3D33" w:rsidRPr="0077072A" w:rsidRDefault="001D3D33" w:rsidP="006605CE">
            <w:pPr>
              <w:tabs>
                <w:tab w:val="left" w:pos="-720"/>
              </w:tabs>
              <w:suppressAutoHyphens/>
              <w:rPr>
                <w:sz w:val="22"/>
                <w:szCs w:val="22"/>
                <w:lang w:val="hr-HR"/>
              </w:rPr>
            </w:pPr>
            <w:r w:rsidRPr="0077072A">
              <w:rPr>
                <w:sz w:val="22"/>
                <w:szCs w:val="22"/>
                <w:lang w:val="hr-HR" w:eastAsia="ja-JP"/>
              </w:rPr>
              <w:t xml:space="preserve">Boehringer Ingelheim </w:t>
            </w:r>
            <w:r w:rsidRPr="0077072A">
              <w:rPr>
                <w:sz w:val="22"/>
                <w:szCs w:val="22"/>
                <w:lang w:val="hr-HR"/>
              </w:rPr>
              <w:t>RCV GmbH &amp; Co KG</w:t>
            </w:r>
          </w:p>
          <w:p w:rsidR="001D3D33" w:rsidRPr="0077072A" w:rsidRDefault="001D3D33" w:rsidP="006605CE">
            <w:pPr>
              <w:tabs>
                <w:tab w:val="left" w:pos="-720"/>
              </w:tabs>
              <w:suppressAutoHyphens/>
              <w:rPr>
                <w:sz w:val="22"/>
                <w:szCs w:val="22"/>
                <w:lang w:val="hr-HR" w:eastAsia="ja-JP"/>
              </w:rPr>
            </w:pPr>
            <w:r w:rsidRPr="0077072A">
              <w:rPr>
                <w:sz w:val="22"/>
                <w:szCs w:val="22"/>
                <w:lang w:val="hr-HR"/>
              </w:rPr>
              <w:t xml:space="preserve">Latvijas filiāle </w:t>
            </w:r>
          </w:p>
          <w:p w:rsidR="001D3D33" w:rsidRPr="0077072A" w:rsidRDefault="001D3D33" w:rsidP="006605CE">
            <w:pPr>
              <w:tabs>
                <w:tab w:val="left" w:pos="-720"/>
              </w:tabs>
              <w:suppressAutoHyphens/>
              <w:rPr>
                <w:noProof/>
                <w:sz w:val="22"/>
                <w:szCs w:val="22"/>
                <w:lang w:val="hr-HR"/>
              </w:rPr>
            </w:pPr>
            <w:r w:rsidRPr="0077072A">
              <w:rPr>
                <w:sz w:val="22"/>
                <w:szCs w:val="22"/>
                <w:lang w:val="hr-HR" w:eastAsia="ja-JP"/>
              </w:rPr>
              <w:t>Tel: +371 67 240 011</w:t>
            </w:r>
          </w:p>
          <w:p w:rsidR="001D3D33" w:rsidRPr="0077072A" w:rsidRDefault="001D3D33" w:rsidP="006605CE">
            <w:pPr>
              <w:tabs>
                <w:tab w:val="left" w:pos="-720"/>
              </w:tabs>
              <w:suppressAutoHyphens/>
              <w:rPr>
                <w:noProof/>
                <w:sz w:val="22"/>
                <w:szCs w:val="22"/>
                <w:lang w:val="hr-HR"/>
              </w:rPr>
            </w:pPr>
          </w:p>
        </w:tc>
        <w:tc>
          <w:tcPr>
            <w:tcW w:w="4678" w:type="dxa"/>
          </w:tcPr>
          <w:p w:rsidR="001D3D33" w:rsidRPr="0077072A" w:rsidRDefault="001D3D33" w:rsidP="006605CE">
            <w:pPr>
              <w:tabs>
                <w:tab w:val="left" w:pos="-720"/>
                <w:tab w:val="left" w:pos="4536"/>
              </w:tabs>
              <w:suppressAutoHyphens/>
              <w:rPr>
                <w:b/>
                <w:noProof/>
                <w:sz w:val="22"/>
                <w:szCs w:val="22"/>
                <w:lang w:val="hr-HR"/>
              </w:rPr>
            </w:pPr>
            <w:r w:rsidRPr="0077072A">
              <w:rPr>
                <w:b/>
                <w:noProof/>
                <w:sz w:val="22"/>
                <w:szCs w:val="22"/>
                <w:lang w:val="hr-HR"/>
              </w:rPr>
              <w:t>United Kingdom</w:t>
            </w:r>
          </w:p>
          <w:p w:rsidR="001D3D33" w:rsidRPr="0077072A" w:rsidRDefault="001D3D33" w:rsidP="006605CE">
            <w:pPr>
              <w:rPr>
                <w:sz w:val="22"/>
                <w:szCs w:val="22"/>
                <w:lang w:val="hr-HR" w:eastAsia="ja-JP"/>
              </w:rPr>
            </w:pPr>
            <w:r w:rsidRPr="0077072A">
              <w:rPr>
                <w:sz w:val="22"/>
                <w:szCs w:val="22"/>
                <w:lang w:val="hr-HR" w:eastAsia="ja-JP"/>
              </w:rPr>
              <w:t>Boehringer Ingelheim Ltd.</w:t>
            </w:r>
          </w:p>
          <w:p w:rsidR="001D3D33" w:rsidRPr="0077072A" w:rsidRDefault="001D3D33" w:rsidP="006605CE">
            <w:pPr>
              <w:rPr>
                <w:noProof/>
                <w:sz w:val="22"/>
                <w:szCs w:val="22"/>
                <w:lang w:val="hr-HR"/>
              </w:rPr>
            </w:pPr>
            <w:r w:rsidRPr="0077072A">
              <w:rPr>
                <w:sz w:val="22"/>
                <w:szCs w:val="22"/>
                <w:lang w:val="hr-HR" w:eastAsia="ja-JP"/>
              </w:rPr>
              <w:t>Tel: +44 1344 424 600</w:t>
            </w:r>
          </w:p>
        </w:tc>
      </w:tr>
    </w:tbl>
    <w:p w:rsidR="00721E2F" w:rsidRPr="0077072A" w:rsidRDefault="004B1F2B" w:rsidP="006605CE">
      <w:pPr>
        <w:numPr>
          <w:ilvl w:val="12"/>
          <w:numId w:val="0"/>
        </w:numPr>
        <w:rPr>
          <w:b/>
          <w:sz w:val="22"/>
          <w:szCs w:val="22"/>
          <w:lang w:val="hr-HR"/>
        </w:rPr>
      </w:pPr>
      <w:r w:rsidRPr="0077072A">
        <w:rPr>
          <w:b/>
          <w:sz w:val="22"/>
          <w:szCs w:val="22"/>
          <w:lang w:val="hr-HR"/>
        </w:rPr>
        <w:t xml:space="preserve">Ova </w:t>
      </w:r>
      <w:r w:rsidR="00C1751E" w:rsidRPr="0077072A">
        <w:rPr>
          <w:b/>
          <w:sz w:val="22"/>
          <w:szCs w:val="22"/>
          <w:lang w:val="hr-HR"/>
        </w:rPr>
        <w:t>u</w:t>
      </w:r>
      <w:r w:rsidRPr="0077072A">
        <w:rPr>
          <w:b/>
          <w:sz w:val="22"/>
          <w:szCs w:val="22"/>
          <w:lang w:val="hr-HR"/>
        </w:rPr>
        <w:t xml:space="preserve">puta je </w:t>
      </w:r>
      <w:r w:rsidR="00C1751E" w:rsidRPr="0077072A">
        <w:rPr>
          <w:b/>
          <w:sz w:val="22"/>
          <w:szCs w:val="22"/>
          <w:lang w:val="hr-HR"/>
        </w:rPr>
        <w:t xml:space="preserve">zadnji </w:t>
      </w:r>
      <w:r w:rsidRPr="0077072A">
        <w:rPr>
          <w:b/>
          <w:sz w:val="22"/>
          <w:szCs w:val="22"/>
          <w:lang w:val="hr-HR"/>
        </w:rPr>
        <w:t>puta revidirana</w:t>
      </w:r>
      <w:r w:rsidR="00721E2F" w:rsidRPr="0077072A">
        <w:rPr>
          <w:b/>
          <w:sz w:val="22"/>
          <w:szCs w:val="22"/>
          <w:lang w:val="hr-HR"/>
        </w:rPr>
        <w:t xml:space="preserve"> </w:t>
      </w:r>
      <w:r w:rsidR="00C1751E" w:rsidRPr="0077072A">
        <w:rPr>
          <w:b/>
          <w:sz w:val="22"/>
          <w:szCs w:val="22"/>
          <w:lang w:val="hr-HR"/>
        </w:rPr>
        <w:t>u</w:t>
      </w:r>
    </w:p>
    <w:p w:rsidR="00721E2F" w:rsidRPr="0077072A" w:rsidRDefault="00721E2F" w:rsidP="006605CE">
      <w:pPr>
        <w:numPr>
          <w:ilvl w:val="12"/>
          <w:numId w:val="0"/>
        </w:numPr>
        <w:ind w:right="-2"/>
        <w:rPr>
          <w:sz w:val="22"/>
          <w:szCs w:val="22"/>
          <w:lang w:val="hr-HR"/>
        </w:rPr>
      </w:pPr>
    </w:p>
    <w:p w:rsidR="00986097" w:rsidRPr="0077072A" w:rsidRDefault="00986097" w:rsidP="006605CE">
      <w:pPr>
        <w:rPr>
          <w:b/>
          <w:sz w:val="22"/>
          <w:szCs w:val="22"/>
          <w:lang w:val="hr-HR"/>
        </w:rPr>
      </w:pPr>
      <w:r w:rsidRPr="0077072A">
        <w:rPr>
          <w:b/>
          <w:sz w:val="22"/>
          <w:szCs w:val="22"/>
          <w:lang w:val="hr-HR"/>
        </w:rPr>
        <w:t>Ostali izvori informacija</w:t>
      </w:r>
    </w:p>
    <w:p w:rsidR="00721E2F" w:rsidRPr="0077072A" w:rsidRDefault="004B1F2B" w:rsidP="006605CE">
      <w:pPr>
        <w:rPr>
          <w:lang w:val="hr-HR"/>
        </w:rPr>
      </w:pPr>
      <w:r w:rsidRPr="0077072A">
        <w:rPr>
          <w:sz w:val="22"/>
          <w:szCs w:val="22"/>
          <w:lang w:val="hr-HR"/>
        </w:rPr>
        <w:t>D</w:t>
      </w:r>
      <w:r w:rsidR="00721E2F" w:rsidRPr="0077072A">
        <w:rPr>
          <w:sz w:val="22"/>
          <w:szCs w:val="22"/>
          <w:lang w:val="hr-HR"/>
        </w:rPr>
        <w:t>eta</w:t>
      </w:r>
      <w:r w:rsidRPr="0077072A">
        <w:rPr>
          <w:sz w:val="22"/>
          <w:szCs w:val="22"/>
          <w:lang w:val="hr-HR"/>
        </w:rPr>
        <w:t xml:space="preserve">ljnije </w:t>
      </w:r>
      <w:r w:rsidR="00721E2F" w:rsidRPr="0077072A">
        <w:rPr>
          <w:sz w:val="22"/>
          <w:szCs w:val="22"/>
          <w:lang w:val="hr-HR"/>
        </w:rPr>
        <w:t>informa</w:t>
      </w:r>
      <w:r w:rsidRPr="0077072A">
        <w:rPr>
          <w:sz w:val="22"/>
          <w:szCs w:val="22"/>
          <w:lang w:val="hr-HR"/>
        </w:rPr>
        <w:t xml:space="preserve">cije o ovom lijeku dostupne su na </w:t>
      </w:r>
      <w:r w:rsidR="00077D56" w:rsidRPr="0077072A">
        <w:rPr>
          <w:sz w:val="22"/>
          <w:szCs w:val="22"/>
          <w:lang w:val="hr-HR"/>
        </w:rPr>
        <w:t>internetskoj</w:t>
      </w:r>
      <w:r w:rsidR="00077D56" w:rsidRPr="0077072A">
        <w:rPr>
          <w:i/>
          <w:sz w:val="22"/>
          <w:szCs w:val="22"/>
          <w:lang w:val="hr-HR"/>
        </w:rPr>
        <w:t xml:space="preserve"> </w:t>
      </w:r>
      <w:r w:rsidRPr="0077072A">
        <w:rPr>
          <w:sz w:val="22"/>
          <w:szCs w:val="22"/>
          <w:lang w:val="hr-HR"/>
        </w:rPr>
        <w:t xml:space="preserve">stranici </w:t>
      </w:r>
      <w:r w:rsidR="00B609B7" w:rsidRPr="0077072A">
        <w:rPr>
          <w:sz w:val="22"/>
          <w:szCs w:val="22"/>
          <w:lang w:val="hr-HR"/>
        </w:rPr>
        <w:t>Europ</w:t>
      </w:r>
      <w:r w:rsidRPr="0077072A">
        <w:rPr>
          <w:sz w:val="22"/>
          <w:szCs w:val="22"/>
          <w:lang w:val="hr-HR"/>
        </w:rPr>
        <w:t>ske a</w:t>
      </w:r>
      <w:r w:rsidR="00B609B7" w:rsidRPr="0077072A">
        <w:rPr>
          <w:sz w:val="22"/>
          <w:szCs w:val="22"/>
          <w:lang w:val="hr-HR"/>
        </w:rPr>
        <w:t>genc</w:t>
      </w:r>
      <w:r w:rsidRPr="0077072A">
        <w:rPr>
          <w:sz w:val="22"/>
          <w:szCs w:val="22"/>
          <w:lang w:val="hr-HR"/>
        </w:rPr>
        <w:t>ije za lijekove</w:t>
      </w:r>
      <w:r w:rsidR="00721E2F" w:rsidRPr="0077072A">
        <w:rPr>
          <w:sz w:val="22"/>
          <w:szCs w:val="22"/>
          <w:lang w:val="hr-HR"/>
        </w:rPr>
        <w:t xml:space="preserve">: </w:t>
      </w:r>
      <w:hyperlink r:id="rId15" w:history="1">
        <w:r w:rsidR="00C750B1" w:rsidRPr="0077072A">
          <w:rPr>
            <w:rStyle w:val="Hyperlink"/>
            <w:sz w:val="22"/>
            <w:szCs w:val="22"/>
            <w:lang w:val="hr-HR"/>
          </w:rPr>
          <w:t>http://www.em</w:t>
        </w:r>
        <w:r w:rsidR="00C750B1" w:rsidRPr="0077072A">
          <w:rPr>
            <w:rStyle w:val="Hyperlink"/>
            <w:sz w:val="22"/>
            <w:szCs w:val="22"/>
            <w:lang w:val="hr-HR"/>
          </w:rPr>
          <w:t>a</w:t>
        </w:r>
        <w:r w:rsidR="00C750B1" w:rsidRPr="0077072A">
          <w:rPr>
            <w:rStyle w:val="Hyperlink"/>
            <w:sz w:val="22"/>
            <w:szCs w:val="22"/>
            <w:lang w:val="hr-HR"/>
          </w:rPr>
          <w:t>.europa.eu</w:t>
        </w:r>
      </w:hyperlink>
      <w:r w:rsidR="00C750B1" w:rsidRPr="0077072A">
        <w:rPr>
          <w:lang w:val="hr-HR"/>
        </w:rPr>
        <w:t>.</w:t>
      </w:r>
    </w:p>
    <w:p w:rsidR="00C750B1" w:rsidRPr="0077072A" w:rsidRDefault="00C750B1" w:rsidP="006605CE">
      <w:pPr>
        <w:rPr>
          <w:lang w:val="hr-HR"/>
        </w:rPr>
      </w:pPr>
    </w:p>
    <w:p w:rsidR="00C750B1" w:rsidRPr="0077072A" w:rsidRDefault="00C750B1" w:rsidP="006605CE">
      <w:pPr>
        <w:rPr>
          <w:lang w:val="hr-HR"/>
        </w:rPr>
      </w:pPr>
    </w:p>
    <w:p w:rsidR="006142E2" w:rsidRPr="0077072A" w:rsidRDefault="006142E2" w:rsidP="006605CE">
      <w:pPr>
        <w:rPr>
          <w:sz w:val="22"/>
          <w:szCs w:val="22"/>
          <w:lang w:val="hr-HR"/>
        </w:rPr>
      </w:pPr>
    </w:p>
    <w:p w:rsidR="001D663E" w:rsidRPr="0077072A" w:rsidRDefault="00721E2F" w:rsidP="009A237B">
      <w:pPr>
        <w:jc w:val="center"/>
        <w:rPr>
          <w:b/>
          <w:sz w:val="22"/>
          <w:szCs w:val="22"/>
          <w:lang w:val="hr-HR"/>
        </w:rPr>
      </w:pPr>
      <w:r w:rsidRPr="0077072A">
        <w:rPr>
          <w:sz w:val="22"/>
          <w:szCs w:val="22"/>
          <w:lang w:val="hr-HR"/>
        </w:rPr>
        <w:br w:type="page"/>
      </w:r>
      <w:r w:rsidR="001D663E" w:rsidRPr="0077072A">
        <w:rPr>
          <w:b/>
          <w:sz w:val="22"/>
          <w:szCs w:val="22"/>
          <w:lang w:val="hr-HR"/>
        </w:rPr>
        <w:t>Uputa o lijeku: Informacij</w:t>
      </w:r>
      <w:r w:rsidR="00BE704E" w:rsidRPr="0077072A">
        <w:rPr>
          <w:b/>
          <w:sz w:val="22"/>
          <w:szCs w:val="22"/>
          <w:lang w:val="hr-HR"/>
        </w:rPr>
        <w:t>e</w:t>
      </w:r>
      <w:r w:rsidR="001D663E" w:rsidRPr="0077072A">
        <w:rPr>
          <w:b/>
          <w:sz w:val="22"/>
          <w:szCs w:val="22"/>
          <w:lang w:val="hr-HR"/>
        </w:rPr>
        <w:t xml:space="preserve"> za korisnika</w:t>
      </w:r>
    </w:p>
    <w:p w:rsidR="00794DB2" w:rsidRPr="0077072A" w:rsidRDefault="00794DB2" w:rsidP="009A237B">
      <w:pPr>
        <w:jc w:val="center"/>
        <w:rPr>
          <w:b/>
          <w:sz w:val="22"/>
          <w:szCs w:val="22"/>
          <w:lang w:val="hr-HR"/>
        </w:rPr>
      </w:pPr>
    </w:p>
    <w:p w:rsidR="001D663E" w:rsidRPr="0077072A" w:rsidRDefault="001D663E" w:rsidP="009A237B">
      <w:pPr>
        <w:jc w:val="center"/>
        <w:rPr>
          <w:b/>
          <w:sz w:val="22"/>
          <w:szCs w:val="22"/>
          <w:lang w:val="hr-HR"/>
        </w:rPr>
      </w:pPr>
      <w:r w:rsidRPr="0077072A">
        <w:rPr>
          <w:b/>
          <w:sz w:val="22"/>
          <w:szCs w:val="22"/>
          <w:lang w:val="hr-HR"/>
        </w:rPr>
        <w:t>MicardisPlus 80 mg/12,5 mg tablete</w:t>
      </w:r>
    </w:p>
    <w:p w:rsidR="001D663E" w:rsidRPr="0077072A" w:rsidRDefault="001D663E" w:rsidP="009A237B">
      <w:pPr>
        <w:jc w:val="center"/>
        <w:rPr>
          <w:b/>
          <w:sz w:val="22"/>
          <w:szCs w:val="22"/>
          <w:lang w:val="hr-HR"/>
        </w:rPr>
      </w:pPr>
      <w:r w:rsidRPr="0077072A">
        <w:rPr>
          <w:sz w:val="22"/>
          <w:szCs w:val="22"/>
          <w:lang w:val="hr-HR"/>
        </w:rPr>
        <w:t>telmisartan/hidroklorotiazid</w:t>
      </w:r>
    </w:p>
    <w:p w:rsidR="001D663E" w:rsidRPr="0077072A" w:rsidRDefault="001D663E" w:rsidP="006605CE">
      <w:pPr>
        <w:rPr>
          <w:b/>
          <w:sz w:val="22"/>
          <w:szCs w:val="22"/>
          <w:lang w:val="hr-HR"/>
        </w:rPr>
      </w:pPr>
    </w:p>
    <w:p w:rsidR="009A237B" w:rsidRPr="0077072A" w:rsidRDefault="001D663E" w:rsidP="006605CE">
      <w:pPr>
        <w:rPr>
          <w:b/>
          <w:sz w:val="22"/>
          <w:szCs w:val="22"/>
          <w:lang w:val="hr-HR"/>
        </w:rPr>
      </w:pPr>
      <w:r w:rsidRPr="0077072A">
        <w:rPr>
          <w:b/>
          <w:sz w:val="22"/>
          <w:szCs w:val="22"/>
          <w:lang w:val="hr-HR"/>
        </w:rPr>
        <w:t xml:space="preserve">Pažljivo pročitajte cijelu uputu prije nego počnete uzimati </w:t>
      </w:r>
      <w:r w:rsidR="00BE704E" w:rsidRPr="0077072A">
        <w:rPr>
          <w:b/>
          <w:sz w:val="22"/>
          <w:szCs w:val="22"/>
          <w:lang w:val="hr-HR"/>
        </w:rPr>
        <w:t xml:space="preserve">ovaj </w:t>
      </w:r>
      <w:r w:rsidRPr="0077072A">
        <w:rPr>
          <w:b/>
          <w:sz w:val="22"/>
          <w:szCs w:val="22"/>
          <w:lang w:val="hr-HR"/>
        </w:rPr>
        <w:t>lijek</w:t>
      </w:r>
      <w:r w:rsidR="00E37EFF" w:rsidRPr="0077072A">
        <w:rPr>
          <w:b/>
          <w:sz w:val="22"/>
          <w:szCs w:val="22"/>
          <w:lang w:val="hr-HR"/>
        </w:rPr>
        <w:t xml:space="preserve"> jer sadrži Vama važne podatke</w:t>
      </w:r>
      <w:r w:rsidRPr="0077072A">
        <w:rPr>
          <w:b/>
          <w:sz w:val="22"/>
          <w:szCs w:val="22"/>
          <w:lang w:val="hr-HR"/>
        </w:rPr>
        <w:t>.</w:t>
      </w:r>
    </w:p>
    <w:p w:rsidR="009A237B" w:rsidRPr="0077072A" w:rsidRDefault="001D663E" w:rsidP="00E21096">
      <w:pPr>
        <w:numPr>
          <w:ilvl w:val="0"/>
          <w:numId w:val="35"/>
        </w:numPr>
        <w:ind w:left="567" w:hanging="567"/>
        <w:rPr>
          <w:b/>
          <w:sz w:val="22"/>
          <w:szCs w:val="22"/>
          <w:lang w:val="hr-HR"/>
        </w:rPr>
      </w:pPr>
      <w:r w:rsidRPr="0077072A">
        <w:rPr>
          <w:sz w:val="22"/>
          <w:szCs w:val="22"/>
          <w:lang w:val="hr-HR"/>
        </w:rPr>
        <w:t>Sačuvajte ovu uputu. Možda ćete j</w:t>
      </w:r>
      <w:r w:rsidR="00E37EFF" w:rsidRPr="0077072A">
        <w:rPr>
          <w:sz w:val="22"/>
          <w:szCs w:val="22"/>
          <w:lang w:val="hr-HR"/>
        </w:rPr>
        <w:t>e</w:t>
      </w:r>
      <w:r w:rsidRPr="0077072A">
        <w:rPr>
          <w:sz w:val="22"/>
          <w:szCs w:val="22"/>
          <w:lang w:val="hr-HR"/>
        </w:rPr>
        <w:t xml:space="preserve"> trebati ponov</w:t>
      </w:r>
      <w:r w:rsidR="00BE704E" w:rsidRPr="0077072A">
        <w:rPr>
          <w:sz w:val="22"/>
          <w:szCs w:val="22"/>
          <w:lang w:val="hr-HR"/>
        </w:rPr>
        <w:t>n</w:t>
      </w:r>
      <w:r w:rsidRPr="0077072A">
        <w:rPr>
          <w:sz w:val="22"/>
          <w:szCs w:val="22"/>
          <w:lang w:val="hr-HR"/>
        </w:rPr>
        <w:t>o pročitati.</w:t>
      </w:r>
    </w:p>
    <w:p w:rsidR="009A237B" w:rsidRPr="0077072A" w:rsidRDefault="00072CDE" w:rsidP="00E21096">
      <w:pPr>
        <w:numPr>
          <w:ilvl w:val="0"/>
          <w:numId w:val="35"/>
        </w:numPr>
        <w:ind w:left="567" w:hanging="567"/>
        <w:rPr>
          <w:b/>
          <w:sz w:val="22"/>
          <w:szCs w:val="22"/>
          <w:lang w:val="hr-HR"/>
        </w:rPr>
      </w:pPr>
      <w:r w:rsidRPr="0077072A">
        <w:rPr>
          <w:sz w:val="22"/>
          <w:szCs w:val="22"/>
          <w:lang w:val="hr-HR"/>
        </w:rPr>
        <w:t>A</w:t>
      </w:r>
      <w:r w:rsidR="001D663E" w:rsidRPr="0077072A">
        <w:rPr>
          <w:sz w:val="22"/>
          <w:szCs w:val="22"/>
          <w:lang w:val="hr-HR"/>
        </w:rPr>
        <w:t>ko imate dodatnih pitanja, obratite se liječniku ili ljekarniku.</w:t>
      </w:r>
    </w:p>
    <w:p w:rsidR="001D663E" w:rsidRPr="0077072A" w:rsidRDefault="001D663E" w:rsidP="00E21096">
      <w:pPr>
        <w:numPr>
          <w:ilvl w:val="0"/>
          <w:numId w:val="35"/>
        </w:numPr>
        <w:ind w:left="567" w:hanging="567"/>
        <w:rPr>
          <w:b/>
          <w:sz w:val="22"/>
          <w:szCs w:val="22"/>
          <w:lang w:val="hr-HR"/>
        </w:rPr>
      </w:pPr>
      <w:r w:rsidRPr="0077072A">
        <w:rPr>
          <w:sz w:val="22"/>
          <w:szCs w:val="22"/>
          <w:lang w:val="hr-HR"/>
        </w:rPr>
        <w:t xml:space="preserve">Ovaj je lijek propisan </w:t>
      </w:r>
      <w:r w:rsidR="00072CDE" w:rsidRPr="0077072A">
        <w:rPr>
          <w:sz w:val="22"/>
          <w:szCs w:val="22"/>
          <w:lang w:val="hr-HR"/>
        </w:rPr>
        <w:t xml:space="preserve">samo </w:t>
      </w:r>
      <w:r w:rsidRPr="0077072A">
        <w:rPr>
          <w:sz w:val="22"/>
          <w:szCs w:val="22"/>
          <w:lang w:val="hr-HR"/>
        </w:rPr>
        <w:t xml:space="preserve">Vama. Nemojte ga davati drugima. </w:t>
      </w:r>
      <w:r w:rsidR="00072CDE" w:rsidRPr="0077072A">
        <w:rPr>
          <w:sz w:val="22"/>
          <w:szCs w:val="22"/>
          <w:lang w:val="hr-HR"/>
        </w:rPr>
        <w:t>Može im naškoditi, čak i ako su njihovi znakovi bolesti jednaki Vašima.</w:t>
      </w:r>
    </w:p>
    <w:p w:rsidR="001D663E" w:rsidRPr="0077072A" w:rsidRDefault="001D663E" w:rsidP="00E21096">
      <w:pPr>
        <w:numPr>
          <w:ilvl w:val="0"/>
          <w:numId w:val="47"/>
        </w:numPr>
        <w:ind w:left="567" w:hanging="567"/>
        <w:rPr>
          <w:sz w:val="22"/>
          <w:szCs w:val="22"/>
          <w:lang w:val="hr-HR"/>
        </w:rPr>
      </w:pPr>
      <w:r w:rsidRPr="0077072A">
        <w:rPr>
          <w:sz w:val="22"/>
          <w:szCs w:val="22"/>
          <w:lang w:val="hr-HR"/>
        </w:rPr>
        <w:t>Ako primijetite bilo koju nuspojavu, potrebno je obavijestiti liječnika ili ljekarnika</w:t>
      </w:r>
      <w:r w:rsidR="00072CDE" w:rsidRPr="0077072A">
        <w:rPr>
          <w:sz w:val="22"/>
          <w:szCs w:val="22"/>
          <w:lang w:val="hr-HR"/>
        </w:rPr>
        <w:t>. To uključuje i svaku moguću nuspojavu koja nije navedena u ovoj uputi.</w:t>
      </w:r>
      <w:r w:rsidR="00BE704E" w:rsidRPr="0077072A">
        <w:rPr>
          <w:sz w:val="22"/>
          <w:szCs w:val="22"/>
          <w:lang w:val="hr-HR"/>
        </w:rPr>
        <w:t xml:space="preserve"> Pogledajte dio</w:t>
      </w:r>
      <w:r w:rsidR="00A005F4" w:rsidRPr="0077072A">
        <w:rPr>
          <w:sz w:val="22"/>
          <w:szCs w:val="22"/>
          <w:lang w:val="hr-HR"/>
        </w:rPr>
        <w:t> </w:t>
      </w:r>
      <w:r w:rsidR="00BE704E" w:rsidRPr="0077072A">
        <w:rPr>
          <w:sz w:val="22"/>
          <w:szCs w:val="22"/>
          <w:lang w:val="hr-HR"/>
        </w:rPr>
        <w:t>4.</w:t>
      </w:r>
    </w:p>
    <w:p w:rsidR="001D663E" w:rsidRPr="0077072A" w:rsidRDefault="001D663E" w:rsidP="006605CE">
      <w:pPr>
        <w:rPr>
          <w:b/>
          <w:sz w:val="22"/>
          <w:szCs w:val="22"/>
          <w:lang w:val="hr-HR"/>
        </w:rPr>
      </w:pPr>
    </w:p>
    <w:p w:rsidR="001D663E" w:rsidRPr="0077072A" w:rsidRDefault="00BA66AF" w:rsidP="001B49B7">
      <w:pPr>
        <w:rPr>
          <w:b/>
          <w:sz w:val="22"/>
          <w:szCs w:val="22"/>
          <w:lang w:val="hr-HR"/>
        </w:rPr>
      </w:pPr>
      <w:r w:rsidRPr="0077072A">
        <w:rPr>
          <w:b/>
          <w:sz w:val="22"/>
          <w:szCs w:val="22"/>
          <w:lang w:val="hr-HR"/>
        </w:rPr>
        <w:t>Š</w:t>
      </w:r>
      <w:r w:rsidR="00E37EFF" w:rsidRPr="0077072A">
        <w:rPr>
          <w:b/>
          <w:sz w:val="22"/>
          <w:szCs w:val="22"/>
          <w:lang w:val="hr-HR"/>
        </w:rPr>
        <w:t>to se nalazi u</w:t>
      </w:r>
      <w:r w:rsidR="001D663E" w:rsidRPr="0077072A">
        <w:rPr>
          <w:b/>
          <w:sz w:val="22"/>
          <w:szCs w:val="22"/>
          <w:lang w:val="hr-HR"/>
        </w:rPr>
        <w:t xml:space="preserve"> ovoj uputi</w:t>
      </w:r>
    </w:p>
    <w:p w:rsidR="004040CC" w:rsidRPr="0077072A" w:rsidRDefault="004040CC" w:rsidP="006605CE">
      <w:pPr>
        <w:rPr>
          <w:b/>
          <w:sz w:val="22"/>
          <w:szCs w:val="22"/>
          <w:u w:val="single"/>
          <w:lang w:val="hr-HR"/>
        </w:rPr>
      </w:pPr>
    </w:p>
    <w:p w:rsidR="001D663E" w:rsidRPr="0077072A" w:rsidRDefault="001D663E" w:rsidP="006605CE">
      <w:pPr>
        <w:rPr>
          <w:sz w:val="22"/>
          <w:szCs w:val="22"/>
          <w:lang w:val="hr-HR"/>
        </w:rPr>
      </w:pPr>
      <w:r w:rsidRPr="0077072A">
        <w:rPr>
          <w:sz w:val="22"/>
          <w:szCs w:val="22"/>
          <w:lang w:val="hr-HR"/>
        </w:rPr>
        <w:t>1.   Što je MicardisPlus i za što se koristi</w:t>
      </w:r>
    </w:p>
    <w:p w:rsidR="001D663E" w:rsidRPr="0077072A" w:rsidRDefault="001D663E" w:rsidP="006605CE">
      <w:pPr>
        <w:rPr>
          <w:sz w:val="22"/>
          <w:szCs w:val="22"/>
          <w:lang w:val="hr-HR"/>
        </w:rPr>
      </w:pPr>
      <w:r w:rsidRPr="0077072A">
        <w:rPr>
          <w:sz w:val="22"/>
          <w:szCs w:val="22"/>
          <w:lang w:val="hr-HR"/>
        </w:rPr>
        <w:t xml:space="preserve">2.   </w:t>
      </w:r>
      <w:r w:rsidR="00E37EFF" w:rsidRPr="0077072A">
        <w:rPr>
          <w:sz w:val="22"/>
          <w:szCs w:val="22"/>
          <w:lang w:val="hr-HR"/>
        </w:rPr>
        <w:t xml:space="preserve">Što </w:t>
      </w:r>
      <w:r w:rsidR="00A005F4" w:rsidRPr="0077072A">
        <w:rPr>
          <w:sz w:val="22"/>
          <w:szCs w:val="22"/>
          <w:lang w:val="hr-HR"/>
        </w:rPr>
        <w:t xml:space="preserve">morate </w:t>
      </w:r>
      <w:r w:rsidR="00E37EFF" w:rsidRPr="0077072A">
        <w:rPr>
          <w:sz w:val="22"/>
          <w:szCs w:val="22"/>
          <w:lang w:val="hr-HR"/>
        </w:rPr>
        <w:t>znati p</w:t>
      </w:r>
      <w:r w:rsidRPr="0077072A">
        <w:rPr>
          <w:sz w:val="22"/>
          <w:szCs w:val="22"/>
          <w:lang w:val="hr-HR"/>
        </w:rPr>
        <w:t>rije nego počnete uzimati MicardisPlus</w:t>
      </w:r>
    </w:p>
    <w:p w:rsidR="001D663E" w:rsidRPr="0077072A" w:rsidRDefault="001D663E" w:rsidP="006605CE">
      <w:pPr>
        <w:rPr>
          <w:sz w:val="22"/>
          <w:szCs w:val="22"/>
          <w:lang w:val="hr-HR"/>
        </w:rPr>
      </w:pPr>
      <w:r w:rsidRPr="0077072A">
        <w:rPr>
          <w:sz w:val="22"/>
          <w:szCs w:val="22"/>
          <w:lang w:val="hr-HR"/>
        </w:rPr>
        <w:t xml:space="preserve">3.   Kako uzimati MicardisPlus </w:t>
      </w:r>
    </w:p>
    <w:p w:rsidR="001D663E" w:rsidRPr="0077072A" w:rsidRDefault="001D663E" w:rsidP="006605CE">
      <w:pPr>
        <w:rPr>
          <w:sz w:val="22"/>
          <w:szCs w:val="22"/>
          <w:lang w:val="hr-HR"/>
        </w:rPr>
      </w:pPr>
      <w:r w:rsidRPr="0077072A">
        <w:rPr>
          <w:sz w:val="22"/>
          <w:szCs w:val="22"/>
          <w:lang w:val="hr-HR"/>
        </w:rPr>
        <w:t>4.   Moguće nuspojave</w:t>
      </w:r>
    </w:p>
    <w:p w:rsidR="001D663E" w:rsidRPr="0077072A" w:rsidRDefault="001D663E" w:rsidP="006605CE">
      <w:pPr>
        <w:rPr>
          <w:sz w:val="22"/>
          <w:szCs w:val="22"/>
          <w:lang w:val="hr-HR"/>
        </w:rPr>
      </w:pPr>
      <w:r w:rsidRPr="0077072A">
        <w:rPr>
          <w:sz w:val="22"/>
          <w:szCs w:val="22"/>
          <w:lang w:val="hr-HR"/>
        </w:rPr>
        <w:t xml:space="preserve">5.   Kako čuvati MicardisPlus </w:t>
      </w:r>
    </w:p>
    <w:p w:rsidR="001D663E" w:rsidRPr="0077072A" w:rsidRDefault="001D663E" w:rsidP="006605CE">
      <w:pPr>
        <w:rPr>
          <w:sz w:val="22"/>
          <w:szCs w:val="22"/>
          <w:lang w:val="hr-HR"/>
        </w:rPr>
      </w:pPr>
      <w:r w:rsidRPr="0077072A">
        <w:rPr>
          <w:sz w:val="22"/>
          <w:szCs w:val="22"/>
          <w:lang w:val="hr-HR"/>
        </w:rPr>
        <w:t xml:space="preserve">6.   </w:t>
      </w:r>
      <w:r w:rsidR="001F58FF" w:rsidRPr="0077072A">
        <w:rPr>
          <w:sz w:val="22"/>
          <w:szCs w:val="22"/>
          <w:lang w:val="hr-HR"/>
        </w:rPr>
        <w:t>Sadržaj pak</w:t>
      </w:r>
      <w:r w:rsidR="00BE704E" w:rsidRPr="0077072A">
        <w:rPr>
          <w:sz w:val="22"/>
          <w:szCs w:val="22"/>
          <w:lang w:val="hr-HR"/>
        </w:rPr>
        <w:t>ir</w:t>
      </w:r>
      <w:r w:rsidR="00BC33B6" w:rsidRPr="0077072A">
        <w:rPr>
          <w:sz w:val="22"/>
          <w:szCs w:val="22"/>
          <w:lang w:val="hr-HR"/>
        </w:rPr>
        <w:t>anja</w:t>
      </w:r>
      <w:r w:rsidRPr="0077072A">
        <w:rPr>
          <w:sz w:val="22"/>
          <w:szCs w:val="22"/>
          <w:lang w:val="hr-HR"/>
        </w:rPr>
        <w:t xml:space="preserve"> i druge informacije</w:t>
      </w:r>
    </w:p>
    <w:p w:rsidR="001D663E" w:rsidRPr="0077072A" w:rsidRDefault="001D663E" w:rsidP="006605CE">
      <w:pPr>
        <w:rPr>
          <w:sz w:val="22"/>
          <w:szCs w:val="22"/>
          <w:lang w:val="hr-HR"/>
        </w:rPr>
      </w:pPr>
    </w:p>
    <w:p w:rsidR="001D663E" w:rsidRPr="0077072A" w:rsidRDefault="001D663E" w:rsidP="006605CE">
      <w:pPr>
        <w:rPr>
          <w:sz w:val="22"/>
          <w:szCs w:val="22"/>
          <w:lang w:val="hr-HR"/>
        </w:rPr>
      </w:pPr>
    </w:p>
    <w:p w:rsidR="001D663E" w:rsidRPr="0077072A" w:rsidRDefault="009138BC" w:rsidP="004B3BA4">
      <w:pPr>
        <w:tabs>
          <w:tab w:val="left" w:pos="567"/>
        </w:tabs>
        <w:rPr>
          <w:b/>
          <w:sz w:val="22"/>
          <w:szCs w:val="22"/>
          <w:lang w:val="hr-HR"/>
        </w:rPr>
      </w:pPr>
      <w:r w:rsidRPr="0077072A">
        <w:rPr>
          <w:b/>
          <w:sz w:val="22"/>
          <w:szCs w:val="22"/>
          <w:lang w:val="hr-HR"/>
        </w:rPr>
        <w:t>1.</w:t>
      </w:r>
      <w:r w:rsidRPr="0077072A">
        <w:rPr>
          <w:b/>
          <w:sz w:val="22"/>
          <w:szCs w:val="22"/>
          <w:lang w:val="hr-HR"/>
        </w:rPr>
        <w:tab/>
      </w:r>
      <w:r w:rsidR="001F58FF" w:rsidRPr="0077072A">
        <w:rPr>
          <w:b/>
          <w:sz w:val="22"/>
          <w:szCs w:val="22"/>
          <w:lang w:val="hr-HR"/>
        </w:rPr>
        <w:t>Što je MicardisPlus i za što se koristi</w:t>
      </w:r>
    </w:p>
    <w:p w:rsidR="001D663E" w:rsidRPr="0077072A" w:rsidRDefault="001D663E" w:rsidP="006605CE">
      <w:pPr>
        <w:rPr>
          <w:b/>
          <w:sz w:val="22"/>
          <w:szCs w:val="22"/>
          <w:lang w:val="hr-HR"/>
        </w:rPr>
      </w:pPr>
    </w:p>
    <w:p w:rsidR="001D663E" w:rsidRPr="0077072A" w:rsidRDefault="001D663E" w:rsidP="006605CE">
      <w:pPr>
        <w:rPr>
          <w:sz w:val="22"/>
          <w:szCs w:val="22"/>
          <w:lang w:val="hr-HR"/>
        </w:rPr>
      </w:pPr>
      <w:r w:rsidRPr="0077072A">
        <w:rPr>
          <w:sz w:val="22"/>
          <w:szCs w:val="22"/>
          <w:lang w:val="hr-HR"/>
        </w:rPr>
        <w:t>MicardisPlus je kombinacija dviju djelatnih tvari, telmisartana i hidr</w:t>
      </w:r>
      <w:r w:rsidR="009A237B" w:rsidRPr="0077072A">
        <w:rPr>
          <w:sz w:val="22"/>
          <w:szCs w:val="22"/>
          <w:lang w:val="hr-HR"/>
        </w:rPr>
        <w:t>o</w:t>
      </w:r>
      <w:r w:rsidRPr="0077072A">
        <w:rPr>
          <w:sz w:val="22"/>
          <w:szCs w:val="22"/>
          <w:lang w:val="hr-HR"/>
        </w:rPr>
        <w:t xml:space="preserve">klorotiazida, u jednoj tableti. Obje tvari pomažu u kontroli visokog krvnog tlaka. </w:t>
      </w:r>
    </w:p>
    <w:p w:rsidR="001D663E" w:rsidRPr="0077072A" w:rsidRDefault="001D663E" w:rsidP="006605CE">
      <w:pPr>
        <w:rPr>
          <w:sz w:val="22"/>
          <w:szCs w:val="22"/>
          <w:lang w:val="hr-HR"/>
        </w:rPr>
      </w:pPr>
    </w:p>
    <w:p w:rsidR="001D663E" w:rsidRPr="0077072A" w:rsidRDefault="001D663E" w:rsidP="00E21096">
      <w:pPr>
        <w:numPr>
          <w:ilvl w:val="0"/>
          <w:numId w:val="18"/>
        </w:numPr>
        <w:tabs>
          <w:tab w:val="clear" w:pos="360"/>
        </w:tabs>
        <w:ind w:left="567" w:hanging="567"/>
        <w:rPr>
          <w:sz w:val="22"/>
          <w:szCs w:val="22"/>
          <w:lang w:val="hr-HR"/>
        </w:rPr>
      </w:pPr>
      <w:r w:rsidRPr="0077072A">
        <w:rPr>
          <w:sz w:val="22"/>
          <w:szCs w:val="22"/>
          <w:lang w:val="hr-HR"/>
        </w:rPr>
        <w:t>Telmisartan pripada skupini lijekova koji se nazivaju antagonisti receptora angiotenzina II.</w:t>
      </w:r>
    </w:p>
    <w:p w:rsidR="001D663E" w:rsidRPr="0077072A" w:rsidRDefault="001D663E" w:rsidP="006605CE">
      <w:pPr>
        <w:tabs>
          <w:tab w:val="num" w:pos="567"/>
        </w:tabs>
        <w:ind w:left="567" w:hanging="567"/>
        <w:rPr>
          <w:sz w:val="22"/>
          <w:szCs w:val="22"/>
          <w:lang w:val="hr-HR"/>
        </w:rPr>
      </w:pPr>
      <w:r w:rsidRPr="0077072A">
        <w:rPr>
          <w:sz w:val="22"/>
          <w:szCs w:val="22"/>
          <w:lang w:val="hr-HR"/>
        </w:rPr>
        <w:t xml:space="preserve">       </w:t>
      </w:r>
      <w:r w:rsidR="004040CC" w:rsidRPr="0077072A">
        <w:rPr>
          <w:sz w:val="22"/>
          <w:szCs w:val="22"/>
          <w:lang w:val="hr-HR"/>
        </w:rPr>
        <w:t xml:space="preserve">   </w:t>
      </w:r>
      <w:r w:rsidRPr="0077072A">
        <w:rPr>
          <w:sz w:val="22"/>
          <w:szCs w:val="22"/>
          <w:lang w:val="hr-HR"/>
        </w:rPr>
        <w:t xml:space="preserve">Angiotenzin II je tvar koja </w:t>
      </w:r>
      <w:r w:rsidR="00E37EFF" w:rsidRPr="0077072A">
        <w:rPr>
          <w:sz w:val="22"/>
          <w:szCs w:val="22"/>
          <w:lang w:val="hr-HR"/>
        </w:rPr>
        <w:t>se proizvodi u organizmu, a dovodi do sužavanja krvnih žila i na taj način povišenja krvnog tlaka.</w:t>
      </w:r>
      <w:r w:rsidRPr="0077072A">
        <w:rPr>
          <w:sz w:val="22"/>
          <w:szCs w:val="22"/>
          <w:lang w:val="hr-HR"/>
        </w:rPr>
        <w:t xml:space="preserve"> Telmisartan blokira učinak angiotenzina II tako što opušta krvne žile te je krvni tlak niži. </w:t>
      </w:r>
    </w:p>
    <w:p w:rsidR="001D663E" w:rsidRPr="0077072A" w:rsidRDefault="001D663E" w:rsidP="00E21096">
      <w:pPr>
        <w:numPr>
          <w:ilvl w:val="0"/>
          <w:numId w:val="18"/>
        </w:numPr>
        <w:tabs>
          <w:tab w:val="clear" w:pos="360"/>
        </w:tabs>
        <w:ind w:left="567" w:hanging="567"/>
        <w:rPr>
          <w:sz w:val="22"/>
          <w:szCs w:val="22"/>
          <w:lang w:val="hr-HR"/>
        </w:rPr>
      </w:pPr>
      <w:r w:rsidRPr="0077072A">
        <w:rPr>
          <w:sz w:val="22"/>
          <w:szCs w:val="22"/>
          <w:lang w:val="hr-HR"/>
        </w:rPr>
        <w:t>Hidroklor</w:t>
      </w:r>
      <w:r w:rsidR="00882038" w:rsidRPr="0077072A">
        <w:rPr>
          <w:sz w:val="22"/>
          <w:szCs w:val="22"/>
          <w:lang w:val="hr-HR"/>
        </w:rPr>
        <w:t>o</w:t>
      </w:r>
      <w:r w:rsidRPr="0077072A">
        <w:rPr>
          <w:sz w:val="22"/>
          <w:szCs w:val="22"/>
          <w:lang w:val="hr-HR"/>
        </w:rPr>
        <w:t>tiazid pripada skupini lijekova koji se nazivaju tiazidski diuretici, koji uzrokuju povećan</w:t>
      </w:r>
      <w:r w:rsidR="00E37EFF" w:rsidRPr="0077072A">
        <w:rPr>
          <w:sz w:val="22"/>
          <w:szCs w:val="22"/>
          <w:lang w:val="hr-HR"/>
        </w:rPr>
        <w:t>o</w:t>
      </w:r>
      <w:r w:rsidRPr="0077072A">
        <w:rPr>
          <w:sz w:val="22"/>
          <w:szCs w:val="22"/>
          <w:lang w:val="hr-HR"/>
        </w:rPr>
        <w:t xml:space="preserve"> </w:t>
      </w:r>
      <w:r w:rsidR="00E37EFF" w:rsidRPr="0077072A">
        <w:rPr>
          <w:sz w:val="22"/>
          <w:szCs w:val="22"/>
          <w:lang w:val="hr-HR"/>
        </w:rPr>
        <w:t>izlučivanje</w:t>
      </w:r>
      <w:r w:rsidRPr="0077072A">
        <w:rPr>
          <w:sz w:val="22"/>
          <w:szCs w:val="22"/>
          <w:lang w:val="hr-HR"/>
        </w:rPr>
        <w:t xml:space="preserve"> urina, što također snižava krvni tlak.</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Visoki krvni tlak, ako se ne liječi, može oštetiti krvne žile </w:t>
      </w:r>
      <w:r w:rsidR="00E37EFF" w:rsidRPr="0077072A">
        <w:rPr>
          <w:sz w:val="22"/>
          <w:szCs w:val="22"/>
          <w:lang w:val="hr-HR"/>
        </w:rPr>
        <w:t>različitih</w:t>
      </w:r>
      <w:r w:rsidRPr="0077072A">
        <w:rPr>
          <w:sz w:val="22"/>
          <w:szCs w:val="22"/>
          <w:lang w:val="hr-HR"/>
        </w:rPr>
        <w:t xml:space="preserve"> organa, što ponekad može dovesti do srčanog </w:t>
      </w:r>
      <w:r w:rsidR="00E37EFF" w:rsidRPr="0077072A">
        <w:rPr>
          <w:sz w:val="22"/>
          <w:szCs w:val="22"/>
          <w:lang w:val="hr-HR"/>
        </w:rPr>
        <w:t>udara</w:t>
      </w:r>
      <w:r w:rsidRPr="0077072A">
        <w:rPr>
          <w:sz w:val="22"/>
          <w:szCs w:val="22"/>
          <w:lang w:val="hr-HR"/>
        </w:rPr>
        <w:t>, zatajenja srca ili bubrega, moždanog udara, ili sljepoće. Obično nema simptoma visokog krvnog tlaka prije nego dođe do oštećenja. Stoga je važno redovito mjeriti krvni tlak kako bi se provjerilo je li u</w:t>
      </w:r>
      <w:r w:rsidR="00E37EFF" w:rsidRPr="0077072A">
        <w:rPr>
          <w:sz w:val="22"/>
          <w:szCs w:val="22"/>
          <w:lang w:val="hr-HR"/>
        </w:rPr>
        <w:t>nutar</w:t>
      </w:r>
      <w:r w:rsidRPr="0077072A">
        <w:rPr>
          <w:sz w:val="22"/>
          <w:szCs w:val="22"/>
          <w:lang w:val="hr-HR"/>
        </w:rPr>
        <w:t xml:space="preserve"> normalnih vrijednosti.</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b/>
          <w:sz w:val="22"/>
          <w:szCs w:val="22"/>
          <w:lang w:val="hr-HR"/>
        </w:rPr>
        <w:t>MicardisPlus se primjenjuje</w:t>
      </w:r>
      <w:r w:rsidRPr="0077072A">
        <w:rPr>
          <w:sz w:val="22"/>
          <w:szCs w:val="22"/>
          <w:lang w:val="hr-HR"/>
        </w:rPr>
        <w:t xml:space="preserve"> u liječenju visokog krvnog tlaka (esencijalna hipertenzija) kod odraslih osoba čiji krvni tlak</w:t>
      </w:r>
      <w:r w:rsidR="00E37EFF" w:rsidRPr="0077072A">
        <w:rPr>
          <w:sz w:val="22"/>
          <w:szCs w:val="22"/>
          <w:lang w:val="hr-HR"/>
        </w:rPr>
        <w:t xml:space="preserve"> nije dobro kontroliran uz primjenu samog telmisartana</w:t>
      </w:r>
      <w:r w:rsidRPr="0077072A">
        <w:rPr>
          <w:sz w:val="22"/>
          <w:szCs w:val="22"/>
          <w:lang w:val="hr-HR"/>
        </w:rPr>
        <w:t xml:space="preserve">.  </w:t>
      </w:r>
    </w:p>
    <w:p w:rsidR="001D663E" w:rsidRPr="0077072A" w:rsidRDefault="001D663E" w:rsidP="006605CE">
      <w:pPr>
        <w:rPr>
          <w:sz w:val="22"/>
          <w:szCs w:val="22"/>
          <w:lang w:val="hr-HR"/>
        </w:rPr>
      </w:pPr>
    </w:p>
    <w:p w:rsidR="00167659" w:rsidRPr="0077072A" w:rsidRDefault="00167659" w:rsidP="006605CE">
      <w:pPr>
        <w:rPr>
          <w:sz w:val="22"/>
          <w:szCs w:val="22"/>
          <w:lang w:val="hr-HR"/>
        </w:rPr>
      </w:pPr>
    </w:p>
    <w:p w:rsidR="001D663E" w:rsidRPr="0077072A" w:rsidRDefault="009138BC" w:rsidP="00AC058D">
      <w:pPr>
        <w:keepNext/>
        <w:tabs>
          <w:tab w:val="left" w:pos="567"/>
        </w:tabs>
        <w:rPr>
          <w:b/>
          <w:sz w:val="22"/>
          <w:szCs w:val="22"/>
          <w:lang w:val="hr-HR"/>
        </w:rPr>
      </w:pPr>
      <w:r w:rsidRPr="0077072A">
        <w:rPr>
          <w:b/>
          <w:sz w:val="22"/>
          <w:szCs w:val="22"/>
          <w:lang w:val="hr-HR"/>
        </w:rPr>
        <w:t>2.</w:t>
      </w:r>
      <w:r w:rsidRPr="0077072A">
        <w:rPr>
          <w:b/>
          <w:sz w:val="22"/>
          <w:szCs w:val="22"/>
          <w:lang w:val="hr-HR"/>
        </w:rPr>
        <w:tab/>
      </w:r>
      <w:r w:rsidR="00E37EFF" w:rsidRPr="0077072A">
        <w:rPr>
          <w:b/>
          <w:sz w:val="22"/>
          <w:szCs w:val="22"/>
          <w:lang w:val="hr-HR"/>
        </w:rPr>
        <w:t>Što morate znati p</w:t>
      </w:r>
      <w:r w:rsidR="001F58FF" w:rsidRPr="0077072A">
        <w:rPr>
          <w:b/>
          <w:sz w:val="22"/>
          <w:szCs w:val="22"/>
          <w:lang w:val="hr-HR"/>
        </w:rPr>
        <w:t>rije nego počnete uzimati MicardisPlus</w:t>
      </w:r>
    </w:p>
    <w:p w:rsidR="001D663E" w:rsidRPr="0077072A" w:rsidRDefault="001D663E" w:rsidP="00AC058D">
      <w:pPr>
        <w:keepNext/>
        <w:rPr>
          <w:b/>
          <w:sz w:val="22"/>
          <w:szCs w:val="22"/>
          <w:lang w:val="hr-HR"/>
        </w:rPr>
      </w:pPr>
    </w:p>
    <w:p w:rsidR="001D663E" w:rsidRPr="0077072A" w:rsidRDefault="001D663E" w:rsidP="00AC058D">
      <w:pPr>
        <w:keepNext/>
        <w:rPr>
          <w:b/>
          <w:sz w:val="22"/>
          <w:szCs w:val="22"/>
          <w:lang w:val="hr-HR"/>
        </w:rPr>
      </w:pPr>
      <w:r w:rsidRPr="0077072A">
        <w:rPr>
          <w:b/>
          <w:sz w:val="22"/>
          <w:szCs w:val="22"/>
          <w:lang w:val="hr-HR"/>
        </w:rPr>
        <w:t>Nemojte uzimati MicardisPlus</w:t>
      </w:r>
    </w:p>
    <w:p w:rsidR="001D663E" w:rsidRPr="0077072A" w:rsidRDefault="001D663E" w:rsidP="00AC058D">
      <w:pPr>
        <w:keepNext/>
        <w:rPr>
          <w:b/>
          <w:sz w:val="22"/>
          <w:szCs w:val="22"/>
          <w:lang w:val="hr-HR"/>
        </w:rPr>
      </w:pPr>
    </w:p>
    <w:p w:rsidR="009A237B" w:rsidRPr="0077072A" w:rsidRDefault="001D663E" w:rsidP="00E21096">
      <w:pPr>
        <w:numPr>
          <w:ilvl w:val="0"/>
          <w:numId w:val="36"/>
        </w:numPr>
        <w:rPr>
          <w:sz w:val="22"/>
          <w:szCs w:val="22"/>
          <w:lang w:val="hr-HR"/>
        </w:rPr>
      </w:pPr>
      <w:r w:rsidRPr="0077072A">
        <w:rPr>
          <w:sz w:val="22"/>
          <w:szCs w:val="22"/>
          <w:lang w:val="hr-HR"/>
        </w:rPr>
        <w:t xml:space="preserve">ako ste alergični na telmisartan ili neki drugi sastojak ovog lijeka (naveden </w:t>
      </w:r>
      <w:r w:rsidR="00E07FFC" w:rsidRPr="0077072A">
        <w:rPr>
          <w:sz w:val="22"/>
          <w:szCs w:val="22"/>
          <w:lang w:val="hr-HR"/>
        </w:rPr>
        <w:t>u dijelu</w:t>
      </w:r>
      <w:r w:rsidR="00A005F4" w:rsidRPr="0077072A">
        <w:rPr>
          <w:sz w:val="22"/>
          <w:szCs w:val="22"/>
          <w:lang w:val="hr-HR"/>
        </w:rPr>
        <w:t> </w:t>
      </w:r>
      <w:r w:rsidRPr="0077072A">
        <w:rPr>
          <w:sz w:val="22"/>
          <w:szCs w:val="22"/>
          <w:lang w:val="hr-HR"/>
        </w:rPr>
        <w:t>6</w:t>
      </w:r>
      <w:r w:rsidR="008B3BE1" w:rsidRPr="0077072A">
        <w:rPr>
          <w:sz w:val="22"/>
          <w:szCs w:val="22"/>
          <w:lang w:val="hr-HR"/>
        </w:rPr>
        <w:t>.</w:t>
      </w:r>
      <w:r w:rsidRPr="0077072A">
        <w:rPr>
          <w:sz w:val="22"/>
          <w:szCs w:val="22"/>
          <w:lang w:val="hr-HR"/>
        </w:rPr>
        <w:t>)</w:t>
      </w:r>
      <w:r w:rsidR="009A237B" w:rsidRPr="0077072A">
        <w:rPr>
          <w:sz w:val="22"/>
          <w:szCs w:val="22"/>
          <w:lang w:val="hr-HR"/>
        </w:rPr>
        <w:t>.</w:t>
      </w:r>
    </w:p>
    <w:p w:rsidR="009A237B" w:rsidRPr="0077072A" w:rsidRDefault="001D663E" w:rsidP="00E21096">
      <w:pPr>
        <w:numPr>
          <w:ilvl w:val="0"/>
          <w:numId w:val="36"/>
        </w:numPr>
        <w:rPr>
          <w:sz w:val="22"/>
          <w:szCs w:val="22"/>
          <w:lang w:val="hr-HR"/>
        </w:rPr>
      </w:pPr>
      <w:r w:rsidRPr="0077072A">
        <w:rPr>
          <w:sz w:val="22"/>
          <w:szCs w:val="22"/>
          <w:lang w:val="hr-HR"/>
        </w:rPr>
        <w:t>ako ste alergični na hidroklorotiazid ili neki od drugih derivata sulfonamida</w:t>
      </w:r>
      <w:r w:rsidR="00E37EFF" w:rsidRPr="0077072A">
        <w:rPr>
          <w:sz w:val="22"/>
          <w:szCs w:val="22"/>
          <w:lang w:val="hr-HR"/>
        </w:rPr>
        <w:t>.</w:t>
      </w:r>
    </w:p>
    <w:p w:rsidR="009A237B" w:rsidRPr="0077072A" w:rsidRDefault="001D663E" w:rsidP="00E21096">
      <w:pPr>
        <w:numPr>
          <w:ilvl w:val="0"/>
          <w:numId w:val="36"/>
        </w:numPr>
        <w:rPr>
          <w:sz w:val="22"/>
          <w:szCs w:val="22"/>
          <w:lang w:val="hr-HR"/>
        </w:rPr>
      </w:pPr>
      <w:r w:rsidRPr="0077072A">
        <w:rPr>
          <w:sz w:val="22"/>
          <w:szCs w:val="22"/>
          <w:lang w:val="hr-HR"/>
        </w:rPr>
        <w:t>ako ste trudni više od 3 mjeseca</w:t>
      </w:r>
      <w:r w:rsidR="00794DB2" w:rsidRPr="0077072A">
        <w:rPr>
          <w:sz w:val="22"/>
          <w:szCs w:val="22"/>
          <w:lang w:val="hr-HR"/>
        </w:rPr>
        <w:t>.</w:t>
      </w:r>
      <w:r w:rsidRPr="0077072A">
        <w:rPr>
          <w:sz w:val="22"/>
          <w:szCs w:val="22"/>
          <w:lang w:val="hr-HR"/>
        </w:rPr>
        <w:t xml:space="preserve"> (Također je bolje izbjegavati MicardisPlus u ranoj trudnoći – </w:t>
      </w:r>
      <w:r w:rsidR="00E37EFF" w:rsidRPr="0077072A">
        <w:rPr>
          <w:sz w:val="22"/>
          <w:szCs w:val="22"/>
          <w:lang w:val="hr-HR"/>
        </w:rPr>
        <w:t>pogledajte dio</w:t>
      </w:r>
      <w:r w:rsidR="009A237B" w:rsidRPr="0077072A">
        <w:rPr>
          <w:sz w:val="22"/>
          <w:szCs w:val="22"/>
          <w:lang w:val="hr-HR"/>
        </w:rPr>
        <w:t xml:space="preserve"> </w:t>
      </w:r>
      <w:r w:rsidRPr="0077072A">
        <w:rPr>
          <w:sz w:val="22"/>
          <w:szCs w:val="22"/>
          <w:lang w:val="hr-HR"/>
        </w:rPr>
        <w:t>o trudnoći.)</w:t>
      </w:r>
    </w:p>
    <w:p w:rsidR="009A237B" w:rsidRPr="0077072A" w:rsidRDefault="001D663E" w:rsidP="00E21096">
      <w:pPr>
        <w:numPr>
          <w:ilvl w:val="0"/>
          <w:numId w:val="36"/>
        </w:numPr>
        <w:rPr>
          <w:sz w:val="22"/>
          <w:szCs w:val="22"/>
          <w:lang w:val="hr-HR"/>
        </w:rPr>
      </w:pPr>
      <w:r w:rsidRPr="0077072A">
        <w:rPr>
          <w:sz w:val="22"/>
          <w:szCs w:val="22"/>
          <w:lang w:val="hr-HR"/>
        </w:rPr>
        <w:t>ako imate tešk</w:t>
      </w:r>
      <w:r w:rsidR="00391CDA" w:rsidRPr="0077072A">
        <w:rPr>
          <w:sz w:val="22"/>
          <w:szCs w:val="22"/>
          <w:lang w:val="hr-HR"/>
        </w:rPr>
        <w:t xml:space="preserve">e </w:t>
      </w:r>
      <w:r w:rsidRPr="0077072A">
        <w:rPr>
          <w:sz w:val="22"/>
          <w:szCs w:val="22"/>
          <w:lang w:val="hr-HR"/>
        </w:rPr>
        <w:t>jetre</w:t>
      </w:r>
      <w:r w:rsidR="00391CDA" w:rsidRPr="0077072A">
        <w:rPr>
          <w:sz w:val="22"/>
          <w:szCs w:val="22"/>
          <w:lang w:val="hr-HR"/>
        </w:rPr>
        <w:t>ne tegobe</w:t>
      </w:r>
      <w:r w:rsidRPr="0077072A">
        <w:rPr>
          <w:sz w:val="22"/>
          <w:szCs w:val="22"/>
          <w:lang w:val="hr-HR"/>
        </w:rPr>
        <w:t xml:space="preserve"> kao što je </w:t>
      </w:r>
      <w:r w:rsidR="00D8117E" w:rsidRPr="0077072A">
        <w:rPr>
          <w:sz w:val="22"/>
          <w:szCs w:val="22"/>
          <w:lang w:val="hr-HR"/>
        </w:rPr>
        <w:t>kolestaza</w:t>
      </w:r>
      <w:r w:rsidRPr="0077072A">
        <w:rPr>
          <w:sz w:val="22"/>
          <w:szCs w:val="22"/>
          <w:lang w:val="hr-HR"/>
        </w:rPr>
        <w:t xml:space="preserve"> ili opstrukcija </w:t>
      </w:r>
      <w:r w:rsidR="00391CDA" w:rsidRPr="0077072A">
        <w:rPr>
          <w:sz w:val="22"/>
          <w:szCs w:val="22"/>
          <w:lang w:val="hr-HR"/>
        </w:rPr>
        <w:t>žu</w:t>
      </w:r>
      <w:r w:rsidR="00730D76" w:rsidRPr="0077072A">
        <w:rPr>
          <w:sz w:val="22"/>
          <w:szCs w:val="22"/>
          <w:lang w:val="hr-HR"/>
        </w:rPr>
        <w:t>č</w:t>
      </w:r>
      <w:r w:rsidR="00391CDA" w:rsidRPr="0077072A">
        <w:rPr>
          <w:sz w:val="22"/>
          <w:szCs w:val="22"/>
          <w:lang w:val="hr-HR"/>
        </w:rPr>
        <w:t xml:space="preserve">i </w:t>
      </w:r>
      <w:r w:rsidRPr="0077072A">
        <w:rPr>
          <w:sz w:val="22"/>
          <w:szCs w:val="22"/>
          <w:lang w:val="hr-HR"/>
        </w:rPr>
        <w:t>(</w:t>
      </w:r>
      <w:r w:rsidR="00391CDA" w:rsidRPr="0077072A">
        <w:rPr>
          <w:sz w:val="22"/>
          <w:szCs w:val="22"/>
          <w:lang w:val="hr-HR"/>
        </w:rPr>
        <w:t xml:space="preserve">poteškoće s istjecanjem žuči iz </w:t>
      </w:r>
      <w:r w:rsidR="009A237B" w:rsidRPr="0077072A">
        <w:rPr>
          <w:sz w:val="22"/>
          <w:szCs w:val="22"/>
          <w:lang w:val="hr-HR"/>
        </w:rPr>
        <w:t xml:space="preserve">jetre i </w:t>
      </w:r>
      <w:r w:rsidR="00391CDA" w:rsidRPr="0077072A">
        <w:rPr>
          <w:sz w:val="22"/>
          <w:szCs w:val="22"/>
          <w:lang w:val="hr-HR"/>
        </w:rPr>
        <w:t>žučnog mjehura</w:t>
      </w:r>
      <w:r w:rsidRPr="0077072A">
        <w:rPr>
          <w:sz w:val="22"/>
          <w:szCs w:val="22"/>
          <w:lang w:val="hr-HR"/>
        </w:rPr>
        <w:t>) ili neku drugu tešku bolest jetre</w:t>
      </w:r>
      <w:r w:rsidR="009A237B" w:rsidRPr="0077072A">
        <w:rPr>
          <w:sz w:val="22"/>
          <w:szCs w:val="22"/>
          <w:lang w:val="hr-HR"/>
        </w:rPr>
        <w:t>.</w:t>
      </w:r>
    </w:p>
    <w:p w:rsidR="009A237B" w:rsidRPr="0077072A" w:rsidRDefault="001D663E" w:rsidP="00E21096">
      <w:pPr>
        <w:numPr>
          <w:ilvl w:val="0"/>
          <w:numId w:val="36"/>
        </w:numPr>
        <w:rPr>
          <w:sz w:val="22"/>
          <w:szCs w:val="22"/>
          <w:lang w:val="hr-HR"/>
        </w:rPr>
      </w:pPr>
      <w:r w:rsidRPr="0077072A">
        <w:rPr>
          <w:sz w:val="22"/>
          <w:szCs w:val="22"/>
          <w:lang w:val="hr-HR"/>
        </w:rPr>
        <w:t>ako imate tešku bolest bubrega</w:t>
      </w:r>
      <w:r w:rsidR="009A237B" w:rsidRPr="0077072A">
        <w:rPr>
          <w:sz w:val="22"/>
          <w:szCs w:val="22"/>
          <w:lang w:val="hr-HR"/>
        </w:rPr>
        <w:t>.</w:t>
      </w:r>
    </w:p>
    <w:p w:rsidR="009A237B" w:rsidRPr="0077072A" w:rsidRDefault="001D663E" w:rsidP="00E21096">
      <w:pPr>
        <w:numPr>
          <w:ilvl w:val="0"/>
          <w:numId w:val="36"/>
        </w:numPr>
        <w:rPr>
          <w:sz w:val="22"/>
          <w:szCs w:val="22"/>
          <w:lang w:val="hr-HR"/>
        </w:rPr>
      </w:pPr>
      <w:r w:rsidRPr="0077072A">
        <w:rPr>
          <w:sz w:val="22"/>
          <w:szCs w:val="22"/>
          <w:lang w:val="hr-HR"/>
        </w:rPr>
        <w:t>ako liječnik ustanovi da imate niske vrijednosti kalija ili visoke vrijednosti kalcija u krvi, a stanje  se ne poboljšava s liječenjem.</w:t>
      </w:r>
    </w:p>
    <w:p w:rsidR="004B0661" w:rsidRPr="0077072A" w:rsidRDefault="004B0661" w:rsidP="00E21096">
      <w:pPr>
        <w:numPr>
          <w:ilvl w:val="0"/>
          <w:numId w:val="36"/>
        </w:numPr>
        <w:rPr>
          <w:sz w:val="22"/>
          <w:szCs w:val="22"/>
          <w:lang w:val="hr-HR"/>
        </w:rPr>
      </w:pPr>
      <w:r w:rsidRPr="0077072A">
        <w:rPr>
          <w:sz w:val="22"/>
          <w:szCs w:val="22"/>
          <w:lang w:val="hr-HR"/>
        </w:rPr>
        <w:t xml:space="preserve">ako imate </w:t>
      </w:r>
      <w:r w:rsidR="00FF1BB9" w:rsidRPr="0077072A">
        <w:rPr>
          <w:sz w:val="22"/>
          <w:szCs w:val="22"/>
          <w:lang w:val="hr-HR"/>
        </w:rPr>
        <w:t>šećernu bolest</w:t>
      </w:r>
      <w:r w:rsidR="00DD6DC2" w:rsidRPr="0077072A">
        <w:rPr>
          <w:sz w:val="22"/>
          <w:szCs w:val="22"/>
          <w:lang w:val="hr-HR"/>
        </w:rPr>
        <w:t xml:space="preserve"> </w:t>
      </w:r>
      <w:r w:rsidRPr="0077072A">
        <w:rPr>
          <w:sz w:val="22"/>
          <w:szCs w:val="22"/>
          <w:lang w:val="hr-HR"/>
        </w:rPr>
        <w:t xml:space="preserve">ili oštećenu bubrežnu funkciju </w:t>
      </w:r>
      <w:r w:rsidR="003C7A0A" w:rsidRPr="0077072A">
        <w:rPr>
          <w:sz w:val="22"/>
          <w:szCs w:val="22"/>
          <w:lang w:val="hr-HR"/>
        </w:rPr>
        <w:t>i</w:t>
      </w:r>
      <w:r w:rsidRPr="0077072A">
        <w:rPr>
          <w:sz w:val="22"/>
          <w:szCs w:val="22"/>
          <w:lang w:val="hr-HR"/>
        </w:rPr>
        <w:t xml:space="preserve"> liječite </w:t>
      </w:r>
      <w:r w:rsidR="003C7A0A" w:rsidRPr="0077072A">
        <w:rPr>
          <w:sz w:val="22"/>
          <w:szCs w:val="22"/>
          <w:lang w:val="hr-HR"/>
        </w:rPr>
        <w:t xml:space="preserve">se </w:t>
      </w:r>
      <w:r w:rsidR="00D255F5" w:rsidRPr="0077072A">
        <w:rPr>
          <w:sz w:val="22"/>
          <w:szCs w:val="22"/>
          <w:lang w:val="hr-HR"/>
        </w:rPr>
        <w:t>lijekom za snižavanje krvnog tlaka koji sadrži aliskiren.</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Ako se nešto od gore navedenog odnosi na Vas, obratite se liječniku ili ljekarniku prije nego počnete uzimati MicardisPlus.</w:t>
      </w:r>
    </w:p>
    <w:p w:rsidR="001D663E" w:rsidRPr="0077072A" w:rsidRDefault="001D663E" w:rsidP="006605CE">
      <w:pPr>
        <w:rPr>
          <w:sz w:val="22"/>
          <w:szCs w:val="22"/>
          <w:lang w:val="hr-HR"/>
        </w:rPr>
      </w:pPr>
    </w:p>
    <w:p w:rsidR="001D663E" w:rsidRPr="0077072A" w:rsidRDefault="001D663E" w:rsidP="00AC058D">
      <w:pPr>
        <w:keepNext/>
        <w:rPr>
          <w:b/>
          <w:sz w:val="22"/>
          <w:szCs w:val="22"/>
          <w:lang w:val="hr-HR"/>
        </w:rPr>
      </w:pPr>
      <w:r w:rsidRPr="0077072A">
        <w:rPr>
          <w:b/>
          <w:sz w:val="22"/>
          <w:szCs w:val="22"/>
          <w:lang w:val="hr-HR"/>
        </w:rPr>
        <w:t>Upozorenja i mjere opreza</w:t>
      </w:r>
    </w:p>
    <w:p w:rsidR="001D663E" w:rsidRPr="0077072A" w:rsidRDefault="00553E40" w:rsidP="006605CE">
      <w:pPr>
        <w:rPr>
          <w:sz w:val="22"/>
          <w:szCs w:val="22"/>
          <w:lang w:val="hr-HR"/>
        </w:rPr>
      </w:pPr>
      <w:r w:rsidRPr="0077072A">
        <w:rPr>
          <w:sz w:val="22"/>
          <w:szCs w:val="22"/>
          <w:lang w:val="hr-HR"/>
        </w:rPr>
        <w:t xml:space="preserve">Obratite se svom liječniku prije nego uzmete MicardisPlus </w:t>
      </w:r>
      <w:r w:rsidR="001D663E" w:rsidRPr="0077072A">
        <w:rPr>
          <w:sz w:val="22"/>
          <w:szCs w:val="22"/>
          <w:lang w:val="hr-HR"/>
        </w:rPr>
        <w:t xml:space="preserve">ako </w:t>
      </w:r>
      <w:r w:rsidR="0072735D" w:rsidRPr="0077072A">
        <w:rPr>
          <w:sz w:val="22"/>
          <w:szCs w:val="22"/>
          <w:lang w:val="hr-HR"/>
        </w:rPr>
        <w:t>bolujete</w:t>
      </w:r>
      <w:r w:rsidR="009433F5" w:rsidRPr="0077072A">
        <w:rPr>
          <w:sz w:val="22"/>
          <w:szCs w:val="22"/>
          <w:lang w:val="hr-HR"/>
        </w:rPr>
        <w:t xml:space="preserve"> </w:t>
      </w:r>
      <w:r w:rsidR="001D663E" w:rsidRPr="0077072A">
        <w:rPr>
          <w:sz w:val="22"/>
          <w:szCs w:val="22"/>
          <w:lang w:val="hr-HR"/>
        </w:rPr>
        <w:t xml:space="preserve">ili ste </w:t>
      </w:r>
      <w:r w:rsidR="0072735D" w:rsidRPr="0077072A">
        <w:rPr>
          <w:sz w:val="22"/>
          <w:szCs w:val="22"/>
          <w:lang w:val="hr-HR"/>
        </w:rPr>
        <w:t>bolovali</w:t>
      </w:r>
      <w:r w:rsidR="009433F5" w:rsidRPr="0077072A">
        <w:rPr>
          <w:sz w:val="22"/>
          <w:szCs w:val="22"/>
          <w:lang w:val="hr-HR"/>
        </w:rPr>
        <w:t xml:space="preserve"> </w:t>
      </w:r>
      <w:r w:rsidR="001D663E" w:rsidRPr="0077072A">
        <w:rPr>
          <w:sz w:val="22"/>
          <w:szCs w:val="22"/>
          <w:lang w:val="hr-HR"/>
        </w:rPr>
        <w:t>od nekih od sljedećih stanja ili bolesti:</w:t>
      </w:r>
    </w:p>
    <w:p w:rsidR="001D663E" w:rsidRPr="0077072A" w:rsidRDefault="001D663E" w:rsidP="006605CE">
      <w:pPr>
        <w:rPr>
          <w:b/>
          <w:sz w:val="22"/>
          <w:szCs w:val="22"/>
          <w:lang w:val="hr-HR"/>
        </w:rPr>
      </w:pPr>
    </w:p>
    <w:p w:rsidR="003C7A0A" w:rsidRPr="0077072A" w:rsidRDefault="001D663E" w:rsidP="00E21096">
      <w:pPr>
        <w:numPr>
          <w:ilvl w:val="0"/>
          <w:numId w:val="45"/>
        </w:numPr>
        <w:rPr>
          <w:sz w:val="22"/>
          <w:szCs w:val="22"/>
          <w:lang w:val="hr-HR"/>
        </w:rPr>
      </w:pPr>
      <w:r w:rsidRPr="0077072A">
        <w:rPr>
          <w:sz w:val="22"/>
          <w:szCs w:val="22"/>
          <w:lang w:val="hr-HR"/>
        </w:rPr>
        <w:t xml:space="preserve">niski krvni tlak (hipotenzija), </w:t>
      </w:r>
      <w:r w:rsidR="0072735D" w:rsidRPr="0077072A">
        <w:rPr>
          <w:sz w:val="22"/>
          <w:szCs w:val="22"/>
          <w:lang w:val="hr-HR"/>
        </w:rPr>
        <w:t>može nastati</w:t>
      </w:r>
      <w:r w:rsidR="009433F5" w:rsidRPr="0077072A">
        <w:rPr>
          <w:sz w:val="22"/>
          <w:szCs w:val="22"/>
          <w:lang w:val="hr-HR"/>
        </w:rPr>
        <w:t xml:space="preserve"> </w:t>
      </w:r>
      <w:r w:rsidRPr="0077072A">
        <w:rPr>
          <w:sz w:val="22"/>
          <w:szCs w:val="22"/>
          <w:lang w:val="hr-HR"/>
        </w:rPr>
        <w:t>uslijed dehidracije (prekomjerni gubitak vode iz</w:t>
      </w:r>
      <w:r w:rsidR="0072735D" w:rsidRPr="0077072A">
        <w:rPr>
          <w:sz w:val="22"/>
          <w:szCs w:val="22"/>
          <w:lang w:val="hr-HR"/>
        </w:rPr>
        <w:t xml:space="preserve"> </w:t>
      </w:r>
      <w:r w:rsidRPr="0077072A">
        <w:rPr>
          <w:sz w:val="22"/>
          <w:szCs w:val="22"/>
          <w:lang w:val="hr-HR"/>
        </w:rPr>
        <w:t>tijela) ili manjka soli zbog terapije diureticima („tablete za</w:t>
      </w:r>
      <w:r w:rsidR="0072735D" w:rsidRPr="0077072A">
        <w:rPr>
          <w:sz w:val="22"/>
          <w:szCs w:val="22"/>
          <w:lang w:val="hr-HR"/>
        </w:rPr>
        <w:t xml:space="preserve"> izmokravanje</w:t>
      </w:r>
      <w:r w:rsidRPr="0077072A">
        <w:rPr>
          <w:sz w:val="22"/>
          <w:szCs w:val="22"/>
          <w:lang w:val="hr-HR"/>
        </w:rPr>
        <w:t>”), prehrane s niskim unosom soli, proljeva, povraćanja, ili hemodijalize</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bolest bubrega ili presađeni bubreg</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 xml:space="preserve">stenoza bubrežne arterije (sužavanje krvnih žila </w:t>
      </w:r>
      <w:r w:rsidR="00391CDA" w:rsidRPr="0077072A">
        <w:rPr>
          <w:sz w:val="22"/>
          <w:szCs w:val="22"/>
          <w:lang w:val="hr-HR"/>
        </w:rPr>
        <w:t xml:space="preserve">koje vode u </w:t>
      </w:r>
      <w:r w:rsidRPr="0077072A">
        <w:rPr>
          <w:sz w:val="22"/>
          <w:szCs w:val="22"/>
          <w:lang w:val="hr-HR"/>
        </w:rPr>
        <w:t>jed</w:t>
      </w:r>
      <w:r w:rsidR="00391CDA" w:rsidRPr="0077072A">
        <w:rPr>
          <w:sz w:val="22"/>
          <w:szCs w:val="22"/>
          <w:lang w:val="hr-HR"/>
        </w:rPr>
        <w:t>an</w:t>
      </w:r>
      <w:r w:rsidRPr="0077072A">
        <w:rPr>
          <w:sz w:val="22"/>
          <w:szCs w:val="22"/>
          <w:lang w:val="hr-HR"/>
        </w:rPr>
        <w:t xml:space="preserve"> ili oba bubrega)</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bolest jetre</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p</w:t>
      </w:r>
      <w:r w:rsidR="00391CDA" w:rsidRPr="0077072A">
        <w:rPr>
          <w:sz w:val="22"/>
          <w:szCs w:val="22"/>
          <w:lang w:val="hr-HR"/>
        </w:rPr>
        <w:t>oteškoće</w:t>
      </w:r>
      <w:r w:rsidRPr="0077072A">
        <w:rPr>
          <w:sz w:val="22"/>
          <w:szCs w:val="22"/>
          <w:lang w:val="hr-HR"/>
        </w:rPr>
        <w:t xml:space="preserve"> sa srcem</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šećerna bolest</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giht</w:t>
      </w:r>
      <w:r w:rsidR="00F36FEA" w:rsidRPr="0077072A">
        <w:rPr>
          <w:sz w:val="22"/>
          <w:szCs w:val="22"/>
          <w:lang w:val="hr-HR"/>
        </w:rPr>
        <w:t>.</w:t>
      </w:r>
    </w:p>
    <w:p w:rsidR="003C7A0A" w:rsidRPr="0077072A" w:rsidRDefault="001D663E" w:rsidP="00E21096">
      <w:pPr>
        <w:numPr>
          <w:ilvl w:val="0"/>
          <w:numId w:val="45"/>
        </w:numPr>
        <w:rPr>
          <w:sz w:val="22"/>
          <w:szCs w:val="22"/>
          <w:lang w:val="hr-HR"/>
        </w:rPr>
      </w:pPr>
      <w:r w:rsidRPr="0077072A">
        <w:rPr>
          <w:sz w:val="22"/>
          <w:szCs w:val="22"/>
          <w:lang w:val="hr-HR"/>
        </w:rPr>
        <w:t>povišene vrijednosti aldosterona (zadržavanje soli i vode u tijelu zajedno s neravnotežom raznih minerala u krvi).</w:t>
      </w:r>
    </w:p>
    <w:p w:rsidR="003C7A0A" w:rsidRPr="0077072A" w:rsidRDefault="001D663E" w:rsidP="00E21096">
      <w:pPr>
        <w:numPr>
          <w:ilvl w:val="0"/>
          <w:numId w:val="45"/>
        </w:numPr>
        <w:rPr>
          <w:sz w:val="22"/>
          <w:szCs w:val="22"/>
          <w:lang w:val="hr-HR"/>
        </w:rPr>
      </w:pPr>
      <w:r w:rsidRPr="0077072A">
        <w:rPr>
          <w:sz w:val="22"/>
          <w:szCs w:val="22"/>
          <w:lang w:val="hr-HR"/>
        </w:rPr>
        <w:t>sistemski lupus eritematozus (također zvan «lupus» ili «SLE»), bolest u kojoj imunološki sustav napada tijelo.</w:t>
      </w:r>
    </w:p>
    <w:p w:rsidR="006402F2" w:rsidRPr="0077072A" w:rsidRDefault="006402F2" w:rsidP="00E21096">
      <w:pPr>
        <w:numPr>
          <w:ilvl w:val="0"/>
          <w:numId w:val="45"/>
        </w:numPr>
        <w:rPr>
          <w:sz w:val="22"/>
          <w:szCs w:val="22"/>
          <w:lang w:val="hr-HR"/>
        </w:rPr>
      </w:pPr>
      <w:r w:rsidRPr="0077072A">
        <w:rPr>
          <w:sz w:val="22"/>
          <w:szCs w:val="22"/>
          <w:lang w:val="hr-HR"/>
        </w:rPr>
        <w:t>djelatna tvar, hidroklor</w:t>
      </w:r>
      <w:r w:rsidR="00882038" w:rsidRPr="0077072A">
        <w:rPr>
          <w:sz w:val="22"/>
          <w:szCs w:val="22"/>
          <w:lang w:val="hr-HR"/>
        </w:rPr>
        <w:t>o</w:t>
      </w:r>
      <w:r w:rsidR="00C269E4" w:rsidRPr="0077072A">
        <w:rPr>
          <w:sz w:val="22"/>
          <w:szCs w:val="22"/>
          <w:lang w:val="hr-HR"/>
        </w:rPr>
        <w:t>tiazid mož</w:t>
      </w:r>
      <w:r w:rsidRPr="0077072A">
        <w:rPr>
          <w:sz w:val="22"/>
          <w:szCs w:val="22"/>
          <w:lang w:val="hr-HR"/>
        </w:rPr>
        <w:t xml:space="preserve">e izazvati neobičnu reakciju koja rezultira smanjenjem vida i boli u očima, koji mogu biti simptomi </w:t>
      </w:r>
      <w:r w:rsidR="00BE13C8" w:rsidRPr="00857C4E">
        <w:rPr>
          <w:sz w:val="22"/>
          <w:szCs w:val="22"/>
          <w:lang w:val="hr-HR"/>
        </w:rPr>
        <w:t xml:space="preserve">nakupljanja tekućine u sloju oka u kojem su smještene krvne žile (efuzija žilnice) ili </w:t>
      </w:r>
      <w:r w:rsidRPr="0077072A">
        <w:rPr>
          <w:sz w:val="22"/>
          <w:szCs w:val="22"/>
          <w:lang w:val="hr-HR"/>
        </w:rPr>
        <w:t xml:space="preserve">povišenog tlaka u oku, a do njih może doći unutar nekoliko sati do tjedana primjene MicardisPlusa. Ako se ne liječe, mogu dovesti do trajnog </w:t>
      </w:r>
      <w:r w:rsidR="004B0661" w:rsidRPr="0077072A">
        <w:rPr>
          <w:sz w:val="22"/>
          <w:szCs w:val="22"/>
          <w:lang w:val="hr-HR"/>
        </w:rPr>
        <w:t>oštećenja</w:t>
      </w:r>
      <w:r w:rsidRPr="0077072A">
        <w:rPr>
          <w:sz w:val="22"/>
          <w:szCs w:val="22"/>
          <w:lang w:val="hr-HR"/>
        </w:rPr>
        <w:t xml:space="preserve"> vida.  </w:t>
      </w:r>
    </w:p>
    <w:p w:rsidR="00953E5D" w:rsidRPr="0077072A" w:rsidRDefault="00953E5D" w:rsidP="00E21096">
      <w:pPr>
        <w:numPr>
          <w:ilvl w:val="0"/>
          <w:numId w:val="45"/>
        </w:numPr>
        <w:rPr>
          <w:sz w:val="22"/>
          <w:szCs w:val="22"/>
          <w:lang w:val="hr-HR"/>
        </w:rPr>
      </w:pPr>
      <w:r w:rsidRPr="0077072A">
        <w:rPr>
          <w:sz w:val="22"/>
          <w:szCs w:val="22"/>
          <w:lang w:val="hr-HR"/>
        </w:rPr>
        <w:t>ako ste imali rak kože ili ako Vam se pojavi neočekivana lezija (promjena) na koži tijekom liječenja. Liječenje hidroklorotiazidom, naročito dugotrajna primjena uz visoke doze, može povećati rizik od nekih vrsta raka kože ili usana (nemelanomski rak kože). Zaštitite svoju kožu od izlaganja suncu i UV zrakama za vrijeme uzimanja MicardisPlus</w:t>
      </w:r>
      <w:r w:rsidR="00D32E46" w:rsidRPr="0077072A">
        <w:rPr>
          <w:sz w:val="22"/>
          <w:szCs w:val="22"/>
          <w:lang w:val="hr-HR"/>
        </w:rPr>
        <w:t>a.</w:t>
      </w:r>
    </w:p>
    <w:p w:rsidR="006402F2" w:rsidRPr="0077072A" w:rsidRDefault="006402F2" w:rsidP="006605CE">
      <w:pPr>
        <w:ind w:left="284" w:hanging="284"/>
        <w:rPr>
          <w:sz w:val="22"/>
          <w:szCs w:val="22"/>
          <w:lang w:val="hr-HR"/>
        </w:rPr>
      </w:pPr>
    </w:p>
    <w:p w:rsidR="004B0661" w:rsidRPr="0077072A" w:rsidRDefault="00FF1BB9" w:rsidP="006605CE">
      <w:pPr>
        <w:rPr>
          <w:sz w:val="22"/>
          <w:szCs w:val="22"/>
          <w:lang w:val="hr-HR"/>
        </w:rPr>
      </w:pPr>
      <w:r w:rsidRPr="0077072A">
        <w:rPr>
          <w:sz w:val="22"/>
          <w:szCs w:val="22"/>
          <w:lang w:val="hr-HR"/>
        </w:rPr>
        <w:t xml:space="preserve">Obratite se svom liječniku </w:t>
      </w:r>
      <w:r w:rsidR="004B0661" w:rsidRPr="0077072A">
        <w:rPr>
          <w:sz w:val="22"/>
          <w:szCs w:val="22"/>
          <w:lang w:val="hr-HR"/>
        </w:rPr>
        <w:t>prije nego uzm</w:t>
      </w:r>
      <w:r w:rsidRPr="0077072A">
        <w:rPr>
          <w:sz w:val="22"/>
          <w:szCs w:val="22"/>
          <w:lang w:val="hr-HR"/>
        </w:rPr>
        <w:t>ete</w:t>
      </w:r>
      <w:r w:rsidR="004B0661" w:rsidRPr="0077072A">
        <w:rPr>
          <w:sz w:val="22"/>
          <w:szCs w:val="22"/>
          <w:lang w:val="hr-HR"/>
        </w:rPr>
        <w:t xml:space="preserve"> MicardisPlus:  </w:t>
      </w:r>
    </w:p>
    <w:p w:rsidR="003026B1" w:rsidRPr="0077072A" w:rsidRDefault="004B0661" w:rsidP="00E21096">
      <w:pPr>
        <w:numPr>
          <w:ilvl w:val="0"/>
          <w:numId w:val="32"/>
        </w:numPr>
        <w:rPr>
          <w:sz w:val="22"/>
          <w:szCs w:val="22"/>
          <w:lang w:val="hr-HR"/>
        </w:rPr>
      </w:pPr>
      <w:r w:rsidRPr="0077072A">
        <w:rPr>
          <w:sz w:val="22"/>
          <w:szCs w:val="22"/>
          <w:lang w:val="hr-HR"/>
        </w:rPr>
        <w:t xml:space="preserve">ako uzimate </w:t>
      </w:r>
      <w:r w:rsidR="00FF1BB9" w:rsidRPr="0077072A">
        <w:rPr>
          <w:sz w:val="22"/>
          <w:szCs w:val="22"/>
          <w:lang w:val="hr-HR"/>
        </w:rPr>
        <w:t xml:space="preserve">bilo koji </w:t>
      </w:r>
      <w:r w:rsidR="003026B1" w:rsidRPr="0077072A">
        <w:rPr>
          <w:sz w:val="22"/>
          <w:szCs w:val="22"/>
          <w:lang w:val="hr-HR"/>
        </w:rPr>
        <w:t xml:space="preserve">od </w:t>
      </w:r>
      <w:r w:rsidRPr="0077072A">
        <w:rPr>
          <w:sz w:val="22"/>
          <w:szCs w:val="22"/>
          <w:lang w:val="hr-HR"/>
        </w:rPr>
        <w:t>lijek</w:t>
      </w:r>
      <w:r w:rsidR="003026B1" w:rsidRPr="0077072A">
        <w:rPr>
          <w:sz w:val="22"/>
          <w:szCs w:val="22"/>
          <w:lang w:val="hr-HR"/>
        </w:rPr>
        <w:t xml:space="preserve">ova </w:t>
      </w:r>
      <w:r w:rsidR="00C81F4E" w:rsidRPr="0077072A">
        <w:rPr>
          <w:sz w:val="22"/>
          <w:szCs w:val="22"/>
          <w:lang w:val="hr-HR"/>
        </w:rPr>
        <w:t>navedenih u nastavku, koji se koriste za</w:t>
      </w:r>
      <w:r w:rsidR="00DD6DC2" w:rsidRPr="0077072A">
        <w:rPr>
          <w:sz w:val="22"/>
          <w:szCs w:val="22"/>
          <w:lang w:val="hr-HR"/>
        </w:rPr>
        <w:t xml:space="preserve"> </w:t>
      </w:r>
      <w:r w:rsidRPr="0077072A">
        <w:rPr>
          <w:sz w:val="22"/>
          <w:szCs w:val="22"/>
          <w:lang w:val="hr-HR"/>
        </w:rPr>
        <w:t>liječenj</w:t>
      </w:r>
      <w:r w:rsidR="003026B1" w:rsidRPr="0077072A">
        <w:rPr>
          <w:sz w:val="22"/>
          <w:szCs w:val="22"/>
          <w:lang w:val="hr-HR"/>
        </w:rPr>
        <w:t>e</w:t>
      </w:r>
      <w:r w:rsidRPr="0077072A">
        <w:rPr>
          <w:sz w:val="22"/>
          <w:szCs w:val="22"/>
          <w:lang w:val="hr-HR"/>
        </w:rPr>
        <w:t xml:space="preserve"> visokog krvnog tlaka</w:t>
      </w:r>
      <w:r w:rsidR="003026B1" w:rsidRPr="0077072A">
        <w:rPr>
          <w:sz w:val="22"/>
          <w:szCs w:val="22"/>
          <w:lang w:val="hr-HR"/>
        </w:rPr>
        <w:t xml:space="preserve">: </w:t>
      </w:r>
    </w:p>
    <w:p w:rsidR="003026B1" w:rsidRPr="0077072A" w:rsidRDefault="003026B1" w:rsidP="00585408">
      <w:pPr>
        <w:tabs>
          <w:tab w:val="left" w:pos="284"/>
        </w:tabs>
        <w:ind w:left="360"/>
        <w:jc w:val="both"/>
        <w:rPr>
          <w:sz w:val="22"/>
          <w:szCs w:val="22"/>
          <w:lang w:val="hr-HR"/>
        </w:rPr>
      </w:pPr>
      <w:r w:rsidRPr="0077072A">
        <w:rPr>
          <w:sz w:val="22"/>
          <w:szCs w:val="22"/>
          <w:lang w:val="hr-HR"/>
        </w:rPr>
        <w:t>- ACE inhibitor (</w:t>
      </w:r>
      <w:r w:rsidR="00DD6DC2" w:rsidRPr="0077072A">
        <w:rPr>
          <w:sz w:val="22"/>
          <w:szCs w:val="22"/>
          <w:lang w:val="hr-HR"/>
        </w:rPr>
        <w:t>primjerice</w:t>
      </w:r>
      <w:r w:rsidRPr="0077072A">
        <w:rPr>
          <w:sz w:val="22"/>
          <w:szCs w:val="22"/>
          <w:lang w:val="hr-HR"/>
        </w:rPr>
        <w:t xml:space="preserve"> </w:t>
      </w:r>
      <w:r w:rsidR="00211528" w:rsidRPr="0077072A">
        <w:rPr>
          <w:sz w:val="22"/>
          <w:szCs w:val="22"/>
          <w:lang w:val="hr-HR"/>
        </w:rPr>
        <w:t>enalapril, lizinopril, ramipril</w:t>
      </w:r>
      <w:r w:rsidRPr="0077072A">
        <w:rPr>
          <w:sz w:val="22"/>
          <w:szCs w:val="22"/>
          <w:lang w:val="hr-HR"/>
        </w:rPr>
        <w:t xml:space="preserve">), </w:t>
      </w:r>
      <w:r w:rsidR="00C81F4E" w:rsidRPr="0077072A">
        <w:rPr>
          <w:sz w:val="22"/>
          <w:szCs w:val="22"/>
          <w:lang w:val="hr-HR"/>
        </w:rPr>
        <w:t>osobito</w:t>
      </w:r>
      <w:r w:rsidRPr="0077072A">
        <w:rPr>
          <w:sz w:val="22"/>
          <w:szCs w:val="22"/>
          <w:lang w:val="hr-HR"/>
        </w:rPr>
        <w:t xml:space="preserve"> ako imate bubre</w:t>
      </w:r>
      <w:r w:rsidR="00C81F4E" w:rsidRPr="0077072A">
        <w:rPr>
          <w:sz w:val="22"/>
          <w:szCs w:val="22"/>
          <w:lang w:val="hr-HR"/>
        </w:rPr>
        <w:t xml:space="preserve">žne tegobe </w:t>
      </w:r>
      <w:r w:rsidRPr="0077072A">
        <w:rPr>
          <w:sz w:val="22"/>
          <w:szCs w:val="22"/>
          <w:lang w:val="hr-HR"/>
        </w:rPr>
        <w:t xml:space="preserve"> povezane s</w:t>
      </w:r>
      <w:r w:rsidR="00211528" w:rsidRPr="0077072A">
        <w:rPr>
          <w:sz w:val="22"/>
          <w:szCs w:val="22"/>
          <w:lang w:val="hr-HR"/>
        </w:rPr>
        <w:t>a šećernom bolešću</w:t>
      </w:r>
      <w:r w:rsidRPr="0077072A">
        <w:rPr>
          <w:sz w:val="22"/>
          <w:szCs w:val="22"/>
          <w:lang w:val="hr-HR"/>
        </w:rPr>
        <w:t>.</w:t>
      </w:r>
    </w:p>
    <w:p w:rsidR="003026B1" w:rsidRPr="0077072A" w:rsidRDefault="003026B1" w:rsidP="003026B1">
      <w:pPr>
        <w:ind w:left="360"/>
        <w:rPr>
          <w:sz w:val="22"/>
          <w:szCs w:val="22"/>
          <w:lang w:val="hr-HR"/>
        </w:rPr>
      </w:pPr>
      <w:r w:rsidRPr="0077072A">
        <w:rPr>
          <w:sz w:val="22"/>
          <w:szCs w:val="22"/>
          <w:lang w:val="hr-HR"/>
        </w:rPr>
        <w:t>-</w:t>
      </w:r>
      <w:r w:rsidR="00211528" w:rsidRPr="0077072A">
        <w:rPr>
          <w:sz w:val="22"/>
          <w:szCs w:val="22"/>
          <w:lang w:val="hr-HR"/>
        </w:rPr>
        <w:t xml:space="preserve"> </w:t>
      </w:r>
      <w:r w:rsidRPr="0077072A">
        <w:rPr>
          <w:sz w:val="22"/>
          <w:szCs w:val="22"/>
          <w:lang w:val="hr-HR"/>
        </w:rPr>
        <w:t>aliskiren.</w:t>
      </w:r>
    </w:p>
    <w:p w:rsidR="003026B1" w:rsidRPr="0077072A" w:rsidRDefault="00C81F4E" w:rsidP="003026B1">
      <w:pPr>
        <w:ind w:left="360"/>
        <w:rPr>
          <w:sz w:val="22"/>
          <w:szCs w:val="22"/>
          <w:lang w:val="hr-HR"/>
        </w:rPr>
      </w:pPr>
      <w:r w:rsidRPr="0077072A">
        <w:rPr>
          <w:sz w:val="22"/>
          <w:szCs w:val="22"/>
          <w:lang w:val="hr-HR"/>
        </w:rPr>
        <w:t xml:space="preserve">Liječnik Vam može </w:t>
      </w:r>
      <w:r w:rsidR="003026B1" w:rsidRPr="0077072A">
        <w:rPr>
          <w:sz w:val="22"/>
          <w:szCs w:val="22"/>
          <w:lang w:val="hr-HR"/>
        </w:rPr>
        <w:t xml:space="preserve">provjeravati bubrežnu funkciju, krvni tlak i </w:t>
      </w:r>
      <w:r w:rsidRPr="0077072A">
        <w:rPr>
          <w:sz w:val="22"/>
          <w:szCs w:val="22"/>
          <w:lang w:val="hr-HR"/>
        </w:rPr>
        <w:t>količinu</w:t>
      </w:r>
      <w:r w:rsidR="003026B1" w:rsidRPr="0077072A">
        <w:rPr>
          <w:sz w:val="22"/>
          <w:szCs w:val="22"/>
          <w:lang w:val="hr-HR"/>
        </w:rPr>
        <w:t xml:space="preserve"> elektrolita (npr. kalija</w:t>
      </w:r>
      <w:r w:rsidR="00211528" w:rsidRPr="0077072A">
        <w:rPr>
          <w:sz w:val="22"/>
          <w:szCs w:val="22"/>
          <w:lang w:val="hr-HR"/>
        </w:rPr>
        <w:t>)</w:t>
      </w:r>
      <w:r w:rsidR="003026B1" w:rsidRPr="0077072A">
        <w:rPr>
          <w:sz w:val="22"/>
          <w:szCs w:val="22"/>
          <w:lang w:val="hr-HR"/>
        </w:rPr>
        <w:t xml:space="preserve"> </w:t>
      </w:r>
      <w:r w:rsidR="00211528" w:rsidRPr="0077072A">
        <w:rPr>
          <w:sz w:val="22"/>
          <w:szCs w:val="22"/>
          <w:lang w:val="hr-HR"/>
        </w:rPr>
        <w:t>u</w:t>
      </w:r>
      <w:r w:rsidR="003026B1" w:rsidRPr="0077072A">
        <w:rPr>
          <w:sz w:val="22"/>
          <w:szCs w:val="22"/>
          <w:lang w:val="hr-HR"/>
        </w:rPr>
        <w:t xml:space="preserve"> krvi</w:t>
      </w:r>
      <w:r w:rsidRPr="0077072A">
        <w:rPr>
          <w:sz w:val="22"/>
          <w:szCs w:val="22"/>
          <w:lang w:val="hr-HR"/>
        </w:rPr>
        <w:t xml:space="preserve"> u redovitim intervalima</w:t>
      </w:r>
      <w:r w:rsidR="003026B1" w:rsidRPr="0077072A">
        <w:rPr>
          <w:sz w:val="22"/>
          <w:szCs w:val="22"/>
          <w:lang w:val="hr-HR"/>
        </w:rPr>
        <w:t xml:space="preserve">. </w:t>
      </w:r>
      <w:r w:rsidRPr="0077072A">
        <w:rPr>
          <w:sz w:val="22"/>
          <w:szCs w:val="22"/>
          <w:lang w:val="hr-HR"/>
        </w:rPr>
        <w:t xml:space="preserve">Vidjeti također </w:t>
      </w:r>
      <w:r w:rsidR="003026B1" w:rsidRPr="0077072A">
        <w:rPr>
          <w:sz w:val="22"/>
          <w:szCs w:val="22"/>
          <w:lang w:val="hr-HR"/>
        </w:rPr>
        <w:t xml:space="preserve">informacije </w:t>
      </w:r>
      <w:r w:rsidRPr="0077072A">
        <w:rPr>
          <w:sz w:val="22"/>
          <w:szCs w:val="22"/>
          <w:lang w:val="hr-HR"/>
        </w:rPr>
        <w:t>pod naslovom</w:t>
      </w:r>
      <w:r w:rsidR="003026B1" w:rsidRPr="0077072A">
        <w:rPr>
          <w:sz w:val="22"/>
          <w:szCs w:val="22"/>
          <w:lang w:val="hr-HR"/>
        </w:rPr>
        <w:t xml:space="preserve"> „</w:t>
      </w:r>
      <w:r w:rsidR="00D255F5" w:rsidRPr="0077072A">
        <w:rPr>
          <w:sz w:val="22"/>
          <w:szCs w:val="22"/>
          <w:lang w:val="hr-HR"/>
        </w:rPr>
        <w:t>N</w:t>
      </w:r>
      <w:r w:rsidR="003026B1" w:rsidRPr="0077072A">
        <w:rPr>
          <w:sz w:val="22"/>
          <w:szCs w:val="22"/>
          <w:lang w:val="hr-HR"/>
        </w:rPr>
        <w:t>e</w:t>
      </w:r>
      <w:r w:rsidR="00D255F5" w:rsidRPr="0077072A">
        <w:rPr>
          <w:sz w:val="22"/>
          <w:szCs w:val="22"/>
          <w:lang w:val="hr-HR"/>
        </w:rPr>
        <w:t>m</w:t>
      </w:r>
      <w:r w:rsidR="003026B1" w:rsidRPr="0077072A">
        <w:rPr>
          <w:sz w:val="22"/>
          <w:szCs w:val="22"/>
          <w:lang w:val="hr-HR"/>
        </w:rPr>
        <w:t>ojte uzimati MicardisPlus“.</w:t>
      </w:r>
    </w:p>
    <w:p w:rsidR="004B0661" w:rsidRPr="0077072A" w:rsidRDefault="004B0661" w:rsidP="00E21096">
      <w:pPr>
        <w:numPr>
          <w:ilvl w:val="0"/>
          <w:numId w:val="37"/>
        </w:numPr>
        <w:rPr>
          <w:sz w:val="22"/>
          <w:szCs w:val="22"/>
          <w:lang w:val="hr-HR"/>
        </w:rPr>
      </w:pPr>
      <w:r w:rsidRPr="0077072A">
        <w:rPr>
          <w:sz w:val="22"/>
          <w:szCs w:val="22"/>
          <w:lang w:val="hr-HR"/>
        </w:rPr>
        <w:t>ako uzimate digoksin.</w:t>
      </w:r>
    </w:p>
    <w:p w:rsidR="00211528" w:rsidRPr="0077072A" w:rsidRDefault="00211528" w:rsidP="007A64AF">
      <w:pPr>
        <w:ind w:left="360"/>
        <w:rPr>
          <w:sz w:val="22"/>
          <w:szCs w:val="22"/>
          <w:lang w:val="hr-HR"/>
        </w:rPr>
      </w:pPr>
    </w:p>
    <w:p w:rsidR="001D663E" w:rsidRPr="0077072A" w:rsidRDefault="00754023" w:rsidP="006605CE">
      <w:pPr>
        <w:rPr>
          <w:sz w:val="22"/>
          <w:szCs w:val="22"/>
          <w:lang w:val="hr-HR"/>
        </w:rPr>
      </w:pPr>
      <w:r w:rsidRPr="0077072A">
        <w:rPr>
          <w:sz w:val="22"/>
          <w:szCs w:val="22"/>
          <w:lang w:val="hr-HR"/>
        </w:rPr>
        <w:t>Morate o</w:t>
      </w:r>
      <w:r w:rsidR="001D663E" w:rsidRPr="0077072A">
        <w:rPr>
          <w:sz w:val="22"/>
          <w:szCs w:val="22"/>
          <w:lang w:val="hr-HR"/>
        </w:rPr>
        <w:t>bavijestit</w:t>
      </w:r>
      <w:r w:rsidRPr="0077072A">
        <w:rPr>
          <w:sz w:val="22"/>
          <w:szCs w:val="22"/>
          <w:lang w:val="hr-HR"/>
        </w:rPr>
        <w:t>i</w:t>
      </w:r>
      <w:r w:rsidR="001D663E" w:rsidRPr="0077072A">
        <w:rPr>
          <w:sz w:val="22"/>
          <w:szCs w:val="22"/>
          <w:lang w:val="hr-HR"/>
        </w:rPr>
        <w:t xml:space="preserve"> liječnika ako mislite da ste </w:t>
      </w:r>
      <w:r w:rsidR="001D663E" w:rsidRPr="0077072A">
        <w:rPr>
          <w:sz w:val="22"/>
          <w:szCs w:val="22"/>
          <w:u w:val="single"/>
          <w:lang w:val="hr-HR"/>
        </w:rPr>
        <w:t>(ili biste mogli postati)</w:t>
      </w:r>
      <w:r w:rsidR="001D663E" w:rsidRPr="0077072A">
        <w:rPr>
          <w:sz w:val="22"/>
          <w:szCs w:val="22"/>
          <w:lang w:val="hr-HR"/>
        </w:rPr>
        <w:t xml:space="preserve"> trudni. MicardisPlus se ne preporučuje u ranoj trudnoći, te se ne smije uzimati ako ste trudni dulje od 3 mjeseca, jer može izazvati </w:t>
      </w:r>
      <w:r w:rsidRPr="0077072A">
        <w:rPr>
          <w:sz w:val="22"/>
          <w:szCs w:val="22"/>
          <w:lang w:val="hr-HR"/>
        </w:rPr>
        <w:t>ozbiljna</w:t>
      </w:r>
      <w:r w:rsidR="001D663E" w:rsidRPr="0077072A">
        <w:rPr>
          <w:sz w:val="22"/>
          <w:szCs w:val="22"/>
          <w:lang w:val="hr-HR"/>
        </w:rPr>
        <w:t xml:space="preserve"> oštećenja bebe ako se primjenjuje u tom stadiju (vid</w:t>
      </w:r>
      <w:r w:rsidR="00F36FEA" w:rsidRPr="0077072A">
        <w:rPr>
          <w:sz w:val="22"/>
          <w:szCs w:val="22"/>
          <w:lang w:val="hr-HR"/>
        </w:rPr>
        <w:t>jeti</w:t>
      </w:r>
      <w:r w:rsidR="001D663E" w:rsidRPr="0077072A">
        <w:rPr>
          <w:sz w:val="22"/>
          <w:szCs w:val="22"/>
          <w:lang w:val="hr-HR"/>
        </w:rPr>
        <w:t xml:space="preserve"> dio o trudnoći).</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Liječenje hidroklorotiazidom može izazvati neravnotežu elektrolita u </w:t>
      </w:r>
      <w:r w:rsidR="00D218C9" w:rsidRPr="0077072A">
        <w:rPr>
          <w:sz w:val="22"/>
          <w:szCs w:val="22"/>
          <w:lang w:val="hr-HR"/>
        </w:rPr>
        <w:t>V</w:t>
      </w:r>
      <w:r w:rsidRPr="0077072A">
        <w:rPr>
          <w:sz w:val="22"/>
          <w:szCs w:val="22"/>
          <w:lang w:val="hr-HR"/>
        </w:rPr>
        <w:t xml:space="preserve">ašem tijelu. Tipični simptomi neravnoteže tekućine ili elektrolita uključuju suhoću usta, slabost, letargiju, </w:t>
      </w:r>
      <w:r w:rsidR="00754023" w:rsidRPr="0077072A">
        <w:rPr>
          <w:sz w:val="22"/>
          <w:szCs w:val="22"/>
          <w:lang w:val="hr-HR"/>
        </w:rPr>
        <w:t>omamljenost</w:t>
      </w:r>
      <w:r w:rsidRPr="0077072A">
        <w:rPr>
          <w:sz w:val="22"/>
          <w:szCs w:val="22"/>
          <w:lang w:val="hr-HR"/>
        </w:rPr>
        <w:t xml:space="preserve">, nemir, bolove ili grčeve mišića, mučninu, povraćanje, umor mišića i </w:t>
      </w:r>
      <w:r w:rsidR="004B087E" w:rsidRPr="0077072A">
        <w:rPr>
          <w:sz w:val="22"/>
          <w:szCs w:val="22"/>
          <w:lang w:val="hr-HR"/>
        </w:rPr>
        <w:t xml:space="preserve">neuobičajeno </w:t>
      </w:r>
      <w:r w:rsidR="00D218C9" w:rsidRPr="0077072A">
        <w:rPr>
          <w:sz w:val="22"/>
          <w:szCs w:val="22"/>
          <w:lang w:val="hr-HR"/>
        </w:rPr>
        <w:t>brze</w:t>
      </w:r>
      <w:r w:rsidRPr="0077072A">
        <w:rPr>
          <w:sz w:val="22"/>
          <w:szCs w:val="22"/>
          <w:lang w:val="hr-HR"/>
        </w:rPr>
        <w:t xml:space="preserve"> </w:t>
      </w:r>
      <w:r w:rsidR="00D218C9" w:rsidRPr="0077072A">
        <w:rPr>
          <w:sz w:val="22"/>
          <w:szCs w:val="22"/>
          <w:lang w:val="hr-HR"/>
        </w:rPr>
        <w:t xml:space="preserve">otkucaje </w:t>
      </w:r>
      <w:r w:rsidRPr="0077072A">
        <w:rPr>
          <w:sz w:val="22"/>
          <w:szCs w:val="22"/>
          <w:lang w:val="hr-HR"/>
        </w:rPr>
        <w:t>sr</w:t>
      </w:r>
      <w:r w:rsidR="00D218C9" w:rsidRPr="0077072A">
        <w:rPr>
          <w:sz w:val="22"/>
          <w:szCs w:val="22"/>
          <w:lang w:val="hr-HR"/>
        </w:rPr>
        <w:t>ca</w:t>
      </w:r>
      <w:r w:rsidRPr="0077072A">
        <w:rPr>
          <w:sz w:val="22"/>
          <w:szCs w:val="22"/>
          <w:lang w:val="hr-HR"/>
        </w:rPr>
        <w:t xml:space="preserve"> (brže od 100 otkucaja u minuti). Ako imate nešto od spomenutog, </w:t>
      </w:r>
      <w:r w:rsidR="00754023" w:rsidRPr="0077072A">
        <w:rPr>
          <w:sz w:val="22"/>
          <w:szCs w:val="22"/>
          <w:lang w:val="hr-HR"/>
        </w:rPr>
        <w:t>morate</w:t>
      </w:r>
      <w:r w:rsidRPr="0077072A">
        <w:rPr>
          <w:sz w:val="22"/>
          <w:szCs w:val="22"/>
          <w:lang w:val="hr-HR"/>
        </w:rPr>
        <w:t xml:space="preserve"> obavijestiti liječnika.</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Također </w:t>
      </w:r>
      <w:r w:rsidR="00754023" w:rsidRPr="0077072A">
        <w:rPr>
          <w:sz w:val="22"/>
          <w:szCs w:val="22"/>
          <w:lang w:val="hr-HR"/>
        </w:rPr>
        <w:t>morate</w:t>
      </w:r>
      <w:r w:rsidRPr="0077072A">
        <w:rPr>
          <w:sz w:val="22"/>
          <w:szCs w:val="22"/>
          <w:lang w:val="hr-HR"/>
        </w:rPr>
        <w:t xml:space="preserve"> obavijestiti liječnika ako imate pojačanu osjetljivost kože na sunce sa simptomima opeklina (kao što su crvenilo, svrbež, </w:t>
      </w:r>
      <w:r w:rsidR="00754023" w:rsidRPr="0077072A">
        <w:rPr>
          <w:sz w:val="22"/>
          <w:szCs w:val="22"/>
          <w:lang w:val="hr-HR"/>
        </w:rPr>
        <w:t>oticanje</w:t>
      </w:r>
      <w:r w:rsidRPr="0077072A">
        <w:rPr>
          <w:sz w:val="22"/>
          <w:szCs w:val="22"/>
          <w:lang w:val="hr-HR"/>
        </w:rPr>
        <w:t xml:space="preserve">, </w:t>
      </w:r>
      <w:r w:rsidR="00D218C9" w:rsidRPr="0077072A">
        <w:rPr>
          <w:sz w:val="22"/>
          <w:szCs w:val="22"/>
          <w:lang w:val="hr-HR"/>
        </w:rPr>
        <w:t>mjehurići</w:t>
      </w:r>
      <w:r w:rsidRPr="0077072A">
        <w:rPr>
          <w:sz w:val="22"/>
          <w:szCs w:val="22"/>
          <w:lang w:val="hr-HR"/>
        </w:rPr>
        <w:t>) koji se pojavljuju brže nego što je normalno.</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Ako trebate na operaciju ili primati anestetik, morate biti sigurni da Vaš liječnik zna da uzimate MicardisPlus. </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MicardisPlus može biti manje učinkovit u snižavanju krvnog tlaka kod </w:t>
      </w:r>
      <w:r w:rsidR="00754023" w:rsidRPr="0077072A">
        <w:rPr>
          <w:sz w:val="22"/>
          <w:szCs w:val="22"/>
          <w:lang w:val="hr-HR"/>
        </w:rPr>
        <w:t>bolesnika crne rase</w:t>
      </w:r>
      <w:r w:rsidRPr="0077072A">
        <w:rPr>
          <w:sz w:val="22"/>
          <w:szCs w:val="22"/>
          <w:lang w:val="hr-HR"/>
        </w:rPr>
        <w:t xml:space="preserve">.  </w:t>
      </w:r>
    </w:p>
    <w:p w:rsidR="001D663E" w:rsidRPr="0077072A" w:rsidRDefault="001D663E" w:rsidP="006605CE">
      <w:pPr>
        <w:rPr>
          <w:sz w:val="22"/>
          <w:szCs w:val="22"/>
          <w:lang w:val="hr-HR"/>
        </w:rPr>
      </w:pPr>
    </w:p>
    <w:p w:rsidR="001D663E" w:rsidRPr="0077072A" w:rsidRDefault="001D663E" w:rsidP="00C54A33">
      <w:pPr>
        <w:keepNext/>
        <w:keepLines/>
        <w:rPr>
          <w:b/>
          <w:sz w:val="22"/>
          <w:szCs w:val="22"/>
          <w:lang w:val="hr-HR"/>
        </w:rPr>
      </w:pPr>
      <w:r w:rsidRPr="0077072A">
        <w:rPr>
          <w:b/>
          <w:sz w:val="22"/>
          <w:szCs w:val="22"/>
          <w:lang w:val="hr-HR"/>
        </w:rPr>
        <w:t>Djeca i adolescenti</w:t>
      </w:r>
    </w:p>
    <w:p w:rsidR="001D663E" w:rsidRPr="0077072A" w:rsidRDefault="001D663E" w:rsidP="00C54A33">
      <w:pPr>
        <w:keepNext/>
        <w:keepLines/>
        <w:rPr>
          <w:b/>
          <w:sz w:val="22"/>
          <w:szCs w:val="22"/>
          <w:lang w:val="hr-HR"/>
        </w:rPr>
      </w:pPr>
    </w:p>
    <w:p w:rsidR="001D663E" w:rsidRPr="0077072A" w:rsidRDefault="001D663E" w:rsidP="00C54A33">
      <w:pPr>
        <w:keepNext/>
        <w:keepLines/>
        <w:rPr>
          <w:sz w:val="22"/>
          <w:szCs w:val="22"/>
          <w:lang w:val="hr-HR"/>
        </w:rPr>
      </w:pPr>
      <w:r w:rsidRPr="0077072A">
        <w:rPr>
          <w:sz w:val="22"/>
          <w:szCs w:val="22"/>
          <w:lang w:val="hr-HR"/>
        </w:rPr>
        <w:t>Primjena MicardisPlusa kod djece i adolescenata ispod 18 godina starosti se ne preporučuje.</w:t>
      </w:r>
    </w:p>
    <w:p w:rsidR="001D663E" w:rsidRPr="0077072A" w:rsidRDefault="001D663E" w:rsidP="006605CE">
      <w:pPr>
        <w:rPr>
          <w:sz w:val="22"/>
          <w:szCs w:val="22"/>
          <w:lang w:val="hr-HR"/>
        </w:rPr>
      </w:pPr>
    </w:p>
    <w:p w:rsidR="001D663E" w:rsidRPr="0077072A" w:rsidRDefault="00553E40" w:rsidP="006605CE">
      <w:pPr>
        <w:rPr>
          <w:b/>
          <w:sz w:val="22"/>
          <w:szCs w:val="22"/>
          <w:lang w:val="hr-HR"/>
        </w:rPr>
      </w:pPr>
      <w:r w:rsidRPr="0077072A">
        <w:rPr>
          <w:b/>
          <w:sz w:val="22"/>
          <w:szCs w:val="22"/>
          <w:lang w:val="hr-HR"/>
        </w:rPr>
        <w:t>D</w:t>
      </w:r>
      <w:r w:rsidR="001D663E" w:rsidRPr="0077072A">
        <w:rPr>
          <w:b/>
          <w:sz w:val="22"/>
          <w:szCs w:val="22"/>
          <w:lang w:val="hr-HR"/>
        </w:rPr>
        <w:t>rugi lijekov</w:t>
      </w:r>
      <w:r w:rsidRPr="0077072A">
        <w:rPr>
          <w:b/>
          <w:sz w:val="22"/>
          <w:szCs w:val="22"/>
          <w:lang w:val="hr-HR"/>
        </w:rPr>
        <w:t>i i</w:t>
      </w:r>
      <w:r w:rsidR="001D663E" w:rsidRPr="0077072A">
        <w:rPr>
          <w:b/>
          <w:sz w:val="22"/>
          <w:szCs w:val="22"/>
          <w:lang w:val="hr-HR"/>
        </w:rPr>
        <w:t xml:space="preserve"> MicardisPlus</w:t>
      </w:r>
      <w:r w:rsidR="00265098" w:rsidRPr="0077072A">
        <w:rPr>
          <w:b/>
          <w:sz w:val="22"/>
          <w:szCs w:val="22"/>
          <w:lang w:val="hr-HR"/>
        </w:rPr>
        <w:t>:</w:t>
      </w:r>
    </w:p>
    <w:p w:rsidR="001D663E" w:rsidRPr="0077072A" w:rsidRDefault="001D663E" w:rsidP="006605CE">
      <w:pPr>
        <w:rPr>
          <w:sz w:val="22"/>
          <w:szCs w:val="22"/>
          <w:lang w:val="hr-HR"/>
        </w:rPr>
      </w:pPr>
    </w:p>
    <w:p w:rsidR="001D663E" w:rsidRPr="0077072A" w:rsidRDefault="00754023" w:rsidP="006605CE">
      <w:pPr>
        <w:rPr>
          <w:sz w:val="22"/>
          <w:szCs w:val="22"/>
          <w:lang w:val="hr-HR"/>
        </w:rPr>
      </w:pPr>
      <w:r w:rsidRPr="0077072A">
        <w:rPr>
          <w:sz w:val="22"/>
          <w:szCs w:val="22"/>
          <w:lang w:val="hr-HR"/>
        </w:rPr>
        <w:t>Obavijestite svog liječnika ili ljekarnika ako uzimate</w:t>
      </w:r>
      <w:r w:rsidR="00553E40" w:rsidRPr="0077072A">
        <w:rPr>
          <w:sz w:val="22"/>
          <w:szCs w:val="22"/>
          <w:lang w:val="hr-HR"/>
        </w:rPr>
        <w:t>,</w:t>
      </w:r>
      <w:r w:rsidRPr="0077072A">
        <w:rPr>
          <w:sz w:val="22"/>
          <w:szCs w:val="22"/>
          <w:lang w:val="hr-HR"/>
        </w:rPr>
        <w:t xml:space="preserve"> nedavno </w:t>
      </w:r>
      <w:r w:rsidR="00553E40" w:rsidRPr="0077072A">
        <w:rPr>
          <w:sz w:val="22"/>
          <w:szCs w:val="22"/>
          <w:lang w:val="hr-HR"/>
        </w:rPr>
        <w:t xml:space="preserve">ste </w:t>
      </w:r>
      <w:r w:rsidRPr="0077072A">
        <w:rPr>
          <w:sz w:val="22"/>
          <w:szCs w:val="22"/>
          <w:lang w:val="hr-HR"/>
        </w:rPr>
        <w:t xml:space="preserve">uzeli ili biste mogli uzeti bilo koje druge lijekove. </w:t>
      </w:r>
      <w:r w:rsidR="001D663E" w:rsidRPr="0077072A">
        <w:rPr>
          <w:sz w:val="22"/>
          <w:szCs w:val="22"/>
          <w:lang w:val="hr-HR"/>
        </w:rPr>
        <w:t xml:space="preserve">Liječnik će Vam možda </w:t>
      </w:r>
      <w:r w:rsidR="00DD6DC2" w:rsidRPr="0077072A">
        <w:rPr>
          <w:sz w:val="22"/>
          <w:szCs w:val="22"/>
          <w:lang w:val="hr-HR"/>
        </w:rPr>
        <w:t>morati</w:t>
      </w:r>
      <w:r w:rsidRPr="0077072A">
        <w:rPr>
          <w:sz w:val="22"/>
          <w:szCs w:val="22"/>
          <w:lang w:val="hr-HR"/>
        </w:rPr>
        <w:t xml:space="preserve"> </w:t>
      </w:r>
      <w:r w:rsidR="001D663E" w:rsidRPr="0077072A">
        <w:rPr>
          <w:sz w:val="22"/>
          <w:szCs w:val="22"/>
          <w:lang w:val="hr-HR"/>
        </w:rPr>
        <w:t>promijeniti doz</w:t>
      </w:r>
      <w:r w:rsidR="00DD6DC2" w:rsidRPr="0077072A">
        <w:rPr>
          <w:sz w:val="22"/>
          <w:szCs w:val="22"/>
          <w:lang w:val="hr-HR"/>
        </w:rPr>
        <w:t>u</w:t>
      </w:r>
      <w:r w:rsidR="001D663E" w:rsidRPr="0077072A">
        <w:rPr>
          <w:sz w:val="22"/>
          <w:szCs w:val="22"/>
          <w:lang w:val="hr-HR"/>
        </w:rPr>
        <w:t xml:space="preserve"> </w:t>
      </w:r>
      <w:r w:rsidR="00F77D09" w:rsidRPr="0077072A">
        <w:rPr>
          <w:sz w:val="22"/>
          <w:szCs w:val="22"/>
          <w:lang w:val="hr-HR"/>
        </w:rPr>
        <w:t xml:space="preserve">drugih lijekova </w:t>
      </w:r>
      <w:r w:rsidR="00DD6DC2" w:rsidRPr="0077072A">
        <w:rPr>
          <w:sz w:val="22"/>
          <w:szCs w:val="22"/>
          <w:lang w:val="hr-HR"/>
        </w:rPr>
        <w:t>i/</w:t>
      </w:r>
      <w:r w:rsidR="001D663E" w:rsidRPr="0077072A">
        <w:rPr>
          <w:sz w:val="22"/>
          <w:szCs w:val="22"/>
          <w:lang w:val="hr-HR"/>
        </w:rPr>
        <w:t>ili poduzeti druge mjere opreza. U nekim slučajevima možda ćete morati prekinuti uzimanje nekog od lijekova. Ovo se osobito odnosi na lijekove navedene u nastavku koji se uzimaju isto</w:t>
      </w:r>
      <w:r w:rsidR="006E4E49" w:rsidRPr="0077072A">
        <w:rPr>
          <w:sz w:val="22"/>
          <w:szCs w:val="22"/>
          <w:lang w:val="hr-HR"/>
        </w:rPr>
        <w:t>dobno</w:t>
      </w:r>
      <w:r w:rsidR="001D663E" w:rsidRPr="0077072A">
        <w:rPr>
          <w:sz w:val="22"/>
          <w:szCs w:val="22"/>
          <w:lang w:val="hr-HR"/>
        </w:rPr>
        <w:t xml:space="preserve"> uz MicardisPlus:</w:t>
      </w:r>
    </w:p>
    <w:p w:rsidR="001D663E" w:rsidRPr="0077072A" w:rsidRDefault="001D663E" w:rsidP="006605CE">
      <w:pPr>
        <w:rPr>
          <w:sz w:val="22"/>
          <w:szCs w:val="22"/>
          <w:lang w:val="hr-HR"/>
        </w:rPr>
      </w:pPr>
    </w:p>
    <w:p w:rsidR="003C7A0A"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L</w:t>
      </w:r>
      <w:r w:rsidR="001D663E" w:rsidRPr="0077072A">
        <w:rPr>
          <w:sz w:val="22"/>
          <w:szCs w:val="22"/>
          <w:lang w:val="hr-HR"/>
        </w:rPr>
        <w:t>ijekovi koji sadrže litij za liječenje određenih oblika depresije</w:t>
      </w:r>
      <w:r w:rsidR="00D218C9" w:rsidRPr="0077072A">
        <w:rPr>
          <w:sz w:val="22"/>
          <w:szCs w:val="22"/>
          <w:lang w:val="hr-HR"/>
        </w:rPr>
        <w:t>.</w:t>
      </w:r>
    </w:p>
    <w:p w:rsidR="003C7A0A"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L</w:t>
      </w:r>
      <w:r w:rsidR="001D663E" w:rsidRPr="0077072A">
        <w:rPr>
          <w:sz w:val="22"/>
          <w:szCs w:val="22"/>
          <w:lang w:val="hr-HR"/>
        </w:rPr>
        <w:t xml:space="preserve">ijekovi koji su povezani s niskim vrijednostima kalija u krvi (hipokalemija) kao što su drugi diuretici („tablete za </w:t>
      </w:r>
      <w:r w:rsidR="004040CC" w:rsidRPr="0077072A">
        <w:rPr>
          <w:sz w:val="22"/>
          <w:szCs w:val="22"/>
          <w:lang w:val="hr-HR"/>
        </w:rPr>
        <w:t>izmokravanje</w:t>
      </w:r>
      <w:r w:rsidR="001D663E" w:rsidRPr="0077072A">
        <w:rPr>
          <w:sz w:val="22"/>
          <w:szCs w:val="22"/>
          <w:lang w:val="hr-HR"/>
        </w:rPr>
        <w:t>”), laksativi (npr. ricinusovo ulje), kortikosteroidi (npr. prednizon), ACTH (hormon), amfotericin (protugljivični lijek), karbenoksolon (koji se primjenjuje u liječenju</w:t>
      </w:r>
      <w:r w:rsidR="00D218C9" w:rsidRPr="0077072A">
        <w:rPr>
          <w:sz w:val="22"/>
          <w:szCs w:val="22"/>
          <w:lang w:val="hr-HR"/>
        </w:rPr>
        <w:t xml:space="preserve"> </w:t>
      </w:r>
      <w:r w:rsidR="001D663E" w:rsidRPr="0077072A">
        <w:rPr>
          <w:sz w:val="22"/>
          <w:szCs w:val="22"/>
          <w:lang w:val="hr-HR"/>
        </w:rPr>
        <w:t>ulkusa u ustima), penicilin-G-natrij (antibiotik), te salicil</w:t>
      </w:r>
      <w:r w:rsidR="003153C1" w:rsidRPr="0077072A">
        <w:rPr>
          <w:sz w:val="22"/>
          <w:szCs w:val="22"/>
          <w:lang w:val="hr-HR"/>
        </w:rPr>
        <w:t>at</w:t>
      </w:r>
      <w:r w:rsidR="001D663E" w:rsidRPr="0077072A">
        <w:rPr>
          <w:sz w:val="22"/>
          <w:szCs w:val="22"/>
          <w:lang w:val="hr-HR"/>
        </w:rPr>
        <w:t>na kiselina i derivati</w:t>
      </w:r>
      <w:r w:rsidR="00D218C9" w:rsidRPr="0077072A">
        <w:rPr>
          <w:sz w:val="22"/>
          <w:szCs w:val="22"/>
          <w:lang w:val="hr-HR"/>
        </w:rPr>
        <w:t>.</w:t>
      </w:r>
    </w:p>
    <w:p w:rsidR="003C7A0A" w:rsidRPr="0077072A" w:rsidRDefault="00B86918" w:rsidP="00E21096">
      <w:pPr>
        <w:widowControl w:val="0"/>
        <w:numPr>
          <w:ilvl w:val="0"/>
          <w:numId w:val="38"/>
        </w:numPr>
        <w:autoSpaceDE w:val="0"/>
        <w:autoSpaceDN w:val="0"/>
        <w:adjustRightInd w:val="0"/>
        <w:rPr>
          <w:sz w:val="22"/>
          <w:szCs w:val="22"/>
          <w:lang w:val="hr-HR"/>
        </w:rPr>
      </w:pPr>
      <w:r w:rsidRPr="0077072A">
        <w:rPr>
          <w:sz w:val="22"/>
          <w:szCs w:val="22"/>
          <w:lang w:val="hr-HR"/>
        </w:rPr>
        <w:t xml:space="preserve">Lijekovi koji mogu povisiti </w:t>
      </w:r>
      <w:r w:rsidR="00F77D09" w:rsidRPr="0077072A">
        <w:rPr>
          <w:sz w:val="22"/>
          <w:szCs w:val="22"/>
          <w:lang w:val="hr-HR"/>
        </w:rPr>
        <w:t xml:space="preserve">vrijednosti kalija u </w:t>
      </w:r>
      <w:r w:rsidRPr="0077072A">
        <w:rPr>
          <w:sz w:val="22"/>
          <w:szCs w:val="22"/>
          <w:lang w:val="hr-HR"/>
        </w:rPr>
        <w:t xml:space="preserve">krvi kao što su </w:t>
      </w:r>
      <w:r w:rsidR="001D663E" w:rsidRPr="0077072A">
        <w:rPr>
          <w:sz w:val="22"/>
          <w:szCs w:val="22"/>
          <w:lang w:val="hr-HR"/>
        </w:rPr>
        <w:t xml:space="preserve">diuretici koji štede kalij, </w:t>
      </w:r>
      <w:r w:rsidR="00254100" w:rsidRPr="0077072A">
        <w:rPr>
          <w:sz w:val="22"/>
          <w:szCs w:val="22"/>
          <w:lang w:val="hr-HR"/>
        </w:rPr>
        <w:t xml:space="preserve">nadomjesci </w:t>
      </w:r>
      <w:r w:rsidR="001D663E" w:rsidRPr="0077072A">
        <w:rPr>
          <w:sz w:val="22"/>
          <w:szCs w:val="22"/>
          <w:lang w:val="hr-HR"/>
        </w:rPr>
        <w:t>kalij</w:t>
      </w:r>
      <w:r w:rsidR="00254100" w:rsidRPr="0077072A">
        <w:rPr>
          <w:sz w:val="22"/>
          <w:szCs w:val="22"/>
          <w:lang w:val="hr-HR"/>
        </w:rPr>
        <w:t>a</w:t>
      </w:r>
      <w:r w:rsidR="001D663E" w:rsidRPr="0077072A">
        <w:rPr>
          <w:sz w:val="22"/>
          <w:szCs w:val="22"/>
          <w:lang w:val="hr-HR"/>
        </w:rPr>
        <w:t>, zamjenske soli koje sadrže kalij, ACE inhibitori</w:t>
      </w:r>
      <w:r w:rsidRPr="0077072A">
        <w:rPr>
          <w:sz w:val="22"/>
          <w:szCs w:val="22"/>
          <w:lang w:val="hr-HR"/>
        </w:rPr>
        <w:t>,</w:t>
      </w:r>
      <w:r w:rsidR="001D663E" w:rsidRPr="0077072A">
        <w:rPr>
          <w:sz w:val="22"/>
          <w:szCs w:val="22"/>
          <w:lang w:val="hr-HR"/>
        </w:rPr>
        <w:t xml:space="preserve"> </w:t>
      </w:r>
      <w:r w:rsidRPr="0077072A">
        <w:rPr>
          <w:sz w:val="22"/>
          <w:szCs w:val="22"/>
          <w:lang w:val="hr-HR"/>
        </w:rPr>
        <w:t>ciklosporin (imunosupresivni lijek) i drugi lijekovi kao što je heparinnatrij (</w:t>
      </w:r>
      <w:r w:rsidR="00F77D09" w:rsidRPr="0077072A">
        <w:rPr>
          <w:sz w:val="22"/>
          <w:szCs w:val="22"/>
          <w:lang w:val="hr-HR"/>
        </w:rPr>
        <w:t>lijek protiv zgrušavanja krvi</w:t>
      </w:r>
      <w:r w:rsidRPr="0077072A">
        <w:rPr>
          <w:sz w:val="22"/>
          <w:szCs w:val="22"/>
          <w:lang w:val="hr-HR"/>
        </w:rPr>
        <w:t>).</w:t>
      </w:r>
      <w:r w:rsidR="001D663E" w:rsidRPr="0077072A">
        <w:rPr>
          <w:sz w:val="22"/>
          <w:szCs w:val="22"/>
          <w:lang w:val="hr-HR"/>
        </w:rPr>
        <w:t xml:space="preserve">  </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Lijekovi na koje utječu promjene vrijednosti kalija u krvi kao što su lijekovi za srce (npr. digoksin) ili lijekov</w:t>
      </w:r>
      <w:r w:rsidR="00E01934" w:rsidRPr="0077072A">
        <w:rPr>
          <w:sz w:val="22"/>
          <w:szCs w:val="22"/>
          <w:lang w:val="hr-HR"/>
        </w:rPr>
        <w:t>i za kontrolu srčanog ritma</w:t>
      </w:r>
      <w:r w:rsidR="00F77D09" w:rsidRPr="0077072A">
        <w:rPr>
          <w:sz w:val="22"/>
          <w:szCs w:val="22"/>
          <w:lang w:val="hr-HR"/>
        </w:rPr>
        <w:t xml:space="preserve"> (npr. kinidin, diz</w:t>
      </w:r>
      <w:r w:rsidRPr="0077072A">
        <w:rPr>
          <w:sz w:val="22"/>
          <w:szCs w:val="22"/>
          <w:lang w:val="hr-HR"/>
        </w:rPr>
        <w:t>opiramid</w:t>
      </w:r>
      <w:r w:rsidR="00B1617A" w:rsidRPr="0077072A">
        <w:rPr>
          <w:sz w:val="22"/>
          <w:szCs w:val="22"/>
          <w:lang w:val="hr-HR"/>
        </w:rPr>
        <w:t>, amiodaron, sotalol</w:t>
      </w:r>
      <w:r w:rsidRPr="0077072A">
        <w:rPr>
          <w:sz w:val="22"/>
          <w:szCs w:val="22"/>
          <w:lang w:val="hr-HR"/>
        </w:rPr>
        <w:t xml:space="preserve">), lijekovi koji se primjenjuju </w:t>
      </w:r>
      <w:r w:rsidR="00F77D09" w:rsidRPr="0077072A">
        <w:rPr>
          <w:sz w:val="22"/>
          <w:szCs w:val="22"/>
          <w:lang w:val="hr-HR"/>
        </w:rPr>
        <w:t>za duševne poremećaje</w:t>
      </w:r>
      <w:r w:rsidRPr="0077072A">
        <w:rPr>
          <w:sz w:val="22"/>
          <w:szCs w:val="22"/>
          <w:lang w:val="hr-HR"/>
        </w:rPr>
        <w:t xml:space="preserve"> (npr. tioridazin, klorpromazin, levomepromazin) i drugi lijekovi kao što su određeni antibiotici (npr. sparfloksacin, pentamidin) ili određeni lijekovi za liječenje alergijskih reakcija (npr. terfenadin).</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 xml:space="preserve">Lijekovi </w:t>
      </w:r>
      <w:r w:rsidR="00F77D09" w:rsidRPr="0077072A">
        <w:rPr>
          <w:sz w:val="22"/>
          <w:szCs w:val="22"/>
          <w:lang w:val="hr-HR"/>
        </w:rPr>
        <w:t>za liječenje dijabetesa</w:t>
      </w:r>
      <w:r w:rsidRPr="0077072A">
        <w:rPr>
          <w:sz w:val="22"/>
          <w:szCs w:val="22"/>
          <w:lang w:val="hr-HR"/>
        </w:rPr>
        <w:t xml:space="preserve"> (inzulini ili </w:t>
      </w:r>
      <w:r w:rsidR="00F77D09" w:rsidRPr="0077072A">
        <w:rPr>
          <w:sz w:val="22"/>
          <w:szCs w:val="22"/>
          <w:lang w:val="hr-HR"/>
        </w:rPr>
        <w:t>lijekovi koji se primjenjuju kroz usta</w:t>
      </w:r>
      <w:r w:rsidRPr="0077072A">
        <w:rPr>
          <w:sz w:val="22"/>
          <w:szCs w:val="22"/>
          <w:lang w:val="hr-HR"/>
        </w:rPr>
        <w:t xml:space="preserve"> kao što je metformin).</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 xml:space="preserve">Kolestiramin i kolestipol, lijekovi za snižavanje </w:t>
      </w:r>
      <w:r w:rsidR="00F77D09" w:rsidRPr="0077072A">
        <w:rPr>
          <w:sz w:val="22"/>
          <w:szCs w:val="22"/>
          <w:lang w:val="hr-HR"/>
        </w:rPr>
        <w:t xml:space="preserve">vrijednosti </w:t>
      </w:r>
      <w:r w:rsidRPr="0077072A">
        <w:rPr>
          <w:sz w:val="22"/>
          <w:szCs w:val="22"/>
          <w:lang w:val="hr-HR"/>
        </w:rPr>
        <w:t>masnoća u krvi.</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Lijekovi za povišenje krvnog tlaka kao što je noradrenalin.</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Lijekovi za opuštanje mišića kao što je tubokurarin.</w:t>
      </w:r>
    </w:p>
    <w:p w:rsidR="00FA6E9F" w:rsidRPr="0077072A" w:rsidRDefault="00B1617A" w:rsidP="00E21096">
      <w:pPr>
        <w:widowControl w:val="0"/>
        <w:numPr>
          <w:ilvl w:val="0"/>
          <w:numId w:val="38"/>
        </w:numPr>
        <w:autoSpaceDE w:val="0"/>
        <w:autoSpaceDN w:val="0"/>
        <w:adjustRightInd w:val="0"/>
        <w:rPr>
          <w:sz w:val="22"/>
          <w:szCs w:val="22"/>
          <w:lang w:val="hr-HR"/>
        </w:rPr>
      </w:pPr>
      <w:r w:rsidRPr="0077072A">
        <w:rPr>
          <w:sz w:val="22"/>
          <w:szCs w:val="22"/>
          <w:lang w:val="hr-HR"/>
        </w:rPr>
        <w:t xml:space="preserve">Nadomjesci kalcija </w:t>
      </w:r>
      <w:r w:rsidR="00F77D09" w:rsidRPr="0077072A">
        <w:rPr>
          <w:sz w:val="22"/>
          <w:szCs w:val="22"/>
          <w:lang w:val="hr-HR"/>
        </w:rPr>
        <w:t>i/ili nadomjesci vitamina D</w:t>
      </w:r>
      <w:r w:rsidR="002905D2" w:rsidRPr="0077072A">
        <w:rPr>
          <w:sz w:val="22"/>
          <w:szCs w:val="22"/>
          <w:lang w:val="hr-HR"/>
        </w:rPr>
        <w:t>.</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Antikolinergički lijekovi (lijekovi koji se primjenjuju u liječenju niza poremećaja poput grčeva probavnog sustava, grča mokraćnog mjehura, astme, bolesti kretanja, grčeva mišića, Parkinsonove bolest</w:t>
      </w:r>
      <w:r w:rsidR="00F77D09" w:rsidRPr="0077072A">
        <w:rPr>
          <w:sz w:val="22"/>
          <w:szCs w:val="22"/>
          <w:lang w:val="hr-HR"/>
        </w:rPr>
        <w:t>i</w:t>
      </w:r>
      <w:r w:rsidRPr="0077072A">
        <w:rPr>
          <w:sz w:val="22"/>
          <w:szCs w:val="22"/>
          <w:lang w:val="hr-HR"/>
        </w:rPr>
        <w:t xml:space="preserve"> te kao pomoć u anesteziji) kao što su atropin i biperiden.</w:t>
      </w:r>
    </w:p>
    <w:p w:rsidR="00FA6E9F"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Amantadin (lijek koji se primjenjuje za liječenje Parkinsonove bolesti te se također primjenjuje u liječenju ili prevenciji određenih bolesti uzrokovanih virusima).</w:t>
      </w:r>
    </w:p>
    <w:p w:rsidR="003C7A0A"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D</w:t>
      </w:r>
      <w:r w:rsidR="001D663E" w:rsidRPr="0077072A">
        <w:rPr>
          <w:sz w:val="22"/>
          <w:szCs w:val="22"/>
          <w:lang w:val="hr-HR"/>
        </w:rPr>
        <w:t xml:space="preserve">rugi lijekovi koji se primjenjuju u liječenju visokog krvnog tlaka, </w:t>
      </w:r>
      <w:r w:rsidR="00B1617A" w:rsidRPr="0077072A">
        <w:rPr>
          <w:sz w:val="22"/>
          <w:szCs w:val="22"/>
          <w:lang w:val="hr-HR"/>
        </w:rPr>
        <w:t>kortiko</w:t>
      </w:r>
      <w:r w:rsidR="001D663E" w:rsidRPr="0077072A">
        <w:rPr>
          <w:sz w:val="22"/>
          <w:szCs w:val="22"/>
          <w:lang w:val="hr-HR"/>
        </w:rPr>
        <w:t>steroidi, lijekovi protiv bolova</w:t>
      </w:r>
      <w:r w:rsidR="00B1617A" w:rsidRPr="0077072A">
        <w:rPr>
          <w:sz w:val="22"/>
          <w:szCs w:val="22"/>
          <w:lang w:val="hr-HR"/>
        </w:rPr>
        <w:t xml:space="preserve"> (kao što su nesteroidni protuupalni lijekovi [NSAIL-</w:t>
      </w:r>
      <w:r w:rsidR="009C528E" w:rsidRPr="0077072A">
        <w:rPr>
          <w:sz w:val="22"/>
          <w:szCs w:val="22"/>
          <w:lang w:val="hr-HR"/>
        </w:rPr>
        <w:t>ov</w:t>
      </w:r>
      <w:r w:rsidR="00B1617A" w:rsidRPr="0077072A">
        <w:rPr>
          <w:sz w:val="22"/>
          <w:szCs w:val="22"/>
          <w:lang w:val="hr-HR"/>
        </w:rPr>
        <w:t>i]</w:t>
      </w:r>
      <w:r w:rsidR="003258C5" w:rsidRPr="0077072A">
        <w:rPr>
          <w:sz w:val="22"/>
          <w:szCs w:val="22"/>
          <w:lang w:val="hr-HR"/>
        </w:rPr>
        <w:t>)</w:t>
      </w:r>
      <w:r w:rsidR="001D663E" w:rsidRPr="0077072A">
        <w:rPr>
          <w:sz w:val="22"/>
          <w:szCs w:val="22"/>
          <w:lang w:val="hr-HR"/>
        </w:rPr>
        <w:t>, lijekovi za liječenje raka, gihta, ili artritisa.</w:t>
      </w:r>
    </w:p>
    <w:p w:rsidR="00D255F5"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A</w:t>
      </w:r>
      <w:r w:rsidR="00D255F5" w:rsidRPr="0077072A">
        <w:rPr>
          <w:sz w:val="22"/>
          <w:szCs w:val="22"/>
          <w:lang w:val="hr-HR"/>
        </w:rPr>
        <w:t>ko uzimate ACE</w:t>
      </w:r>
      <w:r w:rsidR="003524B4" w:rsidRPr="0077072A">
        <w:rPr>
          <w:sz w:val="22"/>
          <w:szCs w:val="22"/>
          <w:lang w:val="hr-HR"/>
        </w:rPr>
        <w:t xml:space="preserve"> </w:t>
      </w:r>
      <w:r w:rsidR="00D255F5" w:rsidRPr="0077072A">
        <w:rPr>
          <w:sz w:val="22"/>
          <w:szCs w:val="22"/>
          <w:lang w:val="hr-HR"/>
        </w:rPr>
        <w:t xml:space="preserve">inhibitor ili aliskiren (vidjeti </w:t>
      </w:r>
      <w:r w:rsidR="00C81F4E" w:rsidRPr="0077072A">
        <w:rPr>
          <w:sz w:val="22"/>
          <w:szCs w:val="22"/>
          <w:lang w:val="hr-HR"/>
        </w:rPr>
        <w:t xml:space="preserve">također </w:t>
      </w:r>
      <w:r w:rsidR="00D255F5" w:rsidRPr="0077072A">
        <w:rPr>
          <w:sz w:val="22"/>
          <w:szCs w:val="22"/>
          <w:lang w:val="hr-HR"/>
        </w:rPr>
        <w:t xml:space="preserve">informacije </w:t>
      </w:r>
      <w:r w:rsidR="00C81F4E" w:rsidRPr="0077072A">
        <w:rPr>
          <w:sz w:val="22"/>
          <w:szCs w:val="22"/>
          <w:lang w:val="hr-HR"/>
        </w:rPr>
        <w:t xml:space="preserve">pod naslovima </w:t>
      </w:r>
      <w:r w:rsidR="00D255F5" w:rsidRPr="0077072A">
        <w:rPr>
          <w:sz w:val="22"/>
          <w:szCs w:val="22"/>
          <w:lang w:val="hr-HR"/>
        </w:rPr>
        <w:t>„Nemojte uzimati MicardisPlus“ i „Upozorenja i mjere opreza“).</w:t>
      </w:r>
    </w:p>
    <w:p w:rsidR="004B0661" w:rsidRPr="0077072A" w:rsidRDefault="00FA6E9F" w:rsidP="00E21096">
      <w:pPr>
        <w:widowControl w:val="0"/>
        <w:numPr>
          <w:ilvl w:val="0"/>
          <w:numId w:val="38"/>
        </w:numPr>
        <w:autoSpaceDE w:val="0"/>
        <w:autoSpaceDN w:val="0"/>
        <w:adjustRightInd w:val="0"/>
        <w:rPr>
          <w:sz w:val="22"/>
          <w:szCs w:val="22"/>
          <w:lang w:val="hr-HR"/>
        </w:rPr>
      </w:pPr>
      <w:r w:rsidRPr="0077072A">
        <w:rPr>
          <w:sz w:val="22"/>
          <w:szCs w:val="22"/>
          <w:lang w:val="hr-HR"/>
        </w:rPr>
        <w:t>D</w:t>
      </w:r>
      <w:r w:rsidR="004B0661" w:rsidRPr="0077072A">
        <w:rPr>
          <w:sz w:val="22"/>
          <w:szCs w:val="22"/>
          <w:lang w:val="hr-HR"/>
        </w:rPr>
        <w:t>igoksin.</w:t>
      </w:r>
    </w:p>
    <w:p w:rsidR="001D663E" w:rsidRPr="0077072A" w:rsidRDefault="001D663E" w:rsidP="006605CE">
      <w:pPr>
        <w:ind w:left="567" w:hanging="567"/>
        <w:rPr>
          <w:sz w:val="22"/>
          <w:szCs w:val="22"/>
          <w:lang w:val="hr-HR"/>
        </w:rPr>
      </w:pPr>
    </w:p>
    <w:p w:rsidR="001D663E" w:rsidRPr="0077072A" w:rsidRDefault="001D663E" w:rsidP="006605CE">
      <w:pPr>
        <w:rPr>
          <w:sz w:val="22"/>
          <w:szCs w:val="22"/>
          <w:lang w:val="hr-HR"/>
        </w:rPr>
      </w:pPr>
      <w:r w:rsidRPr="0077072A">
        <w:rPr>
          <w:sz w:val="22"/>
          <w:szCs w:val="22"/>
          <w:lang w:val="hr-HR"/>
        </w:rPr>
        <w:t>MicardisPlus može pojačati učinak snižavanja krvnog tlaka drugih lijekova</w:t>
      </w:r>
      <w:r w:rsidR="007B701C" w:rsidRPr="0077072A">
        <w:rPr>
          <w:sz w:val="22"/>
          <w:szCs w:val="22"/>
          <w:lang w:val="hr-HR"/>
        </w:rPr>
        <w:t xml:space="preserve"> koji se primjenjuju u liječenju visokog krvnog tlaka ili lijekova s potencijalom snižavanja krvnog tlaka (npr. baklofenak, amifostin). Nadalje, niski krvni tlak se može pogoršati </w:t>
      </w:r>
      <w:r w:rsidR="00B016DF" w:rsidRPr="0077072A">
        <w:rPr>
          <w:sz w:val="22"/>
          <w:szCs w:val="22"/>
          <w:lang w:val="hr-HR"/>
        </w:rPr>
        <w:t>uzimanjem</w:t>
      </w:r>
      <w:r w:rsidR="007B701C" w:rsidRPr="0077072A">
        <w:rPr>
          <w:sz w:val="22"/>
          <w:szCs w:val="22"/>
          <w:lang w:val="hr-HR"/>
        </w:rPr>
        <w:t xml:space="preserve"> alkohola, barbiturata, narkotika ili antidepresiva što se može primijetiti u obliku omaglice prilikom ustajanja. Potrebno je po</w:t>
      </w:r>
      <w:r w:rsidRPr="0077072A">
        <w:rPr>
          <w:sz w:val="22"/>
          <w:szCs w:val="22"/>
          <w:lang w:val="hr-HR"/>
        </w:rPr>
        <w:t xml:space="preserve">savjetovati </w:t>
      </w:r>
      <w:r w:rsidR="007B701C" w:rsidRPr="0077072A">
        <w:rPr>
          <w:sz w:val="22"/>
          <w:szCs w:val="22"/>
          <w:lang w:val="hr-HR"/>
        </w:rPr>
        <w:t xml:space="preserve">se </w:t>
      </w:r>
      <w:r w:rsidRPr="0077072A">
        <w:rPr>
          <w:sz w:val="22"/>
          <w:szCs w:val="22"/>
          <w:lang w:val="hr-HR"/>
        </w:rPr>
        <w:t xml:space="preserve">s liječnikom ako trebate </w:t>
      </w:r>
      <w:r w:rsidR="00D218C9" w:rsidRPr="0077072A">
        <w:rPr>
          <w:sz w:val="22"/>
          <w:szCs w:val="22"/>
          <w:lang w:val="hr-HR"/>
        </w:rPr>
        <w:t>prilagođavanje</w:t>
      </w:r>
      <w:r w:rsidRPr="0077072A">
        <w:rPr>
          <w:sz w:val="22"/>
          <w:szCs w:val="22"/>
          <w:lang w:val="hr-HR"/>
        </w:rPr>
        <w:t xml:space="preserve"> doze drugog lijeka dok uzimate MicardisPlus.</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Učinak MicardisPlusa se može smanjiti dok uzimate NSA</w:t>
      </w:r>
      <w:r w:rsidR="00D218C9" w:rsidRPr="0077072A">
        <w:rPr>
          <w:sz w:val="22"/>
          <w:szCs w:val="22"/>
          <w:lang w:val="hr-HR"/>
        </w:rPr>
        <w:t>IL</w:t>
      </w:r>
      <w:r w:rsidRPr="0077072A">
        <w:rPr>
          <w:sz w:val="22"/>
          <w:szCs w:val="22"/>
          <w:lang w:val="hr-HR"/>
        </w:rPr>
        <w:t>-</w:t>
      </w:r>
      <w:r w:rsidR="009C528E" w:rsidRPr="0077072A">
        <w:rPr>
          <w:sz w:val="22"/>
          <w:szCs w:val="22"/>
          <w:lang w:val="hr-HR"/>
        </w:rPr>
        <w:t>ov</w:t>
      </w:r>
      <w:r w:rsidRPr="0077072A">
        <w:rPr>
          <w:sz w:val="22"/>
          <w:szCs w:val="22"/>
          <w:lang w:val="hr-HR"/>
        </w:rPr>
        <w:t xml:space="preserve">e (nesteroidni protuupalni lijekovi, npr. </w:t>
      </w:r>
      <w:r w:rsidR="006D3E4E" w:rsidRPr="0077072A">
        <w:rPr>
          <w:sz w:val="22"/>
          <w:szCs w:val="22"/>
          <w:lang w:val="hr-HR"/>
        </w:rPr>
        <w:t>a</w:t>
      </w:r>
      <w:r w:rsidR="00254100" w:rsidRPr="0077072A">
        <w:rPr>
          <w:sz w:val="22"/>
          <w:szCs w:val="22"/>
          <w:lang w:val="hr-HR"/>
        </w:rPr>
        <w:t>cetilsalicil</w:t>
      </w:r>
      <w:r w:rsidR="003153C1" w:rsidRPr="0077072A">
        <w:rPr>
          <w:sz w:val="22"/>
          <w:szCs w:val="22"/>
          <w:lang w:val="hr-HR"/>
        </w:rPr>
        <w:t>at</w:t>
      </w:r>
      <w:r w:rsidR="00254100" w:rsidRPr="0077072A">
        <w:rPr>
          <w:sz w:val="22"/>
          <w:szCs w:val="22"/>
          <w:lang w:val="hr-HR"/>
        </w:rPr>
        <w:t>na kiselina</w:t>
      </w:r>
      <w:r w:rsidRPr="0077072A">
        <w:rPr>
          <w:sz w:val="22"/>
          <w:szCs w:val="22"/>
          <w:lang w:val="hr-HR"/>
        </w:rPr>
        <w:t xml:space="preserve"> ili ibup</w:t>
      </w:r>
      <w:r w:rsidR="00254100" w:rsidRPr="0077072A">
        <w:rPr>
          <w:sz w:val="22"/>
          <w:szCs w:val="22"/>
          <w:lang w:val="hr-HR"/>
        </w:rPr>
        <w:t>r</w:t>
      </w:r>
      <w:r w:rsidRPr="0077072A">
        <w:rPr>
          <w:sz w:val="22"/>
          <w:szCs w:val="22"/>
          <w:lang w:val="hr-HR"/>
        </w:rPr>
        <w:t>ofen).</w:t>
      </w:r>
    </w:p>
    <w:p w:rsidR="001D663E" w:rsidRPr="0077072A" w:rsidRDefault="001D663E" w:rsidP="006605CE">
      <w:pPr>
        <w:rPr>
          <w:sz w:val="22"/>
          <w:szCs w:val="22"/>
          <w:lang w:val="hr-HR"/>
        </w:rPr>
      </w:pPr>
    </w:p>
    <w:p w:rsidR="00FA6E9F" w:rsidRPr="0077072A" w:rsidRDefault="00FA6E9F" w:rsidP="00F46316">
      <w:pPr>
        <w:keepNext/>
        <w:keepLines/>
        <w:rPr>
          <w:sz w:val="22"/>
          <w:szCs w:val="22"/>
          <w:lang w:val="hr-HR"/>
        </w:rPr>
      </w:pPr>
      <w:r w:rsidRPr="0077072A">
        <w:rPr>
          <w:b/>
          <w:sz w:val="22"/>
          <w:szCs w:val="22"/>
          <w:lang w:val="hr-HR"/>
        </w:rPr>
        <w:t>MicardisPlus s hranom i alkoholom</w:t>
      </w:r>
    </w:p>
    <w:p w:rsidR="00FA6E9F" w:rsidRPr="0077072A" w:rsidRDefault="00FA6E9F" w:rsidP="00F46316">
      <w:pPr>
        <w:keepNext/>
        <w:keepLines/>
        <w:rPr>
          <w:sz w:val="22"/>
          <w:szCs w:val="22"/>
          <w:lang w:val="hr-HR"/>
        </w:rPr>
      </w:pPr>
    </w:p>
    <w:p w:rsidR="00FA6E9F" w:rsidRPr="0077072A" w:rsidRDefault="009C528E" w:rsidP="00F46316">
      <w:pPr>
        <w:keepNext/>
        <w:keepLines/>
        <w:rPr>
          <w:sz w:val="22"/>
          <w:szCs w:val="22"/>
          <w:lang w:val="hr-HR"/>
        </w:rPr>
      </w:pPr>
      <w:r w:rsidRPr="0077072A">
        <w:rPr>
          <w:sz w:val="22"/>
          <w:szCs w:val="22"/>
          <w:lang w:val="hr-HR"/>
        </w:rPr>
        <w:t>MicardisPlus možete uzimati s hranom</w:t>
      </w:r>
      <w:r w:rsidR="00FA6E9F" w:rsidRPr="0077072A">
        <w:rPr>
          <w:sz w:val="22"/>
          <w:szCs w:val="22"/>
          <w:lang w:val="hr-HR"/>
        </w:rPr>
        <w:t xml:space="preserve"> ili bez </w:t>
      </w:r>
      <w:r w:rsidRPr="0077072A">
        <w:rPr>
          <w:sz w:val="22"/>
          <w:szCs w:val="22"/>
          <w:lang w:val="hr-HR"/>
        </w:rPr>
        <w:t>nje</w:t>
      </w:r>
      <w:r w:rsidR="00FA6E9F" w:rsidRPr="0077072A">
        <w:rPr>
          <w:sz w:val="22"/>
          <w:szCs w:val="22"/>
          <w:lang w:val="hr-HR"/>
        </w:rPr>
        <w:t>.</w:t>
      </w:r>
    </w:p>
    <w:p w:rsidR="00FA6E9F" w:rsidRPr="0077072A" w:rsidRDefault="00FA6E9F" w:rsidP="00F46316">
      <w:pPr>
        <w:keepNext/>
        <w:keepLines/>
        <w:rPr>
          <w:sz w:val="22"/>
          <w:szCs w:val="22"/>
          <w:lang w:val="hr-HR"/>
        </w:rPr>
      </w:pPr>
      <w:r w:rsidRPr="0077072A">
        <w:rPr>
          <w:sz w:val="22"/>
          <w:szCs w:val="22"/>
          <w:lang w:val="hr-HR"/>
        </w:rPr>
        <w:t>Izbjegavajte konzumiranje alkohola dok se ne posavjetujete s liječnikom. Alkohol može još više sniziti  krvni tlak i/ili povećati rizik od omaglice ili osjećaja nesvjestice.</w:t>
      </w:r>
    </w:p>
    <w:p w:rsidR="00FA6E9F" w:rsidRPr="0077072A" w:rsidRDefault="00FA6E9F" w:rsidP="006605CE">
      <w:pPr>
        <w:rPr>
          <w:b/>
          <w:sz w:val="22"/>
          <w:szCs w:val="22"/>
          <w:lang w:val="hr-HR"/>
        </w:rPr>
      </w:pPr>
    </w:p>
    <w:p w:rsidR="001D663E" w:rsidRPr="0077072A" w:rsidRDefault="001D663E" w:rsidP="00F46316">
      <w:pPr>
        <w:keepNext/>
        <w:keepLines/>
        <w:rPr>
          <w:b/>
          <w:sz w:val="22"/>
          <w:szCs w:val="22"/>
          <w:lang w:val="hr-HR"/>
        </w:rPr>
      </w:pPr>
      <w:r w:rsidRPr="0077072A">
        <w:rPr>
          <w:b/>
          <w:sz w:val="22"/>
          <w:szCs w:val="22"/>
          <w:lang w:val="hr-HR"/>
        </w:rPr>
        <w:t>Trudnoća i dojenje</w:t>
      </w:r>
    </w:p>
    <w:p w:rsidR="001D663E" w:rsidRPr="0077072A" w:rsidRDefault="001D663E" w:rsidP="00F46316">
      <w:pPr>
        <w:keepNext/>
        <w:keepLines/>
        <w:rPr>
          <w:b/>
          <w:sz w:val="22"/>
          <w:szCs w:val="22"/>
          <w:lang w:val="hr-HR"/>
        </w:rPr>
      </w:pPr>
    </w:p>
    <w:p w:rsidR="001D663E" w:rsidRPr="0077072A" w:rsidRDefault="001D663E" w:rsidP="00F46316">
      <w:pPr>
        <w:keepNext/>
        <w:keepLines/>
        <w:rPr>
          <w:sz w:val="22"/>
          <w:szCs w:val="22"/>
          <w:u w:val="single"/>
          <w:lang w:val="hr-HR"/>
        </w:rPr>
      </w:pPr>
      <w:r w:rsidRPr="0077072A">
        <w:rPr>
          <w:sz w:val="22"/>
          <w:szCs w:val="22"/>
          <w:u w:val="single"/>
          <w:lang w:val="hr-HR"/>
        </w:rPr>
        <w:t>Trudnoća</w:t>
      </w:r>
    </w:p>
    <w:p w:rsidR="001D663E" w:rsidRPr="0077072A" w:rsidRDefault="00254100" w:rsidP="00F46316">
      <w:pPr>
        <w:keepNext/>
        <w:keepLines/>
        <w:widowControl w:val="0"/>
        <w:autoSpaceDE w:val="0"/>
        <w:autoSpaceDN w:val="0"/>
        <w:adjustRightInd w:val="0"/>
        <w:spacing w:line="266" w:lineRule="exact"/>
        <w:rPr>
          <w:sz w:val="22"/>
          <w:szCs w:val="22"/>
          <w:lang w:val="hr-HR"/>
        </w:rPr>
      </w:pPr>
      <w:r w:rsidRPr="0077072A">
        <w:rPr>
          <w:sz w:val="22"/>
          <w:szCs w:val="22"/>
          <w:lang w:val="hr-HR"/>
        </w:rPr>
        <w:t>Morat</w:t>
      </w:r>
      <w:r w:rsidR="001D663E" w:rsidRPr="0077072A">
        <w:rPr>
          <w:sz w:val="22"/>
          <w:szCs w:val="22"/>
          <w:lang w:val="hr-HR"/>
        </w:rPr>
        <w:t xml:space="preserve">e obavijestiti </w:t>
      </w:r>
      <w:r w:rsidR="00DF5DD1" w:rsidRPr="0077072A">
        <w:rPr>
          <w:sz w:val="22"/>
          <w:szCs w:val="22"/>
          <w:lang w:val="hr-HR"/>
        </w:rPr>
        <w:t xml:space="preserve">svog </w:t>
      </w:r>
      <w:r w:rsidR="001D663E" w:rsidRPr="0077072A">
        <w:rPr>
          <w:sz w:val="22"/>
          <w:szCs w:val="22"/>
          <w:lang w:val="hr-HR"/>
        </w:rPr>
        <w:t>liječnika ako mislite da ste (</w:t>
      </w:r>
      <w:r w:rsidR="001D663E" w:rsidRPr="0077072A">
        <w:rPr>
          <w:sz w:val="22"/>
          <w:szCs w:val="22"/>
          <w:u w:val="single"/>
          <w:lang w:val="hr-HR"/>
        </w:rPr>
        <w:t>ili biste mogli postati</w:t>
      </w:r>
      <w:r w:rsidR="001D663E" w:rsidRPr="0077072A">
        <w:rPr>
          <w:sz w:val="22"/>
          <w:szCs w:val="22"/>
          <w:lang w:val="hr-HR"/>
        </w:rPr>
        <w:t xml:space="preserve">) trudni. Liječnik će Vam, u redovnom slučaju, savjetovati prekid primjene MicardisPlusa prije nego budete trudni ili čim saznate da ste trudni, te će Vam preporučiti drugi lijek umjesto MicardisPlusa. MicardisPlus se ne preporučuje u trudnoći, te se ne smije primjenjivati kada ste trudni dulje od 3 mjeseca, jer može izazvati </w:t>
      </w:r>
      <w:r w:rsidRPr="0077072A">
        <w:rPr>
          <w:sz w:val="22"/>
          <w:szCs w:val="22"/>
          <w:lang w:val="hr-HR"/>
        </w:rPr>
        <w:t xml:space="preserve">ozbiljno </w:t>
      </w:r>
      <w:r w:rsidR="001D663E" w:rsidRPr="0077072A">
        <w:rPr>
          <w:sz w:val="22"/>
          <w:szCs w:val="22"/>
          <w:lang w:val="hr-HR"/>
        </w:rPr>
        <w:t xml:space="preserve">oštećenje bebe kada se primjenjuje nakon trećeg mjeseca trudnoće. </w:t>
      </w:r>
    </w:p>
    <w:p w:rsidR="001D663E" w:rsidRPr="0077072A" w:rsidRDefault="001D663E" w:rsidP="006605CE">
      <w:pPr>
        <w:rPr>
          <w:sz w:val="22"/>
          <w:szCs w:val="22"/>
          <w:lang w:val="hr-HR"/>
        </w:rPr>
      </w:pPr>
    </w:p>
    <w:p w:rsidR="001D663E" w:rsidRPr="0077072A" w:rsidRDefault="001D663E" w:rsidP="006605CE">
      <w:pPr>
        <w:rPr>
          <w:sz w:val="22"/>
          <w:szCs w:val="22"/>
          <w:u w:val="single"/>
          <w:lang w:val="hr-HR"/>
        </w:rPr>
      </w:pPr>
      <w:r w:rsidRPr="0077072A">
        <w:rPr>
          <w:sz w:val="22"/>
          <w:szCs w:val="22"/>
          <w:u w:val="single"/>
          <w:lang w:val="hr-HR"/>
        </w:rPr>
        <w:t>Dojenje</w:t>
      </w:r>
    </w:p>
    <w:p w:rsidR="001D663E" w:rsidRPr="0077072A" w:rsidRDefault="001D663E" w:rsidP="006605CE">
      <w:pPr>
        <w:widowControl w:val="0"/>
        <w:autoSpaceDE w:val="0"/>
        <w:autoSpaceDN w:val="0"/>
        <w:adjustRightInd w:val="0"/>
        <w:spacing w:line="253" w:lineRule="exact"/>
        <w:rPr>
          <w:sz w:val="22"/>
          <w:szCs w:val="22"/>
          <w:lang w:val="hr-HR"/>
        </w:rPr>
      </w:pPr>
      <w:r w:rsidRPr="0077072A">
        <w:rPr>
          <w:sz w:val="22"/>
          <w:szCs w:val="22"/>
          <w:lang w:val="hr-HR"/>
        </w:rPr>
        <w:t xml:space="preserve">Obavijestite </w:t>
      </w:r>
      <w:r w:rsidR="00DF5DD1" w:rsidRPr="0077072A">
        <w:rPr>
          <w:sz w:val="22"/>
          <w:szCs w:val="22"/>
          <w:lang w:val="hr-HR"/>
        </w:rPr>
        <w:t xml:space="preserve">svog </w:t>
      </w:r>
      <w:r w:rsidRPr="0077072A">
        <w:rPr>
          <w:sz w:val="22"/>
          <w:szCs w:val="22"/>
          <w:lang w:val="hr-HR"/>
        </w:rPr>
        <w:t xml:space="preserve">liječnika ako dojite ili trebate početi dojiti. MicardisPlus se ne preporučuje majkama koje doje, a liječnik može odabrati drugo liječenje za Vas ako želite dojiti.  </w:t>
      </w:r>
    </w:p>
    <w:p w:rsidR="001D663E" w:rsidRPr="0077072A" w:rsidRDefault="001D663E" w:rsidP="006605CE">
      <w:pPr>
        <w:rPr>
          <w:sz w:val="22"/>
          <w:szCs w:val="22"/>
          <w:lang w:val="hr-HR"/>
        </w:rPr>
      </w:pPr>
    </w:p>
    <w:p w:rsidR="001D663E" w:rsidRPr="0077072A" w:rsidRDefault="001D663E" w:rsidP="006605CE">
      <w:pPr>
        <w:rPr>
          <w:b/>
          <w:sz w:val="22"/>
          <w:szCs w:val="22"/>
          <w:lang w:val="hr-HR"/>
        </w:rPr>
      </w:pPr>
      <w:r w:rsidRPr="0077072A">
        <w:rPr>
          <w:b/>
          <w:sz w:val="22"/>
          <w:szCs w:val="22"/>
          <w:lang w:val="hr-HR"/>
        </w:rPr>
        <w:t>Upravljanje vozilima i strojevima</w:t>
      </w:r>
    </w:p>
    <w:p w:rsidR="001D663E" w:rsidRPr="0077072A" w:rsidRDefault="001D663E" w:rsidP="006605CE">
      <w:pPr>
        <w:rPr>
          <w:b/>
          <w:sz w:val="22"/>
          <w:szCs w:val="22"/>
          <w:lang w:val="hr-HR"/>
        </w:rPr>
      </w:pPr>
    </w:p>
    <w:p w:rsidR="001D663E" w:rsidRPr="0077072A" w:rsidRDefault="001D663E" w:rsidP="006605CE">
      <w:pPr>
        <w:widowControl w:val="0"/>
        <w:autoSpaceDE w:val="0"/>
        <w:autoSpaceDN w:val="0"/>
        <w:adjustRightInd w:val="0"/>
        <w:spacing w:line="306" w:lineRule="exact"/>
        <w:rPr>
          <w:sz w:val="22"/>
          <w:szCs w:val="22"/>
          <w:lang w:val="hr-HR"/>
        </w:rPr>
      </w:pPr>
      <w:r w:rsidRPr="0077072A">
        <w:rPr>
          <w:sz w:val="22"/>
          <w:szCs w:val="22"/>
          <w:lang w:val="hr-HR"/>
        </w:rPr>
        <w:t xml:space="preserve">Neke osobe mogu osjećati omaglicu ili umor tijekom primjene MicardisPlusa. Ako osjećate omaglicu ili umor, nemojte upravljati vozilima ili strojevima. </w:t>
      </w:r>
    </w:p>
    <w:p w:rsidR="001D663E" w:rsidRPr="0077072A" w:rsidRDefault="001D663E" w:rsidP="006605CE">
      <w:pPr>
        <w:rPr>
          <w:sz w:val="22"/>
          <w:szCs w:val="22"/>
          <w:lang w:val="hr-HR"/>
        </w:rPr>
      </w:pPr>
    </w:p>
    <w:p w:rsidR="001D663E" w:rsidRPr="0077072A" w:rsidRDefault="001D663E" w:rsidP="006605CE">
      <w:pPr>
        <w:rPr>
          <w:b/>
          <w:sz w:val="22"/>
          <w:szCs w:val="22"/>
          <w:lang w:val="hr-HR"/>
        </w:rPr>
      </w:pPr>
      <w:r w:rsidRPr="0077072A">
        <w:rPr>
          <w:b/>
          <w:sz w:val="22"/>
          <w:szCs w:val="22"/>
          <w:lang w:val="hr-HR"/>
        </w:rPr>
        <w:t>MicardisPlus sadrži mliječni šećer (laktoza) i sorbitol.</w:t>
      </w:r>
    </w:p>
    <w:p w:rsidR="001D663E" w:rsidRPr="0077072A" w:rsidRDefault="001D663E" w:rsidP="006605CE">
      <w:pPr>
        <w:widowControl w:val="0"/>
        <w:autoSpaceDE w:val="0"/>
        <w:autoSpaceDN w:val="0"/>
        <w:adjustRightInd w:val="0"/>
        <w:spacing w:line="253" w:lineRule="exact"/>
        <w:rPr>
          <w:sz w:val="22"/>
          <w:szCs w:val="22"/>
          <w:lang w:val="hr-HR"/>
        </w:rPr>
      </w:pPr>
      <w:r w:rsidRPr="0077072A">
        <w:rPr>
          <w:sz w:val="22"/>
          <w:szCs w:val="22"/>
          <w:lang w:val="hr-HR"/>
        </w:rPr>
        <w:t>Ako ne podnosite neke šećere, posavjetujte se s liječnikom prije početka primjene MicardisPlusa.</w:t>
      </w:r>
    </w:p>
    <w:p w:rsidR="001D663E" w:rsidRPr="0077072A" w:rsidRDefault="001D663E" w:rsidP="006605CE">
      <w:pPr>
        <w:rPr>
          <w:sz w:val="22"/>
          <w:szCs w:val="22"/>
          <w:lang w:val="hr-HR"/>
        </w:rPr>
      </w:pPr>
    </w:p>
    <w:p w:rsidR="001D663E" w:rsidRPr="0077072A" w:rsidRDefault="001D663E" w:rsidP="006605CE">
      <w:pPr>
        <w:rPr>
          <w:sz w:val="22"/>
          <w:szCs w:val="22"/>
          <w:lang w:val="hr-HR"/>
        </w:rPr>
      </w:pPr>
    </w:p>
    <w:p w:rsidR="001D663E" w:rsidRPr="0077072A" w:rsidRDefault="009138BC" w:rsidP="009138BC">
      <w:pPr>
        <w:keepNext/>
        <w:keepLines/>
        <w:tabs>
          <w:tab w:val="left" w:pos="567"/>
        </w:tabs>
        <w:rPr>
          <w:b/>
          <w:sz w:val="22"/>
          <w:szCs w:val="22"/>
          <w:lang w:val="hr-HR"/>
        </w:rPr>
      </w:pPr>
      <w:r w:rsidRPr="0077072A">
        <w:rPr>
          <w:b/>
          <w:sz w:val="22"/>
          <w:szCs w:val="22"/>
          <w:lang w:val="hr-HR"/>
        </w:rPr>
        <w:t>3.</w:t>
      </w:r>
      <w:r w:rsidRPr="0077072A">
        <w:rPr>
          <w:b/>
          <w:sz w:val="22"/>
          <w:szCs w:val="22"/>
          <w:lang w:val="hr-HR"/>
        </w:rPr>
        <w:tab/>
      </w:r>
      <w:r w:rsidR="001F58FF" w:rsidRPr="0077072A">
        <w:rPr>
          <w:b/>
          <w:sz w:val="22"/>
          <w:szCs w:val="22"/>
          <w:lang w:val="hr-HR"/>
        </w:rPr>
        <w:t>Kako uzimati MicardisPlus</w:t>
      </w:r>
    </w:p>
    <w:p w:rsidR="001D663E" w:rsidRPr="0077072A" w:rsidRDefault="001D663E" w:rsidP="001D4BA0">
      <w:pPr>
        <w:keepNext/>
        <w:keepLines/>
        <w:rPr>
          <w:b/>
          <w:sz w:val="22"/>
          <w:szCs w:val="22"/>
          <w:lang w:val="hr-HR"/>
        </w:rPr>
      </w:pPr>
    </w:p>
    <w:p w:rsidR="00254100" w:rsidRPr="0077072A" w:rsidRDefault="00254100" w:rsidP="001D4BA0">
      <w:pPr>
        <w:keepNext/>
        <w:keepLines/>
        <w:rPr>
          <w:sz w:val="22"/>
          <w:szCs w:val="22"/>
          <w:lang w:val="hr-HR"/>
        </w:rPr>
      </w:pPr>
      <w:r w:rsidRPr="0077072A">
        <w:rPr>
          <w:sz w:val="22"/>
          <w:szCs w:val="22"/>
          <w:lang w:val="hr-HR"/>
        </w:rPr>
        <w:t xml:space="preserve">Uvijek uzmite </w:t>
      </w:r>
      <w:r w:rsidR="00D05B67" w:rsidRPr="0077072A">
        <w:rPr>
          <w:sz w:val="22"/>
          <w:szCs w:val="22"/>
          <w:lang w:val="hr-HR"/>
        </w:rPr>
        <w:t xml:space="preserve">ovaj lijek </w:t>
      </w:r>
      <w:r w:rsidRPr="0077072A">
        <w:rPr>
          <w:sz w:val="22"/>
          <w:szCs w:val="22"/>
          <w:lang w:val="hr-HR"/>
        </w:rPr>
        <w:t xml:space="preserve">točno onako kako Vam je rekao liječnik. Provjerite s liječnikom </w:t>
      </w:r>
      <w:r w:rsidR="001219DA" w:rsidRPr="0077072A">
        <w:rPr>
          <w:sz w:val="22"/>
          <w:szCs w:val="22"/>
          <w:lang w:val="hr-HR"/>
        </w:rPr>
        <w:t xml:space="preserve">ili </w:t>
      </w:r>
      <w:r w:rsidRPr="0077072A">
        <w:rPr>
          <w:sz w:val="22"/>
          <w:szCs w:val="22"/>
          <w:lang w:val="hr-HR"/>
        </w:rPr>
        <w:t>ljekarnikom ako niste sigurni.</w:t>
      </w:r>
    </w:p>
    <w:p w:rsidR="001D663E" w:rsidRPr="0077072A" w:rsidRDefault="001D663E" w:rsidP="006605CE">
      <w:pPr>
        <w:rPr>
          <w:b/>
          <w:sz w:val="22"/>
          <w:szCs w:val="22"/>
          <w:lang w:val="hr-HR"/>
        </w:rPr>
      </w:pPr>
    </w:p>
    <w:p w:rsidR="001D663E" w:rsidRPr="0077072A" w:rsidRDefault="00100500" w:rsidP="006605CE">
      <w:pPr>
        <w:rPr>
          <w:sz w:val="22"/>
          <w:szCs w:val="22"/>
          <w:lang w:val="hr-HR"/>
        </w:rPr>
      </w:pPr>
      <w:r w:rsidRPr="0077072A">
        <w:rPr>
          <w:sz w:val="22"/>
          <w:szCs w:val="22"/>
          <w:lang w:val="hr-HR"/>
        </w:rPr>
        <w:t xml:space="preserve">Preporučena </w:t>
      </w:r>
      <w:r w:rsidR="001D663E" w:rsidRPr="0077072A">
        <w:rPr>
          <w:sz w:val="22"/>
          <w:szCs w:val="22"/>
          <w:lang w:val="hr-HR"/>
        </w:rPr>
        <w:t xml:space="preserve">doza je jedna tableta dnevno. Pokušajte uzimati tabletu u isto vrijeme svaki dan. Možete uzimati MicardisPlus sa ili bez hrane. Tablete se </w:t>
      </w:r>
      <w:r w:rsidRPr="0077072A">
        <w:rPr>
          <w:sz w:val="22"/>
          <w:szCs w:val="22"/>
          <w:lang w:val="hr-HR"/>
        </w:rPr>
        <w:t>moraju</w:t>
      </w:r>
      <w:r w:rsidR="00D218C9" w:rsidRPr="0077072A">
        <w:rPr>
          <w:sz w:val="22"/>
          <w:szCs w:val="22"/>
          <w:lang w:val="hr-HR"/>
        </w:rPr>
        <w:t xml:space="preserve"> pro</w:t>
      </w:r>
      <w:r w:rsidR="001D663E" w:rsidRPr="0077072A">
        <w:rPr>
          <w:sz w:val="22"/>
          <w:szCs w:val="22"/>
          <w:lang w:val="hr-HR"/>
        </w:rPr>
        <w:t>guta</w:t>
      </w:r>
      <w:r w:rsidR="00D218C9" w:rsidRPr="0077072A">
        <w:rPr>
          <w:sz w:val="22"/>
          <w:szCs w:val="22"/>
          <w:lang w:val="hr-HR"/>
        </w:rPr>
        <w:t>ti</w:t>
      </w:r>
      <w:r w:rsidR="001D663E" w:rsidRPr="0077072A">
        <w:rPr>
          <w:sz w:val="22"/>
          <w:szCs w:val="22"/>
          <w:lang w:val="hr-HR"/>
        </w:rPr>
        <w:t xml:space="preserve"> s vodom ili drugim bezalkoholnim pićem. Važno je da uzimate MicardisPlus svaki dan dok Vam liječnik ne propiše drugačije.</w:t>
      </w:r>
    </w:p>
    <w:p w:rsidR="001D663E" w:rsidRPr="0077072A" w:rsidRDefault="001D663E" w:rsidP="006605CE">
      <w:pPr>
        <w:rPr>
          <w:sz w:val="22"/>
          <w:szCs w:val="22"/>
          <w:lang w:val="hr-HR"/>
        </w:rPr>
      </w:pPr>
    </w:p>
    <w:p w:rsidR="001D663E" w:rsidRPr="0077072A" w:rsidRDefault="00100500" w:rsidP="006605CE">
      <w:pPr>
        <w:rPr>
          <w:sz w:val="22"/>
          <w:szCs w:val="22"/>
          <w:lang w:val="hr-HR"/>
        </w:rPr>
      </w:pPr>
      <w:r w:rsidRPr="0077072A">
        <w:rPr>
          <w:sz w:val="22"/>
          <w:szCs w:val="22"/>
          <w:lang w:val="hr-HR"/>
        </w:rPr>
        <w:t>Ako Vaša jetra ne radi normalno</w:t>
      </w:r>
      <w:r w:rsidR="001D663E" w:rsidRPr="0077072A">
        <w:rPr>
          <w:sz w:val="22"/>
          <w:szCs w:val="22"/>
          <w:lang w:val="hr-HR"/>
        </w:rPr>
        <w:t>, uobičajena doza ne smije prelaziti 40</w:t>
      </w:r>
      <w:r w:rsidR="00853957" w:rsidRPr="0077072A">
        <w:rPr>
          <w:sz w:val="22"/>
          <w:szCs w:val="22"/>
          <w:lang w:val="hr-HR"/>
        </w:rPr>
        <w:t xml:space="preserve"> </w:t>
      </w:r>
      <w:r w:rsidR="001D663E" w:rsidRPr="0077072A">
        <w:rPr>
          <w:sz w:val="22"/>
          <w:szCs w:val="22"/>
          <w:lang w:val="hr-HR"/>
        </w:rPr>
        <w:t>mg/12,5 mg jedanput dnevno.</w:t>
      </w:r>
    </w:p>
    <w:p w:rsidR="001D663E" w:rsidRPr="0077072A" w:rsidRDefault="001D663E" w:rsidP="006605CE">
      <w:pPr>
        <w:rPr>
          <w:sz w:val="22"/>
          <w:szCs w:val="22"/>
          <w:lang w:val="hr-HR"/>
        </w:rPr>
      </w:pPr>
    </w:p>
    <w:p w:rsidR="001D663E" w:rsidRPr="0077072A" w:rsidRDefault="001D663E" w:rsidP="006605CE">
      <w:pPr>
        <w:rPr>
          <w:b/>
          <w:sz w:val="22"/>
          <w:szCs w:val="22"/>
          <w:lang w:val="hr-HR"/>
        </w:rPr>
      </w:pPr>
      <w:r w:rsidRPr="0077072A">
        <w:rPr>
          <w:b/>
          <w:sz w:val="22"/>
          <w:szCs w:val="22"/>
          <w:lang w:val="hr-HR"/>
        </w:rPr>
        <w:t>Ako uzmete više MicardisPlusa nego što ste trebali</w:t>
      </w:r>
    </w:p>
    <w:p w:rsidR="001D663E" w:rsidRPr="0077072A" w:rsidRDefault="001D663E" w:rsidP="006605CE">
      <w:pPr>
        <w:rPr>
          <w:sz w:val="22"/>
          <w:szCs w:val="22"/>
          <w:lang w:val="hr-HR"/>
        </w:rPr>
      </w:pPr>
      <w:r w:rsidRPr="0077072A">
        <w:rPr>
          <w:sz w:val="22"/>
          <w:szCs w:val="22"/>
          <w:lang w:val="hr-HR"/>
        </w:rPr>
        <w:t xml:space="preserve">Ako slučajno uzmete previše tableta, </w:t>
      </w:r>
      <w:r w:rsidR="00B1617A" w:rsidRPr="0077072A">
        <w:rPr>
          <w:sz w:val="22"/>
          <w:szCs w:val="22"/>
          <w:lang w:val="hr-HR"/>
        </w:rPr>
        <w:t>može doći do pojave simptoma kao što su niski krv</w:t>
      </w:r>
      <w:r w:rsidR="00705726" w:rsidRPr="0077072A">
        <w:rPr>
          <w:sz w:val="22"/>
          <w:szCs w:val="22"/>
          <w:lang w:val="hr-HR"/>
        </w:rPr>
        <w:t>n</w:t>
      </w:r>
      <w:r w:rsidR="00B1617A" w:rsidRPr="0077072A">
        <w:rPr>
          <w:sz w:val="22"/>
          <w:szCs w:val="22"/>
          <w:lang w:val="hr-HR"/>
        </w:rPr>
        <w:t>i tl</w:t>
      </w:r>
      <w:r w:rsidR="009C528E" w:rsidRPr="0077072A">
        <w:rPr>
          <w:sz w:val="22"/>
          <w:szCs w:val="22"/>
          <w:lang w:val="hr-HR"/>
        </w:rPr>
        <w:t>ak i</w:t>
      </w:r>
      <w:r w:rsidR="00644BDD" w:rsidRPr="0077072A">
        <w:rPr>
          <w:sz w:val="22"/>
          <w:szCs w:val="22"/>
          <w:lang w:val="hr-HR"/>
        </w:rPr>
        <w:t xml:space="preserve"> ubrzani otkucaji </w:t>
      </w:r>
      <w:r w:rsidR="00B1617A" w:rsidRPr="0077072A">
        <w:rPr>
          <w:sz w:val="22"/>
          <w:szCs w:val="22"/>
          <w:lang w:val="hr-HR"/>
        </w:rPr>
        <w:t xml:space="preserve">srca. Također su prijavljeni i usporeni otkucaji srca, omaglica, povraćanje, smanjena </w:t>
      </w:r>
      <w:r w:rsidR="009C528E" w:rsidRPr="0077072A">
        <w:rPr>
          <w:sz w:val="22"/>
          <w:szCs w:val="22"/>
          <w:lang w:val="hr-HR"/>
        </w:rPr>
        <w:t xml:space="preserve">funkcija </w:t>
      </w:r>
      <w:r w:rsidR="00B1617A" w:rsidRPr="0077072A">
        <w:rPr>
          <w:sz w:val="22"/>
          <w:szCs w:val="22"/>
          <w:lang w:val="hr-HR"/>
        </w:rPr>
        <w:t>bubre</w:t>
      </w:r>
      <w:r w:rsidR="009C528E" w:rsidRPr="0077072A">
        <w:rPr>
          <w:sz w:val="22"/>
          <w:szCs w:val="22"/>
          <w:lang w:val="hr-HR"/>
        </w:rPr>
        <w:t>ga</w:t>
      </w:r>
      <w:r w:rsidR="00B1617A" w:rsidRPr="0077072A">
        <w:rPr>
          <w:sz w:val="22"/>
          <w:szCs w:val="22"/>
          <w:lang w:val="hr-HR"/>
        </w:rPr>
        <w:t xml:space="preserve"> uključujući zatajenje bubrega. Zbog hidroklor</w:t>
      </w:r>
      <w:r w:rsidR="00705726" w:rsidRPr="0077072A">
        <w:rPr>
          <w:sz w:val="22"/>
          <w:szCs w:val="22"/>
          <w:lang w:val="hr-HR"/>
        </w:rPr>
        <w:t>oti</w:t>
      </w:r>
      <w:r w:rsidR="00B1617A" w:rsidRPr="0077072A">
        <w:rPr>
          <w:sz w:val="22"/>
          <w:szCs w:val="22"/>
          <w:lang w:val="hr-HR"/>
        </w:rPr>
        <w:t>az</w:t>
      </w:r>
      <w:r w:rsidR="00705726" w:rsidRPr="0077072A">
        <w:rPr>
          <w:sz w:val="22"/>
          <w:szCs w:val="22"/>
          <w:lang w:val="hr-HR"/>
        </w:rPr>
        <w:t>i</w:t>
      </w:r>
      <w:r w:rsidR="00B1617A" w:rsidRPr="0077072A">
        <w:rPr>
          <w:sz w:val="22"/>
          <w:szCs w:val="22"/>
          <w:lang w:val="hr-HR"/>
        </w:rPr>
        <w:t>da kao komponente, također može doći i do izrazitijeg ni</w:t>
      </w:r>
      <w:r w:rsidR="003258C5" w:rsidRPr="0077072A">
        <w:rPr>
          <w:sz w:val="22"/>
          <w:szCs w:val="22"/>
          <w:lang w:val="hr-HR"/>
        </w:rPr>
        <w:t>s</w:t>
      </w:r>
      <w:r w:rsidR="00B1617A" w:rsidRPr="0077072A">
        <w:rPr>
          <w:sz w:val="22"/>
          <w:szCs w:val="22"/>
          <w:lang w:val="hr-HR"/>
        </w:rPr>
        <w:t>kog krvnog tlaka i niskih vrijednosti kalija u krvi, što može rezultirati mučninom, pospanošću i grčevima mišića</w:t>
      </w:r>
      <w:r w:rsidR="00705726" w:rsidRPr="0077072A">
        <w:rPr>
          <w:sz w:val="22"/>
          <w:szCs w:val="22"/>
          <w:lang w:val="hr-HR"/>
        </w:rPr>
        <w:t>, i/ili nepravilnim otkuc</w:t>
      </w:r>
      <w:r w:rsidR="009C528E" w:rsidRPr="0077072A">
        <w:rPr>
          <w:sz w:val="22"/>
          <w:szCs w:val="22"/>
          <w:lang w:val="hr-HR"/>
        </w:rPr>
        <w:t>ajima srca povezanim s istodob</w:t>
      </w:r>
      <w:r w:rsidR="00705726" w:rsidRPr="0077072A">
        <w:rPr>
          <w:sz w:val="22"/>
          <w:szCs w:val="22"/>
          <w:lang w:val="hr-HR"/>
        </w:rPr>
        <w:t>nom primjenom lijekova kao što su digitalis ili određeni antiaritmici</w:t>
      </w:r>
      <w:r w:rsidR="00B1617A" w:rsidRPr="0077072A">
        <w:rPr>
          <w:sz w:val="22"/>
          <w:szCs w:val="22"/>
          <w:lang w:val="hr-HR"/>
        </w:rPr>
        <w:t xml:space="preserve">. </w:t>
      </w:r>
      <w:r w:rsidR="003D2D9D" w:rsidRPr="0077072A">
        <w:rPr>
          <w:sz w:val="22"/>
          <w:szCs w:val="22"/>
          <w:lang w:val="hr-HR"/>
        </w:rPr>
        <w:t xml:space="preserve">Odmah </w:t>
      </w:r>
      <w:r w:rsidRPr="0077072A">
        <w:rPr>
          <w:sz w:val="22"/>
          <w:szCs w:val="22"/>
          <w:lang w:val="hr-HR"/>
        </w:rPr>
        <w:t xml:space="preserve">obavijestite </w:t>
      </w:r>
      <w:r w:rsidR="003D2D9D" w:rsidRPr="0077072A">
        <w:rPr>
          <w:sz w:val="22"/>
          <w:szCs w:val="22"/>
          <w:lang w:val="hr-HR"/>
        </w:rPr>
        <w:t xml:space="preserve">svog </w:t>
      </w:r>
      <w:r w:rsidRPr="0077072A">
        <w:rPr>
          <w:sz w:val="22"/>
          <w:szCs w:val="22"/>
          <w:lang w:val="hr-HR"/>
        </w:rPr>
        <w:t>liječnika ili ljekarnika ili se javite u hitnu službu najbliže bolnice.</w:t>
      </w:r>
    </w:p>
    <w:p w:rsidR="001D663E" w:rsidRPr="0077072A" w:rsidRDefault="001D663E" w:rsidP="006605CE">
      <w:pPr>
        <w:rPr>
          <w:sz w:val="22"/>
          <w:szCs w:val="22"/>
          <w:lang w:val="hr-HR"/>
        </w:rPr>
      </w:pPr>
    </w:p>
    <w:p w:rsidR="001D663E" w:rsidRPr="0077072A" w:rsidRDefault="001D663E" w:rsidP="004147BC">
      <w:pPr>
        <w:keepNext/>
        <w:rPr>
          <w:b/>
          <w:sz w:val="22"/>
          <w:szCs w:val="22"/>
          <w:lang w:val="hr-HR"/>
        </w:rPr>
      </w:pPr>
      <w:r w:rsidRPr="0077072A">
        <w:rPr>
          <w:b/>
          <w:sz w:val="22"/>
          <w:szCs w:val="22"/>
          <w:lang w:val="hr-HR"/>
        </w:rPr>
        <w:t xml:space="preserve">Ako </w:t>
      </w:r>
      <w:r w:rsidR="00D05B67" w:rsidRPr="0077072A">
        <w:rPr>
          <w:b/>
          <w:sz w:val="22"/>
          <w:szCs w:val="22"/>
          <w:lang w:val="hr-HR"/>
        </w:rPr>
        <w:t xml:space="preserve">ste </w:t>
      </w:r>
      <w:r w:rsidRPr="0077072A">
        <w:rPr>
          <w:b/>
          <w:sz w:val="22"/>
          <w:szCs w:val="22"/>
          <w:lang w:val="hr-HR"/>
        </w:rPr>
        <w:t>zaboravi</w:t>
      </w:r>
      <w:r w:rsidR="00D05B67" w:rsidRPr="0077072A">
        <w:rPr>
          <w:b/>
          <w:sz w:val="22"/>
          <w:szCs w:val="22"/>
          <w:lang w:val="hr-HR"/>
        </w:rPr>
        <w:t>li</w:t>
      </w:r>
      <w:r w:rsidRPr="0077072A">
        <w:rPr>
          <w:b/>
          <w:sz w:val="22"/>
          <w:szCs w:val="22"/>
          <w:lang w:val="hr-HR"/>
        </w:rPr>
        <w:t xml:space="preserve"> uzeti MicardisPlus</w:t>
      </w:r>
    </w:p>
    <w:p w:rsidR="001D663E" w:rsidRPr="0077072A" w:rsidRDefault="001D663E" w:rsidP="006605CE">
      <w:pPr>
        <w:rPr>
          <w:sz w:val="22"/>
          <w:szCs w:val="22"/>
          <w:lang w:val="hr-HR"/>
        </w:rPr>
      </w:pPr>
      <w:r w:rsidRPr="0077072A">
        <w:rPr>
          <w:sz w:val="22"/>
          <w:szCs w:val="22"/>
          <w:lang w:val="hr-HR"/>
        </w:rPr>
        <w:t xml:space="preserve">Ako zaboravite uzeti jednu dozu, ne </w:t>
      </w:r>
      <w:r w:rsidR="003153C1" w:rsidRPr="0077072A">
        <w:rPr>
          <w:sz w:val="22"/>
          <w:szCs w:val="22"/>
          <w:lang w:val="hr-HR"/>
        </w:rPr>
        <w:t>brinite</w:t>
      </w:r>
      <w:r w:rsidRPr="0077072A">
        <w:rPr>
          <w:sz w:val="22"/>
          <w:szCs w:val="22"/>
          <w:lang w:val="hr-HR"/>
        </w:rPr>
        <w:t xml:space="preserve">. Uzmite je čim se sjetite, a zatim nastavite kao i ranije. Ako ne uzmete tabletu jedan dan, uzmite normalnu dozu sljedeći dan. </w:t>
      </w:r>
      <w:r w:rsidRPr="0077072A">
        <w:rPr>
          <w:b/>
          <w:i/>
          <w:sz w:val="22"/>
          <w:szCs w:val="22"/>
          <w:lang w:val="hr-HR"/>
        </w:rPr>
        <w:t>Ne</w:t>
      </w:r>
      <w:r w:rsidR="00D05B67" w:rsidRPr="0077072A">
        <w:rPr>
          <w:b/>
          <w:i/>
          <w:sz w:val="22"/>
          <w:szCs w:val="22"/>
          <w:lang w:val="hr-HR"/>
        </w:rPr>
        <w:t xml:space="preserve">mojte </w:t>
      </w:r>
      <w:r w:rsidRPr="0077072A">
        <w:rPr>
          <w:b/>
          <w:i/>
          <w:sz w:val="22"/>
          <w:szCs w:val="22"/>
          <w:lang w:val="hr-HR"/>
        </w:rPr>
        <w:t>uz</w:t>
      </w:r>
      <w:r w:rsidR="00D05B67" w:rsidRPr="0077072A">
        <w:rPr>
          <w:b/>
          <w:i/>
          <w:sz w:val="22"/>
          <w:szCs w:val="22"/>
          <w:lang w:val="hr-HR"/>
        </w:rPr>
        <w:t>eti</w:t>
      </w:r>
      <w:r w:rsidRPr="0077072A">
        <w:rPr>
          <w:sz w:val="22"/>
          <w:szCs w:val="22"/>
          <w:lang w:val="hr-HR"/>
        </w:rPr>
        <w:t xml:space="preserve"> dvostruku dozu kako biste nadoknadili </w:t>
      </w:r>
      <w:r w:rsidR="00CC5CF4" w:rsidRPr="0077072A">
        <w:rPr>
          <w:sz w:val="22"/>
          <w:szCs w:val="22"/>
          <w:lang w:val="hr-HR"/>
        </w:rPr>
        <w:t>zaboravljene</w:t>
      </w:r>
      <w:r w:rsidR="005160C3" w:rsidRPr="0077072A">
        <w:rPr>
          <w:sz w:val="22"/>
          <w:szCs w:val="22"/>
          <w:lang w:val="hr-HR"/>
        </w:rPr>
        <w:t xml:space="preserve"> </w:t>
      </w:r>
      <w:r w:rsidR="00B016DF" w:rsidRPr="0077072A">
        <w:rPr>
          <w:sz w:val="22"/>
          <w:szCs w:val="22"/>
          <w:lang w:val="hr-HR"/>
        </w:rPr>
        <w:t>pojed</w:t>
      </w:r>
      <w:r w:rsidR="00CC5CF4" w:rsidRPr="0077072A">
        <w:rPr>
          <w:sz w:val="22"/>
          <w:szCs w:val="22"/>
          <w:lang w:val="hr-HR"/>
        </w:rPr>
        <w:t>i</w:t>
      </w:r>
      <w:r w:rsidR="00B016DF" w:rsidRPr="0077072A">
        <w:rPr>
          <w:sz w:val="22"/>
          <w:szCs w:val="22"/>
          <w:lang w:val="hr-HR"/>
        </w:rPr>
        <w:t>n</w:t>
      </w:r>
      <w:r w:rsidR="00CC5CF4" w:rsidRPr="0077072A">
        <w:rPr>
          <w:sz w:val="22"/>
          <w:szCs w:val="22"/>
          <w:lang w:val="hr-HR"/>
        </w:rPr>
        <w:t xml:space="preserve">ačne </w:t>
      </w:r>
      <w:r w:rsidRPr="0077072A">
        <w:rPr>
          <w:sz w:val="22"/>
          <w:szCs w:val="22"/>
          <w:lang w:val="hr-HR"/>
        </w:rPr>
        <w:t>doze.</w:t>
      </w:r>
    </w:p>
    <w:p w:rsidR="001D663E" w:rsidRPr="0077072A" w:rsidRDefault="001D663E" w:rsidP="006605CE">
      <w:pPr>
        <w:rPr>
          <w:sz w:val="22"/>
          <w:szCs w:val="22"/>
          <w:lang w:val="hr-HR"/>
        </w:rPr>
      </w:pPr>
    </w:p>
    <w:p w:rsidR="001D663E" w:rsidRPr="0077072A" w:rsidRDefault="00D05B67" w:rsidP="006605CE">
      <w:pPr>
        <w:rPr>
          <w:sz w:val="22"/>
          <w:szCs w:val="22"/>
          <w:lang w:val="hr-HR"/>
        </w:rPr>
      </w:pPr>
      <w:r w:rsidRPr="0077072A">
        <w:rPr>
          <w:sz w:val="22"/>
          <w:szCs w:val="22"/>
          <w:lang w:val="hr-HR"/>
        </w:rPr>
        <w:t xml:space="preserve">U slučaju bilo kakvih pitanja u vezi s primjenom ovog lijeka, obratite se </w:t>
      </w:r>
      <w:r w:rsidR="001D663E" w:rsidRPr="0077072A">
        <w:rPr>
          <w:sz w:val="22"/>
          <w:szCs w:val="22"/>
          <w:lang w:val="hr-HR"/>
        </w:rPr>
        <w:t>liječnik</w:t>
      </w:r>
      <w:r w:rsidRPr="0077072A">
        <w:rPr>
          <w:sz w:val="22"/>
          <w:szCs w:val="22"/>
          <w:lang w:val="hr-HR"/>
        </w:rPr>
        <w:t>u</w:t>
      </w:r>
      <w:r w:rsidR="001D663E" w:rsidRPr="0077072A">
        <w:rPr>
          <w:sz w:val="22"/>
          <w:szCs w:val="22"/>
          <w:lang w:val="hr-HR"/>
        </w:rPr>
        <w:t xml:space="preserve"> ili ljekarnik</w:t>
      </w:r>
      <w:r w:rsidRPr="0077072A">
        <w:rPr>
          <w:sz w:val="22"/>
          <w:szCs w:val="22"/>
          <w:lang w:val="hr-HR"/>
        </w:rPr>
        <w:t>u</w:t>
      </w:r>
      <w:r w:rsidR="001D663E" w:rsidRPr="0077072A">
        <w:rPr>
          <w:sz w:val="22"/>
          <w:szCs w:val="22"/>
          <w:lang w:val="hr-HR"/>
        </w:rPr>
        <w:t>.</w:t>
      </w:r>
    </w:p>
    <w:p w:rsidR="001D663E" w:rsidRPr="0077072A" w:rsidRDefault="001D663E" w:rsidP="006605CE">
      <w:pPr>
        <w:rPr>
          <w:sz w:val="22"/>
          <w:szCs w:val="22"/>
          <w:lang w:val="hr-HR"/>
        </w:rPr>
      </w:pPr>
    </w:p>
    <w:p w:rsidR="001D663E" w:rsidRPr="0077072A" w:rsidRDefault="001D663E" w:rsidP="006605CE">
      <w:pPr>
        <w:rPr>
          <w:sz w:val="22"/>
          <w:szCs w:val="22"/>
          <w:lang w:val="hr-HR"/>
        </w:rPr>
      </w:pPr>
    </w:p>
    <w:p w:rsidR="001D663E" w:rsidRPr="0077072A" w:rsidRDefault="009138BC" w:rsidP="009138BC">
      <w:pPr>
        <w:keepNext/>
        <w:keepLines/>
        <w:tabs>
          <w:tab w:val="left" w:pos="567"/>
        </w:tabs>
        <w:rPr>
          <w:b/>
          <w:sz w:val="22"/>
          <w:szCs w:val="22"/>
          <w:lang w:val="hr-HR"/>
        </w:rPr>
      </w:pPr>
      <w:r w:rsidRPr="0077072A">
        <w:rPr>
          <w:b/>
          <w:sz w:val="22"/>
          <w:szCs w:val="22"/>
          <w:lang w:val="hr-HR"/>
        </w:rPr>
        <w:t>4.</w:t>
      </w:r>
      <w:r w:rsidRPr="0077072A">
        <w:rPr>
          <w:b/>
          <w:sz w:val="22"/>
          <w:szCs w:val="22"/>
          <w:lang w:val="hr-HR"/>
        </w:rPr>
        <w:tab/>
      </w:r>
      <w:r w:rsidR="001F58FF" w:rsidRPr="0077072A">
        <w:rPr>
          <w:b/>
          <w:sz w:val="22"/>
          <w:szCs w:val="22"/>
          <w:lang w:val="hr-HR"/>
        </w:rPr>
        <w:t>Moguće nuspojave</w:t>
      </w:r>
    </w:p>
    <w:p w:rsidR="001D663E" w:rsidRPr="0077072A" w:rsidRDefault="001D663E" w:rsidP="00F46316">
      <w:pPr>
        <w:keepNext/>
        <w:keepLines/>
        <w:rPr>
          <w:b/>
          <w:sz w:val="22"/>
          <w:szCs w:val="22"/>
          <w:lang w:val="hr-HR"/>
        </w:rPr>
      </w:pPr>
    </w:p>
    <w:p w:rsidR="001D663E" w:rsidRPr="0077072A" w:rsidRDefault="001D663E" w:rsidP="00F46316">
      <w:pPr>
        <w:keepNext/>
        <w:keepLines/>
        <w:rPr>
          <w:sz w:val="22"/>
          <w:szCs w:val="22"/>
          <w:lang w:val="hr-HR"/>
        </w:rPr>
      </w:pPr>
      <w:r w:rsidRPr="0077072A">
        <w:rPr>
          <w:sz w:val="22"/>
          <w:szCs w:val="22"/>
          <w:lang w:val="hr-HR"/>
        </w:rPr>
        <w:t xml:space="preserve">Kao i </w:t>
      </w:r>
      <w:r w:rsidR="00CC5CF4" w:rsidRPr="0077072A">
        <w:rPr>
          <w:sz w:val="22"/>
          <w:szCs w:val="22"/>
          <w:lang w:val="hr-HR"/>
        </w:rPr>
        <w:t xml:space="preserve">svi lijekovi, ovaj lijek može uzrokovati nuspojave iako se </w:t>
      </w:r>
      <w:r w:rsidR="00043DA5" w:rsidRPr="0077072A">
        <w:rPr>
          <w:sz w:val="22"/>
          <w:szCs w:val="22"/>
          <w:lang w:val="hr-HR"/>
        </w:rPr>
        <w:t xml:space="preserve">one </w:t>
      </w:r>
      <w:r w:rsidR="00CC5CF4" w:rsidRPr="0077072A">
        <w:rPr>
          <w:sz w:val="22"/>
          <w:szCs w:val="22"/>
          <w:lang w:val="hr-HR"/>
        </w:rPr>
        <w:t>neće javiti kod svakoga</w:t>
      </w:r>
      <w:r w:rsidRPr="0077072A">
        <w:rPr>
          <w:sz w:val="22"/>
          <w:szCs w:val="22"/>
          <w:lang w:val="hr-HR"/>
        </w:rPr>
        <w:t>.</w:t>
      </w:r>
    </w:p>
    <w:p w:rsidR="001D663E" w:rsidRPr="0077072A" w:rsidRDefault="001D663E" w:rsidP="006605CE">
      <w:pPr>
        <w:rPr>
          <w:sz w:val="22"/>
          <w:szCs w:val="22"/>
          <w:lang w:val="hr-HR"/>
        </w:rPr>
      </w:pPr>
    </w:p>
    <w:p w:rsidR="001D663E" w:rsidRPr="0077072A" w:rsidRDefault="001D663E" w:rsidP="00F46316">
      <w:pPr>
        <w:keepNext/>
        <w:keepLines/>
        <w:autoSpaceDE w:val="0"/>
        <w:autoSpaceDN w:val="0"/>
        <w:adjustRightInd w:val="0"/>
        <w:rPr>
          <w:b/>
          <w:bCs/>
          <w:sz w:val="22"/>
          <w:szCs w:val="22"/>
          <w:lang w:val="hr-HR" w:eastAsia="it-IT"/>
        </w:rPr>
      </w:pPr>
      <w:r w:rsidRPr="0077072A">
        <w:rPr>
          <w:b/>
          <w:bCs/>
          <w:sz w:val="22"/>
          <w:szCs w:val="22"/>
          <w:lang w:val="hr-HR" w:eastAsia="it-IT"/>
        </w:rPr>
        <w:t xml:space="preserve">Neke nuspojave mogu biti </w:t>
      </w:r>
      <w:r w:rsidR="00100500" w:rsidRPr="0077072A">
        <w:rPr>
          <w:b/>
          <w:bCs/>
          <w:sz w:val="22"/>
          <w:szCs w:val="22"/>
          <w:lang w:val="hr-HR" w:eastAsia="it-IT"/>
        </w:rPr>
        <w:t xml:space="preserve">ozbiljne </w:t>
      </w:r>
      <w:r w:rsidRPr="0077072A">
        <w:rPr>
          <w:b/>
          <w:bCs/>
          <w:sz w:val="22"/>
          <w:szCs w:val="22"/>
          <w:lang w:val="hr-HR" w:eastAsia="it-IT"/>
        </w:rPr>
        <w:t>i zahtijevati trenutno medicinsko zbrinjavanje:</w:t>
      </w:r>
    </w:p>
    <w:p w:rsidR="001D663E" w:rsidRPr="0077072A" w:rsidRDefault="001D663E" w:rsidP="00F46316">
      <w:pPr>
        <w:keepNext/>
        <w:keepLines/>
        <w:rPr>
          <w:sz w:val="22"/>
          <w:szCs w:val="22"/>
          <w:lang w:val="hr-HR" w:eastAsia="it-IT"/>
        </w:rPr>
      </w:pPr>
    </w:p>
    <w:p w:rsidR="001D663E" w:rsidRPr="0077072A" w:rsidRDefault="00100500" w:rsidP="00F46316">
      <w:pPr>
        <w:keepNext/>
        <w:keepLines/>
        <w:rPr>
          <w:sz w:val="22"/>
          <w:szCs w:val="22"/>
          <w:lang w:val="hr-HR" w:eastAsia="it-IT"/>
        </w:rPr>
      </w:pPr>
      <w:r w:rsidRPr="0077072A">
        <w:rPr>
          <w:sz w:val="22"/>
          <w:szCs w:val="22"/>
          <w:lang w:val="hr-HR" w:eastAsia="it-IT"/>
        </w:rPr>
        <w:t>Morat</w:t>
      </w:r>
      <w:r w:rsidR="001D663E" w:rsidRPr="0077072A">
        <w:rPr>
          <w:sz w:val="22"/>
          <w:szCs w:val="22"/>
          <w:lang w:val="hr-HR" w:eastAsia="it-IT"/>
        </w:rPr>
        <w:t xml:space="preserve">e </w:t>
      </w:r>
      <w:r w:rsidRPr="0077072A">
        <w:rPr>
          <w:sz w:val="22"/>
          <w:szCs w:val="22"/>
          <w:lang w:val="hr-HR" w:eastAsia="it-IT"/>
        </w:rPr>
        <w:t xml:space="preserve">se </w:t>
      </w:r>
      <w:r w:rsidR="001D663E" w:rsidRPr="0077072A">
        <w:rPr>
          <w:sz w:val="22"/>
          <w:szCs w:val="22"/>
          <w:lang w:val="hr-HR" w:eastAsia="it-IT"/>
        </w:rPr>
        <w:t>trenutno javiti liječniku ako imate neki od sljedećih simptoma:</w:t>
      </w:r>
    </w:p>
    <w:p w:rsidR="001D663E" w:rsidRPr="0077072A" w:rsidRDefault="001D663E" w:rsidP="006605CE">
      <w:pPr>
        <w:rPr>
          <w:sz w:val="22"/>
          <w:szCs w:val="22"/>
          <w:lang w:val="hr-HR" w:eastAsia="it-IT"/>
        </w:rPr>
      </w:pPr>
    </w:p>
    <w:p w:rsidR="001D663E" w:rsidRPr="0077072A" w:rsidRDefault="001D663E" w:rsidP="006605CE">
      <w:pPr>
        <w:rPr>
          <w:sz w:val="22"/>
          <w:szCs w:val="22"/>
          <w:lang w:val="hr-HR" w:eastAsia="hr-HR"/>
        </w:rPr>
      </w:pPr>
      <w:r w:rsidRPr="0077072A">
        <w:rPr>
          <w:sz w:val="22"/>
          <w:szCs w:val="22"/>
          <w:lang w:val="hr-HR"/>
        </w:rPr>
        <w:t xml:space="preserve">Sepsa* (često se naziva “trovanje krvi”) je teška infekcija s upalnom reakcijom cijelog tijela, </w:t>
      </w:r>
      <w:r w:rsidR="00CC5CF4" w:rsidRPr="0077072A">
        <w:rPr>
          <w:sz w:val="22"/>
          <w:szCs w:val="22"/>
          <w:lang w:val="hr-HR"/>
        </w:rPr>
        <w:t xml:space="preserve">brzo </w:t>
      </w:r>
      <w:r w:rsidRPr="0077072A">
        <w:rPr>
          <w:sz w:val="22"/>
          <w:szCs w:val="22"/>
          <w:lang w:val="hr-HR"/>
        </w:rPr>
        <w:t>ot</w:t>
      </w:r>
      <w:r w:rsidR="00CC5CF4" w:rsidRPr="0077072A">
        <w:rPr>
          <w:sz w:val="22"/>
          <w:szCs w:val="22"/>
          <w:lang w:val="hr-HR"/>
        </w:rPr>
        <w:t>i</w:t>
      </w:r>
      <w:r w:rsidRPr="0077072A">
        <w:rPr>
          <w:sz w:val="22"/>
          <w:szCs w:val="22"/>
          <w:lang w:val="hr-HR"/>
        </w:rPr>
        <w:t>canje kože i sluznice (angioedem)</w:t>
      </w:r>
      <w:r w:rsidR="00846561" w:rsidRPr="0077072A">
        <w:rPr>
          <w:sz w:val="22"/>
          <w:szCs w:val="22"/>
          <w:lang w:val="hr-HR"/>
        </w:rPr>
        <w:t>, stvaranje mjehura i ljuštenje gornjeg sloja kože (toksična epidermalna nekroliza)</w:t>
      </w:r>
      <w:r w:rsidRPr="0077072A">
        <w:rPr>
          <w:sz w:val="22"/>
          <w:szCs w:val="22"/>
          <w:lang w:val="hr-HR"/>
        </w:rPr>
        <w:t xml:space="preserve">; ove nuspojave su rijetke (mogu </w:t>
      </w:r>
      <w:r w:rsidR="00CC5CF4" w:rsidRPr="0077072A">
        <w:rPr>
          <w:sz w:val="22"/>
          <w:szCs w:val="22"/>
          <w:lang w:val="hr-HR"/>
        </w:rPr>
        <w:t>se javiti u</w:t>
      </w:r>
      <w:r w:rsidR="00100500" w:rsidRPr="0077072A">
        <w:rPr>
          <w:sz w:val="22"/>
          <w:szCs w:val="22"/>
          <w:lang w:val="hr-HR"/>
        </w:rPr>
        <w:t xml:space="preserve"> do </w:t>
      </w:r>
      <w:r w:rsidR="001219DA" w:rsidRPr="0077072A">
        <w:rPr>
          <w:sz w:val="22"/>
          <w:szCs w:val="22"/>
          <w:lang w:val="hr-HR"/>
        </w:rPr>
        <w:t>1 na 1</w:t>
      </w:r>
      <w:r w:rsidRPr="0077072A">
        <w:rPr>
          <w:sz w:val="22"/>
          <w:szCs w:val="22"/>
          <w:lang w:val="hr-HR"/>
        </w:rPr>
        <w:t>000 osoba)</w:t>
      </w:r>
      <w:r w:rsidR="00846561" w:rsidRPr="0077072A">
        <w:rPr>
          <w:sz w:val="22"/>
          <w:szCs w:val="22"/>
          <w:lang w:val="hr-HR"/>
        </w:rPr>
        <w:t xml:space="preserve"> ili </w:t>
      </w:r>
      <w:r w:rsidR="00AE6C13" w:rsidRPr="0077072A">
        <w:rPr>
          <w:sz w:val="22"/>
          <w:szCs w:val="22"/>
          <w:lang w:val="hr-HR"/>
        </w:rPr>
        <w:t xml:space="preserve">su </w:t>
      </w:r>
      <w:r w:rsidR="00846561" w:rsidRPr="0077072A">
        <w:rPr>
          <w:sz w:val="22"/>
          <w:szCs w:val="22"/>
          <w:lang w:val="hr-HR"/>
        </w:rPr>
        <w:t>nepoznate učestalosti (toksična epidermalna nekroliza)</w:t>
      </w:r>
      <w:r w:rsidRPr="0077072A">
        <w:rPr>
          <w:sz w:val="22"/>
          <w:szCs w:val="22"/>
          <w:lang w:val="hr-HR"/>
        </w:rPr>
        <w:t xml:space="preserve">, ali izuzetno ozbiljne, te bolesnici moraju prekinuti s primjenom lijeka i trenutno se javiti liječniku. Ako se ovi učinci ne liječe, mogu imati </w:t>
      </w:r>
      <w:r w:rsidR="009C528E" w:rsidRPr="0077072A">
        <w:rPr>
          <w:sz w:val="22"/>
          <w:szCs w:val="22"/>
          <w:lang w:val="hr-HR"/>
        </w:rPr>
        <w:t xml:space="preserve">smrtni </w:t>
      </w:r>
      <w:r w:rsidRPr="0077072A">
        <w:rPr>
          <w:sz w:val="22"/>
          <w:szCs w:val="22"/>
          <w:lang w:val="hr-HR"/>
        </w:rPr>
        <w:t xml:space="preserve">ishod. Povećana </w:t>
      </w:r>
      <w:r w:rsidR="00CC5CF4" w:rsidRPr="0077072A">
        <w:rPr>
          <w:sz w:val="22"/>
          <w:szCs w:val="22"/>
          <w:lang w:val="hr-HR"/>
        </w:rPr>
        <w:t xml:space="preserve">učestalost </w:t>
      </w:r>
      <w:r w:rsidRPr="0077072A">
        <w:rPr>
          <w:sz w:val="22"/>
          <w:szCs w:val="22"/>
          <w:lang w:val="hr-HR"/>
        </w:rPr>
        <w:t xml:space="preserve">sepse je </w:t>
      </w:r>
      <w:r w:rsidR="009C528E" w:rsidRPr="0077072A">
        <w:rPr>
          <w:sz w:val="22"/>
          <w:szCs w:val="22"/>
          <w:lang w:val="hr-HR"/>
        </w:rPr>
        <w:t xml:space="preserve">zapažena </w:t>
      </w:r>
      <w:r w:rsidRPr="0077072A">
        <w:rPr>
          <w:sz w:val="22"/>
          <w:szCs w:val="22"/>
          <w:lang w:val="hr-HR"/>
        </w:rPr>
        <w:t xml:space="preserve">samo uz telmisartan, ali ne može se isključiti za MicardisPlus. </w:t>
      </w:r>
    </w:p>
    <w:p w:rsidR="001D663E" w:rsidRPr="0077072A" w:rsidRDefault="001D663E" w:rsidP="006605CE">
      <w:pPr>
        <w:rPr>
          <w:sz w:val="22"/>
          <w:szCs w:val="22"/>
          <w:u w:val="single"/>
          <w:lang w:val="hr-HR"/>
        </w:rPr>
      </w:pPr>
    </w:p>
    <w:p w:rsidR="001D663E" w:rsidRPr="0077072A" w:rsidRDefault="001D663E" w:rsidP="006605CE">
      <w:pPr>
        <w:rPr>
          <w:b/>
          <w:bCs/>
          <w:sz w:val="22"/>
          <w:szCs w:val="22"/>
          <w:lang w:val="hr-HR" w:eastAsia="it-IT"/>
        </w:rPr>
      </w:pPr>
      <w:r w:rsidRPr="0077072A">
        <w:rPr>
          <w:b/>
          <w:bCs/>
          <w:sz w:val="22"/>
          <w:szCs w:val="22"/>
          <w:lang w:val="hr-HR" w:eastAsia="it-IT"/>
        </w:rPr>
        <w:t>Moguće nuspojave MicardisPlusa:</w:t>
      </w:r>
    </w:p>
    <w:p w:rsidR="001D663E" w:rsidRPr="0077072A" w:rsidRDefault="001D663E" w:rsidP="006605CE">
      <w:pPr>
        <w:widowControl w:val="0"/>
        <w:tabs>
          <w:tab w:val="left" w:pos="720"/>
        </w:tabs>
        <w:autoSpaceDE w:val="0"/>
        <w:autoSpaceDN w:val="0"/>
        <w:adjustRightInd w:val="0"/>
        <w:rPr>
          <w:sz w:val="22"/>
          <w:szCs w:val="22"/>
          <w:lang w:val="hr-HR" w:eastAsia="hr-HR"/>
        </w:rPr>
      </w:pPr>
    </w:p>
    <w:p w:rsidR="001D663E" w:rsidRPr="0077072A" w:rsidRDefault="001D663E" w:rsidP="006605CE">
      <w:pPr>
        <w:widowControl w:val="0"/>
        <w:autoSpaceDE w:val="0"/>
        <w:autoSpaceDN w:val="0"/>
        <w:adjustRightInd w:val="0"/>
        <w:rPr>
          <w:sz w:val="22"/>
          <w:szCs w:val="22"/>
          <w:lang w:val="hr-HR"/>
        </w:rPr>
      </w:pPr>
      <w:r w:rsidRPr="0077072A">
        <w:rPr>
          <w:sz w:val="22"/>
          <w:szCs w:val="22"/>
          <w:u w:val="single"/>
          <w:lang w:val="hr-HR"/>
        </w:rPr>
        <w:t>Česte nuspojave</w:t>
      </w:r>
      <w:r w:rsidRPr="0077072A">
        <w:rPr>
          <w:sz w:val="22"/>
          <w:szCs w:val="22"/>
          <w:lang w:val="hr-HR"/>
        </w:rPr>
        <w:t xml:space="preserve"> (mogu </w:t>
      </w:r>
      <w:r w:rsidR="00CC5CF4" w:rsidRPr="0077072A">
        <w:rPr>
          <w:sz w:val="22"/>
          <w:szCs w:val="22"/>
          <w:lang w:val="hr-HR"/>
        </w:rPr>
        <w:t xml:space="preserve">se javiti u </w:t>
      </w:r>
      <w:r w:rsidR="00EB3624" w:rsidRPr="0077072A">
        <w:rPr>
          <w:sz w:val="22"/>
          <w:szCs w:val="22"/>
          <w:lang w:val="hr-HR"/>
        </w:rPr>
        <w:t xml:space="preserve">do </w:t>
      </w:r>
      <w:r w:rsidRPr="0077072A">
        <w:rPr>
          <w:sz w:val="22"/>
          <w:szCs w:val="22"/>
          <w:lang w:val="hr-HR"/>
        </w:rPr>
        <w:t>1 na 10 osoba):</w:t>
      </w: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Omaglica</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(mogu </w:t>
      </w:r>
      <w:r w:rsidR="00CC5CF4" w:rsidRPr="0077072A">
        <w:rPr>
          <w:sz w:val="22"/>
          <w:szCs w:val="22"/>
          <w:lang w:val="hr-HR"/>
        </w:rPr>
        <w:t xml:space="preserve">se javiti u </w:t>
      </w:r>
      <w:r w:rsidR="00EB3624" w:rsidRPr="0077072A">
        <w:rPr>
          <w:sz w:val="22"/>
          <w:szCs w:val="22"/>
          <w:lang w:val="hr-HR"/>
        </w:rPr>
        <w:t xml:space="preserve">do </w:t>
      </w:r>
      <w:r w:rsidRPr="0077072A">
        <w:rPr>
          <w:sz w:val="22"/>
          <w:szCs w:val="22"/>
          <w:lang w:val="hr-HR"/>
        </w:rPr>
        <w:t>1 na 100 osoba):</w:t>
      </w: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 xml:space="preserve">Snižene vrijednosti kalija u krvi, </w:t>
      </w:r>
      <w:r w:rsidR="00EB3624" w:rsidRPr="0077072A">
        <w:rPr>
          <w:sz w:val="22"/>
          <w:szCs w:val="22"/>
          <w:lang w:val="hr-HR"/>
        </w:rPr>
        <w:t>tjeskoba</w:t>
      </w:r>
      <w:r w:rsidRPr="0077072A">
        <w:rPr>
          <w:sz w:val="22"/>
          <w:szCs w:val="22"/>
          <w:lang w:val="hr-HR"/>
        </w:rPr>
        <w:t>, nesvjestica (sinkopa), osjećaj trnaca, bockanja i žarenja (parestezija), osjećaj vrt</w:t>
      </w:r>
      <w:r w:rsidR="00CC5CF4" w:rsidRPr="0077072A">
        <w:rPr>
          <w:sz w:val="22"/>
          <w:szCs w:val="22"/>
          <w:lang w:val="hr-HR"/>
        </w:rPr>
        <w:t>nj</w:t>
      </w:r>
      <w:r w:rsidRPr="0077072A">
        <w:rPr>
          <w:sz w:val="22"/>
          <w:szCs w:val="22"/>
          <w:lang w:val="hr-HR"/>
        </w:rPr>
        <w:t>e (</w:t>
      </w:r>
      <w:r w:rsidR="00CC5CF4" w:rsidRPr="0077072A">
        <w:rPr>
          <w:sz w:val="22"/>
          <w:szCs w:val="22"/>
          <w:lang w:val="hr-HR"/>
        </w:rPr>
        <w:t>vrtoglavica</w:t>
      </w:r>
      <w:r w:rsidRPr="0077072A">
        <w:rPr>
          <w:sz w:val="22"/>
          <w:szCs w:val="22"/>
          <w:lang w:val="hr-HR"/>
        </w:rPr>
        <w:t xml:space="preserve">), brzi otkucaji srca (tahikardija), poremećaji srčanog ritma, niski krvni tlak, iznenadni pad krvnog tlaka prilikom ustajanja, </w:t>
      </w:r>
      <w:r w:rsidR="00AE1A21" w:rsidRPr="0077072A">
        <w:rPr>
          <w:sz w:val="22"/>
          <w:szCs w:val="22"/>
          <w:lang w:val="hr-HR"/>
        </w:rPr>
        <w:t>nedostatak zraka</w:t>
      </w:r>
      <w:r w:rsidR="005160C3" w:rsidRPr="0077072A">
        <w:rPr>
          <w:sz w:val="22"/>
          <w:szCs w:val="22"/>
          <w:lang w:val="hr-HR"/>
        </w:rPr>
        <w:t xml:space="preserve"> </w:t>
      </w:r>
      <w:r w:rsidRPr="0077072A">
        <w:rPr>
          <w:sz w:val="22"/>
          <w:szCs w:val="22"/>
          <w:lang w:val="hr-HR"/>
        </w:rPr>
        <w:t>(</w:t>
      </w:r>
      <w:r w:rsidR="00EB3624" w:rsidRPr="0077072A">
        <w:rPr>
          <w:sz w:val="22"/>
          <w:szCs w:val="22"/>
          <w:lang w:val="hr-HR"/>
        </w:rPr>
        <w:t>zaduha</w:t>
      </w:r>
      <w:r w:rsidRPr="0077072A">
        <w:rPr>
          <w:sz w:val="22"/>
          <w:szCs w:val="22"/>
          <w:lang w:val="hr-HR"/>
        </w:rPr>
        <w:t xml:space="preserve">), proljev, suhoća usta, </w:t>
      </w:r>
      <w:r w:rsidR="00EB3624" w:rsidRPr="0077072A">
        <w:rPr>
          <w:sz w:val="22"/>
          <w:szCs w:val="22"/>
          <w:lang w:val="hr-HR"/>
        </w:rPr>
        <w:t>vjetrovi</w:t>
      </w:r>
      <w:r w:rsidRPr="0077072A">
        <w:rPr>
          <w:sz w:val="22"/>
          <w:szCs w:val="22"/>
          <w:lang w:val="hr-HR"/>
        </w:rPr>
        <w:t>, bol u leđima, grčevi mišića, bolovi u mišićima, erektilna disfunkcija (nesposobnost postizanja ili održavanja erekcije), bol u prs</w:t>
      </w:r>
      <w:r w:rsidR="00EB3624" w:rsidRPr="0077072A">
        <w:rPr>
          <w:sz w:val="22"/>
          <w:szCs w:val="22"/>
          <w:lang w:val="hr-HR"/>
        </w:rPr>
        <w:t>nom košu</w:t>
      </w:r>
      <w:r w:rsidRPr="0077072A">
        <w:rPr>
          <w:sz w:val="22"/>
          <w:szCs w:val="22"/>
          <w:lang w:val="hr-HR"/>
        </w:rPr>
        <w:t xml:space="preserve">, povišene vrijednosti mokraćne kiseline u krvi.    </w:t>
      </w:r>
    </w:p>
    <w:p w:rsidR="001D663E" w:rsidRPr="0077072A" w:rsidRDefault="001D663E" w:rsidP="006605CE">
      <w:pPr>
        <w:widowControl w:val="0"/>
        <w:autoSpaceDE w:val="0"/>
        <w:autoSpaceDN w:val="0"/>
        <w:adjustRightInd w:val="0"/>
        <w:rPr>
          <w:sz w:val="22"/>
          <w:szCs w:val="22"/>
          <w:u w:val="single"/>
          <w:lang w:val="hr-HR"/>
        </w:rPr>
      </w:pPr>
    </w:p>
    <w:p w:rsidR="001D663E" w:rsidRPr="0077072A" w:rsidRDefault="001D663E" w:rsidP="006605CE">
      <w:pPr>
        <w:widowControl w:val="0"/>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(mogu </w:t>
      </w:r>
      <w:r w:rsidR="00AE1A21" w:rsidRPr="0077072A">
        <w:rPr>
          <w:sz w:val="22"/>
          <w:szCs w:val="22"/>
          <w:lang w:val="hr-HR"/>
        </w:rPr>
        <w:t xml:space="preserve">se javiti u </w:t>
      </w:r>
      <w:r w:rsidR="00EB3624" w:rsidRPr="0077072A">
        <w:rPr>
          <w:sz w:val="22"/>
          <w:szCs w:val="22"/>
          <w:lang w:val="hr-HR"/>
        </w:rPr>
        <w:t xml:space="preserve">do </w:t>
      </w:r>
      <w:r w:rsidRPr="0077072A">
        <w:rPr>
          <w:sz w:val="22"/>
          <w:szCs w:val="22"/>
          <w:lang w:val="hr-HR"/>
        </w:rPr>
        <w:t>1 na 1000 osoba):</w:t>
      </w: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Upala pluća (bronhitis), aktivacija ili pogoršanje sistemskog lupus eritematozusa (bolest u kojoj imunološki sustav tijela napada tijelo</w:t>
      </w:r>
      <w:r w:rsidRPr="0077072A">
        <w:rPr>
          <w:rFonts w:eastAsia="MS Mincho"/>
          <w:sz w:val="22"/>
          <w:szCs w:val="22"/>
          <w:lang w:val="hr-HR" w:eastAsia="ja-JP"/>
        </w:rPr>
        <w:t xml:space="preserve">, što izaziva bolove u zglobovima, osipe </w:t>
      </w:r>
      <w:r w:rsidR="00AE1A21" w:rsidRPr="0077072A">
        <w:rPr>
          <w:rFonts w:eastAsia="MS Mincho"/>
          <w:sz w:val="22"/>
          <w:szCs w:val="22"/>
          <w:lang w:val="hr-HR" w:eastAsia="ja-JP"/>
        </w:rPr>
        <w:t>po</w:t>
      </w:r>
      <w:r w:rsidRPr="0077072A">
        <w:rPr>
          <w:rFonts w:eastAsia="MS Mincho"/>
          <w:sz w:val="22"/>
          <w:szCs w:val="22"/>
          <w:lang w:val="hr-HR" w:eastAsia="ja-JP"/>
        </w:rPr>
        <w:t xml:space="preserve"> koži i vrućicu</w:t>
      </w:r>
      <w:r w:rsidRPr="0077072A">
        <w:rPr>
          <w:sz w:val="22"/>
          <w:szCs w:val="22"/>
          <w:lang w:val="hr-HR"/>
        </w:rPr>
        <w:t xml:space="preserve">),  upaljeno grlo, upala sinusa, osjećaj tuge (depresija), problemi s usnivanjem (nesanica), oštećenje vida, </w:t>
      </w:r>
      <w:r w:rsidR="00EB3624" w:rsidRPr="0077072A">
        <w:rPr>
          <w:sz w:val="22"/>
          <w:szCs w:val="22"/>
          <w:lang w:val="hr-HR"/>
        </w:rPr>
        <w:t>otežano</w:t>
      </w:r>
      <w:r w:rsidRPr="0077072A">
        <w:rPr>
          <w:sz w:val="22"/>
          <w:szCs w:val="22"/>
          <w:lang w:val="hr-HR"/>
        </w:rPr>
        <w:t xml:space="preserve"> disanje, bol</w:t>
      </w:r>
      <w:r w:rsidR="00AE1A21" w:rsidRPr="0077072A">
        <w:rPr>
          <w:sz w:val="22"/>
          <w:szCs w:val="22"/>
          <w:lang w:val="hr-HR"/>
        </w:rPr>
        <w:t xml:space="preserve"> u trbuhu</w:t>
      </w:r>
      <w:r w:rsidRPr="0077072A">
        <w:rPr>
          <w:sz w:val="22"/>
          <w:szCs w:val="22"/>
          <w:lang w:val="hr-HR"/>
        </w:rPr>
        <w:t xml:space="preserve">, </w:t>
      </w:r>
      <w:r w:rsidR="00AE1A21" w:rsidRPr="0077072A">
        <w:rPr>
          <w:sz w:val="22"/>
          <w:szCs w:val="22"/>
          <w:lang w:val="hr-HR"/>
        </w:rPr>
        <w:t>zatvor</w:t>
      </w:r>
      <w:r w:rsidRPr="0077072A">
        <w:rPr>
          <w:sz w:val="22"/>
          <w:szCs w:val="22"/>
          <w:lang w:val="hr-HR"/>
        </w:rPr>
        <w:t>, na</w:t>
      </w:r>
      <w:r w:rsidR="00EB3624" w:rsidRPr="0077072A">
        <w:rPr>
          <w:sz w:val="22"/>
          <w:szCs w:val="22"/>
          <w:lang w:val="hr-HR"/>
        </w:rPr>
        <w:t>dutost</w:t>
      </w:r>
      <w:r w:rsidRPr="0077072A">
        <w:rPr>
          <w:sz w:val="22"/>
          <w:szCs w:val="22"/>
          <w:lang w:val="hr-HR"/>
        </w:rPr>
        <w:t xml:space="preserve"> (</w:t>
      </w:r>
      <w:r w:rsidR="00EB3624" w:rsidRPr="0077072A">
        <w:rPr>
          <w:sz w:val="22"/>
          <w:szCs w:val="22"/>
          <w:lang w:val="hr-HR"/>
        </w:rPr>
        <w:t>probav</w:t>
      </w:r>
      <w:r w:rsidR="004B087E" w:rsidRPr="0077072A">
        <w:rPr>
          <w:sz w:val="22"/>
          <w:szCs w:val="22"/>
          <w:lang w:val="hr-HR"/>
        </w:rPr>
        <w:t>ne tegobe</w:t>
      </w:r>
      <w:r w:rsidRPr="0077072A">
        <w:rPr>
          <w:sz w:val="22"/>
          <w:szCs w:val="22"/>
          <w:lang w:val="hr-HR"/>
        </w:rPr>
        <w:t>), osjećaj mučnine</w:t>
      </w:r>
      <w:r w:rsidR="00333B73" w:rsidRPr="0077072A">
        <w:rPr>
          <w:sz w:val="22"/>
          <w:szCs w:val="22"/>
          <w:lang w:val="hr-HR"/>
        </w:rPr>
        <w:t xml:space="preserve"> (povraćanje)</w:t>
      </w:r>
      <w:r w:rsidRPr="0077072A">
        <w:rPr>
          <w:sz w:val="22"/>
          <w:szCs w:val="22"/>
          <w:lang w:val="hr-HR"/>
        </w:rPr>
        <w:t xml:space="preserve">, upala želuca (gastritis), abnormalna jetrena funkcija (Japanska populacija ima veće izglede za </w:t>
      </w:r>
      <w:r w:rsidR="00333B73" w:rsidRPr="0077072A">
        <w:rPr>
          <w:sz w:val="22"/>
          <w:szCs w:val="22"/>
          <w:lang w:val="hr-HR"/>
        </w:rPr>
        <w:t xml:space="preserve">ovu </w:t>
      </w:r>
      <w:r w:rsidRPr="0077072A">
        <w:rPr>
          <w:sz w:val="22"/>
          <w:szCs w:val="22"/>
          <w:lang w:val="hr-HR"/>
        </w:rPr>
        <w:t>nuspojav</w:t>
      </w:r>
      <w:r w:rsidR="00333B73" w:rsidRPr="0077072A">
        <w:rPr>
          <w:sz w:val="22"/>
          <w:szCs w:val="22"/>
          <w:lang w:val="hr-HR"/>
        </w:rPr>
        <w:t>u</w:t>
      </w:r>
      <w:r w:rsidRPr="0077072A">
        <w:rPr>
          <w:sz w:val="22"/>
          <w:szCs w:val="22"/>
          <w:lang w:val="hr-HR"/>
        </w:rPr>
        <w:t>), crvenilo kože (eritem), alergijske reakcije kao što su svrbež ili osip, pojačan</w:t>
      </w:r>
      <w:r w:rsidR="003B7A28" w:rsidRPr="0077072A">
        <w:rPr>
          <w:sz w:val="22"/>
          <w:szCs w:val="22"/>
          <w:lang w:val="hr-HR"/>
        </w:rPr>
        <w:t>o</w:t>
      </w:r>
      <w:r w:rsidRPr="0077072A">
        <w:rPr>
          <w:sz w:val="22"/>
          <w:szCs w:val="22"/>
          <w:lang w:val="hr-HR"/>
        </w:rPr>
        <w:t xml:space="preserve"> </w:t>
      </w:r>
      <w:r w:rsidR="003B7A28" w:rsidRPr="0077072A">
        <w:rPr>
          <w:sz w:val="22"/>
          <w:szCs w:val="22"/>
          <w:lang w:val="hr-HR"/>
        </w:rPr>
        <w:t>znojenje</w:t>
      </w:r>
      <w:r w:rsidRPr="0077072A">
        <w:rPr>
          <w:sz w:val="22"/>
          <w:szCs w:val="22"/>
          <w:lang w:val="hr-HR"/>
        </w:rPr>
        <w:t>, koprivnjača (urtikarija), bol zglobova (artralgija) i bol u udovima, grčevi u mišićima, bolest nalik gripi, bolovi, niske vrijednosti natrija, povišene vrijednosti kreatinina, jet</w:t>
      </w:r>
      <w:r w:rsidR="002905D2" w:rsidRPr="0077072A">
        <w:rPr>
          <w:sz w:val="22"/>
          <w:szCs w:val="22"/>
          <w:lang w:val="hr-HR"/>
        </w:rPr>
        <w:t>r</w:t>
      </w:r>
      <w:r w:rsidRPr="0077072A">
        <w:rPr>
          <w:sz w:val="22"/>
          <w:szCs w:val="22"/>
          <w:lang w:val="hr-HR"/>
        </w:rPr>
        <w:t xml:space="preserve">enih enzima ili kreatin fosfokinaze u krvi. </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Nuspojave prijavljene uz jednu od pojedinih komponenti mogu biti potencijalne nuspojave uz MicardisPlus, čak ako</w:t>
      </w:r>
      <w:r w:rsidR="00524696" w:rsidRPr="0077072A">
        <w:rPr>
          <w:sz w:val="22"/>
          <w:szCs w:val="22"/>
          <w:lang w:val="hr-HR"/>
        </w:rPr>
        <w:t xml:space="preserve"> i</w:t>
      </w:r>
      <w:r w:rsidRPr="0077072A">
        <w:rPr>
          <w:sz w:val="22"/>
          <w:szCs w:val="22"/>
          <w:lang w:val="hr-HR"/>
        </w:rPr>
        <w:t xml:space="preserve"> nisu primijećene u kliničkim ispitivanjima s ovim lijekom.</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6605CE">
      <w:pPr>
        <w:widowControl w:val="0"/>
        <w:autoSpaceDE w:val="0"/>
        <w:autoSpaceDN w:val="0"/>
        <w:adjustRightInd w:val="0"/>
        <w:rPr>
          <w:b/>
          <w:sz w:val="22"/>
          <w:szCs w:val="22"/>
          <w:u w:val="single"/>
          <w:lang w:val="hr-HR"/>
        </w:rPr>
      </w:pPr>
      <w:r w:rsidRPr="0077072A">
        <w:rPr>
          <w:b/>
          <w:sz w:val="22"/>
          <w:szCs w:val="22"/>
          <w:u w:val="single"/>
          <w:lang w:val="hr-HR"/>
        </w:rPr>
        <w:t>Telmisartan</w:t>
      </w:r>
    </w:p>
    <w:p w:rsidR="001D663E" w:rsidRPr="0077072A" w:rsidRDefault="001D663E" w:rsidP="006605CE">
      <w:pPr>
        <w:rPr>
          <w:sz w:val="22"/>
          <w:szCs w:val="22"/>
          <w:lang w:val="hr-HR"/>
        </w:rPr>
      </w:pPr>
      <w:r w:rsidRPr="0077072A">
        <w:rPr>
          <w:sz w:val="22"/>
          <w:szCs w:val="22"/>
          <w:lang w:val="hr-HR"/>
        </w:rPr>
        <w:t xml:space="preserve">Kod bolesnika koji uzimaju monoterapiju telmisartana prijavljene su sljedeće nuspojave. </w:t>
      </w:r>
    </w:p>
    <w:p w:rsidR="001D663E" w:rsidRPr="0077072A" w:rsidRDefault="001D663E" w:rsidP="006605CE">
      <w:pPr>
        <w:widowControl w:val="0"/>
        <w:autoSpaceDE w:val="0"/>
        <w:autoSpaceDN w:val="0"/>
        <w:adjustRightInd w:val="0"/>
        <w:rPr>
          <w:sz w:val="22"/>
          <w:szCs w:val="22"/>
          <w:u w:val="single"/>
          <w:lang w:val="hr-HR"/>
        </w:rPr>
      </w:pPr>
    </w:p>
    <w:p w:rsidR="001D663E" w:rsidRPr="0077072A" w:rsidRDefault="001D663E"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(mogu </w:t>
      </w:r>
      <w:r w:rsidR="00524696" w:rsidRPr="0077072A">
        <w:rPr>
          <w:sz w:val="22"/>
          <w:szCs w:val="22"/>
          <w:lang w:val="hr-HR"/>
        </w:rPr>
        <w:t>se javiti u</w:t>
      </w:r>
      <w:r w:rsidR="003B7A28" w:rsidRPr="0077072A">
        <w:rPr>
          <w:sz w:val="22"/>
          <w:szCs w:val="22"/>
          <w:lang w:val="hr-HR"/>
        </w:rPr>
        <w:t xml:space="preserve"> do </w:t>
      </w:r>
      <w:r w:rsidRPr="0077072A">
        <w:rPr>
          <w:sz w:val="22"/>
          <w:szCs w:val="22"/>
          <w:lang w:val="hr-HR"/>
        </w:rPr>
        <w:t>1 na 100 osoba):</w:t>
      </w: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Infekcija gornj</w:t>
      </w:r>
      <w:r w:rsidR="003B7A28" w:rsidRPr="0077072A">
        <w:rPr>
          <w:sz w:val="22"/>
          <w:szCs w:val="22"/>
          <w:lang w:val="hr-HR"/>
        </w:rPr>
        <w:t>eg</w:t>
      </w:r>
      <w:r w:rsidRPr="0077072A">
        <w:rPr>
          <w:sz w:val="22"/>
          <w:szCs w:val="22"/>
          <w:lang w:val="hr-HR"/>
        </w:rPr>
        <w:t xml:space="preserve"> dišn</w:t>
      </w:r>
      <w:r w:rsidR="003B7A28" w:rsidRPr="0077072A">
        <w:rPr>
          <w:sz w:val="22"/>
          <w:szCs w:val="22"/>
          <w:lang w:val="hr-HR"/>
        </w:rPr>
        <w:t>og sustava</w:t>
      </w:r>
      <w:r w:rsidRPr="0077072A">
        <w:rPr>
          <w:sz w:val="22"/>
          <w:szCs w:val="22"/>
          <w:lang w:val="hr-HR"/>
        </w:rPr>
        <w:t xml:space="preserve"> (npr. </w:t>
      </w:r>
      <w:r w:rsidR="003B7A28" w:rsidRPr="0077072A">
        <w:rPr>
          <w:sz w:val="22"/>
          <w:szCs w:val="22"/>
          <w:lang w:val="hr-HR"/>
        </w:rPr>
        <w:t>upaljeno</w:t>
      </w:r>
      <w:r w:rsidRPr="0077072A">
        <w:rPr>
          <w:sz w:val="22"/>
          <w:szCs w:val="22"/>
          <w:lang w:val="hr-HR"/>
        </w:rPr>
        <w:t xml:space="preserve"> grl</w:t>
      </w:r>
      <w:r w:rsidR="003B7A28" w:rsidRPr="0077072A">
        <w:rPr>
          <w:sz w:val="22"/>
          <w:szCs w:val="22"/>
          <w:lang w:val="hr-HR"/>
        </w:rPr>
        <w:t>o</w:t>
      </w:r>
      <w:r w:rsidRPr="0077072A">
        <w:rPr>
          <w:sz w:val="22"/>
          <w:szCs w:val="22"/>
          <w:lang w:val="hr-HR"/>
        </w:rPr>
        <w:t xml:space="preserve">, upala sinusa, obična prehlada), infekcije mokraćnog sustava, </w:t>
      </w:r>
      <w:r w:rsidR="003B7A28" w:rsidRPr="0077072A">
        <w:rPr>
          <w:sz w:val="22"/>
          <w:szCs w:val="22"/>
          <w:lang w:val="hr-HR"/>
        </w:rPr>
        <w:t>nedostatak crvenih krvnih stanica (slabokrvnost/anemija</w:t>
      </w:r>
      <w:r w:rsidR="00BD4A47" w:rsidRPr="0077072A">
        <w:rPr>
          <w:sz w:val="22"/>
          <w:szCs w:val="22"/>
          <w:lang w:val="hr-HR"/>
        </w:rPr>
        <w:t>)</w:t>
      </w:r>
      <w:r w:rsidRPr="0077072A">
        <w:rPr>
          <w:sz w:val="22"/>
          <w:szCs w:val="22"/>
          <w:lang w:val="hr-HR"/>
        </w:rPr>
        <w:t xml:space="preserve">, visoke vrijednosti kalija, usporena srčana frekvencija (bradikardija), oštećenje bubrega uključujući akutno zatajenje bubrega, slabost, kašalj. </w:t>
      </w:r>
    </w:p>
    <w:p w:rsidR="001D663E" w:rsidRPr="0077072A" w:rsidRDefault="001D663E" w:rsidP="006605CE">
      <w:pPr>
        <w:widowControl w:val="0"/>
        <w:autoSpaceDE w:val="0"/>
        <w:autoSpaceDN w:val="0"/>
        <w:adjustRightInd w:val="0"/>
        <w:rPr>
          <w:sz w:val="22"/>
          <w:szCs w:val="22"/>
          <w:u w:val="single"/>
          <w:lang w:val="hr-HR"/>
        </w:rPr>
      </w:pPr>
    </w:p>
    <w:p w:rsidR="001D663E" w:rsidRPr="0077072A" w:rsidRDefault="001D663E" w:rsidP="004147BC">
      <w:pPr>
        <w:keepNext/>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(mogu </w:t>
      </w:r>
      <w:r w:rsidR="00524696" w:rsidRPr="0077072A">
        <w:rPr>
          <w:sz w:val="22"/>
          <w:szCs w:val="22"/>
          <w:lang w:val="hr-HR"/>
        </w:rPr>
        <w:t xml:space="preserve">se javiti u </w:t>
      </w:r>
      <w:r w:rsidR="003B7A28" w:rsidRPr="0077072A">
        <w:rPr>
          <w:sz w:val="22"/>
          <w:szCs w:val="22"/>
          <w:lang w:val="hr-HR"/>
        </w:rPr>
        <w:t xml:space="preserve">do </w:t>
      </w:r>
      <w:r w:rsidRPr="0077072A">
        <w:rPr>
          <w:sz w:val="22"/>
          <w:szCs w:val="22"/>
          <w:lang w:val="hr-HR"/>
        </w:rPr>
        <w:t>1 na 1000 osoba):</w:t>
      </w:r>
    </w:p>
    <w:p w:rsidR="001D663E" w:rsidRPr="0077072A" w:rsidRDefault="00846561" w:rsidP="006605CE">
      <w:pPr>
        <w:widowControl w:val="0"/>
        <w:autoSpaceDE w:val="0"/>
        <w:autoSpaceDN w:val="0"/>
        <w:adjustRightInd w:val="0"/>
        <w:rPr>
          <w:sz w:val="22"/>
          <w:szCs w:val="22"/>
          <w:lang w:val="hr-HR"/>
        </w:rPr>
      </w:pPr>
      <w:r w:rsidRPr="0077072A">
        <w:rPr>
          <w:sz w:val="22"/>
          <w:szCs w:val="22"/>
          <w:lang w:val="hr-HR"/>
        </w:rPr>
        <w:t>N</w:t>
      </w:r>
      <w:r w:rsidR="001D663E" w:rsidRPr="0077072A">
        <w:rPr>
          <w:sz w:val="22"/>
          <w:szCs w:val="22"/>
          <w:lang w:val="hr-HR"/>
        </w:rPr>
        <w:t xml:space="preserve">iski broj trombocita (trombocitopenija), porast određenih bijelih krvnih stanica (eozinofilija), </w:t>
      </w:r>
      <w:r w:rsidR="00BD4A47" w:rsidRPr="0077072A">
        <w:rPr>
          <w:sz w:val="22"/>
          <w:szCs w:val="22"/>
          <w:lang w:val="hr-HR"/>
        </w:rPr>
        <w:t xml:space="preserve">ozbiljna </w:t>
      </w:r>
      <w:r w:rsidR="001D663E" w:rsidRPr="0077072A">
        <w:rPr>
          <w:sz w:val="22"/>
          <w:szCs w:val="22"/>
          <w:lang w:val="hr-HR"/>
        </w:rPr>
        <w:t xml:space="preserve">alergijska reakcija (npr. preosjetljivost, anafilaktička reakcija, </w:t>
      </w:r>
      <w:r w:rsidR="00BD4A47" w:rsidRPr="0077072A">
        <w:rPr>
          <w:sz w:val="22"/>
          <w:szCs w:val="22"/>
          <w:lang w:val="hr-HR"/>
        </w:rPr>
        <w:t>osip pri uzimanju lijeka</w:t>
      </w:r>
      <w:r w:rsidR="009732D7" w:rsidRPr="0077072A">
        <w:rPr>
          <w:sz w:val="22"/>
          <w:szCs w:val="22"/>
          <w:lang w:val="hr-HR"/>
        </w:rPr>
        <w:t>)</w:t>
      </w:r>
      <w:r w:rsidR="001D663E" w:rsidRPr="0077072A">
        <w:rPr>
          <w:sz w:val="22"/>
          <w:szCs w:val="22"/>
          <w:lang w:val="hr-HR"/>
        </w:rPr>
        <w:t xml:space="preserve">, niske vrijednosti šećera u krvi (kod dijabetičara), </w:t>
      </w:r>
      <w:r w:rsidR="00524696" w:rsidRPr="0077072A">
        <w:rPr>
          <w:sz w:val="22"/>
          <w:szCs w:val="22"/>
          <w:lang w:val="hr-HR"/>
        </w:rPr>
        <w:t xml:space="preserve">nadražaj </w:t>
      </w:r>
      <w:r w:rsidR="001D663E" w:rsidRPr="0077072A">
        <w:rPr>
          <w:sz w:val="22"/>
          <w:szCs w:val="22"/>
          <w:lang w:val="hr-HR"/>
        </w:rPr>
        <w:t>želuc</w:t>
      </w:r>
      <w:r w:rsidR="00524696" w:rsidRPr="0077072A">
        <w:rPr>
          <w:sz w:val="22"/>
          <w:szCs w:val="22"/>
          <w:lang w:val="hr-HR"/>
        </w:rPr>
        <w:t>a</w:t>
      </w:r>
      <w:r w:rsidR="001D663E" w:rsidRPr="0077072A">
        <w:rPr>
          <w:sz w:val="22"/>
          <w:szCs w:val="22"/>
          <w:lang w:val="hr-HR"/>
        </w:rPr>
        <w:t>, e</w:t>
      </w:r>
      <w:r w:rsidR="00524696" w:rsidRPr="0077072A">
        <w:rPr>
          <w:sz w:val="22"/>
          <w:szCs w:val="22"/>
          <w:lang w:val="hr-HR"/>
        </w:rPr>
        <w:t>kc</w:t>
      </w:r>
      <w:r w:rsidR="001D663E" w:rsidRPr="0077072A">
        <w:rPr>
          <w:sz w:val="22"/>
          <w:szCs w:val="22"/>
          <w:lang w:val="hr-HR"/>
        </w:rPr>
        <w:t xml:space="preserve">em (poremećaj kože), artroza, upala tetiva, sniženi hemoglobin (protein </w:t>
      </w:r>
      <w:r w:rsidR="00524696" w:rsidRPr="0077072A">
        <w:rPr>
          <w:sz w:val="22"/>
          <w:szCs w:val="22"/>
          <w:lang w:val="hr-HR"/>
        </w:rPr>
        <w:t xml:space="preserve">u </w:t>
      </w:r>
      <w:r w:rsidR="001D663E" w:rsidRPr="0077072A">
        <w:rPr>
          <w:sz w:val="22"/>
          <w:szCs w:val="22"/>
          <w:lang w:val="hr-HR"/>
        </w:rPr>
        <w:t xml:space="preserve">krvi), </w:t>
      </w:r>
      <w:r w:rsidR="00BD4A47" w:rsidRPr="0077072A">
        <w:rPr>
          <w:sz w:val="22"/>
          <w:szCs w:val="22"/>
          <w:lang w:val="hr-HR"/>
        </w:rPr>
        <w:t xml:space="preserve">jaka </w:t>
      </w:r>
      <w:r w:rsidR="00524696" w:rsidRPr="0077072A">
        <w:rPr>
          <w:sz w:val="22"/>
          <w:szCs w:val="22"/>
          <w:lang w:val="hr-HR"/>
        </w:rPr>
        <w:t>pospanost</w:t>
      </w:r>
      <w:r w:rsidR="001D663E" w:rsidRPr="0077072A">
        <w:rPr>
          <w:sz w:val="22"/>
          <w:szCs w:val="22"/>
          <w:lang w:val="hr-HR"/>
        </w:rPr>
        <w:t xml:space="preserve">. </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AC058D">
      <w:pPr>
        <w:keepNext/>
        <w:autoSpaceDE w:val="0"/>
        <w:autoSpaceDN w:val="0"/>
        <w:adjustRightInd w:val="0"/>
        <w:rPr>
          <w:sz w:val="22"/>
          <w:szCs w:val="22"/>
          <w:u w:val="single"/>
          <w:lang w:val="hr-HR"/>
        </w:rPr>
      </w:pPr>
      <w:r w:rsidRPr="0077072A">
        <w:rPr>
          <w:sz w:val="22"/>
          <w:szCs w:val="22"/>
          <w:u w:val="single"/>
          <w:lang w:val="hr-HR"/>
        </w:rPr>
        <w:t>Vrlo rijetke nuspojave</w:t>
      </w:r>
      <w:r w:rsidRPr="0077072A">
        <w:rPr>
          <w:sz w:val="22"/>
          <w:szCs w:val="22"/>
          <w:lang w:val="hr-HR"/>
        </w:rPr>
        <w:t xml:space="preserve"> (mogu </w:t>
      </w:r>
      <w:r w:rsidR="00524696" w:rsidRPr="0077072A">
        <w:rPr>
          <w:sz w:val="22"/>
          <w:szCs w:val="22"/>
          <w:lang w:val="hr-HR"/>
        </w:rPr>
        <w:t xml:space="preserve">se javiti u </w:t>
      </w:r>
      <w:r w:rsidR="007A6899" w:rsidRPr="0077072A">
        <w:rPr>
          <w:sz w:val="22"/>
          <w:szCs w:val="22"/>
          <w:lang w:val="hr-HR"/>
        </w:rPr>
        <w:t>manje od</w:t>
      </w:r>
      <w:r w:rsidR="003B7A28" w:rsidRPr="0077072A">
        <w:rPr>
          <w:sz w:val="22"/>
          <w:szCs w:val="22"/>
          <w:lang w:val="hr-HR"/>
        </w:rPr>
        <w:t xml:space="preserve"> </w:t>
      </w:r>
      <w:r w:rsidRPr="0077072A">
        <w:rPr>
          <w:sz w:val="22"/>
          <w:szCs w:val="22"/>
          <w:lang w:val="hr-HR"/>
        </w:rPr>
        <w:t>1 na 10 000 osoba):</w:t>
      </w:r>
    </w:p>
    <w:p w:rsidR="001D663E" w:rsidRPr="0077072A" w:rsidRDefault="001D663E" w:rsidP="006605CE">
      <w:pPr>
        <w:widowControl w:val="0"/>
        <w:autoSpaceDE w:val="0"/>
        <w:autoSpaceDN w:val="0"/>
        <w:adjustRightInd w:val="0"/>
        <w:rPr>
          <w:sz w:val="22"/>
          <w:szCs w:val="22"/>
          <w:lang w:val="hr-HR"/>
        </w:rPr>
      </w:pPr>
      <w:r w:rsidRPr="0077072A">
        <w:rPr>
          <w:sz w:val="22"/>
          <w:szCs w:val="22"/>
          <w:lang w:val="hr-HR"/>
        </w:rPr>
        <w:t>Progresiv</w:t>
      </w:r>
      <w:r w:rsidR="007A6899" w:rsidRPr="0077072A">
        <w:rPr>
          <w:sz w:val="22"/>
          <w:szCs w:val="22"/>
          <w:lang w:val="hr-HR"/>
        </w:rPr>
        <w:t>an</w:t>
      </w:r>
      <w:r w:rsidRPr="0077072A">
        <w:rPr>
          <w:sz w:val="22"/>
          <w:szCs w:val="22"/>
          <w:lang w:val="hr-HR"/>
        </w:rPr>
        <w:t xml:space="preserve"> </w:t>
      </w:r>
      <w:r w:rsidR="007A6899" w:rsidRPr="0077072A">
        <w:rPr>
          <w:color w:val="000000"/>
          <w:sz w:val="22"/>
          <w:szCs w:val="22"/>
          <w:lang w:val="hr-HR"/>
        </w:rPr>
        <w:t xml:space="preserve">nastanak ožiljaka u tkivu pluća </w:t>
      </w:r>
      <w:r w:rsidRPr="0077072A">
        <w:rPr>
          <w:sz w:val="22"/>
          <w:szCs w:val="22"/>
          <w:lang w:val="hr-HR"/>
        </w:rPr>
        <w:t>(intersticijska bolest pluća)**</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6605CE">
      <w:pPr>
        <w:rPr>
          <w:sz w:val="22"/>
          <w:szCs w:val="22"/>
          <w:lang w:val="hr-HR"/>
        </w:rPr>
      </w:pPr>
      <w:r w:rsidRPr="0077072A">
        <w:rPr>
          <w:sz w:val="22"/>
          <w:szCs w:val="22"/>
          <w:lang w:val="hr-HR"/>
        </w:rPr>
        <w:t xml:space="preserve">* Do događaja je moglo doći slučajno ili je mogao biti povezan s trenutno nepoznatim mehanizmom. </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 Slučajevi progresivnog </w:t>
      </w:r>
      <w:r w:rsidR="007A6899" w:rsidRPr="0077072A">
        <w:rPr>
          <w:color w:val="000000"/>
          <w:sz w:val="22"/>
          <w:szCs w:val="22"/>
          <w:lang w:val="hr-HR"/>
        </w:rPr>
        <w:t xml:space="preserve">nastanka ožiljaka u tkivu pluća </w:t>
      </w:r>
      <w:r w:rsidRPr="0077072A">
        <w:rPr>
          <w:sz w:val="22"/>
          <w:szCs w:val="22"/>
          <w:lang w:val="hr-HR"/>
        </w:rPr>
        <w:t>prijav</w:t>
      </w:r>
      <w:r w:rsidR="00524696" w:rsidRPr="0077072A">
        <w:rPr>
          <w:sz w:val="22"/>
          <w:szCs w:val="22"/>
          <w:lang w:val="hr-HR"/>
        </w:rPr>
        <w:t>l</w:t>
      </w:r>
      <w:r w:rsidRPr="0077072A">
        <w:rPr>
          <w:sz w:val="22"/>
          <w:szCs w:val="22"/>
          <w:lang w:val="hr-HR"/>
        </w:rPr>
        <w:t>jeni su tijekom unosa telmisartana. Međutim, nije poznato je li telmisartan uzrok.</w:t>
      </w:r>
    </w:p>
    <w:p w:rsidR="001D663E" w:rsidRPr="0077072A" w:rsidRDefault="001D663E" w:rsidP="006605CE">
      <w:pPr>
        <w:rPr>
          <w:sz w:val="22"/>
          <w:szCs w:val="22"/>
          <w:lang w:val="hr-HR"/>
        </w:rPr>
      </w:pPr>
      <w:r w:rsidRPr="0077072A">
        <w:rPr>
          <w:sz w:val="22"/>
          <w:szCs w:val="22"/>
          <w:lang w:val="hr-HR"/>
        </w:rPr>
        <w:t xml:space="preserve"> </w:t>
      </w:r>
    </w:p>
    <w:p w:rsidR="001D663E" w:rsidRPr="0077072A" w:rsidRDefault="001D663E" w:rsidP="00AC058D">
      <w:pPr>
        <w:keepNext/>
        <w:rPr>
          <w:b/>
          <w:sz w:val="22"/>
          <w:szCs w:val="22"/>
          <w:u w:val="single"/>
          <w:lang w:val="hr-HR"/>
        </w:rPr>
      </w:pPr>
      <w:r w:rsidRPr="0077072A">
        <w:rPr>
          <w:b/>
          <w:sz w:val="22"/>
          <w:szCs w:val="22"/>
          <w:u w:val="single"/>
          <w:lang w:val="hr-HR"/>
        </w:rPr>
        <w:t>Hidroklor</w:t>
      </w:r>
      <w:r w:rsidR="00882038" w:rsidRPr="0077072A">
        <w:rPr>
          <w:b/>
          <w:sz w:val="22"/>
          <w:szCs w:val="22"/>
          <w:u w:val="single"/>
          <w:lang w:val="hr-HR"/>
        </w:rPr>
        <w:t>o</w:t>
      </w:r>
      <w:r w:rsidRPr="0077072A">
        <w:rPr>
          <w:b/>
          <w:sz w:val="22"/>
          <w:szCs w:val="22"/>
          <w:u w:val="single"/>
          <w:lang w:val="hr-HR"/>
        </w:rPr>
        <w:t>tiazid</w:t>
      </w:r>
    </w:p>
    <w:p w:rsidR="001D663E" w:rsidRPr="0077072A" w:rsidRDefault="001D663E" w:rsidP="006605CE">
      <w:pPr>
        <w:rPr>
          <w:sz w:val="22"/>
          <w:szCs w:val="22"/>
          <w:lang w:val="hr-HR"/>
        </w:rPr>
      </w:pPr>
      <w:r w:rsidRPr="0077072A">
        <w:rPr>
          <w:sz w:val="22"/>
          <w:szCs w:val="22"/>
          <w:lang w:val="hr-HR"/>
        </w:rPr>
        <w:t>Kod bolesnika koji uzimaju monoterapiju hidroklorotiazida prijavljene su sljedeće dodatne nuspojave.</w:t>
      </w:r>
    </w:p>
    <w:p w:rsidR="001D663E" w:rsidRPr="0077072A" w:rsidRDefault="001D663E" w:rsidP="006605CE">
      <w:pPr>
        <w:rPr>
          <w:sz w:val="22"/>
          <w:szCs w:val="22"/>
          <w:lang w:val="hr-HR"/>
        </w:rPr>
      </w:pPr>
    </w:p>
    <w:p w:rsidR="00390B94" w:rsidRPr="0077072A" w:rsidRDefault="00390B94" w:rsidP="00390B94">
      <w:pPr>
        <w:pStyle w:val="BodyTextIndent"/>
        <w:rPr>
          <w:color w:val="auto"/>
          <w:szCs w:val="22"/>
          <w:u w:val="single"/>
          <w:lang w:val="hr-HR"/>
        </w:rPr>
      </w:pPr>
      <w:r w:rsidRPr="0077072A">
        <w:rPr>
          <w:color w:val="auto"/>
          <w:szCs w:val="22"/>
          <w:u w:val="single"/>
          <w:lang w:val="hr-HR"/>
        </w:rPr>
        <w:t>Česte nuspojave (</w:t>
      </w:r>
      <w:r w:rsidRPr="0077072A">
        <w:rPr>
          <w:rFonts w:eastAsia="SimSun"/>
          <w:color w:val="auto"/>
          <w:szCs w:val="22"/>
          <w:u w:val="single"/>
          <w:lang w:val="hr-HR" w:eastAsia="zh-CN"/>
        </w:rPr>
        <w:t xml:space="preserve">mogu se javiti u </w:t>
      </w:r>
      <w:r w:rsidR="0064162B" w:rsidRPr="0077072A">
        <w:rPr>
          <w:rFonts w:eastAsia="SimSun"/>
          <w:color w:val="auto"/>
          <w:szCs w:val="22"/>
          <w:u w:val="single"/>
          <w:lang w:val="hr-HR" w:eastAsia="zh-CN"/>
        </w:rPr>
        <w:t>do</w:t>
      </w:r>
      <w:r w:rsidRPr="0077072A">
        <w:rPr>
          <w:rFonts w:eastAsia="SimSun"/>
          <w:color w:val="auto"/>
          <w:szCs w:val="22"/>
          <w:u w:val="single"/>
          <w:lang w:val="hr-HR" w:eastAsia="zh-CN"/>
        </w:rPr>
        <w:t xml:space="preserve"> 1 na 10 o</w:t>
      </w:r>
      <w:r w:rsidR="006B12E9" w:rsidRPr="0077072A">
        <w:rPr>
          <w:rFonts w:eastAsia="SimSun"/>
          <w:color w:val="auto"/>
          <w:szCs w:val="22"/>
          <w:u w:val="single"/>
          <w:lang w:val="hr-HR" w:eastAsia="zh-CN"/>
        </w:rPr>
        <w:t>so</w:t>
      </w:r>
      <w:r w:rsidRPr="0077072A">
        <w:rPr>
          <w:rFonts w:eastAsia="SimSun"/>
          <w:color w:val="auto"/>
          <w:szCs w:val="22"/>
          <w:u w:val="single"/>
          <w:lang w:val="hr-HR" w:eastAsia="zh-CN"/>
        </w:rPr>
        <w:t>ba)</w:t>
      </w:r>
      <w:r w:rsidRPr="0077072A">
        <w:rPr>
          <w:color w:val="auto"/>
          <w:szCs w:val="22"/>
          <w:u w:val="single"/>
          <w:lang w:val="hr-HR"/>
        </w:rPr>
        <w:t>:</w:t>
      </w:r>
    </w:p>
    <w:p w:rsidR="00390B94" w:rsidRPr="0077072A" w:rsidRDefault="00390B94" w:rsidP="00390B94">
      <w:pPr>
        <w:pStyle w:val="BodyTextIndent"/>
        <w:rPr>
          <w:rFonts w:eastAsia="MS Mincho"/>
          <w:color w:val="auto"/>
          <w:szCs w:val="22"/>
          <w:lang w:val="hr-HR" w:eastAsia="ja-JP"/>
        </w:rPr>
      </w:pPr>
      <w:r w:rsidRPr="0077072A">
        <w:rPr>
          <w:rFonts w:eastAsia="MS Mincho"/>
          <w:color w:val="auto"/>
          <w:szCs w:val="22"/>
          <w:lang w:val="hr-HR" w:eastAsia="ja-JP"/>
        </w:rPr>
        <w:t>Mučnina, niska razina magnezija u krvi</w:t>
      </w:r>
      <w:r w:rsidRPr="0077072A">
        <w:rPr>
          <w:color w:val="auto"/>
          <w:szCs w:val="22"/>
          <w:lang w:val="hr-HR"/>
        </w:rPr>
        <w:t>.</w:t>
      </w:r>
    </w:p>
    <w:p w:rsidR="00390B94" w:rsidRPr="0077072A" w:rsidRDefault="00390B94" w:rsidP="00390B94">
      <w:pPr>
        <w:pStyle w:val="BodyTextIndent"/>
        <w:rPr>
          <w:rFonts w:eastAsia="MS Mincho"/>
          <w:color w:val="auto"/>
          <w:szCs w:val="22"/>
          <w:lang w:val="hr-HR" w:eastAsia="ja-JP"/>
        </w:rPr>
      </w:pPr>
    </w:p>
    <w:p w:rsidR="00390B94" w:rsidRPr="0077072A" w:rsidRDefault="00390B94" w:rsidP="00390B94">
      <w:pPr>
        <w:pStyle w:val="BodyTextIndent"/>
        <w:rPr>
          <w:color w:val="auto"/>
          <w:szCs w:val="22"/>
          <w:u w:val="single"/>
          <w:lang w:val="hr-HR"/>
        </w:rPr>
      </w:pPr>
      <w:r w:rsidRPr="0077072A">
        <w:rPr>
          <w:color w:val="auto"/>
          <w:szCs w:val="22"/>
          <w:u w:val="single"/>
          <w:lang w:val="hr-HR"/>
        </w:rPr>
        <w:t xml:space="preserve">Rijetke nuspojave (mogu se javiti u </w:t>
      </w:r>
      <w:r w:rsidR="0064162B" w:rsidRPr="0077072A">
        <w:rPr>
          <w:color w:val="auto"/>
          <w:szCs w:val="22"/>
          <w:u w:val="single"/>
          <w:lang w:val="hr-HR"/>
        </w:rPr>
        <w:t>do</w:t>
      </w:r>
      <w:r w:rsidRPr="0077072A">
        <w:rPr>
          <w:color w:val="auto"/>
          <w:szCs w:val="22"/>
          <w:u w:val="single"/>
          <w:lang w:val="hr-HR"/>
        </w:rPr>
        <w:t xml:space="preserve"> 1 na 1000 osoba):</w:t>
      </w:r>
    </w:p>
    <w:p w:rsidR="00390B94" w:rsidRPr="0077072A" w:rsidRDefault="00390B94" w:rsidP="00390B94">
      <w:pPr>
        <w:pStyle w:val="BodyTextIndent"/>
        <w:rPr>
          <w:color w:val="auto"/>
          <w:szCs w:val="22"/>
          <w:lang w:val="hr-HR"/>
        </w:rPr>
      </w:pPr>
      <w:r w:rsidRPr="0077072A">
        <w:rPr>
          <w:color w:val="auto"/>
          <w:szCs w:val="22"/>
          <w:lang w:val="hr-HR"/>
        </w:rPr>
        <w:t xml:space="preserve">Smanjenje broja krvnih pločica, što povećava rizik od krvarenja ili </w:t>
      </w:r>
      <w:r w:rsidR="0064162B" w:rsidRPr="0077072A">
        <w:rPr>
          <w:color w:val="auto"/>
          <w:szCs w:val="22"/>
          <w:lang w:val="hr-HR"/>
        </w:rPr>
        <w:t>stvaranja modrica</w:t>
      </w:r>
      <w:r w:rsidRPr="0077072A">
        <w:rPr>
          <w:color w:val="auto"/>
          <w:szCs w:val="22"/>
          <w:lang w:val="hr-HR"/>
        </w:rPr>
        <w:t xml:space="preserve"> (malih ljubičasto-crvenih mrlja na koži ili drugom tkivu uzrokovanih krvarenjem), visoka razina kalcija u krvi, glavobolja.</w:t>
      </w:r>
    </w:p>
    <w:p w:rsidR="00390B94" w:rsidRPr="0077072A" w:rsidRDefault="00390B94" w:rsidP="00390B94">
      <w:pPr>
        <w:pStyle w:val="BodyTextIndent"/>
        <w:rPr>
          <w:color w:val="auto"/>
          <w:szCs w:val="22"/>
          <w:lang w:val="hr-HR"/>
        </w:rPr>
      </w:pPr>
    </w:p>
    <w:p w:rsidR="00390B94" w:rsidRPr="0077072A" w:rsidRDefault="00390B94" w:rsidP="00390B94">
      <w:pPr>
        <w:pStyle w:val="BodyTextIndent"/>
        <w:rPr>
          <w:color w:val="auto"/>
          <w:szCs w:val="22"/>
          <w:u w:val="single"/>
          <w:lang w:val="hr-HR"/>
        </w:rPr>
      </w:pPr>
      <w:r w:rsidRPr="0077072A">
        <w:rPr>
          <w:color w:val="auto"/>
          <w:szCs w:val="22"/>
          <w:u w:val="single"/>
          <w:lang w:val="hr-HR"/>
        </w:rPr>
        <w:t xml:space="preserve">Vrlo rijetke nuspojave (mogu se javiti u </w:t>
      </w:r>
      <w:r w:rsidR="0064162B" w:rsidRPr="0077072A">
        <w:rPr>
          <w:color w:val="auto"/>
          <w:szCs w:val="22"/>
          <w:u w:val="single"/>
          <w:lang w:val="hr-HR"/>
        </w:rPr>
        <w:t>do</w:t>
      </w:r>
      <w:r w:rsidRPr="0077072A">
        <w:rPr>
          <w:color w:val="auto"/>
          <w:szCs w:val="22"/>
          <w:u w:val="single"/>
          <w:lang w:val="hr-HR"/>
        </w:rPr>
        <w:t xml:space="preserve"> 1 na 10 000 osoba):</w:t>
      </w:r>
    </w:p>
    <w:p w:rsidR="00390B94" w:rsidRPr="0077072A" w:rsidRDefault="00390B94" w:rsidP="00390B94">
      <w:pPr>
        <w:pStyle w:val="BodyTextIndent"/>
        <w:rPr>
          <w:color w:val="auto"/>
          <w:lang w:val="hr-HR"/>
        </w:rPr>
      </w:pPr>
      <w:r w:rsidRPr="0077072A">
        <w:rPr>
          <w:color w:val="auto"/>
          <w:szCs w:val="22"/>
          <w:lang w:val="hr-HR"/>
        </w:rPr>
        <w:t>Povišen pH (poremećena acidobazna ravnoteža) zbog niske razine klorida u krvi</w:t>
      </w:r>
      <w:r w:rsidRPr="0077072A">
        <w:rPr>
          <w:color w:val="auto"/>
          <w:lang w:val="hr-HR"/>
        </w:rPr>
        <w:t>.</w:t>
      </w:r>
    </w:p>
    <w:p w:rsidR="00390B94" w:rsidRPr="0077072A" w:rsidRDefault="00390B94" w:rsidP="006605CE">
      <w:pPr>
        <w:rPr>
          <w:sz w:val="22"/>
          <w:szCs w:val="22"/>
          <w:lang w:val="hr-HR"/>
        </w:rPr>
      </w:pPr>
    </w:p>
    <w:p w:rsidR="001D663E" w:rsidRPr="0077072A" w:rsidRDefault="001D663E" w:rsidP="006605CE">
      <w:pPr>
        <w:rPr>
          <w:sz w:val="22"/>
          <w:szCs w:val="22"/>
          <w:u w:val="single"/>
          <w:lang w:val="hr-HR"/>
        </w:rPr>
      </w:pPr>
      <w:r w:rsidRPr="0077072A">
        <w:rPr>
          <w:sz w:val="22"/>
          <w:szCs w:val="22"/>
          <w:u w:val="single"/>
          <w:lang w:val="hr-HR"/>
        </w:rPr>
        <w:t>Nuspojave nepoznate učestalosti (učestalost se ne može utvrditi iz dostupnih podataka):</w:t>
      </w:r>
    </w:p>
    <w:p w:rsidR="001D663E" w:rsidRPr="0077072A" w:rsidRDefault="001D663E" w:rsidP="006605CE">
      <w:pPr>
        <w:rPr>
          <w:sz w:val="22"/>
          <w:szCs w:val="22"/>
          <w:lang w:val="hr-HR"/>
        </w:rPr>
      </w:pPr>
      <w:r w:rsidRPr="0077072A">
        <w:rPr>
          <w:sz w:val="22"/>
          <w:szCs w:val="22"/>
          <w:lang w:val="hr-HR"/>
        </w:rPr>
        <w:t>Upala žlijezd</w:t>
      </w:r>
      <w:r w:rsidR="00524696" w:rsidRPr="0077072A">
        <w:rPr>
          <w:sz w:val="22"/>
          <w:szCs w:val="22"/>
          <w:lang w:val="hr-HR"/>
        </w:rPr>
        <w:t>a slinovnica</w:t>
      </w:r>
      <w:r w:rsidRPr="0077072A">
        <w:rPr>
          <w:sz w:val="22"/>
          <w:szCs w:val="22"/>
          <w:lang w:val="hr-HR"/>
        </w:rPr>
        <w:t xml:space="preserve">, </w:t>
      </w:r>
      <w:r w:rsidR="00ED51D0" w:rsidRPr="0077072A">
        <w:rPr>
          <w:sz w:val="22"/>
          <w:szCs w:val="22"/>
          <w:lang w:val="hr-HR"/>
        </w:rPr>
        <w:t xml:space="preserve">rak kože i usana (nemelanomski rak kože), </w:t>
      </w:r>
      <w:r w:rsidRPr="0077072A">
        <w:rPr>
          <w:sz w:val="22"/>
          <w:szCs w:val="22"/>
          <w:lang w:val="hr-HR"/>
        </w:rPr>
        <w:t>smanjenje broja</w:t>
      </w:r>
      <w:r w:rsidR="00333B73" w:rsidRPr="0077072A">
        <w:rPr>
          <w:sz w:val="22"/>
          <w:szCs w:val="22"/>
          <w:lang w:val="hr-HR"/>
        </w:rPr>
        <w:t xml:space="preserve"> (ili čak nedostatak)</w:t>
      </w:r>
      <w:r w:rsidRPr="0077072A">
        <w:rPr>
          <w:sz w:val="22"/>
          <w:szCs w:val="22"/>
          <w:lang w:val="hr-HR"/>
        </w:rPr>
        <w:t xml:space="preserve"> stanica u krvi, uključujući niske vrijednosti crvenih i bijelih krvnih stanica, </w:t>
      </w:r>
      <w:r w:rsidR="007F31D3" w:rsidRPr="0077072A">
        <w:rPr>
          <w:sz w:val="22"/>
          <w:szCs w:val="22"/>
          <w:lang w:val="hr-HR"/>
        </w:rPr>
        <w:t xml:space="preserve">ozbiljne </w:t>
      </w:r>
      <w:r w:rsidRPr="0077072A">
        <w:rPr>
          <w:sz w:val="22"/>
          <w:szCs w:val="22"/>
          <w:lang w:val="hr-HR"/>
        </w:rPr>
        <w:t xml:space="preserve">alergijske reakcije (npr. preosjetljivost, anfilaktička reakcija), smanjeni ili gubitak apetita, </w:t>
      </w:r>
      <w:r w:rsidR="007F31D3" w:rsidRPr="0077072A">
        <w:rPr>
          <w:sz w:val="22"/>
          <w:szCs w:val="22"/>
          <w:lang w:val="hr-HR"/>
        </w:rPr>
        <w:t>nemir</w:t>
      </w:r>
      <w:r w:rsidRPr="0077072A">
        <w:rPr>
          <w:sz w:val="22"/>
          <w:szCs w:val="22"/>
          <w:lang w:val="hr-HR"/>
        </w:rPr>
        <w:t>, ošamućenost, zamućeni vid</w:t>
      </w:r>
      <w:r w:rsidR="007F31D3" w:rsidRPr="0077072A">
        <w:rPr>
          <w:sz w:val="22"/>
          <w:szCs w:val="22"/>
          <w:lang w:val="hr-HR"/>
        </w:rPr>
        <w:t xml:space="preserve"> ili žutilo pred očima</w:t>
      </w:r>
      <w:r w:rsidRPr="0077072A">
        <w:rPr>
          <w:sz w:val="22"/>
          <w:szCs w:val="22"/>
          <w:lang w:val="hr-HR"/>
        </w:rPr>
        <w:t xml:space="preserve">, </w:t>
      </w:r>
      <w:r w:rsidR="006402F2" w:rsidRPr="0077072A">
        <w:rPr>
          <w:sz w:val="22"/>
          <w:szCs w:val="22"/>
          <w:lang w:val="hr-HR"/>
        </w:rPr>
        <w:t xml:space="preserve">smanjenje vida i bol u očima (mogući znakovi </w:t>
      </w:r>
      <w:r w:rsidR="00BE13C8" w:rsidRPr="00857C4E">
        <w:rPr>
          <w:sz w:val="22"/>
          <w:szCs w:val="22"/>
          <w:lang w:val="hr-HR"/>
        </w:rPr>
        <w:t xml:space="preserve">nakupljanja tekućine u sloju oka u kojem su smještene krvne žile (efuzija žilnice) ili </w:t>
      </w:r>
      <w:r w:rsidR="0099159D" w:rsidRPr="0077072A">
        <w:rPr>
          <w:sz w:val="22"/>
          <w:szCs w:val="22"/>
          <w:lang w:val="hr-HR"/>
        </w:rPr>
        <w:t xml:space="preserve">akutne miopije i </w:t>
      </w:r>
      <w:r w:rsidR="006402F2" w:rsidRPr="0077072A">
        <w:rPr>
          <w:sz w:val="22"/>
          <w:szCs w:val="22"/>
          <w:lang w:val="hr-HR"/>
        </w:rPr>
        <w:t xml:space="preserve">akutnog glaukoma zatvorenog kuta), </w:t>
      </w:r>
      <w:r w:rsidRPr="0077072A">
        <w:rPr>
          <w:sz w:val="22"/>
          <w:szCs w:val="22"/>
          <w:lang w:val="hr-HR"/>
        </w:rPr>
        <w:t>upala krvnih žila (nekrotizirajući vaskulitis), upala gušterače (pankrea</w:t>
      </w:r>
      <w:r w:rsidR="00524696" w:rsidRPr="0077072A">
        <w:rPr>
          <w:sz w:val="22"/>
          <w:szCs w:val="22"/>
          <w:lang w:val="hr-HR"/>
        </w:rPr>
        <w:t>titis</w:t>
      </w:r>
      <w:r w:rsidRPr="0077072A">
        <w:rPr>
          <w:sz w:val="22"/>
          <w:szCs w:val="22"/>
          <w:lang w:val="hr-HR"/>
        </w:rPr>
        <w:t xml:space="preserve">), </w:t>
      </w:r>
      <w:r w:rsidR="00524696" w:rsidRPr="0077072A">
        <w:rPr>
          <w:sz w:val="22"/>
          <w:szCs w:val="22"/>
          <w:lang w:val="hr-HR"/>
        </w:rPr>
        <w:t>nadražen</w:t>
      </w:r>
      <w:r w:rsidRPr="0077072A">
        <w:rPr>
          <w:sz w:val="22"/>
          <w:szCs w:val="22"/>
          <w:lang w:val="hr-HR"/>
        </w:rPr>
        <w:t xml:space="preserve"> želu</w:t>
      </w:r>
      <w:r w:rsidR="00524696" w:rsidRPr="0077072A">
        <w:rPr>
          <w:sz w:val="22"/>
          <w:szCs w:val="22"/>
          <w:lang w:val="hr-HR"/>
        </w:rPr>
        <w:t>da</w:t>
      </w:r>
      <w:r w:rsidRPr="0077072A">
        <w:rPr>
          <w:sz w:val="22"/>
          <w:szCs w:val="22"/>
          <w:lang w:val="hr-HR"/>
        </w:rPr>
        <w:t xml:space="preserve">c, </w:t>
      </w:r>
      <w:r w:rsidR="00524696" w:rsidRPr="0077072A">
        <w:rPr>
          <w:sz w:val="22"/>
          <w:szCs w:val="22"/>
          <w:lang w:val="hr-HR"/>
        </w:rPr>
        <w:t xml:space="preserve">žutilo kože ili bjeloočnica </w:t>
      </w:r>
      <w:r w:rsidRPr="0077072A">
        <w:rPr>
          <w:sz w:val="22"/>
          <w:szCs w:val="22"/>
          <w:lang w:val="hr-HR"/>
        </w:rPr>
        <w:t xml:space="preserve">(žutica), </w:t>
      </w:r>
      <w:r w:rsidRPr="0077072A">
        <w:rPr>
          <w:rFonts w:eastAsia="MS Mincho"/>
          <w:sz w:val="22"/>
          <w:szCs w:val="22"/>
          <w:lang w:val="hr-HR" w:eastAsia="ja-JP"/>
        </w:rPr>
        <w:t xml:space="preserve">sindrom sličan </w:t>
      </w:r>
      <w:r w:rsidRPr="0077072A">
        <w:rPr>
          <w:sz w:val="22"/>
          <w:szCs w:val="22"/>
          <w:lang w:val="hr-HR"/>
        </w:rPr>
        <w:t xml:space="preserve">lupusu (stanje koje oponaša bolest koja se naziva </w:t>
      </w:r>
      <w:r w:rsidRPr="0077072A">
        <w:rPr>
          <w:rFonts w:eastAsia="MS Mincho"/>
          <w:sz w:val="22"/>
          <w:szCs w:val="22"/>
          <w:lang w:val="hr-HR" w:eastAsia="ja-JP"/>
        </w:rPr>
        <w:t xml:space="preserve">sistemski lupus eritematozus pri kojem imunološki sustav tijela napada tijelo), </w:t>
      </w:r>
      <w:r w:rsidRPr="0077072A">
        <w:rPr>
          <w:sz w:val="22"/>
          <w:szCs w:val="22"/>
          <w:lang w:val="hr-HR"/>
        </w:rPr>
        <w:t>poremećaji kože kao što je upala krvnih žila kože, povećana osjetlj</w:t>
      </w:r>
      <w:r w:rsidR="007F31D3" w:rsidRPr="0077072A">
        <w:rPr>
          <w:sz w:val="22"/>
          <w:szCs w:val="22"/>
          <w:lang w:val="hr-HR"/>
        </w:rPr>
        <w:t>i</w:t>
      </w:r>
      <w:r w:rsidRPr="0077072A">
        <w:rPr>
          <w:sz w:val="22"/>
          <w:szCs w:val="22"/>
          <w:lang w:val="hr-HR"/>
        </w:rPr>
        <w:t xml:space="preserve">vost na sunčevu svjetlost, </w:t>
      </w:r>
      <w:r w:rsidR="0085513B" w:rsidRPr="0077072A">
        <w:rPr>
          <w:sz w:val="22"/>
          <w:szCs w:val="22"/>
          <w:lang w:val="hr-HR"/>
        </w:rPr>
        <w:t>osip, crvenilo kože, mjehurići na usnama, očima ili u ustima, ljuštenje kože, vrućica (mogući znakovi multiformnog eritema)</w:t>
      </w:r>
      <w:r w:rsidR="00A41C96" w:rsidRPr="0077072A">
        <w:rPr>
          <w:sz w:val="22"/>
          <w:szCs w:val="22"/>
          <w:lang w:val="hr-HR"/>
        </w:rPr>
        <w:t>,</w:t>
      </w:r>
      <w:r w:rsidR="0085513B" w:rsidRPr="0077072A">
        <w:rPr>
          <w:sz w:val="22"/>
          <w:szCs w:val="22"/>
          <w:lang w:val="hr-HR"/>
        </w:rPr>
        <w:t xml:space="preserve"> </w:t>
      </w:r>
      <w:r w:rsidRPr="0077072A">
        <w:rPr>
          <w:sz w:val="22"/>
          <w:szCs w:val="22"/>
          <w:lang w:val="hr-HR"/>
        </w:rPr>
        <w:t xml:space="preserve">slabost, upala bubrega ili oštećenje bubrežne funkcije, glukoza u urinu (glikozurija), vrućica, </w:t>
      </w:r>
      <w:r w:rsidR="007F31D3" w:rsidRPr="0077072A">
        <w:rPr>
          <w:sz w:val="22"/>
          <w:szCs w:val="22"/>
          <w:lang w:val="hr-HR"/>
        </w:rPr>
        <w:t xml:space="preserve">poremećena </w:t>
      </w:r>
      <w:r w:rsidRPr="0077072A">
        <w:rPr>
          <w:sz w:val="22"/>
          <w:szCs w:val="22"/>
          <w:lang w:val="hr-HR"/>
        </w:rPr>
        <w:t xml:space="preserve">ravnoteža elektrolita, visoke vrijednosti kolesterola u krvi, smanjeni volumen krvi, </w:t>
      </w:r>
      <w:r w:rsidR="00B1617A" w:rsidRPr="0077072A">
        <w:rPr>
          <w:sz w:val="22"/>
          <w:szCs w:val="22"/>
          <w:lang w:val="hr-HR"/>
        </w:rPr>
        <w:t xml:space="preserve">porast </w:t>
      </w:r>
      <w:r w:rsidR="00705726" w:rsidRPr="0077072A">
        <w:rPr>
          <w:sz w:val="22"/>
          <w:szCs w:val="22"/>
          <w:lang w:val="hr-HR"/>
        </w:rPr>
        <w:t>razine</w:t>
      </w:r>
      <w:r w:rsidR="00B1617A" w:rsidRPr="0077072A">
        <w:rPr>
          <w:sz w:val="22"/>
          <w:szCs w:val="22"/>
          <w:lang w:val="hr-HR"/>
        </w:rPr>
        <w:t xml:space="preserve"> glukoze u krvi</w:t>
      </w:r>
      <w:r w:rsidR="00705726" w:rsidRPr="0077072A">
        <w:rPr>
          <w:sz w:val="22"/>
          <w:szCs w:val="22"/>
          <w:lang w:val="hr-HR"/>
        </w:rPr>
        <w:t xml:space="preserve">, poteškoće u kontroliranju razine glukoze u krvi/urinu kod </w:t>
      </w:r>
      <w:r w:rsidR="00B1617A" w:rsidRPr="0077072A">
        <w:rPr>
          <w:sz w:val="22"/>
          <w:szCs w:val="22"/>
          <w:lang w:val="hr-HR"/>
        </w:rPr>
        <w:t xml:space="preserve">bolesnika s dijagnozom šećerne bolesti, </w:t>
      </w:r>
      <w:r w:rsidRPr="0077072A">
        <w:rPr>
          <w:sz w:val="22"/>
          <w:szCs w:val="22"/>
          <w:lang w:val="hr-HR"/>
        </w:rPr>
        <w:t xml:space="preserve">ili masnoća u krvi. </w:t>
      </w:r>
    </w:p>
    <w:p w:rsidR="001D663E" w:rsidRPr="0077072A" w:rsidRDefault="001D663E" w:rsidP="006605CE">
      <w:pPr>
        <w:rPr>
          <w:sz w:val="22"/>
          <w:szCs w:val="22"/>
          <w:lang w:val="hr-HR"/>
        </w:rPr>
      </w:pPr>
    </w:p>
    <w:p w:rsidR="00781638" w:rsidRPr="0077072A" w:rsidRDefault="00781638" w:rsidP="00781638">
      <w:pPr>
        <w:rPr>
          <w:b/>
          <w:bCs/>
          <w:sz w:val="22"/>
          <w:szCs w:val="22"/>
          <w:lang w:val="hr-HR"/>
        </w:rPr>
      </w:pPr>
      <w:r w:rsidRPr="0077072A">
        <w:rPr>
          <w:b/>
          <w:bCs/>
          <w:sz w:val="22"/>
          <w:szCs w:val="22"/>
          <w:lang w:val="hr-HR"/>
        </w:rPr>
        <w:t>Prijavljivanje nuspojava</w:t>
      </w:r>
    </w:p>
    <w:p w:rsidR="001D663E" w:rsidRPr="0077072A" w:rsidRDefault="00781638" w:rsidP="00781638">
      <w:pPr>
        <w:rPr>
          <w:sz w:val="22"/>
          <w:szCs w:val="22"/>
          <w:lang w:val="hr-HR"/>
        </w:rPr>
      </w:pPr>
      <w:r w:rsidRPr="0077072A">
        <w:rPr>
          <w:sz w:val="22"/>
          <w:szCs w:val="22"/>
          <w:lang w:val="hr-HR"/>
        </w:rPr>
        <w:t xml:space="preserve">Ako primijetite bilo </w:t>
      </w:r>
      <w:r w:rsidR="00A41C96" w:rsidRPr="0077072A">
        <w:rPr>
          <w:sz w:val="22"/>
          <w:szCs w:val="22"/>
          <w:lang w:val="hr-HR"/>
        </w:rPr>
        <w:t xml:space="preserve">koju </w:t>
      </w:r>
      <w:r w:rsidRPr="0077072A">
        <w:rPr>
          <w:sz w:val="22"/>
          <w:szCs w:val="22"/>
          <w:lang w:val="hr-HR"/>
        </w:rPr>
        <w:t xml:space="preserve">nuspojavu, </w:t>
      </w:r>
      <w:r w:rsidR="00A41C96" w:rsidRPr="0077072A">
        <w:rPr>
          <w:sz w:val="22"/>
          <w:szCs w:val="22"/>
          <w:lang w:val="hr-HR"/>
        </w:rPr>
        <w:t xml:space="preserve">potrebno je obavijestiti </w:t>
      </w:r>
      <w:r w:rsidRPr="0077072A">
        <w:rPr>
          <w:sz w:val="22"/>
          <w:szCs w:val="22"/>
          <w:lang w:val="hr-HR"/>
        </w:rPr>
        <w:t>liječnik</w:t>
      </w:r>
      <w:r w:rsidR="00A41C96" w:rsidRPr="0077072A">
        <w:rPr>
          <w:sz w:val="22"/>
          <w:szCs w:val="22"/>
          <w:lang w:val="hr-HR"/>
        </w:rPr>
        <w:t>a</w:t>
      </w:r>
      <w:r w:rsidRPr="0077072A">
        <w:rPr>
          <w:sz w:val="22"/>
          <w:szCs w:val="22"/>
          <w:lang w:val="hr-HR"/>
        </w:rPr>
        <w:t xml:space="preserve"> ili ljekarnik</w:t>
      </w:r>
      <w:r w:rsidR="00A41C96" w:rsidRPr="0077072A">
        <w:rPr>
          <w:sz w:val="22"/>
          <w:szCs w:val="22"/>
          <w:lang w:val="hr-HR"/>
        </w:rPr>
        <w:t>a</w:t>
      </w:r>
      <w:r w:rsidRPr="0077072A">
        <w:rPr>
          <w:sz w:val="22"/>
          <w:szCs w:val="22"/>
          <w:lang w:val="hr-HR"/>
        </w:rPr>
        <w:t xml:space="preserve">. </w:t>
      </w:r>
      <w:r w:rsidR="00A41C96" w:rsidRPr="0077072A">
        <w:rPr>
          <w:sz w:val="22"/>
          <w:szCs w:val="22"/>
          <w:lang w:val="hr-HR"/>
        </w:rPr>
        <w:t>T</w:t>
      </w:r>
      <w:r w:rsidRPr="0077072A">
        <w:rPr>
          <w:sz w:val="22"/>
          <w:szCs w:val="22"/>
          <w:lang w:val="hr-HR"/>
        </w:rPr>
        <w:t xml:space="preserve">o uključuje i </w:t>
      </w:r>
      <w:r w:rsidR="00A41C96" w:rsidRPr="0077072A">
        <w:rPr>
          <w:sz w:val="22"/>
          <w:szCs w:val="22"/>
          <w:lang w:val="hr-HR"/>
        </w:rPr>
        <w:t xml:space="preserve">svaku moguću </w:t>
      </w:r>
      <w:r w:rsidRPr="0077072A">
        <w:rPr>
          <w:sz w:val="22"/>
          <w:szCs w:val="22"/>
          <w:lang w:val="hr-HR"/>
        </w:rPr>
        <w:t>nuspojav</w:t>
      </w:r>
      <w:r w:rsidR="00A41C96" w:rsidRPr="0077072A">
        <w:rPr>
          <w:sz w:val="22"/>
          <w:szCs w:val="22"/>
          <w:lang w:val="hr-HR"/>
        </w:rPr>
        <w:t>u</w:t>
      </w:r>
      <w:r w:rsidRPr="0077072A">
        <w:rPr>
          <w:sz w:val="22"/>
          <w:szCs w:val="22"/>
          <w:lang w:val="hr-HR"/>
        </w:rPr>
        <w:t xml:space="preserve"> koj</w:t>
      </w:r>
      <w:r w:rsidR="00A41C96" w:rsidRPr="0077072A">
        <w:rPr>
          <w:sz w:val="22"/>
          <w:szCs w:val="22"/>
          <w:lang w:val="hr-HR"/>
        </w:rPr>
        <w:t>a</w:t>
      </w:r>
      <w:r w:rsidRPr="0077072A">
        <w:rPr>
          <w:sz w:val="22"/>
          <w:szCs w:val="22"/>
          <w:lang w:val="hr-HR"/>
        </w:rPr>
        <w:t xml:space="preserve"> ni</w:t>
      </w:r>
      <w:r w:rsidR="00A41C96" w:rsidRPr="0077072A">
        <w:rPr>
          <w:sz w:val="22"/>
          <w:szCs w:val="22"/>
          <w:lang w:val="hr-HR"/>
        </w:rPr>
        <w:t>je</w:t>
      </w:r>
      <w:r w:rsidRPr="0077072A">
        <w:rPr>
          <w:sz w:val="22"/>
          <w:szCs w:val="22"/>
          <w:lang w:val="hr-HR"/>
        </w:rPr>
        <w:t xml:space="preserve"> naveden</w:t>
      </w:r>
      <w:r w:rsidR="00A41C96" w:rsidRPr="0077072A">
        <w:rPr>
          <w:sz w:val="22"/>
          <w:szCs w:val="22"/>
          <w:lang w:val="hr-HR"/>
        </w:rPr>
        <w:t>a</w:t>
      </w:r>
      <w:r w:rsidRPr="0077072A">
        <w:rPr>
          <w:sz w:val="22"/>
          <w:szCs w:val="22"/>
          <w:lang w:val="hr-HR"/>
        </w:rPr>
        <w:t xml:space="preserve"> u ovoj </w:t>
      </w:r>
      <w:r w:rsidR="00A41C96" w:rsidRPr="0077072A">
        <w:rPr>
          <w:sz w:val="22"/>
          <w:szCs w:val="22"/>
          <w:lang w:val="hr-HR"/>
        </w:rPr>
        <w:t>u</w:t>
      </w:r>
      <w:r w:rsidRPr="0077072A">
        <w:rPr>
          <w:sz w:val="22"/>
          <w:szCs w:val="22"/>
          <w:lang w:val="hr-HR"/>
        </w:rPr>
        <w:t>puti</w:t>
      </w:r>
      <w:r w:rsidR="009732D7" w:rsidRPr="0077072A">
        <w:rPr>
          <w:sz w:val="22"/>
          <w:szCs w:val="22"/>
          <w:lang w:val="hr-HR"/>
        </w:rPr>
        <w:t>.</w:t>
      </w:r>
      <w:r w:rsidRPr="0077072A">
        <w:rPr>
          <w:sz w:val="22"/>
          <w:szCs w:val="22"/>
          <w:lang w:val="hr-HR"/>
        </w:rPr>
        <w:t xml:space="preserve"> </w:t>
      </w:r>
      <w:r w:rsidR="00A41C96" w:rsidRPr="0077072A">
        <w:rPr>
          <w:sz w:val="22"/>
          <w:szCs w:val="22"/>
          <w:lang w:val="hr-HR"/>
        </w:rPr>
        <w:t xml:space="preserve">Nuspojave </w:t>
      </w:r>
      <w:r w:rsidRPr="0077072A">
        <w:rPr>
          <w:sz w:val="22"/>
          <w:szCs w:val="22"/>
          <w:lang w:val="hr-HR"/>
        </w:rPr>
        <w:t xml:space="preserve">možete prijaviti </w:t>
      </w:r>
      <w:r w:rsidR="00A41C96" w:rsidRPr="0077072A">
        <w:rPr>
          <w:sz w:val="22"/>
          <w:szCs w:val="22"/>
          <w:lang w:val="hr-HR"/>
        </w:rPr>
        <w:t>izravno</w:t>
      </w:r>
      <w:r w:rsidRPr="0077072A">
        <w:rPr>
          <w:sz w:val="22"/>
          <w:szCs w:val="22"/>
          <w:lang w:val="hr-HR"/>
        </w:rPr>
        <w:t xml:space="preserve"> putem nacionalnog sustava </w:t>
      </w:r>
      <w:r w:rsidR="00A41C96" w:rsidRPr="0077072A">
        <w:rPr>
          <w:sz w:val="22"/>
          <w:szCs w:val="22"/>
          <w:lang w:val="hr-HR"/>
        </w:rPr>
        <w:t>za prijavu nuspojava:</w:t>
      </w:r>
      <w:r w:rsidR="00A41C96" w:rsidRPr="0077072A" w:rsidDel="00A41C96">
        <w:rPr>
          <w:sz w:val="22"/>
          <w:szCs w:val="22"/>
          <w:lang w:val="hr-HR"/>
        </w:rPr>
        <w:t xml:space="preserve"> </w:t>
      </w:r>
      <w:r w:rsidRPr="0077072A">
        <w:rPr>
          <w:sz w:val="22"/>
          <w:szCs w:val="22"/>
          <w:shd w:val="pct15" w:color="auto" w:fill="FFFFFF"/>
          <w:lang w:val="hr-HR"/>
        </w:rPr>
        <w:t xml:space="preserve">navedenog u </w:t>
      </w:r>
      <w:hyperlink r:id="rId16" w:history="1">
        <w:r w:rsidRPr="0077072A">
          <w:rPr>
            <w:rStyle w:val="Hyperlink"/>
            <w:sz w:val="22"/>
            <w:szCs w:val="22"/>
            <w:shd w:val="pct15" w:color="auto" w:fill="FFFFFF"/>
            <w:lang w:val="hr-HR"/>
          </w:rPr>
          <w:t>Dodatku</w:t>
        </w:r>
        <w:r w:rsidR="00552C31" w:rsidRPr="0077072A">
          <w:rPr>
            <w:rStyle w:val="Hyperlink"/>
            <w:sz w:val="22"/>
            <w:szCs w:val="22"/>
            <w:shd w:val="pct15" w:color="auto" w:fill="FFFFFF"/>
            <w:lang w:val="hr-HR"/>
          </w:rPr>
          <w:t> </w:t>
        </w:r>
        <w:r w:rsidRPr="0077072A">
          <w:rPr>
            <w:rStyle w:val="Hyperlink"/>
            <w:sz w:val="22"/>
            <w:szCs w:val="22"/>
            <w:shd w:val="pct15" w:color="auto" w:fill="FFFFFF"/>
            <w:lang w:val="hr-HR"/>
          </w:rPr>
          <w:t>V</w:t>
        </w:r>
      </w:hyperlink>
      <w:r w:rsidRPr="0077072A">
        <w:rPr>
          <w:sz w:val="22"/>
          <w:szCs w:val="22"/>
          <w:shd w:val="pct15" w:color="auto" w:fill="FFFFFF"/>
          <w:lang w:val="hr-HR"/>
        </w:rPr>
        <w:t>.</w:t>
      </w:r>
      <w:r w:rsidRPr="0077072A">
        <w:rPr>
          <w:sz w:val="22"/>
          <w:szCs w:val="22"/>
          <w:lang w:val="hr-HR"/>
        </w:rPr>
        <w:t xml:space="preserve"> Prijavljivanjem nuspojava možete </w:t>
      </w:r>
      <w:r w:rsidR="00A41C96" w:rsidRPr="0077072A">
        <w:rPr>
          <w:sz w:val="22"/>
          <w:szCs w:val="22"/>
          <w:lang w:val="hr-HR"/>
        </w:rPr>
        <w:t xml:space="preserve">pridonijeti </w:t>
      </w:r>
      <w:r w:rsidRPr="0077072A">
        <w:rPr>
          <w:sz w:val="22"/>
          <w:szCs w:val="22"/>
          <w:lang w:val="hr-HR"/>
        </w:rPr>
        <w:t xml:space="preserve">u </w:t>
      </w:r>
      <w:r w:rsidR="00A41C96" w:rsidRPr="0077072A">
        <w:rPr>
          <w:sz w:val="22"/>
          <w:szCs w:val="22"/>
          <w:lang w:val="hr-HR"/>
        </w:rPr>
        <w:t>procjeni</w:t>
      </w:r>
      <w:r w:rsidRPr="0077072A">
        <w:rPr>
          <w:sz w:val="22"/>
          <w:szCs w:val="22"/>
          <w:lang w:val="hr-HR"/>
        </w:rPr>
        <w:t xml:space="preserve"> sigurnosti ovog lijeka.</w:t>
      </w:r>
    </w:p>
    <w:p w:rsidR="001D663E" w:rsidRPr="0077072A" w:rsidRDefault="001D663E" w:rsidP="006605CE">
      <w:pPr>
        <w:rPr>
          <w:sz w:val="22"/>
          <w:szCs w:val="22"/>
          <w:lang w:val="hr-HR"/>
        </w:rPr>
      </w:pPr>
    </w:p>
    <w:p w:rsidR="00781638" w:rsidRPr="0077072A" w:rsidRDefault="00781638" w:rsidP="006605CE">
      <w:pPr>
        <w:rPr>
          <w:sz w:val="22"/>
          <w:szCs w:val="22"/>
          <w:lang w:val="hr-HR"/>
        </w:rPr>
      </w:pPr>
    </w:p>
    <w:p w:rsidR="001D663E" w:rsidRPr="0077072A" w:rsidRDefault="009138BC" w:rsidP="009138BC">
      <w:pPr>
        <w:keepNext/>
        <w:keepLines/>
        <w:tabs>
          <w:tab w:val="left" w:pos="567"/>
        </w:tabs>
        <w:rPr>
          <w:b/>
          <w:sz w:val="22"/>
          <w:szCs w:val="22"/>
          <w:lang w:val="hr-HR"/>
        </w:rPr>
      </w:pPr>
      <w:r w:rsidRPr="0077072A">
        <w:rPr>
          <w:b/>
          <w:sz w:val="22"/>
          <w:szCs w:val="22"/>
          <w:lang w:val="hr-HR"/>
        </w:rPr>
        <w:t>5.</w:t>
      </w:r>
      <w:r w:rsidRPr="0077072A">
        <w:rPr>
          <w:b/>
          <w:sz w:val="22"/>
          <w:szCs w:val="22"/>
          <w:lang w:val="hr-HR"/>
        </w:rPr>
        <w:tab/>
      </w:r>
      <w:r w:rsidR="001F58FF" w:rsidRPr="0077072A">
        <w:rPr>
          <w:b/>
          <w:sz w:val="22"/>
          <w:szCs w:val="22"/>
          <w:lang w:val="hr-HR"/>
        </w:rPr>
        <w:t>Kako čuvati MicardisPlus</w:t>
      </w:r>
    </w:p>
    <w:p w:rsidR="001D663E" w:rsidRPr="0077072A" w:rsidRDefault="001D663E" w:rsidP="00585408">
      <w:pPr>
        <w:keepNext/>
        <w:keepLines/>
        <w:rPr>
          <w:b/>
          <w:sz w:val="22"/>
          <w:szCs w:val="22"/>
          <w:lang w:val="hr-HR"/>
        </w:rPr>
      </w:pPr>
    </w:p>
    <w:p w:rsidR="001D663E" w:rsidRPr="0077072A" w:rsidRDefault="008B2A8E" w:rsidP="00585408">
      <w:pPr>
        <w:keepNext/>
        <w:keepLines/>
        <w:rPr>
          <w:sz w:val="22"/>
          <w:szCs w:val="22"/>
          <w:lang w:val="hr-HR"/>
        </w:rPr>
      </w:pPr>
      <w:r w:rsidRPr="0077072A">
        <w:rPr>
          <w:sz w:val="22"/>
          <w:szCs w:val="22"/>
          <w:lang w:val="hr-HR"/>
        </w:rPr>
        <w:t>L</w:t>
      </w:r>
      <w:r w:rsidR="00A744E4" w:rsidRPr="0077072A">
        <w:rPr>
          <w:sz w:val="22"/>
          <w:szCs w:val="22"/>
          <w:lang w:val="hr-HR"/>
        </w:rPr>
        <w:t xml:space="preserve">ijek </w:t>
      </w:r>
      <w:r w:rsidR="001D663E" w:rsidRPr="0077072A">
        <w:rPr>
          <w:sz w:val="22"/>
          <w:szCs w:val="22"/>
          <w:lang w:val="hr-HR"/>
        </w:rPr>
        <w:t>čuva</w:t>
      </w:r>
      <w:r w:rsidR="00A744E4" w:rsidRPr="0077072A">
        <w:rPr>
          <w:sz w:val="22"/>
          <w:szCs w:val="22"/>
          <w:lang w:val="hr-HR"/>
        </w:rPr>
        <w:t>jte</w:t>
      </w:r>
      <w:r w:rsidR="001D663E" w:rsidRPr="0077072A">
        <w:rPr>
          <w:sz w:val="22"/>
          <w:szCs w:val="22"/>
          <w:lang w:val="hr-HR"/>
        </w:rPr>
        <w:t xml:space="preserve"> izvan </w:t>
      </w:r>
      <w:r w:rsidR="00A744E4" w:rsidRPr="0077072A">
        <w:rPr>
          <w:sz w:val="22"/>
          <w:szCs w:val="22"/>
          <w:lang w:val="hr-HR"/>
        </w:rPr>
        <w:t xml:space="preserve">pogleda i </w:t>
      </w:r>
      <w:r w:rsidR="001D663E" w:rsidRPr="0077072A">
        <w:rPr>
          <w:sz w:val="22"/>
          <w:szCs w:val="22"/>
          <w:lang w:val="hr-HR"/>
        </w:rPr>
        <w:t>dohvata djece.</w:t>
      </w:r>
    </w:p>
    <w:p w:rsidR="001D663E" w:rsidRPr="0077072A" w:rsidRDefault="001D663E" w:rsidP="006605CE">
      <w:pPr>
        <w:rPr>
          <w:sz w:val="22"/>
          <w:szCs w:val="22"/>
          <w:lang w:val="hr-HR"/>
        </w:rPr>
      </w:pPr>
    </w:p>
    <w:p w:rsidR="001D663E" w:rsidRPr="0077072A" w:rsidRDefault="00A744E4" w:rsidP="006605CE">
      <w:pPr>
        <w:rPr>
          <w:sz w:val="22"/>
          <w:szCs w:val="22"/>
          <w:lang w:val="hr-HR"/>
        </w:rPr>
      </w:pPr>
      <w:r w:rsidRPr="0077072A">
        <w:rPr>
          <w:sz w:val="22"/>
          <w:szCs w:val="22"/>
          <w:lang w:val="hr-HR"/>
        </w:rPr>
        <w:t>Ovaj l</w:t>
      </w:r>
      <w:r w:rsidR="001D663E" w:rsidRPr="0077072A">
        <w:rPr>
          <w:sz w:val="22"/>
          <w:szCs w:val="22"/>
          <w:lang w:val="hr-HR"/>
        </w:rPr>
        <w:t xml:space="preserve">ijek se ne smije upotrijebiti nakon isteka roka valjanosti navedenog na kutiji </w:t>
      </w:r>
      <w:r w:rsidR="00813EC9" w:rsidRPr="0077072A">
        <w:rPr>
          <w:sz w:val="22"/>
          <w:szCs w:val="22"/>
          <w:lang w:val="hr-HR"/>
        </w:rPr>
        <w:t>iza</w:t>
      </w:r>
      <w:r w:rsidR="001D663E" w:rsidRPr="0077072A">
        <w:rPr>
          <w:sz w:val="22"/>
          <w:szCs w:val="22"/>
          <w:lang w:val="hr-HR"/>
        </w:rPr>
        <w:t xml:space="preserve"> </w:t>
      </w:r>
      <w:r w:rsidR="008B2A8E" w:rsidRPr="0077072A">
        <w:rPr>
          <w:sz w:val="22"/>
          <w:szCs w:val="22"/>
          <w:lang w:val="hr-HR"/>
        </w:rPr>
        <w:t xml:space="preserve">oznake </w:t>
      </w:r>
      <w:r w:rsidR="002E4CBB" w:rsidRPr="0077072A">
        <w:rPr>
          <w:sz w:val="22"/>
          <w:szCs w:val="22"/>
          <w:lang w:val="hr-HR"/>
        </w:rPr>
        <w:t>“</w:t>
      </w:r>
      <w:r w:rsidR="00FE52E2" w:rsidRPr="0077072A">
        <w:rPr>
          <w:sz w:val="22"/>
          <w:szCs w:val="22"/>
          <w:lang w:val="hr-HR"/>
        </w:rPr>
        <w:t>EXP</w:t>
      </w:r>
      <w:r w:rsidR="002E4CBB" w:rsidRPr="0077072A">
        <w:rPr>
          <w:sz w:val="22"/>
          <w:szCs w:val="22"/>
          <w:lang w:val="hr-HR"/>
        </w:rPr>
        <w:t>”</w:t>
      </w:r>
      <w:r w:rsidR="001D663E" w:rsidRPr="0077072A">
        <w:rPr>
          <w:sz w:val="22"/>
          <w:szCs w:val="22"/>
          <w:lang w:val="hr-HR"/>
        </w:rPr>
        <w:t xml:space="preserve">. Rok valjanosti odnosi se na </w:t>
      </w:r>
      <w:r w:rsidRPr="0077072A">
        <w:rPr>
          <w:sz w:val="22"/>
          <w:szCs w:val="22"/>
          <w:lang w:val="hr-HR"/>
        </w:rPr>
        <w:t>zadnji</w:t>
      </w:r>
      <w:r w:rsidR="001D663E" w:rsidRPr="0077072A">
        <w:rPr>
          <w:sz w:val="22"/>
          <w:szCs w:val="22"/>
          <w:lang w:val="hr-HR"/>
        </w:rPr>
        <w:t xml:space="preserve"> dan navedenog mjeseca.</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 xml:space="preserve">Lijek ne zahtijeva posebne </w:t>
      </w:r>
      <w:r w:rsidR="00A744E4" w:rsidRPr="0077072A">
        <w:rPr>
          <w:sz w:val="22"/>
          <w:szCs w:val="22"/>
          <w:lang w:val="hr-HR"/>
        </w:rPr>
        <w:t xml:space="preserve">temperaturne </w:t>
      </w:r>
      <w:r w:rsidRPr="0077072A">
        <w:rPr>
          <w:sz w:val="22"/>
          <w:szCs w:val="22"/>
          <w:lang w:val="hr-HR"/>
        </w:rPr>
        <w:t>uvjete čuvanja. Čuvati u originalnom pak</w:t>
      </w:r>
      <w:r w:rsidR="00847E78" w:rsidRPr="0077072A">
        <w:rPr>
          <w:sz w:val="22"/>
          <w:szCs w:val="22"/>
          <w:lang w:val="hr-HR"/>
        </w:rPr>
        <w:t>ir</w:t>
      </w:r>
      <w:r w:rsidRPr="0077072A">
        <w:rPr>
          <w:sz w:val="22"/>
          <w:szCs w:val="22"/>
          <w:lang w:val="hr-HR"/>
        </w:rPr>
        <w:t>anju radi zaštite tableta od vlage.</w:t>
      </w:r>
      <w:r w:rsidR="0099159D" w:rsidRPr="0077072A">
        <w:rPr>
          <w:sz w:val="22"/>
          <w:szCs w:val="22"/>
          <w:lang w:val="hr-HR"/>
        </w:rPr>
        <w:t xml:space="preserve"> Izvadite MicardisPlus tabletu iz blistera neposredno prije primjene. </w:t>
      </w:r>
    </w:p>
    <w:p w:rsidR="001D663E" w:rsidRPr="0077072A" w:rsidRDefault="001D663E" w:rsidP="006605CE">
      <w:pPr>
        <w:rPr>
          <w:sz w:val="22"/>
          <w:szCs w:val="22"/>
          <w:lang w:val="hr-HR"/>
        </w:rPr>
      </w:pPr>
    </w:p>
    <w:p w:rsidR="001D663E" w:rsidRPr="0077072A" w:rsidRDefault="001D663E" w:rsidP="006605CE">
      <w:pPr>
        <w:rPr>
          <w:sz w:val="22"/>
          <w:szCs w:val="22"/>
          <w:lang w:val="hr-HR"/>
        </w:rPr>
      </w:pPr>
      <w:r w:rsidRPr="0077072A">
        <w:rPr>
          <w:sz w:val="22"/>
          <w:szCs w:val="22"/>
          <w:lang w:val="hr-HR"/>
        </w:rPr>
        <w:t>Povremeno se vanjski sloj blister pak</w:t>
      </w:r>
      <w:r w:rsidR="00847E78" w:rsidRPr="0077072A">
        <w:rPr>
          <w:sz w:val="22"/>
          <w:szCs w:val="22"/>
          <w:lang w:val="hr-HR"/>
        </w:rPr>
        <w:t>ir</w:t>
      </w:r>
      <w:r w:rsidRPr="0077072A">
        <w:rPr>
          <w:sz w:val="22"/>
          <w:szCs w:val="22"/>
          <w:lang w:val="hr-HR"/>
        </w:rPr>
        <w:t>anja odv</w:t>
      </w:r>
      <w:r w:rsidR="00A744E4" w:rsidRPr="0077072A">
        <w:rPr>
          <w:sz w:val="22"/>
          <w:szCs w:val="22"/>
          <w:lang w:val="hr-HR"/>
        </w:rPr>
        <w:t>o</w:t>
      </w:r>
      <w:r w:rsidRPr="0077072A">
        <w:rPr>
          <w:sz w:val="22"/>
          <w:szCs w:val="22"/>
          <w:lang w:val="hr-HR"/>
        </w:rPr>
        <w:t>j</w:t>
      </w:r>
      <w:r w:rsidR="00A744E4" w:rsidRPr="0077072A">
        <w:rPr>
          <w:sz w:val="22"/>
          <w:szCs w:val="22"/>
          <w:lang w:val="hr-HR"/>
        </w:rPr>
        <w:t>i</w:t>
      </w:r>
      <w:r w:rsidRPr="0077072A">
        <w:rPr>
          <w:sz w:val="22"/>
          <w:szCs w:val="22"/>
          <w:lang w:val="hr-HR"/>
        </w:rPr>
        <w:t xml:space="preserve"> od unutarnjeg sloja između džepića blistera. Ako se to primijeti, nije potrebno ništa </w:t>
      </w:r>
      <w:r w:rsidR="00A744E4" w:rsidRPr="0077072A">
        <w:rPr>
          <w:sz w:val="22"/>
          <w:szCs w:val="22"/>
          <w:lang w:val="hr-HR"/>
        </w:rPr>
        <w:t>poduzeti</w:t>
      </w:r>
      <w:r w:rsidRPr="0077072A">
        <w:rPr>
          <w:sz w:val="22"/>
          <w:szCs w:val="22"/>
          <w:lang w:val="hr-HR"/>
        </w:rPr>
        <w:t>.</w:t>
      </w:r>
    </w:p>
    <w:p w:rsidR="001D663E" w:rsidRPr="0077072A" w:rsidRDefault="001D663E" w:rsidP="006605CE">
      <w:pPr>
        <w:rPr>
          <w:sz w:val="22"/>
          <w:szCs w:val="22"/>
          <w:lang w:val="hr-HR"/>
        </w:rPr>
      </w:pPr>
    </w:p>
    <w:p w:rsidR="001D663E" w:rsidRPr="0077072A" w:rsidRDefault="008B2A8E" w:rsidP="006605CE">
      <w:pPr>
        <w:rPr>
          <w:sz w:val="22"/>
          <w:szCs w:val="22"/>
          <w:lang w:val="hr-HR"/>
        </w:rPr>
      </w:pPr>
      <w:r w:rsidRPr="0077072A">
        <w:rPr>
          <w:sz w:val="22"/>
          <w:szCs w:val="22"/>
          <w:lang w:val="hr-HR"/>
        </w:rPr>
        <w:t xml:space="preserve">Nikada nemojte nikakve lijekove bacati u otpadne vode </w:t>
      </w:r>
      <w:r w:rsidR="001D663E" w:rsidRPr="0077072A">
        <w:rPr>
          <w:sz w:val="22"/>
          <w:szCs w:val="22"/>
          <w:lang w:val="hr-HR"/>
        </w:rPr>
        <w:t>ili kućn</w:t>
      </w:r>
      <w:r w:rsidRPr="0077072A">
        <w:rPr>
          <w:sz w:val="22"/>
          <w:szCs w:val="22"/>
          <w:lang w:val="hr-HR"/>
        </w:rPr>
        <w:t>i</w:t>
      </w:r>
      <w:r w:rsidR="001D663E" w:rsidRPr="0077072A">
        <w:rPr>
          <w:sz w:val="22"/>
          <w:szCs w:val="22"/>
          <w:lang w:val="hr-HR"/>
        </w:rPr>
        <w:t xml:space="preserve"> otpad. Pitajte svog ljekarnika kako </w:t>
      </w:r>
      <w:r w:rsidRPr="0077072A">
        <w:rPr>
          <w:sz w:val="22"/>
          <w:szCs w:val="22"/>
          <w:lang w:val="hr-HR"/>
        </w:rPr>
        <w:t xml:space="preserve">baciti </w:t>
      </w:r>
      <w:r w:rsidR="001D663E" w:rsidRPr="0077072A">
        <w:rPr>
          <w:sz w:val="22"/>
          <w:szCs w:val="22"/>
          <w:lang w:val="hr-HR"/>
        </w:rPr>
        <w:t>lijekove koj</w:t>
      </w:r>
      <w:r w:rsidR="00A744E4" w:rsidRPr="0077072A">
        <w:rPr>
          <w:sz w:val="22"/>
          <w:szCs w:val="22"/>
          <w:lang w:val="hr-HR"/>
        </w:rPr>
        <w:t>e</w:t>
      </w:r>
      <w:r w:rsidR="001D663E" w:rsidRPr="0077072A">
        <w:rPr>
          <w:sz w:val="22"/>
          <w:szCs w:val="22"/>
          <w:lang w:val="hr-HR"/>
        </w:rPr>
        <w:t xml:space="preserve"> više ne </w:t>
      </w:r>
      <w:r w:rsidRPr="0077072A">
        <w:rPr>
          <w:sz w:val="22"/>
          <w:szCs w:val="22"/>
          <w:lang w:val="hr-HR"/>
        </w:rPr>
        <w:t>koristite</w:t>
      </w:r>
      <w:r w:rsidR="001D663E" w:rsidRPr="0077072A">
        <w:rPr>
          <w:sz w:val="22"/>
          <w:szCs w:val="22"/>
          <w:lang w:val="hr-HR"/>
        </w:rPr>
        <w:t xml:space="preserve">. Ove </w:t>
      </w:r>
      <w:r w:rsidRPr="0077072A">
        <w:rPr>
          <w:sz w:val="22"/>
          <w:szCs w:val="22"/>
          <w:lang w:val="hr-HR"/>
        </w:rPr>
        <w:t xml:space="preserve">će </w:t>
      </w:r>
      <w:r w:rsidR="001D663E" w:rsidRPr="0077072A">
        <w:rPr>
          <w:sz w:val="22"/>
          <w:szCs w:val="22"/>
          <w:lang w:val="hr-HR"/>
        </w:rPr>
        <w:t xml:space="preserve">mjere pomoći u </w:t>
      </w:r>
      <w:r w:rsidRPr="0077072A">
        <w:rPr>
          <w:sz w:val="22"/>
          <w:szCs w:val="22"/>
          <w:lang w:val="hr-HR"/>
        </w:rPr>
        <w:t xml:space="preserve">očuvanju </w:t>
      </w:r>
      <w:r w:rsidR="001D663E" w:rsidRPr="0077072A">
        <w:rPr>
          <w:sz w:val="22"/>
          <w:szCs w:val="22"/>
          <w:lang w:val="hr-HR"/>
        </w:rPr>
        <w:t xml:space="preserve">okoliša. </w:t>
      </w:r>
    </w:p>
    <w:p w:rsidR="001D663E" w:rsidRPr="0077072A" w:rsidRDefault="001D663E" w:rsidP="006605CE">
      <w:pPr>
        <w:rPr>
          <w:sz w:val="22"/>
          <w:szCs w:val="22"/>
          <w:lang w:val="hr-HR"/>
        </w:rPr>
      </w:pPr>
    </w:p>
    <w:p w:rsidR="001D663E" w:rsidRPr="0077072A" w:rsidRDefault="001D663E" w:rsidP="006605CE">
      <w:pPr>
        <w:rPr>
          <w:b/>
          <w:sz w:val="22"/>
          <w:szCs w:val="22"/>
          <w:lang w:val="hr-HR"/>
        </w:rPr>
      </w:pPr>
    </w:p>
    <w:p w:rsidR="001D663E" w:rsidRPr="0077072A" w:rsidRDefault="009138BC" w:rsidP="00F9112E">
      <w:pPr>
        <w:keepNext/>
        <w:keepLines/>
        <w:tabs>
          <w:tab w:val="left" w:pos="567"/>
        </w:tabs>
        <w:rPr>
          <w:b/>
          <w:sz w:val="22"/>
          <w:szCs w:val="22"/>
          <w:lang w:val="hr-HR"/>
        </w:rPr>
      </w:pPr>
      <w:r w:rsidRPr="0077072A">
        <w:rPr>
          <w:b/>
          <w:sz w:val="22"/>
          <w:szCs w:val="22"/>
          <w:lang w:val="hr-HR"/>
        </w:rPr>
        <w:t>6.</w:t>
      </w:r>
      <w:r w:rsidRPr="0077072A">
        <w:rPr>
          <w:b/>
          <w:sz w:val="22"/>
          <w:szCs w:val="22"/>
          <w:lang w:val="hr-HR"/>
        </w:rPr>
        <w:tab/>
      </w:r>
      <w:r w:rsidR="001F58FF" w:rsidRPr="0077072A">
        <w:rPr>
          <w:b/>
          <w:sz w:val="22"/>
          <w:szCs w:val="22"/>
          <w:lang w:val="hr-HR"/>
        </w:rPr>
        <w:t>Sadržaj pak</w:t>
      </w:r>
      <w:r w:rsidR="00E54634" w:rsidRPr="0077072A">
        <w:rPr>
          <w:b/>
          <w:sz w:val="22"/>
          <w:szCs w:val="22"/>
          <w:lang w:val="hr-HR"/>
        </w:rPr>
        <w:t>ir</w:t>
      </w:r>
      <w:r w:rsidR="001F58FF" w:rsidRPr="0077072A">
        <w:rPr>
          <w:b/>
          <w:sz w:val="22"/>
          <w:szCs w:val="22"/>
          <w:lang w:val="hr-HR"/>
        </w:rPr>
        <w:t>anja i druge informacije</w:t>
      </w:r>
    </w:p>
    <w:p w:rsidR="001D663E" w:rsidRPr="0077072A" w:rsidRDefault="001D663E" w:rsidP="00F46316">
      <w:pPr>
        <w:keepNext/>
        <w:keepLines/>
        <w:rPr>
          <w:b/>
          <w:sz w:val="22"/>
          <w:szCs w:val="22"/>
          <w:lang w:val="hr-HR"/>
        </w:rPr>
      </w:pPr>
    </w:p>
    <w:p w:rsidR="001D663E" w:rsidRPr="0077072A" w:rsidRDefault="001D663E" w:rsidP="00F46316">
      <w:pPr>
        <w:keepNext/>
        <w:keepLines/>
        <w:rPr>
          <w:b/>
          <w:sz w:val="22"/>
          <w:szCs w:val="22"/>
          <w:lang w:val="hr-HR"/>
        </w:rPr>
      </w:pPr>
      <w:r w:rsidRPr="0077072A">
        <w:rPr>
          <w:b/>
          <w:sz w:val="22"/>
          <w:szCs w:val="22"/>
          <w:lang w:val="hr-HR"/>
        </w:rPr>
        <w:t>Što MicardisPlus sadrži</w:t>
      </w:r>
    </w:p>
    <w:p w:rsidR="001D663E" w:rsidRPr="0077072A" w:rsidRDefault="001D663E" w:rsidP="00F46316">
      <w:pPr>
        <w:keepNext/>
        <w:keepLines/>
        <w:rPr>
          <w:b/>
          <w:sz w:val="22"/>
          <w:szCs w:val="22"/>
          <w:lang w:val="hr-HR"/>
        </w:rPr>
      </w:pPr>
    </w:p>
    <w:p w:rsidR="001D663E" w:rsidRPr="0077072A" w:rsidRDefault="001D663E" w:rsidP="00F46316">
      <w:pPr>
        <w:keepNext/>
        <w:keepLines/>
        <w:widowControl w:val="0"/>
        <w:autoSpaceDE w:val="0"/>
        <w:autoSpaceDN w:val="0"/>
        <w:adjustRightInd w:val="0"/>
        <w:rPr>
          <w:sz w:val="22"/>
          <w:szCs w:val="22"/>
          <w:lang w:val="hr-HR"/>
        </w:rPr>
      </w:pPr>
      <w:r w:rsidRPr="0077072A">
        <w:rPr>
          <w:sz w:val="22"/>
          <w:szCs w:val="22"/>
          <w:lang w:val="hr-HR"/>
        </w:rPr>
        <w:t>Djelatne tvari su telmisartan i hidroklorotiazid. Jedna tableta sadržava 80 mg telmisartana i 12,5 mg hidroklorotiazida.</w:t>
      </w:r>
    </w:p>
    <w:p w:rsidR="001D663E" w:rsidRPr="0077072A" w:rsidRDefault="00E221F8" w:rsidP="00F46316">
      <w:pPr>
        <w:keepNext/>
        <w:keepLines/>
        <w:widowControl w:val="0"/>
        <w:autoSpaceDE w:val="0"/>
        <w:autoSpaceDN w:val="0"/>
        <w:adjustRightInd w:val="0"/>
        <w:rPr>
          <w:sz w:val="22"/>
          <w:szCs w:val="22"/>
          <w:lang w:val="hr-HR"/>
        </w:rPr>
      </w:pPr>
      <w:r w:rsidRPr="0077072A">
        <w:rPr>
          <w:sz w:val="22"/>
          <w:szCs w:val="22"/>
          <w:lang w:val="hr-HR"/>
        </w:rPr>
        <w:t>Drugi sastojci</w:t>
      </w:r>
      <w:r w:rsidR="001D663E" w:rsidRPr="0077072A">
        <w:rPr>
          <w:sz w:val="22"/>
          <w:szCs w:val="22"/>
          <w:lang w:val="hr-HR"/>
        </w:rPr>
        <w:t xml:space="preserve"> su laktoza hidrat, magnezijev stearat, kuk</w:t>
      </w:r>
      <w:r w:rsidR="00B14663" w:rsidRPr="0077072A">
        <w:rPr>
          <w:sz w:val="22"/>
          <w:szCs w:val="22"/>
          <w:lang w:val="hr-HR"/>
        </w:rPr>
        <w:t xml:space="preserve">uruzni škrob, meglumin, </w:t>
      </w:r>
      <w:r w:rsidR="001D663E" w:rsidRPr="0077072A">
        <w:rPr>
          <w:sz w:val="22"/>
          <w:szCs w:val="22"/>
          <w:lang w:val="hr-HR"/>
        </w:rPr>
        <w:t>mikrokristalična celuloza, povidon, crveni željezov oksid (E 172), natrijev hidroksid,</w:t>
      </w:r>
      <w:r w:rsidR="00853957" w:rsidRPr="0077072A">
        <w:rPr>
          <w:sz w:val="22"/>
          <w:szCs w:val="22"/>
          <w:lang w:val="hr-HR"/>
        </w:rPr>
        <w:t xml:space="preserve"> </w:t>
      </w:r>
      <w:r w:rsidR="001D663E" w:rsidRPr="0077072A">
        <w:rPr>
          <w:sz w:val="22"/>
          <w:szCs w:val="22"/>
          <w:lang w:val="hr-HR"/>
        </w:rPr>
        <w:t>natrijev škroboglikolat (vrsta A) i sorbitol (E420).</w:t>
      </w:r>
    </w:p>
    <w:p w:rsidR="001D663E" w:rsidRPr="0077072A" w:rsidRDefault="001D663E" w:rsidP="006605CE">
      <w:pPr>
        <w:widowControl w:val="0"/>
        <w:autoSpaceDE w:val="0"/>
        <w:autoSpaceDN w:val="0"/>
        <w:adjustRightInd w:val="0"/>
        <w:rPr>
          <w:sz w:val="22"/>
          <w:szCs w:val="22"/>
          <w:lang w:val="hr-HR"/>
        </w:rPr>
      </w:pPr>
    </w:p>
    <w:p w:rsidR="001D663E" w:rsidRPr="0077072A" w:rsidRDefault="001D663E" w:rsidP="00692179">
      <w:pPr>
        <w:keepNext/>
        <w:keepLines/>
        <w:widowControl w:val="0"/>
        <w:autoSpaceDE w:val="0"/>
        <w:autoSpaceDN w:val="0"/>
        <w:adjustRightInd w:val="0"/>
        <w:rPr>
          <w:sz w:val="22"/>
          <w:szCs w:val="22"/>
          <w:lang w:val="hr-HR"/>
        </w:rPr>
      </w:pPr>
      <w:r w:rsidRPr="0077072A">
        <w:rPr>
          <w:b/>
          <w:bCs/>
          <w:sz w:val="22"/>
          <w:szCs w:val="22"/>
          <w:lang w:val="hr-HR"/>
        </w:rPr>
        <w:t>Kako MicardisPlus izgleda i sadržaj pak</w:t>
      </w:r>
      <w:r w:rsidR="00E221F8" w:rsidRPr="0077072A">
        <w:rPr>
          <w:b/>
          <w:bCs/>
          <w:sz w:val="22"/>
          <w:szCs w:val="22"/>
          <w:lang w:val="hr-HR"/>
        </w:rPr>
        <w:t>ir</w:t>
      </w:r>
      <w:r w:rsidRPr="0077072A">
        <w:rPr>
          <w:b/>
          <w:bCs/>
          <w:sz w:val="22"/>
          <w:szCs w:val="22"/>
          <w:lang w:val="hr-HR"/>
        </w:rPr>
        <w:t>anja</w:t>
      </w:r>
    </w:p>
    <w:p w:rsidR="001D663E" w:rsidRPr="0077072A" w:rsidRDefault="001D663E" w:rsidP="00692179">
      <w:pPr>
        <w:keepNext/>
        <w:keepLines/>
        <w:widowControl w:val="0"/>
        <w:autoSpaceDE w:val="0"/>
        <w:autoSpaceDN w:val="0"/>
        <w:adjustRightInd w:val="0"/>
        <w:rPr>
          <w:sz w:val="22"/>
          <w:szCs w:val="22"/>
          <w:lang w:val="hr-HR"/>
        </w:rPr>
      </w:pPr>
    </w:p>
    <w:p w:rsidR="001D663E" w:rsidRPr="0077072A" w:rsidRDefault="001D663E" w:rsidP="00692179">
      <w:pPr>
        <w:keepNext/>
        <w:keepLines/>
        <w:widowControl w:val="0"/>
        <w:autoSpaceDE w:val="0"/>
        <w:autoSpaceDN w:val="0"/>
        <w:adjustRightInd w:val="0"/>
        <w:rPr>
          <w:sz w:val="22"/>
          <w:szCs w:val="22"/>
          <w:lang w:val="hr-HR"/>
        </w:rPr>
      </w:pPr>
      <w:r w:rsidRPr="0077072A">
        <w:rPr>
          <w:sz w:val="22"/>
          <w:szCs w:val="22"/>
          <w:lang w:val="hr-HR"/>
        </w:rPr>
        <w:t xml:space="preserve">MicardisPlus 80 mg/12,5 mg tablete su crveno-bijele dvoslojne tablete </w:t>
      </w:r>
      <w:r w:rsidR="00C83031" w:rsidRPr="00C83031">
        <w:rPr>
          <w:sz w:val="22"/>
          <w:szCs w:val="22"/>
          <w:lang w:val="hr-HR"/>
        </w:rPr>
        <w:t>duguljastog</w:t>
      </w:r>
      <w:r w:rsidRPr="0077072A">
        <w:rPr>
          <w:sz w:val="22"/>
          <w:szCs w:val="22"/>
          <w:lang w:val="hr-HR"/>
        </w:rPr>
        <w:t xml:space="preserve"> oblika, s urezanim logom tvrtke i oznakom „H8“.</w:t>
      </w:r>
    </w:p>
    <w:p w:rsidR="001D663E" w:rsidRPr="0077072A" w:rsidRDefault="001D663E" w:rsidP="00692179">
      <w:pPr>
        <w:keepNext/>
        <w:keepLines/>
        <w:widowControl w:val="0"/>
        <w:autoSpaceDE w:val="0"/>
        <w:autoSpaceDN w:val="0"/>
        <w:adjustRightInd w:val="0"/>
        <w:rPr>
          <w:sz w:val="22"/>
          <w:szCs w:val="22"/>
          <w:lang w:val="hr-HR"/>
        </w:rPr>
      </w:pPr>
      <w:r w:rsidRPr="0077072A">
        <w:rPr>
          <w:sz w:val="22"/>
          <w:szCs w:val="22"/>
          <w:lang w:val="hr-HR"/>
        </w:rPr>
        <w:t>MicardisPlus je dostupan u blister pak</w:t>
      </w:r>
      <w:r w:rsidR="00847E78" w:rsidRPr="0077072A">
        <w:rPr>
          <w:sz w:val="22"/>
          <w:szCs w:val="22"/>
          <w:lang w:val="hr-HR"/>
        </w:rPr>
        <w:t>ir</w:t>
      </w:r>
      <w:r w:rsidRPr="0077072A">
        <w:rPr>
          <w:sz w:val="22"/>
          <w:szCs w:val="22"/>
          <w:lang w:val="hr-HR"/>
        </w:rPr>
        <w:t xml:space="preserve">anjima </w:t>
      </w:r>
      <w:r w:rsidR="00A744E4" w:rsidRPr="0077072A">
        <w:rPr>
          <w:sz w:val="22"/>
          <w:szCs w:val="22"/>
          <w:lang w:val="hr-HR"/>
        </w:rPr>
        <w:t>koja sadrže</w:t>
      </w:r>
      <w:r w:rsidRPr="0077072A">
        <w:rPr>
          <w:sz w:val="22"/>
          <w:szCs w:val="22"/>
          <w:lang w:val="hr-HR"/>
        </w:rPr>
        <w:t xml:space="preserve"> 14, 28, 56, 84, ili 98 tableta, ili u blisterima </w:t>
      </w:r>
      <w:r w:rsidR="003153C1" w:rsidRPr="0077072A">
        <w:rPr>
          <w:sz w:val="22"/>
          <w:szCs w:val="22"/>
          <w:lang w:val="hr-HR"/>
        </w:rPr>
        <w:t>s</w:t>
      </w:r>
      <w:r w:rsidR="00A744E4" w:rsidRPr="0077072A">
        <w:rPr>
          <w:sz w:val="22"/>
          <w:szCs w:val="22"/>
          <w:lang w:val="hr-HR"/>
        </w:rPr>
        <w:t xml:space="preserve"> jediničn</w:t>
      </w:r>
      <w:r w:rsidR="003153C1" w:rsidRPr="0077072A">
        <w:rPr>
          <w:sz w:val="22"/>
          <w:szCs w:val="22"/>
          <w:lang w:val="hr-HR"/>
        </w:rPr>
        <w:t>im</w:t>
      </w:r>
      <w:r w:rsidR="00A744E4" w:rsidRPr="0077072A">
        <w:rPr>
          <w:sz w:val="22"/>
          <w:szCs w:val="22"/>
          <w:lang w:val="hr-HR"/>
        </w:rPr>
        <w:t xml:space="preserve"> doz</w:t>
      </w:r>
      <w:r w:rsidR="003153C1" w:rsidRPr="0077072A">
        <w:rPr>
          <w:sz w:val="22"/>
          <w:szCs w:val="22"/>
          <w:lang w:val="hr-HR"/>
        </w:rPr>
        <w:t>ama</w:t>
      </w:r>
      <w:r w:rsidRPr="0077072A">
        <w:rPr>
          <w:sz w:val="22"/>
          <w:szCs w:val="22"/>
          <w:lang w:val="hr-HR"/>
        </w:rPr>
        <w:t xml:space="preserve"> s 28</w:t>
      </w:r>
      <w:r w:rsidR="00853957" w:rsidRPr="0077072A">
        <w:rPr>
          <w:sz w:val="22"/>
          <w:szCs w:val="22"/>
          <w:lang w:val="hr-HR"/>
        </w:rPr>
        <w:t xml:space="preserve"> </w:t>
      </w:r>
      <w:r w:rsidRPr="0077072A">
        <w:rPr>
          <w:sz w:val="22"/>
          <w:szCs w:val="22"/>
          <w:lang w:val="hr-HR"/>
        </w:rPr>
        <w:t>x</w:t>
      </w:r>
      <w:r w:rsidR="00853957" w:rsidRPr="0077072A">
        <w:rPr>
          <w:sz w:val="22"/>
          <w:szCs w:val="22"/>
          <w:lang w:val="hr-HR"/>
        </w:rPr>
        <w:t xml:space="preserve"> </w:t>
      </w:r>
      <w:r w:rsidRPr="0077072A">
        <w:rPr>
          <w:sz w:val="22"/>
          <w:szCs w:val="22"/>
          <w:lang w:val="hr-HR"/>
        </w:rPr>
        <w:t>1, 30</w:t>
      </w:r>
      <w:r w:rsidR="00853957" w:rsidRPr="0077072A">
        <w:rPr>
          <w:sz w:val="22"/>
          <w:szCs w:val="22"/>
          <w:lang w:val="hr-HR"/>
        </w:rPr>
        <w:t xml:space="preserve"> </w:t>
      </w:r>
      <w:r w:rsidRPr="0077072A">
        <w:rPr>
          <w:sz w:val="22"/>
          <w:szCs w:val="22"/>
          <w:lang w:val="hr-HR"/>
        </w:rPr>
        <w:t>x</w:t>
      </w:r>
      <w:r w:rsidR="00853957" w:rsidRPr="0077072A">
        <w:rPr>
          <w:sz w:val="22"/>
          <w:szCs w:val="22"/>
          <w:lang w:val="hr-HR"/>
        </w:rPr>
        <w:t xml:space="preserve"> </w:t>
      </w:r>
      <w:r w:rsidRPr="0077072A">
        <w:rPr>
          <w:sz w:val="22"/>
          <w:szCs w:val="22"/>
          <w:lang w:val="hr-HR"/>
        </w:rPr>
        <w:t>1, ili 90</w:t>
      </w:r>
      <w:r w:rsidR="00853957" w:rsidRPr="0077072A">
        <w:rPr>
          <w:sz w:val="22"/>
          <w:szCs w:val="22"/>
          <w:lang w:val="hr-HR"/>
        </w:rPr>
        <w:t xml:space="preserve"> </w:t>
      </w:r>
      <w:r w:rsidRPr="0077072A">
        <w:rPr>
          <w:sz w:val="22"/>
          <w:szCs w:val="22"/>
          <w:lang w:val="hr-HR"/>
        </w:rPr>
        <w:t>x</w:t>
      </w:r>
      <w:r w:rsidR="00853957" w:rsidRPr="0077072A">
        <w:rPr>
          <w:sz w:val="22"/>
          <w:szCs w:val="22"/>
          <w:lang w:val="hr-HR"/>
        </w:rPr>
        <w:t xml:space="preserve"> </w:t>
      </w:r>
      <w:r w:rsidRPr="0077072A">
        <w:rPr>
          <w:sz w:val="22"/>
          <w:szCs w:val="22"/>
          <w:lang w:val="hr-HR"/>
        </w:rPr>
        <w:t xml:space="preserve">1 tableta. </w:t>
      </w:r>
    </w:p>
    <w:p w:rsidR="001D663E" w:rsidRPr="0077072A" w:rsidRDefault="001D663E" w:rsidP="006605CE">
      <w:pPr>
        <w:widowControl w:val="0"/>
        <w:autoSpaceDE w:val="0"/>
        <w:autoSpaceDN w:val="0"/>
        <w:adjustRightInd w:val="0"/>
        <w:rPr>
          <w:sz w:val="22"/>
          <w:szCs w:val="22"/>
          <w:lang w:val="hr-HR"/>
        </w:rPr>
      </w:pPr>
    </w:p>
    <w:p w:rsidR="001D663E" w:rsidRPr="0077072A" w:rsidRDefault="00A744E4" w:rsidP="006605CE">
      <w:pPr>
        <w:widowControl w:val="0"/>
        <w:autoSpaceDE w:val="0"/>
        <w:autoSpaceDN w:val="0"/>
        <w:adjustRightInd w:val="0"/>
        <w:rPr>
          <w:noProof/>
          <w:sz w:val="22"/>
          <w:szCs w:val="22"/>
          <w:lang w:val="hr-HR"/>
        </w:rPr>
      </w:pPr>
      <w:r w:rsidRPr="0077072A">
        <w:rPr>
          <w:noProof/>
          <w:sz w:val="22"/>
          <w:szCs w:val="22"/>
          <w:lang w:val="hr-HR"/>
        </w:rPr>
        <w:t>Na tržištu se ne moraju nalaziti sve veličine pak</w:t>
      </w:r>
      <w:r w:rsidR="00E221F8" w:rsidRPr="0077072A">
        <w:rPr>
          <w:noProof/>
          <w:sz w:val="22"/>
          <w:szCs w:val="22"/>
          <w:lang w:val="hr-HR"/>
        </w:rPr>
        <w:t>ir</w:t>
      </w:r>
      <w:r w:rsidRPr="0077072A">
        <w:rPr>
          <w:noProof/>
          <w:sz w:val="22"/>
          <w:szCs w:val="22"/>
          <w:lang w:val="hr-HR"/>
        </w:rPr>
        <w:t>anja</w:t>
      </w:r>
      <w:r w:rsidR="001D663E" w:rsidRPr="0077072A">
        <w:rPr>
          <w:noProof/>
          <w:sz w:val="22"/>
          <w:szCs w:val="22"/>
          <w:lang w:val="hr-HR"/>
        </w:rPr>
        <w:t>.</w:t>
      </w:r>
    </w:p>
    <w:p w:rsidR="001D663E" w:rsidRPr="0077072A" w:rsidRDefault="001D663E" w:rsidP="006605CE">
      <w:pPr>
        <w:widowControl w:val="0"/>
        <w:autoSpaceDE w:val="0"/>
        <w:autoSpaceDN w:val="0"/>
        <w:adjustRightInd w:val="0"/>
        <w:spacing w:line="306" w:lineRule="exact"/>
        <w:rPr>
          <w:b/>
          <w:sz w:val="22"/>
          <w:szCs w:val="22"/>
          <w:lang w:val="hr-HR"/>
        </w:rPr>
      </w:pPr>
    </w:p>
    <w:p w:rsidR="00A744E4" w:rsidRPr="0077072A" w:rsidRDefault="00A744E4" w:rsidP="006605CE">
      <w:pPr>
        <w:widowControl w:val="0"/>
        <w:autoSpaceDE w:val="0"/>
        <w:autoSpaceDN w:val="0"/>
        <w:adjustRightInd w:val="0"/>
        <w:rPr>
          <w:b/>
          <w:sz w:val="22"/>
          <w:szCs w:val="22"/>
          <w:lang w:val="hr-HR"/>
        </w:rPr>
      </w:pPr>
      <w:r w:rsidRPr="0077072A">
        <w:rPr>
          <w:b/>
          <w:sz w:val="22"/>
          <w:szCs w:val="22"/>
          <w:lang w:val="hr-HR"/>
        </w:rPr>
        <w:t>N</w:t>
      </w:r>
      <w:r w:rsidR="001D663E" w:rsidRPr="0077072A">
        <w:rPr>
          <w:b/>
          <w:sz w:val="22"/>
          <w:szCs w:val="22"/>
          <w:lang w:val="hr-HR"/>
        </w:rPr>
        <w:t>ositelj odobrenja za</w:t>
      </w:r>
      <w:r w:rsidR="006666A8" w:rsidRPr="0077072A">
        <w:rPr>
          <w:b/>
          <w:sz w:val="22"/>
          <w:szCs w:val="22"/>
          <w:lang w:val="hr-HR"/>
        </w:rPr>
        <w:t xml:space="preserve"> stavljanje</w:t>
      </w:r>
      <w:r w:rsidRPr="0077072A">
        <w:rPr>
          <w:b/>
          <w:sz w:val="22"/>
          <w:szCs w:val="22"/>
          <w:lang w:val="hr-HR"/>
        </w:rPr>
        <w:tab/>
      </w:r>
      <w:r w:rsidR="006666A8" w:rsidRPr="0077072A">
        <w:rPr>
          <w:b/>
          <w:sz w:val="22"/>
          <w:szCs w:val="22"/>
          <w:lang w:val="hr-HR"/>
        </w:rPr>
        <w:tab/>
      </w:r>
      <w:r w:rsidRPr="0077072A">
        <w:rPr>
          <w:b/>
          <w:sz w:val="22"/>
          <w:szCs w:val="22"/>
          <w:lang w:val="hr-HR"/>
        </w:rPr>
        <w:t>Proizvođač</w:t>
      </w:r>
    </w:p>
    <w:p w:rsidR="001D663E" w:rsidRPr="0077072A" w:rsidRDefault="00A744E4" w:rsidP="006605CE">
      <w:pPr>
        <w:widowControl w:val="0"/>
        <w:autoSpaceDE w:val="0"/>
        <w:autoSpaceDN w:val="0"/>
        <w:adjustRightInd w:val="0"/>
        <w:rPr>
          <w:b/>
          <w:sz w:val="22"/>
          <w:szCs w:val="22"/>
          <w:lang w:val="hr-HR"/>
        </w:rPr>
      </w:pPr>
      <w:r w:rsidRPr="0077072A">
        <w:rPr>
          <w:b/>
          <w:sz w:val="22"/>
          <w:szCs w:val="22"/>
          <w:lang w:val="hr-HR"/>
        </w:rPr>
        <w:t xml:space="preserve">lijeka </w:t>
      </w:r>
      <w:r w:rsidR="001D663E" w:rsidRPr="0077072A">
        <w:rPr>
          <w:b/>
          <w:sz w:val="22"/>
          <w:szCs w:val="22"/>
          <w:lang w:val="hr-HR"/>
        </w:rPr>
        <w:t xml:space="preserve">u promet </w:t>
      </w:r>
    </w:p>
    <w:p w:rsidR="006666A8" w:rsidRPr="0077072A" w:rsidRDefault="001D663E" w:rsidP="006605CE">
      <w:pPr>
        <w:pStyle w:val="EndnoteText"/>
        <w:ind w:left="567" w:hanging="567"/>
        <w:rPr>
          <w:szCs w:val="22"/>
          <w:lang w:val="hr-HR"/>
        </w:rPr>
      </w:pPr>
      <w:r w:rsidRPr="0077072A">
        <w:rPr>
          <w:szCs w:val="22"/>
          <w:lang w:val="hr-HR"/>
        </w:rPr>
        <w:t>Boehringer Ingelheim International GmbH</w:t>
      </w:r>
      <w:r w:rsidR="00A744E4" w:rsidRPr="0077072A">
        <w:rPr>
          <w:szCs w:val="22"/>
          <w:lang w:val="hr-HR"/>
        </w:rPr>
        <w:tab/>
        <w:t>Boehringer Ingelheim Pharma GmbH &amp; Co.</w:t>
      </w:r>
      <w:r w:rsidR="006666A8" w:rsidRPr="0077072A">
        <w:rPr>
          <w:szCs w:val="22"/>
          <w:lang w:val="hr-HR"/>
        </w:rPr>
        <w:t xml:space="preserve"> </w:t>
      </w:r>
      <w:r w:rsidR="00A744E4" w:rsidRPr="0077072A">
        <w:rPr>
          <w:szCs w:val="22"/>
          <w:lang w:val="hr-HR"/>
        </w:rPr>
        <w:t>KG</w:t>
      </w:r>
    </w:p>
    <w:p w:rsidR="001D663E" w:rsidRPr="0077072A" w:rsidRDefault="001D663E" w:rsidP="006605CE">
      <w:pPr>
        <w:pStyle w:val="EndnoteText"/>
        <w:ind w:left="567" w:hanging="567"/>
        <w:rPr>
          <w:szCs w:val="22"/>
          <w:lang w:val="hr-HR"/>
        </w:rPr>
      </w:pPr>
      <w:r w:rsidRPr="0077072A">
        <w:rPr>
          <w:szCs w:val="22"/>
          <w:lang w:val="hr-HR"/>
        </w:rPr>
        <w:t>Binger Str. 173</w:t>
      </w:r>
      <w:r w:rsidR="00A744E4" w:rsidRPr="0077072A">
        <w:rPr>
          <w:szCs w:val="22"/>
          <w:lang w:val="hr-HR"/>
        </w:rPr>
        <w:tab/>
      </w:r>
      <w:r w:rsidR="00A744E4" w:rsidRPr="0077072A">
        <w:rPr>
          <w:szCs w:val="22"/>
          <w:lang w:val="hr-HR"/>
        </w:rPr>
        <w:tab/>
      </w:r>
      <w:r w:rsidR="00A744E4" w:rsidRPr="0077072A">
        <w:rPr>
          <w:szCs w:val="22"/>
          <w:lang w:val="hr-HR"/>
        </w:rPr>
        <w:tab/>
      </w:r>
      <w:r w:rsidR="006666A8" w:rsidRPr="0077072A">
        <w:rPr>
          <w:szCs w:val="22"/>
          <w:lang w:val="hr-HR"/>
        </w:rPr>
        <w:tab/>
      </w:r>
      <w:r w:rsidR="006666A8" w:rsidRPr="0077072A">
        <w:rPr>
          <w:szCs w:val="22"/>
          <w:lang w:val="hr-HR"/>
        </w:rPr>
        <w:tab/>
      </w:r>
      <w:r w:rsidR="00A744E4" w:rsidRPr="0077072A">
        <w:rPr>
          <w:szCs w:val="22"/>
          <w:lang w:val="hr-HR"/>
        </w:rPr>
        <w:t>Binger Str. 173</w:t>
      </w:r>
    </w:p>
    <w:p w:rsidR="001D663E" w:rsidRPr="0077072A" w:rsidRDefault="001D663E" w:rsidP="006605CE">
      <w:pPr>
        <w:pStyle w:val="EndnoteText"/>
        <w:ind w:left="567" w:hanging="567"/>
        <w:rPr>
          <w:szCs w:val="22"/>
          <w:lang w:val="hr-HR"/>
        </w:rPr>
      </w:pPr>
      <w:r w:rsidRPr="0077072A">
        <w:rPr>
          <w:szCs w:val="22"/>
          <w:lang w:val="hr-HR"/>
        </w:rPr>
        <w:t>D-55216 Ingelheim am Rhein</w:t>
      </w:r>
      <w:r w:rsidR="00A744E4" w:rsidRPr="0077072A">
        <w:rPr>
          <w:szCs w:val="22"/>
          <w:lang w:val="hr-HR"/>
        </w:rPr>
        <w:tab/>
      </w:r>
      <w:r w:rsidR="00A744E4" w:rsidRPr="0077072A">
        <w:rPr>
          <w:szCs w:val="22"/>
          <w:lang w:val="hr-HR"/>
        </w:rPr>
        <w:tab/>
      </w:r>
      <w:r w:rsidR="00A744E4" w:rsidRPr="0077072A">
        <w:rPr>
          <w:szCs w:val="22"/>
          <w:lang w:val="hr-HR"/>
        </w:rPr>
        <w:tab/>
        <w:t>D-55216 Ingelheim am Rhein</w:t>
      </w:r>
    </w:p>
    <w:p w:rsidR="00A744E4" w:rsidRPr="0077072A" w:rsidRDefault="001D663E" w:rsidP="006605CE">
      <w:pPr>
        <w:pStyle w:val="EndnoteText"/>
        <w:ind w:left="567" w:hanging="567"/>
        <w:rPr>
          <w:szCs w:val="22"/>
          <w:lang w:val="hr-HR"/>
        </w:rPr>
      </w:pPr>
      <w:r w:rsidRPr="0077072A">
        <w:rPr>
          <w:szCs w:val="22"/>
          <w:lang w:val="hr-HR"/>
        </w:rPr>
        <w:t xml:space="preserve">Njemačka </w:t>
      </w:r>
      <w:r w:rsidR="006666A8" w:rsidRPr="0077072A">
        <w:rPr>
          <w:szCs w:val="22"/>
          <w:lang w:val="hr-HR"/>
        </w:rPr>
        <w:tab/>
      </w:r>
      <w:r w:rsidR="006666A8" w:rsidRPr="0077072A">
        <w:rPr>
          <w:szCs w:val="22"/>
          <w:lang w:val="hr-HR"/>
        </w:rPr>
        <w:tab/>
      </w:r>
      <w:r w:rsidR="006666A8" w:rsidRPr="0077072A">
        <w:rPr>
          <w:szCs w:val="22"/>
          <w:lang w:val="hr-HR"/>
        </w:rPr>
        <w:tab/>
      </w:r>
      <w:r w:rsidR="006666A8" w:rsidRPr="0077072A">
        <w:rPr>
          <w:szCs w:val="22"/>
          <w:lang w:val="hr-HR"/>
        </w:rPr>
        <w:tab/>
      </w:r>
      <w:r w:rsidR="006666A8" w:rsidRPr="0077072A">
        <w:rPr>
          <w:szCs w:val="22"/>
          <w:lang w:val="hr-HR"/>
        </w:rPr>
        <w:tab/>
        <w:t>Njemačka</w:t>
      </w:r>
    </w:p>
    <w:p w:rsidR="006666A8" w:rsidRPr="0077072A" w:rsidRDefault="006666A8" w:rsidP="006605CE">
      <w:pPr>
        <w:pStyle w:val="EndnoteText"/>
        <w:ind w:left="567" w:hanging="567"/>
        <w:rPr>
          <w:szCs w:val="22"/>
          <w:lang w:val="hr-HR"/>
        </w:rPr>
      </w:pPr>
    </w:p>
    <w:p w:rsidR="00A744E4" w:rsidRPr="0077072A" w:rsidRDefault="00A744E4" w:rsidP="006605CE">
      <w:pPr>
        <w:pStyle w:val="EndnoteText"/>
        <w:ind w:left="567" w:hanging="567"/>
        <w:rPr>
          <w:szCs w:val="22"/>
          <w:lang w:val="hr-HR"/>
        </w:rPr>
      </w:pP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t>i</w:t>
      </w:r>
    </w:p>
    <w:p w:rsidR="00A744E4" w:rsidRPr="0077072A" w:rsidRDefault="00A744E4" w:rsidP="006605CE">
      <w:pPr>
        <w:pStyle w:val="EndnoteText"/>
        <w:ind w:left="567" w:hanging="567"/>
        <w:rPr>
          <w:szCs w:val="22"/>
          <w:lang w:val="hr-HR"/>
        </w:rPr>
      </w:pPr>
    </w:p>
    <w:p w:rsidR="00A744E4" w:rsidRPr="0077072A" w:rsidRDefault="00A744E4" w:rsidP="006605CE">
      <w:pPr>
        <w:autoSpaceDE w:val="0"/>
        <w:autoSpaceDN w:val="0"/>
        <w:adjustRightInd w:val="0"/>
        <w:ind w:left="3600" w:firstLine="720"/>
        <w:rPr>
          <w:sz w:val="22"/>
          <w:szCs w:val="22"/>
          <w:lang w:val="hr-HR" w:eastAsia="de-DE"/>
        </w:rPr>
      </w:pPr>
      <w:r w:rsidRPr="0077072A">
        <w:rPr>
          <w:sz w:val="22"/>
          <w:szCs w:val="22"/>
          <w:lang w:val="hr-HR" w:eastAsia="de-DE"/>
        </w:rPr>
        <w:t>Boehringer Ingelheim Ellas A.E.</w:t>
      </w:r>
    </w:p>
    <w:p w:rsidR="00A744E4" w:rsidRPr="0077072A" w:rsidRDefault="00A744E4" w:rsidP="006605CE">
      <w:pPr>
        <w:autoSpaceDE w:val="0"/>
        <w:autoSpaceDN w:val="0"/>
        <w:adjustRightInd w:val="0"/>
        <w:ind w:left="3600" w:firstLine="720"/>
        <w:rPr>
          <w:sz w:val="22"/>
          <w:szCs w:val="22"/>
          <w:lang w:val="hr-HR" w:eastAsia="de-DE"/>
        </w:rPr>
      </w:pPr>
      <w:r w:rsidRPr="0077072A">
        <w:rPr>
          <w:sz w:val="22"/>
          <w:szCs w:val="22"/>
          <w:lang w:val="hr-HR" w:eastAsia="de-DE"/>
        </w:rPr>
        <w:t>5th km Paiania – Markopoulo</w:t>
      </w:r>
    </w:p>
    <w:p w:rsidR="00A744E4" w:rsidRPr="0077072A" w:rsidRDefault="00A744E4" w:rsidP="006605CE">
      <w:pPr>
        <w:autoSpaceDE w:val="0"/>
        <w:autoSpaceDN w:val="0"/>
        <w:adjustRightInd w:val="0"/>
        <w:ind w:left="3600" w:firstLine="720"/>
        <w:rPr>
          <w:sz w:val="22"/>
          <w:szCs w:val="22"/>
          <w:lang w:val="hr-HR" w:eastAsia="de-DE"/>
        </w:rPr>
      </w:pPr>
      <w:r w:rsidRPr="0077072A">
        <w:rPr>
          <w:sz w:val="22"/>
          <w:szCs w:val="22"/>
          <w:lang w:val="hr-HR" w:eastAsia="de-DE"/>
        </w:rPr>
        <w:t>Koropi Attiki, 194 00</w:t>
      </w:r>
    </w:p>
    <w:p w:rsidR="001D663E" w:rsidRPr="0077072A" w:rsidRDefault="00A744E4" w:rsidP="006605CE">
      <w:pPr>
        <w:widowControl w:val="0"/>
        <w:autoSpaceDE w:val="0"/>
        <w:autoSpaceDN w:val="0"/>
        <w:adjustRightInd w:val="0"/>
        <w:ind w:left="3600" w:firstLine="720"/>
        <w:rPr>
          <w:sz w:val="22"/>
          <w:szCs w:val="22"/>
          <w:lang w:val="hr-HR" w:eastAsia="de-DE"/>
        </w:rPr>
      </w:pPr>
      <w:r w:rsidRPr="0077072A">
        <w:rPr>
          <w:sz w:val="22"/>
          <w:szCs w:val="22"/>
          <w:lang w:val="hr-HR" w:eastAsia="de-DE"/>
        </w:rPr>
        <w:t>Grčka</w:t>
      </w:r>
    </w:p>
    <w:p w:rsidR="00B11196" w:rsidRPr="0077072A" w:rsidRDefault="00B11196" w:rsidP="00B11196">
      <w:pPr>
        <w:pStyle w:val="EndnoteText"/>
        <w:ind w:left="567" w:hanging="567"/>
        <w:rPr>
          <w:szCs w:val="22"/>
          <w:lang w:val="hr-HR" w:eastAsia="de-DE"/>
        </w:rPr>
      </w:pPr>
    </w:p>
    <w:p w:rsidR="00B11196" w:rsidRPr="0077072A" w:rsidRDefault="00B11196" w:rsidP="00B11196">
      <w:pPr>
        <w:pStyle w:val="EndnoteText"/>
        <w:ind w:left="567" w:hanging="567"/>
        <w:rPr>
          <w:szCs w:val="22"/>
          <w:lang w:val="hr-HR" w:eastAsia="de-DE"/>
        </w:rPr>
      </w:pP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t>i</w:t>
      </w:r>
    </w:p>
    <w:p w:rsidR="00B11196" w:rsidRPr="0077072A" w:rsidRDefault="00B11196" w:rsidP="00B11196">
      <w:pPr>
        <w:pStyle w:val="EndnoteText"/>
        <w:ind w:left="567" w:hanging="567"/>
        <w:rPr>
          <w:szCs w:val="22"/>
          <w:lang w:val="hr-HR" w:eastAsia="de-DE"/>
        </w:rPr>
      </w:pPr>
    </w:p>
    <w:p w:rsidR="00B11196" w:rsidRPr="0077072A" w:rsidRDefault="00B11196" w:rsidP="00B11196">
      <w:pPr>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Rottendorf Pharma GmbH</w:t>
      </w:r>
    </w:p>
    <w:p w:rsidR="00B11196" w:rsidRPr="0077072A" w:rsidRDefault="00B11196" w:rsidP="00B11196">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Ostenfelder Straße 51 - 61</w:t>
      </w:r>
    </w:p>
    <w:p w:rsidR="00B11196" w:rsidRPr="0077072A" w:rsidRDefault="00B11196" w:rsidP="00B11196">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D-59320 Ennigerloh</w:t>
      </w:r>
    </w:p>
    <w:p w:rsidR="00B11196" w:rsidRPr="0077072A" w:rsidRDefault="00B11196" w:rsidP="00B11196">
      <w:pPr>
        <w:rPr>
          <w:iCs/>
          <w:sz w:val="22"/>
          <w:szCs w:val="22"/>
          <w:lang w:val="hr-HR"/>
        </w:rPr>
      </w:pP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t>Njemačka</w:t>
      </w:r>
    </w:p>
    <w:p w:rsidR="00B11196" w:rsidRPr="0077072A" w:rsidRDefault="00B11196" w:rsidP="004D1F95">
      <w:pPr>
        <w:widowControl w:val="0"/>
        <w:autoSpaceDE w:val="0"/>
        <w:autoSpaceDN w:val="0"/>
        <w:adjustRightInd w:val="0"/>
        <w:rPr>
          <w:sz w:val="24"/>
          <w:szCs w:val="22"/>
          <w:lang w:val="hr-HR"/>
        </w:rPr>
      </w:pPr>
    </w:p>
    <w:p w:rsidR="001D663E" w:rsidRPr="0077072A" w:rsidRDefault="001D663E" w:rsidP="006605CE">
      <w:pPr>
        <w:tabs>
          <w:tab w:val="left" w:pos="567"/>
        </w:tabs>
        <w:rPr>
          <w:sz w:val="22"/>
          <w:szCs w:val="22"/>
          <w:lang w:val="hr-HR"/>
        </w:rPr>
      </w:pPr>
      <w:r w:rsidRPr="0077072A">
        <w:rPr>
          <w:sz w:val="22"/>
          <w:szCs w:val="22"/>
          <w:lang w:val="hr-HR"/>
        </w:rPr>
        <w:br w:type="page"/>
        <w:t xml:space="preserve">Za sve informacije o ovom lijeku </w:t>
      </w:r>
      <w:r w:rsidR="00E221F8" w:rsidRPr="0077072A">
        <w:rPr>
          <w:sz w:val="22"/>
          <w:szCs w:val="22"/>
          <w:lang w:val="hr-HR"/>
        </w:rPr>
        <w:t xml:space="preserve">obratite se </w:t>
      </w:r>
      <w:r w:rsidRPr="0077072A">
        <w:rPr>
          <w:sz w:val="22"/>
          <w:szCs w:val="22"/>
          <w:lang w:val="hr-HR"/>
        </w:rPr>
        <w:t>lokalno</w:t>
      </w:r>
      <w:r w:rsidR="00E221F8" w:rsidRPr="0077072A">
        <w:rPr>
          <w:sz w:val="22"/>
          <w:szCs w:val="22"/>
          <w:lang w:val="hr-HR"/>
        </w:rPr>
        <w:t>m</w:t>
      </w:r>
      <w:r w:rsidRPr="0077072A">
        <w:rPr>
          <w:sz w:val="22"/>
          <w:szCs w:val="22"/>
          <w:lang w:val="hr-HR"/>
        </w:rPr>
        <w:t xml:space="preserve"> predstavnik</w:t>
      </w:r>
      <w:r w:rsidR="00E221F8" w:rsidRPr="0077072A">
        <w:rPr>
          <w:sz w:val="22"/>
          <w:szCs w:val="22"/>
          <w:lang w:val="hr-HR"/>
        </w:rPr>
        <w:t>u</w:t>
      </w:r>
      <w:r w:rsidRPr="0077072A">
        <w:rPr>
          <w:sz w:val="22"/>
          <w:szCs w:val="22"/>
          <w:lang w:val="hr-HR"/>
        </w:rPr>
        <w:t xml:space="preserve"> nositelja odobrenja za stavljanje lijeka u promet</w:t>
      </w:r>
      <w:r w:rsidR="00F9112E" w:rsidRPr="0077072A">
        <w:rPr>
          <w:sz w:val="22"/>
          <w:szCs w:val="22"/>
          <w:lang w:val="hr-HR"/>
        </w:rPr>
        <w:t>:</w:t>
      </w:r>
    </w:p>
    <w:p w:rsidR="001D663E" w:rsidRPr="0077072A" w:rsidRDefault="001D663E" w:rsidP="006605CE">
      <w:pPr>
        <w:numPr>
          <w:ilvl w:val="12"/>
          <w:numId w:val="0"/>
        </w:numPr>
        <w:tabs>
          <w:tab w:val="left" w:pos="708"/>
        </w:tabs>
        <w:ind w:right="-2"/>
        <w:rPr>
          <w:lang w:val="hr-HR"/>
        </w:rPr>
      </w:pPr>
    </w:p>
    <w:tbl>
      <w:tblPr>
        <w:tblW w:w="9356" w:type="dxa"/>
        <w:tblInd w:w="-34" w:type="dxa"/>
        <w:tblLayout w:type="fixed"/>
        <w:tblLook w:val="0000" w:firstRow="0" w:lastRow="0" w:firstColumn="0" w:lastColumn="0" w:noHBand="0" w:noVBand="0"/>
      </w:tblPr>
      <w:tblGrid>
        <w:gridCol w:w="34"/>
        <w:gridCol w:w="4644"/>
        <w:gridCol w:w="4678"/>
      </w:tblGrid>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België/Belgique/Belgien</w:t>
            </w:r>
          </w:p>
          <w:p w:rsidR="00CF4D8C" w:rsidRPr="0077072A" w:rsidRDefault="00CF4D8C" w:rsidP="006605CE">
            <w:pPr>
              <w:ind w:right="34"/>
              <w:rPr>
                <w:noProof/>
                <w:sz w:val="22"/>
                <w:szCs w:val="22"/>
                <w:lang w:val="hr-HR"/>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tc>
        <w:tc>
          <w:tcPr>
            <w:tcW w:w="4678" w:type="dxa"/>
          </w:tcPr>
          <w:p w:rsidR="00CF4D8C" w:rsidRPr="0077072A" w:rsidRDefault="00CF4D8C" w:rsidP="006605CE">
            <w:pPr>
              <w:rPr>
                <w:noProof/>
                <w:sz w:val="22"/>
                <w:szCs w:val="22"/>
                <w:lang w:val="hr-HR"/>
              </w:rPr>
            </w:pPr>
            <w:r w:rsidRPr="0077072A">
              <w:rPr>
                <w:b/>
                <w:bCs/>
                <w:noProof/>
                <w:sz w:val="22"/>
                <w:szCs w:val="22"/>
                <w:lang w:val="hr-HR"/>
              </w:rPr>
              <w:t>Lietuva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Lietuvos filialas</w:t>
            </w:r>
          </w:p>
          <w:p w:rsidR="00CF4D8C" w:rsidRPr="0077072A" w:rsidRDefault="00CF4D8C" w:rsidP="006605CE">
            <w:pPr>
              <w:rPr>
                <w:sz w:val="22"/>
                <w:szCs w:val="22"/>
                <w:lang w:val="hr-HR"/>
              </w:rPr>
            </w:pPr>
            <w:r w:rsidRPr="0077072A">
              <w:rPr>
                <w:sz w:val="22"/>
                <w:szCs w:val="22"/>
                <w:lang w:val="hr-HR" w:eastAsia="ja-JP"/>
              </w:rPr>
              <w:t>Tel.: +370 37 473922</w:t>
            </w:r>
          </w:p>
          <w:p w:rsidR="00CF4D8C" w:rsidRPr="0077072A" w:rsidRDefault="00CF4D8C" w:rsidP="006605CE">
            <w:pPr>
              <w:autoSpaceDE w:val="0"/>
              <w:autoSpaceDN w:val="0"/>
              <w:adjustRightInd w:val="0"/>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autoSpaceDE w:val="0"/>
              <w:autoSpaceDN w:val="0"/>
              <w:adjustRightInd w:val="0"/>
              <w:rPr>
                <w:b/>
                <w:bCs/>
                <w:sz w:val="22"/>
                <w:szCs w:val="22"/>
                <w:lang w:val="hr-HR"/>
              </w:rPr>
            </w:pPr>
            <w:r w:rsidRPr="0077072A">
              <w:rPr>
                <w:b/>
                <w:bCs/>
                <w:sz w:val="22"/>
                <w:szCs w:val="22"/>
                <w:lang w:val="hr-HR"/>
              </w:rPr>
              <w:t>България</w:t>
            </w:r>
          </w:p>
          <w:p w:rsidR="00CF4D8C" w:rsidRPr="0077072A" w:rsidRDefault="00CF4D8C" w:rsidP="006605CE">
            <w:pPr>
              <w:rPr>
                <w:sz w:val="22"/>
                <w:szCs w:val="22"/>
                <w:lang w:val="hr-HR"/>
              </w:rPr>
            </w:pPr>
            <w:r w:rsidRPr="0077072A">
              <w:rPr>
                <w:rFonts w:eastAsia="MS Mincho"/>
                <w:sz w:val="22"/>
                <w:szCs w:val="22"/>
                <w:lang w:val="hr-HR" w:eastAsia="ja-JP"/>
              </w:rPr>
              <w:t>Бьорингер Ингелхайм РЦВ ГмбХ и Ко. КГ - клон България</w:t>
            </w:r>
          </w:p>
          <w:p w:rsidR="00CF4D8C" w:rsidRPr="0077072A" w:rsidRDefault="00CF4D8C" w:rsidP="006605CE">
            <w:pPr>
              <w:autoSpaceDE w:val="0"/>
              <w:autoSpaceDN w:val="0"/>
              <w:adjustRightInd w:val="0"/>
              <w:rPr>
                <w:sz w:val="22"/>
                <w:szCs w:val="22"/>
                <w:lang w:val="hr-HR"/>
              </w:rPr>
            </w:pPr>
            <w:r w:rsidRPr="0077072A">
              <w:rPr>
                <w:rFonts w:eastAsia="MS Mincho"/>
                <w:sz w:val="22"/>
                <w:szCs w:val="22"/>
                <w:lang w:val="hr-HR" w:eastAsia="ja-JP"/>
              </w:rPr>
              <w:t>Тел: +359 2 958 79 98</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rPr>
                <w:noProof/>
                <w:sz w:val="22"/>
                <w:szCs w:val="22"/>
                <w:lang w:val="hr-HR"/>
              </w:rPr>
            </w:pPr>
            <w:r w:rsidRPr="0077072A">
              <w:rPr>
                <w:b/>
                <w:noProof/>
                <w:sz w:val="22"/>
                <w:szCs w:val="22"/>
                <w:lang w:val="hr-HR"/>
              </w:rPr>
              <w:t>Luxembourg/Luxemburg</w:t>
            </w:r>
          </w:p>
          <w:p w:rsidR="00CF4D8C" w:rsidRPr="0077072A" w:rsidRDefault="00CF4D8C" w:rsidP="006605CE">
            <w:pPr>
              <w:rPr>
                <w:sz w:val="22"/>
                <w:szCs w:val="22"/>
                <w:lang w:val="hr-HR" w:eastAsia="ja-JP"/>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p w:rsidR="00CF4D8C" w:rsidRPr="0077072A" w:rsidRDefault="00CF4D8C" w:rsidP="006605CE">
            <w:pPr>
              <w:tabs>
                <w:tab w:val="left" w:pos="-720"/>
              </w:tabs>
              <w:suppressAutoHyphens/>
              <w:rPr>
                <w:noProof/>
                <w:sz w:val="22"/>
                <w:szCs w:val="22"/>
                <w:lang w:val="hr-HR"/>
              </w:rPr>
            </w:pPr>
          </w:p>
        </w:tc>
      </w:tr>
      <w:tr w:rsidR="00CF4D8C" w:rsidRPr="0077072A" w:rsidTr="00185598">
        <w:trPr>
          <w:gridBefore w:val="1"/>
          <w:wBefore w:w="34" w:type="dxa"/>
          <w:trHeight w:val="1031"/>
        </w:trPr>
        <w:tc>
          <w:tcPr>
            <w:tcW w:w="4644" w:type="dxa"/>
          </w:tcPr>
          <w:p w:rsidR="00CF4D8C" w:rsidRPr="0077072A" w:rsidRDefault="00CF4D8C" w:rsidP="006605CE">
            <w:pPr>
              <w:tabs>
                <w:tab w:val="left" w:pos="-720"/>
              </w:tabs>
              <w:suppressAutoHyphens/>
              <w:rPr>
                <w:noProof/>
                <w:sz w:val="22"/>
                <w:szCs w:val="22"/>
                <w:lang w:val="hr-HR"/>
              </w:rPr>
            </w:pPr>
            <w:r w:rsidRPr="0077072A">
              <w:rPr>
                <w:b/>
                <w:noProof/>
                <w:sz w:val="22"/>
                <w:szCs w:val="22"/>
                <w:lang w:val="hr-HR"/>
              </w:rPr>
              <w:t>Česká republika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spol. s r.o.</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+420 234 655 111</w:t>
            </w:r>
          </w:p>
        </w:tc>
        <w:tc>
          <w:tcPr>
            <w:tcW w:w="4678" w:type="dxa"/>
          </w:tcPr>
          <w:p w:rsidR="00CF4D8C" w:rsidRPr="0077072A" w:rsidRDefault="00CF4D8C" w:rsidP="006605CE">
            <w:pPr>
              <w:spacing w:line="260" w:lineRule="atLeast"/>
              <w:rPr>
                <w:b/>
                <w:noProof/>
                <w:sz w:val="22"/>
                <w:szCs w:val="22"/>
                <w:lang w:val="hr-HR"/>
              </w:rPr>
            </w:pPr>
            <w:r w:rsidRPr="0077072A">
              <w:rPr>
                <w:b/>
                <w:noProof/>
                <w:sz w:val="22"/>
                <w:szCs w:val="22"/>
                <w:lang w:val="hr-HR"/>
              </w:rPr>
              <w:t>Magyarország</w:t>
            </w:r>
          </w:p>
          <w:p w:rsidR="00CF4D8C" w:rsidRPr="0077072A" w:rsidRDefault="00CF4D8C" w:rsidP="006605CE">
            <w:pPr>
              <w:tabs>
                <w:tab w:val="left" w:pos="-720"/>
              </w:tabs>
              <w:suppressAutoHyphens/>
              <w:rPr>
                <w:sz w:val="22"/>
                <w:szCs w:val="22"/>
                <w:lang w:val="hr-HR" w:eastAsia="de-DE"/>
              </w:rPr>
            </w:pPr>
            <w:r w:rsidRPr="0077072A">
              <w:rPr>
                <w:sz w:val="22"/>
                <w:szCs w:val="22"/>
                <w:lang w:val="hr-HR" w:eastAsia="de-DE"/>
              </w:rPr>
              <w:t xml:space="preserve">Boehringer Ingelheim RCV GmbH &amp; Co KG </w:t>
            </w:r>
          </w:p>
          <w:p w:rsidR="00CF4D8C" w:rsidRPr="0077072A" w:rsidRDefault="00CF4D8C" w:rsidP="006605CE">
            <w:pPr>
              <w:rPr>
                <w:b/>
                <w:noProof/>
                <w:sz w:val="22"/>
                <w:szCs w:val="22"/>
                <w:lang w:val="hr-HR"/>
              </w:rPr>
            </w:pPr>
            <w:r w:rsidRPr="0077072A">
              <w:rPr>
                <w:sz w:val="22"/>
                <w:szCs w:val="22"/>
                <w:lang w:val="hr-HR" w:eastAsia="de-DE"/>
              </w:rPr>
              <w:t>Magyarországi Fióktelepe</w:t>
            </w:r>
            <w:r w:rsidRPr="0077072A">
              <w:rPr>
                <w:sz w:val="22"/>
                <w:szCs w:val="22"/>
                <w:lang w:val="hr-HR" w:eastAsia="de-DE"/>
              </w:rPr>
              <w:br/>
              <w:t>Tel.: +36 1 299 8900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Danmark</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Danmark A/S</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 xml:space="preserve">Tlf: +45 39 15 88 </w:t>
            </w:r>
            <w:r w:rsidR="00781638" w:rsidRPr="0077072A">
              <w:rPr>
                <w:sz w:val="22"/>
                <w:szCs w:val="22"/>
                <w:lang w:val="hr-HR" w:eastAsia="ja-JP"/>
              </w:rPr>
              <w:t>88</w:t>
            </w: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Malta</w:t>
            </w:r>
          </w:p>
          <w:p w:rsidR="00710EAE" w:rsidRPr="0077072A" w:rsidRDefault="00710EAE" w:rsidP="00710EAE">
            <w:pPr>
              <w:rPr>
                <w:sz w:val="22"/>
                <w:szCs w:val="22"/>
                <w:lang w:val="hr-HR" w:eastAsia="ja-JP"/>
              </w:rPr>
            </w:pPr>
            <w:r w:rsidRPr="0077072A">
              <w:rPr>
                <w:sz w:val="22"/>
                <w:szCs w:val="22"/>
                <w:lang w:val="hr-HR" w:eastAsia="ja-JP"/>
              </w:rPr>
              <w:t>Boehringer Ingelheim Ireland Ltd.</w:t>
            </w:r>
          </w:p>
          <w:p w:rsidR="00CF4D8C" w:rsidRPr="0077072A" w:rsidRDefault="00710EAE" w:rsidP="006605CE">
            <w:pPr>
              <w:rPr>
                <w:sz w:val="22"/>
                <w:szCs w:val="22"/>
                <w:lang w:val="hr-HR" w:eastAsia="ja-JP"/>
              </w:rPr>
            </w:pPr>
            <w:r w:rsidRPr="0077072A">
              <w:rPr>
                <w:sz w:val="22"/>
                <w:szCs w:val="22"/>
                <w:lang w:val="hr-HR" w:eastAsia="ja-JP"/>
              </w:rPr>
              <w:t>Tel: +353 1 295 9620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Deutschland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Pharma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+49 (0) 800 / 77 90 900</w:t>
            </w:r>
          </w:p>
        </w:tc>
        <w:tc>
          <w:tcPr>
            <w:tcW w:w="4678" w:type="dxa"/>
          </w:tcPr>
          <w:p w:rsidR="00CF4D8C" w:rsidRPr="0077072A" w:rsidRDefault="00CF4D8C" w:rsidP="006605CE">
            <w:pPr>
              <w:suppressAutoHyphens/>
              <w:rPr>
                <w:noProof/>
                <w:sz w:val="22"/>
                <w:szCs w:val="22"/>
                <w:lang w:val="hr-HR"/>
              </w:rPr>
            </w:pPr>
            <w:r w:rsidRPr="0077072A">
              <w:rPr>
                <w:b/>
                <w:noProof/>
                <w:sz w:val="22"/>
                <w:szCs w:val="22"/>
                <w:lang w:val="hr-HR"/>
              </w:rPr>
              <w:t>Nederland</w:t>
            </w:r>
          </w:p>
          <w:p w:rsidR="00CF4D8C" w:rsidRPr="0077072A" w:rsidRDefault="00CF4D8C" w:rsidP="006605CE">
            <w:pPr>
              <w:rPr>
                <w:sz w:val="22"/>
                <w:szCs w:val="22"/>
                <w:lang w:val="hr-HR" w:eastAsia="ja-JP"/>
              </w:rPr>
            </w:pPr>
            <w:r w:rsidRPr="0077072A">
              <w:rPr>
                <w:sz w:val="22"/>
                <w:szCs w:val="22"/>
                <w:lang w:val="hr-HR" w:eastAsia="ja-JP"/>
              </w:rPr>
              <w:t>Boehringer Ingelheim b.v.</w:t>
            </w:r>
          </w:p>
          <w:p w:rsidR="00CF4D8C" w:rsidRPr="0077072A" w:rsidRDefault="00CF4D8C" w:rsidP="006605CE">
            <w:pPr>
              <w:rPr>
                <w:sz w:val="22"/>
                <w:szCs w:val="22"/>
                <w:lang w:val="hr-HR" w:eastAsia="ja-JP"/>
              </w:rPr>
            </w:pPr>
            <w:r w:rsidRPr="0077072A">
              <w:rPr>
                <w:sz w:val="22"/>
                <w:szCs w:val="22"/>
                <w:lang w:val="hr-HR" w:eastAsia="ja-JP"/>
              </w:rPr>
              <w:t>Tel: +31  (0) 800 22 55 889</w:t>
            </w:r>
          </w:p>
          <w:p w:rsidR="00CF4D8C" w:rsidRPr="0077072A" w:rsidRDefault="00CF4D8C" w:rsidP="006605CE">
            <w:pPr>
              <w:tabs>
                <w:tab w:val="left" w:pos="-720"/>
              </w:tabs>
              <w:suppressAutoHyphens/>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tabs>
                <w:tab w:val="left" w:pos="-720"/>
              </w:tabs>
              <w:suppressAutoHyphens/>
              <w:rPr>
                <w:b/>
                <w:bCs/>
                <w:noProof/>
                <w:sz w:val="22"/>
                <w:szCs w:val="22"/>
                <w:lang w:val="hr-HR"/>
              </w:rPr>
            </w:pPr>
            <w:r w:rsidRPr="0077072A">
              <w:rPr>
                <w:b/>
                <w:bCs/>
                <w:noProof/>
                <w:sz w:val="22"/>
                <w:szCs w:val="22"/>
                <w:lang w:val="hr-HR"/>
              </w:rPr>
              <w:t>Eesti</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de-DE"/>
              </w:rPr>
            </w:pPr>
            <w:r w:rsidRPr="0077072A">
              <w:rPr>
                <w:sz w:val="22"/>
                <w:szCs w:val="22"/>
                <w:lang w:val="hr-HR" w:eastAsia="de-DE"/>
              </w:rPr>
              <w:t>Eesti Filiaal</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+372 612 8000</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rPr>
                <w:noProof/>
                <w:sz w:val="22"/>
                <w:szCs w:val="22"/>
                <w:lang w:val="hr-HR"/>
              </w:rPr>
            </w:pPr>
            <w:r w:rsidRPr="0077072A">
              <w:rPr>
                <w:b/>
                <w:noProof/>
                <w:sz w:val="22"/>
                <w:szCs w:val="22"/>
                <w:lang w:val="hr-HR"/>
              </w:rPr>
              <w:t>Norge</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Norway KS</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Tlf: +47 66 76 13 00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Ελλάδα</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Ellas A.E.</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Tηλ: +30 2 10 89 06 300</w:t>
            </w:r>
          </w:p>
        </w:tc>
        <w:tc>
          <w:tcPr>
            <w:tcW w:w="4678" w:type="dxa"/>
          </w:tcPr>
          <w:p w:rsidR="00CF4D8C" w:rsidRPr="0077072A" w:rsidRDefault="00CF4D8C" w:rsidP="006605CE">
            <w:pPr>
              <w:rPr>
                <w:noProof/>
                <w:sz w:val="22"/>
                <w:szCs w:val="22"/>
                <w:lang w:val="hr-HR"/>
              </w:rPr>
            </w:pPr>
            <w:r w:rsidRPr="0077072A">
              <w:rPr>
                <w:b/>
                <w:bCs/>
                <w:noProof/>
                <w:sz w:val="22"/>
                <w:szCs w:val="22"/>
                <w:lang w:val="hr-HR"/>
              </w:rPr>
              <w:t>Österreich</w:t>
            </w:r>
          </w:p>
          <w:p w:rsidR="00CF4D8C" w:rsidRPr="0077072A" w:rsidRDefault="00CF4D8C" w:rsidP="006605CE">
            <w:pPr>
              <w:rPr>
                <w:sz w:val="22"/>
                <w:szCs w:val="22"/>
                <w:lang w:val="hr-HR" w:eastAsia="ja-JP"/>
              </w:rPr>
            </w:pPr>
            <w:r w:rsidRPr="0077072A">
              <w:rPr>
                <w:sz w:val="22"/>
                <w:szCs w:val="22"/>
                <w:lang w:val="hr-HR"/>
              </w:rPr>
              <w:t>Boehringer Ingelheim RCV GmbH &amp; Co KG</w:t>
            </w:r>
          </w:p>
          <w:p w:rsidR="00CF4D8C" w:rsidRPr="0077072A" w:rsidRDefault="00CF4D8C" w:rsidP="006605CE">
            <w:pPr>
              <w:tabs>
                <w:tab w:val="left" w:pos="-720"/>
              </w:tabs>
              <w:suppressAutoHyphens/>
              <w:rPr>
                <w:noProof/>
                <w:sz w:val="22"/>
                <w:szCs w:val="22"/>
                <w:lang w:val="hr-HR"/>
              </w:rPr>
            </w:pPr>
            <w:r w:rsidRPr="0077072A">
              <w:rPr>
                <w:sz w:val="22"/>
                <w:szCs w:val="22"/>
                <w:lang w:val="hr-HR"/>
              </w:rPr>
              <w:t xml:space="preserve">Tel: </w:t>
            </w:r>
            <w:r w:rsidR="00DB3D7C" w:rsidRPr="0077072A">
              <w:rPr>
                <w:sz w:val="22"/>
                <w:szCs w:val="22"/>
                <w:lang w:val="hr-HR"/>
              </w:rPr>
              <w:t>+43 1 80 105-7870</w:t>
            </w:r>
          </w:p>
        </w:tc>
      </w:tr>
      <w:tr w:rsidR="00CF4D8C" w:rsidRPr="0077072A" w:rsidTr="00185598">
        <w:tc>
          <w:tcPr>
            <w:tcW w:w="4678" w:type="dxa"/>
            <w:gridSpan w:val="2"/>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España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España</w:t>
            </w:r>
            <w:r w:rsidR="00F9112E" w:rsidRPr="0077072A">
              <w:rPr>
                <w:sz w:val="22"/>
                <w:szCs w:val="22"/>
                <w:lang w:val="hr-HR" w:eastAsia="ja-JP"/>
              </w:rPr>
              <w:t>,</w:t>
            </w:r>
            <w:r w:rsidRPr="0077072A">
              <w:rPr>
                <w:sz w:val="22"/>
                <w:szCs w:val="22"/>
                <w:lang w:val="hr-HR" w:eastAsia="ja-JP"/>
              </w:rPr>
              <w:t xml:space="preserve"> S.A.</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+34 93 404 51 00</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tabs>
                <w:tab w:val="left" w:pos="-720"/>
                <w:tab w:val="left" w:pos="4536"/>
              </w:tabs>
              <w:suppressAutoHyphens/>
              <w:rPr>
                <w:b/>
                <w:bCs/>
                <w:i/>
                <w:iCs/>
                <w:noProof/>
                <w:sz w:val="22"/>
                <w:szCs w:val="22"/>
                <w:lang w:val="hr-HR"/>
              </w:rPr>
            </w:pPr>
            <w:r w:rsidRPr="0077072A">
              <w:rPr>
                <w:b/>
                <w:noProof/>
                <w:sz w:val="22"/>
                <w:szCs w:val="22"/>
                <w:lang w:val="hr-HR"/>
              </w:rPr>
              <w:t>Polska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Sp.zo.o.</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+48 22 699 0 699</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rPr>
                <w:sz w:val="22"/>
                <w:szCs w:val="22"/>
                <w:lang w:val="hr-HR" w:eastAsia="ja-JP"/>
              </w:rPr>
            </w:pPr>
            <w:r w:rsidRPr="0077072A">
              <w:rPr>
                <w:b/>
                <w:noProof/>
                <w:sz w:val="22"/>
                <w:szCs w:val="22"/>
                <w:lang w:val="hr-HR"/>
              </w:rPr>
              <w:t>France</w:t>
            </w:r>
            <w:r w:rsidRPr="0077072A">
              <w:rPr>
                <w:sz w:val="22"/>
                <w:szCs w:val="22"/>
                <w:lang w:val="hr-HR" w:eastAsia="ja-JP"/>
              </w:rPr>
              <w:t xml:space="preserve"> </w:t>
            </w:r>
          </w:p>
          <w:p w:rsidR="00CF4D8C" w:rsidRPr="0077072A" w:rsidRDefault="00CF4D8C" w:rsidP="006605CE">
            <w:pPr>
              <w:rPr>
                <w:sz w:val="22"/>
                <w:szCs w:val="22"/>
                <w:lang w:val="hr-HR" w:eastAsia="ja-JP"/>
              </w:rPr>
            </w:pPr>
            <w:r w:rsidRPr="0077072A">
              <w:rPr>
                <w:sz w:val="22"/>
                <w:szCs w:val="22"/>
                <w:lang w:val="hr-HR" w:eastAsia="ja-JP"/>
              </w:rPr>
              <w:t>Boehringer Ingelheim France S.A.S.</w:t>
            </w:r>
          </w:p>
          <w:p w:rsidR="00CF4D8C" w:rsidRPr="0077072A" w:rsidRDefault="00CF4D8C" w:rsidP="006605CE">
            <w:pPr>
              <w:rPr>
                <w:b/>
                <w:noProof/>
                <w:sz w:val="22"/>
                <w:szCs w:val="22"/>
                <w:lang w:val="hr-HR"/>
              </w:rPr>
            </w:pPr>
            <w:r w:rsidRPr="0077072A">
              <w:rPr>
                <w:sz w:val="22"/>
                <w:szCs w:val="22"/>
                <w:lang w:val="hr-HR" w:eastAsia="ja-JP"/>
              </w:rPr>
              <w:t>Tél: +33 3 26 50 45 33</w:t>
            </w:r>
          </w:p>
        </w:tc>
        <w:tc>
          <w:tcPr>
            <w:tcW w:w="4678" w:type="dxa"/>
          </w:tcPr>
          <w:p w:rsidR="00CF4D8C" w:rsidRPr="0077072A" w:rsidRDefault="00CF4D8C" w:rsidP="006605CE">
            <w:pPr>
              <w:rPr>
                <w:noProof/>
                <w:sz w:val="22"/>
                <w:szCs w:val="22"/>
                <w:lang w:val="hr-HR"/>
              </w:rPr>
            </w:pPr>
            <w:r w:rsidRPr="0077072A">
              <w:rPr>
                <w:b/>
                <w:noProof/>
                <w:sz w:val="22"/>
                <w:szCs w:val="22"/>
                <w:lang w:val="hr-HR"/>
              </w:rPr>
              <w:t>Portugal</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w:t>
            </w:r>
            <w:r w:rsidR="00E221F8" w:rsidRPr="0077072A">
              <w:rPr>
                <w:sz w:val="22"/>
                <w:szCs w:val="22"/>
                <w:lang w:val="hr-HR" w:eastAsia="ja-JP"/>
              </w:rPr>
              <w:t xml:space="preserve"> Unipessoal,</w:t>
            </w:r>
            <w:r w:rsidRPr="0077072A">
              <w:rPr>
                <w:sz w:val="22"/>
                <w:szCs w:val="22"/>
                <w:lang w:val="hr-HR" w:eastAsia="ja-JP"/>
              </w:rPr>
              <w:t xml:space="preserve"> Lda.</w:t>
            </w:r>
          </w:p>
          <w:p w:rsidR="00CF4D8C" w:rsidRPr="0077072A" w:rsidRDefault="00CF4D8C" w:rsidP="006605CE">
            <w:pPr>
              <w:tabs>
                <w:tab w:val="left" w:pos="-720"/>
              </w:tabs>
              <w:suppressAutoHyphens/>
              <w:rPr>
                <w:sz w:val="22"/>
                <w:szCs w:val="22"/>
                <w:lang w:val="hr-HR"/>
              </w:rPr>
            </w:pPr>
            <w:r w:rsidRPr="0077072A">
              <w:rPr>
                <w:sz w:val="22"/>
                <w:szCs w:val="22"/>
                <w:lang w:val="hr-HR" w:eastAsia="ja-JP"/>
              </w:rPr>
              <w:t>Tel: +351 21 313 53 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pStyle w:val="HeadNoNum1"/>
              <w:rPr>
                <w:noProof w:val="0"/>
                <w:lang w:val="hr-HR"/>
              </w:rPr>
            </w:pPr>
            <w:r w:rsidRPr="0077072A">
              <w:rPr>
                <w:noProof w:val="0"/>
                <w:lang w:val="hr-HR"/>
              </w:rPr>
              <w:t>Hrvatska</w:t>
            </w:r>
          </w:p>
          <w:p w:rsidR="00CF4D8C" w:rsidRPr="0077072A" w:rsidRDefault="00CF4D8C" w:rsidP="006605CE">
            <w:pPr>
              <w:pStyle w:val="HeadNoNum1"/>
              <w:rPr>
                <w:b w:val="0"/>
                <w:noProof w:val="0"/>
                <w:lang w:val="hr-HR"/>
              </w:rPr>
            </w:pPr>
            <w:r w:rsidRPr="0077072A">
              <w:rPr>
                <w:b w:val="0"/>
                <w:noProof w:val="0"/>
                <w:lang w:val="hr-HR"/>
              </w:rPr>
              <w:t>Boehringer Ingelheim Zagreb d.o.o.</w:t>
            </w:r>
          </w:p>
          <w:p w:rsidR="00CF4D8C" w:rsidRPr="0077072A" w:rsidRDefault="00CF4D8C" w:rsidP="006605CE">
            <w:pPr>
              <w:pStyle w:val="HeadNoNum1"/>
              <w:rPr>
                <w:b w:val="0"/>
                <w:noProof w:val="0"/>
                <w:lang w:val="hr-HR"/>
              </w:rPr>
            </w:pPr>
            <w:r w:rsidRPr="0077072A">
              <w:rPr>
                <w:b w:val="0"/>
                <w:noProof w:val="0"/>
                <w:lang w:val="hr-HR"/>
              </w:rPr>
              <w:t>Tel: +385 1 2444 600</w:t>
            </w:r>
          </w:p>
          <w:p w:rsidR="00CF4D8C" w:rsidRPr="0077072A" w:rsidRDefault="00CF4D8C" w:rsidP="006605CE">
            <w:pPr>
              <w:pStyle w:val="HeadNoNum1"/>
              <w:rPr>
                <w:b w:val="0"/>
                <w:szCs w:val="22"/>
                <w:lang w:val="hr-HR"/>
              </w:rPr>
            </w:pP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România</w:t>
            </w:r>
          </w:p>
          <w:p w:rsidR="00CF4D8C" w:rsidRPr="0077072A" w:rsidRDefault="00CF4D8C" w:rsidP="006605CE">
            <w:pPr>
              <w:rPr>
                <w:sz w:val="22"/>
                <w:szCs w:val="22"/>
                <w:lang w:val="hr-HR"/>
              </w:rPr>
            </w:pPr>
            <w:r w:rsidRPr="0077072A">
              <w:rPr>
                <w:sz w:val="22"/>
                <w:szCs w:val="22"/>
                <w:lang w:val="hr-HR"/>
              </w:rPr>
              <w:t>Boehringer Ingelheim RCV GmbH &amp; Co KG Viena - Sucursala Bucuresti</w:t>
            </w:r>
          </w:p>
          <w:p w:rsidR="00CF4D8C" w:rsidRPr="0077072A" w:rsidRDefault="00CF4D8C" w:rsidP="006605CE">
            <w:pPr>
              <w:rPr>
                <w:sz w:val="22"/>
                <w:szCs w:val="22"/>
                <w:lang w:val="hr-HR"/>
              </w:rPr>
            </w:pPr>
            <w:r w:rsidRPr="0077072A">
              <w:rPr>
                <w:sz w:val="22"/>
                <w:szCs w:val="22"/>
                <w:lang w:val="hr-HR"/>
              </w:rPr>
              <w:t>Tel: +40 21 3022800</w:t>
            </w:r>
          </w:p>
          <w:p w:rsidR="00CF4D8C" w:rsidRPr="0077072A" w:rsidRDefault="00CF4D8C" w:rsidP="006605CE">
            <w:pPr>
              <w:tabs>
                <w:tab w:val="left" w:pos="-720"/>
                <w:tab w:val="left" w:pos="4536"/>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noProof/>
                <w:sz w:val="22"/>
                <w:szCs w:val="22"/>
                <w:lang w:val="hr-HR"/>
              </w:rPr>
            </w:pPr>
            <w:r w:rsidRPr="0077072A">
              <w:rPr>
                <w:noProof/>
                <w:sz w:val="22"/>
                <w:szCs w:val="22"/>
                <w:lang w:val="hr-HR"/>
              </w:rPr>
              <w:br w:type="page"/>
            </w:r>
            <w:r w:rsidRPr="0077072A">
              <w:rPr>
                <w:b/>
                <w:noProof/>
                <w:sz w:val="22"/>
                <w:szCs w:val="22"/>
                <w:lang w:val="hr-HR"/>
              </w:rPr>
              <w:t>Ireland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Ireland Ltd.</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+353 1 295 9620</w:t>
            </w:r>
          </w:p>
        </w:tc>
        <w:tc>
          <w:tcPr>
            <w:tcW w:w="4678" w:type="dxa"/>
          </w:tcPr>
          <w:p w:rsidR="00CF4D8C" w:rsidRPr="0077072A" w:rsidRDefault="00CF4D8C" w:rsidP="006605CE">
            <w:pPr>
              <w:rPr>
                <w:noProof/>
                <w:sz w:val="22"/>
                <w:szCs w:val="22"/>
                <w:lang w:val="hr-HR"/>
              </w:rPr>
            </w:pPr>
            <w:r w:rsidRPr="0077072A">
              <w:rPr>
                <w:b/>
                <w:noProof/>
                <w:sz w:val="22"/>
                <w:szCs w:val="22"/>
                <w:lang w:val="hr-HR"/>
              </w:rPr>
              <w:t>Slovenija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Podružnica Ljubljana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+386 1 586 40 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keepNext/>
              <w:keepLines/>
              <w:rPr>
                <w:b/>
                <w:noProof/>
                <w:sz w:val="22"/>
                <w:szCs w:val="22"/>
                <w:lang w:val="hr-HR"/>
              </w:rPr>
            </w:pPr>
            <w:r w:rsidRPr="0077072A">
              <w:rPr>
                <w:b/>
                <w:noProof/>
                <w:sz w:val="22"/>
                <w:szCs w:val="22"/>
                <w:lang w:val="hr-HR"/>
              </w:rPr>
              <w:t>Ísland</w:t>
            </w:r>
          </w:p>
          <w:p w:rsidR="00CF4D8C" w:rsidRPr="0077072A" w:rsidRDefault="00CF4D8C" w:rsidP="006605CE">
            <w:pPr>
              <w:keepNext/>
              <w:keepLines/>
              <w:tabs>
                <w:tab w:val="left" w:pos="-720"/>
              </w:tabs>
              <w:suppressAutoHyphens/>
              <w:rPr>
                <w:sz w:val="22"/>
                <w:szCs w:val="22"/>
                <w:lang w:val="hr-HR" w:eastAsia="ja-JP"/>
              </w:rPr>
            </w:pPr>
            <w:r w:rsidRPr="0077072A">
              <w:rPr>
                <w:sz w:val="22"/>
                <w:szCs w:val="22"/>
                <w:lang w:val="hr-HR" w:eastAsia="ja-JP"/>
              </w:rPr>
              <w:t>Vistor hf.</w:t>
            </w:r>
          </w:p>
          <w:p w:rsidR="00CF4D8C" w:rsidRPr="0077072A" w:rsidRDefault="00CF4D8C" w:rsidP="006605CE">
            <w:pPr>
              <w:keepNext/>
              <w:keepLines/>
              <w:tabs>
                <w:tab w:val="left" w:pos="-720"/>
              </w:tabs>
              <w:suppressAutoHyphens/>
              <w:rPr>
                <w:noProof/>
                <w:sz w:val="22"/>
                <w:szCs w:val="22"/>
                <w:lang w:val="hr-HR"/>
              </w:rPr>
            </w:pPr>
            <w:r w:rsidRPr="0077072A">
              <w:rPr>
                <w:sz w:val="22"/>
                <w:szCs w:val="22"/>
                <w:lang w:val="hr-HR"/>
              </w:rPr>
              <w:t>Sími</w:t>
            </w:r>
            <w:r w:rsidR="00B112F5" w:rsidRPr="0077072A">
              <w:rPr>
                <w:sz w:val="22"/>
                <w:szCs w:val="22"/>
                <w:lang w:val="hr-HR"/>
              </w:rPr>
              <w:t>/</w:t>
            </w:r>
            <w:r w:rsidRPr="0077072A">
              <w:rPr>
                <w:sz w:val="22"/>
                <w:szCs w:val="22"/>
                <w:lang w:val="hr-HR" w:eastAsia="ja-JP"/>
              </w:rPr>
              <w:t>Tel: +354 535 7000</w:t>
            </w:r>
          </w:p>
          <w:p w:rsidR="00CF4D8C" w:rsidRPr="0077072A" w:rsidRDefault="00CF4D8C" w:rsidP="006605CE">
            <w:pPr>
              <w:keepNext/>
              <w:keepLines/>
              <w:tabs>
                <w:tab w:val="left" w:pos="-720"/>
              </w:tabs>
              <w:suppressAutoHyphens/>
              <w:rPr>
                <w:noProof/>
                <w:sz w:val="22"/>
                <w:szCs w:val="22"/>
                <w:lang w:val="hr-HR"/>
              </w:rPr>
            </w:pPr>
          </w:p>
        </w:tc>
        <w:tc>
          <w:tcPr>
            <w:tcW w:w="4678" w:type="dxa"/>
          </w:tcPr>
          <w:p w:rsidR="00CF4D8C" w:rsidRPr="0077072A" w:rsidRDefault="00CF4D8C" w:rsidP="006605CE">
            <w:pPr>
              <w:keepNext/>
              <w:keepLines/>
              <w:tabs>
                <w:tab w:val="left" w:pos="-720"/>
              </w:tabs>
              <w:suppressAutoHyphens/>
              <w:rPr>
                <w:b/>
                <w:noProof/>
                <w:sz w:val="22"/>
                <w:szCs w:val="22"/>
                <w:lang w:val="hr-HR"/>
              </w:rPr>
            </w:pPr>
            <w:r w:rsidRPr="0077072A">
              <w:rPr>
                <w:b/>
                <w:noProof/>
                <w:sz w:val="22"/>
                <w:szCs w:val="22"/>
                <w:lang w:val="hr-HR"/>
              </w:rPr>
              <w:t>Slovenská republika</w:t>
            </w:r>
          </w:p>
          <w:p w:rsidR="00CF4D8C" w:rsidRPr="0077072A" w:rsidRDefault="00CF4D8C" w:rsidP="006605CE">
            <w:pPr>
              <w:keepNext/>
              <w:keepLines/>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keepNext/>
              <w:keepLines/>
              <w:tabs>
                <w:tab w:val="left" w:pos="-720"/>
              </w:tabs>
              <w:suppressAutoHyphens/>
              <w:rPr>
                <w:sz w:val="22"/>
                <w:szCs w:val="22"/>
                <w:lang w:val="hr-HR" w:eastAsia="de-DE"/>
              </w:rPr>
            </w:pPr>
            <w:r w:rsidRPr="0077072A">
              <w:rPr>
                <w:sz w:val="22"/>
                <w:szCs w:val="22"/>
                <w:lang w:val="hr-HR" w:eastAsia="de-DE"/>
              </w:rPr>
              <w:t>organizačná zložka</w:t>
            </w:r>
          </w:p>
          <w:p w:rsidR="00CF4D8C" w:rsidRPr="0077072A" w:rsidRDefault="00CF4D8C" w:rsidP="006605CE">
            <w:pPr>
              <w:keepNext/>
              <w:keepLines/>
              <w:tabs>
                <w:tab w:val="left" w:pos="-720"/>
              </w:tabs>
              <w:suppressAutoHyphens/>
              <w:rPr>
                <w:sz w:val="22"/>
                <w:szCs w:val="22"/>
                <w:lang w:val="hr-HR" w:eastAsia="de-DE"/>
              </w:rPr>
            </w:pPr>
            <w:r w:rsidRPr="0077072A">
              <w:rPr>
                <w:sz w:val="22"/>
                <w:szCs w:val="22"/>
                <w:lang w:val="hr-HR" w:eastAsia="de-DE"/>
              </w:rPr>
              <w:t>Tel: +421 2 5810 1211</w:t>
            </w:r>
          </w:p>
          <w:p w:rsidR="00CF4D8C" w:rsidRPr="0077072A" w:rsidRDefault="00CF4D8C" w:rsidP="006605CE">
            <w:pPr>
              <w:keepNext/>
              <w:keepLines/>
              <w:tabs>
                <w:tab w:val="left" w:pos="-720"/>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noProof/>
                <w:sz w:val="22"/>
                <w:szCs w:val="22"/>
                <w:lang w:val="hr-HR"/>
              </w:rPr>
            </w:pPr>
            <w:r w:rsidRPr="0077072A">
              <w:rPr>
                <w:b/>
                <w:noProof/>
                <w:sz w:val="22"/>
                <w:szCs w:val="22"/>
                <w:lang w:val="hr-HR"/>
              </w:rPr>
              <w:t>Italia</w:t>
            </w:r>
          </w:p>
          <w:p w:rsidR="00CF4D8C" w:rsidRPr="0077072A" w:rsidRDefault="00CF4D8C" w:rsidP="006605CE">
            <w:pPr>
              <w:rPr>
                <w:sz w:val="22"/>
                <w:szCs w:val="22"/>
                <w:lang w:val="hr-HR" w:eastAsia="ja-JP"/>
              </w:rPr>
            </w:pPr>
            <w:r w:rsidRPr="0077072A">
              <w:rPr>
                <w:sz w:val="22"/>
                <w:szCs w:val="22"/>
                <w:lang w:val="hr-HR" w:eastAsia="ja-JP"/>
              </w:rPr>
              <w:t>Boehringer Ingelheim Italia S.p.A.</w:t>
            </w:r>
          </w:p>
          <w:p w:rsidR="00CF4D8C" w:rsidRPr="0077072A" w:rsidRDefault="00CF4D8C" w:rsidP="006605CE">
            <w:pPr>
              <w:rPr>
                <w:b/>
                <w:noProof/>
                <w:sz w:val="22"/>
                <w:szCs w:val="22"/>
                <w:lang w:val="hr-HR"/>
              </w:rPr>
            </w:pPr>
            <w:r w:rsidRPr="0077072A">
              <w:rPr>
                <w:sz w:val="22"/>
                <w:szCs w:val="22"/>
                <w:lang w:val="hr-HR" w:eastAsia="ja-JP"/>
              </w:rPr>
              <w:t>Tel: +39 02 5355 1</w:t>
            </w:r>
          </w:p>
        </w:tc>
        <w:tc>
          <w:tcPr>
            <w:tcW w:w="4678" w:type="dxa"/>
          </w:tcPr>
          <w:p w:rsidR="00CF4D8C" w:rsidRPr="0077072A" w:rsidRDefault="00CF4D8C" w:rsidP="006605CE">
            <w:pPr>
              <w:tabs>
                <w:tab w:val="left" w:pos="-720"/>
                <w:tab w:val="left" w:pos="4536"/>
              </w:tabs>
              <w:suppressAutoHyphens/>
              <w:rPr>
                <w:noProof/>
                <w:sz w:val="22"/>
                <w:szCs w:val="22"/>
                <w:lang w:val="hr-HR"/>
              </w:rPr>
            </w:pPr>
            <w:r w:rsidRPr="0077072A">
              <w:rPr>
                <w:b/>
                <w:noProof/>
                <w:sz w:val="22"/>
                <w:szCs w:val="22"/>
                <w:lang w:val="hr-HR"/>
              </w:rPr>
              <w:t>Suomi/Finland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Finland Ky</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Puh/Tel: +358 10 3102 800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keepNext/>
              <w:keepLines/>
              <w:rPr>
                <w:b/>
                <w:noProof/>
                <w:sz w:val="22"/>
                <w:szCs w:val="22"/>
                <w:lang w:val="hr-HR"/>
              </w:rPr>
            </w:pPr>
            <w:r w:rsidRPr="0077072A">
              <w:rPr>
                <w:b/>
                <w:noProof/>
                <w:sz w:val="22"/>
                <w:szCs w:val="22"/>
                <w:lang w:val="hr-HR"/>
              </w:rPr>
              <w:t>Κύπρος</w:t>
            </w:r>
          </w:p>
          <w:p w:rsidR="00CF4D8C" w:rsidRPr="0077072A" w:rsidRDefault="00CF4D8C" w:rsidP="006605CE">
            <w:pPr>
              <w:keepNext/>
              <w:keepLines/>
              <w:rPr>
                <w:sz w:val="22"/>
                <w:szCs w:val="22"/>
                <w:lang w:val="hr-HR" w:eastAsia="ja-JP"/>
              </w:rPr>
            </w:pPr>
            <w:r w:rsidRPr="0077072A">
              <w:rPr>
                <w:sz w:val="22"/>
                <w:szCs w:val="22"/>
                <w:lang w:val="hr-HR" w:eastAsia="ja-JP"/>
              </w:rPr>
              <w:t>Boehringer Ingelheim Ellas A.E.</w:t>
            </w:r>
          </w:p>
          <w:p w:rsidR="00CF4D8C" w:rsidRPr="0077072A" w:rsidRDefault="00CF4D8C" w:rsidP="006605CE">
            <w:pPr>
              <w:keepNext/>
              <w:keepLines/>
              <w:rPr>
                <w:b/>
                <w:noProof/>
                <w:sz w:val="22"/>
                <w:szCs w:val="22"/>
                <w:lang w:val="hr-HR"/>
              </w:rPr>
            </w:pPr>
            <w:r w:rsidRPr="0077072A">
              <w:rPr>
                <w:sz w:val="22"/>
                <w:szCs w:val="22"/>
                <w:lang w:val="hr-HR" w:eastAsia="ja-JP"/>
              </w:rPr>
              <w:t>Tηλ: +30 2 10 89 06 300</w:t>
            </w:r>
          </w:p>
        </w:tc>
        <w:tc>
          <w:tcPr>
            <w:tcW w:w="4678" w:type="dxa"/>
          </w:tcPr>
          <w:p w:rsidR="00CF4D8C" w:rsidRPr="0077072A" w:rsidRDefault="00CF4D8C" w:rsidP="006605CE">
            <w:pPr>
              <w:keepNext/>
              <w:keepLines/>
              <w:tabs>
                <w:tab w:val="left" w:pos="-720"/>
                <w:tab w:val="left" w:pos="4536"/>
              </w:tabs>
              <w:suppressAutoHyphens/>
              <w:rPr>
                <w:b/>
                <w:noProof/>
                <w:sz w:val="22"/>
                <w:szCs w:val="22"/>
                <w:lang w:val="hr-HR"/>
              </w:rPr>
            </w:pPr>
            <w:r w:rsidRPr="0077072A">
              <w:rPr>
                <w:b/>
                <w:noProof/>
                <w:sz w:val="22"/>
                <w:szCs w:val="22"/>
                <w:lang w:val="hr-HR"/>
              </w:rPr>
              <w:t>Sverige</w:t>
            </w:r>
          </w:p>
          <w:p w:rsidR="00CF4D8C" w:rsidRPr="0077072A" w:rsidRDefault="00CF4D8C" w:rsidP="006605CE">
            <w:pPr>
              <w:keepNext/>
              <w:keepLines/>
              <w:tabs>
                <w:tab w:val="left" w:pos="-720"/>
                <w:tab w:val="left" w:pos="4536"/>
              </w:tabs>
              <w:suppressAutoHyphens/>
              <w:rPr>
                <w:sz w:val="22"/>
                <w:szCs w:val="22"/>
                <w:lang w:val="hr-HR" w:eastAsia="ja-JP"/>
              </w:rPr>
            </w:pPr>
            <w:r w:rsidRPr="0077072A">
              <w:rPr>
                <w:sz w:val="22"/>
                <w:szCs w:val="22"/>
                <w:lang w:val="hr-HR" w:eastAsia="ja-JP"/>
              </w:rPr>
              <w:t>Boehringer Ingelheim AB</w:t>
            </w:r>
          </w:p>
          <w:p w:rsidR="00CF4D8C" w:rsidRPr="0077072A" w:rsidRDefault="00CF4D8C" w:rsidP="006605CE">
            <w:pPr>
              <w:keepNext/>
              <w:keepLines/>
              <w:tabs>
                <w:tab w:val="left" w:pos="-720"/>
                <w:tab w:val="left" w:pos="4536"/>
              </w:tabs>
              <w:suppressAutoHyphens/>
              <w:rPr>
                <w:sz w:val="22"/>
                <w:szCs w:val="22"/>
                <w:lang w:val="hr-HR" w:eastAsia="ja-JP"/>
              </w:rPr>
            </w:pPr>
            <w:r w:rsidRPr="0077072A">
              <w:rPr>
                <w:sz w:val="22"/>
                <w:szCs w:val="22"/>
                <w:lang w:val="hr-HR" w:eastAsia="ja-JP"/>
              </w:rPr>
              <w:t>Tel: +46 8 721 21 00</w:t>
            </w:r>
          </w:p>
          <w:p w:rsidR="00CF4D8C" w:rsidRPr="0077072A" w:rsidRDefault="00CF4D8C" w:rsidP="006605CE">
            <w:pPr>
              <w:keepNext/>
              <w:keepLines/>
              <w:tabs>
                <w:tab w:val="left" w:pos="-720"/>
                <w:tab w:val="left" w:pos="4536"/>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b/>
                <w:noProof/>
                <w:sz w:val="22"/>
                <w:szCs w:val="22"/>
                <w:lang w:val="hr-HR"/>
              </w:rPr>
            </w:pPr>
            <w:r w:rsidRPr="0077072A">
              <w:rPr>
                <w:b/>
                <w:noProof/>
                <w:sz w:val="22"/>
                <w:szCs w:val="22"/>
                <w:lang w:val="hr-HR"/>
              </w:rPr>
              <w:t>Latvija</w:t>
            </w:r>
          </w:p>
          <w:p w:rsidR="00CF4D8C" w:rsidRPr="0077072A" w:rsidRDefault="00CF4D8C" w:rsidP="006605CE">
            <w:pPr>
              <w:tabs>
                <w:tab w:val="left" w:pos="-720"/>
              </w:tabs>
              <w:suppressAutoHyphens/>
              <w:rPr>
                <w:sz w:val="22"/>
                <w:szCs w:val="22"/>
                <w:lang w:val="hr-HR"/>
              </w:rPr>
            </w:pPr>
            <w:r w:rsidRPr="0077072A">
              <w:rPr>
                <w:sz w:val="22"/>
                <w:szCs w:val="22"/>
                <w:lang w:val="hr-HR" w:eastAsia="ja-JP"/>
              </w:rPr>
              <w:t xml:space="preserve">Boehringer Ingelheim </w:t>
            </w:r>
            <w:r w:rsidRPr="0077072A">
              <w:rPr>
                <w:sz w:val="22"/>
                <w:szCs w:val="22"/>
                <w:lang w:val="hr-HR"/>
              </w:rPr>
              <w:t>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rPr>
              <w:t xml:space="preserve">Latvijas filiāle </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+371 67 240 011</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United Kingdom</w:t>
            </w:r>
          </w:p>
          <w:p w:rsidR="00CF4D8C" w:rsidRPr="0077072A" w:rsidRDefault="00CF4D8C" w:rsidP="006605CE">
            <w:pPr>
              <w:rPr>
                <w:sz w:val="22"/>
                <w:szCs w:val="22"/>
                <w:lang w:val="hr-HR" w:eastAsia="ja-JP"/>
              </w:rPr>
            </w:pPr>
            <w:r w:rsidRPr="0077072A">
              <w:rPr>
                <w:sz w:val="22"/>
                <w:szCs w:val="22"/>
                <w:lang w:val="hr-HR" w:eastAsia="ja-JP"/>
              </w:rPr>
              <w:t>Boehringer Ingelheim Ltd.</w:t>
            </w:r>
          </w:p>
          <w:p w:rsidR="00CF4D8C" w:rsidRPr="0077072A" w:rsidRDefault="00CF4D8C" w:rsidP="006605CE">
            <w:pPr>
              <w:rPr>
                <w:noProof/>
                <w:sz w:val="22"/>
                <w:szCs w:val="22"/>
                <w:lang w:val="hr-HR"/>
              </w:rPr>
            </w:pPr>
            <w:r w:rsidRPr="0077072A">
              <w:rPr>
                <w:sz w:val="22"/>
                <w:szCs w:val="22"/>
                <w:lang w:val="hr-HR" w:eastAsia="ja-JP"/>
              </w:rPr>
              <w:t>Tel: +44 1344 424 600</w:t>
            </w:r>
          </w:p>
        </w:tc>
      </w:tr>
    </w:tbl>
    <w:p w:rsidR="00CF4D8C" w:rsidRPr="0077072A" w:rsidRDefault="00CF4D8C" w:rsidP="006605CE">
      <w:pPr>
        <w:numPr>
          <w:ilvl w:val="12"/>
          <w:numId w:val="0"/>
        </w:numPr>
        <w:rPr>
          <w:b/>
          <w:sz w:val="22"/>
          <w:szCs w:val="22"/>
          <w:lang w:val="hr-HR"/>
        </w:rPr>
      </w:pPr>
      <w:r w:rsidRPr="0077072A">
        <w:rPr>
          <w:b/>
          <w:sz w:val="22"/>
          <w:szCs w:val="22"/>
          <w:lang w:val="hr-HR"/>
        </w:rPr>
        <w:t>Ova uputa je zadnji puta revidirana u</w:t>
      </w:r>
    </w:p>
    <w:p w:rsidR="00CF4D8C" w:rsidRPr="0077072A" w:rsidRDefault="00CF4D8C" w:rsidP="006605CE">
      <w:pPr>
        <w:numPr>
          <w:ilvl w:val="12"/>
          <w:numId w:val="0"/>
        </w:numPr>
        <w:ind w:right="-2"/>
        <w:rPr>
          <w:sz w:val="22"/>
          <w:szCs w:val="22"/>
          <w:lang w:val="hr-HR"/>
        </w:rPr>
      </w:pPr>
    </w:p>
    <w:p w:rsidR="009C7700" w:rsidRPr="0077072A" w:rsidRDefault="009C7700" w:rsidP="009C7700">
      <w:pPr>
        <w:rPr>
          <w:b/>
          <w:sz w:val="22"/>
          <w:szCs w:val="22"/>
          <w:lang w:val="hr-HR"/>
        </w:rPr>
      </w:pPr>
      <w:r w:rsidRPr="0077072A">
        <w:rPr>
          <w:b/>
          <w:sz w:val="22"/>
          <w:szCs w:val="22"/>
          <w:lang w:val="hr-HR"/>
        </w:rPr>
        <w:t>Ostali izvori informacija</w:t>
      </w:r>
    </w:p>
    <w:p w:rsidR="00CF4D8C" w:rsidRPr="0077072A" w:rsidRDefault="00CF4D8C" w:rsidP="006605CE">
      <w:pPr>
        <w:rPr>
          <w:lang w:val="hr-HR"/>
        </w:rPr>
      </w:pPr>
      <w:r w:rsidRPr="0077072A">
        <w:rPr>
          <w:sz w:val="22"/>
          <w:szCs w:val="22"/>
          <w:lang w:val="hr-HR"/>
        </w:rPr>
        <w:t xml:space="preserve">Detaljnije informacije o ovom lijeku dostupne su na </w:t>
      </w:r>
      <w:r w:rsidR="009C7700" w:rsidRPr="0077072A">
        <w:rPr>
          <w:sz w:val="22"/>
          <w:szCs w:val="22"/>
          <w:lang w:val="hr-HR"/>
        </w:rPr>
        <w:t>internetskoj</w:t>
      </w:r>
      <w:r w:rsidR="009C7700" w:rsidRPr="0077072A">
        <w:rPr>
          <w:i/>
          <w:sz w:val="22"/>
          <w:szCs w:val="22"/>
          <w:lang w:val="hr-HR"/>
        </w:rPr>
        <w:t xml:space="preserve"> </w:t>
      </w:r>
      <w:r w:rsidRPr="0077072A">
        <w:rPr>
          <w:sz w:val="22"/>
          <w:szCs w:val="22"/>
          <w:lang w:val="hr-HR"/>
        </w:rPr>
        <w:t xml:space="preserve">stranici Europske agencije za lijekove: </w:t>
      </w:r>
      <w:hyperlink r:id="rId17" w:history="1">
        <w:r w:rsidRPr="0077072A">
          <w:rPr>
            <w:rStyle w:val="Hyperlink"/>
            <w:sz w:val="22"/>
            <w:szCs w:val="22"/>
            <w:lang w:val="hr-HR"/>
          </w:rPr>
          <w:t>http://www.ema.europa</w:t>
        </w:r>
        <w:r w:rsidRPr="0077072A">
          <w:rPr>
            <w:rStyle w:val="Hyperlink"/>
            <w:sz w:val="22"/>
            <w:szCs w:val="22"/>
            <w:lang w:val="hr-HR"/>
          </w:rPr>
          <w:t>.</w:t>
        </w:r>
        <w:r w:rsidRPr="0077072A">
          <w:rPr>
            <w:rStyle w:val="Hyperlink"/>
            <w:sz w:val="22"/>
            <w:szCs w:val="22"/>
            <w:lang w:val="hr-HR"/>
          </w:rPr>
          <w:t>eu</w:t>
        </w:r>
      </w:hyperlink>
      <w:r w:rsidRPr="0077072A">
        <w:rPr>
          <w:lang w:val="hr-HR"/>
        </w:rPr>
        <w:t>.</w:t>
      </w:r>
    </w:p>
    <w:p w:rsidR="00CF4D8C" w:rsidRPr="0077072A" w:rsidRDefault="00CF4D8C" w:rsidP="006605CE">
      <w:pPr>
        <w:rPr>
          <w:lang w:val="hr-HR"/>
        </w:rPr>
      </w:pPr>
    </w:p>
    <w:p w:rsidR="00CF4D8C" w:rsidRPr="0077072A" w:rsidRDefault="00CF4D8C" w:rsidP="006605CE">
      <w:pPr>
        <w:rPr>
          <w:lang w:val="hr-HR"/>
        </w:rPr>
      </w:pPr>
    </w:p>
    <w:p w:rsidR="00CF4D8C" w:rsidRPr="0077072A" w:rsidRDefault="00CF4D8C" w:rsidP="006605CE">
      <w:pPr>
        <w:rPr>
          <w:sz w:val="22"/>
          <w:szCs w:val="22"/>
          <w:lang w:val="hr-HR"/>
        </w:rPr>
      </w:pPr>
    </w:p>
    <w:p w:rsidR="001458DE" w:rsidRPr="0077072A" w:rsidRDefault="00CF4D8C" w:rsidP="00D941ED">
      <w:pPr>
        <w:jc w:val="center"/>
        <w:rPr>
          <w:b/>
          <w:sz w:val="22"/>
          <w:szCs w:val="22"/>
          <w:lang w:val="hr-HR"/>
        </w:rPr>
      </w:pPr>
      <w:r w:rsidRPr="0077072A">
        <w:rPr>
          <w:sz w:val="22"/>
          <w:szCs w:val="22"/>
          <w:lang w:val="hr-HR"/>
        </w:rPr>
        <w:br w:type="page"/>
      </w:r>
      <w:r w:rsidR="001458DE" w:rsidRPr="0077072A">
        <w:rPr>
          <w:b/>
          <w:sz w:val="22"/>
          <w:szCs w:val="22"/>
          <w:lang w:val="hr-HR"/>
        </w:rPr>
        <w:t>Uputa o lijeku: Informacij</w:t>
      </w:r>
      <w:r w:rsidR="00E177D1" w:rsidRPr="0077072A">
        <w:rPr>
          <w:b/>
          <w:sz w:val="22"/>
          <w:szCs w:val="22"/>
          <w:lang w:val="hr-HR"/>
        </w:rPr>
        <w:t>e</w:t>
      </w:r>
      <w:r w:rsidR="001458DE" w:rsidRPr="0077072A">
        <w:rPr>
          <w:b/>
          <w:sz w:val="22"/>
          <w:szCs w:val="22"/>
          <w:lang w:val="hr-HR"/>
        </w:rPr>
        <w:t xml:space="preserve"> za korisnika</w:t>
      </w:r>
    </w:p>
    <w:p w:rsidR="004E5E84" w:rsidRPr="0077072A" w:rsidRDefault="004E5E84" w:rsidP="00D941ED">
      <w:pPr>
        <w:jc w:val="center"/>
        <w:rPr>
          <w:b/>
          <w:sz w:val="22"/>
          <w:szCs w:val="22"/>
          <w:lang w:val="hr-HR"/>
        </w:rPr>
      </w:pPr>
    </w:p>
    <w:p w:rsidR="001458DE" w:rsidRPr="0077072A" w:rsidRDefault="001458DE" w:rsidP="00D941ED">
      <w:pPr>
        <w:jc w:val="center"/>
        <w:rPr>
          <w:b/>
          <w:sz w:val="22"/>
          <w:szCs w:val="22"/>
          <w:lang w:val="hr-HR"/>
        </w:rPr>
      </w:pPr>
      <w:r w:rsidRPr="0077072A">
        <w:rPr>
          <w:b/>
          <w:sz w:val="22"/>
          <w:szCs w:val="22"/>
          <w:lang w:val="hr-HR"/>
        </w:rPr>
        <w:t>MicardisPlus 80 mg/25 mg tablete</w:t>
      </w:r>
    </w:p>
    <w:p w:rsidR="001458DE" w:rsidRPr="0077072A" w:rsidRDefault="001458DE" w:rsidP="00D941ED">
      <w:pPr>
        <w:jc w:val="center"/>
        <w:rPr>
          <w:b/>
          <w:sz w:val="22"/>
          <w:szCs w:val="22"/>
          <w:lang w:val="hr-HR"/>
        </w:rPr>
      </w:pPr>
      <w:r w:rsidRPr="0077072A">
        <w:rPr>
          <w:sz w:val="22"/>
          <w:szCs w:val="22"/>
          <w:lang w:val="hr-HR"/>
        </w:rPr>
        <w:t>telmisartan/hidroklorotiazid</w:t>
      </w:r>
    </w:p>
    <w:p w:rsidR="001458DE" w:rsidRPr="0077072A" w:rsidRDefault="001458DE" w:rsidP="006605CE">
      <w:pPr>
        <w:rPr>
          <w:b/>
          <w:sz w:val="22"/>
          <w:szCs w:val="22"/>
          <w:lang w:val="hr-HR"/>
        </w:rPr>
      </w:pPr>
    </w:p>
    <w:p w:rsidR="00D941ED" w:rsidRPr="0077072A" w:rsidRDefault="001458DE" w:rsidP="006605CE">
      <w:pPr>
        <w:rPr>
          <w:b/>
          <w:sz w:val="22"/>
          <w:szCs w:val="22"/>
          <w:lang w:val="hr-HR"/>
        </w:rPr>
      </w:pPr>
      <w:r w:rsidRPr="0077072A">
        <w:rPr>
          <w:b/>
          <w:sz w:val="22"/>
          <w:szCs w:val="22"/>
          <w:lang w:val="hr-HR"/>
        </w:rPr>
        <w:t xml:space="preserve">Pažljivo pročitajte cijelu uputu prije nego počnete uzimati </w:t>
      </w:r>
      <w:r w:rsidR="00E177D1" w:rsidRPr="0077072A">
        <w:rPr>
          <w:b/>
          <w:sz w:val="22"/>
          <w:szCs w:val="22"/>
          <w:lang w:val="hr-HR"/>
        </w:rPr>
        <w:t xml:space="preserve">ovaj </w:t>
      </w:r>
      <w:r w:rsidRPr="0077072A">
        <w:rPr>
          <w:b/>
          <w:sz w:val="22"/>
          <w:szCs w:val="22"/>
          <w:lang w:val="hr-HR"/>
        </w:rPr>
        <w:t>lijek</w:t>
      </w:r>
      <w:r w:rsidR="00BA66AF" w:rsidRPr="0077072A">
        <w:rPr>
          <w:b/>
          <w:sz w:val="22"/>
          <w:szCs w:val="22"/>
          <w:lang w:val="hr-HR"/>
        </w:rPr>
        <w:t xml:space="preserve"> j</w:t>
      </w:r>
      <w:r w:rsidR="00047FBC" w:rsidRPr="0077072A">
        <w:rPr>
          <w:b/>
          <w:sz w:val="22"/>
          <w:szCs w:val="22"/>
          <w:lang w:val="hr-HR"/>
        </w:rPr>
        <w:t>er sadrži Vama važne podatke</w:t>
      </w:r>
      <w:r w:rsidRPr="0077072A">
        <w:rPr>
          <w:b/>
          <w:sz w:val="22"/>
          <w:szCs w:val="22"/>
          <w:lang w:val="hr-HR"/>
        </w:rPr>
        <w:t>.</w:t>
      </w:r>
    </w:p>
    <w:p w:rsidR="00D941ED" w:rsidRPr="0077072A" w:rsidRDefault="001458DE" w:rsidP="00E21096">
      <w:pPr>
        <w:numPr>
          <w:ilvl w:val="0"/>
          <w:numId w:val="39"/>
        </w:numPr>
        <w:ind w:left="567" w:hanging="567"/>
        <w:rPr>
          <w:b/>
          <w:sz w:val="22"/>
          <w:szCs w:val="22"/>
          <w:lang w:val="hr-HR"/>
        </w:rPr>
      </w:pPr>
      <w:r w:rsidRPr="0077072A">
        <w:rPr>
          <w:sz w:val="22"/>
          <w:szCs w:val="22"/>
          <w:lang w:val="hr-HR"/>
        </w:rPr>
        <w:t>Sačuvajte ovu uputu. Možda ćete ju trebati ponov</w:t>
      </w:r>
      <w:r w:rsidR="00E177D1" w:rsidRPr="0077072A">
        <w:rPr>
          <w:sz w:val="22"/>
          <w:szCs w:val="22"/>
          <w:lang w:val="hr-HR"/>
        </w:rPr>
        <w:t>n</w:t>
      </w:r>
      <w:r w:rsidRPr="0077072A">
        <w:rPr>
          <w:sz w:val="22"/>
          <w:szCs w:val="22"/>
          <w:lang w:val="hr-HR"/>
        </w:rPr>
        <w:t>o pročitati.</w:t>
      </w:r>
    </w:p>
    <w:p w:rsidR="00D941ED" w:rsidRPr="0077072A" w:rsidRDefault="00072CDE" w:rsidP="00E21096">
      <w:pPr>
        <w:numPr>
          <w:ilvl w:val="0"/>
          <w:numId w:val="39"/>
        </w:numPr>
        <w:ind w:left="567" w:hanging="567"/>
        <w:rPr>
          <w:b/>
          <w:sz w:val="22"/>
          <w:szCs w:val="22"/>
          <w:lang w:val="hr-HR"/>
        </w:rPr>
      </w:pPr>
      <w:r w:rsidRPr="0077072A">
        <w:rPr>
          <w:sz w:val="22"/>
          <w:szCs w:val="22"/>
          <w:lang w:val="hr-HR"/>
        </w:rPr>
        <w:t>A</w:t>
      </w:r>
      <w:r w:rsidR="001458DE" w:rsidRPr="0077072A">
        <w:rPr>
          <w:sz w:val="22"/>
          <w:szCs w:val="22"/>
          <w:lang w:val="hr-HR"/>
        </w:rPr>
        <w:t>ko imate dodatnih pitanja, obratite se liječniku ili ljekarniku.</w:t>
      </w:r>
    </w:p>
    <w:p w:rsidR="001458DE" w:rsidRPr="0077072A" w:rsidRDefault="001458DE" w:rsidP="00E21096">
      <w:pPr>
        <w:numPr>
          <w:ilvl w:val="0"/>
          <w:numId w:val="39"/>
        </w:numPr>
        <w:ind w:left="567" w:hanging="567"/>
        <w:rPr>
          <w:b/>
          <w:sz w:val="22"/>
          <w:szCs w:val="22"/>
          <w:lang w:val="hr-HR"/>
        </w:rPr>
      </w:pPr>
      <w:r w:rsidRPr="0077072A">
        <w:rPr>
          <w:sz w:val="22"/>
          <w:szCs w:val="22"/>
          <w:lang w:val="hr-HR"/>
        </w:rPr>
        <w:t xml:space="preserve">Ovaj je lijek propisan </w:t>
      </w:r>
      <w:r w:rsidR="00072CDE" w:rsidRPr="0077072A">
        <w:rPr>
          <w:sz w:val="22"/>
          <w:szCs w:val="22"/>
          <w:lang w:val="hr-HR"/>
        </w:rPr>
        <w:t xml:space="preserve">samo </w:t>
      </w:r>
      <w:r w:rsidRPr="0077072A">
        <w:rPr>
          <w:sz w:val="22"/>
          <w:szCs w:val="22"/>
          <w:lang w:val="hr-HR"/>
        </w:rPr>
        <w:t xml:space="preserve">Vama. Nemojte ga davati drugima. </w:t>
      </w:r>
      <w:r w:rsidR="00072CDE" w:rsidRPr="0077072A">
        <w:rPr>
          <w:sz w:val="22"/>
          <w:szCs w:val="22"/>
          <w:lang w:val="hr-HR"/>
        </w:rPr>
        <w:t>Može im naškoditi, čak i ako su njihovi znakovi bolesti jednaki Vašima.</w:t>
      </w:r>
    </w:p>
    <w:p w:rsidR="00072CDE" w:rsidRPr="0077072A" w:rsidRDefault="001458DE" w:rsidP="00E21096">
      <w:pPr>
        <w:numPr>
          <w:ilvl w:val="0"/>
          <w:numId w:val="48"/>
        </w:numPr>
        <w:ind w:left="567" w:hanging="567"/>
        <w:rPr>
          <w:sz w:val="22"/>
          <w:szCs w:val="22"/>
          <w:lang w:val="hr-HR"/>
        </w:rPr>
      </w:pPr>
      <w:r w:rsidRPr="0077072A">
        <w:rPr>
          <w:sz w:val="22"/>
          <w:szCs w:val="22"/>
          <w:lang w:val="hr-HR"/>
        </w:rPr>
        <w:t>Ako primijetite bilo koju nuspojavu, potrebno je obavijestiti liječnika ili ljekarnika</w:t>
      </w:r>
      <w:r w:rsidR="00072CDE" w:rsidRPr="0077072A">
        <w:rPr>
          <w:sz w:val="22"/>
          <w:szCs w:val="22"/>
          <w:lang w:val="hr-HR"/>
        </w:rPr>
        <w:t>.</w:t>
      </w:r>
      <w:r w:rsidR="00072CDE" w:rsidRPr="0077072A">
        <w:rPr>
          <w:color w:val="000000"/>
          <w:szCs w:val="22"/>
          <w:lang w:val="hr-HR"/>
        </w:rPr>
        <w:t xml:space="preserve"> </w:t>
      </w:r>
      <w:r w:rsidR="00072CDE" w:rsidRPr="0077072A">
        <w:rPr>
          <w:sz w:val="22"/>
          <w:szCs w:val="22"/>
          <w:lang w:val="hr-HR"/>
        </w:rPr>
        <w:t>To uključuje i svaku moguću nuspojavu koja nije navedena u ovoj uputi.</w:t>
      </w:r>
      <w:r w:rsidR="00E177D1" w:rsidRPr="0077072A">
        <w:rPr>
          <w:sz w:val="22"/>
          <w:szCs w:val="22"/>
          <w:lang w:val="hr-HR"/>
        </w:rPr>
        <w:t xml:space="preserve"> Pogledajte dio</w:t>
      </w:r>
      <w:r w:rsidR="00552C31" w:rsidRPr="0077072A">
        <w:rPr>
          <w:sz w:val="22"/>
          <w:szCs w:val="22"/>
          <w:lang w:val="hr-HR"/>
        </w:rPr>
        <w:t> </w:t>
      </w:r>
      <w:r w:rsidR="00E177D1" w:rsidRPr="0077072A">
        <w:rPr>
          <w:sz w:val="22"/>
          <w:szCs w:val="22"/>
          <w:lang w:val="hr-HR"/>
        </w:rPr>
        <w:t>4.</w:t>
      </w:r>
    </w:p>
    <w:p w:rsidR="001458DE" w:rsidRPr="0077072A" w:rsidRDefault="00072CDE" w:rsidP="006605CE">
      <w:pPr>
        <w:rPr>
          <w:b/>
          <w:sz w:val="22"/>
          <w:szCs w:val="22"/>
          <w:lang w:val="hr-HR"/>
        </w:rPr>
      </w:pPr>
      <w:r w:rsidRPr="0077072A">
        <w:rPr>
          <w:sz w:val="22"/>
          <w:szCs w:val="22"/>
          <w:lang w:val="hr-HR"/>
        </w:rPr>
        <w:t xml:space="preserve"> </w:t>
      </w:r>
      <w:r w:rsidRPr="0077072A" w:rsidDel="00072CDE">
        <w:rPr>
          <w:sz w:val="22"/>
          <w:szCs w:val="22"/>
          <w:lang w:val="hr-HR"/>
        </w:rPr>
        <w:t xml:space="preserve"> </w:t>
      </w:r>
    </w:p>
    <w:p w:rsidR="001458DE" w:rsidRPr="0077072A" w:rsidRDefault="00072CDE" w:rsidP="001B49B7">
      <w:pPr>
        <w:rPr>
          <w:b/>
          <w:sz w:val="22"/>
          <w:szCs w:val="22"/>
          <w:lang w:val="hr-HR"/>
        </w:rPr>
      </w:pPr>
      <w:r w:rsidRPr="0077072A">
        <w:rPr>
          <w:b/>
          <w:sz w:val="22"/>
          <w:szCs w:val="22"/>
          <w:lang w:val="hr-HR"/>
        </w:rPr>
        <w:t>Š</w:t>
      </w:r>
      <w:r w:rsidR="00BA66AF" w:rsidRPr="0077072A">
        <w:rPr>
          <w:b/>
          <w:sz w:val="22"/>
          <w:szCs w:val="22"/>
          <w:lang w:val="hr-HR"/>
        </w:rPr>
        <w:t>to se nalazi u</w:t>
      </w:r>
      <w:r w:rsidR="001458DE" w:rsidRPr="0077072A">
        <w:rPr>
          <w:b/>
          <w:sz w:val="22"/>
          <w:szCs w:val="22"/>
          <w:lang w:val="hr-HR"/>
        </w:rPr>
        <w:t xml:space="preserve"> ovoj uputi</w:t>
      </w:r>
    </w:p>
    <w:p w:rsidR="00107060" w:rsidRPr="0077072A" w:rsidRDefault="00107060" w:rsidP="006605CE">
      <w:pPr>
        <w:rPr>
          <w:b/>
          <w:sz w:val="22"/>
          <w:szCs w:val="22"/>
          <w:u w:val="single"/>
          <w:lang w:val="hr-HR"/>
        </w:rPr>
      </w:pPr>
    </w:p>
    <w:p w:rsidR="001458DE" w:rsidRPr="0077072A" w:rsidRDefault="001458DE" w:rsidP="006605CE">
      <w:pPr>
        <w:rPr>
          <w:sz w:val="22"/>
          <w:szCs w:val="22"/>
          <w:lang w:val="hr-HR"/>
        </w:rPr>
      </w:pPr>
      <w:r w:rsidRPr="0077072A">
        <w:rPr>
          <w:sz w:val="22"/>
          <w:szCs w:val="22"/>
          <w:lang w:val="hr-HR"/>
        </w:rPr>
        <w:t>1.   Što je MicardisPlus i za što se koristi</w:t>
      </w:r>
    </w:p>
    <w:p w:rsidR="001458DE" w:rsidRPr="0077072A" w:rsidRDefault="001458DE" w:rsidP="006605CE">
      <w:pPr>
        <w:rPr>
          <w:sz w:val="22"/>
          <w:szCs w:val="22"/>
          <w:lang w:val="hr-HR"/>
        </w:rPr>
      </w:pPr>
      <w:r w:rsidRPr="0077072A">
        <w:rPr>
          <w:sz w:val="22"/>
          <w:szCs w:val="22"/>
          <w:lang w:val="hr-HR"/>
        </w:rPr>
        <w:t xml:space="preserve">2.   </w:t>
      </w:r>
      <w:r w:rsidR="00BA66AF" w:rsidRPr="0077072A">
        <w:rPr>
          <w:sz w:val="22"/>
          <w:szCs w:val="22"/>
          <w:lang w:val="hr-HR"/>
        </w:rPr>
        <w:t xml:space="preserve">Što </w:t>
      </w:r>
      <w:r w:rsidR="00552C31" w:rsidRPr="0077072A">
        <w:rPr>
          <w:sz w:val="22"/>
          <w:szCs w:val="22"/>
          <w:lang w:val="hr-HR"/>
        </w:rPr>
        <w:t xml:space="preserve">morate </w:t>
      </w:r>
      <w:r w:rsidR="00BA66AF" w:rsidRPr="0077072A">
        <w:rPr>
          <w:sz w:val="22"/>
          <w:szCs w:val="22"/>
          <w:lang w:val="hr-HR"/>
        </w:rPr>
        <w:t>znati p</w:t>
      </w:r>
      <w:r w:rsidRPr="0077072A">
        <w:rPr>
          <w:sz w:val="22"/>
          <w:szCs w:val="22"/>
          <w:lang w:val="hr-HR"/>
        </w:rPr>
        <w:t>rije nego počnete uzimati MicardisPlus</w:t>
      </w:r>
    </w:p>
    <w:p w:rsidR="001458DE" w:rsidRPr="0077072A" w:rsidRDefault="001458DE" w:rsidP="006605CE">
      <w:pPr>
        <w:rPr>
          <w:sz w:val="22"/>
          <w:szCs w:val="22"/>
          <w:lang w:val="hr-HR"/>
        </w:rPr>
      </w:pPr>
      <w:r w:rsidRPr="0077072A">
        <w:rPr>
          <w:sz w:val="22"/>
          <w:szCs w:val="22"/>
          <w:lang w:val="hr-HR"/>
        </w:rPr>
        <w:t xml:space="preserve">3.   Kako uzimati MicardisPlus </w:t>
      </w:r>
    </w:p>
    <w:p w:rsidR="001458DE" w:rsidRPr="0077072A" w:rsidRDefault="001458DE" w:rsidP="006605CE">
      <w:pPr>
        <w:rPr>
          <w:sz w:val="22"/>
          <w:szCs w:val="22"/>
          <w:lang w:val="hr-HR"/>
        </w:rPr>
      </w:pPr>
      <w:r w:rsidRPr="0077072A">
        <w:rPr>
          <w:sz w:val="22"/>
          <w:szCs w:val="22"/>
          <w:lang w:val="hr-HR"/>
        </w:rPr>
        <w:t>4.   Moguće nuspojave</w:t>
      </w:r>
    </w:p>
    <w:p w:rsidR="001458DE" w:rsidRPr="0077072A" w:rsidRDefault="001458DE" w:rsidP="006605CE">
      <w:pPr>
        <w:rPr>
          <w:sz w:val="22"/>
          <w:szCs w:val="22"/>
          <w:lang w:val="hr-HR"/>
        </w:rPr>
      </w:pPr>
      <w:r w:rsidRPr="0077072A">
        <w:rPr>
          <w:sz w:val="22"/>
          <w:szCs w:val="22"/>
          <w:lang w:val="hr-HR"/>
        </w:rPr>
        <w:t xml:space="preserve">5.   Kako čuvati MicardisPlus </w:t>
      </w:r>
    </w:p>
    <w:p w:rsidR="001458DE" w:rsidRPr="0077072A" w:rsidRDefault="00BC33B6" w:rsidP="006605CE">
      <w:pPr>
        <w:rPr>
          <w:sz w:val="22"/>
          <w:szCs w:val="22"/>
          <w:lang w:val="hr-HR"/>
        </w:rPr>
      </w:pPr>
      <w:r w:rsidRPr="0077072A">
        <w:rPr>
          <w:sz w:val="22"/>
          <w:szCs w:val="22"/>
          <w:lang w:val="hr-HR"/>
        </w:rPr>
        <w:t>6.   Sadržaj</w:t>
      </w:r>
      <w:r w:rsidR="001458DE" w:rsidRPr="0077072A">
        <w:rPr>
          <w:sz w:val="22"/>
          <w:szCs w:val="22"/>
          <w:lang w:val="hr-HR"/>
        </w:rPr>
        <w:t xml:space="preserve"> pak</w:t>
      </w:r>
      <w:r w:rsidR="00E177D1" w:rsidRPr="0077072A">
        <w:rPr>
          <w:sz w:val="22"/>
          <w:szCs w:val="22"/>
          <w:lang w:val="hr-HR"/>
        </w:rPr>
        <w:t>ir</w:t>
      </w:r>
      <w:r w:rsidRPr="0077072A">
        <w:rPr>
          <w:sz w:val="22"/>
          <w:szCs w:val="22"/>
          <w:lang w:val="hr-HR"/>
        </w:rPr>
        <w:t>anja</w:t>
      </w:r>
      <w:r w:rsidR="001458DE" w:rsidRPr="0077072A">
        <w:rPr>
          <w:sz w:val="22"/>
          <w:szCs w:val="22"/>
          <w:lang w:val="hr-HR"/>
        </w:rPr>
        <w:t xml:space="preserve"> i druge informacije</w:t>
      </w:r>
    </w:p>
    <w:p w:rsidR="001458DE" w:rsidRPr="0077072A" w:rsidRDefault="001458DE" w:rsidP="006605CE">
      <w:pPr>
        <w:rPr>
          <w:sz w:val="22"/>
          <w:szCs w:val="22"/>
          <w:lang w:val="hr-HR"/>
        </w:rPr>
      </w:pPr>
    </w:p>
    <w:p w:rsidR="001458DE" w:rsidRPr="0077072A" w:rsidRDefault="001458DE" w:rsidP="006605CE">
      <w:pPr>
        <w:rPr>
          <w:sz w:val="22"/>
          <w:szCs w:val="22"/>
          <w:lang w:val="hr-HR"/>
        </w:rPr>
      </w:pPr>
    </w:p>
    <w:p w:rsidR="001458DE" w:rsidRPr="0077072A" w:rsidRDefault="001F58FF" w:rsidP="00E21096">
      <w:pPr>
        <w:numPr>
          <w:ilvl w:val="0"/>
          <w:numId w:val="21"/>
        </w:numPr>
        <w:ind w:left="567" w:hanging="525"/>
        <w:rPr>
          <w:b/>
          <w:sz w:val="22"/>
          <w:szCs w:val="22"/>
          <w:lang w:val="hr-HR"/>
        </w:rPr>
      </w:pPr>
      <w:r w:rsidRPr="0077072A">
        <w:rPr>
          <w:b/>
          <w:sz w:val="22"/>
          <w:szCs w:val="22"/>
          <w:lang w:val="hr-HR"/>
        </w:rPr>
        <w:t>Što je MicardisPlus i za što se koristi</w:t>
      </w:r>
    </w:p>
    <w:p w:rsidR="001458DE" w:rsidRPr="0077072A" w:rsidRDefault="001458DE" w:rsidP="006605CE">
      <w:pPr>
        <w:rPr>
          <w:b/>
          <w:sz w:val="22"/>
          <w:szCs w:val="22"/>
          <w:lang w:val="hr-HR"/>
        </w:rPr>
      </w:pPr>
    </w:p>
    <w:p w:rsidR="001458DE" w:rsidRPr="0077072A" w:rsidRDefault="001458DE" w:rsidP="006605CE">
      <w:pPr>
        <w:rPr>
          <w:sz w:val="22"/>
          <w:szCs w:val="22"/>
          <w:lang w:val="hr-HR"/>
        </w:rPr>
      </w:pPr>
      <w:r w:rsidRPr="0077072A">
        <w:rPr>
          <w:sz w:val="22"/>
          <w:szCs w:val="22"/>
          <w:lang w:val="hr-HR"/>
        </w:rPr>
        <w:t>MicardisPlus je kombinacija dviju djelatnih tvari, telmisartana i hidr</w:t>
      </w:r>
      <w:r w:rsidR="009732D7" w:rsidRPr="0077072A">
        <w:rPr>
          <w:sz w:val="22"/>
          <w:szCs w:val="22"/>
          <w:lang w:val="hr-HR"/>
        </w:rPr>
        <w:t>o</w:t>
      </w:r>
      <w:r w:rsidRPr="0077072A">
        <w:rPr>
          <w:sz w:val="22"/>
          <w:szCs w:val="22"/>
          <w:lang w:val="hr-HR"/>
        </w:rPr>
        <w:t xml:space="preserve">klorotiazida, u jednoj tableti. Obje tvari pomažu u kontroli visokog krvnog tlaka. </w:t>
      </w:r>
    </w:p>
    <w:p w:rsidR="001458DE" w:rsidRPr="0077072A" w:rsidRDefault="001458DE" w:rsidP="006605CE">
      <w:pPr>
        <w:rPr>
          <w:sz w:val="22"/>
          <w:szCs w:val="22"/>
          <w:lang w:val="hr-HR"/>
        </w:rPr>
      </w:pPr>
    </w:p>
    <w:p w:rsidR="001458DE" w:rsidRPr="0077072A" w:rsidRDefault="001458DE" w:rsidP="00E21096">
      <w:pPr>
        <w:numPr>
          <w:ilvl w:val="0"/>
          <w:numId w:val="18"/>
        </w:numPr>
        <w:tabs>
          <w:tab w:val="clear" w:pos="360"/>
        </w:tabs>
        <w:ind w:left="567" w:hanging="567"/>
        <w:rPr>
          <w:sz w:val="22"/>
          <w:szCs w:val="22"/>
          <w:lang w:val="hr-HR"/>
        </w:rPr>
      </w:pPr>
      <w:r w:rsidRPr="0077072A">
        <w:rPr>
          <w:sz w:val="22"/>
          <w:szCs w:val="22"/>
          <w:lang w:val="hr-HR"/>
        </w:rPr>
        <w:t>Telmisartan pripada skupini lijekova koji se nazivaju antagonisti receptora angiotenzina II.</w:t>
      </w:r>
      <w:r w:rsidR="00D941ED" w:rsidRPr="0077072A">
        <w:rPr>
          <w:sz w:val="22"/>
          <w:szCs w:val="22"/>
          <w:lang w:val="hr-HR"/>
        </w:rPr>
        <w:t xml:space="preserve"> </w:t>
      </w:r>
      <w:r w:rsidRPr="0077072A">
        <w:rPr>
          <w:sz w:val="22"/>
          <w:szCs w:val="22"/>
          <w:lang w:val="hr-HR"/>
        </w:rPr>
        <w:t xml:space="preserve">Angiotenzin II je tvar koja </w:t>
      </w:r>
      <w:r w:rsidR="00BA66AF" w:rsidRPr="0077072A">
        <w:rPr>
          <w:sz w:val="22"/>
          <w:szCs w:val="22"/>
          <w:lang w:val="hr-HR"/>
        </w:rPr>
        <w:t>se proizvodi u organizmu, a dovodi do sužavanja krvnih žila i na taj način povišenja krvnog tlaka.</w:t>
      </w:r>
      <w:r w:rsidRPr="0077072A">
        <w:rPr>
          <w:sz w:val="22"/>
          <w:szCs w:val="22"/>
          <w:lang w:val="hr-HR"/>
        </w:rPr>
        <w:t xml:space="preserve"> Telmisartan blokira učinak angiotenzina II tako što opušta krvne žile te je krvni tlak niži. </w:t>
      </w:r>
    </w:p>
    <w:p w:rsidR="001458DE" w:rsidRPr="0077072A" w:rsidRDefault="001458DE" w:rsidP="00E21096">
      <w:pPr>
        <w:numPr>
          <w:ilvl w:val="0"/>
          <w:numId w:val="18"/>
        </w:numPr>
        <w:tabs>
          <w:tab w:val="clear" w:pos="360"/>
        </w:tabs>
        <w:ind w:left="567" w:hanging="567"/>
        <w:rPr>
          <w:sz w:val="22"/>
          <w:szCs w:val="22"/>
          <w:lang w:val="hr-HR"/>
        </w:rPr>
      </w:pPr>
      <w:r w:rsidRPr="0077072A">
        <w:rPr>
          <w:sz w:val="22"/>
          <w:szCs w:val="22"/>
          <w:lang w:val="hr-HR"/>
        </w:rPr>
        <w:t>Hidroklor</w:t>
      </w:r>
      <w:r w:rsidR="00882038" w:rsidRPr="0077072A">
        <w:rPr>
          <w:sz w:val="22"/>
          <w:szCs w:val="22"/>
          <w:lang w:val="hr-HR"/>
        </w:rPr>
        <w:t>o</w:t>
      </w:r>
      <w:r w:rsidRPr="0077072A">
        <w:rPr>
          <w:sz w:val="22"/>
          <w:szCs w:val="22"/>
          <w:lang w:val="hr-HR"/>
        </w:rPr>
        <w:t>tiazid pripada skupini lijekova koji se nazivaju tiazidski diuretici, koji uzrokuju povećan</w:t>
      </w:r>
      <w:r w:rsidR="00BA66AF" w:rsidRPr="0077072A">
        <w:rPr>
          <w:sz w:val="22"/>
          <w:szCs w:val="22"/>
          <w:lang w:val="hr-HR"/>
        </w:rPr>
        <w:t>o</w:t>
      </w:r>
      <w:r w:rsidRPr="0077072A">
        <w:rPr>
          <w:sz w:val="22"/>
          <w:szCs w:val="22"/>
          <w:lang w:val="hr-HR"/>
        </w:rPr>
        <w:t xml:space="preserve"> </w:t>
      </w:r>
      <w:r w:rsidR="00BA66AF" w:rsidRPr="0077072A">
        <w:rPr>
          <w:sz w:val="22"/>
          <w:szCs w:val="22"/>
          <w:lang w:val="hr-HR"/>
        </w:rPr>
        <w:t>izlučivanje</w:t>
      </w:r>
      <w:r w:rsidRPr="0077072A">
        <w:rPr>
          <w:sz w:val="22"/>
          <w:szCs w:val="22"/>
          <w:lang w:val="hr-HR"/>
        </w:rPr>
        <w:t xml:space="preserve"> urina, što također snižava krvni tlak.</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Visoki krvni tlak, ako se ne liječi, može oštetiti krvne žile </w:t>
      </w:r>
      <w:r w:rsidR="00BA66AF" w:rsidRPr="0077072A">
        <w:rPr>
          <w:sz w:val="22"/>
          <w:szCs w:val="22"/>
          <w:lang w:val="hr-HR"/>
        </w:rPr>
        <w:t>različitih</w:t>
      </w:r>
      <w:r w:rsidRPr="0077072A">
        <w:rPr>
          <w:sz w:val="22"/>
          <w:szCs w:val="22"/>
          <w:lang w:val="hr-HR"/>
        </w:rPr>
        <w:t xml:space="preserve"> organa, što ponekad može dovesti do srčanog </w:t>
      </w:r>
      <w:r w:rsidR="00BA66AF" w:rsidRPr="0077072A">
        <w:rPr>
          <w:sz w:val="22"/>
          <w:szCs w:val="22"/>
          <w:lang w:val="hr-HR"/>
        </w:rPr>
        <w:t>udara</w:t>
      </w:r>
      <w:r w:rsidRPr="0077072A">
        <w:rPr>
          <w:sz w:val="22"/>
          <w:szCs w:val="22"/>
          <w:lang w:val="hr-HR"/>
        </w:rPr>
        <w:t xml:space="preserve">, zatajenja srca ili bubrega, moždanog udara, ili sljepoće. Obično nema simptoma visokog krvnog tlaka prije nego dođe do oštećenja. Stoga je važno redovito mjeriti krvni tlak kako bi se provjerilo je li </w:t>
      </w:r>
      <w:r w:rsidR="00BA66AF" w:rsidRPr="0077072A">
        <w:rPr>
          <w:sz w:val="22"/>
          <w:szCs w:val="22"/>
          <w:lang w:val="hr-HR"/>
        </w:rPr>
        <w:t>unutar</w:t>
      </w:r>
      <w:r w:rsidRPr="0077072A">
        <w:rPr>
          <w:sz w:val="22"/>
          <w:szCs w:val="22"/>
          <w:lang w:val="hr-HR"/>
        </w:rPr>
        <w:t xml:space="preserve"> normalnih vrijednosti.</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b/>
          <w:sz w:val="22"/>
          <w:szCs w:val="22"/>
          <w:lang w:val="hr-HR"/>
        </w:rPr>
        <w:t>MicardisPlus se primjenjuje</w:t>
      </w:r>
      <w:r w:rsidRPr="0077072A">
        <w:rPr>
          <w:sz w:val="22"/>
          <w:szCs w:val="22"/>
          <w:lang w:val="hr-HR"/>
        </w:rPr>
        <w:t xml:space="preserve"> u liječenju visokog krvnog tlaka (esencijalna hipertenzija) kod odraslih osoba čiji krvni tlak </w:t>
      </w:r>
      <w:r w:rsidR="00BA66AF" w:rsidRPr="0077072A">
        <w:rPr>
          <w:sz w:val="22"/>
          <w:szCs w:val="22"/>
          <w:lang w:val="hr-HR"/>
        </w:rPr>
        <w:t>nije dobro kontroliran uz primjenu samog telmisartana</w:t>
      </w:r>
      <w:r w:rsidRPr="0077072A">
        <w:rPr>
          <w:sz w:val="22"/>
          <w:szCs w:val="22"/>
          <w:lang w:val="hr-HR"/>
        </w:rPr>
        <w:t xml:space="preserve">.  </w:t>
      </w:r>
    </w:p>
    <w:p w:rsidR="001458DE" w:rsidRPr="0077072A" w:rsidRDefault="001458DE" w:rsidP="006605CE">
      <w:pPr>
        <w:rPr>
          <w:sz w:val="22"/>
          <w:szCs w:val="22"/>
          <w:lang w:val="hr-HR"/>
        </w:rPr>
      </w:pPr>
    </w:p>
    <w:p w:rsidR="001458DE" w:rsidRPr="0077072A" w:rsidRDefault="001458DE" w:rsidP="006605CE">
      <w:pPr>
        <w:rPr>
          <w:sz w:val="22"/>
          <w:szCs w:val="22"/>
          <w:lang w:val="hr-HR"/>
        </w:rPr>
      </w:pPr>
    </w:p>
    <w:p w:rsidR="001458DE" w:rsidRPr="0077072A" w:rsidRDefault="00B519B6" w:rsidP="00E21096">
      <w:pPr>
        <w:keepNext/>
        <w:numPr>
          <w:ilvl w:val="0"/>
          <w:numId w:val="21"/>
        </w:numPr>
        <w:ind w:left="567" w:hanging="525"/>
        <w:rPr>
          <w:b/>
          <w:sz w:val="22"/>
          <w:szCs w:val="22"/>
          <w:lang w:val="hr-HR"/>
        </w:rPr>
      </w:pPr>
      <w:r w:rsidRPr="0077072A">
        <w:rPr>
          <w:b/>
          <w:sz w:val="22"/>
          <w:szCs w:val="22"/>
          <w:lang w:val="hr-HR"/>
        </w:rPr>
        <w:t>Što morate znati p</w:t>
      </w:r>
      <w:r w:rsidR="001F58FF" w:rsidRPr="0077072A">
        <w:rPr>
          <w:b/>
          <w:sz w:val="22"/>
          <w:szCs w:val="22"/>
          <w:lang w:val="hr-HR"/>
        </w:rPr>
        <w:t>rije nego počnete uzimati MicardisPlus</w:t>
      </w:r>
    </w:p>
    <w:p w:rsidR="001458DE" w:rsidRPr="0077072A" w:rsidRDefault="001458DE" w:rsidP="00AC058D">
      <w:pPr>
        <w:keepNext/>
        <w:rPr>
          <w:b/>
          <w:sz w:val="22"/>
          <w:szCs w:val="22"/>
          <w:lang w:val="hr-HR"/>
        </w:rPr>
      </w:pPr>
    </w:p>
    <w:p w:rsidR="001458DE" w:rsidRPr="0077072A" w:rsidRDefault="001458DE" w:rsidP="00AC058D">
      <w:pPr>
        <w:keepNext/>
        <w:rPr>
          <w:b/>
          <w:sz w:val="22"/>
          <w:szCs w:val="22"/>
          <w:lang w:val="hr-HR"/>
        </w:rPr>
      </w:pPr>
      <w:r w:rsidRPr="0077072A">
        <w:rPr>
          <w:b/>
          <w:sz w:val="22"/>
          <w:szCs w:val="22"/>
          <w:lang w:val="hr-HR"/>
        </w:rPr>
        <w:t>Nemojte uzimati MicardisPlus</w:t>
      </w:r>
    </w:p>
    <w:p w:rsidR="001458DE" w:rsidRPr="0077072A" w:rsidRDefault="001458DE" w:rsidP="00AC058D">
      <w:pPr>
        <w:keepNext/>
        <w:rPr>
          <w:b/>
          <w:sz w:val="22"/>
          <w:szCs w:val="22"/>
          <w:lang w:val="hr-HR"/>
        </w:rPr>
      </w:pPr>
    </w:p>
    <w:p w:rsidR="00D941ED" w:rsidRPr="0077072A" w:rsidRDefault="001458DE" w:rsidP="00E21096">
      <w:pPr>
        <w:numPr>
          <w:ilvl w:val="0"/>
          <w:numId w:val="40"/>
        </w:numPr>
        <w:rPr>
          <w:sz w:val="22"/>
          <w:szCs w:val="22"/>
          <w:lang w:val="hr-HR"/>
        </w:rPr>
      </w:pPr>
      <w:r w:rsidRPr="0077072A">
        <w:rPr>
          <w:sz w:val="22"/>
          <w:szCs w:val="22"/>
          <w:lang w:val="hr-HR"/>
        </w:rPr>
        <w:t xml:space="preserve">ako ste alergični na telmisartan ili neki drugi sastojak ovog lijeka (naveden </w:t>
      </w:r>
      <w:r w:rsidR="00E177D1" w:rsidRPr="0077072A">
        <w:rPr>
          <w:sz w:val="22"/>
          <w:szCs w:val="22"/>
          <w:lang w:val="hr-HR"/>
        </w:rPr>
        <w:t>u dijelu</w:t>
      </w:r>
      <w:r w:rsidR="00552C31" w:rsidRPr="0077072A">
        <w:rPr>
          <w:sz w:val="22"/>
          <w:szCs w:val="22"/>
          <w:lang w:val="hr-HR"/>
        </w:rPr>
        <w:t> </w:t>
      </w:r>
      <w:r w:rsidRPr="0077072A">
        <w:rPr>
          <w:sz w:val="22"/>
          <w:szCs w:val="22"/>
          <w:lang w:val="hr-HR"/>
        </w:rPr>
        <w:t>6</w:t>
      </w:r>
      <w:r w:rsidR="00AD5EF2" w:rsidRPr="0077072A">
        <w:rPr>
          <w:sz w:val="22"/>
          <w:szCs w:val="22"/>
          <w:lang w:val="hr-HR"/>
        </w:rPr>
        <w:t>.</w:t>
      </w:r>
      <w:r w:rsidRPr="0077072A">
        <w:rPr>
          <w:sz w:val="22"/>
          <w:szCs w:val="22"/>
          <w:lang w:val="hr-HR"/>
        </w:rPr>
        <w:t>)</w:t>
      </w:r>
      <w:r w:rsidR="00AD5EF2" w:rsidRPr="0077072A">
        <w:rPr>
          <w:sz w:val="22"/>
          <w:szCs w:val="22"/>
          <w:lang w:val="hr-HR"/>
        </w:rPr>
        <w:t>.</w:t>
      </w:r>
      <w:r w:rsidRPr="0077072A">
        <w:rPr>
          <w:sz w:val="22"/>
          <w:szCs w:val="22"/>
          <w:lang w:val="hr-HR"/>
        </w:rPr>
        <w:t xml:space="preserve"> </w:t>
      </w:r>
    </w:p>
    <w:p w:rsidR="00D941ED" w:rsidRPr="0077072A" w:rsidRDefault="001458DE" w:rsidP="00E21096">
      <w:pPr>
        <w:numPr>
          <w:ilvl w:val="0"/>
          <w:numId w:val="40"/>
        </w:numPr>
        <w:rPr>
          <w:sz w:val="22"/>
          <w:szCs w:val="22"/>
          <w:lang w:val="hr-HR"/>
        </w:rPr>
      </w:pPr>
      <w:r w:rsidRPr="0077072A">
        <w:rPr>
          <w:sz w:val="22"/>
          <w:szCs w:val="22"/>
          <w:lang w:val="hr-HR"/>
        </w:rPr>
        <w:t>ako ste alergični na hidroklorotiazid ili neki od drugih derivata sulfonamida</w:t>
      </w:r>
      <w:r w:rsidR="00B519B6" w:rsidRPr="0077072A">
        <w:rPr>
          <w:sz w:val="22"/>
          <w:szCs w:val="22"/>
          <w:lang w:val="hr-HR"/>
        </w:rPr>
        <w:t>.</w:t>
      </w:r>
    </w:p>
    <w:p w:rsidR="00D941ED" w:rsidRPr="0077072A" w:rsidRDefault="001458DE" w:rsidP="00E21096">
      <w:pPr>
        <w:numPr>
          <w:ilvl w:val="0"/>
          <w:numId w:val="40"/>
        </w:numPr>
        <w:rPr>
          <w:sz w:val="22"/>
          <w:szCs w:val="22"/>
          <w:lang w:val="hr-HR"/>
        </w:rPr>
      </w:pPr>
      <w:r w:rsidRPr="0077072A">
        <w:rPr>
          <w:sz w:val="22"/>
          <w:szCs w:val="22"/>
          <w:lang w:val="hr-HR"/>
        </w:rPr>
        <w:t>ako ste trudni više od 3 mjeseca</w:t>
      </w:r>
      <w:r w:rsidR="00C37091" w:rsidRPr="0077072A">
        <w:rPr>
          <w:sz w:val="22"/>
          <w:szCs w:val="22"/>
          <w:lang w:val="hr-HR"/>
        </w:rPr>
        <w:t>.</w:t>
      </w:r>
      <w:r w:rsidRPr="0077072A">
        <w:rPr>
          <w:sz w:val="22"/>
          <w:szCs w:val="22"/>
          <w:lang w:val="hr-HR"/>
        </w:rPr>
        <w:t xml:space="preserve"> (Također je bolje izbjegavati MicardisPlus u ranoj trudnoći –  </w:t>
      </w:r>
      <w:r w:rsidR="00B519B6" w:rsidRPr="0077072A">
        <w:rPr>
          <w:sz w:val="22"/>
          <w:szCs w:val="22"/>
          <w:lang w:val="hr-HR"/>
        </w:rPr>
        <w:t>pogledajte dio</w:t>
      </w:r>
      <w:r w:rsidRPr="0077072A">
        <w:rPr>
          <w:sz w:val="22"/>
          <w:szCs w:val="22"/>
          <w:lang w:val="hr-HR"/>
        </w:rPr>
        <w:t xml:space="preserve"> o trudnoći.)</w:t>
      </w:r>
    </w:p>
    <w:p w:rsidR="00D941ED" w:rsidRPr="0077072A" w:rsidRDefault="001458DE" w:rsidP="00E21096">
      <w:pPr>
        <w:numPr>
          <w:ilvl w:val="0"/>
          <w:numId w:val="40"/>
        </w:numPr>
        <w:rPr>
          <w:sz w:val="22"/>
          <w:szCs w:val="22"/>
          <w:lang w:val="hr-HR"/>
        </w:rPr>
      </w:pPr>
      <w:r w:rsidRPr="0077072A">
        <w:rPr>
          <w:sz w:val="22"/>
          <w:szCs w:val="22"/>
          <w:lang w:val="hr-HR"/>
        </w:rPr>
        <w:t>ako imate tešk</w:t>
      </w:r>
      <w:r w:rsidR="00391CDA" w:rsidRPr="0077072A">
        <w:rPr>
          <w:sz w:val="22"/>
          <w:szCs w:val="22"/>
          <w:lang w:val="hr-HR"/>
        </w:rPr>
        <w:t>e</w:t>
      </w:r>
      <w:r w:rsidRPr="0077072A">
        <w:rPr>
          <w:sz w:val="22"/>
          <w:szCs w:val="22"/>
          <w:lang w:val="hr-HR"/>
        </w:rPr>
        <w:t xml:space="preserve"> jetre</w:t>
      </w:r>
      <w:r w:rsidR="00391CDA" w:rsidRPr="0077072A">
        <w:rPr>
          <w:sz w:val="22"/>
          <w:szCs w:val="22"/>
          <w:lang w:val="hr-HR"/>
        </w:rPr>
        <w:t>ne tegobe</w:t>
      </w:r>
      <w:r w:rsidRPr="0077072A">
        <w:rPr>
          <w:sz w:val="22"/>
          <w:szCs w:val="22"/>
          <w:lang w:val="hr-HR"/>
        </w:rPr>
        <w:t xml:space="preserve"> kao što je </w:t>
      </w:r>
      <w:r w:rsidR="00D8117E" w:rsidRPr="0077072A">
        <w:rPr>
          <w:sz w:val="22"/>
          <w:szCs w:val="22"/>
          <w:lang w:val="hr-HR"/>
        </w:rPr>
        <w:t>kolestaza</w:t>
      </w:r>
      <w:r w:rsidRPr="0077072A">
        <w:rPr>
          <w:sz w:val="22"/>
          <w:szCs w:val="22"/>
          <w:lang w:val="hr-HR"/>
        </w:rPr>
        <w:t xml:space="preserve"> ili opstrukcija </w:t>
      </w:r>
      <w:r w:rsidR="00391CDA" w:rsidRPr="0077072A">
        <w:rPr>
          <w:sz w:val="22"/>
          <w:szCs w:val="22"/>
          <w:lang w:val="hr-HR"/>
        </w:rPr>
        <w:t>žu</w:t>
      </w:r>
      <w:r w:rsidR="005160C3" w:rsidRPr="0077072A">
        <w:rPr>
          <w:sz w:val="22"/>
          <w:szCs w:val="22"/>
          <w:lang w:val="hr-HR"/>
        </w:rPr>
        <w:t>č</w:t>
      </w:r>
      <w:r w:rsidR="00391CDA" w:rsidRPr="0077072A">
        <w:rPr>
          <w:sz w:val="22"/>
          <w:szCs w:val="22"/>
          <w:lang w:val="hr-HR"/>
        </w:rPr>
        <w:t xml:space="preserve">i </w:t>
      </w:r>
      <w:r w:rsidRPr="0077072A">
        <w:rPr>
          <w:sz w:val="22"/>
          <w:szCs w:val="22"/>
          <w:lang w:val="hr-HR"/>
        </w:rPr>
        <w:t>(</w:t>
      </w:r>
      <w:r w:rsidR="00391CDA" w:rsidRPr="0077072A">
        <w:rPr>
          <w:sz w:val="22"/>
          <w:szCs w:val="22"/>
          <w:lang w:val="hr-HR"/>
        </w:rPr>
        <w:t xml:space="preserve">poteškoće s istjecanjem žuči iz </w:t>
      </w:r>
      <w:r w:rsidR="00D941ED" w:rsidRPr="0077072A">
        <w:rPr>
          <w:sz w:val="22"/>
          <w:szCs w:val="22"/>
          <w:lang w:val="hr-HR"/>
        </w:rPr>
        <w:t xml:space="preserve">jetre i </w:t>
      </w:r>
      <w:r w:rsidR="00391CDA" w:rsidRPr="0077072A">
        <w:rPr>
          <w:sz w:val="22"/>
          <w:szCs w:val="22"/>
          <w:lang w:val="hr-HR"/>
        </w:rPr>
        <w:t>žučnog mjehura</w:t>
      </w:r>
      <w:r w:rsidRPr="0077072A">
        <w:rPr>
          <w:sz w:val="22"/>
          <w:szCs w:val="22"/>
          <w:lang w:val="hr-HR"/>
        </w:rPr>
        <w:t>) ili neku drugu tešku bolest jetre</w:t>
      </w:r>
      <w:r w:rsidR="00C37091" w:rsidRPr="0077072A">
        <w:rPr>
          <w:sz w:val="22"/>
          <w:szCs w:val="22"/>
          <w:lang w:val="hr-HR"/>
        </w:rPr>
        <w:t>.</w:t>
      </w:r>
    </w:p>
    <w:p w:rsidR="00D941ED" w:rsidRPr="0077072A" w:rsidRDefault="001458DE" w:rsidP="00E21096">
      <w:pPr>
        <w:numPr>
          <w:ilvl w:val="0"/>
          <w:numId w:val="40"/>
        </w:numPr>
        <w:rPr>
          <w:sz w:val="22"/>
          <w:szCs w:val="22"/>
          <w:lang w:val="hr-HR"/>
        </w:rPr>
      </w:pPr>
      <w:r w:rsidRPr="0077072A">
        <w:rPr>
          <w:sz w:val="22"/>
          <w:szCs w:val="22"/>
          <w:lang w:val="hr-HR"/>
        </w:rPr>
        <w:t>ako imate tešku bolest bubrega</w:t>
      </w:r>
      <w:r w:rsidR="00EA4A82" w:rsidRPr="0077072A">
        <w:rPr>
          <w:sz w:val="22"/>
          <w:szCs w:val="22"/>
          <w:lang w:val="hr-HR"/>
        </w:rPr>
        <w:t>.</w:t>
      </w:r>
    </w:p>
    <w:p w:rsidR="00D941ED" w:rsidRPr="0077072A" w:rsidRDefault="001458DE" w:rsidP="00E21096">
      <w:pPr>
        <w:numPr>
          <w:ilvl w:val="0"/>
          <w:numId w:val="40"/>
        </w:numPr>
        <w:rPr>
          <w:sz w:val="22"/>
          <w:szCs w:val="22"/>
          <w:lang w:val="hr-HR"/>
        </w:rPr>
      </w:pPr>
      <w:r w:rsidRPr="0077072A">
        <w:rPr>
          <w:sz w:val="22"/>
          <w:szCs w:val="22"/>
          <w:lang w:val="hr-HR"/>
        </w:rPr>
        <w:t>ako liječnik ustanovi da imate niske vrijednosti kalija ili visoke vrijednosti kalcija u krvi, a stanje  se ne poboljšava s liječenjem.</w:t>
      </w:r>
    </w:p>
    <w:p w:rsidR="00B84603" w:rsidRPr="0077072A" w:rsidRDefault="00B84603" w:rsidP="00E21096">
      <w:pPr>
        <w:numPr>
          <w:ilvl w:val="0"/>
          <w:numId w:val="40"/>
        </w:numPr>
        <w:rPr>
          <w:sz w:val="22"/>
          <w:szCs w:val="22"/>
          <w:lang w:val="hr-HR"/>
        </w:rPr>
      </w:pPr>
      <w:r w:rsidRPr="0077072A">
        <w:rPr>
          <w:sz w:val="22"/>
          <w:szCs w:val="22"/>
          <w:lang w:val="hr-HR"/>
        </w:rPr>
        <w:t xml:space="preserve">ako imate </w:t>
      </w:r>
      <w:r w:rsidR="00C81F4E" w:rsidRPr="0077072A">
        <w:rPr>
          <w:sz w:val="22"/>
          <w:szCs w:val="22"/>
          <w:lang w:val="hr-HR"/>
        </w:rPr>
        <w:t>šećernu bolest</w:t>
      </w:r>
      <w:r w:rsidR="00DD6DC2" w:rsidRPr="0077072A">
        <w:rPr>
          <w:sz w:val="22"/>
          <w:szCs w:val="22"/>
          <w:lang w:val="hr-HR"/>
        </w:rPr>
        <w:t xml:space="preserve"> </w:t>
      </w:r>
      <w:r w:rsidRPr="0077072A">
        <w:rPr>
          <w:sz w:val="22"/>
          <w:szCs w:val="22"/>
          <w:lang w:val="hr-HR"/>
        </w:rPr>
        <w:t xml:space="preserve">ili oštećenu bubrežnu funkciju </w:t>
      </w:r>
      <w:r w:rsidR="00D941ED" w:rsidRPr="0077072A">
        <w:rPr>
          <w:sz w:val="22"/>
          <w:szCs w:val="22"/>
          <w:lang w:val="hr-HR"/>
        </w:rPr>
        <w:t>i</w:t>
      </w:r>
      <w:r w:rsidRPr="0077072A">
        <w:rPr>
          <w:sz w:val="22"/>
          <w:szCs w:val="22"/>
          <w:lang w:val="hr-HR"/>
        </w:rPr>
        <w:t xml:space="preserve"> liječite </w:t>
      </w:r>
      <w:r w:rsidR="00D941ED" w:rsidRPr="0077072A">
        <w:rPr>
          <w:sz w:val="22"/>
          <w:szCs w:val="22"/>
          <w:lang w:val="hr-HR"/>
        </w:rPr>
        <w:t xml:space="preserve">se </w:t>
      </w:r>
      <w:r w:rsidR="00D255F5" w:rsidRPr="0077072A">
        <w:rPr>
          <w:sz w:val="22"/>
          <w:szCs w:val="22"/>
          <w:lang w:val="hr-HR"/>
        </w:rPr>
        <w:t>lijekom za snižavanje krvnog tlaka koji sadrži aliskiren</w:t>
      </w:r>
      <w:r w:rsidRPr="0077072A">
        <w:rPr>
          <w:sz w:val="22"/>
          <w:szCs w:val="22"/>
          <w:lang w:val="hr-HR"/>
        </w:rPr>
        <w:t>.</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Ako se nešto od gore navedenog odnosi na Vas, obratite se liječniku ili ljekarniku prije nego počnete uzimati MicardisPlus.</w:t>
      </w:r>
    </w:p>
    <w:p w:rsidR="001458DE" w:rsidRPr="0077072A" w:rsidRDefault="001458DE" w:rsidP="006605CE">
      <w:pPr>
        <w:rPr>
          <w:sz w:val="22"/>
          <w:szCs w:val="22"/>
          <w:lang w:val="hr-HR"/>
        </w:rPr>
      </w:pPr>
    </w:p>
    <w:p w:rsidR="001458DE" w:rsidRPr="0077072A" w:rsidRDefault="001458DE" w:rsidP="00AC058D">
      <w:pPr>
        <w:keepNext/>
        <w:rPr>
          <w:b/>
          <w:sz w:val="22"/>
          <w:szCs w:val="22"/>
          <w:lang w:val="hr-HR"/>
        </w:rPr>
      </w:pPr>
      <w:r w:rsidRPr="0077072A">
        <w:rPr>
          <w:b/>
          <w:sz w:val="22"/>
          <w:szCs w:val="22"/>
          <w:lang w:val="hr-HR"/>
        </w:rPr>
        <w:t>Upozorenja i mjere opreza</w:t>
      </w:r>
    </w:p>
    <w:p w:rsidR="001458DE" w:rsidRPr="0077072A" w:rsidRDefault="001458DE" w:rsidP="00AC058D">
      <w:pPr>
        <w:keepNext/>
        <w:rPr>
          <w:b/>
          <w:sz w:val="22"/>
          <w:szCs w:val="22"/>
          <w:lang w:val="hr-HR"/>
        </w:rPr>
      </w:pPr>
    </w:p>
    <w:p w:rsidR="001458DE" w:rsidRPr="0077072A" w:rsidRDefault="00883011" w:rsidP="006605CE">
      <w:pPr>
        <w:rPr>
          <w:sz w:val="22"/>
          <w:szCs w:val="22"/>
          <w:lang w:val="hr-HR"/>
        </w:rPr>
      </w:pPr>
      <w:r w:rsidRPr="0077072A">
        <w:rPr>
          <w:sz w:val="22"/>
          <w:szCs w:val="22"/>
          <w:lang w:val="hr-HR"/>
        </w:rPr>
        <w:t xml:space="preserve">Obratite se svom liječniku prije nego uzmete MicardisPlus </w:t>
      </w:r>
      <w:r w:rsidR="001458DE" w:rsidRPr="0077072A">
        <w:rPr>
          <w:sz w:val="22"/>
          <w:szCs w:val="22"/>
          <w:lang w:val="hr-HR"/>
        </w:rPr>
        <w:t xml:space="preserve">ako </w:t>
      </w:r>
      <w:r w:rsidR="00EA4A82" w:rsidRPr="0077072A">
        <w:rPr>
          <w:sz w:val="22"/>
          <w:szCs w:val="22"/>
          <w:lang w:val="hr-HR"/>
        </w:rPr>
        <w:t>bolujete</w:t>
      </w:r>
      <w:r w:rsidR="001458DE" w:rsidRPr="0077072A">
        <w:rPr>
          <w:sz w:val="22"/>
          <w:szCs w:val="22"/>
          <w:lang w:val="hr-HR"/>
        </w:rPr>
        <w:t xml:space="preserve"> ili ste </w:t>
      </w:r>
      <w:r w:rsidR="00EA4A82" w:rsidRPr="0077072A">
        <w:rPr>
          <w:sz w:val="22"/>
          <w:szCs w:val="22"/>
          <w:lang w:val="hr-HR"/>
        </w:rPr>
        <w:t>bolovali</w:t>
      </w:r>
      <w:r w:rsidR="001458DE" w:rsidRPr="0077072A">
        <w:rPr>
          <w:sz w:val="22"/>
          <w:szCs w:val="22"/>
          <w:lang w:val="hr-HR"/>
        </w:rPr>
        <w:t xml:space="preserve"> od nekih od sljedećih stanja ili bolesti:</w:t>
      </w:r>
    </w:p>
    <w:p w:rsidR="001458DE" w:rsidRPr="0077072A" w:rsidRDefault="001458DE" w:rsidP="006605CE">
      <w:pPr>
        <w:rPr>
          <w:b/>
          <w:sz w:val="22"/>
          <w:szCs w:val="22"/>
          <w:lang w:val="hr-HR"/>
        </w:rPr>
      </w:pPr>
    </w:p>
    <w:p w:rsidR="00207E11" w:rsidRPr="0077072A" w:rsidRDefault="001458DE" w:rsidP="00E21096">
      <w:pPr>
        <w:numPr>
          <w:ilvl w:val="0"/>
          <w:numId w:val="41"/>
        </w:numPr>
        <w:rPr>
          <w:sz w:val="22"/>
          <w:szCs w:val="22"/>
          <w:lang w:val="hr-HR"/>
        </w:rPr>
      </w:pPr>
      <w:r w:rsidRPr="0077072A">
        <w:rPr>
          <w:sz w:val="22"/>
          <w:szCs w:val="22"/>
          <w:lang w:val="hr-HR"/>
        </w:rPr>
        <w:t xml:space="preserve">niski krvni tlak (hipotenzija), </w:t>
      </w:r>
      <w:r w:rsidR="00EA4A82" w:rsidRPr="0077072A">
        <w:rPr>
          <w:sz w:val="22"/>
          <w:szCs w:val="22"/>
          <w:lang w:val="hr-HR"/>
        </w:rPr>
        <w:t>može nastati</w:t>
      </w:r>
      <w:r w:rsidRPr="0077072A">
        <w:rPr>
          <w:sz w:val="22"/>
          <w:szCs w:val="22"/>
          <w:lang w:val="hr-HR"/>
        </w:rPr>
        <w:t xml:space="preserve"> uslijed dehidracije (prekomjerni gubitak vode iz tijela) ili manjka soli zbog terapije diureticima („tablete za </w:t>
      </w:r>
      <w:r w:rsidR="00EA4A82" w:rsidRPr="0077072A">
        <w:rPr>
          <w:sz w:val="22"/>
          <w:szCs w:val="22"/>
          <w:lang w:val="hr-HR"/>
        </w:rPr>
        <w:t>izmokravanje</w:t>
      </w:r>
      <w:r w:rsidRPr="0077072A">
        <w:rPr>
          <w:sz w:val="22"/>
          <w:szCs w:val="22"/>
          <w:lang w:val="hr-HR"/>
        </w:rPr>
        <w:t>”), prehrane s niskim unosom soli, proljeva, povraćanja, ili hemodijalize</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bolest bubrega ili presađeni bubreg</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 xml:space="preserve">stenoza bubrežne arterije (sužavanje krvnih žila </w:t>
      </w:r>
      <w:r w:rsidR="00391CDA" w:rsidRPr="0077072A">
        <w:rPr>
          <w:sz w:val="22"/>
          <w:szCs w:val="22"/>
          <w:lang w:val="hr-HR"/>
        </w:rPr>
        <w:t xml:space="preserve">koje vode u </w:t>
      </w:r>
      <w:r w:rsidRPr="0077072A">
        <w:rPr>
          <w:sz w:val="22"/>
          <w:szCs w:val="22"/>
          <w:lang w:val="hr-HR"/>
        </w:rPr>
        <w:t>jed</w:t>
      </w:r>
      <w:r w:rsidR="00391CDA" w:rsidRPr="0077072A">
        <w:rPr>
          <w:sz w:val="22"/>
          <w:szCs w:val="22"/>
          <w:lang w:val="hr-HR"/>
        </w:rPr>
        <w:t>an</w:t>
      </w:r>
      <w:r w:rsidRPr="0077072A">
        <w:rPr>
          <w:sz w:val="22"/>
          <w:szCs w:val="22"/>
          <w:lang w:val="hr-HR"/>
        </w:rPr>
        <w:t xml:space="preserve"> ili oba bubrega)</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bolest jetre</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p</w:t>
      </w:r>
      <w:r w:rsidR="00391CDA" w:rsidRPr="0077072A">
        <w:rPr>
          <w:sz w:val="22"/>
          <w:szCs w:val="22"/>
          <w:lang w:val="hr-HR"/>
        </w:rPr>
        <w:t>oteškoće</w:t>
      </w:r>
      <w:r w:rsidRPr="0077072A">
        <w:rPr>
          <w:sz w:val="22"/>
          <w:szCs w:val="22"/>
          <w:lang w:val="hr-HR"/>
        </w:rPr>
        <w:t xml:space="preserve"> sa srcem</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šećerna bolest</w:t>
      </w:r>
      <w:r w:rsidR="00EA4A82" w:rsidRPr="0077072A">
        <w:rPr>
          <w:sz w:val="22"/>
          <w:szCs w:val="22"/>
          <w:lang w:val="hr-HR"/>
        </w:rPr>
        <w:t>.</w:t>
      </w:r>
    </w:p>
    <w:p w:rsidR="00207E11" w:rsidRPr="0077072A" w:rsidRDefault="001458DE" w:rsidP="00E21096">
      <w:pPr>
        <w:numPr>
          <w:ilvl w:val="0"/>
          <w:numId w:val="41"/>
        </w:numPr>
        <w:rPr>
          <w:sz w:val="22"/>
          <w:szCs w:val="22"/>
          <w:lang w:val="hr-HR"/>
        </w:rPr>
      </w:pPr>
      <w:r w:rsidRPr="0077072A">
        <w:rPr>
          <w:sz w:val="22"/>
          <w:szCs w:val="22"/>
          <w:lang w:val="hr-HR"/>
        </w:rPr>
        <w:t>giht</w:t>
      </w:r>
      <w:r w:rsidR="00B34905" w:rsidRPr="0077072A">
        <w:rPr>
          <w:sz w:val="22"/>
          <w:szCs w:val="22"/>
          <w:lang w:val="hr-HR"/>
        </w:rPr>
        <w:t>.</w:t>
      </w:r>
    </w:p>
    <w:p w:rsidR="003A4765" w:rsidRPr="0077072A" w:rsidRDefault="001458DE" w:rsidP="00E21096">
      <w:pPr>
        <w:numPr>
          <w:ilvl w:val="0"/>
          <w:numId w:val="41"/>
        </w:numPr>
        <w:rPr>
          <w:sz w:val="22"/>
          <w:szCs w:val="22"/>
          <w:lang w:val="hr-HR"/>
        </w:rPr>
      </w:pPr>
      <w:r w:rsidRPr="0077072A">
        <w:rPr>
          <w:sz w:val="22"/>
          <w:szCs w:val="22"/>
          <w:lang w:val="hr-HR"/>
        </w:rPr>
        <w:t>povišene vrijednosti aldosterona (zadržavanje soli i vode u tijelu zajedno s neravnotežom raznih</w:t>
      </w:r>
    </w:p>
    <w:p w:rsidR="00207E11" w:rsidRPr="0077072A" w:rsidRDefault="003A4765" w:rsidP="00207E11">
      <w:pPr>
        <w:ind w:left="426" w:hanging="426"/>
        <w:rPr>
          <w:sz w:val="22"/>
          <w:szCs w:val="22"/>
          <w:lang w:val="hr-HR"/>
        </w:rPr>
      </w:pPr>
      <w:r w:rsidRPr="0077072A">
        <w:rPr>
          <w:sz w:val="22"/>
          <w:szCs w:val="22"/>
          <w:lang w:val="hr-HR"/>
        </w:rPr>
        <w:t xml:space="preserve">     </w:t>
      </w:r>
      <w:r w:rsidR="001458DE" w:rsidRPr="0077072A">
        <w:rPr>
          <w:sz w:val="22"/>
          <w:szCs w:val="22"/>
          <w:lang w:val="hr-HR"/>
        </w:rPr>
        <w:t xml:space="preserve"> </w:t>
      </w:r>
      <w:r w:rsidRPr="0077072A">
        <w:rPr>
          <w:sz w:val="22"/>
          <w:szCs w:val="22"/>
          <w:lang w:val="hr-HR"/>
        </w:rPr>
        <w:t xml:space="preserve"> </w:t>
      </w:r>
      <w:r w:rsidR="001458DE" w:rsidRPr="0077072A">
        <w:rPr>
          <w:sz w:val="22"/>
          <w:szCs w:val="22"/>
          <w:lang w:val="hr-HR"/>
        </w:rPr>
        <w:t>minerala u krvi).</w:t>
      </w:r>
    </w:p>
    <w:p w:rsidR="003A4765" w:rsidRPr="0077072A" w:rsidRDefault="001458DE" w:rsidP="00E21096">
      <w:pPr>
        <w:numPr>
          <w:ilvl w:val="0"/>
          <w:numId w:val="42"/>
        </w:numPr>
        <w:rPr>
          <w:sz w:val="22"/>
          <w:szCs w:val="22"/>
          <w:lang w:val="hr-HR"/>
        </w:rPr>
      </w:pPr>
      <w:r w:rsidRPr="0077072A">
        <w:rPr>
          <w:sz w:val="22"/>
          <w:szCs w:val="22"/>
          <w:lang w:val="hr-HR"/>
        </w:rPr>
        <w:t>sistemski lupus eritematozus (također zvan «lupus» ili «SLE»), bolest u kojoj imunološki sustav</w:t>
      </w:r>
    </w:p>
    <w:p w:rsidR="00207E11" w:rsidRPr="0077072A" w:rsidRDefault="003A4765" w:rsidP="00207E11">
      <w:pPr>
        <w:ind w:left="426" w:hanging="426"/>
        <w:rPr>
          <w:sz w:val="22"/>
          <w:szCs w:val="22"/>
          <w:lang w:val="hr-HR"/>
        </w:rPr>
      </w:pPr>
      <w:r w:rsidRPr="0077072A">
        <w:rPr>
          <w:sz w:val="22"/>
          <w:szCs w:val="22"/>
          <w:lang w:val="hr-HR"/>
        </w:rPr>
        <w:t xml:space="preserve">       </w:t>
      </w:r>
      <w:r w:rsidR="001458DE" w:rsidRPr="0077072A">
        <w:rPr>
          <w:sz w:val="22"/>
          <w:szCs w:val="22"/>
          <w:lang w:val="hr-HR"/>
        </w:rPr>
        <w:t>napada tijelo.</w:t>
      </w:r>
    </w:p>
    <w:p w:rsidR="00B81A5C" w:rsidRPr="0077072A" w:rsidRDefault="00B81A5C" w:rsidP="00E21096">
      <w:pPr>
        <w:numPr>
          <w:ilvl w:val="0"/>
          <w:numId w:val="42"/>
        </w:numPr>
        <w:rPr>
          <w:sz w:val="22"/>
          <w:szCs w:val="22"/>
          <w:lang w:val="hr-HR"/>
        </w:rPr>
      </w:pPr>
      <w:r w:rsidRPr="0077072A">
        <w:rPr>
          <w:sz w:val="22"/>
          <w:szCs w:val="22"/>
          <w:lang w:val="hr-HR"/>
        </w:rPr>
        <w:t>djelatna tvar, hidroklor</w:t>
      </w:r>
      <w:r w:rsidR="00882038" w:rsidRPr="0077072A">
        <w:rPr>
          <w:sz w:val="22"/>
          <w:szCs w:val="22"/>
          <w:lang w:val="hr-HR"/>
        </w:rPr>
        <w:t>o</w:t>
      </w:r>
      <w:r w:rsidRPr="0077072A">
        <w:rPr>
          <w:sz w:val="22"/>
          <w:szCs w:val="22"/>
          <w:lang w:val="hr-HR"/>
        </w:rPr>
        <w:t xml:space="preserve">tiazid może izazvati neobičnu reakciju koja rezultira smanjenjem vida i boli u očima, koji mogu biti simptomi </w:t>
      </w:r>
      <w:r w:rsidR="00857C4E" w:rsidRPr="00857C4E">
        <w:rPr>
          <w:sz w:val="22"/>
          <w:szCs w:val="22"/>
          <w:lang w:val="hr-HR"/>
        </w:rPr>
        <w:t xml:space="preserve">nakupljanja tekućine u sloju oka u kojem su smještene krvne žile (efuzija žilnice) ili </w:t>
      </w:r>
      <w:r w:rsidRPr="0077072A">
        <w:rPr>
          <w:sz w:val="22"/>
          <w:szCs w:val="22"/>
          <w:lang w:val="hr-HR"/>
        </w:rPr>
        <w:t xml:space="preserve">povišenog tlaka u oku, a do njih może doći unutar nekoliko sati do tjedana primjene MicardisPlusa. Ako se ne liječe, mogu dovesti do trajnog </w:t>
      </w:r>
      <w:r w:rsidR="00B84603" w:rsidRPr="0077072A">
        <w:rPr>
          <w:sz w:val="22"/>
          <w:szCs w:val="22"/>
          <w:lang w:val="hr-HR"/>
        </w:rPr>
        <w:t>oštećenja</w:t>
      </w:r>
      <w:r w:rsidRPr="0077072A">
        <w:rPr>
          <w:sz w:val="22"/>
          <w:szCs w:val="22"/>
          <w:lang w:val="hr-HR"/>
        </w:rPr>
        <w:t xml:space="preserve"> vida.  </w:t>
      </w:r>
    </w:p>
    <w:p w:rsidR="00D32E46" w:rsidRPr="0077072A" w:rsidRDefault="00D32E46" w:rsidP="00E21096">
      <w:pPr>
        <w:numPr>
          <w:ilvl w:val="0"/>
          <w:numId w:val="42"/>
        </w:numPr>
        <w:rPr>
          <w:sz w:val="22"/>
          <w:szCs w:val="22"/>
          <w:lang w:val="hr-HR"/>
        </w:rPr>
      </w:pPr>
      <w:r w:rsidRPr="0077072A">
        <w:rPr>
          <w:sz w:val="22"/>
          <w:szCs w:val="22"/>
          <w:lang w:val="hr-HR"/>
        </w:rPr>
        <w:t>ako ste imali rak kože ili ako Vam se pojavi neočekivana lezija (promjena) na koži tijekom liječenja. Liječenje hidroklorotiazidom, naročito dugotrajna primjena uz visoke doze, može povećati rizik od nekih vrsta raka kože ili usana (nemelanomski rak kože). Zaštitite svoju kožu od izlaganja suncu i UV zrakama za vrijeme uzimanja MicardisPlusa.</w:t>
      </w:r>
    </w:p>
    <w:p w:rsidR="00B84603" w:rsidRPr="0077072A" w:rsidRDefault="00B84603" w:rsidP="006605CE">
      <w:pPr>
        <w:ind w:left="284" w:hanging="284"/>
        <w:rPr>
          <w:sz w:val="22"/>
          <w:szCs w:val="22"/>
          <w:lang w:val="hr-HR"/>
        </w:rPr>
      </w:pPr>
    </w:p>
    <w:p w:rsidR="00B84603" w:rsidRPr="0077072A" w:rsidRDefault="00C81F4E" w:rsidP="006605CE">
      <w:pPr>
        <w:rPr>
          <w:sz w:val="22"/>
          <w:szCs w:val="22"/>
          <w:lang w:val="hr-HR"/>
        </w:rPr>
      </w:pPr>
      <w:r w:rsidRPr="0077072A">
        <w:rPr>
          <w:sz w:val="22"/>
          <w:szCs w:val="22"/>
          <w:lang w:val="hr-HR"/>
        </w:rPr>
        <w:t xml:space="preserve">Obratite se svom liječniku </w:t>
      </w:r>
      <w:r w:rsidR="00B84603" w:rsidRPr="0077072A">
        <w:rPr>
          <w:sz w:val="22"/>
          <w:szCs w:val="22"/>
          <w:lang w:val="hr-HR"/>
        </w:rPr>
        <w:t>prije nego uzm</w:t>
      </w:r>
      <w:r w:rsidRPr="0077072A">
        <w:rPr>
          <w:sz w:val="22"/>
          <w:szCs w:val="22"/>
          <w:lang w:val="hr-HR"/>
        </w:rPr>
        <w:t>e</w:t>
      </w:r>
      <w:r w:rsidR="00B84603" w:rsidRPr="0077072A">
        <w:rPr>
          <w:sz w:val="22"/>
          <w:szCs w:val="22"/>
          <w:lang w:val="hr-HR"/>
        </w:rPr>
        <w:t>t</w:t>
      </w:r>
      <w:r w:rsidRPr="0077072A">
        <w:rPr>
          <w:sz w:val="22"/>
          <w:szCs w:val="22"/>
          <w:lang w:val="hr-HR"/>
        </w:rPr>
        <w:t>e</w:t>
      </w:r>
      <w:r w:rsidR="00B84603" w:rsidRPr="0077072A">
        <w:rPr>
          <w:sz w:val="22"/>
          <w:szCs w:val="22"/>
          <w:lang w:val="hr-HR"/>
        </w:rPr>
        <w:t xml:space="preserve"> MicardisPlus:  </w:t>
      </w:r>
    </w:p>
    <w:p w:rsidR="003026B1" w:rsidRPr="0077072A" w:rsidRDefault="00B84603" w:rsidP="00E21096">
      <w:pPr>
        <w:numPr>
          <w:ilvl w:val="0"/>
          <w:numId w:val="32"/>
        </w:numPr>
        <w:rPr>
          <w:sz w:val="22"/>
          <w:szCs w:val="22"/>
          <w:lang w:val="hr-HR"/>
        </w:rPr>
      </w:pPr>
      <w:r w:rsidRPr="0077072A">
        <w:rPr>
          <w:sz w:val="22"/>
          <w:szCs w:val="22"/>
          <w:lang w:val="hr-HR"/>
        </w:rPr>
        <w:t xml:space="preserve">ako uzimate </w:t>
      </w:r>
      <w:r w:rsidR="00C81F4E" w:rsidRPr="0077072A">
        <w:rPr>
          <w:sz w:val="22"/>
          <w:szCs w:val="22"/>
          <w:lang w:val="hr-HR"/>
        </w:rPr>
        <w:t xml:space="preserve">bilo koji </w:t>
      </w:r>
      <w:r w:rsidR="003026B1" w:rsidRPr="0077072A">
        <w:rPr>
          <w:sz w:val="22"/>
          <w:szCs w:val="22"/>
          <w:lang w:val="hr-HR"/>
        </w:rPr>
        <w:t xml:space="preserve">od </w:t>
      </w:r>
      <w:r w:rsidRPr="0077072A">
        <w:rPr>
          <w:sz w:val="22"/>
          <w:szCs w:val="22"/>
          <w:lang w:val="hr-HR"/>
        </w:rPr>
        <w:t>lijek</w:t>
      </w:r>
      <w:r w:rsidR="003026B1" w:rsidRPr="0077072A">
        <w:rPr>
          <w:sz w:val="22"/>
          <w:szCs w:val="22"/>
          <w:lang w:val="hr-HR"/>
        </w:rPr>
        <w:t xml:space="preserve">ova </w:t>
      </w:r>
      <w:r w:rsidR="00C81F4E" w:rsidRPr="0077072A">
        <w:rPr>
          <w:sz w:val="22"/>
          <w:szCs w:val="22"/>
          <w:lang w:val="hr-HR"/>
        </w:rPr>
        <w:t xml:space="preserve">navedenih u nastavku, koji se koriste </w:t>
      </w:r>
      <w:r w:rsidR="003026B1" w:rsidRPr="0077072A">
        <w:rPr>
          <w:sz w:val="22"/>
          <w:szCs w:val="22"/>
          <w:lang w:val="hr-HR"/>
        </w:rPr>
        <w:t>za</w:t>
      </w:r>
      <w:r w:rsidR="00DD6DC2" w:rsidRPr="0077072A">
        <w:rPr>
          <w:sz w:val="22"/>
          <w:szCs w:val="22"/>
          <w:lang w:val="hr-HR"/>
        </w:rPr>
        <w:t xml:space="preserve"> </w:t>
      </w:r>
      <w:r w:rsidRPr="0077072A">
        <w:rPr>
          <w:sz w:val="22"/>
          <w:szCs w:val="22"/>
          <w:lang w:val="hr-HR"/>
        </w:rPr>
        <w:t>liječenj</w:t>
      </w:r>
      <w:r w:rsidR="003026B1" w:rsidRPr="0077072A">
        <w:rPr>
          <w:sz w:val="22"/>
          <w:szCs w:val="22"/>
          <w:lang w:val="hr-HR"/>
        </w:rPr>
        <w:t>e</w:t>
      </w:r>
      <w:r w:rsidRPr="0077072A">
        <w:rPr>
          <w:sz w:val="22"/>
          <w:szCs w:val="22"/>
          <w:lang w:val="hr-HR"/>
        </w:rPr>
        <w:t xml:space="preserve"> visokog krvnog tlaka</w:t>
      </w:r>
      <w:r w:rsidR="003026B1" w:rsidRPr="0077072A">
        <w:rPr>
          <w:sz w:val="22"/>
          <w:szCs w:val="22"/>
          <w:lang w:val="hr-HR"/>
        </w:rPr>
        <w:t xml:space="preserve">: </w:t>
      </w:r>
    </w:p>
    <w:p w:rsidR="003026B1" w:rsidRPr="0077072A" w:rsidRDefault="003026B1" w:rsidP="00585408">
      <w:pPr>
        <w:tabs>
          <w:tab w:val="left" w:pos="284"/>
        </w:tabs>
        <w:ind w:left="360"/>
        <w:jc w:val="both"/>
        <w:rPr>
          <w:sz w:val="22"/>
          <w:szCs w:val="22"/>
          <w:lang w:val="hr-HR"/>
        </w:rPr>
      </w:pPr>
      <w:r w:rsidRPr="0077072A">
        <w:rPr>
          <w:sz w:val="22"/>
          <w:szCs w:val="22"/>
          <w:lang w:val="hr-HR"/>
        </w:rPr>
        <w:t>- ACE inhibitor (</w:t>
      </w:r>
      <w:r w:rsidR="00DD6DC2" w:rsidRPr="0077072A">
        <w:rPr>
          <w:sz w:val="22"/>
          <w:szCs w:val="22"/>
          <w:lang w:val="hr-HR"/>
        </w:rPr>
        <w:t>primjerice</w:t>
      </w:r>
      <w:r w:rsidRPr="0077072A">
        <w:rPr>
          <w:sz w:val="22"/>
          <w:szCs w:val="22"/>
          <w:lang w:val="hr-HR"/>
        </w:rPr>
        <w:t xml:space="preserve"> enalapril, lizinopril, ramipril), </w:t>
      </w:r>
      <w:r w:rsidR="00C81F4E" w:rsidRPr="0077072A">
        <w:rPr>
          <w:sz w:val="22"/>
          <w:szCs w:val="22"/>
          <w:lang w:val="hr-HR"/>
        </w:rPr>
        <w:t>osobito</w:t>
      </w:r>
      <w:r w:rsidRPr="0077072A">
        <w:rPr>
          <w:sz w:val="22"/>
          <w:szCs w:val="22"/>
          <w:lang w:val="hr-HR"/>
        </w:rPr>
        <w:t xml:space="preserve"> ako imate bubre</w:t>
      </w:r>
      <w:r w:rsidR="00C81F4E" w:rsidRPr="0077072A">
        <w:rPr>
          <w:sz w:val="22"/>
          <w:szCs w:val="22"/>
          <w:lang w:val="hr-HR"/>
        </w:rPr>
        <w:t xml:space="preserve">žne tegobe </w:t>
      </w:r>
      <w:r w:rsidRPr="0077072A">
        <w:rPr>
          <w:sz w:val="22"/>
          <w:szCs w:val="22"/>
          <w:lang w:val="hr-HR"/>
        </w:rPr>
        <w:t>povezane s</w:t>
      </w:r>
      <w:r w:rsidR="007A64AF" w:rsidRPr="0077072A">
        <w:rPr>
          <w:sz w:val="22"/>
          <w:szCs w:val="22"/>
          <w:lang w:val="hr-HR"/>
        </w:rPr>
        <w:t>a šećernom bolešću</w:t>
      </w:r>
      <w:r w:rsidRPr="0077072A">
        <w:rPr>
          <w:sz w:val="22"/>
          <w:szCs w:val="22"/>
          <w:lang w:val="hr-HR"/>
        </w:rPr>
        <w:t>.</w:t>
      </w:r>
    </w:p>
    <w:p w:rsidR="003026B1" w:rsidRPr="0077072A" w:rsidRDefault="003026B1" w:rsidP="003026B1">
      <w:pPr>
        <w:ind w:left="360"/>
        <w:rPr>
          <w:sz w:val="22"/>
          <w:szCs w:val="22"/>
          <w:lang w:val="hr-HR"/>
        </w:rPr>
      </w:pPr>
      <w:r w:rsidRPr="0077072A">
        <w:rPr>
          <w:sz w:val="22"/>
          <w:szCs w:val="22"/>
          <w:lang w:val="hr-HR"/>
        </w:rPr>
        <w:t>-aliskiren.</w:t>
      </w:r>
    </w:p>
    <w:p w:rsidR="003026B1" w:rsidRPr="0077072A" w:rsidRDefault="003026B1" w:rsidP="003026B1">
      <w:pPr>
        <w:ind w:left="360"/>
        <w:rPr>
          <w:sz w:val="22"/>
          <w:szCs w:val="22"/>
          <w:lang w:val="hr-HR"/>
        </w:rPr>
      </w:pPr>
      <w:r w:rsidRPr="0077072A">
        <w:rPr>
          <w:sz w:val="22"/>
          <w:szCs w:val="22"/>
          <w:lang w:val="hr-HR"/>
        </w:rPr>
        <w:t xml:space="preserve">Liječnik </w:t>
      </w:r>
      <w:r w:rsidR="00C81F4E" w:rsidRPr="0077072A">
        <w:rPr>
          <w:sz w:val="22"/>
          <w:szCs w:val="22"/>
          <w:lang w:val="hr-HR"/>
        </w:rPr>
        <w:t xml:space="preserve">Vam </w:t>
      </w:r>
      <w:r w:rsidRPr="0077072A">
        <w:rPr>
          <w:sz w:val="22"/>
          <w:szCs w:val="22"/>
          <w:lang w:val="hr-HR"/>
        </w:rPr>
        <w:t xml:space="preserve">može provjeravati bubrežnu funkciju, krvni tlak i </w:t>
      </w:r>
      <w:r w:rsidR="00C81F4E" w:rsidRPr="0077072A">
        <w:rPr>
          <w:sz w:val="22"/>
          <w:szCs w:val="22"/>
          <w:lang w:val="hr-HR"/>
        </w:rPr>
        <w:t xml:space="preserve">količinu </w:t>
      </w:r>
      <w:r w:rsidRPr="0077072A">
        <w:rPr>
          <w:sz w:val="22"/>
          <w:szCs w:val="22"/>
          <w:lang w:val="hr-HR"/>
        </w:rPr>
        <w:t>elektrolita (npr. kalija</w:t>
      </w:r>
      <w:r w:rsidR="007A64AF" w:rsidRPr="0077072A">
        <w:rPr>
          <w:sz w:val="22"/>
          <w:szCs w:val="22"/>
          <w:lang w:val="hr-HR"/>
        </w:rPr>
        <w:t>)</w:t>
      </w:r>
      <w:r w:rsidRPr="0077072A">
        <w:rPr>
          <w:sz w:val="22"/>
          <w:szCs w:val="22"/>
          <w:lang w:val="hr-HR"/>
        </w:rPr>
        <w:t xml:space="preserve"> u krvi</w:t>
      </w:r>
      <w:r w:rsidR="00C81F4E" w:rsidRPr="0077072A">
        <w:rPr>
          <w:sz w:val="22"/>
          <w:szCs w:val="22"/>
          <w:lang w:val="hr-HR"/>
        </w:rPr>
        <w:t xml:space="preserve"> u redovitim intervalima</w:t>
      </w:r>
      <w:r w:rsidRPr="0077072A">
        <w:rPr>
          <w:sz w:val="22"/>
          <w:szCs w:val="22"/>
          <w:lang w:val="hr-HR"/>
        </w:rPr>
        <w:t xml:space="preserve">. </w:t>
      </w:r>
      <w:r w:rsidR="00C81F4E" w:rsidRPr="0077072A">
        <w:rPr>
          <w:sz w:val="22"/>
          <w:szCs w:val="22"/>
          <w:lang w:val="hr-HR"/>
        </w:rPr>
        <w:t>Vidjeti t</w:t>
      </w:r>
      <w:r w:rsidRPr="0077072A">
        <w:rPr>
          <w:sz w:val="22"/>
          <w:szCs w:val="22"/>
          <w:lang w:val="hr-HR"/>
        </w:rPr>
        <w:t xml:space="preserve">akođer informacije </w:t>
      </w:r>
      <w:r w:rsidR="00C81F4E" w:rsidRPr="0077072A">
        <w:rPr>
          <w:sz w:val="22"/>
          <w:szCs w:val="22"/>
          <w:lang w:val="hr-HR"/>
        </w:rPr>
        <w:t>pod naslovom</w:t>
      </w:r>
      <w:r w:rsidRPr="0077072A">
        <w:rPr>
          <w:sz w:val="22"/>
          <w:szCs w:val="22"/>
          <w:lang w:val="hr-HR"/>
        </w:rPr>
        <w:t xml:space="preserve"> „</w:t>
      </w:r>
      <w:r w:rsidR="00D255F5" w:rsidRPr="0077072A">
        <w:rPr>
          <w:sz w:val="22"/>
          <w:szCs w:val="22"/>
          <w:lang w:val="hr-HR"/>
        </w:rPr>
        <w:t>N</w:t>
      </w:r>
      <w:r w:rsidRPr="0077072A">
        <w:rPr>
          <w:sz w:val="22"/>
          <w:szCs w:val="22"/>
          <w:lang w:val="hr-HR"/>
        </w:rPr>
        <w:t>e</w:t>
      </w:r>
      <w:r w:rsidR="00D255F5" w:rsidRPr="0077072A">
        <w:rPr>
          <w:sz w:val="22"/>
          <w:szCs w:val="22"/>
          <w:lang w:val="hr-HR"/>
        </w:rPr>
        <w:t>m</w:t>
      </w:r>
      <w:r w:rsidRPr="0077072A">
        <w:rPr>
          <w:sz w:val="22"/>
          <w:szCs w:val="22"/>
          <w:lang w:val="hr-HR"/>
        </w:rPr>
        <w:t>ojte uzimati MicardisPlus“.</w:t>
      </w:r>
    </w:p>
    <w:p w:rsidR="00B84603" w:rsidRPr="0077072A" w:rsidRDefault="00B84603" w:rsidP="00E21096">
      <w:pPr>
        <w:numPr>
          <w:ilvl w:val="0"/>
          <w:numId w:val="43"/>
        </w:numPr>
        <w:rPr>
          <w:sz w:val="22"/>
          <w:szCs w:val="22"/>
          <w:lang w:val="hr-HR"/>
        </w:rPr>
      </w:pPr>
      <w:r w:rsidRPr="0077072A">
        <w:rPr>
          <w:sz w:val="22"/>
          <w:szCs w:val="22"/>
          <w:lang w:val="hr-HR"/>
        </w:rPr>
        <w:t>ako uzimate digoksin.</w:t>
      </w:r>
    </w:p>
    <w:p w:rsidR="00B84603" w:rsidRPr="0077072A" w:rsidRDefault="00B84603" w:rsidP="006605CE">
      <w:pPr>
        <w:ind w:left="284" w:hanging="284"/>
        <w:rPr>
          <w:sz w:val="22"/>
          <w:szCs w:val="22"/>
          <w:lang w:val="hr-HR"/>
        </w:rPr>
      </w:pPr>
    </w:p>
    <w:p w:rsidR="001458DE" w:rsidRPr="0077072A" w:rsidRDefault="00754023" w:rsidP="006605CE">
      <w:pPr>
        <w:rPr>
          <w:sz w:val="22"/>
          <w:szCs w:val="22"/>
          <w:lang w:val="hr-HR"/>
        </w:rPr>
      </w:pPr>
      <w:r w:rsidRPr="0077072A">
        <w:rPr>
          <w:sz w:val="22"/>
          <w:szCs w:val="22"/>
          <w:lang w:val="hr-HR"/>
        </w:rPr>
        <w:t>Morate o</w:t>
      </w:r>
      <w:r w:rsidR="001458DE" w:rsidRPr="0077072A">
        <w:rPr>
          <w:sz w:val="22"/>
          <w:szCs w:val="22"/>
          <w:lang w:val="hr-HR"/>
        </w:rPr>
        <w:t>bavijestit</w:t>
      </w:r>
      <w:r w:rsidRPr="0077072A">
        <w:rPr>
          <w:sz w:val="22"/>
          <w:szCs w:val="22"/>
          <w:lang w:val="hr-HR"/>
        </w:rPr>
        <w:t>i</w:t>
      </w:r>
      <w:r w:rsidR="001458DE" w:rsidRPr="0077072A">
        <w:rPr>
          <w:sz w:val="22"/>
          <w:szCs w:val="22"/>
          <w:lang w:val="hr-HR"/>
        </w:rPr>
        <w:t xml:space="preserve"> liječnika ako mislite da ste </w:t>
      </w:r>
      <w:r w:rsidR="001458DE" w:rsidRPr="0077072A">
        <w:rPr>
          <w:sz w:val="22"/>
          <w:szCs w:val="22"/>
          <w:u w:val="single"/>
          <w:lang w:val="hr-HR"/>
        </w:rPr>
        <w:t>(ili biste mogli postati)</w:t>
      </w:r>
      <w:r w:rsidR="001458DE" w:rsidRPr="0077072A">
        <w:rPr>
          <w:sz w:val="22"/>
          <w:szCs w:val="22"/>
          <w:lang w:val="hr-HR"/>
        </w:rPr>
        <w:t xml:space="preserve"> trudni. MicardisPlus se ne preporučuje u ranoj trudnoći, te se ne smije uzimati ako ste trudni dulje od 3 mjeseca, jer može izazvati </w:t>
      </w:r>
      <w:r w:rsidRPr="0077072A">
        <w:rPr>
          <w:sz w:val="22"/>
          <w:szCs w:val="22"/>
          <w:lang w:val="hr-HR"/>
        </w:rPr>
        <w:t xml:space="preserve">ozbiljna </w:t>
      </w:r>
      <w:r w:rsidR="001458DE" w:rsidRPr="0077072A">
        <w:rPr>
          <w:sz w:val="22"/>
          <w:szCs w:val="22"/>
          <w:lang w:val="hr-HR"/>
        </w:rPr>
        <w:t>oštećenja bebe ako se primjenjuje u tom stadiju (vid</w:t>
      </w:r>
      <w:r w:rsidR="00B34905" w:rsidRPr="0077072A">
        <w:rPr>
          <w:sz w:val="22"/>
          <w:szCs w:val="22"/>
          <w:lang w:val="hr-HR"/>
        </w:rPr>
        <w:t>jeti</w:t>
      </w:r>
      <w:r w:rsidR="001458DE" w:rsidRPr="0077072A">
        <w:rPr>
          <w:sz w:val="22"/>
          <w:szCs w:val="22"/>
          <w:lang w:val="hr-HR"/>
        </w:rPr>
        <w:t xml:space="preserve"> dio o trudnoći).</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Liječenje hidroklorotiazidom može izazvati neravnotežu elektrolita u </w:t>
      </w:r>
      <w:r w:rsidR="00B34905" w:rsidRPr="0077072A">
        <w:rPr>
          <w:sz w:val="22"/>
          <w:szCs w:val="22"/>
          <w:lang w:val="hr-HR"/>
        </w:rPr>
        <w:t>V</w:t>
      </w:r>
      <w:r w:rsidRPr="0077072A">
        <w:rPr>
          <w:sz w:val="22"/>
          <w:szCs w:val="22"/>
          <w:lang w:val="hr-HR"/>
        </w:rPr>
        <w:t xml:space="preserve">ašem tijelu. Tipični simptomi neravnoteže tekućine ili elektrolita uključuju suhoću usta, slabost, letargiju, </w:t>
      </w:r>
      <w:r w:rsidR="00754023" w:rsidRPr="0077072A">
        <w:rPr>
          <w:sz w:val="22"/>
          <w:szCs w:val="22"/>
          <w:lang w:val="hr-HR"/>
        </w:rPr>
        <w:t>omamljenost</w:t>
      </w:r>
      <w:r w:rsidRPr="0077072A">
        <w:rPr>
          <w:sz w:val="22"/>
          <w:szCs w:val="22"/>
          <w:lang w:val="hr-HR"/>
        </w:rPr>
        <w:t xml:space="preserve">, nemir, bolove ili grčeve mišića, mučninu, povraćanje, umor mišića i </w:t>
      </w:r>
      <w:r w:rsidR="004B087E" w:rsidRPr="0077072A">
        <w:rPr>
          <w:sz w:val="22"/>
          <w:szCs w:val="22"/>
          <w:lang w:val="hr-HR"/>
        </w:rPr>
        <w:t xml:space="preserve">neuobičajeno </w:t>
      </w:r>
      <w:r w:rsidR="00B34905" w:rsidRPr="0077072A">
        <w:rPr>
          <w:sz w:val="22"/>
          <w:szCs w:val="22"/>
          <w:lang w:val="hr-HR"/>
        </w:rPr>
        <w:t>brze</w:t>
      </w:r>
      <w:r w:rsidRPr="0077072A">
        <w:rPr>
          <w:sz w:val="22"/>
          <w:szCs w:val="22"/>
          <w:lang w:val="hr-HR"/>
        </w:rPr>
        <w:t xml:space="preserve"> </w:t>
      </w:r>
      <w:r w:rsidR="00B34905" w:rsidRPr="0077072A">
        <w:rPr>
          <w:sz w:val="22"/>
          <w:szCs w:val="22"/>
          <w:lang w:val="hr-HR"/>
        </w:rPr>
        <w:t xml:space="preserve">otkucaje </w:t>
      </w:r>
      <w:r w:rsidRPr="0077072A">
        <w:rPr>
          <w:sz w:val="22"/>
          <w:szCs w:val="22"/>
          <w:lang w:val="hr-HR"/>
        </w:rPr>
        <w:t>sr</w:t>
      </w:r>
      <w:r w:rsidR="00B34905" w:rsidRPr="0077072A">
        <w:rPr>
          <w:sz w:val="22"/>
          <w:szCs w:val="22"/>
          <w:lang w:val="hr-HR"/>
        </w:rPr>
        <w:t>ca</w:t>
      </w:r>
      <w:r w:rsidRPr="0077072A">
        <w:rPr>
          <w:sz w:val="22"/>
          <w:szCs w:val="22"/>
          <w:lang w:val="hr-HR"/>
        </w:rPr>
        <w:t xml:space="preserve"> (brže od 100 otkucaja u minuti). Ako imate nešto od spomenutog, </w:t>
      </w:r>
      <w:r w:rsidR="00754023" w:rsidRPr="0077072A">
        <w:rPr>
          <w:sz w:val="22"/>
          <w:szCs w:val="22"/>
          <w:lang w:val="hr-HR"/>
        </w:rPr>
        <w:t>morate</w:t>
      </w:r>
      <w:r w:rsidRPr="0077072A">
        <w:rPr>
          <w:sz w:val="22"/>
          <w:szCs w:val="22"/>
          <w:lang w:val="hr-HR"/>
        </w:rPr>
        <w:t xml:space="preserve"> obavijestiti liječnika.</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Također </w:t>
      </w:r>
      <w:r w:rsidR="00754023" w:rsidRPr="0077072A">
        <w:rPr>
          <w:sz w:val="22"/>
          <w:szCs w:val="22"/>
          <w:lang w:val="hr-HR"/>
        </w:rPr>
        <w:t xml:space="preserve">morate </w:t>
      </w:r>
      <w:r w:rsidRPr="0077072A">
        <w:rPr>
          <w:sz w:val="22"/>
          <w:szCs w:val="22"/>
          <w:lang w:val="hr-HR"/>
        </w:rPr>
        <w:t xml:space="preserve">obavijestiti liječnika ako imate pojačanu osjetljivost kože na sunce sa simptomima opeklina (kao što su crvenilo, svrbež, </w:t>
      </w:r>
      <w:r w:rsidR="00754023" w:rsidRPr="0077072A">
        <w:rPr>
          <w:sz w:val="22"/>
          <w:szCs w:val="22"/>
          <w:lang w:val="hr-HR"/>
        </w:rPr>
        <w:t>oticanje</w:t>
      </w:r>
      <w:r w:rsidRPr="0077072A">
        <w:rPr>
          <w:sz w:val="22"/>
          <w:szCs w:val="22"/>
          <w:lang w:val="hr-HR"/>
        </w:rPr>
        <w:t xml:space="preserve">, </w:t>
      </w:r>
      <w:r w:rsidR="00B34905" w:rsidRPr="0077072A">
        <w:rPr>
          <w:sz w:val="22"/>
          <w:szCs w:val="22"/>
          <w:lang w:val="hr-HR"/>
        </w:rPr>
        <w:t>mjehurići</w:t>
      </w:r>
      <w:r w:rsidRPr="0077072A">
        <w:rPr>
          <w:sz w:val="22"/>
          <w:szCs w:val="22"/>
          <w:lang w:val="hr-HR"/>
        </w:rPr>
        <w:t>) koji se pojavljuju brže nego što je normalno.</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Ako trebate na operaciju ili primati anestetik, morate biti sigurni da Vaš liječnik zna da uzimate MicardisPlus. </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MicardisPlus može biti manje učinkovit u snižavanju krvnog tlaka kod </w:t>
      </w:r>
      <w:r w:rsidR="00754023" w:rsidRPr="0077072A">
        <w:rPr>
          <w:sz w:val="22"/>
          <w:szCs w:val="22"/>
          <w:lang w:val="hr-HR"/>
        </w:rPr>
        <w:t>bolesnika crne rase</w:t>
      </w:r>
      <w:r w:rsidRPr="0077072A">
        <w:rPr>
          <w:sz w:val="22"/>
          <w:szCs w:val="22"/>
          <w:lang w:val="hr-HR"/>
        </w:rPr>
        <w:t xml:space="preserve">.  </w:t>
      </w:r>
    </w:p>
    <w:p w:rsidR="001458DE" w:rsidRPr="0077072A" w:rsidRDefault="001458DE" w:rsidP="006605CE">
      <w:pPr>
        <w:rPr>
          <w:sz w:val="22"/>
          <w:szCs w:val="22"/>
          <w:lang w:val="hr-HR"/>
        </w:rPr>
      </w:pPr>
    </w:p>
    <w:p w:rsidR="001458DE" w:rsidRPr="0077072A" w:rsidRDefault="001458DE" w:rsidP="00AC058D">
      <w:pPr>
        <w:keepNext/>
        <w:rPr>
          <w:b/>
          <w:sz w:val="22"/>
          <w:szCs w:val="22"/>
          <w:lang w:val="hr-HR"/>
        </w:rPr>
      </w:pPr>
      <w:r w:rsidRPr="0077072A">
        <w:rPr>
          <w:b/>
          <w:sz w:val="22"/>
          <w:szCs w:val="22"/>
          <w:lang w:val="hr-HR"/>
        </w:rPr>
        <w:t>Djeca i adolescenti</w:t>
      </w:r>
    </w:p>
    <w:p w:rsidR="001458DE" w:rsidRPr="0077072A" w:rsidRDefault="001458DE" w:rsidP="006605CE">
      <w:pPr>
        <w:rPr>
          <w:sz w:val="22"/>
          <w:szCs w:val="22"/>
          <w:lang w:val="hr-HR"/>
        </w:rPr>
      </w:pPr>
      <w:r w:rsidRPr="0077072A">
        <w:rPr>
          <w:sz w:val="22"/>
          <w:szCs w:val="22"/>
          <w:lang w:val="hr-HR"/>
        </w:rPr>
        <w:t>Primjena MicardisPlusa kod djece i adolescenata ispod 18 godina starosti se ne preporučuje.</w:t>
      </w:r>
    </w:p>
    <w:p w:rsidR="001458DE" w:rsidRPr="0077072A" w:rsidRDefault="001458DE" w:rsidP="006605CE">
      <w:pPr>
        <w:rPr>
          <w:sz w:val="22"/>
          <w:szCs w:val="22"/>
          <w:lang w:val="hr-HR"/>
        </w:rPr>
      </w:pPr>
    </w:p>
    <w:p w:rsidR="001458DE" w:rsidRPr="0077072A" w:rsidRDefault="00883011" w:rsidP="001D4BA0">
      <w:pPr>
        <w:keepNext/>
        <w:keepLines/>
        <w:rPr>
          <w:b/>
          <w:sz w:val="22"/>
          <w:szCs w:val="22"/>
          <w:lang w:val="hr-HR"/>
        </w:rPr>
      </w:pPr>
      <w:r w:rsidRPr="0077072A">
        <w:rPr>
          <w:b/>
          <w:sz w:val="22"/>
          <w:szCs w:val="22"/>
          <w:lang w:val="hr-HR"/>
        </w:rPr>
        <w:t>D</w:t>
      </w:r>
      <w:r w:rsidR="001458DE" w:rsidRPr="0077072A">
        <w:rPr>
          <w:b/>
          <w:sz w:val="22"/>
          <w:szCs w:val="22"/>
          <w:lang w:val="hr-HR"/>
        </w:rPr>
        <w:t>rugi lijekov</w:t>
      </w:r>
      <w:r w:rsidRPr="0077072A">
        <w:rPr>
          <w:b/>
          <w:sz w:val="22"/>
          <w:szCs w:val="22"/>
          <w:lang w:val="hr-HR"/>
        </w:rPr>
        <w:t>i i</w:t>
      </w:r>
      <w:r w:rsidR="001458DE" w:rsidRPr="0077072A">
        <w:rPr>
          <w:b/>
          <w:sz w:val="22"/>
          <w:szCs w:val="22"/>
          <w:lang w:val="hr-HR"/>
        </w:rPr>
        <w:t xml:space="preserve"> MicardisPlus</w:t>
      </w:r>
      <w:r w:rsidR="00207E11" w:rsidRPr="0077072A">
        <w:rPr>
          <w:b/>
          <w:sz w:val="22"/>
          <w:szCs w:val="22"/>
          <w:lang w:val="hr-HR"/>
        </w:rPr>
        <w:t>:</w:t>
      </w:r>
    </w:p>
    <w:p w:rsidR="001458DE" w:rsidRPr="0077072A" w:rsidRDefault="001458DE" w:rsidP="001D4BA0">
      <w:pPr>
        <w:keepNext/>
        <w:keepLines/>
        <w:rPr>
          <w:sz w:val="22"/>
          <w:szCs w:val="22"/>
          <w:lang w:val="hr-HR"/>
        </w:rPr>
      </w:pPr>
    </w:p>
    <w:p w:rsidR="001458DE" w:rsidRPr="0077072A" w:rsidRDefault="00754023" w:rsidP="001D4BA0">
      <w:pPr>
        <w:keepNext/>
        <w:keepLines/>
        <w:rPr>
          <w:sz w:val="22"/>
          <w:szCs w:val="22"/>
          <w:lang w:val="hr-HR"/>
        </w:rPr>
      </w:pPr>
      <w:r w:rsidRPr="0077072A">
        <w:rPr>
          <w:sz w:val="22"/>
          <w:szCs w:val="22"/>
          <w:lang w:val="hr-HR"/>
        </w:rPr>
        <w:t>Obavijestite svog liječnika ili ljekarnika ako uzimate</w:t>
      </w:r>
      <w:r w:rsidR="00883011" w:rsidRPr="0077072A">
        <w:rPr>
          <w:sz w:val="22"/>
          <w:szCs w:val="22"/>
          <w:lang w:val="hr-HR"/>
        </w:rPr>
        <w:t>,</w:t>
      </w:r>
      <w:r w:rsidRPr="0077072A">
        <w:rPr>
          <w:sz w:val="22"/>
          <w:szCs w:val="22"/>
          <w:lang w:val="hr-HR"/>
        </w:rPr>
        <w:t xml:space="preserve"> nedavno</w:t>
      </w:r>
      <w:r w:rsidR="00883011" w:rsidRPr="0077072A">
        <w:rPr>
          <w:sz w:val="22"/>
          <w:szCs w:val="22"/>
          <w:lang w:val="hr-HR"/>
        </w:rPr>
        <w:t xml:space="preserve"> ste</w:t>
      </w:r>
      <w:r w:rsidRPr="0077072A">
        <w:rPr>
          <w:sz w:val="22"/>
          <w:szCs w:val="22"/>
          <w:lang w:val="hr-HR"/>
        </w:rPr>
        <w:t xml:space="preserve"> uzeli ili biste mogli uzeti bilo koje druge lijekove</w:t>
      </w:r>
      <w:r w:rsidR="001458DE" w:rsidRPr="0077072A">
        <w:rPr>
          <w:sz w:val="22"/>
          <w:szCs w:val="22"/>
          <w:lang w:val="hr-HR"/>
        </w:rPr>
        <w:t>. Liječnik će Vam možda</w:t>
      </w:r>
      <w:r w:rsidRPr="0077072A">
        <w:rPr>
          <w:sz w:val="22"/>
          <w:szCs w:val="22"/>
          <w:lang w:val="hr-HR"/>
        </w:rPr>
        <w:t xml:space="preserve"> </w:t>
      </w:r>
      <w:r w:rsidR="00DD6DC2" w:rsidRPr="0077072A">
        <w:rPr>
          <w:sz w:val="22"/>
          <w:szCs w:val="22"/>
          <w:lang w:val="hr-HR"/>
        </w:rPr>
        <w:t>morati</w:t>
      </w:r>
      <w:r w:rsidR="001458DE" w:rsidRPr="0077072A">
        <w:rPr>
          <w:sz w:val="22"/>
          <w:szCs w:val="22"/>
          <w:lang w:val="hr-HR"/>
        </w:rPr>
        <w:t xml:space="preserve"> promijeniti doz</w:t>
      </w:r>
      <w:r w:rsidR="00DD6DC2" w:rsidRPr="0077072A">
        <w:rPr>
          <w:sz w:val="22"/>
          <w:szCs w:val="22"/>
          <w:lang w:val="hr-HR"/>
        </w:rPr>
        <w:t>u</w:t>
      </w:r>
      <w:r w:rsidR="001458DE" w:rsidRPr="0077072A">
        <w:rPr>
          <w:sz w:val="22"/>
          <w:szCs w:val="22"/>
          <w:lang w:val="hr-HR"/>
        </w:rPr>
        <w:t xml:space="preserve"> </w:t>
      </w:r>
      <w:r w:rsidR="009C528E" w:rsidRPr="0077072A">
        <w:rPr>
          <w:sz w:val="22"/>
          <w:szCs w:val="22"/>
          <w:lang w:val="hr-HR"/>
        </w:rPr>
        <w:t xml:space="preserve">drugih lijekova </w:t>
      </w:r>
      <w:r w:rsidR="00DD6DC2" w:rsidRPr="0077072A">
        <w:rPr>
          <w:sz w:val="22"/>
          <w:szCs w:val="22"/>
          <w:lang w:val="hr-HR"/>
        </w:rPr>
        <w:t>i/</w:t>
      </w:r>
      <w:r w:rsidR="001458DE" w:rsidRPr="0077072A">
        <w:rPr>
          <w:sz w:val="22"/>
          <w:szCs w:val="22"/>
          <w:lang w:val="hr-HR"/>
        </w:rPr>
        <w:t>ili poduzeti druge mjere opreza. U nekim slučajevima možda ćete morati prekinuti uzimanje nekog od lijekova. Ovo se osobito odnosi na lijekove navedene u nastavku koji se uzimaju isto</w:t>
      </w:r>
      <w:r w:rsidR="006E4E49" w:rsidRPr="0077072A">
        <w:rPr>
          <w:sz w:val="22"/>
          <w:szCs w:val="22"/>
          <w:lang w:val="hr-HR"/>
        </w:rPr>
        <w:t>dobno</w:t>
      </w:r>
      <w:r w:rsidR="001458DE" w:rsidRPr="0077072A">
        <w:rPr>
          <w:sz w:val="22"/>
          <w:szCs w:val="22"/>
          <w:lang w:val="hr-HR"/>
        </w:rPr>
        <w:t xml:space="preserve"> uz MicardisPlus:</w:t>
      </w:r>
    </w:p>
    <w:p w:rsidR="001458DE" w:rsidRPr="0077072A" w:rsidRDefault="001458DE" w:rsidP="006605CE">
      <w:pPr>
        <w:rPr>
          <w:sz w:val="22"/>
          <w:szCs w:val="22"/>
          <w:lang w:val="hr-HR"/>
        </w:rPr>
      </w:pPr>
    </w:p>
    <w:p w:rsidR="00207E1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L</w:t>
      </w:r>
      <w:r w:rsidR="001458DE" w:rsidRPr="0077072A">
        <w:rPr>
          <w:sz w:val="22"/>
          <w:szCs w:val="22"/>
          <w:lang w:val="hr-HR"/>
        </w:rPr>
        <w:t>ijekovi koji sadrže litij za liječenje određenih oblika depresije</w:t>
      </w:r>
    </w:p>
    <w:p w:rsidR="00207E1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L</w:t>
      </w:r>
      <w:r w:rsidR="001458DE" w:rsidRPr="0077072A">
        <w:rPr>
          <w:sz w:val="22"/>
          <w:szCs w:val="22"/>
          <w:lang w:val="hr-HR"/>
        </w:rPr>
        <w:t xml:space="preserve">ijekovi koji su povezani s niskim vrijednostima kalija u krvi (hipokalemija) kao što su drugi diuretici („tablete za </w:t>
      </w:r>
      <w:r w:rsidR="00B34905" w:rsidRPr="0077072A">
        <w:rPr>
          <w:sz w:val="22"/>
          <w:szCs w:val="22"/>
          <w:lang w:val="hr-HR"/>
        </w:rPr>
        <w:t>izmokravanje</w:t>
      </w:r>
      <w:r w:rsidR="001458DE" w:rsidRPr="0077072A">
        <w:rPr>
          <w:sz w:val="22"/>
          <w:szCs w:val="22"/>
          <w:lang w:val="hr-HR"/>
        </w:rPr>
        <w:t>”), laksativi (npr. ricinusovo ulje), kortikosteroidi (npr. prednizon), ACTH (hormon), amfotericin (protugljivični lijek), karbenoksolon (koji se primjenjuje u liječenju ulkusa u ustima), penicilin-G-natrij (antibiotik), te salicil</w:t>
      </w:r>
      <w:r w:rsidR="003153C1" w:rsidRPr="0077072A">
        <w:rPr>
          <w:sz w:val="22"/>
          <w:szCs w:val="22"/>
          <w:lang w:val="hr-HR"/>
        </w:rPr>
        <w:t>at</w:t>
      </w:r>
      <w:r w:rsidR="001458DE" w:rsidRPr="0077072A">
        <w:rPr>
          <w:sz w:val="22"/>
          <w:szCs w:val="22"/>
          <w:lang w:val="hr-HR"/>
        </w:rPr>
        <w:t>na kiselina i derivati</w:t>
      </w:r>
      <w:r w:rsidR="00B34905" w:rsidRPr="0077072A">
        <w:rPr>
          <w:sz w:val="22"/>
          <w:szCs w:val="22"/>
          <w:lang w:val="hr-HR"/>
        </w:rPr>
        <w:t>.</w:t>
      </w:r>
    </w:p>
    <w:p w:rsidR="00207E11" w:rsidRPr="0077072A" w:rsidRDefault="00B1617A" w:rsidP="00E21096">
      <w:pPr>
        <w:widowControl w:val="0"/>
        <w:numPr>
          <w:ilvl w:val="0"/>
          <w:numId w:val="42"/>
        </w:numPr>
        <w:autoSpaceDE w:val="0"/>
        <w:autoSpaceDN w:val="0"/>
        <w:adjustRightInd w:val="0"/>
        <w:rPr>
          <w:sz w:val="22"/>
          <w:szCs w:val="22"/>
          <w:lang w:val="hr-HR"/>
        </w:rPr>
      </w:pPr>
      <w:r w:rsidRPr="0077072A">
        <w:rPr>
          <w:sz w:val="22"/>
          <w:szCs w:val="22"/>
          <w:lang w:val="hr-HR"/>
        </w:rPr>
        <w:t xml:space="preserve">Lijekovi koji mogu povisiti </w:t>
      </w:r>
      <w:r w:rsidR="009C528E" w:rsidRPr="0077072A">
        <w:rPr>
          <w:sz w:val="22"/>
          <w:szCs w:val="22"/>
          <w:lang w:val="hr-HR"/>
        </w:rPr>
        <w:t xml:space="preserve">vrijednosti kalija u </w:t>
      </w:r>
      <w:r w:rsidRPr="0077072A">
        <w:rPr>
          <w:sz w:val="22"/>
          <w:szCs w:val="22"/>
          <w:lang w:val="hr-HR"/>
        </w:rPr>
        <w:t xml:space="preserve">krvi kao što su </w:t>
      </w:r>
      <w:r w:rsidR="001458DE" w:rsidRPr="0077072A">
        <w:rPr>
          <w:sz w:val="22"/>
          <w:szCs w:val="22"/>
          <w:lang w:val="hr-HR"/>
        </w:rPr>
        <w:t xml:space="preserve">diuretici koji štede kalij, </w:t>
      </w:r>
      <w:r w:rsidR="00254100" w:rsidRPr="0077072A">
        <w:rPr>
          <w:sz w:val="22"/>
          <w:szCs w:val="22"/>
          <w:lang w:val="hr-HR"/>
        </w:rPr>
        <w:t xml:space="preserve">nadomjesci </w:t>
      </w:r>
      <w:r w:rsidR="001458DE" w:rsidRPr="0077072A">
        <w:rPr>
          <w:sz w:val="22"/>
          <w:szCs w:val="22"/>
          <w:lang w:val="hr-HR"/>
        </w:rPr>
        <w:t>kalij</w:t>
      </w:r>
      <w:r w:rsidR="00254100" w:rsidRPr="0077072A">
        <w:rPr>
          <w:sz w:val="22"/>
          <w:szCs w:val="22"/>
          <w:lang w:val="hr-HR"/>
        </w:rPr>
        <w:t>a</w:t>
      </w:r>
      <w:r w:rsidR="001458DE" w:rsidRPr="0077072A">
        <w:rPr>
          <w:sz w:val="22"/>
          <w:szCs w:val="22"/>
          <w:lang w:val="hr-HR"/>
        </w:rPr>
        <w:t>, zamjenske soli koje sadrže kalij, ACE inhibitori</w:t>
      </w:r>
      <w:r w:rsidRPr="0077072A">
        <w:rPr>
          <w:sz w:val="22"/>
          <w:szCs w:val="22"/>
          <w:lang w:val="hr-HR"/>
        </w:rPr>
        <w:t>,</w:t>
      </w:r>
      <w:r w:rsidR="001458DE" w:rsidRPr="0077072A">
        <w:rPr>
          <w:sz w:val="22"/>
          <w:szCs w:val="22"/>
          <w:lang w:val="hr-HR"/>
        </w:rPr>
        <w:t xml:space="preserve"> </w:t>
      </w:r>
      <w:r w:rsidRPr="0077072A">
        <w:rPr>
          <w:sz w:val="22"/>
          <w:szCs w:val="22"/>
          <w:lang w:val="hr-HR"/>
        </w:rPr>
        <w:t>ciklosporin (imunosupresivni lijek) i drugi lije</w:t>
      </w:r>
      <w:r w:rsidR="009C528E" w:rsidRPr="0077072A">
        <w:rPr>
          <w:sz w:val="22"/>
          <w:szCs w:val="22"/>
          <w:lang w:val="hr-HR"/>
        </w:rPr>
        <w:t>kovi kao što je heparinnatrij (lijek protiv zgrušavanja krvi</w:t>
      </w:r>
      <w:r w:rsidRPr="0077072A">
        <w:rPr>
          <w:sz w:val="22"/>
          <w:szCs w:val="22"/>
          <w:lang w:val="hr-HR"/>
        </w:rPr>
        <w:t>).</w:t>
      </w:r>
      <w:r w:rsidR="001458DE" w:rsidRPr="0077072A">
        <w:rPr>
          <w:sz w:val="22"/>
          <w:szCs w:val="22"/>
          <w:lang w:val="hr-HR"/>
        </w:rPr>
        <w:t xml:space="preserve">  </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Lijekovi na koje utječu promjene vrijednosti kalija u krvi kao što su lijekovi za srce (npr. digoksin) ili lijekov</w:t>
      </w:r>
      <w:r w:rsidR="00E01934" w:rsidRPr="0077072A">
        <w:rPr>
          <w:sz w:val="22"/>
          <w:szCs w:val="22"/>
          <w:lang w:val="hr-HR"/>
        </w:rPr>
        <w:t>i za kontrolu srčanog ritma</w:t>
      </w:r>
      <w:r w:rsidR="009C528E" w:rsidRPr="0077072A">
        <w:rPr>
          <w:sz w:val="22"/>
          <w:szCs w:val="22"/>
          <w:lang w:val="hr-HR"/>
        </w:rPr>
        <w:t xml:space="preserve"> (npr. kinidin, diz</w:t>
      </w:r>
      <w:r w:rsidRPr="0077072A">
        <w:rPr>
          <w:sz w:val="22"/>
          <w:szCs w:val="22"/>
          <w:lang w:val="hr-HR"/>
        </w:rPr>
        <w:t>opiramid</w:t>
      </w:r>
      <w:r w:rsidR="00AE6C13" w:rsidRPr="0077072A">
        <w:rPr>
          <w:sz w:val="22"/>
          <w:szCs w:val="22"/>
          <w:lang w:val="hr-HR"/>
        </w:rPr>
        <w:t>,</w:t>
      </w:r>
      <w:r w:rsidR="00AE6C13" w:rsidRPr="0077072A">
        <w:rPr>
          <w:lang w:val="hr-HR"/>
        </w:rPr>
        <w:t xml:space="preserve"> </w:t>
      </w:r>
      <w:r w:rsidR="00AE6C13" w:rsidRPr="0077072A">
        <w:rPr>
          <w:sz w:val="22"/>
          <w:szCs w:val="22"/>
          <w:lang w:val="hr-HR"/>
        </w:rPr>
        <w:t>amiodaron, sotalol</w:t>
      </w:r>
      <w:r w:rsidRPr="0077072A">
        <w:rPr>
          <w:sz w:val="22"/>
          <w:szCs w:val="22"/>
          <w:lang w:val="hr-HR"/>
        </w:rPr>
        <w:t>)</w:t>
      </w:r>
      <w:r w:rsidR="009C528E" w:rsidRPr="0077072A">
        <w:rPr>
          <w:sz w:val="22"/>
          <w:szCs w:val="22"/>
          <w:lang w:val="hr-HR"/>
        </w:rPr>
        <w:t>, lijekovi koji se primjenjuju za duševne poremećaje</w:t>
      </w:r>
      <w:r w:rsidRPr="0077072A">
        <w:rPr>
          <w:sz w:val="22"/>
          <w:szCs w:val="22"/>
          <w:lang w:val="hr-HR"/>
        </w:rPr>
        <w:t xml:space="preserve"> (npr. tioridazin, klorpromazin, levomepromazin) i drugi lijekovi kao što su određeni antibiotici (npr. sparfloksacin, pentamidin) ili određeni lijekovi za liječenje alergijskih reakcija (npr. terfenadin).</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 xml:space="preserve">Lijekovi </w:t>
      </w:r>
      <w:r w:rsidR="009C528E" w:rsidRPr="0077072A">
        <w:rPr>
          <w:sz w:val="22"/>
          <w:szCs w:val="22"/>
          <w:lang w:val="hr-HR"/>
        </w:rPr>
        <w:t>za liječenje dijabetesa</w:t>
      </w:r>
      <w:r w:rsidRPr="0077072A">
        <w:rPr>
          <w:sz w:val="22"/>
          <w:szCs w:val="22"/>
          <w:lang w:val="hr-HR"/>
        </w:rPr>
        <w:t xml:space="preserve"> (inzulini ili </w:t>
      </w:r>
      <w:r w:rsidR="009C528E" w:rsidRPr="0077072A">
        <w:rPr>
          <w:sz w:val="22"/>
          <w:szCs w:val="22"/>
          <w:lang w:val="hr-HR"/>
        </w:rPr>
        <w:t>lijekovi koji se primjenjuju kroz usta</w:t>
      </w:r>
      <w:r w:rsidRPr="0077072A">
        <w:rPr>
          <w:sz w:val="22"/>
          <w:szCs w:val="22"/>
          <w:lang w:val="hr-HR"/>
        </w:rPr>
        <w:t xml:space="preserve"> kao što je metformin).</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 xml:space="preserve">Kolestiramin i kolestipol, lijekovi za snižavanje </w:t>
      </w:r>
      <w:r w:rsidR="009C528E" w:rsidRPr="0077072A">
        <w:rPr>
          <w:sz w:val="22"/>
          <w:szCs w:val="22"/>
          <w:lang w:val="hr-HR"/>
        </w:rPr>
        <w:t xml:space="preserve">vrijednosti </w:t>
      </w:r>
      <w:r w:rsidRPr="0077072A">
        <w:rPr>
          <w:sz w:val="22"/>
          <w:szCs w:val="22"/>
          <w:lang w:val="hr-HR"/>
        </w:rPr>
        <w:t>masnoća u krvi.</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Lijekovi za povišenje krvnog tlaka kao što je noradrenalin.</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Lijekovi za opuštanje mišića kao što je tubokurarin.</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Nad</w:t>
      </w:r>
      <w:r w:rsidR="00B1617A" w:rsidRPr="0077072A">
        <w:rPr>
          <w:sz w:val="22"/>
          <w:szCs w:val="22"/>
          <w:lang w:val="hr-HR"/>
        </w:rPr>
        <w:t xml:space="preserve">omjesci kalcija </w:t>
      </w:r>
      <w:r w:rsidR="009C528E" w:rsidRPr="0077072A">
        <w:rPr>
          <w:sz w:val="22"/>
          <w:szCs w:val="22"/>
          <w:lang w:val="hr-HR"/>
        </w:rPr>
        <w:t>i/ili nadomjesci vitamina D</w:t>
      </w:r>
      <w:r w:rsidR="002905D2" w:rsidRPr="0077072A">
        <w:rPr>
          <w:sz w:val="22"/>
          <w:szCs w:val="22"/>
          <w:lang w:val="hr-HR"/>
        </w:rPr>
        <w:t>.</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Antikolinergički lijekovi (lijekovi koji se primjenjuju u liječenju niza poremećaja poput grčeva probavnog sustava, grča mokraćnog mjehura, astme, bolesti kretanja, grčeva mišića, Parkinsonove bolest</w:t>
      </w:r>
      <w:r w:rsidR="009C528E" w:rsidRPr="0077072A">
        <w:rPr>
          <w:sz w:val="22"/>
          <w:szCs w:val="22"/>
          <w:lang w:val="hr-HR"/>
        </w:rPr>
        <w:t>i</w:t>
      </w:r>
      <w:r w:rsidRPr="0077072A">
        <w:rPr>
          <w:sz w:val="22"/>
          <w:szCs w:val="22"/>
          <w:lang w:val="hr-HR"/>
        </w:rPr>
        <w:t xml:space="preserve"> te kao pomoć u anesteziji) kao što su atropin i biperiden.</w:t>
      </w:r>
    </w:p>
    <w:p w:rsidR="00846561" w:rsidRPr="0077072A" w:rsidRDefault="00846561" w:rsidP="00E21096">
      <w:pPr>
        <w:widowControl w:val="0"/>
        <w:numPr>
          <w:ilvl w:val="0"/>
          <w:numId w:val="42"/>
        </w:numPr>
        <w:autoSpaceDE w:val="0"/>
        <w:autoSpaceDN w:val="0"/>
        <w:adjustRightInd w:val="0"/>
        <w:rPr>
          <w:sz w:val="22"/>
          <w:szCs w:val="22"/>
          <w:lang w:val="hr-HR"/>
        </w:rPr>
      </w:pPr>
      <w:r w:rsidRPr="0077072A">
        <w:rPr>
          <w:sz w:val="22"/>
          <w:szCs w:val="22"/>
          <w:lang w:val="hr-HR"/>
        </w:rPr>
        <w:t>Amantadin (lijek koji se primjenjuje za liječenje Parkinsonove bolesti te se također primjenjuje u liječenju ili prevenciji određenih bolesti uzrokovanih virusima).</w:t>
      </w:r>
    </w:p>
    <w:p w:rsidR="00207E11" w:rsidRPr="0077072A" w:rsidRDefault="008848B7" w:rsidP="00E21096">
      <w:pPr>
        <w:widowControl w:val="0"/>
        <w:numPr>
          <w:ilvl w:val="0"/>
          <w:numId w:val="42"/>
        </w:numPr>
        <w:autoSpaceDE w:val="0"/>
        <w:autoSpaceDN w:val="0"/>
        <w:adjustRightInd w:val="0"/>
        <w:rPr>
          <w:sz w:val="22"/>
          <w:szCs w:val="22"/>
          <w:lang w:val="hr-HR"/>
        </w:rPr>
      </w:pPr>
      <w:r w:rsidRPr="0077072A">
        <w:rPr>
          <w:sz w:val="22"/>
          <w:szCs w:val="22"/>
          <w:lang w:val="hr-HR"/>
        </w:rPr>
        <w:t>D</w:t>
      </w:r>
      <w:r w:rsidR="001458DE" w:rsidRPr="0077072A">
        <w:rPr>
          <w:sz w:val="22"/>
          <w:szCs w:val="22"/>
          <w:lang w:val="hr-HR"/>
        </w:rPr>
        <w:t xml:space="preserve">rugi lijekovi koji se primjenjuju u liječenju visokog krvnog tlaka, </w:t>
      </w:r>
      <w:r w:rsidR="00B1617A" w:rsidRPr="0077072A">
        <w:rPr>
          <w:sz w:val="22"/>
          <w:szCs w:val="22"/>
          <w:lang w:val="hr-HR"/>
        </w:rPr>
        <w:t>kortiko</w:t>
      </w:r>
      <w:r w:rsidR="001458DE" w:rsidRPr="0077072A">
        <w:rPr>
          <w:sz w:val="22"/>
          <w:szCs w:val="22"/>
          <w:lang w:val="hr-HR"/>
        </w:rPr>
        <w:t>steroidi, lijekovi protiv bolova</w:t>
      </w:r>
      <w:r w:rsidR="00B1617A" w:rsidRPr="0077072A">
        <w:rPr>
          <w:sz w:val="22"/>
          <w:szCs w:val="22"/>
          <w:lang w:val="hr-HR"/>
        </w:rPr>
        <w:t xml:space="preserve"> (kao što su nesteroidni protuupalni lijekovi [NSAIL-</w:t>
      </w:r>
      <w:r w:rsidR="009C528E" w:rsidRPr="0077072A">
        <w:rPr>
          <w:sz w:val="22"/>
          <w:szCs w:val="22"/>
          <w:lang w:val="hr-HR"/>
        </w:rPr>
        <w:t>ov</w:t>
      </w:r>
      <w:r w:rsidR="00B1617A" w:rsidRPr="0077072A">
        <w:rPr>
          <w:sz w:val="22"/>
          <w:szCs w:val="22"/>
          <w:lang w:val="hr-HR"/>
        </w:rPr>
        <w:t>i]</w:t>
      </w:r>
      <w:r w:rsidR="003258C5" w:rsidRPr="0077072A">
        <w:rPr>
          <w:sz w:val="22"/>
          <w:szCs w:val="22"/>
          <w:lang w:val="hr-HR"/>
        </w:rPr>
        <w:t>)</w:t>
      </w:r>
      <w:r w:rsidR="001458DE" w:rsidRPr="0077072A">
        <w:rPr>
          <w:sz w:val="22"/>
          <w:szCs w:val="22"/>
          <w:lang w:val="hr-HR"/>
        </w:rPr>
        <w:t>,</w:t>
      </w:r>
      <w:r w:rsidR="00B34905" w:rsidRPr="0077072A">
        <w:rPr>
          <w:sz w:val="22"/>
          <w:szCs w:val="22"/>
          <w:lang w:val="hr-HR"/>
        </w:rPr>
        <w:t xml:space="preserve"> </w:t>
      </w:r>
      <w:r w:rsidR="001458DE" w:rsidRPr="0077072A">
        <w:rPr>
          <w:sz w:val="22"/>
          <w:szCs w:val="22"/>
          <w:lang w:val="hr-HR"/>
        </w:rPr>
        <w:t>lijekovi za liječenje raka, gihta, ili artritisa.</w:t>
      </w:r>
    </w:p>
    <w:p w:rsidR="00207E11" w:rsidRPr="0077072A" w:rsidRDefault="008848B7" w:rsidP="00E21096">
      <w:pPr>
        <w:widowControl w:val="0"/>
        <w:numPr>
          <w:ilvl w:val="0"/>
          <w:numId w:val="42"/>
        </w:numPr>
        <w:autoSpaceDE w:val="0"/>
        <w:autoSpaceDN w:val="0"/>
        <w:adjustRightInd w:val="0"/>
        <w:rPr>
          <w:sz w:val="22"/>
          <w:szCs w:val="22"/>
          <w:lang w:val="hr-HR"/>
        </w:rPr>
      </w:pPr>
      <w:r w:rsidRPr="0077072A">
        <w:rPr>
          <w:sz w:val="22"/>
          <w:szCs w:val="22"/>
          <w:lang w:val="hr-HR"/>
        </w:rPr>
        <w:t>A</w:t>
      </w:r>
      <w:r w:rsidR="00D255F5" w:rsidRPr="0077072A">
        <w:rPr>
          <w:sz w:val="22"/>
          <w:szCs w:val="22"/>
          <w:lang w:val="hr-HR"/>
        </w:rPr>
        <w:t>ko uzimate ACE-inhibitor ili aliskiren (</w:t>
      </w:r>
      <w:r w:rsidR="00BA0086" w:rsidRPr="0077072A">
        <w:rPr>
          <w:sz w:val="22"/>
          <w:szCs w:val="22"/>
          <w:lang w:val="hr-HR"/>
        </w:rPr>
        <w:t xml:space="preserve">vidjeti </w:t>
      </w:r>
      <w:r w:rsidR="00D255F5" w:rsidRPr="0077072A">
        <w:rPr>
          <w:sz w:val="22"/>
          <w:szCs w:val="22"/>
          <w:lang w:val="hr-HR"/>
        </w:rPr>
        <w:t xml:space="preserve">također informacije </w:t>
      </w:r>
      <w:r w:rsidR="003524B4" w:rsidRPr="0077072A">
        <w:rPr>
          <w:sz w:val="22"/>
          <w:szCs w:val="22"/>
          <w:lang w:val="hr-HR"/>
        </w:rPr>
        <w:t>pod naslovima</w:t>
      </w:r>
      <w:r w:rsidR="00D255F5" w:rsidRPr="0077072A">
        <w:rPr>
          <w:sz w:val="22"/>
          <w:szCs w:val="22"/>
          <w:lang w:val="hr-HR"/>
        </w:rPr>
        <w:t xml:space="preserve"> „Nemojte uzimati MicardisPlus“ i „Upozorenja i mjere opreza“).</w:t>
      </w:r>
      <w:r w:rsidR="007067EA" w:rsidRPr="0077072A">
        <w:rPr>
          <w:sz w:val="22"/>
          <w:szCs w:val="22"/>
          <w:lang w:val="hr-HR"/>
        </w:rPr>
        <w:t xml:space="preserve"> </w:t>
      </w:r>
    </w:p>
    <w:p w:rsidR="00B84603" w:rsidRPr="0077072A" w:rsidRDefault="008848B7" w:rsidP="00E21096">
      <w:pPr>
        <w:widowControl w:val="0"/>
        <w:numPr>
          <w:ilvl w:val="0"/>
          <w:numId w:val="42"/>
        </w:numPr>
        <w:autoSpaceDE w:val="0"/>
        <w:autoSpaceDN w:val="0"/>
        <w:adjustRightInd w:val="0"/>
        <w:rPr>
          <w:sz w:val="22"/>
          <w:szCs w:val="22"/>
          <w:lang w:val="hr-HR"/>
        </w:rPr>
      </w:pPr>
      <w:r w:rsidRPr="0077072A">
        <w:rPr>
          <w:sz w:val="22"/>
          <w:szCs w:val="22"/>
          <w:lang w:val="hr-HR"/>
        </w:rPr>
        <w:t>D</w:t>
      </w:r>
      <w:r w:rsidR="00B84603" w:rsidRPr="0077072A">
        <w:rPr>
          <w:sz w:val="22"/>
          <w:szCs w:val="22"/>
          <w:lang w:val="hr-HR"/>
        </w:rPr>
        <w:t>igoksin.</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MicardisPlus može pojačati učinak snižavanja krvnog tlaka drugih lijekova</w:t>
      </w:r>
      <w:r w:rsidR="00B84603" w:rsidRPr="0077072A">
        <w:rPr>
          <w:sz w:val="22"/>
          <w:szCs w:val="22"/>
          <w:lang w:val="hr-HR"/>
        </w:rPr>
        <w:t xml:space="preserve"> koji se primjenjuju u liječenju visokog krvnog tlaka ili lijekova s potencijalom snižavanja krvnog tlaka (npr. baklofenak, amifostin). Nadalje, niski krvni tlak se može pogoršati </w:t>
      </w:r>
      <w:r w:rsidR="00207E11" w:rsidRPr="0077072A">
        <w:rPr>
          <w:sz w:val="22"/>
          <w:szCs w:val="22"/>
          <w:lang w:val="hr-HR"/>
        </w:rPr>
        <w:t>uzimanjem</w:t>
      </w:r>
      <w:r w:rsidR="00B84603" w:rsidRPr="0077072A">
        <w:rPr>
          <w:sz w:val="22"/>
          <w:szCs w:val="22"/>
          <w:lang w:val="hr-HR"/>
        </w:rPr>
        <w:t xml:space="preserve"> alkohola, barbiturata, narkotik</w:t>
      </w:r>
      <w:r w:rsidR="00207E11" w:rsidRPr="0077072A">
        <w:rPr>
          <w:sz w:val="22"/>
          <w:szCs w:val="22"/>
          <w:lang w:val="hr-HR"/>
        </w:rPr>
        <w:t>a</w:t>
      </w:r>
      <w:r w:rsidR="00B84603" w:rsidRPr="0077072A">
        <w:rPr>
          <w:sz w:val="22"/>
          <w:szCs w:val="22"/>
          <w:lang w:val="hr-HR"/>
        </w:rPr>
        <w:t xml:space="preserve"> ili antidepr</w:t>
      </w:r>
      <w:r w:rsidR="00207E11" w:rsidRPr="0077072A">
        <w:rPr>
          <w:sz w:val="22"/>
          <w:szCs w:val="22"/>
          <w:lang w:val="hr-HR"/>
        </w:rPr>
        <w:t>e</w:t>
      </w:r>
      <w:r w:rsidR="00B84603" w:rsidRPr="0077072A">
        <w:rPr>
          <w:sz w:val="22"/>
          <w:szCs w:val="22"/>
          <w:lang w:val="hr-HR"/>
        </w:rPr>
        <w:t>siva što možete primijetiti u obliku omaglice prilikom ustajanja. Potrebno je po</w:t>
      </w:r>
      <w:r w:rsidRPr="0077072A">
        <w:rPr>
          <w:sz w:val="22"/>
          <w:szCs w:val="22"/>
          <w:lang w:val="hr-HR"/>
        </w:rPr>
        <w:t xml:space="preserve">savjetovati </w:t>
      </w:r>
      <w:r w:rsidR="00B84603" w:rsidRPr="0077072A">
        <w:rPr>
          <w:sz w:val="22"/>
          <w:szCs w:val="22"/>
          <w:lang w:val="hr-HR"/>
        </w:rPr>
        <w:t xml:space="preserve">se </w:t>
      </w:r>
      <w:r w:rsidRPr="0077072A">
        <w:rPr>
          <w:sz w:val="22"/>
          <w:szCs w:val="22"/>
          <w:lang w:val="hr-HR"/>
        </w:rPr>
        <w:t xml:space="preserve">s liječnikom ako trebate </w:t>
      </w:r>
      <w:r w:rsidR="00B34905" w:rsidRPr="0077072A">
        <w:rPr>
          <w:sz w:val="22"/>
          <w:szCs w:val="22"/>
          <w:lang w:val="hr-HR"/>
        </w:rPr>
        <w:t>prilagođavanje</w:t>
      </w:r>
      <w:r w:rsidRPr="0077072A">
        <w:rPr>
          <w:sz w:val="22"/>
          <w:szCs w:val="22"/>
          <w:lang w:val="hr-HR"/>
        </w:rPr>
        <w:t xml:space="preserve"> doze drugog lijeka dok uzimate MicardisPlus.</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Učinak MicardisPlusa se može smanjiti dok uzimate NSA</w:t>
      </w:r>
      <w:r w:rsidR="00B34905" w:rsidRPr="0077072A">
        <w:rPr>
          <w:sz w:val="22"/>
          <w:szCs w:val="22"/>
          <w:lang w:val="hr-HR"/>
        </w:rPr>
        <w:t>IL</w:t>
      </w:r>
      <w:r w:rsidRPr="0077072A">
        <w:rPr>
          <w:sz w:val="22"/>
          <w:szCs w:val="22"/>
          <w:lang w:val="hr-HR"/>
        </w:rPr>
        <w:t>-</w:t>
      </w:r>
      <w:r w:rsidR="009C528E" w:rsidRPr="0077072A">
        <w:rPr>
          <w:sz w:val="22"/>
          <w:szCs w:val="22"/>
          <w:lang w:val="hr-HR"/>
        </w:rPr>
        <w:t>ov</w:t>
      </w:r>
      <w:r w:rsidRPr="0077072A">
        <w:rPr>
          <w:sz w:val="22"/>
          <w:szCs w:val="22"/>
          <w:lang w:val="hr-HR"/>
        </w:rPr>
        <w:t xml:space="preserve">e (nesteroidni protuupalni lijekovi, npr. </w:t>
      </w:r>
      <w:r w:rsidR="00254100" w:rsidRPr="0077072A">
        <w:rPr>
          <w:sz w:val="22"/>
          <w:szCs w:val="22"/>
          <w:lang w:val="hr-HR"/>
        </w:rPr>
        <w:t>acetilsalicil</w:t>
      </w:r>
      <w:r w:rsidR="003153C1" w:rsidRPr="0077072A">
        <w:rPr>
          <w:sz w:val="22"/>
          <w:szCs w:val="22"/>
          <w:lang w:val="hr-HR"/>
        </w:rPr>
        <w:t>at</w:t>
      </w:r>
      <w:r w:rsidR="00254100" w:rsidRPr="0077072A">
        <w:rPr>
          <w:sz w:val="22"/>
          <w:szCs w:val="22"/>
          <w:lang w:val="hr-HR"/>
        </w:rPr>
        <w:t>na kiselina</w:t>
      </w:r>
      <w:r w:rsidRPr="0077072A">
        <w:rPr>
          <w:sz w:val="22"/>
          <w:szCs w:val="22"/>
          <w:lang w:val="hr-HR"/>
        </w:rPr>
        <w:t xml:space="preserve"> ili ibu</w:t>
      </w:r>
      <w:r w:rsidR="00254100" w:rsidRPr="0077072A">
        <w:rPr>
          <w:sz w:val="22"/>
          <w:szCs w:val="22"/>
          <w:lang w:val="hr-HR"/>
        </w:rPr>
        <w:t>pr</w:t>
      </w:r>
      <w:r w:rsidRPr="0077072A">
        <w:rPr>
          <w:sz w:val="22"/>
          <w:szCs w:val="22"/>
          <w:lang w:val="hr-HR"/>
        </w:rPr>
        <w:t>ofen).</w:t>
      </w:r>
    </w:p>
    <w:p w:rsidR="001458DE" w:rsidRPr="0077072A" w:rsidRDefault="001458DE" w:rsidP="006605CE">
      <w:pPr>
        <w:rPr>
          <w:sz w:val="22"/>
          <w:szCs w:val="22"/>
          <w:lang w:val="hr-HR"/>
        </w:rPr>
      </w:pPr>
    </w:p>
    <w:p w:rsidR="00E32835" w:rsidRPr="0077072A" w:rsidRDefault="00E32835" w:rsidP="00AC058D">
      <w:pPr>
        <w:keepNext/>
        <w:rPr>
          <w:sz w:val="22"/>
          <w:szCs w:val="22"/>
          <w:lang w:val="hr-HR"/>
        </w:rPr>
      </w:pPr>
      <w:r w:rsidRPr="0077072A">
        <w:rPr>
          <w:b/>
          <w:sz w:val="22"/>
          <w:szCs w:val="22"/>
          <w:lang w:val="hr-HR"/>
        </w:rPr>
        <w:t>MicardisPlus s hranom i alkoholom</w:t>
      </w:r>
    </w:p>
    <w:p w:rsidR="00E32835" w:rsidRPr="0077072A" w:rsidRDefault="00E32835" w:rsidP="00AC058D">
      <w:pPr>
        <w:keepNext/>
        <w:rPr>
          <w:sz w:val="22"/>
          <w:szCs w:val="22"/>
          <w:lang w:val="hr-HR"/>
        </w:rPr>
      </w:pPr>
    </w:p>
    <w:p w:rsidR="00E32835" w:rsidRPr="0077072A" w:rsidRDefault="009C528E" w:rsidP="00E32835">
      <w:pPr>
        <w:rPr>
          <w:sz w:val="22"/>
          <w:szCs w:val="22"/>
          <w:lang w:val="hr-HR"/>
        </w:rPr>
      </w:pPr>
      <w:r w:rsidRPr="0077072A">
        <w:rPr>
          <w:sz w:val="22"/>
          <w:szCs w:val="22"/>
          <w:lang w:val="hr-HR"/>
        </w:rPr>
        <w:t>MicardisPlus možete uzimati s hranom ili bez nj</w:t>
      </w:r>
      <w:r w:rsidR="00E32835" w:rsidRPr="0077072A">
        <w:rPr>
          <w:sz w:val="22"/>
          <w:szCs w:val="22"/>
          <w:lang w:val="hr-HR"/>
        </w:rPr>
        <w:t>e.</w:t>
      </w:r>
    </w:p>
    <w:p w:rsidR="00E32835" w:rsidRPr="0077072A" w:rsidRDefault="00E32835" w:rsidP="00E32835">
      <w:pPr>
        <w:rPr>
          <w:sz w:val="22"/>
          <w:szCs w:val="22"/>
          <w:lang w:val="hr-HR"/>
        </w:rPr>
      </w:pPr>
      <w:r w:rsidRPr="0077072A">
        <w:rPr>
          <w:sz w:val="22"/>
          <w:szCs w:val="22"/>
          <w:lang w:val="hr-HR"/>
        </w:rPr>
        <w:t>Izbjegavajte konzumiranje alkohola dok se ne posavjetujete s liječnikom. Alkohol može još više sniziti  krvni tlak i/ili povećati rizik od omaglice ili osjećaja nesvjestice.</w:t>
      </w:r>
    </w:p>
    <w:p w:rsidR="00E32835" w:rsidRPr="0077072A" w:rsidRDefault="00E32835" w:rsidP="00E32835">
      <w:pPr>
        <w:rPr>
          <w:sz w:val="22"/>
          <w:szCs w:val="22"/>
          <w:lang w:val="hr-HR"/>
        </w:rPr>
      </w:pPr>
    </w:p>
    <w:p w:rsidR="001458DE" w:rsidRPr="0077072A" w:rsidRDefault="001458DE" w:rsidP="00F46316">
      <w:pPr>
        <w:keepNext/>
        <w:keepLines/>
        <w:rPr>
          <w:b/>
          <w:sz w:val="22"/>
          <w:szCs w:val="22"/>
          <w:lang w:val="hr-HR"/>
        </w:rPr>
      </w:pPr>
      <w:r w:rsidRPr="0077072A">
        <w:rPr>
          <w:b/>
          <w:sz w:val="22"/>
          <w:szCs w:val="22"/>
          <w:lang w:val="hr-HR"/>
        </w:rPr>
        <w:t>Trudnoća i dojenje</w:t>
      </w:r>
    </w:p>
    <w:p w:rsidR="001458DE" w:rsidRPr="0077072A" w:rsidRDefault="001458DE" w:rsidP="00F46316">
      <w:pPr>
        <w:keepNext/>
        <w:keepLines/>
        <w:rPr>
          <w:b/>
          <w:sz w:val="22"/>
          <w:szCs w:val="22"/>
          <w:lang w:val="hr-HR"/>
        </w:rPr>
      </w:pPr>
    </w:p>
    <w:p w:rsidR="001458DE" w:rsidRPr="0077072A" w:rsidRDefault="001458DE" w:rsidP="00F46316">
      <w:pPr>
        <w:keepNext/>
        <w:keepLines/>
        <w:rPr>
          <w:sz w:val="22"/>
          <w:szCs w:val="22"/>
          <w:u w:val="single"/>
          <w:lang w:val="hr-HR"/>
        </w:rPr>
      </w:pPr>
      <w:r w:rsidRPr="0077072A">
        <w:rPr>
          <w:sz w:val="22"/>
          <w:szCs w:val="22"/>
          <w:u w:val="single"/>
          <w:lang w:val="hr-HR"/>
        </w:rPr>
        <w:t>Trudnoća</w:t>
      </w:r>
    </w:p>
    <w:p w:rsidR="001458DE" w:rsidRPr="0077072A" w:rsidRDefault="00254100" w:rsidP="00F46316">
      <w:pPr>
        <w:keepNext/>
        <w:keepLines/>
        <w:widowControl w:val="0"/>
        <w:autoSpaceDE w:val="0"/>
        <w:autoSpaceDN w:val="0"/>
        <w:adjustRightInd w:val="0"/>
        <w:spacing w:line="266" w:lineRule="exact"/>
        <w:rPr>
          <w:sz w:val="22"/>
          <w:szCs w:val="22"/>
          <w:lang w:val="hr-HR"/>
        </w:rPr>
      </w:pPr>
      <w:r w:rsidRPr="0077072A">
        <w:rPr>
          <w:sz w:val="22"/>
          <w:szCs w:val="22"/>
          <w:lang w:val="hr-HR"/>
        </w:rPr>
        <w:t>Morat</w:t>
      </w:r>
      <w:r w:rsidR="001458DE" w:rsidRPr="0077072A">
        <w:rPr>
          <w:sz w:val="22"/>
          <w:szCs w:val="22"/>
          <w:lang w:val="hr-HR"/>
        </w:rPr>
        <w:t xml:space="preserve">e obavijestiti </w:t>
      </w:r>
      <w:r w:rsidR="00883011" w:rsidRPr="0077072A">
        <w:rPr>
          <w:sz w:val="22"/>
          <w:szCs w:val="22"/>
          <w:lang w:val="hr-HR"/>
        </w:rPr>
        <w:t xml:space="preserve">svog </w:t>
      </w:r>
      <w:r w:rsidR="001458DE" w:rsidRPr="0077072A">
        <w:rPr>
          <w:sz w:val="22"/>
          <w:szCs w:val="22"/>
          <w:lang w:val="hr-HR"/>
        </w:rPr>
        <w:t>liječnika ako mislite da ste (</w:t>
      </w:r>
      <w:r w:rsidR="001458DE" w:rsidRPr="0077072A">
        <w:rPr>
          <w:sz w:val="22"/>
          <w:szCs w:val="22"/>
          <w:u w:val="single"/>
          <w:lang w:val="hr-HR"/>
        </w:rPr>
        <w:t>ili biste mogli postati</w:t>
      </w:r>
      <w:r w:rsidR="001458DE" w:rsidRPr="0077072A">
        <w:rPr>
          <w:sz w:val="22"/>
          <w:szCs w:val="22"/>
          <w:lang w:val="hr-HR"/>
        </w:rPr>
        <w:t xml:space="preserve">) trudni. Liječnik će Vam, u redovnom slučaju, savjetovati prekid primjene MicardisPlusa prije nego budete trudni ili čim saznate da ste trudni, te će Vam preporučiti drugi lijek umjesto MicardisPlusa. MicardisPlus se ne preporučuje u trudnoći, te se ne smije primjenjivati kada ste trudni dulje od 3 mjeseca, jer može izazvati </w:t>
      </w:r>
      <w:r w:rsidRPr="0077072A">
        <w:rPr>
          <w:sz w:val="22"/>
          <w:szCs w:val="22"/>
          <w:lang w:val="hr-HR"/>
        </w:rPr>
        <w:t xml:space="preserve">ozbiljno </w:t>
      </w:r>
      <w:r w:rsidR="001458DE" w:rsidRPr="0077072A">
        <w:rPr>
          <w:sz w:val="22"/>
          <w:szCs w:val="22"/>
          <w:lang w:val="hr-HR"/>
        </w:rPr>
        <w:t xml:space="preserve">oštećenje bebe kada se primjenjuje nakon trećeg mjeseca trudnoće. </w:t>
      </w:r>
    </w:p>
    <w:p w:rsidR="001458DE" w:rsidRPr="0077072A" w:rsidRDefault="001458DE" w:rsidP="006605CE">
      <w:pPr>
        <w:rPr>
          <w:sz w:val="22"/>
          <w:szCs w:val="22"/>
          <w:lang w:val="hr-HR"/>
        </w:rPr>
      </w:pPr>
    </w:p>
    <w:p w:rsidR="001458DE" w:rsidRPr="0077072A" w:rsidRDefault="001458DE" w:rsidP="006605CE">
      <w:pPr>
        <w:rPr>
          <w:sz w:val="22"/>
          <w:szCs w:val="22"/>
          <w:u w:val="single"/>
          <w:lang w:val="hr-HR"/>
        </w:rPr>
      </w:pPr>
      <w:r w:rsidRPr="0077072A">
        <w:rPr>
          <w:sz w:val="22"/>
          <w:szCs w:val="22"/>
          <w:u w:val="single"/>
          <w:lang w:val="hr-HR"/>
        </w:rPr>
        <w:t>Dojenje</w:t>
      </w:r>
    </w:p>
    <w:p w:rsidR="001458DE" w:rsidRPr="0077072A" w:rsidRDefault="001458DE" w:rsidP="006605CE">
      <w:pPr>
        <w:widowControl w:val="0"/>
        <w:autoSpaceDE w:val="0"/>
        <w:autoSpaceDN w:val="0"/>
        <w:adjustRightInd w:val="0"/>
        <w:spacing w:line="253" w:lineRule="exact"/>
        <w:rPr>
          <w:sz w:val="22"/>
          <w:szCs w:val="22"/>
          <w:lang w:val="hr-HR"/>
        </w:rPr>
      </w:pPr>
      <w:r w:rsidRPr="0077072A">
        <w:rPr>
          <w:sz w:val="22"/>
          <w:szCs w:val="22"/>
          <w:lang w:val="hr-HR"/>
        </w:rPr>
        <w:t xml:space="preserve">Obavijestite </w:t>
      </w:r>
      <w:r w:rsidR="00883011" w:rsidRPr="0077072A">
        <w:rPr>
          <w:sz w:val="22"/>
          <w:szCs w:val="22"/>
          <w:lang w:val="hr-HR"/>
        </w:rPr>
        <w:t xml:space="preserve">svog </w:t>
      </w:r>
      <w:r w:rsidRPr="0077072A">
        <w:rPr>
          <w:sz w:val="22"/>
          <w:szCs w:val="22"/>
          <w:lang w:val="hr-HR"/>
        </w:rPr>
        <w:t xml:space="preserve">liječnika ako dojite ili trebate početi dojiti. MicardisPlus se ne preporučuje majkama koje doje, a liječnik može odabrati drugo liječenje za Vas ako želite dojiti.  </w:t>
      </w:r>
    </w:p>
    <w:p w:rsidR="001458DE" w:rsidRPr="0077072A" w:rsidRDefault="001458DE" w:rsidP="006605CE">
      <w:pPr>
        <w:rPr>
          <w:sz w:val="22"/>
          <w:szCs w:val="22"/>
          <w:lang w:val="hr-HR"/>
        </w:rPr>
      </w:pPr>
    </w:p>
    <w:p w:rsidR="001458DE" w:rsidRPr="0077072A" w:rsidRDefault="001458DE" w:rsidP="006605CE">
      <w:pPr>
        <w:rPr>
          <w:b/>
          <w:sz w:val="22"/>
          <w:szCs w:val="22"/>
          <w:lang w:val="hr-HR"/>
        </w:rPr>
      </w:pPr>
      <w:r w:rsidRPr="0077072A">
        <w:rPr>
          <w:b/>
          <w:sz w:val="22"/>
          <w:szCs w:val="22"/>
          <w:lang w:val="hr-HR"/>
        </w:rPr>
        <w:t>Upravljanje vozilima i strojevima</w:t>
      </w:r>
    </w:p>
    <w:p w:rsidR="001458DE" w:rsidRPr="0077072A" w:rsidRDefault="001458DE" w:rsidP="006605CE">
      <w:pPr>
        <w:rPr>
          <w:b/>
          <w:sz w:val="22"/>
          <w:szCs w:val="22"/>
          <w:lang w:val="hr-HR"/>
        </w:rPr>
      </w:pPr>
    </w:p>
    <w:p w:rsidR="001458DE" w:rsidRPr="0077072A" w:rsidRDefault="001458DE" w:rsidP="006605CE">
      <w:pPr>
        <w:widowControl w:val="0"/>
        <w:autoSpaceDE w:val="0"/>
        <w:autoSpaceDN w:val="0"/>
        <w:adjustRightInd w:val="0"/>
        <w:spacing w:line="306" w:lineRule="exact"/>
        <w:rPr>
          <w:sz w:val="22"/>
          <w:szCs w:val="22"/>
          <w:lang w:val="hr-HR"/>
        </w:rPr>
      </w:pPr>
      <w:r w:rsidRPr="0077072A">
        <w:rPr>
          <w:sz w:val="22"/>
          <w:szCs w:val="22"/>
          <w:lang w:val="hr-HR"/>
        </w:rPr>
        <w:t xml:space="preserve">Neke osobe mogu osjećati omaglicu ili umor tijekom primjene MicardisPlusa. Ako osjećate omaglicu ili umor, nemojte upravljati vozilima ili strojevima. </w:t>
      </w:r>
    </w:p>
    <w:p w:rsidR="001458DE" w:rsidRPr="0077072A" w:rsidRDefault="001458DE" w:rsidP="006605CE">
      <w:pPr>
        <w:rPr>
          <w:sz w:val="22"/>
          <w:szCs w:val="22"/>
          <w:lang w:val="hr-HR"/>
        </w:rPr>
      </w:pPr>
    </w:p>
    <w:p w:rsidR="001458DE" w:rsidRPr="0077072A" w:rsidRDefault="001458DE" w:rsidP="006605CE">
      <w:pPr>
        <w:rPr>
          <w:b/>
          <w:sz w:val="22"/>
          <w:szCs w:val="22"/>
          <w:lang w:val="hr-HR"/>
        </w:rPr>
      </w:pPr>
      <w:r w:rsidRPr="0077072A">
        <w:rPr>
          <w:b/>
          <w:sz w:val="22"/>
          <w:szCs w:val="22"/>
          <w:lang w:val="hr-HR"/>
        </w:rPr>
        <w:t>MicardisPlus sadrži mliječni šećer (laktoza) i sorbitol.</w:t>
      </w:r>
    </w:p>
    <w:p w:rsidR="001458DE" w:rsidRPr="0077072A" w:rsidRDefault="001458DE" w:rsidP="006605CE">
      <w:pPr>
        <w:widowControl w:val="0"/>
        <w:autoSpaceDE w:val="0"/>
        <w:autoSpaceDN w:val="0"/>
        <w:adjustRightInd w:val="0"/>
        <w:spacing w:line="253" w:lineRule="exact"/>
        <w:rPr>
          <w:sz w:val="22"/>
          <w:szCs w:val="22"/>
          <w:lang w:val="hr-HR"/>
        </w:rPr>
      </w:pPr>
      <w:r w:rsidRPr="0077072A">
        <w:rPr>
          <w:sz w:val="22"/>
          <w:szCs w:val="22"/>
          <w:lang w:val="hr-HR"/>
        </w:rPr>
        <w:t>Ako ne podnosite neke šećere, posavjetujte se s liječnikom prije početka primjene MicardisPlusa.</w:t>
      </w:r>
    </w:p>
    <w:p w:rsidR="001458DE" w:rsidRPr="0077072A" w:rsidRDefault="001458DE" w:rsidP="006605CE">
      <w:pPr>
        <w:rPr>
          <w:sz w:val="22"/>
          <w:szCs w:val="22"/>
          <w:lang w:val="hr-HR"/>
        </w:rPr>
      </w:pPr>
    </w:p>
    <w:p w:rsidR="001458DE" w:rsidRPr="0077072A" w:rsidRDefault="001458DE" w:rsidP="006605CE">
      <w:pPr>
        <w:rPr>
          <w:sz w:val="22"/>
          <w:szCs w:val="22"/>
          <w:lang w:val="hr-HR"/>
        </w:rPr>
      </w:pPr>
    </w:p>
    <w:p w:rsidR="001458DE" w:rsidRPr="0077072A" w:rsidRDefault="001F58FF" w:rsidP="00E21096">
      <w:pPr>
        <w:keepNext/>
        <w:keepLines/>
        <w:numPr>
          <w:ilvl w:val="0"/>
          <w:numId w:val="21"/>
        </w:numPr>
        <w:ind w:left="567" w:hanging="525"/>
        <w:rPr>
          <w:b/>
          <w:sz w:val="22"/>
          <w:szCs w:val="22"/>
          <w:lang w:val="hr-HR"/>
        </w:rPr>
      </w:pPr>
      <w:r w:rsidRPr="0077072A">
        <w:rPr>
          <w:b/>
          <w:sz w:val="22"/>
          <w:szCs w:val="22"/>
          <w:lang w:val="hr-HR"/>
        </w:rPr>
        <w:t>Kako uzimati MicardisPlus</w:t>
      </w:r>
    </w:p>
    <w:p w:rsidR="001458DE" w:rsidRPr="0077072A" w:rsidRDefault="001458DE" w:rsidP="001D4BA0">
      <w:pPr>
        <w:keepNext/>
        <w:keepLines/>
        <w:rPr>
          <w:b/>
          <w:sz w:val="22"/>
          <w:szCs w:val="22"/>
          <w:lang w:val="hr-HR"/>
        </w:rPr>
      </w:pPr>
    </w:p>
    <w:p w:rsidR="00254100" w:rsidRPr="0077072A" w:rsidRDefault="00254100" w:rsidP="001D4BA0">
      <w:pPr>
        <w:keepNext/>
        <w:keepLines/>
        <w:rPr>
          <w:sz w:val="22"/>
          <w:szCs w:val="22"/>
          <w:lang w:val="hr-HR"/>
        </w:rPr>
      </w:pPr>
      <w:r w:rsidRPr="0077072A">
        <w:rPr>
          <w:sz w:val="22"/>
          <w:szCs w:val="22"/>
          <w:lang w:val="hr-HR"/>
        </w:rPr>
        <w:t xml:space="preserve">Uvijek uzmite </w:t>
      </w:r>
      <w:r w:rsidR="00883011" w:rsidRPr="0077072A">
        <w:rPr>
          <w:sz w:val="22"/>
          <w:szCs w:val="22"/>
          <w:lang w:val="hr-HR"/>
        </w:rPr>
        <w:t xml:space="preserve">ovaj lijek </w:t>
      </w:r>
      <w:r w:rsidRPr="0077072A">
        <w:rPr>
          <w:sz w:val="22"/>
          <w:szCs w:val="22"/>
          <w:lang w:val="hr-HR"/>
        </w:rPr>
        <w:t xml:space="preserve">točno onako kako Vam je rekao liječnik. Provjerite s liječnikom </w:t>
      </w:r>
      <w:r w:rsidR="00BC33B6" w:rsidRPr="0077072A">
        <w:rPr>
          <w:sz w:val="22"/>
          <w:szCs w:val="22"/>
          <w:lang w:val="hr-HR"/>
        </w:rPr>
        <w:t xml:space="preserve">ili </w:t>
      </w:r>
      <w:r w:rsidRPr="0077072A">
        <w:rPr>
          <w:sz w:val="22"/>
          <w:szCs w:val="22"/>
          <w:lang w:val="hr-HR"/>
        </w:rPr>
        <w:t>ljekarnikom ako niste sigurni.</w:t>
      </w:r>
    </w:p>
    <w:p w:rsidR="001458DE" w:rsidRPr="0077072A" w:rsidRDefault="001458DE" w:rsidP="006605CE">
      <w:pPr>
        <w:rPr>
          <w:b/>
          <w:sz w:val="22"/>
          <w:szCs w:val="22"/>
          <w:lang w:val="hr-HR"/>
        </w:rPr>
      </w:pPr>
    </w:p>
    <w:p w:rsidR="001458DE" w:rsidRPr="0077072A" w:rsidRDefault="00100500" w:rsidP="006605CE">
      <w:pPr>
        <w:rPr>
          <w:sz w:val="22"/>
          <w:szCs w:val="22"/>
          <w:lang w:val="hr-HR"/>
        </w:rPr>
      </w:pPr>
      <w:r w:rsidRPr="0077072A">
        <w:rPr>
          <w:sz w:val="22"/>
          <w:szCs w:val="22"/>
          <w:lang w:val="hr-HR"/>
        </w:rPr>
        <w:t xml:space="preserve">Preporučena </w:t>
      </w:r>
      <w:r w:rsidR="001458DE" w:rsidRPr="0077072A">
        <w:rPr>
          <w:sz w:val="22"/>
          <w:szCs w:val="22"/>
          <w:lang w:val="hr-HR"/>
        </w:rPr>
        <w:t xml:space="preserve">doza je jedna tableta dnevno. Pokušajte uzimati tabletu u isto vrijeme svaki dan. Možete uzimati MicardisPlus sa ili bez hrane. Tablete se </w:t>
      </w:r>
      <w:r w:rsidRPr="0077072A">
        <w:rPr>
          <w:sz w:val="22"/>
          <w:szCs w:val="22"/>
          <w:lang w:val="hr-HR"/>
        </w:rPr>
        <w:t>moraju</w:t>
      </w:r>
      <w:r w:rsidR="00DF3E66" w:rsidRPr="0077072A">
        <w:rPr>
          <w:sz w:val="22"/>
          <w:szCs w:val="22"/>
          <w:lang w:val="hr-HR"/>
        </w:rPr>
        <w:t xml:space="preserve"> pro</w:t>
      </w:r>
      <w:r w:rsidR="001458DE" w:rsidRPr="0077072A">
        <w:rPr>
          <w:sz w:val="22"/>
          <w:szCs w:val="22"/>
          <w:lang w:val="hr-HR"/>
        </w:rPr>
        <w:t>guta</w:t>
      </w:r>
      <w:r w:rsidR="00DF3E66" w:rsidRPr="0077072A">
        <w:rPr>
          <w:sz w:val="22"/>
          <w:szCs w:val="22"/>
          <w:lang w:val="hr-HR"/>
        </w:rPr>
        <w:t>ti</w:t>
      </w:r>
      <w:r w:rsidR="001458DE" w:rsidRPr="0077072A">
        <w:rPr>
          <w:sz w:val="22"/>
          <w:szCs w:val="22"/>
          <w:lang w:val="hr-HR"/>
        </w:rPr>
        <w:t xml:space="preserve"> s vodom ili drugim bezalkoholnim pićem. Važno je da uzimate MicardisPlus svaki dan dok Vam liječnik ne propiše drugačije.</w:t>
      </w:r>
    </w:p>
    <w:p w:rsidR="001458DE" w:rsidRPr="0077072A" w:rsidRDefault="001458DE" w:rsidP="006605CE">
      <w:pPr>
        <w:rPr>
          <w:sz w:val="22"/>
          <w:szCs w:val="22"/>
          <w:lang w:val="hr-HR"/>
        </w:rPr>
      </w:pPr>
    </w:p>
    <w:p w:rsidR="001458DE" w:rsidRPr="0077072A" w:rsidRDefault="00100500" w:rsidP="006605CE">
      <w:pPr>
        <w:rPr>
          <w:sz w:val="22"/>
          <w:szCs w:val="22"/>
          <w:lang w:val="hr-HR"/>
        </w:rPr>
      </w:pPr>
      <w:r w:rsidRPr="0077072A">
        <w:rPr>
          <w:sz w:val="22"/>
          <w:szCs w:val="22"/>
          <w:lang w:val="hr-HR"/>
        </w:rPr>
        <w:t>Ako Vaša jetra ne radi normalno</w:t>
      </w:r>
      <w:r w:rsidR="001458DE" w:rsidRPr="0077072A">
        <w:rPr>
          <w:sz w:val="22"/>
          <w:szCs w:val="22"/>
          <w:lang w:val="hr-HR"/>
        </w:rPr>
        <w:t>, uobičajena doza ne smije prelaziti 40</w:t>
      </w:r>
      <w:r w:rsidR="00116B75" w:rsidRPr="0077072A">
        <w:rPr>
          <w:sz w:val="22"/>
          <w:szCs w:val="22"/>
          <w:lang w:val="hr-HR"/>
        </w:rPr>
        <w:t xml:space="preserve"> </w:t>
      </w:r>
      <w:r w:rsidR="001458DE" w:rsidRPr="0077072A">
        <w:rPr>
          <w:sz w:val="22"/>
          <w:szCs w:val="22"/>
          <w:lang w:val="hr-HR"/>
        </w:rPr>
        <w:t>mg/12,5 mg jedanput dnevno.</w:t>
      </w:r>
    </w:p>
    <w:p w:rsidR="001458DE" w:rsidRPr="0077072A" w:rsidRDefault="001458DE" w:rsidP="006605CE">
      <w:pPr>
        <w:rPr>
          <w:sz w:val="22"/>
          <w:szCs w:val="22"/>
          <w:lang w:val="hr-HR"/>
        </w:rPr>
      </w:pPr>
    </w:p>
    <w:p w:rsidR="001458DE" w:rsidRPr="0077072A" w:rsidRDefault="001458DE" w:rsidP="006605CE">
      <w:pPr>
        <w:rPr>
          <w:b/>
          <w:sz w:val="22"/>
          <w:szCs w:val="22"/>
          <w:lang w:val="hr-HR"/>
        </w:rPr>
      </w:pPr>
      <w:r w:rsidRPr="0077072A">
        <w:rPr>
          <w:b/>
          <w:sz w:val="22"/>
          <w:szCs w:val="22"/>
          <w:lang w:val="hr-HR"/>
        </w:rPr>
        <w:t>Ako uzmete više MicardisPlusa nego što ste trebali</w:t>
      </w:r>
    </w:p>
    <w:p w:rsidR="001458DE" w:rsidRPr="0077072A" w:rsidRDefault="001458DE" w:rsidP="006605CE">
      <w:pPr>
        <w:rPr>
          <w:sz w:val="22"/>
          <w:szCs w:val="22"/>
          <w:lang w:val="hr-HR"/>
        </w:rPr>
      </w:pPr>
      <w:r w:rsidRPr="0077072A">
        <w:rPr>
          <w:sz w:val="22"/>
          <w:szCs w:val="22"/>
          <w:lang w:val="hr-HR"/>
        </w:rPr>
        <w:t xml:space="preserve">Ako slučajno uzmete previše tableta, </w:t>
      </w:r>
      <w:r w:rsidR="00B1617A" w:rsidRPr="0077072A">
        <w:rPr>
          <w:sz w:val="22"/>
          <w:szCs w:val="22"/>
          <w:lang w:val="hr-HR"/>
        </w:rPr>
        <w:t>može doći do pojave simptoma kao što su nisk</w:t>
      </w:r>
      <w:r w:rsidR="00644BDD" w:rsidRPr="0077072A">
        <w:rPr>
          <w:sz w:val="22"/>
          <w:szCs w:val="22"/>
          <w:lang w:val="hr-HR"/>
        </w:rPr>
        <w:t>i krv</w:t>
      </w:r>
      <w:r w:rsidR="00705726" w:rsidRPr="0077072A">
        <w:rPr>
          <w:sz w:val="22"/>
          <w:szCs w:val="22"/>
          <w:lang w:val="hr-HR"/>
        </w:rPr>
        <w:t>n</w:t>
      </w:r>
      <w:r w:rsidR="00644BDD" w:rsidRPr="0077072A">
        <w:rPr>
          <w:sz w:val="22"/>
          <w:szCs w:val="22"/>
          <w:lang w:val="hr-HR"/>
        </w:rPr>
        <w:t xml:space="preserve">i tlak </w:t>
      </w:r>
      <w:r w:rsidR="009C528E" w:rsidRPr="0077072A">
        <w:rPr>
          <w:sz w:val="22"/>
          <w:szCs w:val="22"/>
          <w:lang w:val="hr-HR"/>
        </w:rPr>
        <w:t>i</w:t>
      </w:r>
      <w:r w:rsidR="00644BDD" w:rsidRPr="0077072A">
        <w:rPr>
          <w:sz w:val="22"/>
          <w:szCs w:val="22"/>
          <w:lang w:val="hr-HR"/>
        </w:rPr>
        <w:t xml:space="preserve"> ubrzani </w:t>
      </w:r>
      <w:r w:rsidR="00B1617A" w:rsidRPr="0077072A">
        <w:rPr>
          <w:sz w:val="22"/>
          <w:szCs w:val="22"/>
          <w:lang w:val="hr-HR"/>
        </w:rPr>
        <w:t xml:space="preserve">otkucaji srca. Također su prijavljeni i usporeni otkucaji srca, omaglica, povraćanje, smanjena </w:t>
      </w:r>
      <w:r w:rsidR="009C528E" w:rsidRPr="0077072A">
        <w:rPr>
          <w:sz w:val="22"/>
          <w:szCs w:val="22"/>
          <w:lang w:val="hr-HR"/>
        </w:rPr>
        <w:t xml:space="preserve">funkcija </w:t>
      </w:r>
      <w:r w:rsidR="00B1617A" w:rsidRPr="0077072A">
        <w:rPr>
          <w:sz w:val="22"/>
          <w:szCs w:val="22"/>
          <w:lang w:val="hr-HR"/>
        </w:rPr>
        <w:t>bubre</w:t>
      </w:r>
      <w:r w:rsidR="009C528E" w:rsidRPr="0077072A">
        <w:rPr>
          <w:sz w:val="22"/>
          <w:szCs w:val="22"/>
          <w:lang w:val="hr-HR"/>
        </w:rPr>
        <w:t>ga</w:t>
      </w:r>
      <w:r w:rsidR="00B1617A" w:rsidRPr="0077072A">
        <w:rPr>
          <w:sz w:val="22"/>
          <w:szCs w:val="22"/>
          <w:lang w:val="hr-HR"/>
        </w:rPr>
        <w:t xml:space="preserve"> uključujući zatajenje bubrega. Zbog hidroklor</w:t>
      </w:r>
      <w:r w:rsidR="00705726" w:rsidRPr="0077072A">
        <w:rPr>
          <w:sz w:val="22"/>
          <w:szCs w:val="22"/>
          <w:lang w:val="hr-HR"/>
        </w:rPr>
        <w:t>oti</w:t>
      </w:r>
      <w:r w:rsidR="00B1617A" w:rsidRPr="0077072A">
        <w:rPr>
          <w:sz w:val="22"/>
          <w:szCs w:val="22"/>
          <w:lang w:val="hr-HR"/>
        </w:rPr>
        <w:t>az</w:t>
      </w:r>
      <w:r w:rsidR="00705726" w:rsidRPr="0077072A">
        <w:rPr>
          <w:sz w:val="22"/>
          <w:szCs w:val="22"/>
          <w:lang w:val="hr-HR"/>
        </w:rPr>
        <w:t>i</w:t>
      </w:r>
      <w:r w:rsidR="00B1617A" w:rsidRPr="0077072A">
        <w:rPr>
          <w:sz w:val="22"/>
          <w:szCs w:val="22"/>
          <w:lang w:val="hr-HR"/>
        </w:rPr>
        <w:t>da kao komponente, također može doći i do izrazitijeg ni</w:t>
      </w:r>
      <w:r w:rsidR="003258C5" w:rsidRPr="0077072A">
        <w:rPr>
          <w:sz w:val="22"/>
          <w:szCs w:val="22"/>
          <w:lang w:val="hr-HR"/>
        </w:rPr>
        <w:t>s</w:t>
      </w:r>
      <w:r w:rsidR="00B1617A" w:rsidRPr="0077072A">
        <w:rPr>
          <w:sz w:val="22"/>
          <w:szCs w:val="22"/>
          <w:lang w:val="hr-HR"/>
        </w:rPr>
        <w:t>kog krvnog tlaka i niskih vrijednosti kalija u krvi, što može rezultirati mučninom, pospanošću i grčevima mišića</w:t>
      </w:r>
      <w:r w:rsidR="004D26A0" w:rsidRPr="0077072A">
        <w:rPr>
          <w:sz w:val="22"/>
          <w:szCs w:val="22"/>
          <w:lang w:val="hr-HR"/>
        </w:rPr>
        <w:t>, i/ili nepravilnim otkucajima srca povezanim s isto</w:t>
      </w:r>
      <w:r w:rsidR="009C528E" w:rsidRPr="0077072A">
        <w:rPr>
          <w:sz w:val="22"/>
          <w:szCs w:val="22"/>
          <w:lang w:val="hr-HR"/>
        </w:rPr>
        <w:t>dob</w:t>
      </w:r>
      <w:r w:rsidR="004D26A0" w:rsidRPr="0077072A">
        <w:rPr>
          <w:sz w:val="22"/>
          <w:szCs w:val="22"/>
          <w:lang w:val="hr-HR"/>
        </w:rPr>
        <w:t>nom primjenom lijekova kao što su digitalis ili određeni antiaritmici</w:t>
      </w:r>
      <w:r w:rsidR="00B1617A" w:rsidRPr="0077072A">
        <w:rPr>
          <w:sz w:val="22"/>
          <w:szCs w:val="22"/>
          <w:lang w:val="hr-HR"/>
        </w:rPr>
        <w:t>. Odmah</w:t>
      </w:r>
      <w:r w:rsidR="000E26A1" w:rsidRPr="0077072A">
        <w:rPr>
          <w:sz w:val="22"/>
          <w:szCs w:val="22"/>
          <w:lang w:val="hr-HR"/>
        </w:rPr>
        <w:t xml:space="preserve"> </w:t>
      </w:r>
      <w:r w:rsidRPr="0077072A">
        <w:rPr>
          <w:sz w:val="22"/>
          <w:szCs w:val="22"/>
          <w:lang w:val="hr-HR"/>
        </w:rPr>
        <w:t xml:space="preserve">obavijestite </w:t>
      </w:r>
      <w:r w:rsidR="00B1617A" w:rsidRPr="0077072A">
        <w:rPr>
          <w:sz w:val="22"/>
          <w:szCs w:val="22"/>
          <w:lang w:val="hr-HR"/>
        </w:rPr>
        <w:t xml:space="preserve">svog </w:t>
      </w:r>
      <w:r w:rsidRPr="0077072A">
        <w:rPr>
          <w:sz w:val="22"/>
          <w:szCs w:val="22"/>
          <w:lang w:val="hr-HR"/>
        </w:rPr>
        <w:t>liječnika ili ljekarnika ili se javite u hitnu službu najbliže bolnice.</w:t>
      </w:r>
    </w:p>
    <w:p w:rsidR="001458DE" w:rsidRPr="0077072A" w:rsidRDefault="001458DE" w:rsidP="006605CE">
      <w:pPr>
        <w:rPr>
          <w:sz w:val="22"/>
          <w:szCs w:val="22"/>
          <w:lang w:val="hr-HR"/>
        </w:rPr>
      </w:pPr>
    </w:p>
    <w:p w:rsidR="001458DE" w:rsidRPr="0077072A" w:rsidRDefault="001458DE" w:rsidP="004147BC">
      <w:pPr>
        <w:keepNext/>
        <w:rPr>
          <w:b/>
          <w:sz w:val="22"/>
          <w:szCs w:val="22"/>
          <w:lang w:val="hr-HR"/>
        </w:rPr>
      </w:pPr>
      <w:r w:rsidRPr="0077072A">
        <w:rPr>
          <w:b/>
          <w:sz w:val="22"/>
          <w:szCs w:val="22"/>
          <w:lang w:val="hr-HR"/>
        </w:rPr>
        <w:t xml:space="preserve">Ako </w:t>
      </w:r>
      <w:r w:rsidR="00F14533" w:rsidRPr="0077072A">
        <w:rPr>
          <w:b/>
          <w:sz w:val="22"/>
          <w:szCs w:val="22"/>
          <w:lang w:val="hr-HR"/>
        </w:rPr>
        <w:t xml:space="preserve">ste </w:t>
      </w:r>
      <w:r w:rsidRPr="0077072A">
        <w:rPr>
          <w:b/>
          <w:sz w:val="22"/>
          <w:szCs w:val="22"/>
          <w:lang w:val="hr-HR"/>
        </w:rPr>
        <w:t>zaboravi</w:t>
      </w:r>
      <w:r w:rsidR="00F14533" w:rsidRPr="0077072A">
        <w:rPr>
          <w:b/>
          <w:sz w:val="22"/>
          <w:szCs w:val="22"/>
          <w:lang w:val="hr-HR"/>
        </w:rPr>
        <w:t>li</w:t>
      </w:r>
      <w:r w:rsidRPr="0077072A">
        <w:rPr>
          <w:b/>
          <w:sz w:val="22"/>
          <w:szCs w:val="22"/>
          <w:lang w:val="hr-HR"/>
        </w:rPr>
        <w:t xml:space="preserve"> uzeti MicardisPlus</w:t>
      </w:r>
    </w:p>
    <w:p w:rsidR="001458DE" w:rsidRPr="0077072A" w:rsidRDefault="001458DE" w:rsidP="006605CE">
      <w:pPr>
        <w:rPr>
          <w:sz w:val="22"/>
          <w:szCs w:val="22"/>
          <w:lang w:val="hr-HR"/>
        </w:rPr>
      </w:pPr>
      <w:r w:rsidRPr="0077072A">
        <w:rPr>
          <w:sz w:val="22"/>
          <w:szCs w:val="22"/>
          <w:lang w:val="hr-HR"/>
        </w:rPr>
        <w:t xml:space="preserve">Ako zaboravite uzeti jednu dozu, ne </w:t>
      </w:r>
      <w:r w:rsidR="003153C1" w:rsidRPr="0077072A">
        <w:rPr>
          <w:sz w:val="22"/>
          <w:szCs w:val="22"/>
          <w:lang w:val="hr-HR"/>
        </w:rPr>
        <w:t>brinite</w:t>
      </w:r>
      <w:r w:rsidRPr="0077072A">
        <w:rPr>
          <w:sz w:val="22"/>
          <w:szCs w:val="22"/>
          <w:lang w:val="hr-HR"/>
        </w:rPr>
        <w:t xml:space="preserve">. Uzmite je čim se sjetite, a zatim nastavite kao i ranije. Ako ne uzmete tabletu jedan dan, uzmite normalnu dozu sljedeći dan. </w:t>
      </w:r>
      <w:r w:rsidRPr="0077072A">
        <w:rPr>
          <w:b/>
          <w:i/>
          <w:sz w:val="22"/>
          <w:szCs w:val="22"/>
          <w:lang w:val="hr-HR"/>
        </w:rPr>
        <w:t>Ne</w:t>
      </w:r>
      <w:r w:rsidR="00F14533" w:rsidRPr="0077072A">
        <w:rPr>
          <w:b/>
          <w:i/>
          <w:sz w:val="22"/>
          <w:szCs w:val="22"/>
          <w:lang w:val="hr-HR"/>
        </w:rPr>
        <w:t>mojte</w:t>
      </w:r>
      <w:r w:rsidRPr="0077072A">
        <w:rPr>
          <w:b/>
          <w:i/>
          <w:sz w:val="22"/>
          <w:szCs w:val="22"/>
          <w:lang w:val="hr-HR"/>
        </w:rPr>
        <w:t xml:space="preserve"> uz</w:t>
      </w:r>
      <w:r w:rsidR="00F14533" w:rsidRPr="0077072A">
        <w:rPr>
          <w:b/>
          <w:i/>
          <w:sz w:val="22"/>
          <w:szCs w:val="22"/>
          <w:lang w:val="hr-HR"/>
        </w:rPr>
        <w:t>eti</w:t>
      </w:r>
      <w:r w:rsidRPr="0077072A">
        <w:rPr>
          <w:sz w:val="22"/>
          <w:szCs w:val="22"/>
          <w:lang w:val="hr-HR"/>
        </w:rPr>
        <w:t xml:space="preserve"> dvostruku dozu kako biste nadoknadili </w:t>
      </w:r>
      <w:r w:rsidR="00DF3E66" w:rsidRPr="0077072A">
        <w:rPr>
          <w:sz w:val="22"/>
          <w:szCs w:val="22"/>
          <w:lang w:val="hr-HR"/>
        </w:rPr>
        <w:t>zaboravljene pojedinačne</w:t>
      </w:r>
      <w:r w:rsidRPr="0077072A">
        <w:rPr>
          <w:sz w:val="22"/>
          <w:szCs w:val="22"/>
          <w:lang w:val="hr-HR"/>
        </w:rPr>
        <w:t xml:space="preserve"> doze.</w:t>
      </w:r>
    </w:p>
    <w:p w:rsidR="001458DE" w:rsidRPr="0077072A" w:rsidRDefault="001458DE" w:rsidP="006605CE">
      <w:pPr>
        <w:rPr>
          <w:sz w:val="22"/>
          <w:szCs w:val="22"/>
          <w:lang w:val="hr-HR"/>
        </w:rPr>
      </w:pPr>
    </w:p>
    <w:p w:rsidR="001458DE" w:rsidRPr="0077072A" w:rsidRDefault="00F14533" w:rsidP="006605CE">
      <w:pPr>
        <w:rPr>
          <w:sz w:val="22"/>
          <w:szCs w:val="22"/>
          <w:lang w:val="hr-HR"/>
        </w:rPr>
      </w:pPr>
      <w:r w:rsidRPr="0077072A">
        <w:rPr>
          <w:sz w:val="22"/>
          <w:szCs w:val="22"/>
          <w:lang w:val="hr-HR"/>
        </w:rPr>
        <w:t>U slučaju bilo kakvih pitanja u vezi s primjenom ovog lijeka, obratite se</w:t>
      </w:r>
      <w:r w:rsidR="001458DE" w:rsidRPr="0077072A">
        <w:rPr>
          <w:sz w:val="22"/>
          <w:szCs w:val="22"/>
          <w:lang w:val="hr-HR"/>
        </w:rPr>
        <w:t xml:space="preserve"> liječnik</w:t>
      </w:r>
      <w:r w:rsidRPr="0077072A">
        <w:rPr>
          <w:sz w:val="22"/>
          <w:szCs w:val="22"/>
          <w:lang w:val="hr-HR"/>
        </w:rPr>
        <w:t>u</w:t>
      </w:r>
      <w:r w:rsidR="001458DE" w:rsidRPr="0077072A">
        <w:rPr>
          <w:sz w:val="22"/>
          <w:szCs w:val="22"/>
          <w:lang w:val="hr-HR"/>
        </w:rPr>
        <w:t xml:space="preserve"> ili ljekarnik</w:t>
      </w:r>
      <w:r w:rsidRPr="0077072A">
        <w:rPr>
          <w:sz w:val="22"/>
          <w:szCs w:val="22"/>
          <w:lang w:val="hr-HR"/>
        </w:rPr>
        <w:t>u</w:t>
      </w:r>
      <w:r w:rsidR="001458DE" w:rsidRPr="0077072A">
        <w:rPr>
          <w:sz w:val="22"/>
          <w:szCs w:val="22"/>
          <w:lang w:val="hr-HR"/>
        </w:rPr>
        <w:t>.</w:t>
      </w:r>
    </w:p>
    <w:p w:rsidR="001458DE" w:rsidRPr="0077072A" w:rsidRDefault="001458DE" w:rsidP="006605CE">
      <w:pPr>
        <w:rPr>
          <w:sz w:val="22"/>
          <w:szCs w:val="22"/>
          <w:lang w:val="hr-HR"/>
        </w:rPr>
      </w:pPr>
    </w:p>
    <w:p w:rsidR="00ED1DE4" w:rsidRPr="0077072A" w:rsidRDefault="00ED1DE4" w:rsidP="006605CE">
      <w:pPr>
        <w:rPr>
          <w:sz w:val="22"/>
          <w:szCs w:val="22"/>
          <w:lang w:val="hr-HR"/>
        </w:rPr>
      </w:pPr>
    </w:p>
    <w:p w:rsidR="001458DE" w:rsidRPr="0077072A" w:rsidRDefault="001F58FF" w:rsidP="00E21096">
      <w:pPr>
        <w:keepNext/>
        <w:numPr>
          <w:ilvl w:val="0"/>
          <w:numId w:val="21"/>
        </w:numPr>
        <w:ind w:left="567" w:hanging="525"/>
        <w:rPr>
          <w:b/>
          <w:sz w:val="22"/>
          <w:szCs w:val="22"/>
          <w:lang w:val="hr-HR"/>
        </w:rPr>
      </w:pPr>
      <w:r w:rsidRPr="0077072A">
        <w:rPr>
          <w:b/>
          <w:sz w:val="22"/>
          <w:szCs w:val="22"/>
          <w:lang w:val="hr-HR"/>
        </w:rPr>
        <w:t>Moguće nuspojave</w:t>
      </w:r>
    </w:p>
    <w:p w:rsidR="001458DE" w:rsidRPr="0077072A" w:rsidRDefault="001458DE" w:rsidP="00AC058D">
      <w:pPr>
        <w:keepNext/>
        <w:rPr>
          <w:b/>
          <w:sz w:val="22"/>
          <w:szCs w:val="22"/>
          <w:lang w:val="hr-HR"/>
        </w:rPr>
      </w:pPr>
    </w:p>
    <w:p w:rsidR="001458DE" w:rsidRPr="0077072A" w:rsidRDefault="001458DE" w:rsidP="006605CE">
      <w:pPr>
        <w:rPr>
          <w:sz w:val="22"/>
          <w:szCs w:val="22"/>
          <w:lang w:val="hr-HR"/>
        </w:rPr>
      </w:pPr>
      <w:r w:rsidRPr="0077072A">
        <w:rPr>
          <w:sz w:val="22"/>
          <w:szCs w:val="22"/>
          <w:lang w:val="hr-HR"/>
        </w:rPr>
        <w:t xml:space="preserve">Kao i </w:t>
      </w:r>
      <w:r w:rsidR="00DF3E66" w:rsidRPr="0077072A">
        <w:rPr>
          <w:sz w:val="22"/>
          <w:szCs w:val="22"/>
          <w:lang w:val="hr-HR"/>
        </w:rPr>
        <w:t xml:space="preserve">svi lijekovi, ovaj lijek može uzrokovati nuspojave iako se </w:t>
      </w:r>
      <w:r w:rsidR="001F4433" w:rsidRPr="0077072A">
        <w:rPr>
          <w:sz w:val="22"/>
          <w:szCs w:val="22"/>
          <w:lang w:val="hr-HR"/>
        </w:rPr>
        <w:t xml:space="preserve">one </w:t>
      </w:r>
      <w:r w:rsidR="00DF3E66" w:rsidRPr="0077072A">
        <w:rPr>
          <w:sz w:val="22"/>
          <w:szCs w:val="22"/>
          <w:lang w:val="hr-HR"/>
        </w:rPr>
        <w:t>neće javiti kod svakoga</w:t>
      </w:r>
      <w:r w:rsidRPr="0077072A">
        <w:rPr>
          <w:sz w:val="22"/>
          <w:szCs w:val="22"/>
          <w:lang w:val="hr-HR"/>
        </w:rPr>
        <w:t>.</w:t>
      </w:r>
    </w:p>
    <w:p w:rsidR="001458DE" w:rsidRPr="0077072A" w:rsidRDefault="001458DE" w:rsidP="006605CE">
      <w:pPr>
        <w:rPr>
          <w:sz w:val="22"/>
          <w:szCs w:val="22"/>
          <w:lang w:val="hr-HR"/>
        </w:rPr>
      </w:pPr>
    </w:p>
    <w:p w:rsidR="001458DE" w:rsidRPr="0077072A" w:rsidRDefault="001458DE" w:rsidP="00F46316">
      <w:pPr>
        <w:keepNext/>
        <w:keepLines/>
        <w:autoSpaceDE w:val="0"/>
        <w:autoSpaceDN w:val="0"/>
        <w:adjustRightInd w:val="0"/>
        <w:rPr>
          <w:b/>
          <w:bCs/>
          <w:sz w:val="22"/>
          <w:szCs w:val="22"/>
          <w:lang w:val="hr-HR" w:eastAsia="it-IT"/>
        </w:rPr>
      </w:pPr>
      <w:r w:rsidRPr="0077072A">
        <w:rPr>
          <w:b/>
          <w:bCs/>
          <w:sz w:val="22"/>
          <w:szCs w:val="22"/>
          <w:lang w:val="hr-HR" w:eastAsia="it-IT"/>
        </w:rPr>
        <w:t xml:space="preserve">Neke nuspojave mogu biti </w:t>
      </w:r>
      <w:r w:rsidR="00100500" w:rsidRPr="0077072A">
        <w:rPr>
          <w:b/>
          <w:bCs/>
          <w:sz w:val="22"/>
          <w:szCs w:val="22"/>
          <w:lang w:val="hr-HR" w:eastAsia="it-IT"/>
        </w:rPr>
        <w:t xml:space="preserve">ozbiljne </w:t>
      </w:r>
      <w:r w:rsidRPr="0077072A">
        <w:rPr>
          <w:b/>
          <w:bCs/>
          <w:sz w:val="22"/>
          <w:szCs w:val="22"/>
          <w:lang w:val="hr-HR" w:eastAsia="it-IT"/>
        </w:rPr>
        <w:t>i zahtijevati trenutno medicinsko zbrinjavanje:</w:t>
      </w:r>
    </w:p>
    <w:p w:rsidR="001458DE" w:rsidRPr="0077072A" w:rsidRDefault="001458DE" w:rsidP="00F46316">
      <w:pPr>
        <w:keepNext/>
        <w:keepLines/>
        <w:rPr>
          <w:sz w:val="22"/>
          <w:szCs w:val="22"/>
          <w:lang w:val="hr-HR" w:eastAsia="it-IT"/>
        </w:rPr>
      </w:pPr>
    </w:p>
    <w:p w:rsidR="001458DE" w:rsidRPr="0077072A" w:rsidRDefault="00100500" w:rsidP="00F46316">
      <w:pPr>
        <w:keepNext/>
        <w:keepLines/>
        <w:rPr>
          <w:sz w:val="22"/>
          <w:szCs w:val="22"/>
          <w:lang w:val="hr-HR" w:eastAsia="it-IT"/>
        </w:rPr>
      </w:pPr>
      <w:r w:rsidRPr="0077072A">
        <w:rPr>
          <w:sz w:val="22"/>
          <w:szCs w:val="22"/>
          <w:lang w:val="hr-HR" w:eastAsia="it-IT"/>
        </w:rPr>
        <w:t>Morate s</w:t>
      </w:r>
      <w:r w:rsidR="001458DE" w:rsidRPr="0077072A">
        <w:rPr>
          <w:sz w:val="22"/>
          <w:szCs w:val="22"/>
          <w:lang w:val="hr-HR" w:eastAsia="it-IT"/>
        </w:rPr>
        <w:t>e trenutno javiti liječniku ako imate neki od sljedećih simptoma:</w:t>
      </w:r>
    </w:p>
    <w:p w:rsidR="001458DE" w:rsidRPr="0077072A" w:rsidRDefault="001458DE" w:rsidP="006605CE">
      <w:pPr>
        <w:rPr>
          <w:sz w:val="22"/>
          <w:szCs w:val="22"/>
          <w:lang w:val="hr-HR" w:eastAsia="it-IT"/>
        </w:rPr>
      </w:pPr>
    </w:p>
    <w:p w:rsidR="001458DE" w:rsidRPr="0077072A" w:rsidRDefault="001458DE" w:rsidP="006605CE">
      <w:pPr>
        <w:rPr>
          <w:sz w:val="22"/>
          <w:szCs w:val="22"/>
          <w:lang w:val="hr-HR" w:eastAsia="hr-HR"/>
        </w:rPr>
      </w:pPr>
      <w:r w:rsidRPr="0077072A">
        <w:rPr>
          <w:sz w:val="22"/>
          <w:szCs w:val="22"/>
          <w:lang w:val="hr-HR"/>
        </w:rPr>
        <w:t xml:space="preserve">Sepsa* (često se naziva “trovanje krvi”) je teška infekcija s upalnom reakcijom cijelog tijela, </w:t>
      </w:r>
      <w:r w:rsidR="00DF3E66" w:rsidRPr="0077072A">
        <w:rPr>
          <w:sz w:val="22"/>
          <w:szCs w:val="22"/>
          <w:lang w:val="hr-HR"/>
        </w:rPr>
        <w:t xml:space="preserve">brzo </w:t>
      </w:r>
      <w:r w:rsidRPr="0077072A">
        <w:rPr>
          <w:sz w:val="22"/>
          <w:szCs w:val="22"/>
          <w:lang w:val="hr-HR"/>
        </w:rPr>
        <w:t>ot</w:t>
      </w:r>
      <w:r w:rsidR="00DF3E66" w:rsidRPr="0077072A">
        <w:rPr>
          <w:sz w:val="22"/>
          <w:szCs w:val="22"/>
          <w:lang w:val="hr-HR"/>
        </w:rPr>
        <w:t>i</w:t>
      </w:r>
      <w:r w:rsidRPr="0077072A">
        <w:rPr>
          <w:sz w:val="22"/>
          <w:szCs w:val="22"/>
          <w:lang w:val="hr-HR"/>
        </w:rPr>
        <w:t>canje kože i sluznice (angioedem)</w:t>
      </w:r>
      <w:r w:rsidR="000E26A1" w:rsidRPr="0077072A">
        <w:rPr>
          <w:sz w:val="22"/>
          <w:szCs w:val="22"/>
          <w:lang w:val="hr-HR"/>
        </w:rPr>
        <w:t>, stvaranje mjehura i ljuštenje gornjeg sloja kože (toksična epidermalna nekroliza)</w:t>
      </w:r>
      <w:r w:rsidRPr="0077072A">
        <w:rPr>
          <w:sz w:val="22"/>
          <w:szCs w:val="22"/>
          <w:lang w:val="hr-HR"/>
        </w:rPr>
        <w:t xml:space="preserve">; ove nuspojave su rijetke (mogu </w:t>
      </w:r>
      <w:r w:rsidR="00DF3E66" w:rsidRPr="0077072A">
        <w:rPr>
          <w:sz w:val="22"/>
          <w:szCs w:val="22"/>
          <w:lang w:val="hr-HR"/>
        </w:rPr>
        <w:t>se javiti u</w:t>
      </w:r>
      <w:r w:rsidR="00100500" w:rsidRPr="0077072A">
        <w:rPr>
          <w:sz w:val="22"/>
          <w:szCs w:val="22"/>
          <w:lang w:val="hr-HR"/>
        </w:rPr>
        <w:t xml:space="preserve"> do </w:t>
      </w:r>
      <w:r w:rsidR="00BC33B6" w:rsidRPr="0077072A">
        <w:rPr>
          <w:sz w:val="22"/>
          <w:szCs w:val="22"/>
          <w:lang w:val="hr-HR"/>
        </w:rPr>
        <w:t>1 na 1</w:t>
      </w:r>
      <w:r w:rsidRPr="0077072A">
        <w:rPr>
          <w:sz w:val="22"/>
          <w:szCs w:val="22"/>
          <w:lang w:val="hr-HR"/>
        </w:rPr>
        <w:t>000 osoba)</w:t>
      </w:r>
      <w:r w:rsidR="000E26A1" w:rsidRPr="0077072A">
        <w:rPr>
          <w:sz w:val="22"/>
          <w:szCs w:val="22"/>
          <w:lang w:val="hr-HR"/>
        </w:rPr>
        <w:t xml:space="preserve"> ili </w:t>
      </w:r>
      <w:r w:rsidR="00B1617A" w:rsidRPr="0077072A">
        <w:rPr>
          <w:sz w:val="22"/>
          <w:szCs w:val="22"/>
          <w:lang w:val="hr-HR"/>
        </w:rPr>
        <w:t xml:space="preserve">su </w:t>
      </w:r>
      <w:r w:rsidR="000E26A1" w:rsidRPr="0077072A">
        <w:rPr>
          <w:sz w:val="22"/>
          <w:szCs w:val="22"/>
          <w:lang w:val="hr-HR"/>
        </w:rPr>
        <w:t>nepoznate učestalosti (toksična epidermalna nekroliza)</w:t>
      </w:r>
      <w:r w:rsidRPr="0077072A">
        <w:rPr>
          <w:sz w:val="22"/>
          <w:szCs w:val="22"/>
          <w:lang w:val="hr-HR"/>
        </w:rPr>
        <w:t xml:space="preserve">, ali izuzetno ozbiljne, te bolesnici moraju prekinuti s primjenom lijeka i trenutno se javiti liječniku. Ako se ovi učinci ne liječe, mogu imati </w:t>
      </w:r>
      <w:r w:rsidR="009C528E" w:rsidRPr="0077072A">
        <w:rPr>
          <w:sz w:val="22"/>
          <w:szCs w:val="22"/>
          <w:lang w:val="hr-HR"/>
        </w:rPr>
        <w:t xml:space="preserve">smrtni </w:t>
      </w:r>
      <w:r w:rsidRPr="0077072A">
        <w:rPr>
          <w:sz w:val="22"/>
          <w:szCs w:val="22"/>
          <w:lang w:val="hr-HR"/>
        </w:rPr>
        <w:t xml:space="preserve">ishod. Povećana </w:t>
      </w:r>
      <w:r w:rsidR="00DF3E66" w:rsidRPr="0077072A">
        <w:rPr>
          <w:sz w:val="22"/>
          <w:szCs w:val="22"/>
          <w:lang w:val="hr-HR"/>
        </w:rPr>
        <w:t>učestalost</w:t>
      </w:r>
      <w:r w:rsidRPr="0077072A">
        <w:rPr>
          <w:sz w:val="22"/>
          <w:szCs w:val="22"/>
          <w:lang w:val="hr-HR"/>
        </w:rPr>
        <w:t xml:space="preserve"> sepse je </w:t>
      </w:r>
      <w:r w:rsidR="009C528E" w:rsidRPr="0077072A">
        <w:rPr>
          <w:sz w:val="22"/>
          <w:szCs w:val="22"/>
          <w:lang w:val="hr-HR"/>
        </w:rPr>
        <w:t xml:space="preserve">zapažena </w:t>
      </w:r>
      <w:r w:rsidRPr="0077072A">
        <w:rPr>
          <w:sz w:val="22"/>
          <w:szCs w:val="22"/>
          <w:lang w:val="hr-HR"/>
        </w:rPr>
        <w:t xml:space="preserve">samo uz telmisartan, ali ne može se isključiti za MicardisPlus. </w:t>
      </w:r>
    </w:p>
    <w:p w:rsidR="001458DE" w:rsidRPr="0077072A" w:rsidRDefault="001458DE" w:rsidP="006605CE">
      <w:pPr>
        <w:rPr>
          <w:sz w:val="22"/>
          <w:szCs w:val="22"/>
          <w:u w:val="single"/>
          <w:lang w:val="hr-HR"/>
        </w:rPr>
      </w:pPr>
    </w:p>
    <w:p w:rsidR="001458DE" w:rsidRPr="0077072A" w:rsidRDefault="001458DE" w:rsidP="006605CE">
      <w:pPr>
        <w:rPr>
          <w:b/>
          <w:bCs/>
          <w:sz w:val="22"/>
          <w:szCs w:val="22"/>
          <w:lang w:val="hr-HR" w:eastAsia="it-IT"/>
        </w:rPr>
      </w:pPr>
      <w:r w:rsidRPr="0077072A">
        <w:rPr>
          <w:b/>
          <w:bCs/>
          <w:sz w:val="22"/>
          <w:szCs w:val="22"/>
          <w:lang w:val="hr-HR" w:eastAsia="it-IT"/>
        </w:rPr>
        <w:t>Moguće nuspojave MicardisPlusa:</w:t>
      </w:r>
    </w:p>
    <w:p w:rsidR="001458DE" w:rsidRPr="0077072A" w:rsidRDefault="001458DE" w:rsidP="006605CE">
      <w:pPr>
        <w:widowControl w:val="0"/>
        <w:tabs>
          <w:tab w:val="left" w:pos="720"/>
        </w:tabs>
        <w:autoSpaceDE w:val="0"/>
        <w:autoSpaceDN w:val="0"/>
        <w:adjustRightInd w:val="0"/>
        <w:rPr>
          <w:sz w:val="22"/>
          <w:szCs w:val="22"/>
          <w:lang w:val="hr-HR" w:eastAsia="hr-HR"/>
        </w:rPr>
      </w:pPr>
    </w:p>
    <w:p w:rsidR="001458DE" w:rsidRPr="0077072A" w:rsidRDefault="001458DE" w:rsidP="006605CE">
      <w:pPr>
        <w:widowControl w:val="0"/>
        <w:autoSpaceDE w:val="0"/>
        <w:autoSpaceDN w:val="0"/>
        <w:adjustRightInd w:val="0"/>
        <w:rPr>
          <w:sz w:val="22"/>
          <w:szCs w:val="22"/>
          <w:lang w:val="hr-HR"/>
        </w:rPr>
      </w:pPr>
      <w:r w:rsidRPr="0077072A">
        <w:rPr>
          <w:sz w:val="22"/>
          <w:szCs w:val="22"/>
          <w:u w:val="single"/>
          <w:lang w:val="hr-HR"/>
        </w:rPr>
        <w:t>Česte nuspojave</w:t>
      </w:r>
      <w:r w:rsidRPr="0077072A">
        <w:rPr>
          <w:sz w:val="22"/>
          <w:szCs w:val="22"/>
          <w:lang w:val="hr-HR"/>
        </w:rPr>
        <w:t xml:space="preserve"> (mogu </w:t>
      </w:r>
      <w:r w:rsidR="00DF3E66" w:rsidRPr="0077072A">
        <w:rPr>
          <w:sz w:val="22"/>
          <w:szCs w:val="22"/>
          <w:lang w:val="hr-HR"/>
        </w:rPr>
        <w:t>se javiti u</w:t>
      </w:r>
      <w:r w:rsidR="00EB3624" w:rsidRPr="0077072A">
        <w:rPr>
          <w:sz w:val="22"/>
          <w:szCs w:val="22"/>
          <w:lang w:val="hr-HR"/>
        </w:rPr>
        <w:t xml:space="preserve"> do</w:t>
      </w:r>
      <w:r w:rsidRPr="0077072A">
        <w:rPr>
          <w:sz w:val="22"/>
          <w:szCs w:val="22"/>
          <w:lang w:val="hr-HR"/>
        </w:rPr>
        <w:t xml:space="preserve"> 1 na 10 osoba):</w:t>
      </w: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Omaglica</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(mogu </w:t>
      </w:r>
      <w:r w:rsidR="00DF3E66" w:rsidRPr="0077072A">
        <w:rPr>
          <w:sz w:val="22"/>
          <w:szCs w:val="22"/>
          <w:lang w:val="hr-HR"/>
        </w:rPr>
        <w:t>se javiti u</w:t>
      </w:r>
      <w:r w:rsidR="00EB3624" w:rsidRPr="0077072A">
        <w:rPr>
          <w:sz w:val="22"/>
          <w:szCs w:val="22"/>
          <w:lang w:val="hr-HR"/>
        </w:rPr>
        <w:t xml:space="preserve"> do </w:t>
      </w:r>
      <w:r w:rsidRPr="0077072A">
        <w:rPr>
          <w:sz w:val="22"/>
          <w:szCs w:val="22"/>
          <w:lang w:val="hr-HR"/>
        </w:rPr>
        <w:t>1 na 100 osoba):</w:t>
      </w: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 xml:space="preserve">Snižene vrijednosti kalija u krvi, </w:t>
      </w:r>
      <w:r w:rsidR="00EB3624" w:rsidRPr="0077072A">
        <w:rPr>
          <w:sz w:val="22"/>
          <w:szCs w:val="22"/>
          <w:lang w:val="hr-HR"/>
        </w:rPr>
        <w:t>tjeskoba</w:t>
      </w:r>
      <w:r w:rsidRPr="0077072A">
        <w:rPr>
          <w:sz w:val="22"/>
          <w:szCs w:val="22"/>
          <w:lang w:val="hr-HR"/>
        </w:rPr>
        <w:t>, nesvjestica (sinkopa), osjećaj trnaca, bockanja i žarenja (parestezija), osjećaj vrt</w:t>
      </w:r>
      <w:r w:rsidR="00DF3E66" w:rsidRPr="0077072A">
        <w:rPr>
          <w:sz w:val="22"/>
          <w:szCs w:val="22"/>
          <w:lang w:val="hr-HR"/>
        </w:rPr>
        <w:t>nj</w:t>
      </w:r>
      <w:r w:rsidRPr="0077072A">
        <w:rPr>
          <w:sz w:val="22"/>
          <w:szCs w:val="22"/>
          <w:lang w:val="hr-HR"/>
        </w:rPr>
        <w:t>e (</w:t>
      </w:r>
      <w:r w:rsidR="00DF3E66" w:rsidRPr="0077072A">
        <w:rPr>
          <w:sz w:val="22"/>
          <w:szCs w:val="22"/>
          <w:lang w:val="hr-HR"/>
        </w:rPr>
        <w:t>vrtoglavica</w:t>
      </w:r>
      <w:r w:rsidRPr="0077072A">
        <w:rPr>
          <w:sz w:val="22"/>
          <w:szCs w:val="22"/>
          <w:lang w:val="hr-HR"/>
        </w:rPr>
        <w:t xml:space="preserve">), brzi otkucaji srca (tahikardija), poremećaji srčanog ritma, niski krvni tlak, iznenadni pad krvnog tlaka prilikom ustajanja, </w:t>
      </w:r>
      <w:r w:rsidR="00DF3E66" w:rsidRPr="0077072A">
        <w:rPr>
          <w:sz w:val="22"/>
          <w:szCs w:val="22"/>
          <w:lang w:val="hr-HR"/>
        </w:rPr>
        <w:t>nedostatak zraka</w:t>
      </w:r>
      <w:r w:rsidR="00EB3624" w:rsidRPr="0077072A">
        <w:rPr>
          <w:sz w:val="22"/>
          <w:szCs w:val="22"/>
          <w:lang w:val="hr-HR"/>
        </w:rPr>
        <w:t xml:space="preserve"> (zaduha)</w:t>
      </w:r>
      <w:r w:rsidRPr="0077072A">
        <w:rPr>
          <w:sz w:val="22"/>
          <w:szCs w:val="22"/>
          <w:lang w:val="hr-HR"/>
        </w:rPr>
        <w:t xml:space="preserve">, proljev, suhoća usta, </w:t>
      </w:r>
      <w:r w:rsidR="00EB3624" w:rsidRPr="0077072A">
        <w:rPr>
          <w:sz w:val="22"/>
          <w:szCs w:val="22"/>
          <w:lang w:val="hr-HR"/>
        </w:rPr>
        <w:t>vjetrovi</w:t>
      </w:r>
      <w:r w:rsidRPr="0077072A">
        <w:rPr>
          <w:sz w:val="22"/>
          <w:szCs w:val="22"/>
          <w:lang w:val="hr-HR"/>
        </w:rPr>
        <w:t>, bol u leđima, grčevi mišića, bolovi u mišićima, erektilna</w:t>
      </w:r>
      <w:r w:rsidR="00D77CB7" w:rsidRPr="0077072A">
        <w:rPr>
          <w:sz w:val="22"/>
          <w:szCs w:val="22"/>
          <w:lang w:val="hr-HR"/>
        </w:rPr>
        <w:t xml:space="preserve"> disfunkcija </w:t>
      </w:r>
      <w:r w:rsidRPr="0077072A">
        <w:rPr>
          <w:sz w:val="22"/>
          <w:szCs w:val="22"/>
          <w:lang w:val="hr-HR"/>
        </w:rPr>
        <w:t>(nesposobnost postizanja ili održavanja erekcije), bol u prs</w:t>
      </w:r>
      <w:r w:rsidR="00EB3624" w:rsidRPr="0077072A">
        <w:rPr>
          <w:sz w:val="22"/>
          <w:szCs w:val="22"/>
          <w:lang w:val="hr-HR"/>
        </w:rPr>
        <w:t>nom košu</w:t>
      </w:r>
      <w:r w:rsidRPr="0077072A">
        <w:rPr>
          <w:sz w:val="22"/>
          <w:szCs w:val="22"/>
          <w:lang w:val="hr-HR"/>
        </w:rPr>
        <w:t xml:space="preserve">, povišene vrijednosti mokraćne kiseline u krvi.    </w:t>
      </w:r>
    </w:p>
    <w:p w:rsidR="001458DE" w:rsidRPr="0077072A" w:rsidRDefault="001458DE" w:rsidP="006605CE">
      <w:pPr>
        <w:widowControl w:val="0"/>
        <w:autoSpaceDE w:val="0"/>
        <w:autoSpaceDN w:val="0"/>
        <w:adjustRightInd w:val="0"/>
        <w:rPr>
          <w:sz w:val="22"/>
          <w:szCs w:val="22"/>
          <w:u w:val="single"/>
          <w:lang w:val="hr-HR"/>
        </w:rPr>
      </w:pPr>
    </w:p>
    <w:p w:rsidR="001458DE" w:rsidRPr="0077072A" w:rsidRDefault="001458DE" w:rsidP="006605CE">
      <w:pPr>
        <w:widowControl w:val="0"/>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(mogu </w:t>
      </w:r>
      <w:r w:rsidR="00DF3E66" w:rsidRPr="0077072A">
        <w:rPr>
          <w:sz w:val="22"/>
          <w:szCs w:val="22"/>
          <w:lang w:val="hr-HR"/>
        </w:rPr>
        <w:t xml:space="preserve">se javiti u </w:t>
      </w:r>
      <w:r w:rsidR="003B7A28" w:rsidRPr="0077072A">
        <w:rPr>
          <w:sz w:val="22"/>
          <w:szCs w:val="22"/>
          <w:lang w:val="hr-HR"/>
        </w:rPr>
        <w:t xml:space="preserve">do </w:t>
      </w:r>
      <w:r w:rsidRPr="0077072A">
        <w:rPr>
          <w:sz w:val="22"/>
          <w:szCs w:val="22"/>
          <w:lang w:val="hr-HR"/>
        </w:rPr>
        <w:t>1 na 1000 osoba):</w:t>
      </w: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Upala pluća (bronhitis), aktivacija ili pogoršanje sistemskog lupus eritematozusa (bolest u kojoj imunološki sustav tijela napada tijelo</w:t>
      </w:r>
      <w:r w:rsidRPr="0077072A">
        <w:rPr>
          <w:rFonts w:eastAsia="MS Mincho"/>
          <w:sz w:val="22"/>
          <w:szCs w:val="22"/>
          <w:lang w:val="hr-HR" w:eastAsia="ja-JP"/>
        </w:rPr>
        <w:t xml:space="preserve">, što izaziva bolove u zglobovima, osipe </w:t>
      </w:r>
      <w:r w:rsidR="00DF3E66" w:rsidRPr="0077072A">
        <w:rPr>
          <w:rFonts w:eastAsia="MS Mincho"/>
          <w:sz w:val="22"/>
          <w:szCs w:val="22"/>
          <w:lang w:val="hr-HR" w:eastAsia="ja-JP"/>
        </w:rPr>
        <w:t>po</w:t>
      </w:r>
      <w:r w:rsidRPr="0077072A">
        <w:rPr>
          <w:rFonts w:eastAsia="MS Mincho"/>
          <w:sz w:val="22"/>
          <w:szCs w:val="22"/>
          <w:lang w:val="hr-HR" w:eastAsia="ja-JP"/>
        </w:rPr>
        <w:t xml:space="preserve"> koži i vrućicu</w:t>
      </w:r>
      <w:r w:rsidRPr="0077072A">
        <w:rPr>
          <w:sz w:val="22"/>
          <w:szCs w:val="22"/>
          <w:lang w:val="hr-HR"/>
        </w:rPr>
        <w:t xml:space="preserve">),  upaljeno grlo, upala sinusa, osjećaj tuge (depresija), problemi s usnivanjem (nesanica), oštećenje vida, </w:t>
      </w:r>
      <w:r w:rsidR="003B7A28" w:rsidRPr="0077072A">
        <w:rPr>
          <w:sz w:val="22"/>
          <w:szCs w:val="22"/>
          <w:lang w:val="hr-HR"/>
        </w:rPr>
        <w:t>otežano</w:t>
      </w:r>
      <w:r w:rsidRPr="0077072A">
        <w:rPr>
          <w:sz w:val="22"/>
          <w:szCs w:val="22"/>
          <w:lang w:val="hr-HR"/>
        </w:rPr>
        <w:t xml:space="preserve"> disanje, bol</w:t>
      </w:r>
      <w:r w:rsidR="00DF3E66" w:rsidRPr="0077072A">
        <w:rPr>
          <w:sz w:val="22"/>
          <w:szCs w:val="22"/>
          <w:lang w:val="hr-HR"/>
        </w:rPr>
        <w:t xml:space="preserve"> u trbuhu</w:t>
      </w:r>
      <w:r w:rsidRPr="0077072A">
        <w:rPr>
          <w:sz w:val="22"/>
          <w:szCs w:val="22"/>
          <w:lang w:val="hr-HR"/>
        </w:rPr>
        <w:t xml:space="preserve">, </w:t>
      </w:r>
      <w:r w:rsidR="00DF3E66" w:rsidRPr="0077072A">
        <w:rPr>
          <w:sz w:val="22"/>
          <w:szCs w:val="22"/>
          <w:lang w:val="hr-HR"/>
        </w:rPr>
        <w:t>zatvor</w:t>
      </w:r>
      <w:r w:rsidRPr="0077072A">
        <w:rPr>
          <w:sz w:val="22"/>
          <w:szCs w:val="22"/>
          <w:lang w:val="hr-HR"/>
        </w:rPr>
        <w:t>, na</w:t>
      </w:r>
      <w:r w:rsidR="003B7A28" w:rsidRPr="0077072A">
        <w:rPr>
          <w:sz w:val="22"/>
          <w:szCs w:val="22"/>
          <w:lang w:val="hr-HR"/>
        </w:rPr>
        <w:t>dutost</w:t>
      </w:r>
      <w:r w:rsidRPr="0077072A">
        <w:rPr>
          <w:sz w:val="22"/>
          <w:szCs w:val="22"/>
          <w:lang w:val="hr-HR"/>
        </w:rPr>
        <w:t xml:space="preserve"> (</w:t>
      </w:r>
      <w:r w:rsidR="003B7A28" w:rsidRPr="0077072A">
        <w:rPr>
          <w:sz w:val="22"/>
          <w:szCs w:val="22"/>
          <w:lang w:val="hr-HR"/>
        </w:rPr>
        <w:t>probav</w:t>
      </w:r>
      <w:r w:rsidR="004B087E" w:rsidRPr="0077072A">
        <w:rPr>
          <w:sz w:val="22"/>
          <w:szCs w:val="22"/>
          <w:lang w:val="hr-HR"/>
        </w:rPr>
        <w:t>ne tegobe</w:t>
      </w:r>
      <w:r w:rsidRPr="0077072A">
        <w:rPr>
          <w:sz w:val="22"/>
          <w:szCs w:val="22"/>
          <w:lang w:val="hr-HR"/>
        </w:rPr>
        <w:t>)</w:t>
      </w:r>
      <w:r w:rsidR="00D77CB7" w:rsidRPr="0077072A">
        <w:rPr>
          <w:sz w:val="22"/>
          <w:szCs w:val="22"/>
          <w:lang w:val="hr-HR"/>
        </w:rPr>
        <w:t>, osjećaj mučnine</w:t>
      </w:r>
      <w:r w:rsidR="002E6B1F" w:rsidRPr="0077072A">
        <w:rPr>
          <w:sz w:val="22"/>
          <w:szCs w:val="22"/>
          <w:lang w:val="hr-HR"/>
        </w:rPr>
        <w:t xml:space="preserve"> (povraćanje)</w:t>
      </w:r>
      <w:r w:rsidR="00D77CB7" w:rsidRPr="0077072A">
        <w:rPr>
          <w:sz w:val="22"/>
          <w:szCs w:val="22"/>
          <w:lang w:val="hr-HR"/>
        </w:rPr>
        <w:t xml:space="preserve">, upala želuca </w:t>
      </w:r>
      <w:r w:rsidRPr="0077072A">
        <w:rPr>
          <w:sz w:val="22"/>
          <w:szCs w:val="22"/>
          <w:lang w:val="hr-HR"/>
        </w:rPr>
        <w:t xml:space="preserve">(gastritis), abnormalna jetrena funkcija (Japanska populacija ima veće izglede za </w:t>
      </w:r>
      <w:r w:rsidR="002E6B1F" w:rsidRPr="0077072A">
        <w:rPr>
          <w:sz w:val="22"/>
          <w:szCs w:val="22"/>
          <w:lang w:val="hr-HR"/>
        </w:rPr>
        <w:t xml:space="preserve">ovu </w:t>
      </w:r>
      <w:r w:rsidRPr="0077072A">
        <w:rPr>
          <w:sz w:val="22"/>
          <w:szCs w:val="22"/>
          <w:lang w:val="hr-HR"/>
        </w:rPr>
        <w:t>nuspojav</w:t>
      </w:r>
      <w:r w:rsidR="002E6B1F" w:rsidRPr="0077072A">
        <w:rPr>
          <w:sz w:val="22"/>
          <w:szCs w:val="22"/>
          <w:lang w:val="hr-HR"/>
        </w:rPr>
        <w:t>u</w:t>
      </w:r>
      <w:r w:rsidRPr="0077072A">
        <w:rPr>
          <w:sz w:val="22"/>
          <w:szCs w:val="22"/>
          <w:lang w:val="hr-HR"/>
        </w:rPr>
        <w:t>), crvenilo kože (eritem), alergijske reakcije kao što su svrbež ili osip, pojačan</w:t>
      </w:r>
      <w:r w:rsidR="003B7A28" w:rsidRPr="0077072A">
        <w:rPr>
          <w:sz w:val="22"/>
          <w:szCs w:val="22"/>
          <w:lang w:val="hr-HR"/>
        </w:rPr>
        <w:t>o</w:t>
      </w:r>
      <w:r w:rsidRPr="0077072A">
        <w:rPr>
          <w:sz w:val="22"/>
          <w:szCs w:val="22"/>
          <w:lang w:val="hr-HR"/>
        </w:rPr>
        <w:t xml:space="preserve"> </w:t>
      </w:r>
      <w:r w:rsidR="003B7A28" w:rsidRPr="0077072A">
        <w:rPr>
          <w:sz w:val="22"/>
          <w:szCs w:val="22"/>
          <w:lang w:val="hr-HR"/>
        </w:rPr>
        <w:t>znojenje</w:t>
      </w:r>
      <w:r w:rsidRPr="0077072A">
        <w:rPr>
          <w:sz w:val="22"/>
          <w:szCs w:val="22"/>
          <w:lang w:val="hr-HR"/>
        </w:rPr>
        <w:t>, koprivnjača (urtikarija), bol zglobova (artralgija) i bol u udovima, grčevi u mišićima, bolest nalik gripi, bolovi, niske vrijednosti natrija, povišene vrijednosti kreatinina, jet</w:t>
      </w:r>
      <w:r w:rsidR="002905D2" w:rsidRPr="0077072A">
        <w:rPr>
          <w:sz w:val="22"/>
          <w:szCs w:val="22"/>
          <w:lang w:val="hr-HR"/>
        </w:rPr>
        <w:t>r</w:t>
      </w:r>
      <w:r w:rsidRPr="0077072A">
        <w:rPr>
          <w:sz w:val="22"/>
          <w:szCs w:val="22"/>
          <w:lang w:val="hr-HR"/>
        </w:rPr>
        <w:t xml:space="preserve">enih enzima ili kreatin fosfokinaze u krvi. </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Nuspojave prijavljene uz jednu od pojedinih komponenti mogu biti potencijalne nuspojave uz MicardisPlus, čak ako</w:t>
      </w:r>
      <w:r w:rsidR="00DF3E66" w:rsidRPr="0077072A">
        <w:rPr>
          <w:sz w:val="22"/>
          <w:szCs w:val="22"/>
          <w:lang w:val="hr-HR"/>
        </w:rPr>
        <w:t xml:space="preserve"> i</w:t>
      </w:r>
      <w:r w:rsidRPr="0077072A">
        <w:rPr>
          <w:sz w:val="22"/>
          <w:szCs w:val="22"/>
          <w:lang w:val="hr-HR"/>
        </w:rPr>
        <w:t xml:space="preserve"> nisu primijećene u kliničkim ispitivanjima s ovim lijekom.</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D77CB7">
      <w:pPr>
        <w:keepNext/>
        <w:keepLines/>
        <w:widowControl w:val="0"/>
        <w:autoSpaceDE w:val="0"/>
        <w:autoSpaceDN w:val="0"/>
        <w:adjustRightInd w:val="0"/>
        <w:rPr>
          <w:b/>
          <w:sz w:val="22"/>
          <w:szCs w:val="22"/>
          <w:u w:val="single"/>
          <w:lang w:val="hr-HR"/>
        </w:rPr>
      </w:pPr>
      <w:r w:rsidRPr="0077072A">
        <w:rPr>
          <w:b/>
          <w:sz w:val="22"/>
          <w:szCs w:val="22"/>
          <w:u w:val="single"/>
          <w:lang w:val="hr-HR"/>
        </w:rPr>
        <w:t>Telmisartan</w:t>
      </w:r>
    </w:p>
    <w:p w:rsidR="001458DE" w:rsidRPr="0077072A" w:rsidRDefault="001458DE" w:rsidP="00D77CB7">
      <w:pPr>
        <w:keepNext/>
        <w:keepLines/>
        <w:rPr>
          <w:sz w:val="22"/>
          <w:szCs w:val="22"/>
          <w:lang w:val="hr-HR"/>
        </w:rPr>
      </w:pPr>
      <w:r w:rsidRPr="0077072A">
        <w:rPr>
          <w:sz w:val="22"/>
          <w:szCs w:val="22"/>
          <w:lang w:val="hr-HR"/>
        </w:rPr>
        <w:t xml:space="preserve">Kod bolesnika koji uzimaju monoterapiju telmisartana prijavljene su sljedeće nuspojave. </w:t>
      </w:r>
    </w:p>
    <w:p w:rsidR="001458DE" w:rsidRPr="0077072A" w:rsidRDefault="001458DE" w:rsidP="006605CE">
      <w:pPr>
        <w:widowControl w:val="0"/>
        <w:autoSpaceDE w:val="0"/>
        <w:autoSpaceDN w:val="0"/>
        <w:adjustRightInd w:val="0"/>
        <w:rPr>
          <w:sz w:val="22"/>
          <w:szCs w:val="22"/>
          <w:u w:val="single"/>
          <w:lang w:val="hr-HR"/>
        </w:rPr>
      </w:pPr>
    </w:p>
    <w:p w:rsidR="001458DE" w:rsidRPr="0077072A" w:rsidRDefault="001458DE" w:rsidP="006605CE">
      <w:pPr>
        <w:widowControl w:val="0"/>
        <w:autoSpaceDE w:val="0"/>
        <w:autoSpaceDN w:val="0"/>
        <w:adjustRightInd w:val="0"/>
        <w:rPr>
          <w:sz w:val="22"/>
          <w:szCs w:val="22"/>
          <w:lang w:val="hr-HR"/>
        </w:rPr>
      </w:pPr>
      <w:r w:rsidRPr="0077072A">
        <w:rPr>
          <w:sz w:val="22"/>
          <w:szCs w:val="22"/>
          <w:u w:val="single"/>
          <w:lang w:val="hr-HR"/>
        </w:rPr>
        <w:t>Manje česte nuspojave</w:t>
      </w:r>
      <w:r w:rsidRPr="0077072A">
        <w:rPr>
          <w:sz w:val="22"/>
          <w:szCs w:val="22"/>
          <w:lang w:val="hr-HR"/>
        </w:rPr>
        <w:t xml:space="preserve"> (mogu </w:t>
      </w:r>
      <w:r w:rsidR="002276B0" w:rsidRPr="0077072A">
        <w:rPr>
          <w:sz w:val="22"/>
          <w:szCs w:val="22"/>
          <w:lang w:val="hr-HR"/>
        </w:rPr>
        <w:t>se javiti u</w:t>
      </w:r>
      <w:r w:rsidRPr="0077072A">
        <w:rPr>
          <w:sz w:val="22"/>
          <w:szCs w:val="22"/>
          <w:lang w:val="hr-HR"/>
        </w:rPr>
        <w:t xml:space="preserve"> </w:t>
      </w:r>
      <w:r w:rsidR="003B7A28" w:rsidRPr="0077072A">
        <w:rPr>
          <w:sz w:val="22"/>
          <w:szCs w:val="22"/>
          <w:lang w:val="hr-HR"/>
        </w:rPr>
        <w:t xml:space="preserve">do </w:t>
      </w:r>
      <w:r w:rsidRPr="0077072A">
        <w:rPr>
          <w:sz w:val="22"/>
          <w:szCs w:val="22"/>
          <w:lang w:val="hr-HR"/>
        </w:rPr>
        <w:t>1 na 100 osoba):</w:t>
      </w: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Infekcija gornj</w:t>
      </w:r>
      <w:r w:rsidR="00BD4A47" w:rsidRPr="0077072A">
        <w:rPr>
          <w:sz w:val="22"/>
          <w:szCs w:val="22"/>
          <w:lang w:val="hr-HR"/>
        </w:rPr>
        <w:t>eg</w:t>
      </w:r>
      <w:r w:rsidRPr="0077072A">
        <w:rPr>
          <w:sz w:val="22"/>
          <w:szCs w:val="22"/>
          <w:lang w:val="hr-HR"/>
        </w:rPr>
        <w:t xml:space="preserve"> dišn</w:t>
      </w:r>
      <w:r w:rsidR="00BD4A47" w:rsidRPr="0077072A">
        <w:rPr>
          <w:sz w:val="22"/>
          <w:szCs w:val="22"/>
          <w:lang w:val="hr-HR"/>
        </w:rPr>
        <w:t>og sustava</w:t>
      </w:r>
      <w:r w:rsidRPr="0077072A">
        <w:rPr>
          <w:sz w:val="22"/>
          <w:szCs w:val="22"/>
          <w:lang w:val="hr-HR"/>
        </w:rPr>
        <w:t xml:space="preserve"> (npr. </w:t>
      </w:r>
      <w:r w:rsidR="00BD4A47" w:rsidRPr="0077072A">
        <w:rPr>
          <w:sz w:val="22"/>
          <w:szCs w:val="22"/>
          <w:lang w:val="hr-HR"/>
        </w:rPr>
        <w:t>upaljeno</w:t>
      </w:r>
      <w:r w:rsidRPr="0077072A">
        <w:rPr>
          <w:sz w:val="22"/>
          <w:szCs w:val="22"/>
          <w:lang w:val="hr-HR"/>
        </w:rPr>
        <w:t xml:space="preserve"> grl</w:t>
      </w:r>
      <w:r w:rsidR="00BD4A47" w:rsidRPr="0077072A">
        <w:rPr>
          <w:sz w:val="22"/>
          <w:szCs w:val="22"/>
          <w:lang w:val="hr-HR"/>
        </w:rPr>
        <w:t>o</w:t>
      </w:r>
      <w:r w:rsidRPr="0077072A">
        <w:rPr>
          <w:sz w:val="22"/>
          <w:szCs w:val="22"/>
          <w:lang w:val="hr-HR"/>
        </w:rPr>
        <w:t>, upala sinusa, obična prehlada), infekcije mokraćnog sustava</w:t>
      </w:r>
      <w:r w:rsidR="00BD4A47" w:rsidRPr="0077072A">
        <w:rPr>
          <w:color w:val="FF0000"/>
          <w:sz w:val="22"/>
          <w:szCs w:val="22"/>
          <w:lang w:val="hr-HR"/>
        </w:rPr>
        <w:t xml:space="preserve"> </w:t>
      </w:r>
      <w:r w:rsidR="00BD4A47" w:rsidRPr="0077072A">
        <w:rPr>
          <w:sz w:val="22"/>
          <w:szCs w:val="22"/>
          <w:lang w:val="hr-HR"/>
        </w:rPr>
        <w:t>nedostatak crvenih krvnih stanica (slabokrvnost/anemija</w:t>
      </w:r>
      <w:r w:rsidRPr="0077072A">
        <w:rPr>
          <w:sz w:val="22"/>
          <w:szCs w:val="22"/>
          <w:lang w:val="hr-HR"/>
        </w:rPr>
        <w:t xml:space="preserve">), visoke vrijednosti kalija, usporena srčana frekvencija (bradikardija), oštećenje bubrega uključujući akutno zatajenje bubrega, slabost, kašalj. </w:t>
      </w:r>
    </w:p>
    <w:p w:rsidR="001458DE" w:rsidRPr="0077072A" w:rsidRDefault="001458DE" w:rsidP="006605CE">
      <w:pPr>
        <w:widowControl w:val="0"/>
        <w:autoSpaceDE w:val="0"/>
        <w:autoSpaceDN w:val="0"/>
        <w:adjustRightInd w:val="0"/>
        <w:rPr>
          <w:sz w:val="22"/>
          <w:szCs w:val="22"/>
          <w:u w:val="single"/>
          <w:lang w:val="hr-HR"/>
        </w:rPr>
      </w:pPr>
    </w:p>
    <w:p w:rsidR="001458DE" w:rsidRPr="0077072A" w:rsidRDefault="001458DE" w:rsidP="004147BC">
      <w:pPr>
        <w:keepNext/>
        <w:autoSpaceDE w:val="0"/>
        <w:autoSpaceDN w:val="0"/>
        <w:adjustRightInd w:val="0"/>
        <w:rPr>
          <w:sz w:val="22"/>
          <w:szCs w:val="22"/>
          <w:lang w:val="hr-HR"/>
        </w:rPr>
      </w:pPr>
      <w:r w:rsidRPr="0077072A">
        <w:rPr>
          <w:sz w:val="22"/>
          <w:szCs w:val="22"/>
          <w:u w:val="single"/>
          <w:lang w:val="hr-HR"/>
        </w:rPr>
        <w:t>Rijetke nuspojave</w:t>
      </w:r>
      <w:r w:rsidRPr="0077072A">
        <w:rPr>
          <w:sz w:val="22"/>
          <w:szCs w:val="22"/>
          <w:lang w:val="hr-HR"/>
        </w:rPr>
        <w:t xml:space="preserve"> (mogu </w:t>
      </w:r>
      <w:r w:rsidR="00DF3E66" w:rsidRPr="0077072A">
        <w:rPr>
          <w:sz w:val="22"/>
          <w:szCs w:val="22"/>
          <w:lang w:val="hr-HR"/>
        </w:rPr>
        <w:t>se javiti</w:t>
      </w:r>
      <w:r w:rsidR="002276B0" w:rsidRPr="0077072A">
        <w:rPr>
          <w:sz w:val="22"/>
          <w:szCs w:val="22"/>
          <w:lang w:val="hr-HR"/>
        </w:rPr>
        <w:t xml:space="preserve"> u</w:t>
      </w:r>
      <w:r w:rsidRPr="0077072A">
        <w:rPr>
          <w:sz w:val="22"/>
          <w:szCs w:val="22"/>
          <w:lang w:val="hr-HR"/>
        </w:rPr>
        <w:t xml:space="preserve"> </w:t>
      </w:r>
      <w:r w:rsidR="003B7A28" w:rsidRPr="0077072A">
        <w:rPr>
          <w:sz w:val="22"/>
          <w:szCs w:val="22"/>
          <w:lang w:val="hr-HR"/>
        </w:rPr>
        <w:t xml:space="preserve">do </w:t>
      </w:r>
      <w:r w:rsidRPr="0077072A">
        <w:rPr>
          <w:sz w:val="22"/>
          <w:szCs w:val="22"/>
          <w:lang w:val="hr-HR"/>
        </w:rPr>
        <w:t>1 na 1000 osoba):</w:t>
      </w:r>
    </w:p>
    <w:p w:rsidR="001458DE" w:rsidRPr="0077072A" w:rsidRDefault="000E26A1" w:rsidP="006605CE">
      <w:pPr>
        <w:widowControl w:val="0"/>
        <w:autoSpaceDE w:val="0"/>
        <w:autoSpaceDN w:val="0"/>
        <w:adjustRightInd w:val="0"/>
        <w:rPr>
          <w:sz w:val="22"/>
          <w:szCs w:val="22"/>
          <w:lang w:val="hr-HR"/>
        </w:rPr>
      </w:pPr>
      <w:r w:rsidRPr="0077072A">
        <w:rPr>
          <w:sz w:val="22"/>
          <w:szCs w:val="22"/>
          <w:lang w:val="hr-HR"/>
        </w:rPr>
        <w:t>N</w:t>
      </w:r>
      <w:r w:rsidR="001458DE" w:rsidRPr="0077072A">
        <w:rPr>
          <w:sz w:val="22"/>
          <w:szCs w:val="22"/>
          <w:lang w:val="hr-HR"/>
        </w:rPr>
        <w:t xml:space="preserve">iski broj trombocita (trombocitopenija), porast određenih bijelih krvnih stanica (eozinofilija), </w:t>
      </w:r>
      <w:r w:rsidR="00BD4A47" w:rsidRPr="0077072A">
        <w:rPr>
          <w:sz w:val="22"/>
          <w:szCs w:val="22"/>
          <w:lang w:val="hr-HR"/>
        </w:rPr>
        <w:t xml:space="preserve">ozbiljna </w:t>
      </w:r>
      <w:r w:rsidR="001458DE" w:rsidRPr="0077072A">
        <w:rPr>
          <w:sz w:val="22"/>
          <w:szCs w:val="22"/>
          <w:lang w:val="hr-HR"/>
        </w:rPr>
        <w:t>alergijska reakcija (npr. preosjetljivost, anafilaktička reakcija, osip</w:t>
      </w:r>
      <w:r w:rsidR="00EE49A9" w:rsidRPr="0077072A">
        <w:rPr>
          <w:sz w:val="22"/>
          <w:szCs w:val="22"/>
          <w:lang w:val="hr-HR"/>
        </w:rPr>
        <w:t xml:space="preserve"> </w:t>
      </w:r>
      <w:r w:rsidR="00BD4A47" w:rsidRPr="0077072A">
        <w:rPr>
          <w:sz w:val="22"/>
          <w:szCs w:val="22"/>
          <w:lang w:val="hr-HR"/>
        </w:rPr>
        <w:t>pri uzimanju lijeka</w:t>
      </w:r>
      <w:r w:rsidR="009732D7" w:rsidRPr="0077072A">
        <w:rPr>
          <w:sz w:val="22"/>
          <w:szCs w:val="22"/>
          <w:lang w:val="hr-HR"/>
        </w:rPr>
        <w:t>)</w:t>
      </w:r>
      <w:r w:rsidR="001458DE" w:rsidRPr="0077072A">
        <w:rPr>
          <w:sz w:val="22"/>
          <w:szCs w:val="22"/>
          <w:lang w:val="hr-HR"/>
        </w:rPr>
        <w:t xml:space="preserve">, niske vrijednosti šećera u krvi (kod dijabetičara), </w:t>
      </w:r>
      <w:r w:rsidR="00B14180" w:rsidRPr="0077072A">
        <w:rPr>
          <w:sz w:val="22"/>
          <w:szCs w:val="22"/>
          <w:lang w:val="hr-HR"/>
        </w:rPr>
        <w:t>nadražaj</w:t>
      </w:r>
      <w:r w:rsidR="001458DE" w:rsidRPr="0077072A">
        <w:rPr>
          <w:sz w:val="22"/>
          <w:szCs w:val="22"/>
          <w:lang w:val="hr-HR"/>
        </w:rPr>
        <w:t xml:space="preserve"> želuc</w:t>
      </w:r>
      <w:r w:rsidR="00B14180" w:rsidRPr="0077072A">
        <w:rPr>
          <w:sz w:val="22"/>
          <w:szCs w:val="22"/>
          <w:lang w:val="hr-HR"/>
        </w:rPr>
        <w:t>a</w:t>
      </w:r>
      <w:r w:rsidR="001458DE" w:rsidRPr="0077072A">
        <w:rPr>
          <w:sz w:val="22"/>
          <w:szCs w:val="22"/>
          <w:lang w:val="hr-HR"/>
        </w:rPr>
        <w:t>, e</w:t>
      </w:r>
      <w:r w:rsidR="00B14180" w:rsidRPr="0077072A">
        <w:rPr>
          <w:sz w:val="22"/>
          <w:szCs w:val="22"/>
          <w:lang w:val="hr-HR"/>
        </w:rPr>
        <w:t>kc</w:t>
      </w:r>
      <w:r w:rsidR="001458DE" w:rsidRPr="0077072A">
        <w:rPr>
          <w:sz w:val="22"/>
          <w:szCs w:val="22"/>
          <w:lang w:val="hr-HR"/>
        </w:rPr>
        <w:t xml:space="preserve">em (poremećaj kože), artroza, upala tetiva, sniženi hemoglobin (protein </w:t>
      </w:r>
      <w:r w:rsidR="00B14180" w:rsidRPr="0077072A">
        <w:rPr>
          <w:sz w:val="22"/>
          <w:szCs w:val="22"/>
          <w:lang w:val="hr-HR"/>
        </w:rPr>
        <w:t xml:space="preserve">u </w:t>
      </w:r>
      <w:r w:rsidR="001458DE" w:rsidRPr="0077072A">
        <w:rPr>
          <w:sz w:val="22"/>
          <w:szCs w:val="22"/>
          <w:lang w:val="hr-HR"/>
        </w:rPr>
        <w:t xml:space="preserve">krvi), </w:t>
      </w:r>
      <w:r w:rsidR="00BD4A47" w:rsidRPr="0077072A">
        <w:rPr>
          <w:sz w:val="22"/>
          <w:szCs w:val="22"/>
          <w:lang w:val="hr-HR"/>
        </w:rPr>
        <w:t xml:space="preserve">jaka </w:t>
      </w:r>
      <w:r w:rsidR="00B14180" w:rsidRPr="0077072A">
        <w:rPr>
          <w:sz w:val="22"/>
          <w:szCs w:val="22"/>
          <w:lang w:val="hr-HR"/>
        </w:rPr>
        <w:t>pospanost</w:t>
      </w:r>
      <w:r w:rsidR="001458DE" w:rsidRPr="0077072A">
        <w:rPr>
          <w:sz w:val="22"/>
          <w:szCs w:val="22"/>
          <w:lang w:val="hr-HR"/>
        </w:rPr>
        <w:t xml:space="preserve">. </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F46316">
      <w:pPr>
        <w:keepNext/>
        <w:keepLines/>
        <w:widowControl w:val="0"/>
        <w:autoSpaceDE w:val="0"/>
        <w:autoSpaceDN w:val="0"/>
        <w:adjustRightInd w:val="0"/>
        <w:rPr>
          <w:sz w:val="22"/>
          <w:szCs w:val="22"/>
          <w:lang w:val="hr-HR"/>
        </w:rPr>
      </w:pPr>
      <w:r w:rsidRPr="0077072A">
        <w:rPr>
          <w:sz w:val="22"/>
          <w:szCs w:val="22"/>
          <w:u w:val="single"/>
          <w:lang w:val="hr-HR"/>
        </w:rPr>
        <w:t>Vrlo rijetke nuspojave</w:t>
      </w:r>
      <w:r w:rsidRPr="0077072A">
        <w:rPr>
          <w:sz w:val="22"/>
          <w:szCs w:val="22"/>
          <w:lang w:val="hr-HR"/>
        </w:rPr>
        <w:t xml:space="preserve"> (mogu </w:t>
      </w:r>
      <w:r w:rsidR="002276B0" w:rsidRPr="0077072A">
        <w:rPr>
          <w:sz w:val="22"/>
          <w:szCs w:val="22"/>
          <w:lang w:val="hr-HR"/>
        </w:rPr>
        <w:t>se javiti u</w:t>
      </w:r>
      <w:r w:rsidR="007A6899" w:rsidRPr="0077072A">
        <w:rPr>
          <w:sz w:val="22"/>
          <w:szCs w:val="22"/>
          <w:lang w:val="hr-HR"/>
        </w:rPr>
        <w:t xml:space="preserve"> manje od</w:t>
      </w:r>
      <w:r w:rsidR="003B7A28" w:rsidRPr="0077072A">
        <w:rPr>
          <w:sz w:val="22"/>
          <w:szCs w:val="22"/>
          <w:lang w:val="hr-HR"/>
        </w:rPr>
        <w:t xml:space="preserve"> </w:t>
      </w:r>
      <w:r w:rsidRPr="0077072A">
        <w:rPr>
          <w:sz w:val="22"/>
          <w:szCs w:val="22"/>
          <w:lang w:val="hr-HR"/>
        </w:rPr>
        <w:t>1 na 10 000 osoba):</w:t>
      </w:r>
    </w:p>
    <w:p w:rsidR="001458DE" w:rsidRPr="0077072A" w:rsidRDefault="001458DE" w:rsidP="00F46316">
      <w:pPr>
        <w:keepNext/>
        <w:keepLines/>
        <w:widowControl w:val="0"/>
        <w:autoSpaceDE w:val="0"/>
        <w:autoSpaceDN w:val="0"/>
        <w:adjustRightInd w:val="0"/>
        <w:rPr>
          <w:sz w:val="22"/>
          <w:szCs w:val="22"/>
          <w:lang w:val="hr-HR"/>
        </w:rPr>
      </w:pPr>
      <w:r w:rsidRPr="0077072A">
        <w:rPr>
          <w:sz w:val="22"/>
          <w:szCs w:val="22"/>
          <w:lang w:val="hr-HR"/>
        </w:rPr>
        <w:t>Progresiv</w:t>
      </w:r>
      <w:r w:rsidR="007A6899" w:rsidRPr="0077072A">
        <w:rPr>
          <w:sz w:val="22"/>
          <w:szCs w:val="22"/>
          <w:lang w:val="hr-HR"/>
        </w:rPr>
        <w:t>an</w:t>
      </w:r>
      <w:r w:rsidRPr="0077072A">
        <w:rPr>
          <w:sz w:val="22"/>
          <w:szCs w:val="22"/>
          <w:lang w:val="hr-HR"/>
        </w:rPr>
        <w:t xml:space="preserve"> </w:t>
      </w:r>
      <w:r w:rsidR="007A6899" w:rsidRPr="0077072A">
        <w:rPr>
          <w:color w:val="000000"/>
          <w:sz w:val="22"/>
          <w:szCs w:val="22"/>
          <w:lang w:val="hr-HR"/>
        </w:rPr>
        <w:t xml:space="preserve">nastanak ožiljaka u tkivu pluća </w:t>
      </w:r>
      <w:r w:rsidRPr="0077072A">
        <w:rPr>
          <w:sz w:val="22"/>
          <w:szCs w:val="22"/>
          <w:lang w:val="hr-HR"/>
        </w:rPr>
        <w:t>(intersticijska bolest pluća)**</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6605CE">
      <w:pPr>
        <w:rPr>
          <w:sz w:val="22"/>
          <w:szCs w:val="22"/>
          <w:lang w:val="hr-HR"/>
        </w:rPr>
      </w:pPr>
      <w:r w:rsidRPr="0077072A">
        <w:rPr>
          <w:sz w:val="22"/>
          <w:szCs w:val="22"/>
          <w:lang w:val="hr-HR"/>
        </w:rPr>
        <w:t xml:space="preserve">* Do događaja je moglo doći slučajno ili je mogao biti povezan s trenutno nepoznatim mehanizmom. </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 Slučajevi progresivnog </w:t>
      </w:r>
      <w:r w:rsidR="007A6899" w:rsidRPr="0077072A">
        <w:rPr>
          <w:color w:val="000000"/>
          <w:sz w:val="22"/>
          <w:szCs w:val="22"/>
          <w:lang w:val="hr-HR"/>
        </w:rPr>
        <w:t xml:space="preserve">nastanka ožiljaka u tkivu pluća </w:t>
      </w:r>
      <w:r w:rsidRPr="0077072A">
        <w:rPr>
          <w:sz w:val="22"/>
          <w:szCs w:val="22"/>
          <w:lang w:val="hr-HR"/>
        </w:rPr>
        <w:t>prijav</w:t>
      </w:r>
      <w:r w:rsidR="002276B0" w:rsidRPr="0077072A">
        <w:rPr>
          <w:sz w:val="22"/>
          <w:szCs w:val="22"/>
          <w:lang w:val="hr-HR"/>
        </w:rPr>
        <w:t>l</w:t>
      </w:r>
      <w:r w:rsidRPr="0077072A">
        <w:rPr>
          <w:sz w:val="22"/>
          <w:szCs w:val="22"/>
          <w:lang w:val="hr-HR"/>
        </w:rPr>
        <w:t>jeni su tijekom unosa telmisartana. Međutim,</w:t>
      </w:r>
      <w:r w:rsidR="002276B0" w:rsidRPr="0077072A">
        <w:rPr>
          <w:sz w:val="22"/>
          <w:szCs w:val="22"/>
          <w:lang w:val="hr-HR"/>
        </w:rPr>
        <w:t xml:space="preserve"> </w:t>
      </w:r>
      <w:r w:rsidRPr="0077072A">
        <w:rPr>
          <w:sz w:val="22"/>
          <w:szCs w:val="22"/>
          <w:lang w:val="hr-HR"/>
        </w:rPr>
        <w:t>nije poznato je li telmisartan uzrok.</w:t>
      </w:r>
    </w:p>
    <w:p w:rsidR="001458DE" w:rsidRPr="0077072A" w:rsidRDefault="001458DE" w:rsidP="006605CE">
      <w:pPr>
        <w:rPr>
          <w:sz w:val="22"/>
          <w:szCs w:val="22"/>
          <w:lang w:val="hr-HR"/>
        </w:rPr>
      </w:pPr>
      <w:r w:rsidRPr="0077072A">
        <w:rPr>
          <w:sz w:val="22"/>
          <w:szCs w:val="22"/>
          <w:lang w:val="hr-HR"/>
        </w:rPr>
        <w:t xml:space="preserve"> </w:t>
      </w:r>
    </w:p>
    <w:p w:rsidR="001458DE" w:rsidRPr="0077072A" w:rsidRDefault="001458DE" w:rsidP="00AC058D">
      <w:pPr>
        <w:keepNext/>
        <w:rPr>
          <w:b/>
          <w:sz w:val="22"/>
          <w:szCs w:val="22"/>
          <w:u w:val="single"/>
          <w:lang w:val="hr-HR"/>
        </w:rPr>
      </w:pPr>
      <w:r w:rsidRPr="0077072A">
        <w:rPr>
          <w:b/>
          <w:sz w:val="22"/>
          <w:szCs w:val="22"/>
          <w:u w:val="single"/>
          <w:lang w:val="hr-HR"/>
        </w:rPr>
        <w:t>Hidroklor</w:t>
      </w:r>
      <w:r w:rsidR="00882038" w:rsidRPr="0077072A">
        <w:rPr>
          <w:b/>
          <w:sz w:val="22"/>
          <w:szCs w:val="22"/>
          <w:u w:val="single"/>
          <w:lang w:val="hr-HR"/>
        </w:rPr>
        <w:t>o</w:t>
      </w:r>
      <w:r w:rsidRPr="0077072A">
        <w:rPr>
          <w:b/>
          <w:sz w:val="22"/>
          <w:szCs w:val="22"/>
          <w:u w:val="single"/>
          <w:lang w:val="hr-HR"/>
        </w:rPr>
        <w:t>tiazid</w:t>
      </w:r>
    </w:p>
    <w:p w:rsidR="001458DE" w:rsidRPr="0077072A" w:rsidRDefault="001458DE" w:rsidP="006605CE">
      <w:pPr>
        <w:rPr>
          <w:sz w:val="22"/>
          <w:szCs w:val="22"/>
          <w:lang w:val="hr-HR"/>
        </w:rPr>
      </w:pPr>
      <w:r w:rsidRPr="0077072A">
        <w:rPr>
          <w:sz w:val="22"/>
          <w:szCs w:val="22"/>
          <w:lang w:val="hr-HR"/>
        </w:rPr>
        <w:t>Kod bolesnika koji uzimaju monoterapiju hidroklorotiazida prijavljene su sljedeće dodatne nuspojave.</w:t>
      </w:r>
    </w:p>
    <w:p w:rsidR="001458DE" w:rsidRPr="0077072A" w:rsidRDefault="001458DE" w:rsidP="006605CE">
      <w:pPr>
        <w:rPr>
          <w:sz w:val="22"/>
          <w:szCs w:val="22"/>
          <w:lang w:val="hr-HR"/>
        </w:rPr>
      </w:pPr>
    </w:p>
    <w:p w:rsidR="0081452C" w:rsidRPr="0077072A" w:rsidRDefault="0081452C" w:rsidP="0081452C">
      <w:pPr>
        <w:pStyle w:val="BodyTextIndent"/>
        <w:rPr>
          <w:color w:val="auto"/>
          <w:szCs w:val="22"/>
          <w:u w:val="single"/>
          <w:lang w:val="hr-HR"/>
        </w:rPr>
      </w:pPr>
      <w:r w:rsidRPr="0077072A">
        <w:rPr>
          <w:color w:val="auto"/>
          <w:szCs w:val="22"/>
          <w:u w:val="single"/>
          <w:lang w:val="hr-HR"/>
        </w:rPr>
        <w:t>Česte nuspojave (</w:t>
      </w:r>
      <w:r w:rsidRPr="0077072A">
        <w:rPr>
          <w:rFonts w:eastAsia="SimSun"/>
          <w:color w:val="auto"/>
          <w:szCs w:val="22"/>
          <w:u w:val="single"/>
          <w:lang w:val="hr-HR" w:eastAsia="zh-CN"/>
        </w:rPr>
        <w:t xml:space="preserve">mogu se javiti u </w:t>
      </w:r>
      <w:r w:rsidR="006B12E9" w:rsidRPr="0077072A">
        <w:rPr>
          <w:rFonts w:eastAsia="SimSun"/>
          <w:color w:val="auto"/>
          <w:szCs w:val="22"/>
          <w:u w:val="single"/>
          <w:lang w:val="hr-HR" w:eastAsia="zh-CN"/>
        </w:rPr>
        <w:t>do</w:t>
      </w:r>
      <w:r w:rsidRPr="0077072A">
        <w:rPr>
          <w:rFonts w:eastAsia="SimSun"/>
          <w:color w:val="auto"/>
          <w:szCs w:val="22"/>
          <w:u w:val="single"/>
          <w:lang w:val="hr-HR" w:eastAsia="zh-CN"/>
        </w:rPr>
        <w:t xml:space="preserve"> 1 na 10 </w:t>
      </w:r>
      <w:r w:rsidR="006B12E9" w:rsidRPr="0077072A">
        <w:rPr>
          <w:rFonts w:eastAsia="SimSun"/>
          <w:color w:val="auto"/>
          <w:szCs w:val="22"/>
          <w:u w:val="single"/>
          <w:lang w:val="hr-HR" w:eastAsia="zh-CN"/>
        </w:rPr>
        <w:t>osoba</w:t>
      </w:r>
      <w:r w:rsidRPr="0077072A">
        <w:rPr>
          <w:rFonts w:eastAsia="SimSun"/>
          <w:color w:val="auto"/>
          <w:szCs w:val="22"/>
          <w:u w:val="single"/>
          <w:lang w:val="hr-HR" w:eastAsia="zh-CN"/>
        </w:rPr>
        <w:t>)</w:t>
      </w:r>
      <w:r w:rsidRPr="0077072A">
        <w:rPr>
          <w:color w:val="auto"/>
          <w:szCs w:val="22"/>
          <w:u w:val="single"/>
          <w:lang w:val="hr-HR"/>
        </w:rPr>
        <w:t>:</w:t>
      </w:r>
    </w:p>
    <w:p w:rsidR="0081452C" w:rsidRPr="0077072A" w:rsidRDefault="0081452C" w:rsidP="0081452C">
      <w:pPr>
        <w:pStyle w:val="BodyTextIndent"/>
        <w:rPr>
          <w:rFonts w:eastAsia="MS Mincho"/>
          <w:color w:val="auto"/>
          <w:szCs w:val="22"/>
          <w:lang w:val="hr-HR" w:eastAsia="ja-JP"/>
        </w:rPr>
      </w:pPr>
      <w:r w:rsidRPr="0077072A">
        <w:rPr>
          <w:rFonts w:eastAsia="MS Mincho"/>
          <w:color w:val="auto"/>
          <w:szCs w:val="22"/>
          <w:lang w:val="hr-HR" w:eastAsia="ja-JP"/>
        </w:rPr>
        <w:t>Mučnina, niska razina magnezija u krvi</w:t>
      </w:r>
      <w:r w:rsidRPr="0077072A">
        <w:rPr>
          <w:color w:val="auto"/>
          <w:szCs w:val="22"/>
          <w:lang w:val="hr-HR"/>
        </w:rPr>
        <w:t>.</w:t>
      </w:r>
    </w:p>
    <w:p w:rsidR="0081452C" w:rsidRPr="0077072A" w:rsidRDefault="0081452C" w:rsidP="0081452C">
      <w:pPr>
        <w:pStyle w:val="BodyTextIndent"/>
        <w:rPr>
          <w:rFonts w:eastAsia="MS Mincho"/>
          <w:color w:val="auto"/>
          <w:szCs w:val="22"/>
          <w:lang w:val="hr-HR" w:eastAsia="ja-JP"/>
        </w:rPr>
      </w:pPr>
    </w:p>
    <w:p w:rsidR="0081452C" w:rsidRPr="0077072A" w:rsidRDefault="0081452C" w:rsidP="0081452C">
      <w:pPr>
        <w:pStyle w:val="BodyTextIndent"/>
        <w:rPr>
          <w:color w:val="auto"/>
          <w:szCs w:val="22"/>
          <w:u w:val="single"/>
          <w:lang w:val="hr-HR"/>
        </w:rPr>
      </w:pPr>
      <w:r w:rsidRPr="0077072A">
        <w:rPr>
          <w:color w:val="auto"/>
          <w:szCs w:val="22"/>
          <w:u w:val="single"/>
          <w:lang w:val="hr-HR"/>
        </w:rPr>
        <w:t xml:space="preserve">Rijetke nuspojave (mogu se javiti u </w:t>
      </w:r>
      <w:r w:rsidR="006B12E9" w:rsidRPr="0077072A">
        <w:rPr>
          <w:color w:val="auto"/>
          <w:szCs w:val="22"/>
          <w:u w:val="single"/>
          <w:lang w:val="hr-HR"/>
        </w:rPr>
        <w:t>do</w:t>
      </w:r>
      <w:r w:rsidRPr="0077072A">
        <w:rPr>
          <w:color w:val="auto"/>
          <w:szCs w:val="22"/>
          <w:u w:val="single"/>
          <w:lang w:val="hr-HR"/>
        </w:rPr>
        <w:t xml:space="preserve"> 1 na 1000 osoba):</w:t>
      </w:r>
    </w:p>
    <w:p w:rsidR="0081452C" w:rsidRPr="0077072A" w:rsidRDefault="0081452C" w:rsidP="0081452C">
      <w:pPr>
        <w:pStyle w:val="BodyTextIndent"/>
        <w:rPr>
          <w:color w:val="auto"/>
          <w:szCs w:val="22"/>
          <w:lang w:val="hr-HR"/>
        </w:rPr>
      </w:pPr>
      <w:r w:rsidRPr="0077072A">
        <w:rPr>
          <w:color w:val="auto"/>
          <w:szCs w:val="22"/>
          <w:lang w:val="hr-HR"/>
        </w:rPr>
        <w:t xml:space="preserve">Smanjenje broja krvnih pločica, što povećava rizik od krvarenja ili </w:t>
      </w:r>
      <w:r w:rsidR="006B12E9" w:rsidRPr="0077072A">
        <w:rPr>
          <w:color w:val="auto"/>
          <w:szCs w:val="22"/>
          <w:lang w:val="hr-HR"/>
        </w:rPr>
        <w:t>stvaranja modrica</w:t>
      </w:r>
      <w:r w:rsidRPr="0077072A">
        <w:rPr>
          <w:color w:val="auto"/>
          <w:szCs w:val="22"/>
          <w:lang w:val="hr-HR"/>
        </w:rPr>
        <w:t xml:space="preserve"> (malih ljubičasto-crvenih mrlja na koži ili drugom tkivu uzrokovanih krvarenjem), visoka razina kalcija u krvi, glavobolja.</w:t>
      </w:r>
    </w:p>
    <w:p w:rsidR="0081452C" w:rsidRPr="0077072A" w:rsidRDefault="0081452C" w:rsidP="0081452C">
      <w:pPr>
        <w:pStyle w:val="BodyTextIndent"/>
        <w:rPr>
          <w:color w:val="auto"/>
          <w:szCs w:val="22"/>
          <w:lang w:val="hr-HR"/>
        </w:rPr>
      </w:pPr>
    </w:p>
    <w:p w:rsidR="0081452C" w:rsidRPr="0077072A" w:rsidRDefault="0081452C" w:rsidP="0081452C">
      <w:pPr>
        <w:pStyle w:val="BodyTextIndent"/>
        <w:rPr>
          <w:color w:val="auto"/>
          <w:szCs w:val="22"/>
          <w:u w:val="single"/>
          <w:lang w:val="hr-HR"/>
        </w:rPr>
      </w:pPr>
      <w:r w:rsidRPr="0077072A">
        <w:rPr>
          <w:color w:val="auto"/>
          <w:szCs w:val="22"/>
          <w:u w:val="single"/>
          <w:lang w:val="hr-HR"/>
        </w:rPr>
        <w:t xml:space="preserve">Vrlo rijetke nuspojave (mogu se javiti u </w:t>
      </w:r>
      <w:r w:rsidR="006B12E9" w:rsidRPr="0077072A">
        <w:rPr>
          <w:color w:val="auto"/>
          <w:szCs w:val="22"/>
          <w:u w:val="single"/>
          <w:lang w:val="hr-HR"/>
        </w:rPr>
        <w:t>do</w:t>
      </w:r>
      <w:r w:rsidRPr="0077072A">
        <w:rPr>
          <w:color w:val="auto"/>
          <w:szCs w:val="22"/>
          <w:u w:val="single"/>
          <w:lang w:val="hr-HR"/>
        </w:rPr>
        <w:t xml:space="preserve"> 1 na 10 000 osoba):</w:t>
      </w:r>
    </w:p>
    <w:p w:rsidR="0081452C" w:rsidRPr="0077072A" w:rsidRDefault="0081452C" w:rsidP="0081452C">
      <w:pPr>
        <w:pStyle w:val="BodyTextIndent"/>
        <w:rPr>
          <w:color w:val="auto"/>
          <w:lang w:val="hr-HR"/>
        </w:rPr>
      </w:pPr>
      <w:r w:rsidRPr="0077072A">
        <w:rPr>
          <w:color w:val="auto"/>
          <w:szCs w:val="22"/>
          <w:lang w:val="hr-HR"/>
        </w:rPr>
        <w:t>Povišen pH (poremećena acidobazna ravnoteža) zbog niske razine klorida u krvi</w:t>
      </w:r>
      <w:r w:rsidRPr="0077072A">
        <w:rPr>
          <w:color w:val="auto"/>
          <w:lang w:val="hr-HR"/>
        </w:rPr>
        <w:t>.</w:t>
      </w:r>
    </w:p>
    <w:p w:rsidR="0081452C" w:rsidRPr="0077072A" w:rsidRDefault="0081452C" w:rsidP="006605CE">
      <w:pPr>
        <w:rPr>
          <w:sz w:val="22"/>
          <w:szCs w:val="22"/>
          <w:lang w:val="hr-HR"/>
        </w:rPr>
      </w:pPr>
    </w:p>
    <w:p w:rsidR="001458DE" w:rsidRPr="0077072A" w:rsidRDefault="001458DE" w:rsidP="006605CE">
      <w:pPr>
        <w:rPr>
          <w:sz w:val="22"/>
          <w:szCs w:val="22"/>
          <w:u w:val="single"/>
          <w:lang w:val="hr-HR"/>
        </w:rPr>
      </w:pPr>
      <w:r w:rsidRPr="0077072A">
        <w:rPr>
          <w:sz w:val="22"/>
          <w:szCs w:val="22"/>
          <w:u w:val="single"/>
          <w:lang w:val="hr-HR"/>
        </w:rPr>
        <w:t>Nuspojave nepoznate učestalosti (učestalost se ne može utvrditi iz dostupnih podataka):</w:t>
      </w:r>
    </w:p>
    <w:p w:rsidR="001458DE" w:rsidRPr="0077072A" w:rsidRDefault="001458DE" w:rsidP="006605CE">
      <w:pPr>
        <w:rPr>
          <w:sz w:val="22"/>
          <w:szCs w:val="22"/>
          <w:lang w:val="hr-HR"/>
        </w:rPr>
      </w:pPr>
      <w:r w:rsidRPr="0077072A">
        <w:rPr>
          <w:sz w:val="22"/>
          <w:szCs w:val="22"/>
          <w:lang w:val="hr-HR"/>
        </w:rPr>
        <w:t>Upala žlijezd</w:t>
      </w:r>
      <w:r w:rsidR="002276B0" w:rsidRPr="0077072A">
        <w:rPr>
          <w:sz w:val="22"/>
          <w:szCs w:val="22"/>
          <w:lang w:val="hr-HR"/>
        </w:rPr>
        <w:t>a slinovnica</w:t>
      </w:r>
      <w:r w:rsidRPr="0077072A">
        <w:rPr>
          <w:sz w:val="22"/>
          <w:szCs w:val="22"/>
          <w:lang w:val="hr-HR"/>
        </w:rPr>
        <w:t xml:space="preserve">, </w:t>
      </w:r>
      <w:r w:rsidR="00B37FFB" w:rsidRPr="0077072A">
        <w:rPr>
          <w:sz w:val="22"/>
          <w:szCs w:val="22"/>
          <w:lang w:val="hr-HR"/>
        </w:rPr>
        <w:t xml:space="preserve">rak kože i usana (nemelanomski rak kože), </w:t>
      </w:r>
      <w:r w:rsidRPr="0077072A">
        <w:rPr>
          <w:sz w:val="22"/>
          <w:szCs w:val="22"/>
          <w:lang w:val="hr-HR"/>
        </w:rPr>
        <w:t>smanjenje broja</w:t>
      </w:r>
      <w:r w:rsidR="002E6B1F" w:rsidRPr="0077072A">
        <w:rPr>
          <w:sz w:val="22"/>
          <w:szCs w:val="22"/>
          <w:lang w:val="hr-HR"/>
        </w:rPr>
        <w:t xml:space="preserve"> (ili čak nedostatak)</w:t>
      </w:r>
      <w:r w:rsidRPr="0077072A">
        <w:rPr>
          <w:sz w:val="22"/>
          <w:szCs w:val="22"/>
          <w:lang w:val="hr-HR"/>
        </w:rPr>
        <w:t xml:space="preserve"> stanica u krvi, uključujući niske vrijednosti crvenih i bijelih krvnih stanica, </w:t>
      </w:r>
      <w:r w:rsidR="007F31D3" w:rsidRPr="0077072A">
        <w:rPr>
          <w:sz w:val="22"/>
          <w:szCs w:val="22"/>
          <w:lang w:val="hr-HR"/>
        </w:rPr>
        <w:t xml:space="preserve">ozbiljne </w:t>
      </w:r>
      <w:r w:rsidRPr="0077072A">
        <w:rPr>
          <w:sz w:val="22"/>
          <w:szCs w:val="22"/>
          <w:lang w:val="hr-HR"/>
        </w:rPr>
        <w:t xml:space="preserve">alergijske reakcije (npr. preosjetljivost, anfilaktička reakcija), smanjeni ili gubitak apetita, </w:t>
      </w:r>
      <w:r w:rsidR="007F31D3" w:rsidRPr="0077072A">
        <w:rPr>
          <w:sz w:val="22"/>
          <w:szCs w:val="22"/>
          <w:lang w:val="hr-HR"/>
        </w:rPr>
        <w:t>nemir</w:t>
      </w:r>
      <w:r w:rsidRPr="0077072A">
        <w:rPr>
          <w:sz w:val="22"/>
          <w:szCs w:val="22"/>
          <w:lang w:val="hr-HR"/>
        </w:rPr>
        <w:t>, ošamućenost, zamućeni vid</w:t>
      </w:r>
      <w:r w:rsidR="007F31D3" w:rsidRPr="0077072A">
        <w:rPr>
          <w:sz w:val="22"/>
          <w:szCs w:val="22"/>
          <w:lang w:val="hr-HR"/>
        </w:rPr>
        <w:t xml:space="preserve"> ili žutilo pred očima</w:t>
      </w:r>
      <w:r w:rsidRPr="0077072A">
        <w:rPr>
          <w:sz w:val="22"/>
          <w:szCs w:val="22"/>
          <w:lang w:val="hr-HR"/>
        </w:rPr>
        <w:t xml:space="preserve">, </w:t>
      </w:r>
      <w:r w:rsidR="00B81A5C" w:rsidRPr="0077072A">
        <w:rPr>
          <w:sz w:val="22"/>
          <w:szCs w:val="22"/>
          <w:lang w:val="hr-HR"/>
        </w:rPr>
        <w:t xml:space="preserve">smanjenje vida i bol u očima (mogući znakovi </w:t>
      </w:r>
      <w:r w:rsidR="00857C4E" w:rsidRPr="00857C4E">
        <w:rPr>
          <w:sz w:val="22"/>
          <w:szCs w:val="22"/>
          <w:lang w:val="hr-HR"/>
        </w:rPr>
        <w:t xml:space="preserve">nakupljanja tekućine u sloju oka u kojem su smještene krvne žile (efuzija žilnice) ili </w:t>
      </w:r>
      <w:r w:rsidR="00F760E1" w:rsidRPr="0077072A">
        <w:rPr>
          <w:sz w:val="22"/>
          <w:szCs w:val="22"/>
          <w:lang w:val="hr-HR"/>
        </w:rPr>
        <w:t>akutne miopij</w:t>
      </w:r>
      <w:r w:rsidR="009309BC" w:rsidRPr="0077072A">
        <w:rPr>
          <w:sz w:val="22"/>
          <w:szCs w:val="22"/>
          <w:lang w:val="hr-HR"/>
        </w:rPr>
        <w:t xml:space="preserve">e ili </w:t>
      </w:r>
      <w:r w:rsidR="00B81A5C" w:rsidRPr="0077072A">
        <w:rPr>
          <w:sz w:val="22"/>
          <w:szCs w:val="22"/>
          <w:lang w:val="hr-HR"/>
        </w:rPr>
        <w:t xml:space="preserve">akutnog glaukoma zatvorenog kuta), </w:t>
      </w:r>
      <w:r w:rsidRPr="0077072A">
        <w:rPr>
          <w:sz w:val="22"/>
          <w:szCs w:val="22"/>
          <w:lang w:val="hr-HR"/>
        </w:rPr>
        <w:t>upala krvnih žila (nekrotizirajući vaskulitis), upala gušterače (pankrea</w:t>
      </w:r>
      <w:r w:rsidR="002276B0" w:rsidRPr="0077072A">
        <w:rPr>
          <w:sz w:val="22"/>
          <w:szCs w:val="22"/>
          <w:lang w:val="hr-HR"/>
        </w:rPr>
        <w:t>titis</w:t>
      </w:r>
      <w:r w:rsidRPr="0077072A">
        <w:rPr>
          <w:sz w:val="22"/>
          <w:szCs w:val="22"/>
          <w:lang w:val="hr-HR"/>
        </w:rPr>
        <w:t xml:space="preserve">), </w:t>
      </w:r>
      <w:r w:rsidR="002276B0" w:rsidRPr="0077072A">
        <w:rPr>
          <w:sz w:val="22"/>
          <w:szCs w:val="22"/>
          <w:lang w:val="hr-HR"/>
        </w:rPr>
        <w:t xml:space="preserve">nadražen </w:t>
      </w:r>
      <w:r w:rsidRPr="0077072A">
        <w:rPr>
          <w:sz w:val="22"/>
          <w:szCs w:val="22"/>
          <w:lang w:val="hr-HR"/>
        </w:rPr>
        <w:t>želu</w:t>
      </w:r>
      <w:r w:rsidR="002276B0" w:rsidRPr="0077072A">
        <w:rPr>
          <w:sz w:val="22"/>
          <w:szCs w:val="22"/>
          <w:lang w:val="hr-HR"/>
        </w:rPr>
        <w:t>da</w:t>
      </w:r>
      <w:r w:rsidRPr="0077072A">
        <w:rPr>
          <w:sz w:val="22"/>
          <w:szCs w:val="22"/>
          <w:lang w:val="hr-HR"/>
        </w:rPr>
        <w:t xml:space="preserve">c, </w:t>
      </w:r>
      <w:r w:rsidR="002276B0" w:rsidRPr="0077072A">
        <w:rPr>
          <w:sz w:val="22"/>
          <w:szCs w:val="22"/>
          <w:lang w:val="hr-HR"/>
        </w:rPr>
        <w:t>žutilo kože ili bjeloočnica</w:t>
      </w:r>
      <w:r w:rsidRPr="0077072A">
        <w:rPr>
          <w:sz w:val="22"/>
          <w:szCs w:val="22"/>
          <w:lang w:val="hr-HR"/>
        </w:rPr>
        <w:t xml:space="preserve"> (žutica), </w:t>
      </w:r>
      <w:r w:rsidRPr="0077072A">
        <w:rPr>
          <w:rFonts w:eastAsia="MS Mincho"/>
          <w:sz w:val="22"/>
          <w:szCs w:val="22"/>
          <w:lang w:val="hr-HR" w:eastAsia="ja-JP"/>
        </w:rPr>
        <w:t xml:space="preserve">sindrom sličan </w:t>
      </w:r>
      <w:r w:rsidRPr="0077072A">
        <w:rPr>
          <w:sz w:val="22"/>
          <w:szCs w:val="22"/>
          <w:lang w:val="hr-HR"/>
        </w:rPr>
        <w:t xml:space="preserve">lupusu (stanje koje oponaša bolest koja se naziva </w:t>
      </w:r>
      <w:r w:rsidRPr="0077072A">
        <w:rPr>
          <w:rFonts w:eastAsia="MS Mincho"/>
          <w:sz w:val="22"/>
          <w:szCs w:val="22"/>
          <w:lang w:val="hr-HR" w:eastAsia="ja-JP"/>
        </w:rPr>
        <w:t xml:space="preserve">sistemski lupus eritematozus pri kojem imunološki sustav tijela napada tijelo), </w:t>
      </w:r>
      <w:r w:rsidRPr="0077072A">
        <w:rPr>
          <w:sz w:val="22"/>
          <w:szCs w:val="22"/>
          <w:lang w:val="hr-HR"/>
        </w:rPr>
        <w:t>poremećaji kože kao što je upala krvnih žila kože, povećana osjetlj</w:t>
      </w:r>
      <w:r w:rsidR="007F31D3" w:rsidRPr="0077072A">
        <w:rPr>
          <w:sz w:val="22"/>
          <w:szCs w:val="22"/>
          <w:lang w:val="hr-HR"/>
        </w:rPr>
        <w:t>i</w:t>
      </w:r>
      <w:r w:rsidRPr="0077072A">
        <w:rPr>
          <w:sz w:val="22"/>
          <w:szCs w:val="22"/>
          <w:lang w:val="hr-HR"/>
        </w:rPr>
        <w:t xml:space="preserve">vost na sunčevu svjetlost, </w:t>
      </w:r>
      <w:r w:rsidR="00ED4E98" w:rsidRPr="0077072A">
        <w:rPr>
          <w:sz w:val="22"/>
          <w:szCs w:val="22"/>
          <w:lang w:val="hr-HR"/>
        </w:rPr>
        <w:t xml:space="preserve">osip, crvenilo kože, mjehurići na usnama, očima ili u ustima, ljuštenje kože, vrućica (mogući znakovi multiformnog eritema), </w:t>
      </w:r>
      <w:r w:rsidRPr="0077072A">
        <w:rPr>
          <w:sz w:val="22"/>
          <w:szCs w:val="22"/>
          <w:lang w:val="hr-HR"/>
        </w:rPr>
        <w:t xml:space="preserve">slabost, upala bubrega ili oštećenje bubrežne funkcije, glukoza u urinu (glikozurija), vrućica, </w:t>
      </w:r>
      <w:r w:rsidR="007F31D3" w:rsidRPr="0077072A">
        <w:rPr>
          <w:sz w:val="22"/>
          <w:szCs w:val="22"/>
          <w:lang w:val="hr-HR"/>
        </w:rPr>
        <w:t xml:space="preserve">poremećena </w:t>
      </w:r>
      <w:r w:rsidRPr="0077072A">
        <w:rPr>
          <w:sz w:val="22"/>
          <w:szCs w:val="22"/>
          <w:lang w:val="hr-HR"/>
        </w:rPr>
        <w:t xml:space="preserve">ravnoteža elektrolita, visoke vrijednosti kolesterola u krvi, smanjeni volumen krvi, </w:t>
      </w:r>
      <w:r w:rsidR="00B1617A" w:rsidRPr="0077072A">
        <w:rPr>
          <w:sz w:val="22"/>
          <w:szCs w:val="22"/>
          <w:lang w:val="hr-HR"/>
        </w:rPr>
        <w:t xml:space="preserve">porast </w:t>
      </w:r>
      <w:r w:rsidR="004D26A0" w:rsidRPr="0077072A">
        <w:rPr>
          <w:sz w:val="22"/>
          <w:szCs w:val="22"/>
          <w:lang w:val="hr-HR"/>
        </w:rPr>
        <w:t>razine</w:t>
      </w:r>
      <w:r w:rsidR="00B1617A" w:rsidRPr="0077072A">
        <w:rPr>
          <w:sz w:val="22"/>
          <w:szCs w:val="22"/>
          <w:lang w:val="hr-HR"/>
        </w:rPr>
        <w:t xml:space="preserve"> glukoze u krvi</w:t>
      </w:r>
      <w:r w:rsidR="004D26A0" w:rsidRPr="0077072A">
        <w:rPr>
          <w:sz w:val="22"/>
          <w:szCs w:val="22"/>
          <w:lang w:val="hr-HR"/>
        </w:rPr>
        <w:t>, poteškoće</w:t>
      </w:r>
      <w:r w:rsidR="00B1617A" w:rsidRPr="0077072A">
        <w:rPr>
          <w:sz w:val="22"/>
          <w:szCs w:val="22"/>
          <w:lang w:val="hr-HR"/>
        </w:rPr>
        <w:t xml:space="preserve"> u </w:t>
      </w:r>
      <w:r w:rsidR="004D26A0" w:rsidRPr="0077072A">
        <w:rPr>
          <w:sz w:val="22"/>
          <w:szCs w:val="22"/>
          <w:lang w:val="hr-HR"/>
        </w:rPr>
        <w:t xml:space="preserve">kontroliranju razine glukoze u krvi/urinu kod </w:t>
      </w:r>
      <w:r w:rsidR="00B1617A" w:rsidRPr="0077072A">
        <w:rPr>
          <w:sz w:val="22"/>
          <w:szCs w:val="22"/>
          <w:lang w:val="hr-HR"/>
        </w:rPr>
        <w:t>bolesnika s dijagnozom šećerne bolesti,</w:t>
      </w:r>
      <w:r w:rsidRPr="0077072A">
        <w:rPr>
          <w:sz w:val="22"/>
          <w:szCs w:val="22"/>
          <w:lang w:val="hr-HR"/>
        </w:rPr>
        <w:t xml:space="preserve"> ili masnoća u krvi. </w:t>
      </w:r>
    </w:p>
    <w:p w:rsidR="001458DE" w:rsidRPr="0077072A" w:rsidRDefault="001458DE" w:rsidP="006605CE">
      <w:pPr>
        <w:rPr>
          <w:sz w:val="22"/>
          <w:szCs w:val="22"/>
          <w:lang w:val="hr-HR"/>
        </w:rPr>
      </w:pPr>
    </w:p>
    <w:p w:rsidR="00010096" w:rsidRPr="0077072A" w:rsidRDefault="00010096" w:rsidP="00010096">
      <w:pPr>
        <w:rPr>
          <w:b/>
          <w:bCs/>
          <w:sz w:val="22"/>
          <w:szCs w:val="22"/>
          <w:lang w:val="hr-HR"/>
        </w:rPr>
      </w:pPr>
      <w:r w:rsidRPr="0077072A">
        <w:rPr>
          <w:b/>
          <w:bCs/>
          <w:sz w:val="22"/>
          <w:szCs w:val="22"/>
          <w:lang w:val="hr-HR"/>
        </w:rPr>
        <w:t>Prijavljivanje nuspojava</w:t>
      </w:r>
    </w:p>
    <w:p w:rsidR="001458DE" w:rsidRPr="0077072A" w:rsidRDefault="00010096" w:rsidP="00010096">
      <w:pPr>
        <w:rPr>
          <w:sz w:val="22"/>
          <w:szCs w:val="22"/>
          <w:lang w:val="hr-HR"/>
        </w:rPr>
      </w:pPr>
      <w:r w:rsidRPr="0077072A">
        <w:rPr>
          <w:sz w:val="22"/>
          <w:szCs w:val="22"/>
          <w:lang w:val="hr-HR"/>
        </w:rPr>
        <w:t xml:space="preserve">Ako primijetite bilo </w:t>
      </w:r>
      <w:r w:rsidR="00ED4E98" w:rsidRPr="0077072A">
        <w:rPr>
          <w:sz w:val="22"/>
          <w:szCs w:val="22"/>
          <w:lang w:val="hr-HR"/>
        </w:rPr>
        <w:t xml:space="preserve">koju </w:t>
      </w:r>
      <w:r w:rsidRPr="0077072A">
        <w:rPr>
          <w:sz w:val="22"/>
          <w:szCs w:val="22"/>
          <w:lang w:val="hr-HR"/>
        </w:rPr>
        <w:t xml:space="preserve">nuspojavu, </w:t>
      </w:r>
      <w:r w:rsidR="00ED4E98" w:rsidRPr="0077072A">
        <w:rPr>
          <w:sz w:val="22"/>
          <w:szCs w:val="22"/>
          <w:lang w:val="hr-HR"/>
        </w:rPr>
        <w:t xml:space="preserve">potrebno je obavijestiti </w:t>
      </w:r>
      <w:r w:rsidRPr="0077072A">
        <w:rPr>
          <w:sz w:val="22"/>
          <w:szCs w:val="22"/>
          <w:lang w:val="hr-HR"/>
        </w:rPr>
        <w:t>liječnik</w:t>
      </w:r>
      <w:r w:rsidR="00ED4E98" w:rsidRPr="0077072A">
        <w:rPr>
          <w:sz w:val="22"/>
          <w:szCs w:val="22"/>
          <w:lang w:val="hr-HR"/>
        </w:rPr>
        <w:t>a</w:t>
      </w:r>
      <w:r w:rsidRPr="0077072A">
        <w:rPr>
          <w:sz w:val="22"/>
          <w:szCs w:val="22"/>
          <w:lang w:val="hr-HR"/>
        </w:rPr>
        <w:t xml:space="preserve"> ili ljekarnik</w:t>
      </w:r>
      <w:r w:rsidR="00ED4E98" w:rsidRPr="0077072A">
        <w:rPr>
          <w:sz w:val="22"/>
          <w:szCs w:val="22"/>
          <w:lang w:val="hr-HR"/>
        </w:rPr>
        <w:t>a</w:t>
      </w:r>
      <w:r w:rsidRPr="0077072A">
        <w:rPr>
          <w:sz w:val="22"/>
          <w:szCs w:val="22"/>
          <w:lang w:val="hr-HR"/>
        </w:rPr>
        <w:t xml:space="preserve">. </w:t>
      </w:r>
      <w:r w:rsidR="00ED4E98" w:rsidRPr="0077072A">
        <w:rPr>
          <w:sz w:val="22"/>
          <w:szCs w:val="22"/>
          <w:lang w:val="hr-HR"/>
        </w:rPr>
        <w:t>T</w:t>
      </w:r>
      <w:r w:rsidRPr="0077072A">
        <w:rPr>
          <w:sz w:val="22"/>
          <w:szCs w:val="22"/>
          <w:lang w:val="hr-HR"/>
        </w:rPr>
        <w:t xml:space="preserve">o uključuje i </w:t>
      </w:r>
      <w:r w:rsidR="00ED4E98" w:rsidRPr="0077072A">
        <w:rPr>
          <w:sz w:val="22"/>
          <w:szCs w:val="22"/>
          <w:lang w:val="hr-HR"/>
        </w:rPr>
        <w:t xml:space="preserve">svaku moguću </w:t>
      </w:r>
      <w:r w:rsidRPr="0077072A">
        <w:rPr>
          <w:sz w:val="22"/>
          <w:szCs w:val="22"/>
          <w:lang w:val="hr-HR"/>
        </w:rPr>
        <w:t>nuspojav</w:t>
      </w:r>
      <w:r w:rsidR="00ED4E98" w:rsidRPr="0077072A">
        <w:rPr>
          <w:sz w:val="22"/>
          <w:szCs w:val="22"/>
          <w:lang w:val="hr-HR"/>
        </w:rPr>
        <w:t>u</w:t>
      </w:r>
      <w:r w:rsidRPr="0077072A">
        <w:rPr>
          <w:sz w:val="22"/>
          <w:szCs w:val="22"/>
          <w:lang w:val="hr-HR"/>
        </w:rPr>
        <w:t xml:space="preserve"> koj</w:t>
      </w:r>
      <w:r w:rsidR="00ED4E98" w:rsidRPr="0077072A">
        <w:rPr>
          <w:sz w:val="22"/>
          <w:szCs w:val="22"/>
          <w:lang w:val="hr-HR"/>
        </w:rPr>
        <w:t>a</w:t>
      </w:r>
      <w:r w:rsidRPr="0077072A">
        <w:rPr>
          <w:sz w:val="22"/>
          <w:szCs w:val="22"/>
          <w:lang w:val="hr-HR"/>
        </w:rPr>
        <w:t xml:space="preserve"> ni</w:t>
      </w:r>
      <w:r w:rsidR="00ED4E98" w:rsidRPr="0077072A">
        <w:rPr>
          <w:sz w:val="22"/>
          <w:szCs w:val="22"/>
          <w:lang w:val="hr-HR"/>
        </w:rPr>
        <w:t>je</w:t>
      </w:r>
      <w:r w:rsidRPr="0077072A">
        <w:rPr>
          <w:sz w:val="22"/>
          <w:szCs w:val="22"/>
          <w:lang w:val="hr-HR"/>
        </w:rPr>
        <w:t xml:space="preserve"> naveden</w:t>
      </w:r>
      <w:r w:rsidR="00ED4E98" w:rsidRPr="0077072A">
        <w:rPr>
          <w:sz w:val="22"/>
          <w:szCs w:val="22"/>
          <w:lang w:val="hr-HR"/>
        </w:rPr>
        <w:t>a</w:t>
      </w:r>
      <w:r w:rsidRPr="0077072A">
        <w:rPr>
          <w:sz w:val="22"/>
          <w:szCs w:val="22"/>
          <w:lang w:val="hr-HR"/>
        </w:rPr>
        <w:t xml:space="preserve"> u ovoj </w:t>
      </w:r>
      <w:r w:rsidR="00ED4E98" w:rsidRPr="0077072A">
        <w:rPr>
          <w:sz w:val="22"/>
          <w:szCs w:val="22"/>
          <w:lang w:val="hr-HR"/>
        </w:rPr>
        <w:t>u</w:t>
      </w:r>
      <w:r w:rsidRPr="0077072A">
        <w:rPr>
          <w:sz w:val="22"/>
          <w:szCs w:val="22"/>
          <w:lang w:val="hr-HR"/>
        </w:rPr>
        <w:t>puti</w:t>
      </w:r>
      <w:r w:rsidR="009732D7" w:rsidRPr="0077072A">
        <w:rPr>
          <w:sz w:val="22"/>
          <w:szCs w:val="22"/>
          <w:lang w:val="hr-HR"/>
        </w:rPr>
        <w:t>.</w:t>
      </w:r>
      <w:r w:rsidRPr="0077072A">
        <w:rPr>
          <w:sz w:val="22"/>
          <w:szCs w:val="22"/>
          <w:lang w:val="hr-HR"/>
        </w:rPr>
        <w:t xml:space="preserve"> </w:t>
      </w:r>
      <w:r w:rsidR="00ED4E98" w:rsidRPr="0077072A">
        <w:rPr>
          <w:sz w:val="22"/>
          <w:szCs w:val="22"/>
          <w:lang w:val="hr-HR"/>
        </w:rPr>
        <w:t xml:space="preserve">Nuspojave </w:t>
      </w:r>
      <w:r w:rsidRPr="0077072A">
        <w:rPr>
          <w:sz w:val="22"/>
          <w:szCs w:val="22"/>
          <w:lang w:val="hr-HR"/>
        </w:rPr>
        <w:t xml:space="preserve">možete prijaviti </w:t>
      </w:r>
      <w:r w:rsidR="00ED4E98" w:rsidRPr="0077072A">
        <w:rPr>
          <w:sz w:val="22"/>
          <w:szCs w:val="22"/>
          <w:lang w:val="hr-HR"/>
        </w:rPr>
        <w:t xml:space="preserve">izravno </w:t>
      </w:r>
      <w:r w:rsidRPr="0077072A">
        <w:rPr>
          <w:sz w:val="22"/>
          <w:szCs w:val="22"/>
          <w:lang w:val="hr-HR"/>
        </w:rPr>
        <w:t xml:space="preserve">putem nacionalnog sustava </w:t>
      </w:r>
      <w:r w:rsidR="0051450F" w:rsidRPr="0077072A">
        <w:rPr>
          <w:sz w:val="22"/>
          <w:szCs w:val="22"/>
          <w:lang w:val="hr-HR"/>
        </w:rPr>
        <w:t>za prijavu nuspojava:</w:t>
      </w:r>
      <w:r w:rsidR="0051450F" w:rsidRPr="0077072A" w:rsidDel="0051450F">
        <w:rPr>
          <w:sz w:val="22"/>
          <w:szCs w:val="22"/>
          <w:lang w:val="hr-HR"/>
        </w:rPr>
        <w:t xml:space="preserve"> </w:t>
      </w:r>
      <w:r w:rsidRPr="0077072A">
        <w:rPr>
          <w:sz w:val="22"/>
          <w:szCs w:val="22"/>
          <w:shd w:val="pct15" w:color="auto" w:fill="FFFFFF"/>
          <w:lang w:val="hr-HR"/>
        </w:rPr>
        <w:t xml:space="preserve">navedenog u </w:t>
      </w:r>
      <w:hyperlink r:id="rId18" w:history="1">
        <w:r w:rsidRPr="0077072A">
          <w:rPr>
            <w:rStyle w:val="Hyperlink"/>
            <w:sz w:val="22"/>
            <w:szCs w:val="22"/>
            <w:shd w:val="pct15" w:color="auto" w:fill="FFFFFF"/>
            <w:lang w:val="hr-HR"/>
          </w:rPr>
          <w:t>Dodatku</w:t>
        </w:r>
        <w:r w:rsidR="00634A1A" w:rsidRPr="0077072A">
          <w:rPr>
            <w:rStyle w:val="Hyperlink"/>
            <w:sz w:val="22"/>
            <w:szCs w:val="22"/>
            <w:shd w:val="pct15" w:color="auto" w:fill="FFFFFF"/>
            <w:lang w:val="hr-HR"/>
          </w:rPr>
          <w:t> </w:t>
        </w:r>
        <w:r w:rsidRPr="0077072A">
          <w:rPr>
            <w:rStyle w:val="Hyperlink"/>
            <w:sz w:val="22"/>
            <w:szCs w:val="22"/>
            <w:shd w:val="pct15" w:color="auto" w:fill="FFFFFF"/>
            <w:lang w:val="hr-HR"/>
          </w:rPr>
          <w:t>V</w:t>
        </w:r>
      </w:hyperlink>
      <w:r w:rsidRPr="0077072A">
        <w:rPr>
          <w:sz w:val="22"/>
          <w:szCs w:val="22"/>
          <w:shd w:val="pct15" w:color="auto" w:fill="FFFFFF"/>
          <w:lang w:val="hr-HR"/>
        </w:rPr>
        <w:t>.</w:t>
      </w:r>
      <w:r w:rsidRPr="0077072A">
        <w:rPr>
          <w:sz w:val="22"/>
          <w:szCs w:val="22"/>
          <w:lang w:val="hr-HR"/>
        </w:rPr>
        <w:t xml:space="preserve"> Prijavljivanjem nuspojava možete </w:t>
      </w:r>
      <w:r w:rsidR="0051450F" w:rsidRPr="0077072A">
        <w:rPr>
          <w:sz w:val="22"/>
          <w:szCs w:val="22"/>
          <w:lang w:val="hr-HR"/>
        </w:rPr>
        <w:t xml:space="preserve">pridonijeti </w:t>
      </w:r>
      <w:r w:rsidRPr="0077072A">
        <w:rPr>
          <w:sz w:val="22"/>
          <w:szCs w:val="22"/>
          <w:lang w:val="hr-HR"/>
        </w:rPr>
        <w:t xml:space="preserve">u </w:t>
      </w:r>
      <w:r w:rsidR="0051450F" w:rsidRPr="0077072A">
        <w:rPr>
          <w:sz w:val="22"/>
          <w:szCs w:val="22"/>
          <w:lang w:val="hr-HR"/>
        </w:rPr>
        <w:t xml:space="preserve">procjeni </w:t>
      </w:r>
      <w:r w:rsidRPr="0077072A">
        <w:rPr>
          <w:sz w:val="22"/>
          <w:szCs w:val="22"/>
          <w:lang w:val="hr-HR"/>
        </w:rPr>
        <w:t>sigurnosti ovog lijeka.</w:t>
      </w:r>
    </w:p>
    <w:p w:rsidR="00010096" w:rsidRPr="0077072A" w:rsidRDefault="00010096" w:rsidP="00010096">
      <w:pPr>
        <w:rPr>
          <w:sz w:val="22"/>
          <w:szCs w:val="22"/>
          <w:lang w:val="hr-HR"/>
        </w:rPr>
      </w:pPr>
    </w:p>
    <w:p w:rsidR="001458DE" w:rsidRPr="0077072A" w:rsidRDefault="001458DE" w:rsidP="006605CE">
      <w:pPr>
        <w:rPr>
          <w:sz w:val="22"/>
          <w:szCs w:val="22"/>
          <w:lang w:val="hr-HR"/>
        </w:rPr>
      </w:pPr>
    </w:p>
    <w:p w:rsidR="001458DE" w:rsidRPr="0077072A" w:rsidRDefault="001F58FF" w:rsidP="00E21096">
      <w:pPr>
        <w:keepNext/>
        <w:numPr>
          <w:ilvl w:val="0"/>
          <w:numId w:val="21"/>
        </w:numPr>
        <w:ind w:left="567" w:hanging="567"/>
        <w:rPr>
          <w:b/>
          <w:sz w:val="22"/>
          <w:szCs w:val="22"/>
          <w:lang w:val="hr-HR"/>
        </w:rPr>
      </w:pPr>
      <w:r w:rsidRPr="0077072A">
        <w:rPr>
          <w:b/>
          <w:sz w:val="22"/>
          <w:szCs w:val="22"/>
          <w:lang w:val="hr-HR"/>
        </w:rPr>
        <w:t>Kako čuvati MicardisPlus</w:t>
      </w:r>
    </w:p>
    <w:p w:rsidR="000479D3" w:rsidRPr="0077072A" w:rsidRDefault="000479D3" w:rsidP="00AC058D">
      <w:pPr>
        <w:keepNext/>
        <w:ind w:left="851"/>
        <w:rPr>
          <w:b/>
          <w:sz w:val="22"/>
          <w:szCs w:val="22"/>
          <w:lang w:val="hr-HR"/>
        </w:rPr>
      </w:pPr>
    </w:p>
    <w:p w:rsidR="001458DE" w:rsidRPr="0077072A" w:rsidRDefault="00B94B0F" w:rsidP="006605CE">
      <w:pPr>
        <w:rPr>
          <w:sz w:val="22"/>
          <w:szCs w:val="22"/>
          <w:lang w:val="hr-HR"/>
        </w:rPr>
      </w:pPr>
      <w:r w:rsidRPr="0077072A">
        <w:rPr>
          <w:sz w:val="22"/>
          <w:szCs w:val="22"/>
          <w:lang w:val="hr-HR"/>
        </w:rPr>
        <w:t>L</w:t>
      </w:r>
      <w:r w:rsidR="0089590D" w:rsidRPr="0077072A">
        <w:rPr>
          <w:sz w:val="22"/>
          <w:szCs w:val="22"/>
          <w:lang w:val="hr-HR"/>
        </w:rPr>
        <w:t xml:space="preserve">ijek </w:t>
      </w:r>
      <w:r w:rsidR="001458DE" w:rsidRPr="0077072A">
        <w:rPr>
          <w:sz w:val="22"/>
          <w:szCs w:val="22"/>
          <w:lang w:val="hr-HR"/>
        </w:rPr>
        <w:t>čuva</w:t>
      </w:r>
      <w:r w:rsidR="0089590D" w:rsidRPr="0077072A">
        <w:rPr>
          <w:sz w:val="22"/>
          <w:szCs w:val="22"/>
          <w:lang w:val="hr-HR"/>
        </w:rPr>
        <w:t>jte</w:t>
      </w:r>
      <w:r w:rsidR="001458DE" w:rsidRPr="0077072A">
        <w:rPr>
          <w:sz w:val="22"/>
          <w:szCs w:val="22"/>
          <w:lang w:val="hr-HR"/>
        </w:rPr>
        <w:t xml:space="preserve"> izvan</w:t>
      </w:r>
      <w:r w:rsidR="0089590D" w:rsidRPr="0077072A">
        <w:rPr>
          <w:sz w:val="22"/>
          <w:szCs w:val="22"/>
          <w:lang w:val="hr-HR"/>
        </w:rPr>
        <w:t xml:space="preserve"> pogleda i</w:t>
      </w:r>
      <w:r w:rsidR="001458DE" w:rsidRPr="0077072A">
        <w:rPr>
          <w:sz w:val="22"/>
          <w:szCs w:val="22"/>
          <w:lang w:val="hr-HR"/>
        </w:rPr>
        <w:t xml:space="preserve"> dohvata djece.</w:t>
      </w:r>
    </w:p>
    <w:p w:rsidR="001458DE" w:rsidRPr="0077072A" w:rsidRDefault="001458DE" w:rsidP="006605CE">
      <w:pPr>
        <w:rPr>
          <w:sz w:val="22"/>
          <w:szCs w:val="22"/>
          <w:lang w:val="hr-HR"/>
        </w:rPr>
      </w:pPr>
    </w:p>
    <w:p w:rsidR="001458DE" w:rsidRPr="0077072A" w:rsidRDefault="0089590D" w:rsidP="006605CE">
      <w:pPr>
        <w:rPr>
          <w:sz w:val="22"/>
          <w:szCs w:val="22"/>
          <w:lang w:val="hr-HR"/>
        </w:rPr>
      </w:pPr>
      <w:r w:rsidRPr="0077072A">
        <w:rPr>
          <w:sz w:val="22"/>
          <w:szCs w:val="22"/>
          <w:lang w:val="hr-HR"/>
        </w:rPr>
        <w:t>Ovaj l</w:t>
      </w:r>
      <w:r w:rsidR="001458DE" w:rsidRPr="0077072A">
        <w:rPr>
          <w:sz w:val="22"/>
          <w:szCs w:val="22"/>
          <w:lang w:val="hr-HR"/>
        </w:rPr>
        <w:t xml:space="preserve">ijek se ne smije upotrijebiti nakon isteka roka valjanosti navedenog na kutiji </w:t>
      </w:r>
      <w:r w:rsidR="007D27E1" w:rsidRPr="0077072A">
        <w:rPr>
          <w:sz w:val="22"/>
          <w:szCs w:val="22"/>
          <w:lang w:val="hr-HR"/>
        </w:rPr>
        <w:t>iza</w:t>
      </w:r>
      <w:r w:rsidR="00B94B0F" w:rsidRPr="0077072A">
        <w:rPr>
          <w:sz w:val="22"/>
          <w:szCs w:val="22"/>
          <w:lang w:val="hr-HR"/>
        </w:rPr>
        <w:t xml:space="preserve"> oznake</w:t>
      </w:r>
      <w:r w:rsidR="001458DE" w:rsidRPr="0077072A">
        <w:rPr>
          <w:sz w:val="22"/>
          <w:szCs w:val="22"/>
          <w:lang w:val="hr-HR"/>
        </w:rPr>
        <w:t xml:space="preserve"> </w:t>
      </w:r>
      <w:r w:rsidR="00EE49A9" w:rsidRPr="0077072A">
        <w:rPr>
          <w:sz w:val="22"/>
          <w:szCs w:val="22"/>
          <w:lang w:val="hr-HR"/>
        </w:rPr>
        <w:t>„</w:t>
      </w:r>
      <w:r w:rsidR="00FE52E2" w:rsidRPr="0077072A">
        <w:rPr>
          <w:sz w:val="22"/>
          <w:szCs w:val="22"/>
          <w:lang w:val="hr-HR"/>
        </w:rPr>
        <w:t>EXP</w:t>
      </w:r>
      <w:r w:rsidR="00EE49A9" w:rsidRPr="0077072A">
        <w:rPr>
          <w:sz w:val="22"/>
          <w:szCs w:val="22"/>
          <w:lang w:val="hr-HR"/>
        </w:rPr>
        <w:t>”</w:t>
      </w:r>
      <w:r w:rsidR="001458DE" w:rsidRPr="0077072A">
        <w:rPr>
          <w:sz w:val="22"/>
          <w:szCs w:val="22"/>
          <w:lang w:val="hr-HR"/>
        </w:rPr>
        <w:t xml:space="preserve">. Rok valjanosti odnosi se na </w:t>
      </w:r>
      <w:r w:rsidRPr="0077072A">
        <w:rPr>
          <w:sz w:val="22"/>
          <w:szCs w:val="22"/>
          <w:lang w:val="hr-HR"/>
        </w:rPr>
        <w:t>zadnji</w:t>
      </w:r>
      <w:r w:rsidR="001458DE" w:rsidRPr="0077072A">
        <w:rPr>
          <w:sz w:val="22"/>
          <w:szCs w:val="22"/>
          <w:lang w:val="hr-HR"/>
        </w:rPr>
        <w:t xml:space="preserve"> dan navedenog mjeseca.</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 xml:space="preserve">Lijek ne zahtijeva posebne </w:t>
      </w:r>
      <w:r w:rsidR="0089590D" w:rsidRPr="0077072A">
        <w:rPr>
          <w:sz w:val="22"/>
          <w:szCs w:val="22"/>
          <w:lang w:val="hr-HR"/>
        </w:rPr>
        <w:t xml:space="preserve">temperaturne </w:t>
      </w:r>
      <w:r w:rsidRPr="0077072A">
        <w:rPr>
          <w:sz w:val="22"/>
          <w:szCs w:val="22"/>
          <w:lang w:val="hr-HR"/>
        </w:rPr>
        <w:t>uvjete čuvanja. Čuvati u originalnom pak</w:t>
      </w:r>
      <w:r w:rsidR="00847E78" w:rsidRPr="0077072A">
        <w:rPr>
          <w:sz w:val="22"/>
          <w:szCs w:val="22"/>
          <w:lang w:val="hr-HR"/>
        </w:rPr>
        <w:t>ir</w:t>
      </w:r>
      <w:r w:rsidRPr="0077072A">
        <w:rPr>
          <w:sz w:val="22"/>
          <w:szCs w:val="22"/>
          <w:lang w:val="hr-HR"/>
        </w:rPr>
        <w:t>anju radi zaštite tableta od vlage.</w:t>
      </w:r>
      <w:r w:rsidR="009309BC" w:rsidRPr="0077072A">
        <w:rPr>
          <w:sz w:val="22"/>
          <w:szCs w:val="22"/>
          <w:lang w:val="hr-HR"/>
        </w:rPr>
        <w:t xml:space="preserve"> Izvadite MicardisPlus tabletu iż blistera neposredno prije primjene. </w:t>
      </w:r>
    </w:p>
    <w:p w:rsidR="001458DE" w:rsidRPr="0077072A" w:rsidRDefault="001458DE" w:rsidP="006605CE">
      <w:pPr>
        <w:rPr>
          <w:sz w:val="22"/>
          <w:szCs w:val="22"/>
          <w:lang w:val="hr-HR"/>
        </w:rPr>
      </w:pPr>
    </w:p>
    <w:p w:rsidR="001458DE" w:rsidRPr="0077072A" w:rsidRDefault="001458DE" w:rsidP="006605CE">
      <w:pPr>
        <w:rPr>
          <w:sz w:val="22"/>
          <w:szCs w:val="22"/>
          <w:lang w:val="hr-HR"/>
        </w:rPr>
      </w:pPr>
      <w:r w:rsidRPr="0077072A">
        <w:rPr>
          <w:sz w:val="22"/>
          <w:szCs w:val="22"/>
          <w:lang w:val="hr-HR"/>
        </w:rPr>
        <w:t>Povremeno se vanjski sloj blister pak</w:t>
      </w:r>
      <w:r w:rsidR="00847E78" w:rsidRPr="0077072A">
        <w:rPr>
          <w:sz w:val="22"/>
          <w:szCs w:val="22"/>
          <w:lang w:val="hr-HR"/>
        </w:rPr>
        <w:t>ir</w:t>
      </w:r>
      <w:r w:rsidRPr="0077072A">
        <w:rPr>
          <w:sz w:val="22"/>
          <w:szCs w:val="22"/>
          <w:lang w:val="hr-HR"/>
        </w:rPr>
        <w:t>anja odv</w:t>
      </w:r>
      <w:r w:rsidR="0089590D" w:rsidRPr="0077072A">
        <w:rPr>
          <w:sz w:val="22"/>
          <w:szCs w:val="22"/>
          <w:lang w:val="hr-HR"/>
        </w:rPr>
        <w:t>o</w:t>
      </w:r>
      <w:r w:rsidRPr="0077072A">
        <w:rPr>
          <w:sz w:val="22"/>
          <w:szCs w:val="22"/>
          <w:lang w:val="hr-HR"/>
        </w:rPr>
        <w:t>j</w:t>
      </w:r>
      <w:r w:rsidR="0089590D" w:rsidRPr="0077072A">
        <w:rPr>
          <w:sz w:val="22"/>
          <w:szCs w:val="22"/>
          <w:lang w:val="hr-HR"/>
        </w:rPr>
        <w:t>i</w:t>
      </w:r>
      <w:r w:rsidRPr="0077072A">
        <w:rPr>
          <w:sz w:val="22"/>
          <w:szCs w:val="22"/>
          <w:lang w:val="hr-HR"/>
        </w:rPr>
        <w:t xml:space="preserve"> od unutarnjeg sloja između džepića blistera. Ako se to primijeti, nije potrebno ništa </w:t>
      </w:r>
      <w:r w:rsidR="0089590D" w:rsidRPr="0077072A">
        <w:rPr>
          <w:sz w:val="22"/>
          <w:szCs w:val="22"/>
          <w:lang w:val="hr-HR"/>
        </w:rPr>
        <w:t>poduzeti</w:t>
      </w:r>
      <w:r w:rsidRPr="0077072A">
        <w:rPr>
          <w:sz w:val="22"/>
          <w:szCs w:val="22"/>
          <w:lang w:val="hr-HR"/>
        </w:rPr>
        <w:t>.</w:t>
      </w:r>
    </w:p>
    <w:p w:rsidR="001458DE" w:rsidRPr="0077072A" w:rsidRDefault="001458DE" w:rsidP="006605CE">
      <w:pPr>
        <w:rPr>
          <w:sz w:val="22"/>
          <w:szCs w:val="22"/>
          <w:lang w:val="hr-HR"/>
        </w:rPr>
      </w:pPr>
    </w:p>
    <w:p w:rsidR="001458DE" w:rsidRPr="0077072A" w:rsidRDefault="00B94B0F" w:rsidP="006605CE">
      <w:pPr>
        <w:rPr>
          <w:sz w:val="22"/>
          <w:szCs w:val="22"/>
          <w:lang w:val="hr-HR"/>
        </w:rPr>
      </w:pPr>
      <w:r w:rsidRPr="0077072A">
        <w:rPr>
          <w:sz w:val="22"/>
          <w:szCs w:val="22"/>
          <w:lang w:val="hr-HR"/>
        </w:rPr>
        <w:t xml:space="preserve">Nikada nemojte nikakve lijekove bacati u otpadne vode </w:t>
      </w:r>
      <w:r w:rsidR="001458DE" w:rsidRPr="0077072A">
        <w:rPr>
          <w:sz w:val="22"/>
          <w:szCs w:val="22"/>
          <w:lang w:val="hr-HR"/>
        </w:rPr>
        <w:t>ili kućn</w:t>
      </w:r>
      <w:r w:rsidRPr="0077072A">
        <w:rPr>
          <w:sz w:val="22"/>
          <w:szCs w:val="22"/>
          <w:lang w:val="hr-HR"/>
        </w:rPr>
        <w:t>i</w:t>
      </w:r>
      <w:r w:rsidR="001458DE" w:rsidRPr="0077072A">
        <w:rPr>
          <w:sz w:val="22"/>
          <w:szCs w:val="22"/>
          <w:lang w:val="hr-HR"/>
        </w:rPr>
        <w:t xml:space="preserve"> otpad. Pitajte svog ljekarnika kako </w:t>
      </w:r>
      <w:r w:rsidRPr="0077072A">
        <w:rPr>
          <w:sz w:val="22"/>
          <w:szCs w:val="22"/>
          <w:lang w:val="hr-HR"/>
        </w:rPr>
        <w:t xml:space="preserve">baciti </w:t>
      </w:r>
      <w:r w:rsidR="001458DE" w:rsidRPr="0077072A">
        <w:rPr>
          <w:sz w:val="22"/>
          <w:szCs w:val="22"/>
          <w:lang w:val="hr-HR"/>
        </w:rPr>
        <w:t>lijekove koj</w:t>
      </w:r>
      <w:r w:rsidR="0089590D" w:rsidRPr="0077072A">
        <w:rPr>
          <w:sz w:val="22"/>
          <w:szCs w:val="22"/>
          <w:lang w:val="hr-HR"/>
        </w:rPr>
        <w:t>e</w:t>
      </w:r>
      <w:r w:rsidR="001458DE" w:rsidRPr="0077072A">
        <w:rPr>
          <w:sz w:val="22"/>
          <w:szCs w:val="22"/>
          <w:lang w:val="hr-HR"/>
        </w:rPr>
        <w:t xml:space="preserve"> više ne </w:t>
      </w:r>
      <w:r w:rsidRPr="0077072A">
        <w:rPr>
          <w:sz w:val="22"/>
          <w:szCs w:val="22"/>
          <w:lang w:val="hr-HR"/>
        </w:rPr>
        <w:t>koristite</w:t>
      </w:r>
      <w:r w:rsidR="001458DE" w:rsidRPr="0077072A">
        <w:rPr>
          <w:sz w:val="22"/>
          <w:szCs w:val="22"/>
          <w:lang w:val="hr-HR"/>
        </w:rPr>
        <w:t xml:space="preserve">. Ove </w:t>
      </w:r>
      <w:r w:rsidRPr="0077072A">
        <w:rPr>
          <w:sz w:val="22"/>
          <w:szCs w:val="22"/>
          <w:lang w:val="hr-HR"/>
        </w:rPr>
        <w:t xml:space="preserve">će </w:t>
      </w:r>
      <w:r w:rsidR="001458DE" w:rsidRPr="0077072A">
        <w:rPr>
          <w:sz w:val="22"/>
          <w:szCs w:val="22"/>
          <w:lang w:val="hr-HR"/>
        </w:rPr>
        <w:t xml:space="preserve">mjere pomoći u </w:t>
      </w:r>
      <w:r w:rsidRPr="0077072A">
        <w:rPr>
          <w:sz w:val="22"/>
          <w:szCs w:val="22"/>
          <w:lang w:val="hr-HR"/>
        </w:rPr>
        <w:t xml:space="preserve">očuvanju </w:t>
      </w:r>
      <w:r w:rsidR="001458DE" w:rsidRPr="0077072A">
        <w:rPr>
          <w:sz w:val="22"/>
          <w:szCs w:val="22"/>
          <w:lang w:val="hr-HR"/>
        </w:rPr>
        <w:t xml:space="preserve">okoliša. </w:t>
      </w:r>
    </w:p>
    <w:p w:rsidR="001458DE" w:rsidRPr="0077072A" w:rsidRDefault="001458DE" w:rsidP="006605CE">
      <w:pPr>
        <w:rPr>
          <w:sz w:val="22"/>
          <w:szCs w:val="22"/>
          <w:lang w:val="hr-HR"/>
        </w:rPr>
      </w:pPr>
    </w:p>
    <w:p w:rsidR="001458DE" w:rsidRPr="0077072A" w:rsidRDefault="001458DE" w:rsidP="006605CE">
      <w:pPr>
        <w:rPr>
          <w:b/>
          <w:sz w:val="22"/>
          <w:szCs w:val="22"/>
          <w:lang w:val="hr-HR"/>
        </w:rPr>
      </w:pPr>
    </w:p>
    <w:p w:rsidR="001458DE" w:rsidRPr="0077072A" w:rsidRDefault="001F58FF" w:rsidP="00E21096">
      <w:pPr>
        <w:keepNext/>
        <w:numPr>
          <w:ilvl w:val="0"/>
          <w:numId w:val="21"/>
        </w:numPr>
        <w:ind w:left="567" w:hanging="525"/>
        <w:rPr>
          <w:b/>
          <w:sz w:val="22"/>
          <w:szCs w:val="22"/>
          <w:lang w:val="hr-HR"/>
        </w:rPr>
      </w:pPr>
      <w:r w:rsidRPr="0077072A">
        <w:rPr>
          <w:b/>
          <w:sz w:val="22"/>
          <w:szCs w:val="22"/>
          <w:lang w:val="hr-HR"/>
        </w:rPr>
        <w:t>Sadržaj pak</w:t>
      </w:r>
      <w:r w:rsidR="005060FF" w:rsidRPr="0077072A">
        <w:rPr>
          <w:b/>
          <w:sz w:val="22"/>
          <w:szCs w:val="22"/>
          <w:lang w:val="hr-HR"/>
        </w:rPr>
        <w:t>ir</w:t>
      </w:r>
      <w:r w:rsidRPr="0077072A">
        <w:rPr>
          <w:b/>
          <w:sz w:val="22"/>
          <w:szCs w:val="22"/>
          <w:lang w:val="hr-HR"/>
        </w:rPr>
        <w:t>anja i druge informacije</w:t>
      </w:r>
    </w:p>
    <w:p w:rsidR="001458DE" w:rsidRPr="0077072A" w:rsidRDefault="001458DE" w:rsidP="00AC058D">
      <w:pPr>
        <w:keepNext/>
        <w:rPr>
          <w:b/>
          <w:sz w:val="22"/>
          <w:szCs w:val="22"/>
          <w:lang w:val="hr-HR"/>
        </w:rPr>
      </w:pPr>
    </w:p>
    <w:p w:rsidR="001458DE" w:rsidRPr="0077072A" w:rsidRDefault="001458DE" w:rsidP="00AC058D">
      <w:pPr>
        <w:keepNext/>
        <w:rPr>
          <w:b/>
          <w:sz w:val="22"/>
          <w:szCs w:val="22"/>
          <w:lang w:val="hr-HR"/>
        </w:rPr>
      </w:pPr>
      <w:r w:rsidRPr="0077072A">
        <w:rPr>
          <w:b/>
          <w:sz w:val="22"/>
          <w:szCs w:val="22"/>
          <w:lang w:val="hr-HR"/>
        </w:rPr>
        <w:t>Što MicardisPlus sadrži</w:t>
      </w:r>
    </w:p>
    <w:p w:rsidR="001458DE" w:rsidRPr="0077072A" w:rsidRDefault="001458DE" w:rsidP="00AC058D">
      <w:pPr>
        <w:keepNext/>
        <w:rPr>
          <w:b/>
          <w:sz w:val="22"/>
          <w:szCs w:val="22"/>
          <w:lang w:val="hr-HR"/>
        </w:rPr>
      </w:pPr>
    </w:p>
    <w:p w:rsidR="001458DE" w:rsidRPr="0077072A" w:rsidRDefault="001458DE" w:rsidP="006605CE">
      <w:pPr>
        <w:widowControl w:val="0"/>
        <w:autoSpaceDE w:val="0"/>
        <w:autoSpaceDN w:val="0"/>
        <w:adjustRightInd w:val="0"/>
        <w:rPr>
          <w:sz w:val="22"/>
          <w:szCs w:val="22"/>
          <w:lang w:val="hr-HR"/>
        </w:rPr>
      </w:pPr>
      <w:r w:rsidRPr="0077072A">
        <w:rPr>
          <w:sz w:val="22"/>
          <w:szCs w:val="22"/>
          <w:lang w:val="hr-HR"/>
        </w:rPr>
        <w:t>Djelatne tvari su telmisartan i hidroklorotiazid. Jedna tableta sadržava 80 mg telmisartana i 25 mg hidroklorotiazida.</w:t>
      </w:r>
    </w:p>
    <w:p w:rsidR="001458DE" w:rsidRPr="0077072A" w:rsidRDefault="005060FF" w:rsidP="006605CE">
      <w:pPr>
        <w:widowControl w:val="0"/>
        <w:autoSpaceDE w:val="0"/>
        <w:autoSpaceDN w:val="0"/>
        <w:adjustRightInd w:val="0"/>
        <w:rPr>
          <w:sz w:val="22"/>
          <w:szCs w:val="22"/>
          <w:lang w:val="hr-HR"/>
        </w:rPr>
      </w:pPr>
      <w:r w:rsidRPr="0077072A">
        <w:rPr>
          <w:sz w:val="22"/>
          <w:szCs w:val="22"/>
          <w:lang w:val="hr-HR"/>
        </w:rPr>
        <w:t xml:space="preserve">Drugi sastojci </w:t>
      </w:r>
      <w:r w:rsidR="001458DE" w:rsidRPr="0077072A">
        <w:rPr>
          <w:sz w:val="22"/>
          <w:szCs w:val="22"/>
          <w:lang w:val="hr-HR"/>
        </w:rPr>
        <w:t>su laktoza hidrat, magnezijev stearat, kuk</w:t>
      </w:r>
      <w:r w:rsidR="00D77CB7" w:rsidRPr="0077072A">
        <w:rPr>
          <w:sz w:val="22"/>
          <w:szCs w:val="22"/>
          <w:lang w:val="hr-HR"/>
        </w:rPr>
        <w:t xml:space="preserve">uruzni škrob, meglumin, </w:t>
      </w:r>
      <w:r w:rsidR="001458DE" w:rsidRPr="0077072A">
        <w:rPr>
          <w:sz w:val="22"/>
          <w:szCs w:val="22"/>
          <w:lang w:val="hr-HR"/>
        </w:rPr>
        <w:t>mikrokristalična celuloza, povidon, crveni željezov oksid (E 172), natrijev hidroksid,</w:t>
      </w:r>
      <w:r w:rsidR="00765DEF" w:rsidRPr="0077072A">
        <w:rPr>
          <w:sz w:val="22"/>
          <w:szCs w:val="22"/>
          <w:lang w:val="hr-HR"/>
        </w:rPr>
        <w:t xml:space="preserve"> </w:t>
      </w:r>
      <w:r w:rsidR="001458DE" w:rsidRPr="0077072A">
        <w:rPr>
          <w:sz w:val="22"/>
          <w:szCs w:val="22"/>
          <w:lang w:val="hr-HR"/>
        </w:rPr>
        <w:t>natrijev škroboglikolat (vrsta A) i sorbitol (E420).</w:t>
      </w:r>
    </w:p>
    <w:p w:rsidR="001458DE" w:rsidRPr="0077072A" w:rsidRDefault="001458DE" w:rsidP="006605CE">
      <w:pPr>
        <w:widowControl w:val="0"/>
        <w:autoSpaceDE w:val="0"/>
        <w:autoSpaceDN w:val="0"/>
        <w:adjustRightInd w:val="0"/>
        <w:rPr>
          <w:sz w:val="22"/>
          <w:szCs w:val="22"/>
          <w:lang w:val="hr-HR"/>
        </w:rPr>
      </w:pPr>
    </w:p>
    <w:p w:rsidR="001458DE" w:rsidRPr="0077072A" w:rsidRDefault="001458DE" w:rsidP="00692179">
      <w:pPr>
        <w:keepNext/>
        <w:keepLines/>
        <w:widowControl w:val="0"/>
        <w:autoSpaceDE w:val="0"/>
        <w:autoSpaceDN w:val="0"/>
        <w:adjustRightInd w:val="0"/>
        <w:rPr>
          <w:sz w:val="22"/>
          <w:szCs w:val="22"/>
          <w:lang w:val="hr-HR"/>
        </w:rPr>
      </w:pPr>
      <w:r w:rsidRPr="0077072A">
        <w:rPr>
          <w:b/>
          <w:bCs/>
          <w:sz w:val="22"/>
          <w:szCs w:val="22"/>
          <w:lang w:val="hr-HR"/>
        </w:rPr>
        <w:t>Kako MicardisPlus izgleda i sadržaj pak</w:t>
      </w:r>
      <w:r w:rsidR="005060FF" w:rsidRPr="0077072A">
        <w:rPr>
          <w:b/>
          <w:bCs/>
          <w:sz w:val="22"/>
          <w:szCs w:val="22"/>
          <w:lang w:val="hr-HR"/>
        </w:rPr>
        <w:t>ir</w:t>
      </w:r>
      <w:r w:rsidRPr="0077072A">
        <w:rPr>
          <w:b/>
          <w:bCs/>
          <w:sz w:val="22"/>
          <w:szCs w:val="22"/>
          <w:lang w:val="hr-HR"/>
        </w:rPr>
        <w:t>anja</w:t>
      </w:r>
    </w:p>
    <w:p w:rsidR="001458DE" w:rsidRPr="0077072A" w:rsidRDefault="001458DE" w:rsidP="00692179">
      <w:pPr>
        <w:keepNext/>
        <w:keepLines/>
        <w:widowControl w:val="0"/>
        <w:autoSpaceDE w:val="0"/>
        <w:autoSpaceDN w:val="0"/>
        <w:adjustRightInd w:val="0"/>
        <w:rPr>
          <w:sz w:val="22"/>
          <w:szCs w:val="22"/>
          <w:lang w:val="hr-HR"/>
        </w:rPr>
      </w:pPr>
    </w:p>
    <w:p w:rsidR="001458DE" w:rsidRPr="0077072A" w:rsidRDefault="001458DE" w:rsidP="00692179">
      <w:pPr>
        <w:keepNext/>
        <w:keepLines/>
        <w:widowControl w:val="0"/>
        <w:autoSpaceDE w:val="0"/>
        <w:autoSpaceDN w:val="0"/>
        <w:adjustRightInd w:val="0"/>
        <w:rPr>
          <w:sz w:val="22"/>
          <w:szCs w:val="22"/>
          <w:lang w:val="hr-HR"/>
        </w:rPr>
      </w:pPr>
      <w:r w:rsidRPr="0077072A">
        <w:rPr>
          <w:sz w:val="22"/>
          <w:szCs w:val="22"/>
          <w:lang w:val="hr-HR"/>
        </w:rPr>
        <w:t xml:space="preserve">MicardisPlus 80 mg/25 mg tablete su </w:t>
      </w:r>
      <w:r w:rsidR="009309BC" w:rsidRPr="0077072A">
        <w:rPr>
          <w:sz w:val="22"/>
          <w:szCs w:val="22"/>
          <w:lang w:val="hr-HR"/>
        </w:rPr>
        <w:t>žuto</w:t>
      </w:r>
      <w:r w:rsidRPr="0077072A">
        <w:rPr>
          <w:sz w:val="22"/>
          <w:szCs w:val="22"/>
          <w:lang w:val="hr-HR"/>
        </w:rPr>
        <w:t xml:space="preserve">-bijele </w:t>
      </w:r>
      <w:r w:rsidR="009309BC" w:rsidRPr="0077072A">
        <w:rPr>
          <w:sz w:val="22"/>
          <w:szCs w:val="22"/>
          <w:lang w:val="hr-HR"/>
        </w:rPr>
        <w:t xml:space="preserve">dvoslojne </w:t>
      </w:r>
      <w:r w:rsidRPr="0077072A">
        <w:rPr>
          <w:sz w:val="22"/>
          <w:szCs w:val="22"/>
          <w:lang w:val="hr-HR"/>
        </w:rPr>
        <w:t xml:space="preserve">tablete </w:t>
      </w:r>
      <w:r w:rsidR="00C83031" w:rsidRPr="00C83031">
        <w:rPr>
          <w:sz w:val="22"/>
          <w:szCs w:val="22"/>
          <w:lang w:val="hr-HR"/>
        </w:rPr>
        <w:t>duguljastog</w:t>
      </w:r>
      <w:r w:rsidRPr="0077072A">
        <w:rPr>
          <w:sz w:val="22"/>
          <w:szCs w:val="22"/>
          <w:lang w:val="hr-HR"/>
        </w:rPr>
        <w:t xml:space="preserve"> oblika, s urezanim logom tvrtke i oznakom „H9“.</w:t>
      </w:r>
    </w:p>
    <w:p w:rsidR="001458DE" w:rsidRPr="0077072A" w:rsidRDefault="001458DE" w:rsidP="00692179">
      <w:pPr>
        <w:keepNext/>
        <w:keepLines/>
        <w:widowControl w:val="0"/>
        <w:autoSpaceDE w:val="0"/>
        <w:autoSpaceDN w:val="0"/>
        <w:adjustRightInd w:val="0"/>
        <w:rPr>
          <w:sz w:val="22"/>
          <w:szCs w:val="22"/>
          <w:lang w:val="hr-HR"/>
        </w:rPr>
      </w:pPr>
      <w:r w:rsidRPr="0077072A">
        <w:rPr>
          <w:sz w:val="22"/>
          <w:szCs w:val="22"/>
          <w:lang w:val="hr-HR"/>
        </w:rPr>
        <w:t>MicardisPlus je dostupan u blister pak</w:t>
      </w:r>
      <w:r w:rsidR="00847E78" w:rsidRPr="0077072A">
        <w:rPr>
          <w:sz w:val="22"/>
          <w:szCs w:val="22"/>
          <w:lang w:val="hr-HR"/>
        </w:rPr>
        <w:t>ir</w:t>
      </w:r>
      <w:r w:rsidRPr="0077072A">
        <w:rPr>
          <w:sz w:val="22"/>
          <w:szCs w:val="22"/>
          <w:lang w:val="hr-HR"/>
        </w:rPr>
        <w:t xml:space="preserve">anjima </w:t>
      </w:r>
      <w:r w:rsidR="0089590D" w:rsidRPr="0077072A">
        <w:rPr>
          <w:sz w:val="22"/>
          <w:szCs w:val="22"/>
          <w:lang w:val="hr-HR"/>
        </w:rPr>
        <w:t>koja sadrže</w:t>
      </w:r>
      <w:r w:rsidRPr="0077072A">
        <w:rPr>
          <w:sz w:val="22"/>
          <w:szCs w:val="22"/>
          <w:lang w:val="hr-HR"/>
        </w:rPr>
        <w:t xml:space="preserve"> 14, 28, 56, ili 98 tableta, ili u blisterima </w:t>
      </w:r>
      <w:r w:rsidR="003153C1" w:rsidRPr="0077072A">
        <w:rPr>
          <w:sz w:val="22"/>
          <w:szCs w:val="22"/>
          <w:lang w:val="hr-HR"/>
        </w:rPr>
        <w:t>s</w:t>
      </w:r>
      <w:r w:rsidR="0089590D" w:rsidRPr="0077072A">
        <w:rPr>
          <w:sz w:val="22"/>
          <w:szCs w:val="22"/>
          <w:lang w:val="hr-HR"/>
        </w:rPr>
        <w:t xml:space="preserve"> jediničn</w:t>
      </w:r>
      <w:r w:rsidR="003153C1" w:rsidRPr="0077072A">
        <w:rPr>
          <w:sz w:val="22"/>
          <w:szCs w:val="22"/>
          <w:lang w:val="hr-HR"/>
        </w:rPr>
        <w:t>im</w:t>
      </w:r>
      <w:r w:rsidR="0089590D" w:rsidRPr="0077072A">
        <w:rPr>
          <w:sz w:val="22"/>
          <w:szCs w:val="22"/>
          <w:lang w:val="hr-HR"/>
        </w:rPr>
        <w:t xml:space="preserve"> doz</w:t>
      </w:r>
      <w:r w:rsidR="003153C1" w:rsidRPr="0077072A">
        <w:rPr>
          <w:sz w:val="22"/>
          <w:szCs w:val="22"/>
          <w:lang w:val="hr-HR"/>
        </w:rPr>
        <w:t>ama</w:t>
      </w:r>
      <w:r w:rsidRPr="0077072A">
        <w:rPr>
          <w:sz w:val="22"/>
          <w:szCs w:val="22"/>
          <w:lang w:val="hr-HR"/>
        </w:rPr>
        <w:t xml:space="preserve"> s 28</w:t>
      </w:r>
      <w:r w:rsidR="00507080" w:rsidRPr="0077072A">
        <w:rPr>
          <w:sz w:val="22"/>
          <w:szCs w:val="22"/>
          <w:lang w:val="hr-HR"/>
        </w:rPr>
        <w:t xml:space="preserve"> </w:t>
      </w:r>
      <w:r w:rsidRPr="0077072A">
        <w:rPr>
          <w:sz w:val="22"/>
          <w:szCs w:val="22"/>
          <w:lang w:val="hr-HR"/>
        </w:rPr>
        <w:t>x</w:t>
      </w:r>
      <w:r w:rsidR="00507080" w:rsidRPr="0077072A">
        <w:rPr>
          <w:sz w:val="22"/>
          <w:szCs w:val="22"/>
          <w:lang w:val="hr-HR"/>
        </w:rPr>
        <w:t xml:space="preserve"> </w:t>
      </w:r>
      <w:r w:rsidRPr="0077072A">
        <w:rPr>
          <w:sz w:val="22"/>
          <w:szCs w:val="22"/>
          <w:lang w:val="hr-HR"/>
        </w:rPr>
        <w:t>1, 30</w:t>
      </w:r>
      <w:r w:rsidR="00507080" w:rsidRPr="0077072A">
        <w:rPr>
          <w:sz w:val="22"/>
          <w:szCs w:val="22"/>
          <w:lang w:val="hr-HR"/>
        </w:rPr>
        <w:t xml:space="preserve"> </w:t>
      </w:r>
      <w:r w:rsidRPr="0077072A">
        <w:rPr>
          <w:sz w:val="22"/>
          <w:szCs w:val="22"/>
          <w:lang w:val="hr-HR"/>
        </w:rPr>
        <w:t>x</w:t>
      </w:r>
      <w:r w:rsidR="00507080" w:rsidRPr="0077072A">
        <w:rPr>
          <w:sz w:val="22"/>
          <w:szCs w:val="22"/>
          <w:lang w:val="hr-HR"/>
        </w:rPr>
        <w:t xml:space="preserve"> </w:t>
      </w:r>
      <w:r w:rsidRPr="0077072A">
        <w:rPr>
          <w:sz w:val="22"/>
          <w:szCs w:val="22"/>
          <w:lang w:val="hr-HR"/>
        </w:rPr>
        <w:t>1, ili 90</w:t>
      </w:r>
      <w:r w:rsidR="00507080" w:rsidRPr="0077072A">
        <w:rPr>
          <w:sz w:val="22"/>
          <w:szCs w:val="22"/>
          <w:lang w:val="hr-HR"/>
        </w:rPr>
        <w:t xml:space="preserve"> </w:t>
      </w:r>
      <w:r w:rsidRPr="0077072A">
        <w:rPr>
          <w:sz w:val="22"/>
          <w:szCs w:val="22"/>
          <w:lang w:val="hr-HR"/>
        </w:rPr>
        <w:t>x</w:t>
      </w:r>
      <w:r w:rsidR="00507080" w:rsidRPr="0077072A">
        <w:rPr>
          <w:sz w:val="22"/>
          <w:szCs w:val="22"/>
          <w:lang w:val="hr-HR"/>
        </w:rPr>
        <w:t xml:space="preserve"> </w:t>
      </w:r>
      <w:r w:rsidRPr="0077072A">
        <w:rPr>
          <w:sz w:val="22"/>
          <w:szCs w:val="22"/>
          <w:lang w:val="hr-HR"/>
        </w:rPr>
        <w:t xml:space="preserve">1 tableta. </w:t>
      </w:r>
    </w:p>
    <w:p w:rsidR="001458DE" w:rsidRPr="0077072A" w:rsidRDefault="001458DE" w:rsidP="006605CE">
      <w:pPr>
        <w:widowControl w:val="0"/>
        <w:autoSpaceDE w:val="0"/>
        <w:autoSpaceDN w:val="0"/>
        <w:adjustRightInd w:val="0"/>
        <w:rPr>
          <w:sz w:val="22"/>
          <w:szCs w:val="22"/>
          <w:lang w:val="hr-HR"/>
        </w:rPr>
      </w:pPr>
    </w:p>
    <w:p w:rsidR="001458DE" w:rsidRPr="0077072A" w:rsidRDefault="0089590D" w:rsidP="006605CE">
      <w:pPr>
        <w:widowControl w:val="0"/>
        <w:autoSpaceDE w:val="0"/>
        <w:autoSpaceDN w:val="0"/>
        <w:adjustRightInd w:val="0"/>
        <w:rPr>
          <w:noProof/>
          <w:sz w:val="22"/>
          <w:szCs w:val="22"/>
          <w:lang w:val="hr-HR"/>
        </w:rPr>
      </w:pPr>
      <w:r w:rsidRPr="0077072A">
        <w:rPr>
          <w:noProof/>
          <w:sz w:val="22"/>
          <w:szCs w:val="22"/>
          <w:lang w:val="hr-HR"/>
        </w:rPr>
        <w:t>Na tržištu se ne moraju nalaziti sve veličine pak</w:t>
      </w:r>
      <w:r w:rsidR="005060FF" w:rsidRPr="0077072A">
        <w:rPr>
          <w:noProof/>
          <w:sz w:val="22"/>
          <w:szCs w:val="22"/>
          <w:lang w:val="hr-HR"/>
        </w:rPr>
        <w:t>ir</w:t>
      </w:r>
      <w:r w:rsidRPr="0077072A">
        <w:rPr>
          <w:noProof/>
          <w:sz w:val="22"/>
          <w:szCs w:val="22"/>
          <w:lang w:val="hr-HR"/>
        </w:rPr>
        <w:t>anja</w:t>
      </w:r>
      <w:r w:rsidR="001458DE" w:rsidRPr="0077072A">
        <w:rPr>
          <w:noProof/>
          <w:sz w:val="22"/>
          <w:szCs w:val="22"/>
          <w:lang w:val="hr-HR"/>
        </w:rPr>
        <w:t>.</w:t>
      </w:r>
    </w:p>
    <w:p w:rsidR="001458DE" w:rsidRPr="0077072A" w:rsidRDefault="001458DE" w:rsidP="006605CE">
      <w:pPr>
        <w:widowControl w:val="0"/>
        <w:autoSpaceDE w:val="0"/>
        <w:autoSpaceDN w:val="0"/>
        <w:adjustRightInd w:val="0"/>
        <w:rPr>
          <w:b/>
          <w:sz w:val="22"/>
          <w:szCs w:val="22"/>
          <w:lang w:val="hr-HR"/>
        </w:rPr>
      </w:pPr>
    </w:p>
    <w:p w:rsidR="0089590D" w:rsidRPr="0077072A" w:rsidRDefault="0089590D" w:rsidP="006605CE">
      <w:pPr>
        <w:widowControl w:val="0"/>
        <w:autoSpaceDE w:val="0"/>
        <w:autoSpaceDN w:val="0"/>
        <w:adjustRightInd w:val="0"/>
        <w:rPr>
          <w:b/>
          <w:sz w:val="22"/>
          <w:szCs w:val="22"/>
          <w:lang w:val="hr-HR"/>
        </w:rPr>
      </w:pPr>
      <w:r w:rsidRPr="0077072A">
        <w:rPr>
          <w:b/>
          <w:sz w:val="22"/>
          <w:szCs w:val="22"/>
          <w:lang w:val="hr-HR"/>
        </w:rPr>
        <w:t>N</w:t>
      </w:r>
      <w:r w:rsidR="001458DE" w:rsidRPr="0077072A">
        <w:rPr>
          <w:b/>
          <w:sz w:val="22"/>
          <w:szCs w:val="22"/>
          <w:lang w:val="hr-HR"/>
        </w:rPr>
        <w:t>ositelj odobrenja za</w:t>
      </w:r>
      <w:r w:rsidR="00D14B83" w:rsidRPr="0077072A">
        <w:rPr>
          <w:b/>
          <w:sz w:val="22"/>
          <w:szCs w:val="22"/>
          <w:lang w:val="hr-HR"/>
        </w:rPr>
        <w:t xml:space="preserve"> </w:t>
      </w:r>
      <w:r w:rsidR="00DE0872" w:rsidRPr="0077072A">
        <w:rPr>
          <w:b/>
          <w:sz w:val="22"/>
          <w:szCs w:val="22"/>
          <w:lang w:val="hr-HR"/>
        </w:rPr>
        <w:t>stavljanje</w:t>
      </w:r>
      <w:r w:rsidRPr="0077072A">
        <w:rPr>
          <w:b/>
          <w:sz w:val="22"/>
          <w:szCs w:val="22"/>
          <w:lang w:val="hr-HR"/>
        </w:rPr>
        <w:tab/>
      </w:r>
      <w:r w:rsidR="00765DEF" w:rsidRPr="0077072A">
        <w:rPr>
          <w:b/>
          <w:sz w:val="22"/>
          <w:szCs w:val="22"/>
          <w:lang w:val="hr-HR"/>
        </w:rPr>
        <w:tab/>
      </w:r>
      <w:r w:rsidRPr="0077072A">
        <w:rPr>
          <w:b/>
          <w:sz w:val="22"/>
          <w:szCs w:val="22"/>
          <w:lang w:val="hr-HR"/>
        </w:rPr>
        <w:t>Proizvođač</w:t>
      </w:r>
    </w:p>
    <w:p w:rsidR="001458DE" w:rsidRPr="0077072A" w:rsidRDefault="0089590D" w:rsidP="006605CE">
      <w:pPr>
        <w:widowControl w:val="0"/>
        <w:autoSpaceDE w:val="0"/>
        <w:autoSpaceDN w:val="0"/>
        <w:adjustRightInd w:val="0"/>
        <w:rPr>
          <w:b/>
          <w:sz w:val="22"/>
          <w:szCs w:val="22"/>
          <w:lang w:val="hr-HR"/>
        </w:rPr>
      </w:pPr>
      <w:r w:rsidRPr="0077072A">
        <w:rPr>
          <w:b/>
          <w:sz w:val="22"/>
          <w:szCs w:val="22"/>
          <w:lang w:val="hr-HR"/>
        </w:rPr>
        <w:t xml:space="preserve">lijeka </w:t>
      </w:r>
      <w:r w:rsidR="001458DE" w:rsidRPr="0077072A">
        <w:rPr>
          <w:b/>
          <w:sz w:val="22"/>
          <w:szCs w:val="22"/>
          <w:lang w:val="hr-HR"/>
        </w:rPr>
        <w:t xml:space="preserve">u promet </w:t>
      </w:r>
    </w:p>
    <w:p w:rsidR="001458DE" w:rsidRPr="0077072A" w:rsidRDefault="001458DE" w:rsidP="006605CE">
      <w:pPr>
        <w:pStyle w:val="EndnoteText"/>
        <w:ind w:left="567" w:hanging="567"/>
        <w:rPr>
          <w:szCs w:val="22"/>
          <w:lang w:val="hr-HR"/>
        </w:rPr>
      </w:pPr>
      <w:r w:rsidRPr="0077072A">
        <w:rPr>
          <w:szCs w:val="22"/>
          <w:lang w:val="hr-HR"/>
        </w:rPr>
        <w:t>Boehringer Ingelheim International GmbH</w:t>
      </w:r>
      <w:r w:rsidR="0089590D" w:rsidRPr="0077072A">
        <w:rPr>
          <w:szCs w:val="22"/>
          <w:lang w:val="hr-HR"/>
        </w:rPr>
        <w:tab/>
        <w:t>Boehringer Ingelheim Pharma GmbH &amp; Co. KG</w:t>
      </w:r>
    </w:p>
    <w:p w:rsidR="001458DE" w:rsidRPr="0077072A" w:rsidRDefault="001458DE" w:rsidP="006605CE">
      <w:pPr>
        <w:pStyle w:val="EndnoteText"/>
        <w:ind w:left="567" w:hanging="567"/>
        <w:rPr>
          <w:szCs w:val="22"/>
          <w:lang w:val="hr-HR"/>
        </w:rPr>
      </w:pPr>
      <w:r w:rsidRPr="0077072A">
        <w:rPr>
          <w:szCs w:val="22"/>
          <w:lang w:val="hr-HR"/>
        </w:rPr>
        <w:t>Binger Str. 173</w:t>
      </w:r>
      <w:r w:rsidR="0089590D" w:rsidRPr="0077072A">
        <w:rPr>
          <w:szCs w:val="22"/>
          <w:lang w:val="hr-HR"/>
        </w:rPr>
        <w:tab/>
      </w:r>
      <w:r w:rsidR="0089590D" w:rsidRPr="0077072A">
        <w:rPr>
          <w:szCs w:val="22"/>
          <w:lang w:val="hr-HR"/>
        </w:rPr>
        <w:tab/>
      </w:r>
      <w:r w:rsidR="0089590D" w:rsidRPr="0077072A">
        <w:rPr>
          <w:szCs w:val="22"/>
          <w:lang w:val="hr-HR"/>
        </w:rPr>
        <w:tab/>
      </w:r>
      <w:r w:rsidR="0089590D" w:rsidRPr="0077072A">
        <w:rPr>
          <w:szCs w:val="22"/>
          <w:lang w:val="hr-HR"/>
        </w:rPr>
        <w:tab/>
      </w:r>
      <w:r w:rsidR="0089590D" w:rsidRPr="0077072A">
        <w:rPr>
          <w:szCs w:val="22"/>
          <w:lang w:val="hr-HR"/>
        </w:rPr>
        <w:tab/>
        <w:t>Binger Str. 173</w:t>
      </w:r>
    </w:p>
    <w:p w:rsidR="001458DE" w:rsidRPr="0077072A" w:rsidRDefault="001458DE" w:rsidP="006605CE">
      <w:pPr>
        <w:pStyle w:val="EndnoteText"/>
        <w:ind w:left="567" w:hanging="567"/>
        <w:rPr>
          <w:szCs w:val="22"/>
          <w:lang w:val="hr-HR"/>
        </w:rPr>
      </w:pPr>
      <w:r w:rsidRPr="0077072A">
        <w:rPr>
          <w:szCs w:val="22"/>
          <w:lang w:val="hr-HR"/>
        </w:rPr>
        <w:t>D-55216 Ingelheim am Rhein</w:t>
      </w:r>
      <w:r w:rsidR="0089590D" w:rsidRPr="0077072A">
        <w:rPr>
          <w:szCs w:val="22"/>
          <w:lang w:val="hr-HR"/>
        </w:rPr>
        <w:tab/>
      </w:r>
      <w:r w:rsidR="0089590D" w:rsidRPr="0077072A">
        <w:rPr>
          <w:szCs w:val="22"/>
          <w:lang w:val="hr-HR"/>
        </w:rPr>
        <w:tab/>
      </w:r>
      <w:r w:rsidR="0089590D" w:rsidRPr="0077072A">
        <w:rPr>
          <w:szCs w:val="22"/>
          <w:lang w:val="hr-HR"/>
        </w:rPr>
        <w:tab/>
        <w:t>D-55216 Ingelheim am Rhein</w:t>
      </w:r>
    </w:p>
    <w:p w:rsidR="001458DE" w:rsidRPr="0077072A" w:rsidRDefault="001458DE" w:rsidP="006605CE">
      <w:pPr>
        <w:pStyle w:val="EndnoteText"/>
        <w:ind w:left="567" w:hanging="567"/>
        <w:rPr>
          <w:szCs w:val="22"/>
          <w:lang w:val="hr-HR"/>
        </w:rPr>
      </w:pPr>
      <w:r w:rsidRPr="0077072A">
        <w:rPr>
          <w:szCs w:val="22"/>
          <w:lang w:val="hr-HR"/>
        </w:rPr>
        <w:t xml:space="preserve">Njemačka </w:t>
      </w:r>
      <w:r w:rsidR="0089590D" w:rsidRPr="0077072A">
        <w:rPr>
          <w:szCs w:val="22"/>
          <w:lang w:val="hr-HR"/>
        </w:rPr>
        <w:tab/>
      </w:r>
      <w:r w:rsidR="0089590D" w:rsidRPr="0077072A">
        <w:rPr>
          <w:szCs w:val="22"/>
          <w:lang w:val="hr-HR"/>
        </w:rPr>
        <w:tab/>
      </w:r>
      <w:r w:rsidR="0089590D" w:rsidRPr="0077072A">
        <w:rPr>
          <w:szCs w:val="22"/>
          <w:lang w:val="hr-HR"/>
        </w:rPr>
        <w:tab/>
      </w:r>
      <w:r w:rsidR="0089590D" w:rsidRPr="0077072A">
        <w:rPr>
          <w:szCs w:val="22"/>
          <w:lang w:val="hr-HR"/>
        </w:rPr>
        <w:tab/>
      </w:r>
      <w:r w:rsidR="0089590D" w:rsidRPr="0077072A">
        <w:rPr>
          <w:szCs w:val="22"/>
          <w:lang w:val="hr-HR"/>
        </w:rPr>
        <w:tab/>
        <w:t>Njemačka</w:t>
      </w:r>
    </w:p>
    <w:p w:rsidR="0089590D" w:rsidRPr="0077072A" w:rsidRDefault="0089590D" w:rsidP="006605CE">
      <w:pPr>
        <w:pStyle w:val="EndnoteText"/>
        <w:ind w:left="567" w:hanging="567"/>
        <w:rPr>
          <w:szCs w:val="22"/>
          <w:lang w:val="hr-HR"/>
        </w:rPr>
      </w:pPr>
    </w:p>
    <w:p w:rsidR="0089590D" w:rsidRPr="0077072A" w:rsidRDefault="0089590D" w:rsidP="006605CE">
      <w:pPr>
        <w:pStyle w:val="EndnoteText"/>
        <w:ind w:left="567" w:hanging="567"/>
        <w:rPr>
          <w:szCs w:val="22"/>
          <w:lang w:val="hr-HR"/>
        </w:rPr>
      </w:pP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r>
      <w:r w:rsidRPr="0077072A">
        <w:rPr>
          <w:szCs w:val="22"/>
          <w:lang w:val="hr-HR"/>
        </w:rPr>
        <w:tab/>
        <w:t>i</w:t>
      </w:r>
    </w:p>
    <w:p w:rsidR="0089590D" w:rsidRPr="0077072A" w:rsidRDefault="0089590D" w:rsidP="006605CE">
      <w:pPr>
        <w:pStyle w:val="EndnoteText"/>
        <w:ind w:left="567" w:hanging="567"/>
        <w:rPr>
          <w:szCs w:val="22"/>
          <w:lang w:val="hr-HR"/>
        </w:rPr>
      </w:pPr>
    </w:p>
    <w:p w:rsidR="0089590D" w:rsidRPr="0077072A" w:rsidRDefault="0089590D" w:rsidP="006605CE">
      <w:pPr>
        <w:autoSpaceDE w:val="0"/>
        <w:autoSpaceDN w:val="0"/>
        <w:adjustRightInd w:val="0"/>
        <w:ind w:left="3600" w:firstLine="720"/>
        <w:rPr>
          <w:sz w:val="22"/>
          <w:szCs w:val="22"/>
          <w:lang w:val="hr-HR" w:eastAsia="de-DE"/>
        </w:rPr>
      </w:pPr>
      <w:r w:rsidRPr="0077072A">
        <w:rPr>
          <w:sz w:val="22"/>
          <w:szCs w:val="22"/>
          <w:lang w:val="hr-HR" w:eastAsia="de-DE"/>
        </w:rPr>
        <w:t>Boehringer Ingelheim Ellas A.E.</w:t>
      </w:r>
    </w:p>
    <w:p w:rsidR="0089590D" w:rsidRPr="0077072A" w:rsidRDefault="0089590D" w:rsidP="006605CE">
      <w:pPr>
        <w:autoSpaceDE w:val="0"/>
        <w:autoSpaceDN w:val="0"/>
        <w:adjustRightInd w:val="0"/>
        <w:ind w:left="3600" w:firstLine="720"/>
        <w:rPr>
          <w:sz w:val="22"/>
          <w:szCs w:val="22"/>
          <w:lang w:val="hr-HR" w:eastAsia="de-DE"/>
        </w:rPr>
      </w:pPr>
      <w:r w:rsidRPr="0077072A">
        <w:rPr>
          <w:sz w:val="22"/>
          <w:szCs w:val="22"/>
          <w:lang w:val="hr-HR" w:eastAsia="de-DE"/>
        </w:rPr>
        <w:t>5th km Paiania – Markopoulo</w:t>
      </w:r>
    </w:p>
    <w:p w:rsidR="0089590D" w:rsidRPr="0077072A" w:rsidRDefault="0089590D" w:rsidP="006605CE">
      <w:pPr>
        <w:autoSpaceDE w:val="0"/>
        <w:autoSpaceDN w:val="0"/>
        <w:adjustRightInd w:val="0"/>
        <w:ind w:left="3600" w:firstLine="720"/>
        <w:rPr>
          <w:sz w:val="22"/>
          <w:szCs w:val="22"/>
          <w:lang w:val="hr-HR" w:eastAsia="de-DE"/>
        </w:rPr>
      </w:pPr>
      <w:r w:rsidRPr="0077072A">
        <w:rPr>
          <w:sz w:val="22"/>
          <w:szCs w:val="22"/>
          <w:lang w:val="hr-HR" w:eastAsia="de-DE"/>
        </w:rPr>
        <w:t>Koropi Attiki, 194 00</w:t>
      </w:r>
    </w:p>
    <w:p w:rsidR="0089590D" w:rsidRPr="0077072A" w:rsidRDefault="0089590D" w:rsidP="006605CE">
      <w:pPr>
        <w:pStyle w:val="EndnoteText"/>
        <w:ind w:left="567" w:hanging="567"/>
        <w:rPr>
          <w:szCs w:val="22"/>
          <w:lang w:val="hr-HR"/>
        </w:rPr>
      </w:pP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t>Grčka</w:t>
      </w:r>
    </w:p>
    <w:p w:rsidR="0089590D" w:rsidRPr="0077072A" w:rsidRDefault="0089590D" w:rsidP="006605CE">
      <w:pPr>
        <w:pStyle w:val="EndnoteText"/>
        <w:ind w:left="567" w:hanging="567"/>
        <w:rPr>
          <w:szCs w:val="22"/>
          <w:lang w:val="hr-HR"/>
        </w:rPr>
      </w:pPr>
    </w:p>
    <w:p w:rsidR="00B11196" w:rsidRPr="0077072A" w:rsidRDefault="00B11196" w:rsidP="00B11196">
      <w:pPr>
        <w:pStyle w:val="EndnoteText"/>
        <w:ind w:left="567" w:hanging="567"/>
        <w:rPr>
          <w:szCs w:val="22"/>
          <w:lang w:val="hr-HR" w:eastAsia="de-DE"/>
        </w:rPr>
      </w:pP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r>
      <w:r w:rsidRPr="0077072A">
        <w:rPr>
          <w:szCs w:val="22"/>
          <w:lang w:val="hr-HR" w:eastAsia="de-DE"/>
        </w:rPr>
        <w:tab/>
        <w:t>i</w:t>
      </w:r>
    </w:p>
    <w:p w:rsidR="00B11196" w:rsidRPr="0077072A" w:rsidRDefault="00B11196" w:rsidP="00B11196">
      <w:pPr>
        <w:pStyle w:val="EndnoteText"/>
        <w:ind w:left="567" w:hanging="567"/>
        <w:rPr>
          <w:szCs w:val="22"/>
          <w:lang w:val="hr-HR" w:eastAsia="de-DE"/>
        </w:rPr>
      </w:pPr>
    </w:p>
    <w:p w:rsidR="00B11196" w:rsidRPr="0077072A" w:rsidRDefault="00B11196" w:rsidP="00B11196">
      <w:pPr>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Rottendorf Pharma GmbH</w:t>
      </w:r>
    </w:p>
    <w:p w:rsidR="00B11196" w:rsidRPr="0077072A" w:rsidRDefault="00B11196" w:rsidP="00B11196">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Ostenfelder Straße 51 - 61</w:t>
      </w:r>
    </w:p>
    <w:p w:rsidR="00B11196" w:rsidRPr="0077072A" w:rsidRDefault="00B11196" w:rsidP="00B11196">
      <w:pPr>
        <w:autoSpaceDE w:val="0"/>
        <w:autoSpaceDN w:val="0"/>
        <w:rPr>
          <w:iCs/>
          <w:sz w:val="22"/>
          <w:szCs w:val="22"/>
          <w:lang w:val="hr-HR"/>
        </w:rPr>
      </w:pP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r>
      <w:r w:rsidRPr="0077072A">
        <w:rPr>
          <w:iCs/>
          <w:sz w:val="22"/>
          <w:szCs w:val="22"/>
          <w:lang w:val="hr-HR"/>
        </w:rPr>
        <w:tab/>
        <w:t>D-59320 Ennigerloh</w:t>
      </w:r>
    </w:p>
    <w:p w:rsidR="00B11196" w:rsidRPr="0077072A" w:rsidRDefault="00B11196" w:rsidP="00B11196">
      <w:pPr>
        <w:rPr>
          <w:iCs/>
          <w:sz w:val="22"/>
          <w:szCs w:val="22"/>
          <w:lang w:val="hr-HR"/>
        </w:rPr>
      </w:pP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r>
      <w:r w:rsidRPr="0077072A">
        <w:rPr>
          <w:noProof/>
          <w:sz w:val="22"/>
          <w:szCs w:val="22"/>
          <w:lang w:val="hr-HR"/>
        </w:rPr>
        <w:tab/>
        <w:t>Njemačka</w:t>
      </w:r>
    </w:p>
    <w:p w:rsidR="00B11196" w:rsidRPr="0077072A" w:rsidRDefault="00B11196" w:rsidP="006605CE">
      <w:pPr>
        <w:widowControl w:val="0"/>
        <w:autoSpaceDE w:val="0"/>
        <w:autoSpaceDN w:val="0"/>
        <w:adjustRightInd w:val="0"/>
        <w:rPr>
          <w:sz w:val="22"/>
          <w:szCs w:val="22"/>
          <w:lang w:val="hr-HR"/>
        </w:rPr>
      </w:pPr>
    </w:p>
    <w:p w:rsidR="001458DE" w:rsidRPr="0077072A" w:rsidRDefault="001458DE" w:rsidP="006605CE">
      <w:pPr>
        <w:tabs>
          <w:tab w:val="left" w:pos="567"/>
        </w:tabs>
        <w:rPr>
          <w:sz w:val="22"/>
          <w:szCs w:val="22"/>
          <w:lang w:val="hr-HR"/>
        </w:rPr>
      </w:pPr>
      <w:r w:rsidRPr="0077072A">
        <w:rPr>
          <w:sz w:val="22"/>
          <w:szCs w:val="22"/>
          <w:lang w:val="hr-HR"/>
        </w:rPr>
        <w:br w:type="page"/>
        <w:t>Za sve informacije o ovom lijeku</w:t>
      </w:r>
      <w:r w:rsidR="005060FF" w:rsidRPr="0077072A">
        <w:rPr>
          <w:sz w:val="22"/>
          <w:szCs w:val="22"/>
          <w:lang w:val="hr-HR"/>
        </w:rPr>
        <w:t xml:space="preserve"> obratite se </w:t>
      </w:r>
      <w:r w:rsidRPr="0077072A">
        <w:rPr>
          <w:sz w:val="22"/>
          <w:szCs w:val="22"/>
          <w:lang w:val="hr-HR"/>
        </w:rPr>
        <w:t>lokalno</w:t>
      </w:r>
      <w:r w:rsidR="005060FF" w:rsidRPr="0077072A">
        <w:rPr>
          <w:sz w:val="22"/>
          <w:szCs w:val="22"/>
          <w:lang w:val="hr-HR"/>
        </w:rPr>
        <w:t>m</w:t>
      </w:r>
      <w:r w:rsidRPr="0077072A">
        <w:rPr>
          <w:sz w:val="22"/>
          <w:szCs w:val="22"/>
          <w:lang w:val="hr-HR"/>
        </w:rPr>
        <w:t xml:space="preserve"> predstavnik</w:t>
      </w:r>
      <w:r w:rsidR="005060FF" w:rsidRPr="0077072A">
        <w:rPr>
          <w:sz w:val="22"/>
          <w:szCs w:val="22"/>
          <w:lang w:val="hr-HR"/>
        </w:rPr>
        <w:t>u</w:t>
      </w:r>
      <w:r w:rsidRPr="0077072A">
        <w:rPr>
          <w:sz w:val="22"/>
          <w:szCs w:val="22"/>
          <w:lang w:val="hr-HR"/>
        </w:rPr>
        <w:t xml:space="preserve"> nositelja odobrenja za stavljanje lijeka u promet</w:t>
      </w:r>
      <w:r w:rsidR="002C469A" w:rsidRPr="0077072A">
        <w:rPr>
          <w:sz w:val="22"/>
          <w:szCs w:val="22"/>
          <w:lang w:val="hr-HR"/>
        </w:rPr>
        <w:t>:</w:t>
      </w:r>
    </w:p>
    <w:p w:rsidR="00D77CB7" w:rsidRPr="0077072A" w:rsidRDefault="00D77CB7" w:rsidP="006605CE">
      <w:pPr>
        <w:tabs>
          <w:tab w:val="left" w:pos="567"/>
        </w:tabs>
        <w:rPr>
          <w:sz w:val="22"/>
          <w:szCs w:val="22"/>
          <w:lang w:val="hr-HR"/>
        </w:rPr>
      </w:pPr>
    </w:p>
    <w:tbl>
      <w:tblPr>
        <w:tblW w:w="9356" w:type="dxa"/>
        <w:tblInd w:w="-34" w:type="dxa"/>
        <w:tblLayout w:type="fixed"/>
        <w:tblLook w:val="0000" w:firstRow="0" w:lastRow="0" w:firstColumn="0" w:lastColumn="0" w:noHBand="0" w:noVBand="0"/>
      </w:tblPr>
      <w:tblGrid>
        <w:gridCol w:w="34"/>
        <w:gridCol w:w="4644"/>
        <w:gridCol w:w="4678"/>
      </w:tblGrid>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België/Belgique/Belgien</w:t>
            </w:r>
          </w:p>
          <w:p w:rsidR="00CF4D8C" w:rsidRPr="0077072A" w:rsidRDefault="00CF4D8C" w:rsidP="006605CE">
            <w:pPr>
              <w:ind w:right="34"/>
              <w:rPr>
                <w:noProof/>
                <w:sz w:val="22"/>
                <w:szCs w:val="22"/>
                <w:lang w:val="hr-HR"/>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tc>
        <w:tc>
          <w:tcPr>
            <w:tcW w:w="4678" w:type="dxa"/>
          </w:tcPr>
          <w:p w:rsidR="00CF4D8C" w:rsidRPr="0077072A" w:rsidRDefault="00CF4D8C" w:rsidP="006605CE">
            <w:pPr>
              <w:rPr>
                <w:noProof/>
                <w:sz w:val="22"/>
                <w:szCs w:val="22"/>
                <w:lang w:val="hr-HR"/>
              </w:rPr>
            </w:pPr>
            <w:r w:rsidRPr="0077072A">
              <w:rPr>
                <w:b/>
                <w:bCs/>
                <w:noProof/>
                <w:sz w:val="22"/>
                <w:szCs w:val="22"/>
                <w:lang w:val="hr-HR"/>
              </w:rPr>
              <w:t>Lietuva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Lietuvos filialas</w:t>
            </w:r>
          </w:p>
          <w:p w:rsidR="00CF4D8C" w:rsidRPr="0077072A" w:rsidRDefault="00CF4D8C" w:rsidP="006605CE">
            <w:pPr>
              <w:rPr>
                <w:sz w:val="22"/>
                <w:szCs w:val="22"/>
                <w:lang w:val="hr-HR"/>
              </w:rPr>
            </w:pPr>
            <w:r w:rsidRPr="0077072A">
              <w:rPr>
                <w:sz w:val="22"/>
                <w:szCs w:val="22"/>
                <w:lang w:val="hr-HR" w:eastAsia="ja-JP"/>
              </w:rPr>
              <w:t>Tel.: +370 37 473922</w:t>
            </w:r>
          </w:p>
          <w:p w:rsidR="00CF4D8C" w:rsidRPr="0077072A" w:rsidRDefault="00CF4D8C" w:rsidP="006605CE">
            <w:pPr>
              <w:autoSpaceDE w:val="0"/>
              <w:autoSpaceDN w:val="0"/>
              <w:adjustRightInd w:val="0"/>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autoSpaceDE w:val="0"/>
              <w:autoSpaceDN w:val="0"/>
              <w:adjustRightInd w:val="0"/>
              <w:rPr>
                <w:b/>
                <w:bCs/>
                <w:sz w:val="22"/>
                <w:szCs w:val="22"/>
                <w:lang w:val="hr-HR"/>
              </w:rPr>
            </w:pPr>
            <w:r w:rsidRPr="0077072A">
              <w:rPr>
                <w:b/>
                <w:bCs/>
                <w:sz w:val="22"/>
                <w:szCs w:val="22"/>
                <w:lang w:val="hr-HR"/>
              </w:rPr>
              <w:t>България</w:t>
            </w:r>
          </w:p>
          <w:p w:rsidR="00CF4D8C" w:rsidRPr="0077072A" w:rsidRDefault="00CF4D8C" w:rsidP="006605CE">
            <w:pPr>
              <w:rPr>
                <w:sz w:val="22"/>
                <w:szCs w:val="22"/>
                <w:lang w:val="hr-HR"/>
              </w:rPr>
            </w:pPr>
            <w:r w:rsidRPr="0077072A">
              <w:rPr>
                <w:rFonts w:eastAsia="MS Mincho"/>
                <w:sz w:val="22"/>
                <w:szCs w:val="22"/>
                <w:lang w:val="hr-HR" w:eastAsia="ja-JP"/>
              </w:rPr>
              <w:t>Бьорингер Ингелхайм РЦВ ГмбХ и Ко. КГ - клон България</w:t>
            </w:r>
          </w:p>
          <w:p w:rsidR="00CF4D8C" w:rsidRPr="0077072A" w:rsidRDefault="00CF4D8C" w:rsidP="006605CE">
            <w:pPr>
              <w:autoSpaceDE w:val="0"/>
              <w:autoSpaceDN w:val="0"/>
              <w:adjustRightInd w:val="0"/>
              <w:rPr>
                <w:sz w:val="22"/>
                <w:szCs w:val="22"/>
                <w:lang w:val="hr-HR"/>
              </w:rPr>
            </w:pPr>
            <w:r w:rsidRPr="0077072A">
              <w:rPr>
                <w:rFonts w:eastAsia="MS Mincho"/>
                <w:sz w:val="22"/>
                <w:szCs w:val="22"/>
                <w:lang w:val="hr-HR" w:eastAsia="ja-JP"/>
              </w:rPr>
              <w:t>Тел: +359 2 958 79 98</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rPr>
                <w:noProof/>
                <w:sz w:val="22"/>
                <w:szCs w:val="22"/>
                <w:lang w:val="hr-HR"/>
              </w:rPr>
            </w:pPr>
            <w:r w:rsidRPr="0077072A">
              <w:rPr>
                <w:b/>
                <w:noProof/>
                <w:sz w:val="22"/>
                <w:szCs w:val="22"/>
                <w:lang w:val="hr-HR"/>
              </w:rPr>
              <w:t>Luxembourg/Luxemburg</w:t>
            </w:r>
          </w:p>
          <w:p w:rsidR="00CF4D8C" w:rsidRPr="0077072A" w:rsidRDefault="00CF4D8C" w:rsidP="006605CE">
            <w:pPr>
              <w:rPr>
                <w:sz w:val="22"/>
                <w:szCs w:val="22"/>
                <w:lang w:val="hr-HR" w:eastAsia="ja-JP"/>
              </w:rPr>
            </w:pPr>
            <w:r w:rsidRPr="0077072A">
              <w:rPr>
                <w:rFonts w:eastAsia="MS Mincho"/>
                <w:sz w:val="22"/>
                <w:szCs w:val="22"/>
                <w:lang w:val="hr-HR" w:eastAsia="ja-JP"/>
              </w:rPr>
              <w:t>SCS Boehringer Ingelheim Comm.V</w:t>
            </w:r>
            <w:r w:rsidRPr="0077072A">
              <w:rPr>
                <w:sz w:val="22"/>
                <w:szCs w:val="22"/>
                <w:lang w:val="hr-HR" w:eastAsia="ja-JP"/>
              </w:rPr>
              <w:t xml:space="preserve"> </w:t>
            </w:r>
            <w:r w:rsidRPr="0077072A">
              <w:rPr>
                <w:sz w:val="22"/>
                <w:szCs w:val="22"/>
                <w:lang w:val="hr-HR" w:eastAsia="ja-JP"/>
              </w:rPr>
              <w:br/>
              <w:t>Tél/Tel: +32 2 773 33 11</w:t>
            </w:r>
          </w:p>
          <w:p w:rsidR="00CF4D8C" w:rsidRPr="0077072A" w:rsidRDefault="00CF4D8C" w:rsidP="006605CE">
            <w:pPr>
              <w:tabs>
                <w:tab w:val="left" w:pos="-720"/>
              </w:tabs>
              <w:suppressAutoHyphens/>
              <w:rPr>
                <w:noProof/>
                <w:sz w:val="22"/>
                <w:szCs w:val="22"/>
                <w:lang w:val="hr-HR"/>
              </w:rPr>
            </w:pPr>
          </w:p>
        </w:tc>
      </w:tr>
      <w:tr w:rsidR="00CF4D8C" w:rsidRPr="0077072A" w:rsidTr="00185598">
        <w:trPr>
          <w:gridBefore w:val="1"/>
          <w:wBefore w:w="34" w:type="dxa"/>
          <w:trHeight w:val="1031"/>
        </w:trPr>
        <w:tc>
          <w:tcPr>
            <w:tcW w:w="4644" w:type="dxa"/>
          </w:tcPr>
          <w:p w:rsidR="00CF4D8C" w:rsidRPr="0077072A" w:rsidRDefault="00CF4D8C" w:rsidP="006605CE">
            <w:pPr>
              <w:tabs>
                <w:tab w:val="left" w:pos="-720"/>
              </w:tabs>
              <w:suppressAutoHyphens/>
              <w:rPr>
                <w:noProof/>
                <w:sz w:val="22"/>
                <w:szCs w:val="22"/>
                <w:lang w:val="hr-HR"/>
              </w:rPr>
            </w:pPr>
            <w:r w:rsidRPr="0077072A">
              <w:rPr>
                <w:b/>
                <w:noProof/>
                <w:sz w:val="22"/>
                <w:szCs w:val="22"/>
                <w:lang w:val="hr-HR"/>
              </w:rPr>
              <w:t>Česká republika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spol. s r.o.</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+420 234 655 111</w:t>
            </w:r>
          </w:p>
        </w:tc>
        <w:tc>
          <w:tcPr>
            <w:tcW w:w="4678" w:type="dxa"/>
          </w:tcPr>
          <w:p w:rsidR="00CF4D8C" w:rsidRPr="0077072A" w:rsidRDefault="00CF4D8C" w:rsidP="006605CE">
            <w:pPr>
              <w:spacing w:line="260" w:lineRule="atLeast"/>
              <w:rPr>
                <w:b/>
                <w:noProof/>
                <w:sz w:val="22"/>
                <w:szCs w:val="22"/>
                <w:lang w:val="hr-HR"/>
              </w:rPr>
            </w:pPr>
            <w:r w:rsidRPr="0077072A">
              <w:rPr>
                <w:b/>
                <w:noProof/>
                <w:sz w:val="22"/>
                <w:szCs w:val="22"/>
                <w:lang w:val="hr-HR"/>
              </w:rPr>
              <w:t>Magyarország</w:t>
            </w:r>
          </w:p>
          <w:p w:rsidR="00CF4D8C" w:rsidRPr="0077072A" w:rsidRDefault="00CF4D8C" w:rsidP="006605CE">
            <w:pPr>
              <w:tabs>
                <w:tab w:val="left" w:pos="-720"/>
              </w:tabs>
              <w:suppressAutoHyphens/>
              <w:rPr>
                <w:sz w:val="22"/>
                <w:szCs w:val="22"/>
                <w:lang w:val="hr-HR" w:eastAsia="de-DE"/>
              </w:rPr>
            </w:pPr>
            <w:r w:rsidRPr="0077072A">
              <w:rPr>
                <w:sz w:val="22"/>
                <w:szCs w:val="22"/>
                <w:lang w:val="hr-HR" w:eastAsia="de-DE"/>
              </w:rPr>
              <w:t xml:space="preserve">Boehringer Ingelheim RCV GmbH &amp; Co KG </w:t>
            </w:r>
          </w:p>
          <w:p w:rsidR="00CF4D8C" w:rsidRPr="0077072A" w:rsidRDefault="00CF4D8C" w:rsidP="006605CE">
            <w:pPr>
              <w:rPr>
                <w:b/>
                <w:noProof/>
                <w:sz w:val="22"/>
                <w:szCs w:val="22"/>
                <w:lang w:val="hr-HR"/>
              </w:rPr>
            </w:pPr>
            <w:r w:rsidRPr="0077072A">
              <w:rPr>
                <w:sz w:val="22"/>
                <w:szCs w:val="22"/>
                <w:lang w:val="hr-HR" w:eastAsia="de-DE"/>
              </w:rPr>
              <w:t>Magyarországi Fióktelepe</w:t>
            </w:r>
            <w:r w:rsidRPr="0077072A">
              <w:rPr>
                <w:sz w:val="22"/>
                <w:szCs w:val="22"/>
                <w:lang w:val="hr-HR" w:eastAsia="de-DE"/>
              </w:rPr>
              <w:br/>
              <w:t>Tel.: +36 1 299 8900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Danmark</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Danmark A/S</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 xml:space="preserve">Tlf: +45 39 15 88 </w:t>
            </w:r>
            <w:r w:rsidR="00010096" w:rsidRPr="0077072A">
              <w:rPr>
                <w:sz w:val="22"/>
                <w:szCs w:val="22"/>
                <w:lang w:val="hr-HR" w:eastAsia="ja-JP"/>
              </w:rPr>
              <w:t>88</w:t>
            </w: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Malta</w:t>
            </w:r>
          </w:p>
          <w:p w:rsidR="00710EAE" w:rsidRPr="0077072A" w:rsidRDefault="00710EAE" w:rsidP="00710EAE">
            <w:pPr>
              <w:rPr>
                <w:sz w:val="22"/>
                <w:szCs w:val="22"/>
                <w:lang w:val="hr-HR" w:eastAsia="ja-JP"/>
              </w:rPr>
            </w:pPr>
            <w:r w:rsidRPr="0077072A">
              <w:rPr>
                <w:sz w:val="22"/>
                <w:szCs w:val="22"/>
                <w:lang w:val="hr-HR" w:eastAsia="ja-JP"/>
              </w:rPr>
              <w:t>Boehringer Ingelheim Ireland Ltd.</w:t>
            </w:r>
          </w:p>
          <w:p w:rsidR="00CF4D8C" w:rsidRPr="0077072A" w:rsidRDefault="00710EAE" w:rsidP="006605CE">
            <w:pPr>
              <w:rPr>
                <w:sz w:val="22"/>
                <w:szCs w:val="22"/>
                <w:lang w:val="hr-HR" w:eastAsia="ja-JP"/>
              </w:rPr>
            </w:pPr>
            <w:r w:rsidRPr="0077072A">
              <w:rPr>
                <w:sz w:val="22"/>
                <w:szCs w:val="22"/>
                <w:lang w:val="hr-HR" w:eastAsia="ja-JP"/>
              </w:rPr>
              <w:t>Tel: +353 1 295 9620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Deutschland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Pharma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+49 (0) 800 / 77 90 900</w:t>
            </w:r>
          </w:p>
        </w:tc>
        <w:tc>
          <w:tcPr>
            <w:tcW w:w="4678" w:type="dxa"/>
          </w:tcPr>
          <w:p w:rsidR="00CF4D8C" w:rsidRPr="0077072A" w:rsidRDefault="00CF4D8C" w:rsidP="006605CE">
            <w:pPr>
              <w:suppressAutoHyphens/>
              <w:rPr>
                <w:noProof/>
                <w:sz w:val="22"/>
                <w:szCs w:val="22"/>
                <w:lang w:val="hr-HR"/>
              </w:rPr>
            </w:pPr>
            <w:r w:rsidRPr="0077072A">
              <w:rPr>
                <w:b/>
                <w:noProof/>
                <w:sz w:val="22"/>
                <w:szCs w:val="22"/>
                <w:lang w:val="hr-HR"/>
              </w:rPr>
              <w:t>Nederland</w:t>
            </w:r>
          </w:p>
          <w:p w:rsidR="00CF4D8C" w:rsidRPr="0077072A" w:rsidRDefault="00CF4D8C" w:rsidP="006605CE">
            <w:pPr>
              <w:rPr>
                <w:sz w:val="22"/>
                <w:szCs w:val="22"/>
                <w:lang w:val="hr-HR" w:eastAsia="ja-JP"/>
              </w:rPr>
            </w:pPr>
            <w:r w:rsidRPr="0077072A">
              <w:rPr>
                <w:sz w:val="22"/>
                <w:szCs w:val="22"/>
                <w:lang w:val="hr-HR" w:eastAsia="ja-JP"/>
              </w:rPr>
              <w:t>Boehringer Ingelheim b.v.</w:t>
            </w:r>
          </w:p>
          <w:p w:rsidR="00CF4D8C" w:rsidRPr="0077072A" w:rsidRDefault="00CF4D8C" w:rsidP="006605CE">
            <w:pPr>
              <w:rPr>
                <w:sz w:val="22"/>
                <w:szCs w:val="22"/>
                <w:lang w:val="hr-HR" w:eastAsia="ja-JP"/>
              </w:rPr>
            </w:pPr>
            <w:r w:rsidRPr="0077072A">
              <w:rPr>
                <w:sz w:val="22"/>
                <w:szCs w:val="22"/>
                <w:lang w:val="hr-HR" w:eastAsia="ja-JP"/>
              </w:rPr>
              <w:t>Tel: +31  (0) 800 22 55 889</w:t>
            </w:r>
          </w:p>
          <w:p w:rsidR="00CF4D8C" w:rsidRPr="0077072A" w:rsidRDefault="00CF4D8C" w:rsidP="006605CE">
            <w:pPr>
              <w:tabs>
                <w:tab w:val="left" w:pos="-720"/>
              </w:tabs>
              <w:suppressAutoHyphens/>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tabs>
                <w:tab w:val="left" w:pos="-720"/>
              </w:tabs>
              <w:suppressAutoHyphens/>
              <w:rPr>
                <w:b/>
                <w:bCs/>
                <w:noProof/>
                <w:sz w:val="22"/>
                <w:szCs w:val="22"/>
                <w:lang w:val="hr-HR"/>
              </w:rPr>
            </w:pPr>
            <w:r w:rsidRPr="0077072A">
              <w:rPr>
                <w:b/>
                <w:bCs/>
                <w:noProof/>
                <w:sz w:val="22"/>
                <w:szCs w:val="22"/>
                <w:lang w:val="hr-HR"/>
              </w:rPr>
              <w:t>Eesti</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de-DE"/>
              </w:rPr>
            </w:pPr>
            <w:r w:rsidRPr="0077072A">
              <w:rPr>
                <w:sz w:val="22"/>
                <w:szCs w:val="22"/>
                <w:lang w:val="hr-HR" w:eastAsia="de-DE"/>
              </w:rPr>
              <w:t>Eesti Filiaal</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+372 612 8000</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rPr>
                <w:noProof/>
                <w:sz w:val="22"/>
                <w:szCs w:val="22"/>
                <w:lang w:val="hr-HR"/>
              </w:rPr>
            </w:pPr>
            <w:r w:rsidRPr="0077072A">
              <w:rPr>
                <w:b/>
                <w:noProof/>
                <w:sz w:val="22"/>
                <w:szCs w:val="22"/>
                <w:lang w:val="hr-HR"/>
              </w:rPr>
              <w:t>Norge</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Norway KS</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Tlf: +47 66 76 13 00</w:t>
            </w:r>
          </w:p>
          <w:p w:rsidR="00CF4D8C" w:rsidRPr="0077072A" w:rsidRDefault="00CF4D8C" w:rsidP="006605CE">
            <w:pPr>
              <w:rPr>
                <w:noProof/>
                <w:sz w:val="22"/>
                <w:szCs w:val="22"/>
                <w:lang w:val="hr-HR"/>
              </w:rPr>
            </w:pPr>
          </w:p>
        </w:tc>
      </w:tr>
      <w:tr w:rsidR="00CF4D8C" w:rsidRPr="0077072A" w:rsidTr="00185598">
        <w:trPr>
          <w:gridBefore w:val="1"/>
          <w:wBefore w:w="34" w:type="dxa"/>
        </w:trPr>
        <w:tc>
          <w:tcPr>
            <w:tcW w:w="4644" w:type="dxa"/>
          </w:tcPr>
          <w:p w:rsidR="00CF4D8C" w:rsidRPr="0077072A" w:rsidRDefault="00CF4D8C" w:rsidP="006605CE">
            <w:pPr>
              <w:rPr>
                <w:noProof/>
                <w:sz w:val="22"/>
                <w:szCs w:val="22"/>
                <w:lang w:val="hr-HR"/>
              </w:rPr>
            </w:pPr>
            <w:r w:rsidRPr="0077072A">
              <w:rPr>
                <w:b/>
                <w:noProof/>
                <w:sz w:val="22"/>
                <w:szCs w:val="22"/>
                <w:lang w:val="hr-HR"/>
              </w:rPr>
              <w:t>Ελλάδα</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Ellas A.E.</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Tηλ: +30 2 10 89 06 300</w:t>
            </w:r>
          </w:p>
        </w:tc>
        <w:tc>
          <w:tcPr>
            <w:tcW w:w="4678" w:type="dxa"/>
          </w:tcPr>
          <w:p w:rsidR="00CF4D8C" w:rsidRPr="0077072A" w:rsidRDefault="00CF4D8C" w:rsidP="006605CE">
            <w:pPr>
              <w:rPr>
                <w:noProof/>
                <w:sz w:val="22"/>
                <w:szCs w:val="22"/>
                <w:lang w:val="hr-HR"/>
              </w:rPr>
            </w:pPr>
            <w:r w:rsidRPr="0077072A">
              <w:rPr>
                <w:b/>
                <w:bCs/>
                <w:noProof/>
                <w:sz w:val="22"/>
                <w:szCs w:val="22"/>
                <w:lang w:val="hr-HR"/>
              </w:rPr>
              <w:t>Österreich</w:t>
            </w:r>
          </w:p>
          <w:p w:rsidR="00CF4D8C" w:rsidRPr="0077072A" w:rsidRDefault="00CF4D8C" w:rsidP="006605CE">
            <w:pPr>
              <w:rPr>
                <w:sz w:val="22"/>
                <w:szCs w:val="22"/>
                <w:lang w:val="hr-HR" w:eastAsia="ja-JP"/>
              </w:rPr>
            </w:pPr>
            <w:r w:rsidRPr="0077072A">
              <w:rPr>
                <w:sz w:val="22"/>
                <w:szCs w:val="22"/>
                <w:lang w:val="hr-HR"/>
              </w:rPr>
              <w:t>Boehringer Ingelheim RCV GmbH &amp; Co KG</w:t>
            </w:r>
          </w:p>
          <w:p w:rsidR="00CF4D8C" w:rsidRPr="0077072A" w:rsidRDefault="00CF4D8C" w:rsidP="006605CE">
            <w:pPr>
              <w:tabs>
                <w:tab w:val="left" w:pos="-720"/>
              </w:tabs>
              <w:suppressAutoHyphens/>
              <w:rPr>
                <w:noProof/>
                <w:sz w:val="22"/>
                <w:szCs w:val="22"/>
                <w:lang w:val="hr-HR"/>
              </w:rPr>
            </w:pPr>
            <w:r w:rsidRPr="0077072A">
              <w:rPr>
                <w:sz w:val="22"/>
                <w:szCs w:val="22"/>
                <w:lang w:val="hr-HR"/>
              </w:rPr>
              <w:t xml:space="preserve">Tel: </w:t>
            </w:r>
            <w:r w:rsidR="00115147" w:rsidRPr="0077072A">
              <w:rPr>
                <w:sz w:val="22"/>
                <w:szCs w:val="22"/>
                <w:lang w:val="hr-HR"/>
              </w:rPr>
              <w:t>+43 1 80 105-7870+</w:t>
            </w:r>
          </w:p>
        </w:tc>
      </w:tr>
      <w:tr w:rsidR="00CF4D8C" w:rsidRPr="0077072A" w:rsidTr="00185598">
        <w:tc>
          <w:tcPr>
            <w:tcW w:w="4678" w:type="dxa"/>
            <w:gridSpan w:val="2"/>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España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España</w:t>
            </w:r>
            <w:r w:rsidR="002C469A" w:rsidRPr="0077072A">
              <w:rPr>
                <w:sz w:val="22"/>
                <w:szCs w:val="22"/>
                <w:lang w:val="hr-HR" w:eastAsia="ja-JP"/>
              </w:rPr>
              <w:t>,</w:t>
            </w:r>
            <w:r w:rsidRPr="0077072A">
              <w:rPr>
                <w:sz w:val="22"/>
                <w:szCs w:val="22"/>
                <w:lang w:val="hr-HR" w:eastAsia="ja-JP"/>
              </w:rPr>
              <w:t xml:space="preserve"> S.A.</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+34 93 404 51 00</w:t>
            </w:r>
          </w:p>
          <w:p w:rsidR="00CF4D8C" w:rsidRPr="0077072A" w:rsidRDefault="00CF4D8C" w:rsidP="006605CE">
            <w:pPr>
              <w:tabs>
                <w:tab w:val="left" w:pos="-720"/>
              </w:tabs>
              <w:suppressAutoHyphens/>
              <w:rPr>
                <w:noProof/>
                <w:sz w:val="22"/>
                <w:szCs w:val="22"/>
                <w:lang w:val="hr-HR"/>
              </w:rPr>
            </w:pPr>
          </w:p>
        </w:tc>
        <w:tc>
          <w:tcPr>
            <w:tcW w:w="4678" w:type="dxa"/>
          </w:tcPr>
          <w:p w:rsidR="00CF4D8C" w:rsidRPr="0077072A" w:rsidRDefault="00CF4D8C" w:rsidP="006605CE">
            <w:pPr>
              <w:tabs>
                <w:tab w:val="left" w:pos="-720"/>
                <w:tab w:val="left" w:pos="4536"/>
              </w:tabs>
              <w:suppressAutoHyphens/>
              <w:rPr>
                <w:b/>
                <w:bCs/>
                <w:i/>
                <w:iCs/>
                <w:noProof/>
                <w:sz w:val="22"/>
                <w:szCs w:val="22"/>
                <w:lang w:val="hr-HR"/>
              </w:rPr>
            </w:pPr>
            <w:r w:rsidRPr="0077072A">
              <w:rPr>
                <w:b/>
                <w:noProof/>
                <w:sz w:val="22"/>
                <w:szCs w:val="22"/>
                <w:lang w:val="hr-HR"/>
              </w:rPr>
              <w:t>Polska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Sp.zo.o.</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+48 22 699 0 699</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rPr>
                <w:sz w:val="22"/>
                <w:szCs w:val="22"/>
                <w:lang w:val="hr-HR" w:eastAsia="ja-JP"/>
              </w:rPr>
            </w:pPr>
            <w:r w:rsidRPr="0077072A">
              <w:rPr>
                <w:b/>
                <w:noProof/>
                <w:sz w:val="22"/>
                <w:szCs w:val="22"/>
                <w:lang w:val="hr-HR"/>
              </w:rPr>
              <w:t>France</w:t>
            </w:r>
            <w:r w:rsidRPr="0077072A">
              <w:rPr>
                <w:sz w:val="22"/>
                <w:szCs w:val="22"/>
                <w:lang w:val="hr-HR" w:eastAsia="ja-JP"/>
              </w:rPr>
              <w:t xml:space="preserve"> </w:t>
            </w:r>
          </w:p>
          <w:p w:rsidR="00CF4D8C" w:rsidRPr="0077072A" w:rsidRDefault="00CF4D8C" w:rsidP="006605CE">
            <w:pPr>
              <w:rPr>
                <w:sz w:val="22"/>
                <w:szCs w:val="22"/>
                <w:lang w:val="hr-HR" w:eastAsia="ja-JP"/>
              </w:rPr>
            </w:pPr>
            <w:r w:rsidRPr="0077072A">
              <w:rPr>
                <w:sz w:val="22"/>
                <w:szCs w:val="22"/>
                <w:lang w:val="hr-HR" w:eastAsia="ja-JP"/>
              </w:rPr>
              <w:t>Boehringer Ingelheim France S.A.S.</w:t>
            </w:r>
          </w:p>
          <w:p w:rsidR="00CF4D8C" w:rsidRPr="0077072A" w:rsidRDefault="00CF4D8C" w:rsidP="006605CE">
            <w:pPr>
              <w:rPr>
                <w:b/>
                <w:noProof/>
                <w:sz w:val="22"/>
                <w:szCs w:val="22"/>
                <w:lang w:val="hr-HR"/>
              </w:rPr>
            </w:pPr>
            <w:r w:rsidRPr="0077072A">
              <w:rPr>
                <w:sz w:val="22"/>
                <w:szCs w:val="22"/>
                <w:lang w:val="hr-HR" w:eastAsia="ja-JP"/>
              </w:rPr>
              <w:t>Tél: +33 3 26 50 45 33</w:t>
            </w:r>
          </w:p>
        </w:tc>
        <w:tc>
          <w:tcPr>
            <w:tcW w:w="4678" w:type="dxa"/>
          </w:tcPr>
          <w:p w:rsidR="00CF4D8C" w:rsidRPr="0077072A" w:rsidRDefault="00CF4D8C" w:rsidP="006605CE">
            <w:pPr>
              <w:rPr>
                <w:noProof/>
                <w:sz w:val="22"/>
                <w:szCs w:val="22"/>
                <w:lang w:val="hr-HR"/>
              </w:rPr>
            </w:pPr>
            <w:r w:rsidRPr="0077072A">
              <w:rPr>
                <w:b/>
                <w:noProof/>
                <w:sz w:val="22"/>
                <w:szCs w:val="22"/>
                <w:lang w:val="hr-HR"/>
              </w:rPr>
              <w:t>Portugal</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 xml:space="preserve">Boehringer Ingelheim, </w:t>
            </w:r>
            <w:r w:rsidR="005060FF" w:rsidRPr="0077072A">
              <w:rPr>
                <w:sz w:val="22"/>
                <w:szCs w:val="22"/>
                <w:lang w:val="hr-HR" w:eastAsia="ja-JP"/>
              </w:rPr>
              <w:t xml:space="preserve">Unipessoal, </w:t>
            </w:r>
            <w:r w:rsidRPr="0077072A">
              <w:rPr>
                <w:sz w:val="22"/>
                <w:szCs w:val="22"/>
                <w:lang w:val="hr-HR" w:eastAsia="ja-JP"/>
              </w:rPr>
              <w:t>Lda.</w:t>
            </w:r>
          </w:p>
          <w:p w:rsidR="00CF4D8C" w:rsidRPr="0077072A" w:rsidRDefault="00CF4D8C" w:rsidP="006605CE">
            <w:pPr>
              <w:tabs>
                <w:tab w:val="left" w:pos="-720"/>
              </w:tabs>
              <w:suppressAutoHyphens/>
              <w:rPr>
                <w:sz w:val="22"/>
                <w:szCs w:val="22"/>
                <w:lang w:val="hr-HR"/>
              </w:rPr>
            </w:pPr>
            <w:r w:rsidRPr="0077072A">
              <w:rPr>
                <w:sz w:val="22"/>
                <w:szCs w:val="22"/>
                <w:lang w:val="hr-HR" w:eastAsia="ja-JP"/>
              </w:rPr>
              <w:t>Tel: +351 21 313 53 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pStyle w:val="HeadNoNum1"/>
              <w:rPr>
                <w:noProof w:val="0"/>
                <w:lang w:val="hr-HR"/>
              </w:rPr>
            </w:pPr>
            <w:r w:rsidRPr="0077072A">
              <w:rPr>
                <w:noProof w:val="0"/>
                <w:lang w:val="hr-HR"/>
              </w:rPr>
              <w:t>Hrvatska</w:t>
            </w:r>
          </w:p>
          <w:p w:rsidR="00CF4D8C" w:rsidRPr="0077072A" w:rsidRDefault="00CF4D8C" w:rsidP="006605CE">
            <w:pPr>
              <w:pStyle w:val="HeadNoNum1"/>
              <w:rPr>
                <w:b w:val="0"/>
                <w:noProof w:val="0"/>
                <w:lang w:val="hr-HR"/>
              </w:rPr>
            </w:pPr>
            <w:r w:rsidRPr="0077072A">
              <w:rPr>
                <w:b w:val="0"/>
                <w:noProof w:val="0"/>
                <w:lang w:val="hr-HR"/>
              </w:rPr>
              <w:t>Boehringer Ingelheim Zagreb d.o.o.</w:t>
            </w:r>
          </w:p>
          <w:p w:rsidR="00CF4D8C" w:rsidRPr="0077072A" w:rsidRDefault="00CF4D8C" w:rsidP="006605CE">
            <w:pPr>
              <w:pStyle w:val="HeadNoNum1"/>
              <w:rPr>
                <w:b w:val="0"/>
                <w:noProof w:val="0"/>
                <w:lang w:val="hr-HR"/>
              </w:rPr>
            </w:pPr>
            <w:r w:rsidRPr="0077072A">
              <w:rPr>
                <w:b w:val="0"/>
                <w:noProof w:val="0"/>
                <w:lang w:val="hr-HR"/>
              </w:rPr>
              <w:t>Tel: +385 1 2444 600</w:t>
            </w:r>
          </w:p>
          <w:p w:rsidR="00CF4D8C" w:rsidRPr="0077072A" w:rsidRDefault="00CF4D8C" w:rsidP="006605CE">
            <w:pPr>
              <w:pStyle w:val="HeadNoNum1"/>
              <w:rPr>
                <w:b w:val="0"/>
                <w:szCs w:val="22"/>
                <w:lang w:val="hr-HR"/>
              </w:rPr>
            </w:pP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România</w:t>
            </w:r>
          </w:p>
          <w:p w:rsidR="00CF4D8C" w:rsidRPr="0077072A" w:rsidRDefault="00CF4D8C" w:rsidP="006605CE">
            <w:pPr>
              <w:rPr>
                <w:sz w:val="22"/>
                <w:szCs w:val="22"/>
                <w:lang w:val="hr-HR"/>
              </w:rPr>
            </w:pPr>
            <w:r w:rsidRPr="0077072A">
              <w:rPr>
                <w:sz w:val="22"/>
                <w:szCs w:val="22"/>
                <w:lang w:val="hr-HR"/>
              </w:rPr>
              <w:t>Boehringer Ingelheim RCV GmbH &amp; Co KG Viena - Sucursala Bucuresti</w:t>
            </w:r>
          </w:p>
          <w:p w:rsidR="00CF4D8C" w:rsidRPr="0077072A" w:rsidRDefault="00CF4D8C" w:rsidP="006605CE">
            <w:pPr>
              <w:rPr>
                <w:sz w:val="22"/>
                <w:szCs w:val="22"/>
                <w:lang w:val="hr-HR"/>
              </w:rPr>
            </w:pPr>
            <w:r w:rsidRPr="0077072A">
              <w:rPr>
                <w:sz w:val="22"/>
                <w:szCs w:val="22"/>
                <w:lang w:val="hr-HR"/>
              </w:rPr>
              <w:t>Tel: +40 21 3022800</w:t>
            </w:r>
          </w:p>
          <w:p w:rsidR="00CF4D8C" w:rsidRPr="0077072A" w:rsidRDefault="00CF4D8C" w:rsidP="006605CE">
            <w:pPr>
              <w:tabs>
                <w:tab w:val="left" w:pos="-720"/>
                <w:tab w:val="left" w:pos="4536"/>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noProof/>
                <w:sz w:val="22"/>
                <w:szCs w:val="22"/>
                <w:lang w:val="hr-HR"/>
              </w:rPr>
            </w:pPr>
            <w:r w:rsidRPr="0077072A">
              <w:rPr>
                <w:noProof/>
                <w:sz w:val="22"/>
                <w:szCs w:val="22"/>
                <w:lang w:val="hr-HR"/>
              </w:rPr>
              <w:br w:type="page"/>
            </w:r>
            <w:r w:rsidRPr="0077072A">
              <w:rPr>
                <w:b/>
                <w:noProof/>
                <w:sz w:val="22"/>
                <w:szCs w:val="22"/>
                <w:lang w:val="hr-HR"/>
              </w:rPr>
              <w:t>Ireland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Ireland Ltd.</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+353 1 295 9620</w:t>
            </w:r>
          </w:p>
        </w:tc>
        <w:tc>
          <w:tcPr>
            <w:tcW w:w="4678" w:type="dxa"/>
          </w:tcPr>
          <w:p w:rsidR="00CF4D8C" w:rsidRPr="0077072A" w:rsidRDefault="00CF4D8C" w:rsidP="006605CE">
            <w:pPr>
              <w:rPr>
                <w:noProof/>
                <w:sz w:val="22"/>
                <w:szCs w:val="22"/>
                <w:lang w:val="hr-HR"/>
              </w:rPr>
            </w:pPr>
            <w:r w:rsidRPr="0077072A">
              <w:rPr>
                <w:b/>
                <w:noProof/>
                <w:sz w:val="22"/>
                <w:szCs w:val="22"/>
                <w:lang w:val="hr-HR"/>
              </w:rPr>
              <w:t>Slovenija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Podružnica Ljubljana</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Tel: +386 1 586 40 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keepNext/>
              <w:keepLines/>
              <w:rPr>
                <w:b/>
                <w:noProof/>
                <w:sz w:val="22"/>
                <w:szCs w:val="22"/>
                <w:lang w:val="hr-HR"/>
              </w:rPr>
            </w:pPr>
            <w:r w:rsidRPr="0077072A">
              <w:rPr>
                <w:b/>
                <w:noProof/>
                <w:sz w:val="22"/>
                <w:szCs w:val="22"/>
                <w:lang w:val="hr-HR"/>
              </w:rPr>
              <w:t>Ísland</w:t>
            </w:r>
          </w:p>
          <w:p w:rsidR="00CF4D8C" w:rsidRPr="0077072A" w:rsidRDefault="00CF4D8C" w:rsidP="006605CE">
            <w:pPr>
              <w:keepNext/>
              <w:keepLines/>
              <w:tabs>
                <w:tab w:val="left" w:pos="-720"/>
              </w:tabs>
              <w:suppressAutoHyphens/>
              <w:rPr>
                <w:sz w:val="22"/>
                <w:szCs w:val="22"/>
                <w:lang w:val="hr-HR" w:eastAsia="ja-JP"/>
              </w:rPr>
            </w:pPr>
            <w:r w:rsidRPr="0077072A">
              <w:rPr>
                <w:sz w:val="22"/>
                <w:szCs w:val="22"/>
                <w:lang w:val="hr-HR" w:eastAsia="ja-JP"/>
              </w:rPr>
              <w:t>Vistor hf.</w:t>
            </w:r>
          </w:p>
          <w:p w:rsidR="00CF4D8C" w:rsidRPr="0077072A" w:rsidRDefault="00CF4D8C" w:rsidP="006605CE">
            <w:pPr>
              <w:keepNext/>
              <w:keepLines/>
              <w:tabs>
                <w:tab w:val="left" w:pos="-720"/>
              </w:tabs>
              <w:suppressAutoHyphens/>
              <w:rPr>
                <w:noProof/>
                <w:sz w:val="22"/>
                <w:szCs w:val="22"/>
                <w:lang w:val="hr-HR"/>
              </w:rPr>
            </w:pPr>
            <w:r w:rsidRPr="0077072A">
              <w:rPr>
                <w:sz w:val="22"/>
                <w:szCs w:val="22"/>
                <w:lang w:val="hr-HR"/>
              </w:rPr>
              <w:t>Sími</w:t>
            </w:r>
            <w:r w:rsidR="00B112F5" w:rsidRPr="0077072A">
              <w:rPr>
                <w:sz w:val="22"/>
                <w:szCs w:val="22"/>
                <w:lang w:val="hr-HR"/>
              </w:rPr>
              <w:t>/</w:t>
            </w:r>
            <w:r w:rsidRPr="0077072A">
              <w:rPr>
                <w:sz w:val="22"/>
                <w:szCs w:val="22"/>
                <w:lang w:val="hr-HR" w:eastAsia="ja-JP"/>
              </w:rPr>
              <w:t>Tel: +354 535 7000</w:t>
            </w:r>
          </w:p>
          <w:p w:rsidR="00CF4D8C" w:rsidRPr="0077072A" w:rsidRDefault="00CF4D8C" w:rsidP="006605CE">
            <w:pPr>
              <w:keepNext/>
              <w:keepLines/>
              <w:tabs>
                <w:tab w:val="left" w:pos="-720"/>
              </w:tabs>
              <w:suppressAutoHyphens/>
              <w:rPr>
                <w:noProof/>
                <w:sz w:val="22"/>
                <w:szCs w:val="22"/>
                <w:lang w:val="hr-HR"/>
              </w:rPr>
            </w:pPr>
          </w:p>
        </w:tc>
        <w:tc>
          <w:tcPr>
            <w:tcW w:w="4678" w:type="dxa"/>
          </w:tcPr>
          <w:p w:rsidR="00CF4D8C" w:rsidRPr="0077072A" w:rsidRDefault="00CF4D8C" w:rsidP="006605CE">
            <w:pPr>
              <w:keepNext/>
              <w:keepLines/>
              <w:tabs>
                <w:tab w:val="left" w:pos="-720"/>
              </w:tabs>
              <w:suppressAutoHyphens/>
              <w:rPr>
                <w:b/>
                <w:noProof/>
                <w:sz w:val="22"/>
                <w:szCs w:val="22"/>
                <w:lang w:val="hr-HR"/>
              </w:rPr>
            </w:pPr>
            <w:r w:rsidRPr="0077072A">
              <w:rPr>
                <w:b/>
                <w:noProof/>
                <w:sz w:val="22"/>
                <w:szCs w:val="22"/>
                <w:lang w:val="hr-HR"/>
              </w:rPr>
              <w:t>Slovenská republika</w:t>
            </w:r>
          </w:p>
          <w:p w:rsidR="00CF4D8C" w:rsidRPr="0077072A" w:rsidRDefault="00CF4D8C" w:rsidP="006605CE">
            <w:pPr>
              <w:keepNext/>
              <w:keepLines/>
              <w:tabs>
                <w:tab w:val="left" w:pos="-720"/>
              </w:tabs>
              <w:suppressAutoHyphens/>
              <w:rPr>
                <w:sz w:val="22"/>
                <w:szCs w:val="22"/>
                <w:lang w:val="hr-HR" w:eastAsia="ja-JP"/>
              </w:rPr>
            </w:pPr>
            <w:r w:rsidRPr="0077072A">
              <w:rPr>
                <w:sz w:val="22"/>
                <w:szCs w:val="22"/>
                <w:lang w:val="hr-HR" w:eastAsia="ja-JP"/>
              </w:rPr>
              <w:t>Boehringer Ingelheim RCV GmbH &amp; Co KG</w:t>
            </w:r>
          </w:p>
          <w:p w:rsidR="00CF4D8C" w:rsidRPr="0077072A" w:rsidRDefault="00CF4D8C" w:rsidP="006605CE">
            <w:pPr>
              <w:keepNext/>
              <w:keepLines/>
              <w:tabs>
                <w:tab w:val="left" w:pos="-720"/>
              </w:tabs>
              <w:suppressAutoHyphens/>
              <w:rPr>
                <w:sz w:val="22"/>
                <w:szCs w:val="22"/>
                <w:lang w:val="hr-HR" w:eastAsia="de-DE"/>
              </w:rPr>
            </w:pPr>
            <w:r w:rsidRPr="0077072A">
              <w:rPr>
                <w:sz w:val="22"/>
                <w:szCs w:val="22"/>
                <w:lang w:val="hr-HR" w:eastAsia="de-DE"/>
              </w:rPr>
              <w:t>organizačná zložka</w:t>
            </w:r>
          </w:p>
          <w:p w:rsidR="00CF4D8C" w:rsidRPr="0077072A" w:rsidRDefault="00CF4D8C" w:rsidP="006605CE">
            <w:pPr>
              <w:keepNext/>
              <w:keepLines/>
              <w:tabs>
                <w:tab w:val="left" w:pos="-720"/>
              </w:tabs>
              <w:suppressAutoHyphens/>
              <w:rPr>
                <w:sz w:val="22"/>
                <w:szCs w:val="22"/>
                <w:lang w:val="hr-HR" w:eastAsia="de-DE"/>
              </w:rPr>
            </w:pPr>
            <w:r w:rsidRPr="0077072A">
              <w:rPr>
                <w:sz w:val="22"/>
                <w:szCs w:val="22"/>
                <w:lang w:val="hr-HR" w:eastAsia="de-DE"/>
              </w:rPr>
              <w:t>Tel: +421 2 5810 1211</w:t>
            </w:r>
          </w:p>
          <w:p w:rsidR="00CF4D8C" w:rsidRPr="0077072A" w:rsidRDefault="00CF4D8C" w:rsidP="006605CE">
            <w:pPr>
              <w:keepNext/>
              <w:keepLines/>
              <w:tabs>
                <w:tab w:val="left" w:pos="-720"/>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noProof/>
                <w:sz w:val="22"/>
                <w:szCs w:val="22"/>
                <w:lang w:val="hr-HR"/>
              </w:rPr>
            </w:pPr>
            <w:r w:rsidRPr="0077072A">
              <w:rPr>
                <w:b/>
                <w:noProof/>
                <w:sz w:val="22"/>
                <w:szCs w:val="22"/>
                <w:lang w:val="hr-HR"/>
              </w:rPr>
              <w:t>Italia</w:t>
            </w:r>
          </w:p>
          <w:p w:rsidR="00CF4D8C" w:rsidRPr="0077072A" w:rsidRDefault="00CF4D8C" w:rsidP="006605CE">
            <w:pPr>
              <w:rPr>
                <w:sz w:val="22"/>
                <w:szCs w:val="22"/>
                <w:lang w:val="hr-HR" w:eastAsia="ja-JP"/>
              </w:rPr>
            </w:pPr>
            <w:r w:rsidRPr="0077072A">
              <w:rPr>
                <w:sz w:val="22"/>
                <w:szCs w:val="22"/>
                <w:lang w:val="hr-HR" w:eastAsia="ja-JP"/>
              </w:rPr>
              <w:t>Boehringer Ingelheim Italia S.p.A.</w:t>
            </w:r>
          </w:p>
          <w:p w:rsidR="00CF4D8C" w:rsidRPr="0077072A" w:rsidRDefault="00CF4D8C" w:rsidP="006605CE">
            <w:pPr>
              <w:rPr>
                <w:b/>
                <w:noProof/>
                <w:sz w:val="22"/>
                <w:szCs w:val="22"/>
                <w:lang w:val="hr-HR"/>
              </w:rPr>
            </w:pPr>
            <w:r w:rsidRPr="0077072A">
              <w:rPr>
                <w:sz w:val="22"/>
                <w:szCs w:val="22"/>
                <w:lang w:val="hr-HR" w:eastAsia="ja-JP"/>
              </w:rPr>
              <w:t>Tel: +39 02 5355 1</w:t>
            </w:r>
          </w:p>
        </w:tc>
        <w:tc>
          <w:tcPr>
            <w:tcW w:w="4678" w:type="dxa"/>
          </w:tcPr>
          <w:p w:rsidR="00CF4D8C" w:rsidRPr="0077072A" w:rsidRDefault="00CF4D8C" w:rsidP="006605CE">
            <w:pPr>
              <w:tabs>
                <w:tab w:val="left" w:pos="-720"/>
                <w:tab w:val="left" w:pos="4536"/>
              </w:tabs>
              <w:suppressAutoHyphens/>
              <w:rPr>
                <w:noProof/>
                <w:sz w:val="22"/>
                <w:szCs w:val="22"/>
                <w:lang w:val="hr-HR"/>
              </w:rPr>
            </w:pPr>
            <w:r w:rsidRPr="0077072A">
              <w:rPr>
                <w:b/>
                <w:noProof/>
                <w:sz w:val="22"/>
                <w:szCs w:val="22"/>
                <w:lang w:val="hr-HR"/>
              </w:rPr>
              <w:t>Suomi/Finland</w:t>
            </w:r>
          </w:p>
          <w:p w:rsidR="00CF4D8C" w:rsidRPr="0077072A" w:rsidRDefault="00CF4D8C" w:rsidP="006605CE">
            <w:pPr>
              <w:tabs>
                <w:tab w:val="left" w:pos="-720"/>
              </w:tabs>
              <w:suppressAutoHyphens/>
              <w:rPr>
                <w:sz w:val="22"/>
                <w:szCs w:val="22"/>
                <w:lang w:val="hr-HR" w:eastAsia="ja-JP"/>
              </w:rPr>
            </w:pPr>
            <w:r w:rsidRPr="0077072A">
              <w:rPr>
                <w:sz w:val="22"/>
                <w:szCs w:val="22"/>
                <w:lang w:val="hr-HR" w:eastAsia="ja-JP"/>
              </w:rPr>
              <w:t>Boehringer Ingelheim Finland Ky</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Puh/Tel: +358 10 3102 800</w:t>
            </w:r>
          </w:p>
          <w:p w:rsidR="00CF4D8C" w:rsidRPr="0077072A" w:rsidRDefault="00CF4D8C" w:rsidP="006605CE">
            <w:pPr>
              <w:tabs>
                <w:tab w:val="left" w:pos="-720"/>
              </w:tabs>
              <w:suppressAutoHyphens/>
              <w:rPr>
                <w:noProof/>
                <w:sz w:val="22"/>
                <w:szCs w:val="22"/>
                <w:lang w:val="hr-HR"/>
              </w:rPr>
            </w:pPr>
          </w:p>
        </w:tc>
      </w:tr>
      <w:tr w:rsidR="00CF4D8C" w:rsidRPr="0077072A" w:rsidTr="00185598">
        <w:tc>
          <w:tcPr>
            <w:tcW w:w="4678" w:type="dxa"/>
            <w:gridSpan w:val="2"/>
          </w:tcPr>
          <w:p w:rsidR="00CF4D8C" w:rsidRPr="0077072A" w:rsidRDefault="00CF4D8C" w:rsidP="006605CE">
            <w:pPr>
              <w:keepNext/>
              <w:keepLines/>
              <w:rPr>
                <w:b/>
                <w:noProof/>
                <w:sz w:val="22"/>
                <w:szCs w:val="22"/>
                <w:lang w:val="hr-HR"/>
              </w:rPr>
            </w:pPr>
            <w:r w:rsidRPr="0077072A">
              <w:rPr>
                <w:b/>
                <w:noProof/>
                <w:sz w:val="22"/>
                <w:szCs w:val="22"/>
                <w:lang w:val="hr-HR"/>
              </w:rPr>
              <w:t>Κύπρος</w:t>
            </w:r>
          </w:p>
          <w:p w:rsidR="00CF4D8C" w:rsidRPr="0077072A" w:rsidRDefault="00CF4D8C" w:rsidP="006605CE">
            <w:pPr>
              <w:keepNext/>
              <w:keepLines/>
              <w:rPr>
                <w:sz w:val="22"/>
                <w:szCs w:val="22"/>
                <w:lang w:val="hr-HR" w:eastAsia="ja-JP"/>
              </w:rPr>
            </w:pPr>
            <w:r w:rsidRPr="0077072A">
              <w:rPr>
                <w:sz w:val="22"/>
                <w:szCs w:val="22"/>
                <w:lang w:val="hr-HR" w:eastAsia="ja-JP"/>
              </w:rPr>
              <w:t>Boehringer Ingelheim Ellas A.E.</w:t>
            </w:r>
          </w:p>
          <w:p w:rsidR="00CF4D8C" w:rsidRPr="0077072A" w:rsidRDefault="00CF4D8C" w:rsidP="006605CE">
            <w:pPr>
              <w:keepNext/>
              <w:keepLines/>
              <w:rPr>
                <w:b/>
                <w:noProof/>
                <w:sz w:val="22"/>
                <w:szCs w:val="22"/>
                <w:lang w:val="hr-HR"/>
              </w:rPr>
            </w:pPr>
            <w:r w:rsidRPr="0077072A">
              <w:rPr>
                <w:sz w:val="22"/>
                <w:szCs w:val="22"/>
                <w:lang w:val="hr-HR" w:eastAsia="ja-JP"/>
              </w:rPr>
              <w:t>Tηλ: +30 2 10 89 06 300</w:t>
            </w:r>
          </w:p>
        </w:tc>
        <w:tc>
          <w:tcPr>
            <w:tcW w:w="4678" w:type="dxa"/>
          </w:tcPr>
          <w:p w:rsidR="00CF4D8C" w:rsidRPr="0077072A" w:rsidRDefault="00CF4D8C" w:rsidP="006605CE">
            <w:pPr>
              <w:keepNext/>
              <w:keepLines/>
              <w:tabs>
                <w:tab w:val="left" w:pos="-720"/>
                <w:tab w:val="left" w:pos="4536"/>
              </w:tabs>
              <w:suppressAutoHyphens/>
              <w:rPr>
                <w:b/>
                <w:noProof/>
                <w:sz w:val="22"/>
                <w:szCs w:val="22"/>
                <w:lang w:val="hr-HR"/>
              </w:rPr>
            </w:pPr>
            <w:r w:rsidRPr="0077072A">
              <w:rPr>
                <w:b/>
                <w:noProof/>
                <w:sz w:val="22"/>
                <w:szCs w:val="22"/>
                <w:lang w:val="hr-HR"/>
              </w:rPr>
              <w:t>Sverige</w:t>
            </w:r>
          </w:p>
          <w:p w:rsidR="00CF4D8C" w:rsidRPr="0077072A" w:rsidRDefault="00CF4D8C" w:rsidP="006605CE">
            <w:pPr>
              <w:keepNext/>
              <w:keepLines/>
              <w:tabs>
                <w:tab w:val="left" w:pos="-720"/>
                <w:tab w:val="left" w:pos="4536"/>
              </w:tabs>
              <w:suppressAutoHyphens/>
              <w:rPr>
                <w:sz w:val="22"/>
                <w:szCs w:val="22"/>
                <w:lang w:val="hr-HR" w:eastAsia="ja-JP"/>
              </w:rPr>
            </w:pPr>
            <w:r w:rsidRPr="0077072A">
              <w:rPr>
                <w:sz w:val="22"/>
                <w:szCs w:val="22"/>
                <w:lang w:val="hr-HR" w:eastAsia="ja-JP"/>
              </w:rPr>
              <w:t>Boehringer Ingelheim AB</w:t>
            </w:r>
          </w:p>
          <w:p w:rsidR="00CF4D8C" w:rsidRPr="0077072A" w:rsidRDefault="00CF4D8C" w:rsidP="006605CE">
            <w:pPr>
              <w:keepNext/>
              <w:keepLines/>
              <w:tabs>
                <w:tab w:val="left" w:pos="-720"/>
                <w:tab w:val="left" w:pos="4536"/>
              </w:tabs>
              <w:suppressAutoHyphens/>
              <w:rPr>
                <w:sz w:val="22"/>
                <w:szCs w:val="22"/>
                <w:lang w:val="hr-HR" w:eastAsia="ja-JP"/>
              </w:rPr>
            </w:pPr>
            <w:r w:rsidRPr="0077072A">
              <w:rPr>
                <w:sz w:val="22"/>
                <w:szCs w:val="22"/>
                <w:lang w:val="hr-HR" w:eastAsia="ja-JP"/>
              </w:rPr>
              <w:t>Tel: +46 8 721 21 00</w:t>
            </w:r>
          </w:p>
          <w:p w:rsidR="00CF4D8C" w:rsidRPr="0077072A" w:rsidRDefault="00CF4D8C" w:rsidP="006605CE">
            <w:pPr>
              <w:keepNext/>
              <w:keepLines/>
              <w:tabs>
                <w:tab w:val="left" w:pos="-720"/>
                <w:tab w:val="left" w:pos="4536"/>
              </w:tabs>
              <w:suppressAutoHyphens/>
              <w:rPr>
                <w:b/>
                <w:noProof/>
                <w:sz w:val="22"/>
                <w:szCs w:val="22"/>
                <w:lang w:val="hr-HR"/>
              </w:rPr>
            </w:pPr>
          </w:p>
        </w:tc>
      </w:tr>
      <w:tr w:rsidR="00CF4D8C" w:rsidRPr="0077072A" w:rsidTr="00185598">
        <w:tc>
          <w:tcPr>
            <w:tcW w:w="4678" w:type="dxa"/>
            <w:gridSpan w:val="2"/>
          </w:tcPr>
          <w:p w:rsidR="00CF4D8C" w:rsidRPr="0077072A" w:rsidRDefault="00CF4D8C" w:rsidP="006605CE">
            <w:pPr>
              <w:rPr>
                <w:b/>
                <w:noProof/>
                <w:sz w:val="22"/>
                <w:szCs w:val="22"/>
                <w:lang w:val="hr-HR"/>
              </w:rPr>
            </w:pPr>
            <w:r w:rsidRPr="0077072A">
              <w:rPr>
                <w:b/>
                <w:noProof/>
                <w:sz w:val="22"/>
                <w:szCs w:val="22"/>
                <w:lang w:val="hr-HR"/>
              </w:rPr>
              <w:t>Latvija</w:t>
            </w:r>
          </w:p>
          <w:p w:rsidR="00CF4D8C" w:rsidRPr="0077072A" w:rsidRDefault="00CF4D8C" w:rsidP="006605CE">
            <w:pPr>
              <w:tabs>
                <w:tab w:val="left" w:pos="-720"/>
              </w:tabs>
              <w:suppressAutoHyphens/>
              <w:rPr>
                <w:sz w:val="22"/>
                <w:szCs w:val="22"/>
                <w:lang w:val="hr-HR"/>
              </w:rPr>
            </w:pPr>
            <w:r w:rsidRPr="0077072A">
              <w:rPr>
                <w:sz w:val="22"/>
                <w:szCs w:val="22"/>
                <w:lang w:val="hr-HR" w:eastAsia="ja-JP"/>
              </w:rPr>
              <w:t xml:space="preserve">Boehringer Ingelheim </w:t>
            </w:r>
            <w:r w:rsidRPr="0077072A">
              <w:rPr>
                <w:sz w:val="22"/>
                <w:szCs w:val="22"/>
                <w:lang w:val="hr-HR"/>
              </w:rPr>
              <w:t>RCV GmbH &amp; Co KG</w:t>
            </w:r>
          </w:p>
          <w:p w:rsidR="00CF4D8C" w:rsidRPr="0077072A" w:rsidRDefault="00CF4D8C" w:rsidP="006605CE">
            <w:pPr>
              <w:tabs>
                <w:tab w:val="left" w:pos="-720"/>
              </w:tabs>
              <w:suppressAutoHyphens/>
              <w:rPr>
                <w:sz w:val="22"/>
                <w:szCs w:val="22"/>
                <w:lang w:val="hr-HR" w:eastAsia="ja-JP"/>
              </w:rPr>
            </w:pPr>
            <w:r w:rsidRPr="0077072A">
              <w:rPr>
                <w:sz w:val="22"/>
                <w:szCs w:val="22"/>
                <w:lang w:val="hr-HR"/>
              </w:rPr>
              <w:t xml:space="preserve">Latvijas filiāle </w:t>
            </w:r>
          </w:p>
          <w:p w:rsidR="00CF4D8C" w:rsidRPr="0077072A" w:rsidRDefault="00CF4D8C" w:rsidP="006605CE">
            <w:pPr>
              <w:tabs>
                <w:tab w:val="left" w:pos="-720"/>
              </w:tabs>
              <w:suppressAutoHyphens/>
              <w:rPr>
                <w:noProof/>
                <w:sz w:val="22"/>
                <w:szCs w:val="22"/>
                <w:lang w:val="hr-HR"/>
              </w:rPr>
            </w:pPr>
            <w:r w:rsidRPr="0077072A">
              <w:rPr>
                <w:sz w:val="22"/>
                <w:szCs w:val="22"/>
                <w:lang w:val="hr-HR" w:eastAsia="ja-JP"/>
              </w:rPr>
              <w:t>Tel: +371 67 240 011</w:t>
            </w:r>
          </w:p>
          <w:p w:rsidR="00CF4D8C" w:rsidRPr="0077072A" w:rsidRDefault="00CF4D8C" w:rsidP="006605CE">
            <w:pPr>
              <w:tabs>
                <w:tab w:val="left" w:pos="-720"/>
              </w:tabs>
              <w:suppressAutoHyphens/>
              <w:rPr>
                <w:noProof/>
                <w:sz w:val="22"/>
                <w:szCs w:val="22"/>
                <w:lang w:val="hr-HR"/>
              </w:rPr>
            </w:pPr>
          </w:p>
          <w:p w:rsidR="00DE1969" w:rsidRPr="0077072A" w:rsidRDefault="00DE1969" w:rsidP="006605CE">
            <w:pPr>
              <w:tabs>
                <w:tab w:val="left" w:pos="-720"/>
              </w:tabs>
              <w:suppressAutoHyphens/>
              <w:rPr>
                <w:noProof/>
                <w:sz w:val="22"/>
                <w:szCs w:val="22"/>
                <w:lang w:val="hr-HR"/>
              </w:rPr>
            </w:pPr>
          </w:p>
        </w:tc>
        <w:tc>
          <w:tcPr>
            <w:tcW w:w="4678" w:type="dxa"/>
          </w:tcPr>
          <w:p w:rsidR="00CF4D8C" w:rsidRPr="0077072A" w:rsidRDefault="00CF4D8C" w:rsidP="006605CE">
            <w:pPr>
              <w:tabs>
                <w:tab w:val="left" w:pos="-720"/>
                <w:tab w:val="left" w:pos="4536"/>
              </w:tabs>
              <w:suppressAutoHyphens/>
              <w:rPr>
                <w:b/>
                <w:noProof/>
                <w:sz w:val="22"/>
                <w:szCs w:val="22"/>
                <w:lang w:val="hr-HR"/>
              </w:rPr>
            </w:pPr>
            <w:r w:rsidRPr="0077072A">
              <w:rPr>
                <w:b/>
                <w:noProof/>
                <w:sz w:val="22"/>
                <w:szCs w:val="22"/>
                <w:lang w:val="hr-HR"/>
              </w:rPr>
              <w:t>United Kingdom</w:t>
            </w:r>
          </w:p>
          <w:p w:rsidR="00CF4D8C" w:rsidRPr="0077072A" w:rsidRDefault="00CF4D8C" w:rsidP="006605CE">
            <w:pPr>
              <w:rPr>
                <w:sz w:val="22"/>
                <w:szCs w:val="22"/>
                <w:lang w:val="hr-HR" w:eastAsia="ja-JP"/>
              </w:rPr>
            </w:pPr>
            <w:r w:rsidRPr="0077072A">
              <w:rPr>
                <w:sz w:val="22"/>
                <w:szCs w:val="22"/>
                <w:lang w:val="hr-HR" w:eastAsia="ja-JP"/>
              </w:rPr>
              <w:t>Boehringer Ingelheim Ltd.</w:t>
            </w:r>
          </w:p>
          <w:p w:rsidR="00CF4D8C" w:rsidRPr="0077072A" w:rsidRDefault="00CF4D8C" w:rsidP="006605CE">
            <w:pPr>
              <w:rPr>
                <w:noProof/>
                <w:sz w:val="22"/>
                <w:szCs w:val="22"/>
                <w:lang w:val="hr-HR"/>
              </w:rPr>
            </w:pPr>
            <w:r w:rsidRPr="0077072A">
              <w:rPr>
                <w:sz w:val="22"/>
                <w:szCs w:val="22"/>
                <w:lang w:val="hr-HR" w:eastAsia="ja-JP"/>
              </w:rPr>
              <w:t>Tel: +44 1344 424 600</w:t>
            </w:r>
          </w:p>
        </w:tc>
      </w:tr>
    </w:tbl>
    <w:p w:rsidR="00CF4D8C" w:rsidRPr="0077072A" w:rsidRDefault="00CF4D8C" w:rsidP="006605CE">
      <w:pPr>
        <w:numPr>
          <w:ilvl w:val="12"/>
          <w:numId w:val="0"/>
        </w:numPr>
        <w:rPr>
          <w:b/>
          <w:sz w:val="22"/>
          <w:szCs w:val="22"/>
          <w:lang w:val="hr-HR"/>
        </w:rPr>
      </w:pPr>
      <w:r w:rsidRPr="0077072A">
        <w:rPr>
          <w:b/>
          <w:sz w:val="22"/>
          <w:szCs w:val="22"/>
          <w:lang w:val="hr-HR"/>
        </w:rPr>
        <w:t>Ova uputa je zadnji puta revidirana u</w:t>
      </w:r>
    </w:p>
    <w:p w:rsidR="00CF4D8C" w:rsidRPr="0077072A" w:rsidRDefault="00CF4D8C" w:rsidP="006605CE">
      <w:pPr>
        <w:numPr>
          <w:ilvl w:val="12"/>
          <w:numId w:val="0"/>
        </w:numPr>
        <w:ind w:right="-2"/>
        <w:rPr>
          <w:sz w:val="22"/>
          <w:szCs w:val="22"/>
          <w:lang w:val="hr-HR"/>
        </w:rPr>
      </w:pPr>
    </w:p>
    <w:p w:rsidR="005060FF" w:rsidRPr="0077072A" w:rsidRDefault="005060FF" w:rsidP="005060FF">
      <w:pPr>
        <w:rPr>
          <w:b/>
          <w:sz w:val="22"/>
          <w:szCs w:val="22"/>
          <w:lang w:val="hr-HR"/>
        </w:rPr>
      </w:pPr>
      <w:r w:rsidRPr="0077072A">
        <w:rPr>
          <w:b/>
          <w:sz w:val="22"/>
          <w:szCs w:val="22"/>
          <w:lang w:val="hr-HR"/>
        </w:rPr>
        <w:t>Ostali izvori informacija</w:t>
      </w:r>
    </w:p>
    <w:p w:rsidR="00CF4D8C" w:rsidRPr="0077072A" w:rsidRDefault="00CF4D8C" w:rsidP="006605CE">
      <w:pPr>
        <w:rPr>
          <w:lang w:val="hr-HR"/>
        </w:rPr>
      </w:pPr>
      <w:r w:rsidRPr="0077072A">
        <w:rPr>
          <w:sz w:val="22"/>
          <w:szCs w:val="22"/>
          <w:lang w:val="hr-HR"/>
        </w:rPr>
        <w:t xml:space="preserve">Detaljnije informacije o ovom lijeku dostupne su na </w:t>
      </w:r>
      <w:r w:rsidR="005060FF" w:rsidRPr="0077072A">
        <w:rPr>
          <w:sz w:val="22"/>
          <w:szCs w:val="22"/>
          <w:lang w:val="hr-HR"/>
        </w:rPr>
        <w:t>internetskoj</w:t>
      </w:r>
      <w:r w:rsidR="005060FF" w:rsidRPr="0077072A">
        <w:rPr>
          <w:i/>
          <w:sz w:val="22"/>
          <w:szCs w:val="22"/>
          <w:lang w:val="hr-HR"/>
        </w:rPr>
        <w:t xml:space="preserve"> </w:t>
      </w:r>
      <w:r w:rsidRPr="0077072A">
        <w:rPr>
          <w:sz w:val="22"/>
          <w:szCs w:val="22"/>
          <w:lang w:val="hr-HR"/>
        </w:rPr>
        <w:t xml:space="preserve">stranici Europske agencije za lijekove: </w:t>
      </w:r>
      <w:hyperlink r:id="rId19" w:history="1">
        <w:r w:rsidRPr="0077072A">
          <w:rPr>
            <w:rStyle w:val="Hyperlink"/>
            <w:sz w:val="22"/>
            <w:szCs w:val="22"/>
            <w:lang w:val="hr-HR"/>
          </w:rPr>
          <w:t>http://www.ema.e</w:t>
        </w:r>
        <w:r w:rsidRPr="0077072A">
          <w:rPr>
            <w:rStyle w:val="Hyperlink"/>
            <w:sz w:val="22"/>
            <w:szCs w:val="22"/>
            <w:lang w:val="hr-HR"/>
          </w:rPr>
          <w:t>u</w:t>
        </w:r>
        <w:r w:rsidRPr="0077072A">
          <w:rPr>
            <w:rStyle w:val="Hyperlink"/>
            <w:sz w:val="22"/>
            <w:szCs w:val="22"/>
            <w:lang w:val="hr-HR"/>
          </w:rPr>
          <w:t>ropa.eu</w:t>
        </w:r>
      </w:hyperlink>
      <w:r w:rsidRPr="0077072A">
        <w:rPr>
          <w:lang w:val="hr-HR"/>
        </w:rPr>
        <w:t>.</w:t>
      </w:r>
    </w:p>
    <w:p w:rsidR="00CF4D8C" w:rsidRPr="0077072A" w:rsidRDefault="00CF4D8C" w:rsidP="006605CE">
      <w:pPr>
        <w:rPr>
          <w:lang w:val="hr-HR"/>
        </w:rPr>
      </w:pPr>
    </w:p>
    <w:p w:rsidR="00CF4D8C" w:rsidRPr="0077072A" w:rsidRDefault="00CF4D8C" w:rsidP="006605CE">
      <w:pPr>
        <w:rPr>
          <w:lang w:val="hr-HR"/>
        </w:rPr>
      </w:pPr>
    </w:p>
    <w:p w:rsidR="00031FC5" w:rsidRPr="0077072A" w:rsidRDefault="00031FC5" w:rsidP="006605CE">
      <w:pPr>
        <w:numPr>
          <w:ilvl w:val="12"/>
          <w:numId w:val="0"/>
        </w:numPr>
        <w:tabs>
          <w:tab w:val="left" w:pos="708"/>
        </w:tabs>
        <w:ind w:right="-2"/>
        <w:rPr>
          <w:lang w:val="hr-HR"/>
        </w:rPr>
      </w:pPr>
    </w:p>
    <w:p w:rsidR="00DB2662" w:rsidRPr="0077072A" w:rsidRDefault="00DB2662">
      <w:pPr>
        <w:numPr>
          <w:ilvl w:val="12"/>
          <w:numId w:val="0"/>
        </w:numPr>
        <w:tabs>
          <w:tab w:val="left" w:pos="708"/>
        </w:tabs>
        <w:ind w:right="-2"/>
        <w:rPr>
          <w:lang w:val="hr-HR"/>
        </w:rPr>
      </w:pPr>
    </w:p>
    <w:sectPr w:rsidR="00DB2662" w:rsidRPr="0077072A" w:rsidSect="00ED227D">
      <w:footerReference w:type="even" r:id="rId20"/>
      <w:footerReference w:type="default" r:id="rId21"/>
      <w:footerReference w:type="first" r:id="rId22"/>
      <w:pgSz w:w="11906" w:h="16838" w:code="9"/>
      <w:pgMar w:top="1134" w:right="1418" w:bottom="1134" w:left="1418" w:header="737" w:footer="73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330" w:rsidRDefault="00EA5330">
      <w:r>
        <w:separator/>
      </w:r>
    </w:p>
  </w:endnote>
  <w:endnote w:type="continuationSeparator" w:id="0">
    <w:p w:rsidR="00EA5330" w:rsidRDefault="00EA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C8" w:rsidRDefault="00BE13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3C8" w:rsidRDefault="00BE1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C8" w:rsidRDefault="00BE13C8" w:rsidP="00010211">
    <w:pPr>
      <w:pStyle w:val="Footer"/>
    </w:pPr>
    <w:r>
      <w:fldChar w:fldCharType="begin"/>
    </w:r>
    <w:r>
      <w:instrText xml:space="preserve"> PAGE   \* MERGEFORMAT </w:instrText>
    </w:r>
    <w:r>
      <w:fldChar w:fldCharType="separate"/>
    </w:r>
    <w:r w:rsidR="009B4180">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3C8" w:rsidRDefault="00BE13C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330" w:rsidRDefault="00EA5330">
      <w:r>
        <w:separator/>
      </w:r>
    </w:p>
  </w:footnote>
  <w:footnote w:type="continuationSeparator" w:id="0">
    <w:p w:rsidR="00EA5330" w:rsidRDefault="00EA5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44C08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6F6D8A0"/>
    <w:lvl w:ilvl="0">
      <w:start w:val="1"/>
      <w:numFmt w:val="decimal"/>
      <w:pStyle w:val="ListNumber4"/>
      <w:lvlText w:val="%1."/>
      <w:lvlJc w:val="left"/>
      <w:pPr>
        <w:tabs>
          <w:tab w:val="num" w:pos="783"/>
        </w:tabs>
        <w:ind w:left="783" w:hanging="360"/>
      </w:pPr>
      <w:rPr>
        <w:rFonts w:cs="Times New Roman"/>
      </w:rPr>
    </w:lvl>
  </w:abstractNum>
  <w:abstractNum w:abstractNumId="2" w15:restartNumberingAfterBreak="0">
    <w:nsid w:val="FFFFFF7E"/>
    <w:multiLevelType w:val="singleLevel"/>
    <w:tmpl w:val="78C470FC"/>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6DD6121C"/>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48962F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10FB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879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62E8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05EAA"/>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DAEB8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40BC"/>
    <w:multiLevelType w:val="hybridMultilevel"/>
    <w:tmpl w:val="A920D7AC"/>
    <w:lvl w:ilvl="0" w:tplc="F8D6C8B0">
      <w:start w:val="1"/>
      <w:numFmt w:val="decimal"/>
      <w:lvlText w:val="%1."/>
      <w:lvlJc w:val="left"/>
      <w:pPr>
        <w:tabs>
          <w:tab w:val="num" w:pos="900"/>
        </w:tabs>
        <w:ind w:left="900" w:hanging="360"/>
      </w:pPr>
      <w:rPr>
        <w:rFonts w:cs="Times New Roman"/>
      </w:rPr>
    </w:lvl>
    <w:lvl w:ilvl="1" w:tplc="0C070019">
      <w:start w:val="1"/>
      <w:numFmt w:val="lowerLetter"/>
      <w:lvlText w:val="%2."/>
      <w:lvlJc w:val="left"/>
      <w:pPr>
        <w:tabs>
          <w:tab w:val="num" w:pos="1620"/>
        </w:tabs>
        <w:ind w:left="1620" w:hanging="360"/>
      </w:pPr>
      <w:rPr>
        <w:rFonts w:cs="Times New Roman"/>
      </w:rPr>
    </w:lvl>
    <w:lvl w:ilvl="2" w:tplc="0C07001B">
      <w:start w:val="1"/>
      <w:numFmt w:val="decimal"/>
      <w:lvlText w:val="%3."/>
      <w:lvlJc w:val="left"/>
      <w:pPr>
        <w:tabs>
          <w:tab w:val="num" w:pos="2160"/>
        </w:tabs>
        <w:ind w:left="2160" w:hanging="360"/>
      </w:pPr>
      <w:rPr>
        <w:rFonts w:cs="Times New Roman"/>
      </w:rPr>
    </w:lvl>
    <w:lvl w:ilvl="3" w:tplc="0C07000F">
      <w:start w:val="1"/>
      <w:numFmt w:val="decimal"/>
      <w:lvlText w:val="%4."/>
      <w:lvlJc w:val="left"/>
      <w:pPr>
        <w:tabs>
          <w:tab w:val="num" w:pos="2880"/>
        </w:tabs>
        <w:ind w:left="2880" w:hanging="360"/>
      </w:pPr>
      <w:rPr>
        <w:rFonts w:cs="Times New Roman"/>
      </w:rPr>
    </w:lvl>
    <w:lvl w:ilvl="4" w:tplc="0C070019">
      <w:start w:val="1"/>
      <w:numFmt w:val="decimal"/>
      <w:lvlText w:val="%5."/>
      <w:lvlJc w:val="left"/>
      <w:pPr>
        <w:tabs>
          <w:tab w:val="num" w:pos="3600"/>
        </w:tabs>
        <w:ind w:left="3600" w:hanging="360"/>
      </w:pPr>
      <w:rPr>
        <w:rFonts w:cs="Times New Roman"/>
      </w:rPr>
    </w:lvl>
    <w:lvl w:ilvl="5" w:tplc="0C07001B">
      <w:start w:val="1"/>
      <w:numFmt w:val="decimal"/>
      <w:lvlText w:val="%6."/>
      <w:lvlJc w:val="left"/>
      <w:pPr>
        <w:tabs>
          <w:tab w:val="num" w:pos="4320"/>
        </w:tabs>
        <w:ind w:left="4320" w:hanging="360"/>
      </w:pPr>
      <w:rPr>
        <w:rFonts w:cs="Times New Roman"/>
      </w:rPr>
    </w:lvl>
    <w:lvl w:ilvl="6" w:tplc="0C07000F">
      <w:start w:val="1"/>
      <w:numFmt w:val="decimal"/>
      <w:lvlText w:val="%7."/>
      <w:lvlJc w:val="left"/>
      <w:pPr>
        <w:tabs>
          <w:tab w:val="num" w:pos="5040"/>
        </w:tabs>
        <w:ind w:left="5040" w:hanging="360"/>
      </w:pPr>
      <w:rPr>
        <w:rFonts w:cs="Times New Roman"/>
      </w:rPr>
    </w:lvl>
    <w:lvl w:ilvl="7" w:tplc="0C070019">
      <w:start w:val="1"/>
      <w:numFmt w:val="decimal"/>
      <w:lvlText w:val="%8."/>
      <w:lvlJc w:val="left"/>
      <w:pPr>
        <w:tabs>
          <w:tab w:val="num" w:pos="5760"/>
        </w:tabs>
        <w:ind w:left="5760" w:hanging="360"/>
      </w:pPr>
      <w:rPr>
        <w:rFonts w:cs="Times New Roman"/>
      </w:rPr>
    </w:lvl>
    <w:lvl w:ilvl="8" w:tplc="0C07001B">
      <w:start w:val="1"/>
      <w:numFmt w:val="decimal"/>
      <w:lvlText w:val="%9."/>
      <w:lvlJc w:val="left"/>
      <w:pPr>
        <w:tabs>
          <w:tab w:val="num" w:pos="6480"/>
        </w:tabs>
        <w:ind w:left="6480" w:hanging="360"/>
      </w:pPr>
      <w:rPr>
        <w:rFonts w:cs="Times New Roman"/>
      </w:rPr>
    </w:lvl>
  </w:abstractNum>
  <w:abstractNum w:abstractNumId="11" w15:restartNumberingAfterBreak="0">
    <w:nsid w:val="00CC50DD"/>
    <w:multiLevelType w:val="hybridMultilevel"/>
    <w:tmpl w:val="5D76DF2A"/>
    <w:lvl w:ilvl="0" w:tplc="ECCE212A">
      <w:start w:val="1"/>
      <w:numFmt w:val="upperLetter"/>
      <w:pStyle w:val="QRD2"/>
      <w:lvlText w:val="%1."/>
      <w:lvlJc w:val="left"/>
      <w:pPr>
        <w:ind w:left="360" w:hanging="360"/>
      </w:pPr>
      <w:rPr>
        <w:rFonts w:cs="Times New Roman" w:hint="default"/>
        <w:b/>
        <w:bCs/>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2" w15:restartNumberingAfterBreak="0">
    <w:nsid w:val="00E575B8"/>
    <w:multiLevelType w:val="hybridMultilevel"/>
    <w:tmpl w:val="A4E8E48E"/>
    <w:lvl w:ilvl="0" w:tplc="FFFFFFFF">
      <w:start w:val="1"/>
      <w:numFmt w:val="bullet"/>
      <w:lvlText w:val="-"/>
      <w:lvlJc w:val="left"/>
      <w:pPr>
        <w:ind w:left="720" w:hanging="360"/>
      </w:p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7568E1"/>
    <w:multiLevelType w:val="hybridMultilevel"/>
    <w:tmpl w:val="92C07B84"/>
    <w:lvl w:ilvl="0" w:tplc="1AE898EE">
      <w:start w:val="3"/>
      <w:numFmt w:val="decimal"/>
      <w:lvlText w:val="%1"/>
      <w:lvlJc w:val="left"/>
      <w:pPr>
        <w:ind w:left="900" w:hanging="360"/>
      </w:pPr>
      <w:rPr>
        <w:rFonts w:cs="Times New Roman"/>
      </w:rPr>
    </w:lvl>
    <w:lvl w:ilvl="1" w:tplc="041A0019">
      <w:start w:val="1"/>
      <w:numFmt w:val="decimal"/>
      <w:lvlText w:val="%2."/>
      <w:lvlJc w:val="left"/>
      <w:pPr>
        <w:tabs>
          <w:tab w:val="num" w:pos="1440"/>
        </w:tabs>
        <w:ind w:left="1440" w:hanging="360"/>
      </w:pPr>
      <w:rPr>
        <w:rFonts w:cs="Times New Roman"/>
      </w:rPr>
    </w:lvl>
    <w:lvl w:ilvl="2" w:tplc="041A001B">
      <w:start w:val="1"/>
      <w:numFmt w:val="decimal"/>
      <w:lvlText w:val="%3."/>
      <w:lvlJc w:val="left"/>
      <w:pPr>
        <w:tabs>
          <w:tab w:val="num" w:pos="2160"/>
        </w:tabs>
        <w:ind w:left="2160" w:hanging="360"/>
      </w:pPr>
      <w:rPr>
        <w:rFonts w:cs="Times New Roman"/>
      </w:rPr>
    </w:lvl>
    <w:lvl w:ilvl="3" w:tplc="041A000F">
      <w:start w:val="1"/>
      <w:numFmt w:val="decimal"/>
      <w:lvlText w:val="%4."/>
      <w:lvlJc w:val="left"/>
      <w:pPr>
        <w:tabs>
          <w:tab w:val="num" w:pos="2880"/>
        </w:tabs>
        <w:ind w:left="2880" w:hanging="360"/>
      </w:pPr>
      <w:rPr>
        <w:rFonts w:cs="Times New Roman"/>
      </w:rPr>
    </w:lvl>
    <w:lvl w:ilvl="4" w:tplc="041A0019">
      <w:start w:val="1"/>
      <w:numFmt w:val="decimal"/>
      <w:lvlText w:val="%5."/>
      <w:lvlJc w:val="left"/>
      <w:pPr>
        <w:tabs>
          <w:tab w:val="num" w:pos="3600"/>
        </w:tabs>
        <w:ind w:left="3600" w:hanging="360"/>
      </w:pPr>
      <w:rPr>
        <w:rFonts w:cs="Times New Roman"/>
      </w:rPr>
    </w:lvl>
    <w:lvl w:ilvl="5" w:tplc="041A001B">
      <w:start w:val="1"/>
      <w:numFmt w:val="decimal"/>
      <w:lvlText w:val="%6."/>
      <w:lvlJc w:val="left"/>
      <w:pPr>
        <w:tabs>
          <w:tab w:val="num" w:pos="4320"/>
        </w:tabs>
        <w:ind w:left="4320" w:hanging="360"/>
      </w:pPr>
      <w:rPr>
        <w:rFonts w:cs="Times New Roman"/>
      </w:rPr>
    </w:lvl>
    <w:lvl w:ilvl="6" w:tplc="041A000F">
      <w:start w:val="1"/>
      <w:numFmt w:val="decimal"/>
      <w:lvlText w:val="%7."/>
      <w:lvlJc w:val="left"/>
      <w:pPr>
        <w:tabs>
          <w:tab w:val="num" w:pos="5040"/>
        </w:tabs>
        <w:ind w:left="5040" w:hanging="360"/>
      </w:pPr>
      <w:rPr>
        <w:rFonts w:cs="Times New Roman"/>
      </w:rPr>
    </w:lvl>
    <w:lvl w:ilvl="7" w:tplc="041A0019">
      <w:start w:val="1"/>
      <w:numFmt w:val="decimal"/>
      <w:lvlText w:val="%8."/>
      <w:lvlJc w:val="left"/>
      <w:pPr>
        <w:tabs>
          <w:tab w:val="num" w:pos="5760"/>
        </w:tabs>
        <w:ind w:left="5760" w:hanging="360"/>
      </w:pPr>
      <w:rPr>
        <w:rFonts w:cs="Times New Roman"/>
      </w:rPr>
    </w:lvl>
    <w:lvl w:ilvl="8" w:tplc="041A001B">
      <w:start w:val="1"/>
      <w:numFmt w:val="decimal"/>
      <w:lvlText w:val="%9."/>
      <w:lvlJc w:val="left"/>
      <w:pPr>
        <w:tabs>
          <w:tab w:val="num" w:pos="6480"/>
        </w:tabs>
        <w:ind w:left="6480" w:hanging="360"/>
      </w:pPr>
      <w:rPr>
        <w:rFonts w:cs="Times New Roman"/>
      </w:rPr>
    </w:lvl>
  </w:abstractNum>
  <w:abstractNum w:abstractNumId="14" w15:restartNumberingAfterBreak="0">
    <w:nsid w:val="13D34A90"/>
    <w:multiLevelType w:val="hybridMultilevel"/>
    <w:tmpl w:val="71F42F04"/>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15E479CC"/>
    <w:multiLevelType w:val="hybridMultilevel"/>
    <w:tmpl w:val="9BF2FB68"/>
    <w:lvl w:ilvl="0" w:tplc="E2F43BB2">
      <w:start w:val="1"/>
      <w:numFmt w:val="decimal"/>
      <w:lvlText w:val="%1."/>
      <w:lvlJc w:val="left"/>
      <w:pPr>
        <w:tabs>
          <w:tab w:val="num" w:pos="900"/>
        </w:tabs>
        <w:ind w:left="900" w:hanging="360"/>
      </w:pPr>
      <w:rPr>
        <w:rFonts w:cs="Times New Roman"/>
      </w:rPr>
    </w:lvl>
    <w:lvl w:ilvl="1" w:tplc="041A0019">
      <w:start w:val="1"/>
      <w:numFmt w:val="decimal"/>
      <w:lvlText w:val="%2."/>
      <w:lvlJc w:val="left"/>
      <w:pPr>
        <w:tabs>
          <w:tab w:val="num" w:pos="1440"/>
        </w:tabs>
        <w:ind w:left="1440" w:hanging="360"/>
      </w:pPr>
      <w:rPr>
        <w:rFonts w:cs="Times New Roman"/>
      </w:rPr>
    </w:lvl>
    <w:lvl w:ilvl="2" w:tplc="041A001B">
      <w:start w:val="1"/>
      <w:numFmt w:val="decimal"/>
      <w:lvlText w:val="%3."/>
      <w:lvlJc w:val="left"/>
      <w:pPr>
        <w:tabs>
          <w:tab w:val="num" w:pos="2160"/>
        </w:tabs>
        <w:ind w:left="2160" w:hanging="360"/>
      </w:pPr>
      <w:rPr>
        <w:rFonts w:cs="Times New Roman"/>
      </w:rPr>
    </w:lvl>
    <w:lvl w:ilvl="3" w:tplc="041A000F">
      <w:start w:val="1"/>
      <w:numFmt w:val="decimal"/>
      <w:lvlText w:val="%4."/>
      <w:lvlJc w:val="left"/>
      <w:pPr>
        <w:tabs>
          <w:tab w:val="num" w:pos="2880"/>
        </w:tabs>
        <w:ind w:left="2880" w:hanging="360"/>
      </w:pPr>
      <w:rPr>
        <w:rFonts w:cs="Times New Roman"/>
      </w:rPr>
    </w:lvl>
    <w:lvl w:ilvl="4" w:tplc="041A0019">
      <w:start w:val="1"/>
      <w:numFmt w:val="decimal"/>
      <w:lvlText w:val="%5."/>
      <w:lvlJc w:val="left"/>
      <w:pPr>
        <w:tabs>
          <w:tab w:val="num" w:pos="3600"/>
        </w:tabs>
        <w:ind w:left="3600" w:hanging="360"/>
      </w:pPr>
      <w:rPr>
        <w:rFonts w:cs="Times New Roman"/>
      </w:rPr>
    </w:lvl>
    <w:lvl w:ilvl="5" w:tplc="041A001B">
      <w:start w:val="1"/>
      <w:numFmt w:val="decimal"/>
      <w:lvlText w:val="%6."/>
      <w:lvlJc w:val="left"/>
      <w:pPr>
        <w:tabs>
          <w:tab w:val="num" w:pos="4320"/>
        </w:tabs>
        <w:ind w:left="4320" w:hanging="360"/>
      </w:pPr>
      <w:rPr>
        <w:rFonts w:cs="Times New Roman"/>
      </w:rPr>
    </w:lvl>
    <w:lvl w:ilvl="6" w:tplc="041A000F">
      <w:start w:val="1"/>
      <w:numFmt w:val="decimal"/>
      <w:lvlText w:val="%7."/>
      <w:lvlJc w:val="left"/>
      <w:pPr>
        <w:tabs>
          <w:tab w:val="num" w:pos="5040"/>
        </w:tabs>
        <w:ind w:left="5040" w:hanging="360"/>
      </w:pPr>
      <w:rPr>
        <w:rFonts w:cs="Times New Roman"/>
      </w:rPr>
    </w:lvl>
    <w:lvl w:ilvl="7" w:tplc="041A0019">
      <w:start w:val="1"/>
      <w:numFmt w:val="decimal"/>
      <w:lvlText w:val="%8."/>
      <w:lvlJc w:val="left"/>
      <w:pPr>
        <w:tabs>
          <w:tab w:val="num" w:pos="5760"/>
        </w:tabs>
        <w:ind w:left="5760" w:hanging="360"/>
      </w:pPr>
      <w:rPr>
        <w:rFonts w:cs="Times New Roman"/>
      </w:rPr>
    </w:lvl>
    <w:lvl w:ilvl="8" w:tplc="041A001B">
      <w:start w:val="1"/>
      <w:numFmt w:val="decimal"/>
      <w:lvlText w:val="%9."/>
      <w:lvlJc w:val="left"/>
      <w:pPr>
        <w:tabs>
          <w:tab w:val="num" w:pos="6480"/>
        </w:tabs>
        <w:ind w:left="6480" w:hanging="360"/>
      </w:pPr>
      <w:rPr>
        <w:rFonts w:cs="Times New Roman"/>
      </w:rPr>
    </w:lvl>
  </w:abstractNum>
  <w:abstractNum w:abstractNumId="16" w15:restartNumberingAfterBreak="0">
    <w:nsid w:val="19F44AE8"/>
    <w:multiLevelType w:val="hybridMultilevel"/>
    <w:tmpl w:val="CB52953E"/>
    <w:lvl w:ilvl="0" w:tplc="FFFFFFFF">
      <w:start w:val="1"/>
      <w:numFmt w:val="bullet"/>
      <w:lvlText w:val="-"/>
      <w:lvlJc w:val="left"/>
      <w:pPr>
        <w:ind w:left="720" w:hanging="360"/>
      </w:p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705C67"/>
    <w:multiLevelType w:val="hybridMultilevel"/>
    <w:tmpl w:val="5BECD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C0D5DA6"/>
    <w:multiLevelType w:val="hybridMultilevel"/>
    <w:tmpl w:val="C6704790"/>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0F03C29"/>
    <w:multiLevelType w:val="hybridMultilevel"/>
    <w:tmpl w:val="8264B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6AC26BC"/>
    <w:multiLevelType w:val="hybridMultilevel"/>
    <w:tmpl w:val="488465A6"/>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8B077AA"/>
    <w:multiLevelType w:val="hybridMultilevel"/>
    <w:tmpl w:val="DE88BCEE"/>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8D618FE"/>
    <w:multiLevelType w:val="hybridMultilevel"/>
    <w:tmpl w:val="0D0841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906552F"/>
    <w:multiLevelType w:val="hybridMultilevel"/>
    <w:tmpl w:val="76A88C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9FD5C49"/>
    <w:multiLevelType w:val="hybridMultilevel"/>
    <w:tmpl w:val="41A0283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3A5A5B30"/>
    <w:multiLevelType w:val="hybridMultilevel"/>
    <w:tmpl w:val="6CAC7D0C"/>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EEB7FE2"/>
    <w:multiLevelType w:val="multilevel"/>
    <w:tmpl w:val="58A417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7" w15:restartNumberingAfterBreak="0">
    <w:nsid w:val="412E4F8F"/>
    <w:multiLevelType w:val="hybridMultilevel"/>
    <w:tmpl w:val="AA784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1517D44"/>
    <w:multiLevelType w:val="hybridMultilevel"/>
    <w:tmpl w:val="37947C22"/>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2A73A76"/>
    <w:multiLevelType w:val="multilevel"/>
    <w:tmpl w:val="F6E2DAA4"/>
    <w:lvl w:ilvl="0">
      <w:start w:val="5"/>
      <w:numFmt w:val="decimal"/>
      <w:lvlText w:val="%1"/>
      <w:lvlJc w:val="left"/>
      <w:pPr>
        <w:tabs>
          <w:tab w:val="num" w:pos="480"/>
        </w:tabs>
        <w:ind w:left="480" w:hanging="480"/>
      </w:pPr>
      <w:rPr>
        <w:rFonts w:cs="Times New Roman"/>
      </w:rPr>
    </w:lvl>
    <w:lvl w:ilvl="1">
      <w:start w:val="2"/>
      <w:numFmt w:val="decimal"/>
      <w:lvlText w:val="%1.%2"/>
      <w:lvlJc w:val="left"/>
      <w:pPr>
        <w:tabs>
          <w:tab w:val="num" w:pos="1020"/>
        </w:tabs>
        <w:ind w:left="1020" w:hanging="480"/>
      </w:pPr>
      <w:rPr>
        <w:rFonts w:cs="Times New Roman"/>
      </w:rPr>
    </w:lvl>
    <w:lvl w:ilvl="2">
      <w:start w:val="1"/>
      <w:numFmt w:val="decimal"/>
      <w:lvlText w:val="%1.%2.%3"/>
      <w:lvlJc w:val="left"/>
      <w:pPr>
        <w:tabs>
          <w:tab w:val="num" w:pos="1800"/>
        </w:tabs>
        <w:ind w:left="1800" w:hanging="720"/>
      </w:pPr>
      <w:rPr>
        <w:rFonts w:cs="Times New Roman"/>
      </w:rPr>
    </w:lvl>
    <w:lvl w:ilvl="3">
      <w:start w:val="1"/>
      <w:numFmt w:val="decimal"/>
      <w:lvlText w:val="%1.%2.%3.%4"/>
      <w:lvlJc w:val="left"/>
      <w:pPr>
        <w:tabs>
          <w:tab w:val="num" w:pos="2340"/>
        </w:tabs>
        <w:ind w:left="2340" w:hanging="720"/>
      </w:pPr>
      <w:rPr>
        <w:rFonts w:cs="Times New Roman"/>
      </w:rPr>
    </w:lvl>
    <w:lvl w:ilvl="4">
      <w:start w:val="1"/>
      <w:numFmt w:val="decimal"/>
      <w:lvlText w:val="%1.%2.%3.%4.%5"/>
      <w:lvlJc w:val="left"/>
      <w:pPr>
        <w:tabs>
          <w:tab w:val="num" w:pos="3240"/>
        </w:tabs>
        <w:ind w:left="3240" w:hanging="1080"/>
      </w:pPr>
      <w:rPr>
        <w:rFonts w:cs="Times New Roman"/>
      </w:rPr>
    </w:lvl>
    <w:lvl w:ilvl="5">
      <w:start w:val="1"/>
      <w:numFmt w:val="decimal"/>
      <w:lvlText w:val="%1.%2.%3.%4.%5.%6"/>
      <w:lvlJc w:val="left"/>
      <w:pPr>
        <w:tabs>
          <w:tab w:val="num" w:pos="3780"/>
        </w:tabs>
        <w:ind w:left="3780" w:hanging="1080"/>
      </w:pPr>
      <w:rPr>
        <w:rFonts w:cs="Times New Roman"/>
      </w:rPr>
    </w:lvl>
    <w:lvl w:ilvl="6">
      <w:start w:val="1"/>
      <w:numFmt w:val="decimal"/>
      <w:lvlText w:val="%1.%2.%3.%4.%5.%6.%7"/>
      <w:lvlJc w:val="left"/>
      <w:pPr>
        <w:tabs>
          <w:tab w:val="num" w:pos="4680"/>
        </w:tabs>
        <w:ind w:left="4680" w:hanging="1440"/>
      </w:pPr>
      <w:rPr>
        <w:rFonts w:cs="Times New Roman"/>
      </w:rPr>
    </w:lvl>
    <w:lvl w:ilvl="7">
      <w:start w:val="1"/>
      <w:numFmt w:val="decimal"/>
      <w:lvlText w:val="%1.%2.%3.%4.%5.%6.%7.%8"/>
      <w:lvlJc w:val="left"/>
      <w:pPr>
        <w:tabs>
          <w:tab w:val="num" w:pos="5220"/>
        </w:tabs>
        <w:ind w:left="5220" w:hanging="1440"/>
      </w:pPr>
      <w:rPr>
        <w:rFonts w:cs="Times New Roman"/>
      </w:rPr>
    </w:lvl>
    <w:lvl w:ilvl="8">
      <w:start w:val="1"/>
      <w:numFmt w:val="decimal"/>
      <w:lvlText w:val="%1.%2.%3.%4.%5.%6.%7.%8.%9"/>
      <w:lvlJc w:val="left"/>
      <w:pPr>
        <w:tabs>
          <w:tab w:val="num" w:pos="6120"/>
        </w:tabs>
        <w:ind w:left="6120" w:hanging="1800"/>
      </w:pPr>
      <w:rPr>
        <w:rFonts w:cs="Times New Roman"/>
      </w:rPr>
    </w:lvl>
  </w:abstractNum>
  <w:abstractNum w:abstractNumId="30" w15:restartNumberingAfterBreak="0">
    <w:nsid w:val="44F1071B"/>
    <w:multiLevelType w:val="hybridMultilevel"/>
    <w:tmpl w:val="B46E52F8"/>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6DB0360"/>
    <w:multiLevelType w:val="hybridMultilevel"/>
    <w:tmpl w:val="961896CC"/>
    <w:lvl w:ilvl="0" w:tplc="AB788FA6">
      <w:start w:val="2"/>
      <w:numFmt w:val="bullet"/>
      <w:lvlText w:val="-"/>
      <w:lvlJc w:val="left"/>
      <w:pPr>
        <w:ind w:left="360" w:hanging="360"/>
      </w:pPr>
      <w:rPr>
        <w:rFonts w:ascii="Times New Roman" w:eastAsia="Times New Roman" w:hAnsi="Times New Roman" w:hint="default"/>
        <w:b/>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2" w15:restartNumberingAfterBreak="0">
    <w:nsid w:val="4BB9379A"/>
    <w:multiLevelType w:val="hybridMultilevel"/>
    <w:tmpl w:val="4F840736"/>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F007F97"/>
    <w:multiLevelType w:val="hybridMultilevel"/>
    <w:tmpl w:val="B23E84B4"/>
    <w:lvl w:ilvl="0" w:tplc="0504EE04">
      <w:start w:val="7"/>
      <w:numFmt w:val="decimal"/>
      <w:lvlText w:val="%1."/>
      <w:lvlJc w:val="left"/>
      <w:pPr>
        <w:tabs>
          <w:tab w:val="num" w:pos="1080"/>
        </w:tabs>
        <w:ind w:left="1080" w:hanging="720"/>
      </w:pPr>
      <w:rPr>
        <w:rFonts w:cs="Times New Roman" w:hint="default"/>
      </w:rPr>
    </w:lvl>
    <w:lvl w:ilvl="1" w:tplc="041A0019" w:tentative="1">
      <w:start w:val="1"/>
      <w:numFmt w:val="lowerLetter"/>
      <w:lvlText w:val="%2."/>
      <w:lvlJc w:val="left"/>
      <w:pPr>
        <w:tabs>
          <w:tab w:val="num" w:pos="1440"/>
        </w:tabs>
        <w:ind w:left="1440" w:hanging="360"/>
      </w:pPr>
      <w:rPr>
        <w:rFonts w:cs="Times New Roman"/>
      </w:rPr>
    </w:lvl>
    <w:lvl w:ilvl="2" w:tplc="041A001B" w:tentative="1">
      <w:start w:val="1"/>
      <w:numFmt w:val="lowerRoman"/>
      <w:lvlText w:val="%3."/>
      <w:lvlJc w:val="right"/>
      <w:pPr>
        <w:tabs>
          <w:tab w:val="num" w:pos="2160"/>
        </w:tabs>
        <w:ind w:left="2160" w:hanging="180"/>
      </w:pPr>
      <w:rPr>
        <w:rFonts w:cs="Times New Roman"/>
      </w:rPr>
    </w:lvl>
    <w:lvl w:ilvl="3" w:tplc="041A000F" w:tentative="1">
      <w:start w:val="1"/>
      <w:numFmt w:val="decimal"/>
      <w:lvlText w:val="%4."/>
      <w:lvlJc w:val="left"/>
      <w:pPr>
        <w:tabs>
          <w:tab w:val="num" w:pos="2880"/>
        </w:tabs>
        <w:ind w:left="2880" w:hanging="360"/>
      </w:pPr>
      <w:rPr>
        <w:rFonts w:cs="Times New Roman"/>
      </w:rPr>
    </w:lvl>
    <w:lvl w:ilvl="4" w:tplc="041A0019" w:tentative="1">
      <w:start w:val="1"/>
      <w:numFmt w:val="lowerLetter"/>
      <w:lvlText w:val="%5."/>
      <w:lvlJc w:val="left"/>
      <w:pPr>
        <w:tabs>
          <w:tab w:val="num" w:pos="3600"/>
        </w:tabs>
        <w:ind w:left="3600" w:hanging="360"/>
      </w:pPr>
      <w:rPr>
        <w:rFonts w:cs="Times New Roman"/>
      </w:rPr>
    </w:lvl>
    <w:lvl w:ilvl="5" w:tplc="041A001B" w:tentative="1">
      <w:start w:val="1"/>
      <w:numFmt w:val="lowerRoman"/>
      <w:lvlText w:val="%6."/>
      <w:lvlJc w:val="right"/>
      <w:pPr>
        <w:tabs>
          <w:tab w:val="num" w:pos="4320"/>
        </w:tabs>
        <w:ind w:left="4320" w:hanging="180"/>
      </w:pPr>
      <w:rPr>
        <w:rFonts w:cs="Times New Roman"/>
      </w:rPr>
    </w:lvl>
    <w:lvl w:ilvl="6" w:tplc="041A000F" w:tentative="1">
      <w:start w:val="1"/>
      <w:numFmt w:val="decimal"/>
      <w:lvlText w:val="%7."/>
      <w:lvlJc w:val="left"/>
      <w:pPr>
        <w:tabs>
          <w:tab w:val="num" w:pos="5040"/>
        </w:tabs>
        <w:ind w:left="5040" w:hanging="360"/>
      </w:pPr>
      <w:rPr>
        <w:rFonts w:cs="Times New Roman"/>
      </w:rPr>
    </w:lvl>
    <w:lvl w:ilvl="7" w:tplc="041A0019" w:tentative="1">
      <w:start w:val="1"/>
      <w:numFmt w:val="lowerLetter"/>
      <w:lvlText w:val="%8."/>
      <w:lvlJc w:val="left"/>
      <w:pPr>
        <w:tabs>
          <w:tab w:val="num" w:pos="5760"/>
        </w:tabs>
        <w:ind w:left="5760" w:hanging="360"/>
      </w:pPr>
      <w:rPr>
        <w:rFonts w:cs="Times New Roman"/>
      </w:rPr>
    </w:lvl>
    <w:lvl w:ilvl="8" w:tplc="041A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06E49FC"/>
    <w:multiLevelType w:val="hybridMultilevel"/>
    <w:tmpl w:val="D4B811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3D5507C"/>
    <w:multiLevelType w:val="hybridMultilevel"/>
    <w:tmpl w:val="C248CA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6507D0A"/>
    <w:multiLevelType w:val="hybridMultilevel"/>
    <w:tmpl w:val="950681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5F3C5085"/>
    <w:multiLevelType w:val="hybridMultilevel"/>
    <w:tmpl w:val="7F24F3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63D0213"/>
    <w:multiLevelType w:val="hybridMultilevel"/>
    <w:tmpl w:val="FD740204"/>
    <w:lvl w:ilvl="0" w:tplc="CA325FD4">
      <w:start w:val="1"/>
      <w:numFmt w:val="upperLetter"/>
      <w:lvlText w:val="%1."/>
      <w:lvlJc w:val="left"/>
      <w:pPr>
        <w:tabs>
          <w:tab w:val="num" w:pos="780"/>
        </w:tabs>
        <w:ind w:left="780" w:hanging="420"/>
      </w:pPr>
      <w:rPr>
        <w:rFonts w:cs="Times New Roman" w:hint="default"/>
      </w:rPr>
    </w:lvl>
    <w:lvl w:ilvl="1" w:tplc="D238460E">
      <w:start w:val="18"/>
      <w:numFmt w:val="decimal"/>
      <w:lvlText w:val="%2."/>
      <w:lvlJc w:val="left"/>
      <w:pPr>
        <w:tabs>
          <w:tab w:val="num" w:pos="1440"/>
        </w:tabs>
        <w:ind w:left="1440" w:hanging="360"/>
      </w:pPr>
      <w:rPr>
        <w:rFonts w:cs="Times New Roman" w:hint="default"/>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15:restartNumberingAfterBreak="0">
    <w:nsid w:val="6A5B61B0"/>
    <w:multiLevelType w:val="hybridMultilevel"/>
    <w:tmpl w:val="CB64534A"/>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A743250"/>
    <w:multiLevelType w:val="hybridMultilevel"/>
    <w:tmpl w:val="B13E23E4"/>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6BF722F6"/>
    <w:multiLevelType w:val="hybridMultilevel"/>
    <w:tmpl w:val="FAFC2400"/>
    <w:lvl w:ilvl="0" w:tplc="FFFFFFFF">
      <w:start w:val="1"/>
      <w:numFmt w:val="bullet"/>
      <w:lvlText w:val="-"/>
      <w:lvlJc w:val="left"/>
      <w:pPr>
        <w:ind w:left="720" w:hanging="360"/>
      </w:p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E0034A7"/>
    <w:multiLevelType w:val="hybridMultilevel"/>
    <w:tmpl w:val="2C10F138"/>
    <w:lvl w:ilvl="0" w:tplc="041A000F">
      <w:start w:val="1"/>
      <w:numFmt w:val="decimal"/>
      <w:lvlText w:val="%1."/>
      <w:lvlJc w:val="left"/>
      <w:pPr>
        <w:tabs>
          <w:tab w:val="num" w:pos="720"/>
        </w:tabs>
        <w:ind w:left="720" w:hanging="360"/>
      </w:pPr>
      <w:rPr>
        <w:rFonts w:cs="Times New Roman" w:hint="default"/>
      </w:rPr>
    </w:lvl>
    <w:lvl w:ilvl="1" w:tplc="041A0019" w:tentative="1">
      <w:start w:val="1"/>
      <w:numFmt w:val="lowerLetter"/>
      <w:lvlText w:val="%2."/>
      <w:lvlJc w:val="left"/>
      <w:pPr>
        <w:tabs>
          <w:tab w:val="num" w:pos="1440"/>
        </w:tabs>
        <w:ind w:left="1440" w:hanging="360"/>
      </w:pPr>
      <w:rPr>
        <w:rFonts w:cs="Times New Roman"/>
      </w:rPr>
    </w:lvl>
    <w:lvl w:ilvl="2" w:tplc="041A001B" w:tentative="1">
      <w:start w:val="1"/>
      <w:numFmt w:val="lowerRoman"/>
      <w:lvlText w:val="%3."/>
      <w:lvlJc w:val="right"/>
      <w:pPr>
        <w:tabs>
          <w:tab w:val="num" w:pos="2160"/>
        </w:tabs>
        <w:ind w:left="2160" w:hanging="180"/>
      </w:pPr>
      <w:rPr>
        <w:rFonts w:cs="Times New Roman"/>
      </w:rPr>
    </w:lvl>
    <w:lvl w:ilvl="3" w:tplc="041A000F" w:tentative="1">
      <w:start w:val="1"/>
      <w:numFmt w:val="decimal"/>
      <w:lvlText w:val="%4."/>
      <w:lvlJc w:val="left"/>
      <w:pPr>
        <w:tabs>
          <w:tab w:val="num" w:pos="2880"/>
        </w:tabs>
        <w:ind w:left="2880" w:hanging="360"/>
      </w:pPr>
      <w:rPr>
        <w:rFonts w:cs="Times New Roman"/>
      </w:rPr>
    </w:lvl>
    <w:lvl w:ilvl="4" w:tplc="041A0019" w:tentative="1">
      <w:start w:val="1"/>
      <w:numFmt w:val="lowerLetter"/>
      <w:lvlText w:val="%5."/>
      <w:lvlJc w:val="left"/>
      <w:pPr>
        <w:tabs>
          <w:tab w:val="num" w:pos="3600"/>
        </w:tabs>
        <w:ind w:left="3600" w:hanging="360"/>
      </w:pPr>
      <w:rPr>
        <w:rFonts w:cs="Times New Roman"/>
      </w:rPr>
    </w:lvl>
    <w:lvl w:ilvl="5" w:tplc="041A001B" w:tentative="1">
      <w:start w:val="1"/>
      <w:numFmt w:val="lowerRoman"/>
      <w:lvlText w:val="%6."/>
      <w:lvlJc w:val="right"/>
      <w:pPr>
        <w:tabs>
          <w:tab w:val="num" w:pos="4320"/>
        </w:tabs>
        <w:ind w:left="4320" w:hanging="180"/>
      </w:pPr>
      <w:rPr>
        <w:rFonts w:cs="Times New Roman"/>
      </w:rPr>
    </w:lvl>
    <w:lvl w:ilvl="6" w:tplc="041A000F" w:tentative="1">
      <w:start w:val="1"/>
      <w:numFmt w:val="decimal"/>
      <w:lvlText w:val="%7."/>
      <w:lvlJc w:val="left"/>
      <w:pPr>
        <w:tabs>
          <w:tab w:val="num" w:pos="5040"/>
        </w:tabs>
        <w:ind w:left="5040" w:hanging="360"/>
      </w:pPr>
      <w:rPr>
        <w:rFonts w:cs="Times New Roman"/>
      </w:rPr>
    </w:lvl>
    <w:lvl w:ilvl="7" w:tplc="041A0019" w:tentative="1">
      <w:start w:val="1"/>
      <w:numFmt w:val="lowerLetter"/>
      <w:lvlText w:val="%8."/>
      <w:lvlJc w:val="left"/>
      <w:pPr>
        <w:tabs>
          <w:tab w:val="num" w:pos="5760"/>
        </w:tabs>
        <w:ind w:left="5760" w:hanging="360"/>
      </w:pPr>
      <w:rPr>
        <w:rFonts w:cs="Times New Roman"/>
      </w:rPr>
    </w:lvl>
    <w:lvl w:ilvl="8" w:tplc="041A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6E8A67EF"/>
    <w:multiLevelType w:val="hybridMultilevel"/>
    <w:tmpl w:val="E7C2A9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EDE79DF"/>
    <w:multiLevelType w:val="hybridMultilevel"/>
    <w:tmpl w:val="DC322B4E"/>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86221A3"/>
    <w:multiLevelType w:val="hybridMultilevel"/>
    <w:tmpl w:val="2D9E7FA6"/>
    <w:lvl w:ilvl="0" w:tplc="AB788FA6">
      <w:start w:val="2"/>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FCC79CD"/>
    <w:multiLevelType w:val="hybridMultilevel"/>
    <w:tmpl w:val="E5E88C62"/>
    <w:lvl w:ilvl="0" w:tplc="AB788FA6">
      <w:start w:val="2"/>
      <w:numFmt w:val="bullet"/>
      <w:lvlText w:val="-"/>
      <w:lvlJc w:val="left"/>
      <w:pPr>
        <w:tabs>
          <w:tab w:val="num" w:pos="360"/>
        </w:tabs>
        <w:ind w:left="360" w:hanging="360"/>
      </w:pPr>
      <w:rPr>
        <w:rFonts w:ascii="Times New Roman" w:eastAsia="Times New Roman" w:hAnsi="Times New Roman"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0"/>
  </w:num>
  <w:num w:numId="11">
    <w:abstractNumId w:val="1"/>
  </w:num>
  <w:num w:numId="12">
    <w:abstractNumId w:val="26"/>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33"/>
  </w:num>
  <w:num w:numId="20">
    <w:abstractNumId w:val="38"/>
  </w:num>
  <w:num w:numId="21">
    <w:abstractNumId w:val="14"/>
  </w:num>
  <w:num w:numId="22">
    <w:abstractNumId w:val="24"/>
  </w:num>
  <w:num w:numId="23">
    <w:abstractNumId w:val="36"/>
  </w:num>
  <w:num w:numId="24">
    <w:abstractNumId w:val="27"/>
  </w:num>
  <w:num w:numId="25">
    <w:abstractNumId w:val="37"/>
  </w:num>
  <w:num w:numId="26">
    <w:abstractNumId w:val="19"/>
  </w:num>
  <w:num w:numId="27">
    <w:abstractNumId w:val="40"/>
  </w:num>
  <w:num w:numId="28">
    <w:abstractNumId w:val="39"/>
  </w:num>
  <w:num w:numId="29">
    <w:abstractNumId w:val="28"/>
  </w:num>
  <w:num w:numId="30">
    <w:abstractNumId w:val="21"/>
  </w:num>
  <w:num w:numId="31">
    <w:abstractNumId w:val="17"/>
  </w:num>
  <w:num w:numId="32">
    <w:abstractNumId w:val="43"/>
  </w:num>
  <w:num w:numId="33">
    <w:abstractNumId w:val="32"/>
  </w:num>
  <w:num w:numId="34">
    <w:abstractNumId w:val="20"/>
  </w:num>
  <w:num w:numId="35">
    <w:abstractNumId w:val="30"/>
  </w:num>
  <w:num w:numId="36">
    <w:abstractNumId w:val="22"/>
  </w:num>
  <w:num w:numId="37">
    <w:abstractNumId w:val="35"/>
  </w:num>
  <w:num w:numId="38">
    <w:abstractNumId w:val="18"/>
  </w:num>
  <w:num w:numId="39">
    <w:abstractNumId w:val="45"/>
  </w:num>
  <w:num w:numId="40">
    <w:abstractNumId w:val="34"/>
  </w:num>
  <w:num w:numId="41">
    <w:abstractNumId w:val="25"/>
  </w:num>
  <w:num w:numId="42">
    <w:abstractNumId w:val="44"/>
  </w:num>
  <w:num w:numId="43">
    <w:abstractNumId w:val="23"/>
  </w:num>
  <w:num w:numId="44">
    <w:abstractNumId w:val="11"/>
  </w:num>
  <w:num w:numId="45">
    <w:abstractNumId w:val="31"/>
  </w:num>
  <w:num w:numId="46">
    <w:abstractNumId w:val="41"/>
  </w:num>
  <w:num w:numId="47">
    <w:abstractNumId w:val="16"/>
  </w:num>
  <w:num w:numId="48">
    <w:abstractNumId w:val="12"/>
  </w:num>
  <w:num w:numId="49">
    <w:abstractNumId w:val="9"/>
  </w:num>
  <w:num w:numId="50">
    <w:abstractNumId w:val="7"/>
  </w:num>
  <w:num w:numId="51">
    <w:abstractNumId w:val="6"/>
  </w:num>
  <w:num w:numId="52">
    <w:abstractNumId w:val="5"/>
  </w:num>
  <w:num w:numId="53">
    <w:abstractNumId w:val="4"/>
  </w:num>
  <w:num w:numId="54">
    <w:abstractNumId w:val="8"/>
  </w:num>
  <w:num w:numId="55">
    <w:abstractNumId w:val="3"/>
  </w:num>
  <w:num w:numId="56">
    <w:abstractNumId w:val="2"/>
  </w:num>
  <w:num w:numId="5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w:compa"/>
  </w:docVars>
  <w:rsids>
    <w:rsidRoot w:val="00721E2F"/>
    <w:rsid w:val="00003E8C"/>
    <w:rsid w:val="00003F3C"/>
    <w:rsid w:val="00004C4A"/>
    <w:rsid w:val="000068C7"/>
    <w:rsid w:val="0000766F"/>
    <w:rsid w:val="00010096"/>
    <w:rsid w:val="00010211"/>
    <w:rsid w:val="000103F6"/>
    <w:rsid w:val="00011363"/>
    <w:rsid w:val="0001423E"/>
    <w:rsid w:val="00014B09"/>
    <w:rsid w:val="00015BB6"/>
    <w:rsid w:val="00016CF6"/>
    <w:rsid w:val="00017EAF"/>
    <w:rsid w:val="000237A2"/>
    <w:rsid w:val="0002457E"/>
    <w:rsid w:val="000249F7"/>
    <w:rsid w:val="000253ED"/>
    <w:rsid w:val="000305C5"/>
    <w:rsid w:val="00030AA7"/>
    <w:rsid w:val="0003120A"/>
    <w:rsid w:val="00031FC5"/>
    <w:rsid w:val="00032EAE"/>
    <w:rsid w:val="00032F65"/>
    <w:rsid w:val="00033435"/>
    <w:rsid w:val="0003360D"/>
    <w:rsid w:val="00041D6C"/>
    <w:rsid w:val="0004236F"/>
    <w:rsid w:val="000426AF"/>
    <w:rsid w:val="000429DA"/>
    <w:rsid w:val="00043DA5"/>
    <w:rsid w:val="00045BE6"/>
    <w:rsid w:val="000476CC"/>
    <w:rsid w:val="000479D3"/>
    <w:rsid w:val="00047FBC"/>
    <w:rsid w:val="00051C32"/>
    <w:rsid w:val="00053F0D"/>
    <w:rsid w:val="000542BD"/>
    <w:rsid w:val="00055400"/>
    <w:rsid w:val="00055DE1"/>
    <w:rsid w:val="00056E89"/>
    <w:rsid w:val="000572ED"/>
    <w:rsid w:val="000579FC"/>
    <w:rsid w:val="00060256"/>
    <w:rsid w:val="0006115D"/>
    <w:rsid w:val="0006266D"/>
    <w:rsid w:val="00062EF0"/>
    <w:rsid w:val="00063016"/>
    <w:rsid w:val="000639CB"/>
    <w:rsid w:val="00063A87"/>
    <w:rsid w:val="00064B3C"/>
    <w:rsid w:val="0006686B"/>
    <w:rsid w:val="000669BA"/>
    <w:rsid w:val="00066D28"/>
    <w:rsid w:val="000714AE"/>
    <w:rsid w:val="00071EC7"/>
    <w:rsid w:val="00072CDE"/>
    <w:rsid w:val="00073229"/>
    <w:rsid w:val="000732FC"/>
    <w:rsid w:val="00073EEF"/>
    <w:rsid w:val="00076F08"/>
    <w:rsid w:val="000774A9"/>
    <w:rsid w:val="00077B81"/>
    <w:rsid w:val="00077D56"/>
    <w:rsid w:val="000808F6"/>
    <w:rsid w:val="000815DF"/>
    <w:rsid w:val="00084998"/>
    <w:rsid w:val="000855E2"/>
    <w:rsid w:val="000861FA"/>
    <w:rsid w:val="0008689C"/>
    <w:rsid w:val="00087110"/>
    <w:rsid w:val="0008735F"/>
    <w:rsid w:val="0009372E"/>
    <w:rsid w:val="00094822"/>
    <w:rsid w:val="0009660E"/>
    <w:rsid w:val="000970F9"/>
    <w:rsid w:val="000A10AA"/>
    <w:rsid w:val="000A23F9"/>
    <w:rsid w:val="000A3CBD"/>
    <w:rsid w:val="000A4B0C"/>
    <w:rsid w:val="000A6EED"/>
    <w:rsid w:val="000A7256"/>
    <w:rsid w:val="000A7362"/>
    <w:rsid w:val="000A75C8"/>
    <w:rsid w:val="000A7848"/>
    <w:rsid w:val="000B0C98"/>
    <w:rsid w:val="000B0E3D"/>
    <w:rsid w:val="000B1E5A"/>
    <w:rsid w:val="000B2CA8"/>
    <w:rsid w:val="000B33BA"/>
    <w:rsid w:val="000B4E77"/>
    <w:rsid w:val="000B52EE"/>
    <w:rsid w:val="000B6688"/>
    <w:rsid w:val="000B67BE"/>
    <w:rsid w:val="000B6B62"/>
    <w:rsid w:val="000B75F4"/>
    <w:rsid w:val="000B7F59"/>
    <w:rsid w:val="000C0C0B"/>
    <w:rsid w:val="000C14E2"/>
    <w:rsid w:val="000C7349"/>
    <w:rsid w:val="000C7C98"/>
    <w:rsid w:val="000D01DA"/>
    <w:rsid w:val="000D05D7"/>
    <w:rsid w:val="000D078A"/>
    <w:rsid w:val="000D3427"/>
    <w:rsid w:val="000D41F6"/>
    <w:rsid w:val="000D42DC"/>
    <w:rsid w:val="000D4665"/>
    <w:rsid w:val="000D5BA8"/>
    <w:rsid w:val="000D5C5A"/>
    <w:rsid w:val="000D7B70"/>
    <w:rsid w:val="000E1FB9"/>
    <w:rsid w:val="000E26A1"/>
    <w:rsid w:val="000E2911"/>
    <w:rsid w:val="000E2B6E"/>
    <w:rsid w:val="000E65D8"/>
    <w:rsid w:val="000F0925"/>
    <w:rsid w:val="000F11E8"/>
    <w:rsid w:val="000F12C0"/>
    <w:rsid w:val="000F2729"/>
    <w:rsid w:val="000F4367"/>
    <w:rsid w:val="000F65A5"/>
    <w:rsid w:val="000F6B78"/>
    <w:rsid w:val="000F77D7"/>
    <w:rsid w:val="00100500"/>
    <w:rsid w:val="00100E18"/>
    <w:rsid w:val="00100FE0"/>
    <w:rsid w:val="0010117A"/>
    <w:rsid w:val="00102B41"/>
    <w:rsid w:val="00102C47"/>
    <w:rsid w:val="00103907"/>
    <w:rsid w:val="00104409"/>
    <w:rsid w:val="00105989"/>
    <w:rsid w:val="00106B2A"/>
    <w:rsid w:val="00107060"/>
    <w:rsid w:val="00110268"/>
    <w:rsid w:val="00110765"/>
    <w:rsid w:val="001115A1"/>
    <w:rsid w:val="00112D02"/>
    <w:rsid w:val="00113380"/>
    <w:rsid w:val="00114DF7"/>
    <w:rsid w:val="00115147"/>
    <w:rsid w:val="00116B75"/>
    <w:rsid w:val="001207A3"/>
    <w:rsid w:val="001219DA"/>
    <w:rsid w:val="00123668"/>
    <w:rsid w:val="00125FD3"/>
    <w:rsid w:val="001274F9"/>
    <w:rsid w:val="00131200"/>
    <w:rsid w:val="001319E5"/>
    <w:rsid w:val="00133D74"/>
    <w:rsid w:val="0013685B"/>
    <w:rsid w:val="001375A4"/>
    <w:rsid w:val="00141261"/>
    <w:rsid w:val="00141761"/>
    <w:rsid w:val="00143B6F"/>
    <w:rsid w:val="001458DE"/>
    <w:rsid w:val="00146D4D"/>
    <w:rsid w:val="001502B8"/>
    <w:rsid w:val="0015054F"/>
    <w:rsid w:val="001506D3"/>
    <w:rsid w:val="00152CE4"/>
    <w:rsid w:val="0015536F"/>
    <w:rsid w:val="001563B9"/>
    <w:rsid w:val="001609DD"/>
    <w:rsid w:val="00160D44"/>
    <w:rsid w:val="001622BF"/>
    <w:rsid w:val="00162F8E"/>
    <w:rsid w:val="00163949"/>
    <w:rsid w:val="00167659"/>
    <w:rsid w:val="0017040F"/>
    <w:rsid w:val="0017081C"/>
    <w:rsid w:val="00172E24"/>
    <w:rsid w:val="00173F02"/>
    <w:rsid w:val="001741E5"/>
    <w:rsid w:val="00177138"/>
    <w:rsid w:val="00177208"/>
    <w:rsid w:val="00177616"/>
    <w:rsid w:val="001806F4"/>
    <w:rsid w:val="001807AE"/>
    <w:rsid w:val="00185134"/>
    <w:rsid w:val="00185598"/>
    <w:rsid w:val="00187D2D"/>
    <w:rsid w:val="00192DAC"/>
    <w:rsid w:val="001941CD"/>
    <w:rsid w:val="001942FF"/>
    <w:rsid w:val="0019499A"/>
    <w:rsid w:val="00195FE4"/>
    <w:rsid w:val="0019795B"/>
    <w:rsid w:val="001979FB"/>
    <w:rsid w:val="001A08D6"/>
    <w:rsid w:val="001A3F41"/>
    <w:rsid w:val="001A49A6"/>
    <w:rsid w:val="001A4B48"/>
    <w:rsid w:val="001A5D83"/>
    <w:rsid w:val="001A73D8"/>
    <w:rsid w:val="001A7B0F"/>
    <w:rsid w:val="001B00AF"/>
    <w:rsid w:val="001B0DEF"/>
    <w:rsid w:val="001B1AC1"/>
    <w:rsid w:val="001B1D65"/>
    <w:rsid w:val="001B2131"/>
    <w:rsid w:val="001B4904"/>
    <w:rsid w:val="001B49B7"/>
    <w:rsid w:val="001B6E87"/>
    <w:rsid w:val="001B7C6F"/>
    <w:rsid w:val="001C1B77"/>
    <w:rsid w:val="001C1C27"/>
    <w:rsid w:val="001C1D10"/>
    <w:rsid w:val="001C203A"/>
    <w:rsid w:val="001C27A7"/>
    <w:rsid w:val="001C2C94"/>
    <w:rsid w:val="001C338C"/>
    <w:rsid w:val="001C38E1"/>
    <w:rsid w:val="001C408C"/>
    <w:rsid w:val="001C7269"/>
    <w:rsid w:val="001C7C25"/>
    <w:rsid w:val="001D0468"/>
    <w:rsid w:val="001D1AC9"/>
    <w:rsid w:val="001D3D33"/>
    <w:rsid w:val="001D4BA0"/>
    <w:rsid w:val="001D4E3D"/>
    <w:rsid w:val="001D663E"/>
    <w:rsid w:val="001D6E98"/>
    <w:rsid w:val="001D7254"/>
    <w:rsid w:val="001E0325"/>
    <w:rsid w:val="001E0725"/>
    <w:rsid w:val="001E25D5"/>
    <w:rsid w:val="001E5C08"/>
    <w:rsid w:val="001E67BA"/>
    <w:rsid w:val="001E6A95"/>
    <w:rsid w:val="001E7834"/>
    <w:rsid w:val="001F06BD"/>
    <w:rsid w:val="001F15AE"/>
    <w:rsid w:val="001F18FD"/>
    <w:rsid w:val="001F25B5"/>
    <w:rsid w:val="001F2BFF"/>
    <w:rsid w:val="001F3C13"/>
    <w:rsid w:val="001F4171"/>
    <w:rsid w:val="001F4433"/>
    <w:rsid w:val="001F4B7C"/>
    <w:rsid w:val="001F574E"/>
    <w:rsid w:val="001F58FF"/>
    <w:rsid w:val="001F5AC0"/>
    <w:rsid w:val="001F66F9"/>
    <w:rsid w:val="001F7708"/>
    <w:rsid w:val="001F7A37"/>
    <w:rsid w:val="002019DB"/>
    <w:rsid w:val="00201FE6"/>
    <w:rsid w:val="002021BE"/>
    <w:rsid w:val="00202283"/>
    <w:rsid w:val="00204EAE"/>
    <w:rsid w:val="00204F1D"/>
    <w:rsid w:val="0020644E"/>
    <w:rsid w:val="00206F6A"/>
    <w:rsid w:val="00207229"/>
    <w:rsid w:val="00207E11"/>
    <w:rsid w:val="00210108"/>
    <w:rsid w:val="00211528"/>
    <w:rsid w:val="00212137"/>
    <w:rsid w:val="00212A7C"/>
    <w:rsid w:val="00213597"/>
    <w:rsid w:val="00214218"/>
    <w:rsid w:val="00214CF9"/>
    <w:rsid w:val="00215FAE"/>
    <w:rsid w:val="002164C6"/>
    <w:rsid w:val="00216A81"/>
    <w:rsid w:val="002262DD"/>
    <w:rsid w:val="002262E5"/>
    <w:rsid w:val="0022658E"/>
    <w:rsid w:val="002276B0"/>
    <w:rsid w:val="00227799"/>
    <w:rsid w:val="002313F3"/>
    <w:rsid w:val="002318F7"/>
    <w:rsid w:val="0023298D"/>
    <w:rsid w:val="00234CFC"/>
    <w:rsid w:val="00236797"/>
    <w:rsid w:val="00240F7A"/>
    <w:rsid w:val="00242749"/>
    <w:rsid w:val="002427C4"/>
    <w:rsid w:val="002455D6"/>
    <w:rsid w:val="002464B9"/>
    <w:rsid w:val="00247EBC"/>
    <w:rsid w:val="00250F8B"/>
    <w:rsid w:val="002514B8"/>
    <w:rsid w:val="002519F8"/>
    <w:rsid w:val="00254100"/>
    <w:rsid w:val="00255E89"/>
    <w:rsid w:val="00256C34"/>
    <w:rsid w:val="00261018"/>
    <w:rsid w:val="002618AC"/>
    <w:rsid w:val="0026343E"/>
    <w:rsid w:val="00264A72"/>
    <w:rsid w:val="00265098"/>
    <w:rsid w:val="00265F49"/>
    <w:rsid w:val="0026678B"/>
    <w:rsid w:val="00270813"/>
    <w:rsid w:val="0027174E"/>
    <w:rsid w:val="002734BA"/>
    <w:rsid w:val="00276449"/>
    <w:rsid w:val="002764A2"/>
    <w:rsid w:val="002773F0"/>
    <w:rsid w:val="002804A5"/>
    <w:rsid w:val="0028167D"/>
    <w:rsid w:val="00283048"/>
    <w:rsid w:val="00283DFE"/>
    <w:rsid w:val="002843F3"/>
    <w:rsid w:val="00284F96"/>
    <w:rsid w:val="00285AA7"/>
    <w:rsid w:val="00286579"/>
    <w:rsid w:val="00286863"/>
    <w:rsid w:val="00287D07"/>
    <w:rsid w:val="002905D2"/>
    <w:rsid w:val="00291AD4"/>
    <w:rsid w:val="00292B31"/>
    <w:rsid w:val="0029383F"/>
    <w:rsid w:val="00294478"/>
    <w:rsid w:val="00295918"/>
    <w:rsid w:val="00296DE9"/>
    <w:rsid w:val="002A3283"/>
    <w:rsid w:val="002A37DF"/>
    <w:rsid w:val="002A5A70"/>
    <w:rsid w:val="002A63B9"/>
    <w:rsid w:val="002A67AB"/>
    <w:rsid w:val="002B083D"/>
    <w:rsid w:val="002B098E"/>
    <w:rsid w:val="002B0DF6"/>
    <w:rsid w:val="002B1516"/>
    <w:rsid w:val="002B1FCB"/>
    <w:rsid w:val="002B34B0"/>
    <w:rsid w:val="002B370C"/>
    <w:rsid w:val="002B421C"/>
    <w:rsid w:val="002B4F1C"/>
    <w:rsid w:val="002B5C15"/>
    <w:rsid w:val="002B6475"/>
    <w:rsid w:val="002C196B"/>
    <w:rsid w:val="002C29C1"/>
    <w:rsid w:val="002C469A"/>
    <w:rsid w:val="002C52C6"/>
    <w:rsid w:val="002C562D"/>
    <w:rsid w:val="002C717E"/>
    <w:rsid w:val="002D0055"/>
    <w:rsid w:val="002D0140"/>
    <w:rsid w:val="002D1AB6"/>
    <w:rsid w:val="002D1FD3"/>
    <w:rsid w:val="002D26BF"/>
    <w:rsid w:val="002D26C3"/>
    <w:rsid w:val="002D7EFB"/>
    <w:rsid w:val="002D7F8D"/>
    <w:rsid w:val="002E1E25"/>
    <w:rsid w:val="002E23E5"/>
    <w:rsid w:val="002E2978"/>
    <w:rsid w:val="002E3021"/>
    <w:rsid w:val="002E460A"/>
    <w:rsid w:val="002E4CBB"/>
    <w:rsid w:val="002E5EAD"/>
    <w:rsid w:val="002E6B1F"/>
    <w:rsid w:val="002F0F87"/>
    <w:rsid w:val="002F1B3F"/>
    <w:rsid w:val="002F20A6"/>
    <w:rsid w:val="002F3611"/>
    <w:rsid w:val="002F3779"/>
    <w:rsid w:val="002F37D8"/>
    <w:rsid w:val="002F4879"/>
    <w:rsid w:val="002F5A17"/>
    <w:rsid w:val="002F5DC9"/>
    <w:rsid w:val="002F6AB0"/>
    <w:rsid w:val="0030015E"/>
    <w:rsid w:val="00300CC4"/>
    <w:rsid w:val="00301D29"/>
    <w:rsid w:val="003026B1"/>
    <w:rsid w:val="00303230"/>
    <w:rsid w:val="003045FA"/>
    <w:rsid w:val="003069FF"/>
    <w:rsid w:val="00311A84"/>
    <w:rsid w:val="00311C43"/>
    <w:rsid w:val="00311DA0"/>
    <w:rsid w:val="0031210C"/>
    <w:rsid w:val="00314F27"/>
    <w:rsid w:val="003153C1"/>
    <w:rsid w:val="003154BD"/>
    <w:rsid w:val="0032179E"/>
    <w:rsid w:val="0032328F"/>
    <w:rsid w:val="00323527"/>
    <w:rsid w:val="00324C56"/>
    <w:rsid w:val="003258C5"/>
    <w:rsid w:val="0032760B"/>
    <w:rsid w:val="0033251E"/>
    <w:rsid w:val="00332C46"/>
    <w:rsid w:val="00333B73"/>
    <w:rsid w:val="0033548D"/>
    <w:rsid w:val="003359B2"/>
    <w:rsid w:val="00335F45"/>
    <w:rsid w:val="00337381"/>
    <w:rsid w:val="00341B85"/>
    <w:rsid w:val="0034258C"/>
    <w:rsid w:val="00343ECA"/>
    <w:rsid w:val="00344C0F"/>
    <w:rsid w:val="00346D03"/>
    <w:rsid w:val="003524B4"/>
    <w:rsid w:val="00354D32"/>
    <w:rsid w:val="00354DD9"/>
    <w:rsid w:val="003554C1"/>
    <w:rsid w:val="003613F5"/>
    <w:rsid w:val="00361D7E"/>
    <w:rsid w:val="00362E47"/>
    <w:rsid w:val="003643FA"/>
    <w:rsid w:val="0036637D"/>
    <w:rsid w:val="00366B74"/>
    <w:rsid w:val="003715BD"/>
    <w:rsid w:val="00372C37"/>
    <w:rsid w:val="00373A1A"/>
    <w:rsid w:val="00373ADE"/>
    <w:rsid w:val="00374A27"/>
    <w:rsid w:val="00374EEA"/>
    <w:rsid w:val="00377945"/>
    <w:rsid w:val="003804AC"/>
    <w:rsid w:val="003813A6"/>
    <w:rsid w:val="00381717"/>
    <w:rsid w:val="0038174D"/>
    <w:rsid w:val="00382EA0"/>
    <w:rsid w:val="00382FFB"/>
    <w:rsid w:val="003831F1"/>
    <w:rsid w:val="00385B06"/>
    <w:rsid w:val="00386A19"/>
    <w:rsid w:val="00386D54"/>
    <w:rsid w:val="0039063A"/>
    <w:rsid w:val="00390B87"/>
    <w:rsid w:val="00390B94"/>
    <w:rsid w:val="00391349"/>
    <w:rsid w:val="00391CDA"/>
    <w:rsid w:val="003927A4"/>
    <w:rsid w:val="0039326B"/>
    <w:rsid w:val="0039334C"/>
    <w:rsid w:val="00395056"/>
    <w:rsid w:val="00396871"/>
    <w:rsid w:val="00397C6A"/>
    <w:rsid w:val="003A2822"/>
    <w:rsid w:val="003A4028"/>
    <w:rsid w:val="003A4765"/>
    <w:rsid w:val="003A58FF"/>
    <w:rsid w:val="003A6F0E"/>
    <w:rsid w:val="003A7496"/>
    <w:rsid w:val="003B105D"/>
    <w:rsid w:val="003B14F3"/>
    <w:rsid w:val="003B1760"/>
    <w:rsid w:val="003B2BFD"/>
    <w:rsid w:val="003B2EEF"/>
    <w:rsid w:val="003B4BB1"/>
    <w:rsid w:val="003B59D3"/>
    <w:rsid w:val="003B5BD7"/>
    <w:rsid w:val="003B63F8"/>
    <w:rsid w:val="003B7A28"/>
    <w:rsid w:val="003C01B8"/>
    <w:rsid w:val="003C2F1A"/>
    <w:rsid w:val="003C34FF"/>
    <w:rsid w:val="003C3E5A"/>
    <w:rsid w:val="003C3F3F"/>
    <w:rsid w:val="003C6EE6"/>
    <w:rsid w:val="003C756D"/>
    <w:rsid w:val="003C7A0A"/>
    <w:rsid w:val="003D0241"/>
    <w:rsid w:val="003D0698"/>
    <w:rsid w:val="003D070E"/>
    <w:rsid w:val="003D159F"/>
    <w:rsid w:val="003D1ABB"/>
    <w:rsid w:val="003D2A54"/>
    <w:rsid w:val="003D2D9D"/>
    <w:rsid w:val="003D2F1B"/>
    <w:rsid w:val="003D4305"/>
    <w:rsid w:val="003D63D3"/>
    <w:rsid w:val="003D654A"/>
    <w:rsid w:val="003D6576"/>
    <w:rsid w:val="003D6676"/>
    <w:rsid w:val="003E0F3C"/>
    <w:rsid w:val="003E134B"/>
    <w:rsid w:val="003E1418"/>
    <w:rsid w:val="003E342F"/>
    <w:rsid w:val="003E3701"/>
    <w:rsid w:val="003E72EC"/>
    <w:rsid w:val="003F0027"/>
    <w:rsid w:val="003F25A6"/>
    <w:rsid w:val="003F6859"/>
    <w:rsid w:val="003F6E98"/>
    <w:rsid w:val="003F743F"/>
    <w:rsid w:val="00400471"/>
    <w:rsid w:val="00403F00"/>
    <w:rsid w:val="004040CC"/>
    <w:rsid w:val="00405102"/>
    <w:rsid w:val="004061D1"/>
    <w:rsid w:val="004067D5"/>
    <w:rsid w:val="004072E3"/>
    <w:rsid w:val="0040759C"/>
    <w:rsid w:val="004116FE"/>
    <w:rsid w:val="00412259"/>
    <w:rsid w:val="0041330C"/>
    <w:rsid w:val="004147BC"/>
    <w:rsid w:val="004154AB"/>
    <w:rsid w:val="00416F51"/>
    <w:rsid w:val="0041737E"/>
    <w:rsid w:val="00417444"/>
    <w:rsid w:val="004201C6"/>
    <w:rsid w:val="00422C8A"/>
    <w:rsid w:val="0042316C"/>
    <w:rsid w:val="00423B72"/>
    <w:rsid w:val="00423F70"/>
    <w:rsid w:val="00424E05"/>
    <w:rsid w:val="00425049"/>
    <w:rsid w:val="004258FE"/>
    <w:rsid w:val="00425D2B"/>
    <w:rsid w:val="00425F6B"/>
    <w:rsid w:val="00427446"/>
    <w:rsid w:val="0043274D"/>
    <w:rsid w:val="004329DF"/>
    <w:rsid w:val="00433705"/>
    <w:rsid w:val="004337AD"/>
    <w:rsid w:val="00435235"/>
    <w:rsid w:val="00436E53"/>
    <w:rsid w:val="00437086"/>
    <w:rsid w:val="00441A95"/>
    <w:rsid w:val="004426C7"/>
    <w:rsid w:val="004445FF"/>
    <w:rsid w:val="004451F4"/>
    <w:rsid w:val="004461E3"/>
    <w:rsid w:val="004472D0"/>
    <w:rsid w:val="00447700"/>
    <w:rsid w:val="00447A7B"/>
    <w:rsid w:val="00447D40"/>
    <w:rsid w:val="004519AD"/>
    <w:rsid w:val="004528CA"/>
    <w:rsid w:val="004535B3"/>
    <w:rsid w:val="00453AF6"/>
    <w:rsid w:val="00455622"/>
    <w:rsid w:val="004576E7"/>
    <w:rsid w:val="00457BB4"/>
    <w:rsid w:val="00457BC0"/>
    <w:rsid w:val="004604DD"/>
    <w:rsid w:val="00461F79"/>
    <w:rsid w:val="00462453"/>
    <w:rsid w:val="004628DF"/>
    <w:rsid w:val="004629C8"/>
    <w:rsid w:val="0046555E"/>
    <w:rsid w:val="00465C88"/>
    <w:rsid w:val="00466FED"/>
    <w:rsid w:val="00467623"/>
    <w:rsid w:val="00475803"/>
    <w:rsid w:val="004771D6"/>
    <w:rsid w:val="0048000C"/>
    <w:rsid w:val="0048029E"/>
    <w:rsid w:val="00480344"/>
    <w:rsid w:val="0048076A"/>
    <w:rsid w:val="004815D3"/>
    <w:rsid w:val="0048209C"/>
    <w:rsid w:val="00482423"/>
    <w:rsid w:val="00483B13"/>
    <w:rsid w:val="00483C3B"/>
    <w:rsid w:val="004852D9"/>
    <w:rsid w:val="00487264"/>
    <w:rsid w:val="00487F8F"/>
    <w:rsid w:val="00492D8D"/>
    <w:rsid w:val="00496074"/>
    <w:rsid w:val="00497A2B"/>
    <w:rsid w:val="004A0563"/>
    <w:rsid w:val="004A0D9E"/>
    <w:rsid w:val="004A1453"/>
    <w:rsid w:val="004A196B"/>
    <w:rsid w:val="004A2BED"/>
    <w:rsid w:val="004A4486"/>
    <w:rsid w:val="004A4F1F"/>
    <w:rsid w:val="004A4F9C"/>
    <w:rsid w:val="004B0661"/>
    <w:rsid w:val="004B087E"/>
    <w:rsid w:val="004B139D"/>
    <w:rsid w:val="004B1F2B"/>
    <w:rsid w:val="004B1FD9"/>
    <w:rsid w:val="004B30FA"/>
    <w:rsid w:val="004B3BA4"/>
    <w:rsid w:val="004B5C62"/>
    <w:rsid w:val="004B6292"/>
    <w:rsid w:val="004C1A3F"/>
    <w:rsid w:val="004C1F33"/>
    <w:rsid w:val="004C72F3"/>
    <w:rsid w:val="004D100B"/>
    <w:rsid w:val="004D1F95"/>
    <w:rsid w:val="004D26A0"/>
    <w:rsid w:val="004D3297"/>
    <w:rsid w:val="004D4B03"/>
    <w:rsid w:val="004D510D"/>
    <w:rsid w:val="004D6FD2"/>
    <w:rsid w:val="004D7873"/>
    <w:rsid w:val="004E35BA"/>
    <w:rsid w:val="004E4F20"/>
    <w:rsid w:val="004E5E84"/>
    <w:rsid w:val="004E66E9"/>
    <w:rsid w:val="004E7225"/>
    <w:rsid w:val="004E74A3"/>
    <w:rsid w:val="004E7797"/>
    <w:rsid w:val="004E7A26"/>
    <w:rsid w:val="004E7B92"/>
    <w:rsid w:val="004F12D5"/>
    <w:rsid w:val="004F33EE"/>
    <w:rsid w:val="004F36A2"/>
    <w:rsid w:val="004F77D9"/>
    <w:rsid w:val="00500B49"/>
    <w:rsid w:val="005055BC"/>
    <w:rsid w:val="005060FF"/>
    <w:rsid w:val="005062B1"/>
    <w:rsid w:val="00507080"/>
    <w:rsid w:val="00507246"/>
    <w:rsid w:val="005074D0"/>
    <w:rsid w:val="00507D77"/>
    <w:rsid w:val="00512DEF"/>
    <w:rsid w:val="0051371A"/>
    <w:rsid w:val="00513C91"/>
    <w:rsid w:val="005144D4"/>
    <w:rsid w:val="0051450F"/>
    <w:rsid w:val="005160C3"/>
    <w:rsid w:val="00520F4A"/>
    <w:rsid w:val="00523548"/>
    <w:rsid w:val="00524696"/>
    <w:rsid w:val="0052705E"/>
    <w:rsid w:val="00531C31"/>
    <w:rsid w:val="005349A2"/>
    <w:rsid w:val="00535595"/>
    <w:rsid w:val="00536EF5"/>
    <w:rsid w:val="005400CF"/>
    <w:rsid w:val="005437DF"/>
    <w:rsid w:val="005438D4"/>
    <w:rsid w:val="005448B5"/>
    <w:rsid w:val="00546D62"/>
    <w:rsid w:val="00550F8B"/>
    <w:rsid w:val="00552C31"/>
    <w:rsid w:val="00553E40"/>
    <w:rsid w:val="00554147"/>
    <w:rsid w:val="005554D5"/>
    <w:rsid w:val="00556B34"/>
    <w:rsid w:val="00560E99"/>
    <w:rsid w:val="00561675"/>
    <w:rsid w:val="00562623"/>
    <w:rsid w:val="005648C5"/>
    <w:rsid w:val="00564D65"/>
    <w:rsid w:val="00564FA2"/>
    <w:rsid w:val="0057008B"/>
    <w:rsid w:val="005725B5"/>
    <w:rsid w:val="00575107"/>
    <w:rsid w:val="005753F8"/>
    <w:rsid w:val="00575EFE"/>
    <w:rsid w:val="00576B1E"/>
    <w:rsid w:val="00581105"/>
    <w:rsid w:val="00582358"/>
    <w:rsid w:val="00583951"/>
    <w:rsid w:val="00583B49"/>
    <w:rsid w:val="00583DC2"/>
    <w:rsid w:val="00585408"/>
    <w:rsid w:val="005878CB"/>
    <w:rsid w:val="00590154"/>
    <w:rsid w:val="0059272A"/>
    <w:rsid w:val="00594B87"/>
    <w:rsid w:val="005971F3"/>
    <w:rsid w:val="005977F3"/>
    <w:rsid w:val="00597F6D"/>
    <w:rsid w:val="005A0666"/>
    <w:rsid w:val="005A4734"/>
    <w:rsid w:val="005A5382"/>
    <w:rsid w:val="005A5386"/>
    <w:rsid w:val="005A5776"/>
    <w:rsid w:val="005A581B"/>
    <w:rsid w:val="005A64D7"/>
    <w:rsid w:val="005A74F5"/>
    <w:rsid w:val="005B3C4C"/>
    <w:rsid w:val="005B69F7"/>
    <w:rsid w:val="005B75CE"/>
    <w:rsid w:val="005B7A5B"/>
    <w:rsid w:val="005C1850"/>
    <w:rsid w:val="005C1F6D"/>
    <w:rsid w:val="005C22BB"/>
    <w:rsid w:val="005C559B"/>
    <w:rsid w:val="005D0E70"/>
    <w:rsid w:val="005D119A"/>
    <w:rsid w:val="005D1408"/>
    <w:rsid w:val="005D46CA"/>
    <w:rsid w:val="005D4784"/>
    <w:rsid w:val="005D57D5"/>
    <w:rsid w:val="005D5B5E"/>
    <w:rsid w:val="005D61CA"/>
    <w:rsid w:val="005D64EA"/>
    <w:rsid w:val="005D66CE"/>
    <w:rsid w:val="005D6E8C"/>
    <w:rsid w:val="005E0076"/>
    <w:rsid w:val="005E206C"/>
    <w:rsid w:val="005E399C"/>
    <w:rsid w:val="005E467C"/>
    <w:rsid w:val="005E5A4D"/>
    <w:rsid w:val="005E7DFA"/>
    <w:rsid w:val="005F120E"/>
    <w:rsid w:val="005F3363"/>
    <w:rsid w:val="005F500A"/>
    <w:rsid w:val="005F5062"/>
    <w:rsid w:val="005F512F"/>
    <w:rsid w:val="005F52CE"/>
    <w:rsid w:val="005F5384"/>
    <w:rsid w:val="005F5F44"/>
    <w:rsid w:val="005F7FDF"/>
    <w:rsid w:val="006010AA"/>
    <w:rsid w:val="006024F1"/>
    <w:rsid w:val="006029D1"/>
    <w:rsid w:val="006031F2"/>
    <w:rsid w:val="006033C6"/>
    <w:rsid w:val="00605979"/>
    <w:rsid w:val="006070C3"/>
    <w:rsid w:val="0060726C"/>
    <w:rsid w:val="00607F84"/>
    <w:rsid w:val="00610515"/>
    <w:rsid w:val="006108D1"/>
    <w:rsid w:val="00612D8F"/>
    <w:rsid w:val="006142E2"/>
    <w:rsid w:val="00614B09"/>
    <w:rsid w:val="00616758"/>
    <w:rsid w:val="00617681"/>
    <w:rsid w:val="00620D3F"/>
    <w:rsid w:val="00620F0F"/>
    <w:rsid w:val="00621DAF"/>
    <w:rsid w:val="006229AE"/>
    <w:rsid w:val="00624552"/>
    <w:rsid w:val="00625A56"/>
    <w:rsid w:val="006260EE"/>
    <w:rsid w:val="00627A3B"/>
    <w:rsid w:val="00633F93"/>
    <w:rsid w:val="00634188"/>
    <w:rsid w:val="00634A1A"/>
    <w:rsid w:val="00636FF9"/>
    <w:rsid w:val="006402F2"/>
    <w:rsid w:val="006407FC"/>
    <w:rsid w:val="0064162B"/>
    <w:rsid w:val="006425FC"/>
    <w:rsid w:val="006432B4"/>
    <w:rsid w:val="0064393F"/>
    <w:rsid w:val="00643ADB"/>
    <w:rsid w:val="00644BDD"/>
    <w:rsid w:val="00645423"/>
    <w:rsid w:val="0064687E"/>
    <w:rsid w:val="00647343"/>
    <w:rsid w:val="00650F63"/>
    <w:rsid w:val="00650FD7"/>
    <w:rsid w:val="00653996"/>
    <w:rsid w:val="00655876"/>
    <w:rsid w:val="006605CE"/>
    <w:rsid w:val="006609BA"/>
    <w:rsid w:val="00662662"/>
    <w:rsid w:val="00663622"/>
    <w:rsid w:val="006658B1"/>
    <w:rsid w:val="006663C3"/>
    <w:rsid w:val="006666A8"/>
    <w:rsid w:val="00666F8C"/>
    <w:rsid w:val="006700C2"/>
    <w:rsid w:val="00670225"/>
    <w:rsid w:val="0067062D"/>
    <w:rsid w:val="00671611"/>
    <w:rsid w:val="0067557E"/>
    <w:rsid w:val="006755AD"/>
    <w:rsid w:val="006758B6"/>
    <w:rsid w:val="00677B38"/>
    <w:rsid w:val="00681355"/>
    <w:rsid w:val="0068414F"/>
    <w:rsid w:val="006860EA"/>
    <w:rsid w:val="00687D5B"/>
    <w:rsid w:val="006903E8"/>
    <w:rsid w:val="006906C9"/>
    <w:rsid w:val="00690777"/>
    <w:rsid w:val="00692179"/>
    <w:rsid w:val="0069310D"/>
    <w:rsid w:val="00694811"/>
    <w:rsid w:val="006A0893"/>
    <w:rsid w:val="006A0B5A"/>
    <w:rsid w:val="006A2854"/>
    <w:rsid w:val="006A2C7F"/>
    <w:rsid w:val="006A34C9"/>
    <w:rsid w:val="006A3522"/>
    <w:rsid w:val="006A6238"/>
    <w:rsid w:val="006A71C6"/>
    <w:rsid w:val="006A7AFE"/>
    <w:rsid w:val="006B12E9"/>
    <w:rsid w:val="006B2427"/>
    <w:rsid w:val="006B3238"/>
    <w:rsid w:val="006B3870"/>
    <w:rsid w:val="006B3A94"/>
    <w:rsid w:val="006B5EDF"/>
    <w:rsid w:val="006B6652"/>
    <w:rsid w:val="006B7229"/>
    <w:rsid w:val="006B77ED"/>
    <w:rsid w:val="006C007E"/>
    <w:rsid w:val="006C3439"/>
    <w:rsid w:val="006C35BD"/>
    <w:rsid w:val="006C40A1"/>
    <w:rsid w:val="006C7068"/>
    <w:rsid w:val="006D04AE"/>
    <w:rsid w:val="006D1217"/>
    <w:rsid w:val="006D232D"/>
    <w:rsid w:val="006D35F1"/>
    <w:rsid w:val="006D3E4E"/>
    <w:rsid w:val="006D49B5"/>
    <w:rsid w:val="006D4FA7"/>
    <w:rsid w:val="006D53E8"/>
    <w:rsid w:val="006E07DB"/>
    <w:rsid w:val="006E232A"/>
    <w:rsid w:val="006E2C17"/>
    <w:rsid w:val="006E3602"/>
    <w:rsid w:val="006E4E49"/>
    <w:rsid w:val="006E5181"/>
    <w:rsid w:val="006E6341"/>
    <w:rsid w:val="006E7484"/>
    <w:rsid w:val="006E75A9"/>
    <w:rsid w:val="006E791E"/>
    <w:rsid w:val="006F0CC0"/>
    <w:rsid w:val="006F250F"/>
    <w:rsid w:val="006F2E78"/>
    <w:rsid w:val="006F31F8"/>
    <w:rsid w:val="006F3802"/>
    <w:rsid w:val="006F382D"/>
    <w:rsid w:val="006F4949"/>
    <w:rsid w:val="006F49F7"/>
    <w:rsid w:val="006F5739"/>
    <w:rsid w:val="006F6B33"/>
    <w:rsid w:val="006F6C9C"/>
    <w:rsid w:val="006F774C"/>
    <w:rsid w:val="007003A5"/>
    <w:rsid w:val="007008FB"/>
    <w:rsid w:val="00700B8E"/>
    <w:rsid w:val="00700BC3"/>
    <w:rsid w:val="00702943"/>
    <w:rsid w:val="00702BB1"/>
    <w:rsid w:val="0070342F"/>
    <w:rsid w:val="00703D90"/>
    <w:rsid w:val="00705726"/>
    <w:rsid w:val="007059C1"/>
    <w:rsid w:val="00705A4E"/>
    <w:rsid w:val="00705FAB"/>
    <w:rsid w:val="007067EA"/>
    <w:rsid w:val="007069CC"/>
    <w:rsid w:val="0070749F"/>
    <w:rsid w:val="00710EAE"/>
    <w:rsid w:val="00710F47"/>
    <w:rsid w:val="007112A3"/>
    <w:rsid w:val="0071180A"/>
    <w:rsid w:val="00711CB6"/>
    <w:rsid w:val="007121F8"/>
    <w:rsid w:val="00713287"/>
    <w:rsid w:val="007147F0"/>
    <w:rsid w:val="00715241"/>
    <w:rsid w:val="00715D21"/>
    <w:rsid w:val="00716640"/>
    <w:rsid w:val="0071749F"/>
    <w:rsid w:val="00720096"/>
    <w:rsid w:val="00720B89"/>
    <w:rsid w:val="00720ECB"/>
    <w:rsid w:val="00721502"/>
    <w:rsid w:val="007218F9"/>
    <w:rsid w:val="00721E2F"/>
    <w:rsid w:val="0072338C"/>
    <w:rsid w:val="00723A6F"/>
    <w:rsid w:val="007256D1"/>
    <w:rsid w:val="00725B07"/>
    <w:rsid w:val="00725C01"/>
    <w:rsid w:val="0072673E"/>
    <w:rsid w:val="00726E3C"/>
    <w:rsid w:val="00726F75"/>
    <w:rsid w:val="0072735D"/>
    <w:rsid w:val="0072781F"/>
    <w:rsid w:val="007300D9"/>
    <w:rsid w:val="00730374"/>
    <w:rsid w:val="007309C4"/>
    <w:rsid w:val="00730AD6"/>
    <w:rsid w:val="00730D76"/>
    <w:rsid w:val="00731D43"/>
    <w:rsid w:val="00731FA9"/>
    <w:rsid w:val="00732029"/>
    <w:rsid w:val="007345B3"/>
    <w:rsid w:val="00735D1C"/>
    <w:rsid w:val="00737254"/>
    <w:rsid w:val="00737EBA"/>
    <w:rsid w:val="0074085B"/>
    <w:rsid w:val="00745984"/>
    <w:rsid w:val="0075111C"/>
    <w:rsid w:val="00754023"/>
    <w:rsid w:val="00755D8C"/>
    <w:rsid w:val="0076091F"/>
    <w:rsid w:val="00760E8C"/>
    <w:rsid w:val="0076116C"/>
    <w:rsid w:val="00763447"/>
    <w:rsid w:val="00763BB1"/>
    <w:rsid w:val="00763FA5"/>
    <w:rsid w:val="007649FE"/>
    <w:rsid w:val="007654CA"/>
    <w:rsid w:val="00765DEF"/>
    <w:rsid w:val="0077072A"/>
    <w:rsid w:val="00772630"/>
    <w:rsid w:val="00775566"/>
    <w:rsid w:val="007765C1"/>
    <w:rsid w:val="00776825"/>
    <w:rsid w:val="007779CB"/>
    <w:rsid w:val="00780BA5"/>
    <w:rsid w:val="00781638"/>
    <w:rsid w:val="0078321C"/>
    <w:rsid w:val="007840EA"/>
    <w:rsid w:val="007843F5"/>
    <w:rsid w:val="007850E3"/>
    <w:rsid w:val="00785A19"/>
    <w:rsid w:val="00787C2D"/>
    <w:rsid w:val="007913A2"/>
    <w:rsid w:val="00791923"/>
    <w:rsid w:val="00791D60"/>
    <w:rsid w:val="00791E14"/>
    <w:rsid w:val="007932C5"/>
    <w:rsid w:val="00793DE5"/>
    <w:rsid w:val="00794A7E"/>
    <w:rsid w:val="00794DB2"/>
    <w:rsid w:val="007967F8"/>
    <w:rsid w:val="00796E30"/>
    <w:rsid w:val="007A20E3"/>
    <w:rsid w:val="007A3A26"/>
    <w:rsid w:val="007A428D"/>
    <w:rsid w:val="007A569D"/>
    <w:rsid w:val="007A64AF"/>
    <w:rsid w:val="007A6899"/>
    <w:rsid w:val="007A6A67"/>
    <w:rsid w:val="007A6F68"/>
    <w:rsid w:val="007A746D"/>
    <w:rsid w:val="007B162D"/>
    <w:rsid w:val="007B3C4B"/>
    <w:rsid w:val="007B42E8"/>
    <w:rsid w:val="007B6024"/>
    <w:rsid w:val="007B68EF"/>
    <w:rsid w:val="007B69D0"/>
    <w:rsid w:val="007B701C"/>
    <w:rsid w:val="007C12B3"/>
    <w:rsid w:val="007C194B"/>
    <w:rsid w:val="007C22C8"/>
    <w:rsid w:val="007C3A63"/>
    <w:rsid w:val="007C3C52"/>
    <w:rsid w:val="007C5EFC"/>
    <w:rsid w:val="007C752E"/>
    <w:rsid w:val="007D2290"/>
    <w:rsid w:val="007D27E1"/>
    <w:rsid w:val="007D2F35"/>
    <w:rsid w:val="007D39D4"/>
    <w:rsid w:val="007D40FC"/>
    <w:rsid w:val="007D4289"/>
    <w:rsid w:val="007E136E"/>
    <w:rsid w:val="007E1406"/>
    <w:rsid w:val="007E1B2D"/>
    <w:rsid w:val="007E1B48"/>
    <w:rsid w:val="007E1F37"/>
    <w:rsid w:val="007E3D5B"/>
    <w:rsid w:val="007E428A"/>
    <w:rsid w:val="007E7192"/>
    <w:rsid w:val="007E71CC"/>
    <w:rsid w:val="007F0431"/>
    <w:rsid w:val="007F1AF2"/>
    <w:rsid w:val="007F21DE"/>
    <w:rsid w:val="007F2B56"/>
    <w:rsid w:val="007F31D3"/>
    <w:rsid w:val="007F3C56"/>
    <w:rsid w:val="007F3CFD"/>
    <w:rsid w:val="007F59C0"/>
    <w:rsid w:val="007F6215"/>
    <w:rsid w:val="007F676D"/>
    <w:rsid w:val="00801FC7"/>
    <w:rsid w:val="00803F71"/>
    <w:rsid w:val="00804DB9"/>
    <w:rsid w:val="00804FD3"/>
    <w:rsid w:val="00807136"/>
    <w:rsid w:val="008076FE"/>
    <w:rsid w:val="008114AF"/>
    <w:rsid w:val="00813609"/>
    <w:rsid w:val="00813EC9"/>
    <w:rsid w:val="0081452C"/>
    <w:rsid w:val="008150AF"/>
    <w:rsid w:val="00815BF4"/>
    <w:rsid w:val="00815D2A"/>
    <w:rsid w:val="00817E92"/>
    <w:rsid w:val="008200D0"/>
    <w:rsid w:val="00824AE2"/>
    <w:rsid w:val="008250B5"/>
    <w:rsid w:val="00825537"/>
    <w:rsid w:val="00825EED"/>
    <w:rsid w:val="00827B68"/>
    <w:rsid w:val="00827C1F"/>
    <w:rsid w:val="00832F53"/>
    <w:rsid w:val="00836077"/>
    <w:rsid w:val="00837224"/>
    <w:rsid w:val="008372C1"/>
    <w:rsid w:val="00840583"/>
    <w:rsid w:val="008406C6"/>
    <w:rsid w:val="00841DA6"/>
    <w:rsid w:val="00842CE8"/>
    <w:rsid w:val="00843B2A"/>
    <w:rsid w:val="0084419B"/>
    <w:rsid w:val="00845268"/>
    <w:rsid w:val="00845460"/>
    <w:rsid w:val="00845A40"/>
    <w:rsid w:val="00846378"/>
    <w:rsid w:val="00846561"/>
    <w:rsid w:val="00847E78"/>
    <w:rsid w:val="00851C25"/>
    <w:rsid w:val="008522DA"/>
    <w:rsid w:val="00853473"/>
    <w:rsid w:val="00853957"/>
    <w:rsid w:val="008541CD"/>
    <w:rsid w:val="00854C90"/>
    <w:rsid w:val="0085513B"/>
    <w:rsid w:val="0085739F"/>
    <w:rsid w:val="00857C4E"/>
    <w:rsid w:val="00857F90"/>
    <w:rsid w:val="0086000C"/>
    <w:rsid w:val="00861008"/>
    <w:rsid w:val="008612CB"/>
    <w:rsid w:val="008614C7"/>
    <w:rsid w:val="0086279B"/>
    <w:rsid w:val="00862D62"/>
    <w:rsid w:val="00863A37"/>
    <w:rsid w:val="0086438E"/>
    <w:rsid w:val="0086545E"/>
    <w:rsid w:val="00865DE6"/>
    <w:rsid w:val="00867B9D"/>
    <w:rsid w:val="0087118C"/>
    <w:rsid w:val="0087136A"/>
    <w:rsid w:val="00871CD9"/>
    <w:rsid w:val="00871E78"/>
    <w:rsid w:val="00877812"/>
    <w:rsid w:val="0088032C"/>
    <w:rsid w:val="00880518"/>
    <w:rsid w:val="00880AEB"/>
    <w:rsid w:val="00882038"/>
    <w:rsid w:val="0088278F"/>
    <w:rsid w:val="00883011"/>
    <w:rsid w:val="00883686"/>
    <w:rsid w:val="00883FFA"/>
    <w:rsid w:val="008848B7"/>
    <w:rsid w:val="00885DEA"/>
    <w:rsid w:val="00886C33"/>
    <w:rsid w:val="0089107F"/>
    <w:rsid w:val="00891CB7"/>
    <w:rsid w:val="008927F1"/>
    <w:rsid w:val="008928AB"/>
    <w:rsid w:val="0089590D"/>
    <w:rsid w:val="008966AD"/>
    <w:rsid w:val="008969CF"/>
    <w:rsid w:val="008973CF"/>
    <w:rsid w:val="008A0AE0"/>
    <w:rsid w:val="008A55E5"/>
    <w:rsid w:val="008A579D"/>
    <w:rsid w:val="008A5F02"/>
    <w:rsid w:val="008B09E9"/>
    <w:rsid w:val="008B2A8E"/>
    <w:rsid w:val="008B2EE0"/>
    <w:rsid w:val="008B3BE1"/>
    <w:rsid w:val="008B50ED"/>
    <w:rsid w:val="008B67B2"/>
    <w:rsid w:val="008C01A3"/>
    <w:rsid w:val="008C20E5"/>
    <w:rsid w:val="008C214D"/>
    <w:rsid w:val="008C4A8A"/>
    <w:rsid w:val="008C64D9"/>
    <w:rsid w:val="008C6570"/>
    <w:rsid w:val="008D47F9"/>
    <w:rsid w:val="008D4FAF"/>
    <w:rsid w:val="008E00FD"/>
    <w:rsid w:val="008E02CC"/>
    <w:rsid w:val="008E041C"/>
    <w:rsid w:val="008E1FAE"/>
    <w:rsid w:val="008E2C18"/>
    <w:rsid w:val="008E47E3"/>
    <w:rsid w:val="008E54E9"/>
    <w:rsid w:val="008E64EC"/>
    <w:rsid w:val="008E6C03"/>
    <w:rsid w:val="008E6EB0"/>
    <w:rsid w:val="008F1782"/>
    <w:rsid w:val="008F344D"/>
    <w:rsid w:val="008F48BB"/>
    <w:rsid w:val="008F4E4F"/>
    <w:rsid w:val="008F57E3"/>
    <w:rsid w:val="008F798D"/>
    <w:rsid w:val="00900158"/>
    <w:rsid w:val="009031F2"/>
    <w:rsid w:val="00903E68"/>
    <w:rsid w:val="00904B6F"/>
    <w:rsid w:val="00905180"/>
    <w:rsid w:val="00905F4C"/>
    <w:rsid w:val="00911B64"/>
    <w:rsid w:val="009138BC"/>
    <w:rsid w:val="00913E08"/>
    <w:rsid w:val="00914B98"/>
    <w:rsid w:val="0091540A"/>
    <w:rsid w:val="009164D9"/>
    <w:rsid w:val="00921286"/>
    <w:rsid w:val="009222ED"/>
    <w:rsid w:val="00922574"/>
    <w:rsid w:val="00923433"/>
    <w:rsid w:val="009237A7"/>
    <w:rsid w:val="00924559"/>
    <w:rsid w:val="00924954"/>
    <w:rsid w:val="009251EC"/>
    <w:rsid w:val="00925E10"/>
    <w:rsid w:val="0092737F"/>
    <w:rsid w:val="009309BC"/>
    <w:rsid w:val="009368DD"/>
    <w:rsid w:val="00937064"/>
    <w:rsid w:val="00937536"/>
    <w:rsid w:val="0094016D"/>
    <w:rsid w:val="00940A7D"/>
    <w:rsid w:val="00942E62"/>
    <w:rsid w:val="009433F5"/>
    <w:rsid w:val="00944233"/>
    <w:rsid w:val="00944C4D"/>
    <w:rsid w:val="00946248"/>
    <w:rsid w:val="00950ED2"/>
    <w:rsid w:val="00951483"/>
    <w:rsid w:val="00953AB1"/>
    <w:rsid w:val="00953E5D"/>
    <w:rsid w:val="00961927"/>
    <w:rsid w:val="009638F2"/>
    <w:rsid w:val="00966363"/>
    <w:rsid w:val="009701F9"/>
    <w:rsid w:val="00971092"/>
    <w:rsid w:val="00971860"/>
    <w:rsid w:val="00972548"/>
    <w:rsid w:val="00972D5A"/>
    <w:rsid w:val="009732D7"/>
    <w:rsid w:val="009734FF"/>
    <w:rsid w:val="00974AC6"/>
    <w:rsid w:val="009800E2"/>
    <w:rsid w:val="00981E5D"/>
    <w:rsid w:val="00982A8C"/>
    <w:rsid w:val="00984497"/>
    <w:rsid w:val="009848F4"/>
    <w:rsid w:val="00985100"/>
    <w:rsid w:val="00986097"/>
    <w:rsid w:val="009866F9"/>
    <w:rsid w:val="00986E0F"/>
    <w:rsid w:val="0099159D"/>
    <w:rsid w:val="00993734"/>
    <w:rsid w:val="0099409D"/>
    <w:rsid w:val="00994AD0"/>
    <w:rsid w:val="00995EE4"/>
    <w:rsid w:val="0099624E"/>
    <w:rsid w:val="00996A2D"/>
    <w:rsid w:val="00997E9D"/>
    <w:rsid w:val="00997FEC"/>
    <w:rsid w:val="009A0B10"/>
    <w:rsid w:val="009A2008"/>
    <w:rsid w:val="009A2275"/>
    <w:rsid w:val="009A237B"/>
    <w:rsid w:val="009A337C"/>
    <w:rsid w:val="009A397C"/>
    <w:rsid w:val="009A4E84"/>
    <w:rsid w:val="009A61B8"/>
    <w:rsid w:val="009A7B26"/>
    <w:rsid w:val="009B00E1"/>
    <w:rsid w:val="009B0CC5"/>
    <w:rsid w:val="009B1412"/>
    <w:rsid w:val="009B1F07"/>
    <w:rsid w:val="009B3935"/>
    <w:rsid w:val="009B3C57"/>
    <w:rsid w:val="009B4180"/>
    <w:rsid w:val="009B64FB"/>
    <w:rsid w:val="009B6AE2"/>
    <w:rsid w:val="009B79CD"/>
    <w:rsid w:val="009C528E"/>
    <w:rsid w:val="009C5DBA"/>
    <w:rsid w:val="009C6195"/>
    <w:rsid w:val="009C62C6"/>
    <w:rsid w:val="009C7700"/>
    <w:rsid w:val="009D1065"/>
    <w:rsid w:val="009D1295"/>
    <w:rsid w:val="009D227A"/>
    <w:rsid w:val="009D5836"/>
    <w:rsid w:val="009D5FAC"/>
    <w:rsid w:val="009E0A84"/>
    <w:rsid w:val="009E17E0"/>
    <w:rsid w:val="009E20FF"/>
    <w:rsid w:val="009E41C4"/>
    <w:rsid w:val="009E44F1"/>
    <w:rsid w:val="009E5295"/>
    <w:rsid w:val="009E796B"/>
    <w:rsid w:val="009F01EF"/>
    <w:rsid w:val="009F2914"/>
    <w:rsid w:val="009F465A"/>
    <w:rsid w:val="009F5BBA"/>
    <w:rsid w:val="009F77AA"/>
    <w:rsid w:val="00A00450"/>
    <w:rsid w:val="00A005F4"/>
    <w:rsid w:val="00A00E1A"/>
    <w:rsid w:val="00A01428"/>
    <w:rsid w:val="00A01E78"/>
    <w:rsid w:val="00A01ECF"/>
    <w:rsid w:val="00A057B2"/>
    <w:rsid w:val="00A06864"/>
    <w:rsid w:val="00A06AC9"/>
    <w:rsid w:val="00A07030"/>
    <w:rsid w:val="00A10533"/>
    <w:rsid w:val="00A13AD5"/>
    <w:rsid w:val="00A14F3F"/>
    <w:rsid w:val="00A16443"/>
    <w:rsid w:val="00A2085B"/>
    <w:rsid w:val="00A21C4E"/>
    <w:rsid w:val="00A259C6"/>
    <w:rsid w:val="00A26023"/>
    <w:rsid w:val="00A27D5F"/>
    <w:rsid w:val="00A328C5"/>
    <w:rsid w:val="00A3304E"/>
    <w:rsid w:val="00A3614C"/>
    <w:rsid w:val="00A36F00"/>
    <w:rsid w:val="00A36FA2"/>
    <w:rsid w:val="00A41C96"/>
    <w:rsid w:val="00A43196"/>
    <w:rsid w:val="00A44DC6"/>
    <w:rsid w:val="00A4774C"/>
    <w:rsid w:val="00A50548"/>
    <w:rsid w:val="00A5130E"/>
    <w:rsid w:val="00A513D4"/>
    <w:rsid w:val="00A5239C"/>
    <w:rsid w:val="00A5340C"/>
    <w:rsid w:val="00A54276"/>
    <w:rsid w:val="00A546BC"/>
    <w:rsid w:val="00A555D2"/>
    <w:rsid w:val="00A55EED"/>
    <w:rsid w:val="00A563CE"/>
    <w:rsid w:val="00A56E6C"/>
    <w:rsid w:val="00A579F6"/>
    <w:rsid w:val="00A60023"/>
    <w:rsid w:val="00A6245A"/>
    <w:rsid w:val="00A64C12"/>
    <w:rsid w:val="00A67FCB"/>
    <w:rsid w:val="00A7050F"/>
    <w:rsid w:val="00A7051F"/>
    <w:rsid w:val="00A7086C"/>
    <w:rsid w:val="00A72A9B"/>
    <w:rsid w:val="00A744E4"/>
    <w:rsid w:val="00A802FE"/>
    <w:rsid w:val="00A80811"/>
    <w:rsid w:val="00A822ED"/>
    <w:rsid w:val="00A82A25"/>
    <w:rsid w:val="00A8664B"/>
    <w:rsid w:val="00A86833"/>
    <w:rsid w:val="00A90EA0"/>
    <w:rsid w:val="00A91F7A"/>
    <w:rsid w:val="00A937B7"/>
    <w:rsid w:val="00A977E7"/>
    <w:rsid w:val="00A97A76"/>
    <w:rsid w:val="00AA390D"/>
    <w:rsid w:val="00AA51FF"/>
    <w:rsid w:val="00AA6307"/>
    <w:rsid w:val="00AA7841"/>
    <w:rsid w:val="00AA79D4"/>
    <w:rsid w:val="00AB2316"/>
    <w:rsid w:val="00AB3D0F"/>
    <w:rsid w:val="00AB4808"/>
    <w:rsid w:val="00AB50F4"/>
    <w:rsid w:val="00AB58A0"/>
    <w:rsid w:val="00AB59B3"/>
    <w:rsid w:val="00AB61C5"/>
    <w:rsid w:val="00AB7C1C"/>
    <w:rsid w:val="00AC034F"/>
    <w:rsid w:val="00AC058D"/>
    <w:rsid w:val="00AC0C9E"/>
    <w:rsid w:val="00AC2FC2"/>
    <w:rsid w:val="00AC41A7"/>
    <w:rsid w:val="00AC4E74"/>
    <w:rsid w:val="00AC50F0"/>
    <w:rsid w:val="00AC6FEA"/>
    <w:rsid w:val="00AD1B39"/>
    <w:rsid w:val="00AD2DBB"/>
    <w:rsid w:val="00AD369A"/>
    <w:rsid w:val="00AD43AB"/>
    <w:rsid w:val="00AD4F23"/>
    <w:rsid w:val="00AD5EF2"/>
    <w:rsid w:val="00AD6327"/>
    <w:rsid w:val="00AD7F7D"/>
    <w:rsid w:val="00AE1679"/>
    <w:rsid w:val="00AE1A21"/>
    <w:rsid w:val="00AE1BD5"/>
    <w:rsid w:val="00AE2311"/>
    <w:rsid w:val="00AE2C89"/>
    <w:rsid w:val="00AE3776"/>
    <w:rsid w:val="00AE4D32"/>
    <w:rsid w:val="00AE6C13"/>
    <w:rsid w:val="00AF0A10"/>
    <w:rsid w:val="00AF4A88"/>
    <w:rsid w:val="00AF6CF7"/>
    <w:rsid w:val="00AF6F9F"/>
    <w:rsid w:val="00AF7A71"/>
    <w:rsid w:val="00AF7CB7"/>
    <w:rsid w:val="00B00922"/>
    <w:rsid w:val="00B00A5A"/>
    <w:rsid w:val="00B016DF"/>
    <w:rsid w:val="00B035CA"/>
    <w:rsid w:val="00B039AE"/>
    <w:rsid w:val="00B05E40"/>
    <w:rsid w:val="00B11196"/>
    <w:rsid w:val="00B111DB"/>
    <w:rsid w:val="00B112F5"/>
    <w:rsid w:val="00B11476"/>
    <w:rsid w:val="00B14180"/>
    <w:rsid w:val="00B14663"/>
    <w:rsid w:val="00B14DEA"/>
    <w:rsid w:val="00B14E39"/>
    <w:rsid w:val="00B1617A"/>
    <w:rsid w:val="00B177EF"/>
    <w:rsid w:val="00B20451"/>
    <w:rsid w:val="00B21238"/>
    <w:rsid w:val="00B2176E"/>
    <w:rsid w:val="00B22394"/>
    <w:rsid w:val="00B30BA4"/>
    <w:rsid w:val="00B321E0"/>
    <w:rsid w:val="00B34905"/>
    <w:rsid w:val="00B37FFB"/>
    <w:rsid w:val="00B41BFC"/>
    <w:rsid w:val="00B428BD"/>
    <w:rsid w:val="00B4309E"/>
    <w:rsid w:val="00B430FF"/>
    <w:rsid w:val="00B436C8"/>
    <w:rsid w:val="00B43A1A"/>
    <w:rsid w:val="00B43A29"/>
    <w:rsid w:val="00B43AC6"/>
    <w:rsid w:val="00B4462F"/>
    <w:rsid w:val="00B47F57"/>
    <w:rsid w:val="00B519B6"/>
    <w:rsid w:val="00B5354E"/>
    <w:rsid w:val="00B55141"/>
    <w:rsid w:val="00B55A71"/>
    <w:rsid w:val="00B55FD9"/>
    <w:rsid w:val="00B56931"/>
    <w:rsid w:val="00B57705"/>
    <w:rsid w:val="00B605D0"/>
    <w:rsid w:val="00B609B7"/>
    <w:rsid w:val="00B63ACE"/>
    <w:rsid w:val="00B64911"/>
    <w:rsid w:val="00B66858"/>
    <w:rsid w:val="00B66BF9"/>
    <w:rsid w:val="00B673B5"/>
    <w:rsid w:val="00B67F1B"/>
    <w:rsid w:val="00B70150"/>
    <w:rsid w:val="00B70207"/>
    <w:rsid w:val="00B718A9"/>
    <w:rsid w:val="00B766D4"/>
    <w:rsid w:val="00B81A5C"/>
    <w:rsid w:val="00B82C91"/>
    <w:rsid w:val="00B82D6C"/>
    <w:rsid w:val="00B83340"/>
    <w:rsid w:val="00B83398"/>
    <w:rsid w:val="00B841FE"/>
    <w:rsid w:val="00B84603"/>
    <w:rsid w:val="00B85702"/>
    <w:rsid w:val="00B8587F"/>
    <w:rsid w:val="00B86918"/>
    <w:rsid w:val="00B9020A"/>
    <w:rsid w:val="00B91076"/>
    <w:rsid w:val="00B918D3"/>
    <w:rsid w:val="00B9261B"/>
    <w:rsid w:val="00B92CBF"/>
    <w:rsid w:val="00B94569"/>
    <w:rsid w:val="00B94B0F"/>
    <w:rsid w:val="00B9512D"/>
    <w:rsid w:val="00B96F53"/>
    <w:rsid w:val="00BA0086"/>
    <w:rsid w:val="00BA039D"/>
    <w:rsid w:val="00BA18FA"/>
    <w:rsid w:val="00BA3568"/>
    <w:rsid w:val="00BA4C64"/>
    <w:rsid w:val="00BA66AF"/>
    <w:rsid w:val="00BA772D"/>
    <w:rsid w:val="00BB03F0"/>
    <w:rsid w:val="00BB34FE"/>
    <w:rsid w:val="00BB45BC"/>
    <w:rsid w:val="00BB4AAF"/>
    <w:rsid w:val="00BB5AD6"/>
    <w:rsid w:val="00BB661A"/>
    <w:rsid w:val="00BB6F4E"/>
    <w:rsid w:val="00BC1ED7"/>
    <w:rsid w:val="00BC23BC"/>
    <w:rsid w:val="00BC263A"/>
    <w:rsid w:val="00BC33B6"/>
    <w:rsid w:val="00BC39F1"/>
    <w:rsid w:val="00BC615A"/>
    <w:rsid w:val="00BC64F8"/>
    <w:rsid w:val="00BC6A39"/>
    <w:rsid w:val="00BC7489"/>
    <w:rsid w:val="00BD06EC"/>
    <w:rsid w:val="00BD128C"/>
    <w:rsid w:val="00BD16E9"/>
    <w:rsid w:val="00BD1E53"/>
    <w:rsid w:val="00BD3436"/>
    <w:rsid w:val="00BD3C12"/>
    <w:rsid w:val="00BD45E6"/>
    <w:rsid w:val="00BD4A47"/>
    <w:rsid w:val="00BD4A6D"/>
    <w:rsid w:val="00BD50EE"/>
    <w:rsid w:val="00BD645B"/>
    <w:rsid w:val="00BD68AE"/>
    <w:rsid w:val="00BD7E6A"/>
    <w:rsid w:val="00BD7FA5"/>
    <w:rsid w:val="00BE0A7D"/>
    <w:rsid w:val="00BE0ADA"/>
    <w:rsid w:val="00BE13C8"/>
    <w:rsid w:val="00BE260E"/>
    <w:rsid w:val="00BE2ABF"/>
    <w:rsid w:val="00BE5EA7"/>
    <w:rsid w:val="00BE6788"/>
    <w:rsid w:val="00BE704E"/>
    <w:rsid w:val="00BE7D9E"/>
    <w:rsid w:val="00BF005E"/>
    <w:rsid w:val="00BF0E39"/>
    <w:rsid w:val="00BF23F3"/>
    <w:rsid w:val="00BF3E2D"/>
    <w:rsid w:val="00BF498F"/>
    <w:rsid w:val="00BF4E66"/>
    <w:rsid w:val="00BF669C"/>
    <w:rsid w:val="00BF72B1"/>
    <w:rsid w:val="00C04489"/>
    <w:rsid w:val="00C0449E"/>
    <w:rsid w:val="00C059C9"/>
    <w:rsid w:val="00C112F2"/>
    <w:rsid w:val="00C1398D"/>
    <w:rsid w:val="00C142EC"/>
    <w:rsid w:val="00C15576"/>
    <w:rsid w:val="00C15E90"/>
    <w:rsid w:val="00C166E5"/>
    <w:rsid w:val="00C1751E"/>
    <w:rsid w:val="00C17E51"/>
    <w:rsid w:val="00C202EF"/>
    <w:rsid w:val="00C20D8D"/>
    <w:rsid w:val="00C21FA6"/>
    <w:rsid w:val="00C2291B"/>
    <w:rsid w:val="00C23E5D"/>
    <w:rsid w:val="00C2405C"/>
    <w:rsid w:val="00C2549A"/>
    <w:rsid w:val="00C25C5E"/>
    <w:rsid w:val="00C26045"/>
    <w:rsid w:val="00C269E4"/>
    <w:rsid w:val="00C27798"/>
    <w:rsid w:val="00C307DF"/>
    <w:rsid w:val="00C30DBD"/>
    <w:rsid w:val="00C31BBC"/>
    <w:rsid w:val="00C31E3B"/>
    <w:rsid w:val="00C34D6E"/>
    <w:rsid w:val="00C36151"/>
    <w:rsid w:val="00C361A0"/>
    <w:rsid w:val="00C36523"/>
    <w:rsid w:val="00C37091"/>
    <w:rsid w:val="00C41462"/>
    <w:rsid w:val="00C445E9"/>
    <w:rsid w:val="00C446C4"/>
    <w:rsid w:val="00C450E8"/>
    <w:rsid w:val="00C4678A"/>
    <w:rsid w:val="00C46CBD"/>
    <w:rsid w:val="00C50E95"/>
    <w:rsid w:val="00C51045"/>
    <w:rsid w:val="00C52492"/>
    <w:rsid w:val="00C5280A"/>
    <w:rsid w:val="00C53554"/>
    <w:rsid w:val="00C5393E"/>
    <w:rsid w:val="00C5395E"/>
    <w:rsid w:val="00C53DEA"/>
    <w:rsid w:val="00C54A33"/>
    <w:rsid w:val="00C5507D"/>
    <w:rsid w:val="00C56B3F"/>
    <w:rsid w:val="00C578B8"/>
    <w:rsid w:val="00C625B2"/>
    <w:rsid w:val="00C6404C"/>
    <w:rsid w:val="00C65DC4"/>
    <w:rsid w:val="00C6632F"/>
    <w:rsid w:val="00C66473"/>
    <w:rsid w:val="00C66DF7"/>
    <w:rsid w:val="00C67387"/>
    <w:rsid w:val="00C7068B"/>
    <w:rsid w:val="00C72DAA"/>
    <w:rsid w:val="00C74666"/>
    <w:rsid w:val="00C74EC3"/>
    <w:rsid w:val="00C750B1"/>
    <w:rsid w:val="00C75E0E"/>
    <w:rsid w:val="00C77D99"/>
    <w:rsid w:val="00C810E9"/>
    <w:rsid w:val="00C81722"/>
    <w:rsid w:val="00C81F4E"/>
    <w:rsid w:val="00C83031"/>
    <w:rsid w:val="00C833B6"/>
    <w:rsid w:val="00C8427D"/>
    <w:rsid w:val="00C842E4"/>
    <w:rsid w:val="00C84657"/>
    <w:rsid w:val="00C861A9"/>
    <w:rsid w:val="00C86DD8"/>
    <w:rsid w:val="00C906D5"/>
    <w:rsid w:val="00C922B5"/>
    <w:rsid w:val="00C92862"/>
    <w:rsid w:val="00CA2EE3"/>
    <w:rsid w:val="00CA2F7C"/>
    <w:rsid w:val="00CA4978"/>
    <w:rsid w:val="00CA687A"/>
    <w:rsid w:val="00CA6885"/>
    <w:rsid w:val="00CB0695"/>
    <w:rsid w:val="00CB3475"/>
    <w:rsid w:val="00CB490C"/>
    <w:rsid w:val="00CB592D"/>
    <w:rsid w:val="00CB6151"/>
    <w:rsid w:val="00CB6B47"/>
    <w:rsid w:val="00CC0C8B"/>
    <w:rsid w:val="00CC20FC"/>
    <w:rsid w:val="00CC44C7"/>
    <w:rsid w:val="00CC5CF4"/>
    <w:rsid w:val="00CC6117"/>
    <w:rsid w:val="00CC6C29"/>
    <w:rsid w:val="00CC7846"/>
    <w:rsid w:val="00CC78CD"/>
    <w:rsid w:val="00CD05E5"/>
    <w:rsid w:val="00CD2B4F"/>
    <w:rsid w:val="00CD2C6F"/>
    <w:rsid w:val="00CD3286"/>
    <w:rsid w:val="00CD33C4"/>
    <w:rsid w:val="00CD37D6"/>
    <w:rsid w:val="00CD3B18"/>
    <w:rsid w:val="00CD58AD"/>
    <w:rsid w:val="00CD63C3"/>
    <w:rsid w:val="00CD6476"/>
    <w:rsid w:val="00CD648D"/>
    <w:rsid w:val="00CD75B2"/>
    <w:rsid w:val="00CE10EE"/>
    <w:rsid w:val="00CE2BD6"/>
    <w:rsid w:val="00CE2FB0"/>
    <w:rsid w:val="00CE33DB"/>
    <w:rsid w:val="00CE3428"/>
    <w:rsid w:val="00CE3862"/>
    <w:rsid w:val="00CE3E0E"/>
    <w:rsid w:val="00CF08B5"/>
    <w:rsid w:val="00CF0F24"/>
    <w:rsid w:val="00CF0FCC"/>
    <w:rsid w:val="00CF419F"/>
    <w:rsid w:val="00CF4D8C"/>
    <w:rsid w:val="00CF6115"/>
    <w:rsid w:val="00CF7000"/>
    <w:rsid w:val="00D00371"/>
    <w:rsid w:val="00D02D32"/>
    <w:rsid w:val="00D038A6"/>
    <w:rsid w:val="00D039BB"/>
    <w:rsid w:val="00D05B67"/>
    <w:rsid w:val="00D06916"/>
    <w:rsid w:val="00D07853"/>
    <w:rsid w:val="00D10284"/>
    <w:rsid w:val="00D11969"/>
    <w:rsid w:val="00D14B83"/>
    <w:rsid w:val="00D158CF"/>
    <w:rsid w:val="00D201EB"/>
    <w:rsid w:val="00D20BEB"/>
    <w:rsid w:val="00D20D86"/>
    <w:rsid w:val="00D218C9"/>
    <w:rsid w:val="00D22192"/>
    <w:rsid w:val="00D22C69"/>
    <w:rsid w:val="00D22F93"/>
    <w:rsid w:val="00D23D43"/>
    <w:rsid w:val="00D24CBA"/>
    <w:rsid w:val="00D255F5"/>
    <w:rsid w:val="00D26D3A"/>
    <w:rsid w:val="00D27428"/>
    <w:rsid w:val="00D32373"/>
    <w:rsid w:val="00D32E46"/>
    <w:rsid w:val="00D33CC1"/>
    <w:rsid w:val="00D34103"/>
    <w:rsid w:val="00D3418B"/>
    <w:rsid w:val="00D3454A"/>
    <w:rsid w:val="00D35476"/>
    <w:rsid w:val="00D35D8D"/>
    <w:rsid w:val="00D3603A"/>
    <w:rsid w:val="00D37246"/>
    <w:rsid w:val="00D375D8"/>
    <w:rsid w:val="00D37D62"/>
    <w:rsid w:val="00D41159"/>
    <w:rsid w:val="00D4179E"/>
    <w:rsid w:val="00D4229A"/>
    <w:rsid w:val="00D44265"/>
    <w:rsid w:val="00D44A7F"/>
    <w:rsid w:val="00D46EBE"/>
    <w:rsid w:val="00D47648"/>
    <w:rsid w:val="00D516B6"/>
    <w:rsid w:val="00D56F0B"/>
    <w:rsid w:val="00D60413"/>
    <w:rsid w:val="00D60A9D"/>
    <w:rsid w:val="00D60D70"/>
    <w:rsid w:val="00D64088"/>
    <w:rsid w:val="00D646A1"/>
    <w:rsid w:val="00D66B46"/>
    <w:rsid w:val="00D6751A"/>
    <w:rsid w:val="00D704EF"/>
    <w:rsid w:val="00D71565"/>
    <w:rsid w:val="00D74D86"/>
    <w:rsid w:val="00D75F8A"/>
    <w:rsid w:val="00D761D0"/>
    <w:rsid w:val="00D77CB7"/>
    <w:rsid w:val="00D77EE5"/>
    <w:rsid w:val="00D80419"/>
    <w:rsid w:val="00D8117E"/>
    <w:rsid w:val="00D822FF"/>
    <w:rsid w:val="00D83D07"/>
    <w:rsid w:val="00D84336"/>
    <w:rsid w:val="00D8540A"/>
    <w:rsid w:val="00D86236"/>
    <w:rsid w:val="00D86F67"/>
    <w:rsid w:val="00D90842"/>
    <w:rsid w:val="00D90C19"/>
    <w:rsid w:val="00D917AE"/>
    <w:rsid w:val="00D92244"/>
    <w:rsid w:val="00D941ED"/>
    <w:rsid w:val="00D94DFE"/>
    <w:rsid w:val="00D94FBF"/>
    <w:rsid w:val="00D95498"/>
    <w:rsid w:val="00D97AC0"/>
    <w:rsid w:val="00DA1392"/>
    <w:rsid w:val="00DA48C3"/>
    <w:rsid w:val="00DA5788"/>
    <w:rsid w:val="00DA7584"/>
    <w:rsid w:val="00DB2662"/>
    <w:rsid w:val="00DB2FB0"/>
    <w:rsid w:val="00DB355A"/>
    <w:rsid w:val="00DB3D7C"/>
    <w:rsid w:val="00DB56BE"/>
    <w:rsid w:val="00DB5738"/>
    <w:rsid w:val="00DB6CD1"/>
    <w:rsid w:val="00DB7BE2"/>
    <w:rsid w:val="00DC028C"/>
    <w:rsid w:val="00DC07D2"/>
    <w:rsid w:val="00DC1985"/>
    <w:rsid w:val="00DC2CD9"/>
    <w:rsid w:val="00DC2FEB"/>
    <w:rsid w:val="00DC3760"/>
    <w:rsid w:val="00DC418F"/>
    <w:rsid w:val="00DC46F4"/>
    <w:rsid w:val="00DC479C"/>
    <w:rsid w:val="00DC4D27"/>
    <w:rsid w:val="00DC6D39"/>
    <w:rsid w:val="00DC74BB"/>
    <w:rsid w:val="00DD00BC"/>
    <w:rsid w:val="00DD1E9C"/>
    <w:rsid w:val="00DD2984"/>
    <w:rsid w:val="00DD2B0F"/>
    <w:rsid w:val="00DD3ECD"/>
    <w:rsid w:val="00DD6DC2"/>
    <w:rsid w:val="00DD7FB7"/>
    <w:rsid w:val="00DD7FDC"/>
    <w:rsid w:val="00DE04BA"/>
    <w:rsid w:val="00DE0872"/>
    <w:rsid w:val="00DE1811"/>
    <w:rsid w:val="00DE1969"/>
    <w:rsid w:val="00DE3309"/>
    <w:rsid w:val="00DE46A8"/>
    <w:rsid w:val="00DE505F"/>
    <w:rsid w:val="00DE580B"/>
    <w:rsid w:val="00DE6F82"/>
    <w:rsid w:val="00DE7241"/>
    <w:rsid w:val="00DE74B6"/>
    <w:rsid w:val="00DE785A"/>
    <w:rsid w:val="00DF0D56"/>
    <w:rsid w:val="00DF26A5"/>
    <w:rsid w:val="00DF3497"/>
    <w:rsid w:val="00DF3E66"/>
    <w:rsid w:val="00DF491F"/>
    <w:rsid w:val="00DF5DD1"/>
    <w:rsid w:val="00DF6C78"/>
    <w:rsid w:val="00E012B2"/>
    <w:rsid w:val="00E01616"/>
    <w:rsid w:val="00E01934"/>
    <w:rsid w:val="00E04230"/>
    <w:rsid w:val="00E04A28"/>
    <w:rsid w:val="00E05109"/>
    <w:rsid w:val="00E0764F"/>
    <w:rsid w:val="00E07FFC"/>
    <w:rsid w:val="00E102CD"/>
    <w:rsid w:val="00E115EF"/>
    <w:rsid w:val="00E1470F"/>
    <w:rsid w:val="00E177D1"/>
    <w:rsid w:val="00E1786D"/>
    <w:rsid w:val="00E203D4"/>
    <w:rsid w:val="00E20ABA"/>
    <w:rsid w:val="00E21096"/>
    <w:rsid w:val="00E21230"/>
    <w:rsid w:val="00E221F8"/>
    <w:rsid w:val="00E231BD"/>
    <w:rsid w:val="00E26971"/>
    <w:rsid w:val="00E26EE1"/>
    <w:rsid w:val="00E272D8"/>
    <w:rsid w:val="00E2754B"/>
    <w:rsid w:val="00E31437"/>
    <w:rsid w:val="00E31A8C"/>
    <w:rsid w:val="00E32835"/>
    <w:rsid w:val="00E34CBA"/>
    <w:rsid w:val="00E34CE4"/>
    <w:rsid w:val="00E361B8"/>
    <w:rsid w:val="00E3639A"/>
    <w:rsid w:val="00E3649E"/>
    <w:rsid w:val="00E37EFF"/>
    <w:rsid w:val="00E41663"/>
    <w:rsid w:val="00E416A7"/>
    <w:rsid w:val="00E451CE"/>
    <w:rsid w:val="00E45908"/>
    <w:rsid w:val="00E47307"/>
    <w:rsid w:val="00E54634"/>
    <w:rsid w:val="00E54653"/>
    <w:rsid w:val="00E556C1"/>
    <w:rsid w:val="00E55E0A"/>
    <w:rsid w:val="00E561D8"/>
    <w:rsid w:val="00E60CF3"/>
    <w:rsid w:val="00E617C1"/>
    <w:rsid w:val="00E61B2C"/>
    <w:rsid w:val="00E61FC2"/>
    <w:rsid w:val="00E620E4"/>
    <w:rsid w:val="00E62204"/>
    <w:rsid w:val="00E62475"/>
    <w:rsid w:val="00E62D92"/>
    <w:rsid w:val="00E63C71"/>
    <w:rsid w:val="00E6433E"/>
    <w:rsid w:val="00E64629"/>
    <w:rsid w:val="00E64AF7"/>
    <w:rsid w:val="00E65224"/>
    <w:rsid w:val="00E67019"/>
    <w:rsid w:val="00E70C4E"/>
    <w:rsid w:val="00E71797"/>
    <w:rsid w:val="00E71F27"/>
    <w:rsid w:val="00E8105E"/>
    <w:rsid w:val="00E82194"/>
    <w:rsid w:val="00E90660"/>
    <w:rsid w:val="00E929C1"/>
    <w:rsid w:val="00E95AAC"/>
    <w:rsid w:val="00EA26A1"/>
    <w:rsid w:val="00EA3B30"/>
    <w:rsid w:val="00EA4A82"/>
    <w:rsid w:val="00EA5330"/>
    <w:rsid w:val="00EB25CD"/>
    <w:rsid w:val="00EB2610"/>
    <w:rsid w:val="00EB28A7"/>
    <w:rsid w:val="00EB3624"/>
    <w:rsid w:val="00EB3965"/>
    <w:rsid w:val="00EB3FE4"/>
    <w:rsid w:val="00EB4C3B"/>
    <w:rsid w:val="00EB5237"/>
    <w:rsid w:val="00EB5B22"/>
    <w:rsid w:val="00EC178F"/>
    <w:rsid w:val="00EC2AC3"/>
    <w:rsid w:val="00EC3C97"/>
    <w:rsid w:val="00EC4108"/>
    <w:rsid w:val="00EC42C8"/>
    <w:rsid w:val="00EC47F5"/>
    <w:rsid w:val="00EC4E31"/>
    <w:rsid w:val="00EC5597"/>
    <w:rsid w:val="00EC59E1"/>
    <w:rsid w:val="00EC7800"/>
    <w:rsid w:val="00ED1DE4"/>
    <w:rsid w:val="00ED227D"/>
    <w:rsid w:val="00ED3F10"/>
    <w:rsid w:val="00ED4C9A"/>
    <w:rsid w:val="00ED4E98"/>
    <w:rsid w:val="00ED51D0"/>
    <w:rsid w:val="00ED6A98"/>
    <w:rsid w:val="00ED6D97"/>
    <w:rsid w:val="00ED7A80"/>
    <w:rsid w:val="00ED7B3E"/>
    <w:rsid w:val="00ED7F91"/>
    <w:rsid w:val="00EE21B2"/>
    <w:rsid w:val="00EE25A3"/>
    <w:rsid w:val="00EE31AA"/>
    <w:rsid w:val="00EE4803"/>
    <w:rsid w:val="00EE49A9"/>
    <w:rsid w:val="00EE4AE9"/>
    <w:rsid w:val="00EE710D"/>
    <w:rsid w:val="00EF0A50"/>
    <w:rsid w:val="00EF2086"/>
    <w:rsid w:val="00EF2325"/>
    <w:rsid w:val="00EF3893"/>
    <w:rsid w:val="00EF3D63"/>
    <w:rsid w:val="00EF3F5E"/>
    <w:rsid w:val="00EF44B0"/>
    <w:rsid w:val="00EF4C50"/>
    <w:rsid w:val="00EF4DE8"/>
    <w:rsid w:val="00EF676D"/>
    <w:rsid w:val="00F0797C"/>
    <w:rsid w:val="00F10B71"/>
    <w:rsid w:val="00F1213A"/>
    <w:rsid w:val="00F139C8"/>
    <w:rsid w:val="00F14110"/>
    <w:rsid w:val="00F14533"/>
    <w:rsid w:val="00F15534"/>
    <w:rsid w:val="00F1726A"/>
    <w:rsid w:val="00F17349"/>
    <w:rsid w:val="00F20633"/>
    <w:rsid w:val="00F21038"/>
    <w:rsid w:val="00F2128E"/>
    <w:rsid w:val="00F227F5"/>
    <w:rsid w:val="00F22D4C"/>
    <w:rsid w:val="00F231C5"/>
    <w:rsid w:val="00F23FE5"/>
    <w:rsid w:val="00F245C2"/>
    <w:rsid w:val="00F25F9B"/>
    <w:rsid w:val="00F271E2"/>
    <w:rsid w:val="00F31E21"/>
    <w:rsid w:val="00F32082"/>
    <w:rsid w:val="00F35BCB"/>
    <w:rsid w:val="00F36FEA"/>
    <w:rsid w:val="00F41D84"/>
    <w:rsid w:val="00F42534"/>
    <w:rsid w:val="00F441D8"/>
    <w:rsid w:val="00F46316"/>
    <w:rsid w:val="00F464D6"/>
    <w:rsid w:val="00F4675E"/>
    <w:rsid w:val="00F46AE4"/>
    <w:rsid w:val="00F47CD2"/>
    <w:rsid w:val="00F518C7"/>
    <w:rsid w:val="00F53BA4"/>
    <w:rsid w:val="00F55806"/>
    <w:rsid w:val="00F628A5"/>
    <w:rsid w:val="00F62F07"/>
    <w:rsid w:val="00F633E8"/>
    <w:rsid w:val="00F643E4"/>
    <w:rsid w:val="00F65555"/>
    <w:rsid w:val="00F65A85"/>
    <w:rsid w:val="00F713C7"/>
    <w:rsid w:val="00F717D7"/>
    <w:rsid w:val="00F71AA9"/>
    <w:rsid w:val="00F73199"/>
    <w:rsid w:val="00F73D26"/>
    <w:rsid w:val="00F73F43"/>
    <w:rsid w:val="00F74BA4"/>
    <w:rsid w:val="00F760E1"/>
    <w:rsid w:val="00F7614B"/>
    <w:rsid w:val="00F77D09"/>
    <w:rsid w:val="00F81575"/>
    <w:rsid w:val="00F8225E"/>
    <w:rsid w:val="00F82647"/>
    <w:rsid w:val="00F83CAA"/>
    <w:rsid w:val="00F84B3B"/>
    <w:rsid w:val="00F85C29"/>
    <w:rsid w:val="00F861E0"/>
    <w:rsid w:val="00F86428"/>
    <w:rsid w:val="00F86910"/>
    <w:rsid w:val="00F86AC3"/>
    <w:rsid w:val="00F910E3"/>
    <w:rsid w:val="00F9112E"/>
    <w:rsid w:val="00F91284"/>
    <w:rsid w:val="00F9173D"/>
    <w:rsid w:val="00F91F2D"/>
    <w:rsid w:val="00F9277B"/>
    <w:rsid w:val="00F92C5D"/>
    <w:rsid w:val="00F9321F"/>
    <w:rsid w:val="00F9366E"/>
    <w:rsid w:val="00F95AF2"/>
    <w:rsid w:val="00F9738E"/>
    <w:rsid w:val="00F9789A"/>
    <w:rsid w:val="00FA037A"/>
    <w:rsid w:val="00FA0732"/>
    <w:rsid w:val="00FA0F9C"/>
    <w:rsid w:val="00FA176E"/>
    <w:rsid w:val="00FA25CF"/>
    <w:rsid w:val="00FA3864"/>
    <w:rsid w:val="00FA52CD"/>
    <w:rsid w:val="00FA5ADE"/>
    <w:rsid w:val="00FA6E9F"/>
    <w:rsid w:val="00FA7121"/>
    <w:rsid w:val="00FB069C"/>
    <w:rsid w:val="00FB11E4"/>
    <w:rsid w:val="00FB1A43"/>
    <w:rsid w:val="00FB1B53"/>
    <w:rsid w:val="00FB4D30"/>
    <w:rsid w:val="00FB5256"/>
    <w:rsid w:val="00FB62CB"/>
    <w:rsid w:val="00FC2653"/>
    <w:rsid w:val="00FC2B4A"/>
    <w:rsid w:val="00FC3CB7"/>
    <w:rsid w:val="00FC56C8"/>
    <w:rsid w:val="00FC6F60"/>
    <w:rsid w:val="00FD16AA"/>
    <w:rsid w:val="00FD2183"/>
    <w:rsid w:val="00FD2F09"/>
    <w:rsid w:val="00FD63A9"/>
    <w:rsid w:val="00FD7DFD"/>
    <w:rsid w:val="00FE007A"/>
    <w:rsid w:val="00FE01EF"/>
    <w:rsid w:val="00FE137E"/>
    <w:rsid w:val="00FE52E2"/>
    <w:rsid w:val="00FE5342"/>
    <w:rsid w:val="00FE5517"/>
    <w:rsid w:val="00FE6993"/>
    <w:rsid w:val="00FE6D90"/>
    <w:rsid w:val="00FF1BB9"/>
    <w:rsid w:val="00FF3361"/>
    <w:rsid w:val="00FF4532"/>
    <w:rsid w:val="00FF5B41"/>
    <w:rsid w:val="00FF71B9"/>
    <w:rsid w:val="00FF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40074F9-2C6E-43C9-AC26-F5340601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CC1"/>
    <w:rPr>
      <w:lang w:eastAsia="en-US"/>
    </w:rPr>
  </w:style>
  <w:style w:type="paragraph" w:styleId="Heading1">
    <w:name w:val="heading 1"/>
    <w:basedOn w:val="Normal"/>
    <w:next w:val="Normal"/>
    <w:link w:val="Heading1Char"/>
    <w:uiPriority w:val="9"/>
    <w:qFormat/>
    <w:rsid w:val="00A8664B"/>
    <w:pPr>
      <w:keepNext/>
      <w:numPr>
        <w:numId w:val="12"/>
      </w:numPr>
      <w:outlineLvl w:val="0"/>
    </w:pPr>
    <w:rPr>
      <w:b/>
      <w:kern w:val="28"/>
      <w:sz w:val="22"/>
    </w:rPr>
  </w:style>
  <w:style w:type="paragraph" w:styleId="Heading2">
    <w:name w:val="heading 2"/>
    <w:basedOn w:val="Heading1"/>
    <w:next w:val="Normal"/>
    <w:link w:val="Heading2Char"/>
    <w:uiPriority w:val="9"/>
    <w:qFormat/>
    <w:rsid w:val="00A8664B"/>
    <w:pPr>
      <w:numPr>
        <w:ilvl w:val="1"/>
      </w:numPr>
      <w:tabs>
        <w:tab w:val="clear" w:pos="576"/>
        <w:tab w:val="num" w:pos="783"/>
        <w:tab w:val="num" w:pos="1492"/>
      </w:tabs>
      <w:outlineLvl w:val="1"/>
    </w:pPr>
  </w:style>
  <w:style w:type="paragraph" w:styleId="Heading3">
    <w:name w:val="heading 3"/>
    <w:basedOn w:val="Heading1"/>
    <w:next w:val="Normal"/>
    <w:link w:val="Heading3Char"/>
    <w:uiPriority w:val="9"/>
    <w:qFormat/>
    <w:rsid w:val="00A8664B"/>
    <w:pPr>
      <w:numPr>
        <w:ilvl w:val="2"/>
      </w:numPr>
      <w:tabs>
        <w:tab w:val="clear" w:pos="720"/>
        <w:tab w:val="num" w:pos="783"/>
        <w:tab w:val="num" w:pos="1492"/>
      </w:tabs>
      <w:outlineLvl w:val="2"/>
    </w:pPr>
  </w:style>
  <w:style w:type="paragraph" w:styleId="Heading4">
    <w:name w:val="heading 4"/>
    <w:basedOn w:val="Heading1"/>
    <w:next w:val="Normal"/>
    <w:link w:val="Heading4Char"/>
    <w:uiPriority w:val="9"/>
    <w:qFormat/>
    <w:rsid w:val="00A8664B"/>
    <w:pPr>
      <w:numPr>
        <w:ilvl w:val="3"/>
      </w:numPr>
      <w:tabs>
        <w:tab w:val="clear" w:pos="864"/>
        <w:tab w:val="num" w:pos="783"/>
        <w:tab w:val="num" w:pos="1492"/>
      </w:tabs>
      <w:ind w:left="862" w:hanging="862"/>
      <w:outlineLvl w:val="3"/>
    </w:pPr>
  </w:style>
  <w:style w:type="paragraph" w:styleId="Heading5">
    <w:name w:val="heading 5"/>
    <w:basedOn w:val="Normal"/>
    <w:next w:val="Normal"/>
    <w:link w:val="Heading5Char"/>
    <w:uiPriority w:val="9"/>
    <w:qFormat/>
    <w:rsid w:val="00A8664B"/>
    <w:pPr>
      <w:numPr>
        <w:ilvl w:val="4"/>
        <w:numId w:val="12"/>
      </w:numPr>
      <w:spacing w:before="240" w:after="60"/>
      <w:outlineLvl w:val="4"/>
    </w:pPr>
    <w:rPr>
      <w:sz w:val="22"/>
    </w:rPr>
  </w:style>
  <w:style w:type="paragraph" w:styleId="Heading6">
    <w:name w:val="heading 6"/>
    <w:basedOn w:val="Normal"/>
    <w:next w:val="Normal"/>
    <w:link w:val="Heading6Char"/>
    <w:uiPriority w:val="9"/>
    <w:qFormat/>
    <w:rsid w:val="00A8664B"/>
    <w:pPr>
      <w:numPr>
        <w:ilvl w:val="5"/>
        <w:numId w:val="12"/>
      </w:numPr>
      <w:spacing w:before="240" w:after="60"/>
      <w:outlineLvl w:val="5"/>
    </w:pPr>
    <w:rPr>
      <w:i/>
      <w:sz w:val="22"/>
    </w:rPr>
  </w:style>
  <w:style w:type="paragraph" w:styleId="Heading7">
    <w:name w:val="heading 7"/>
    <w:basedOn w:val="Normal"/>
    <w:next w:val="Normal"/>
    <w:link w:val="Heading7Char"/>
    <w:uiPriority w:val="9"/>
    <w:qFormat/>
    <w:rsid w:val="00A8664B"/>
    <w:pPr>
      <w:numPr>
        <w:ilvl w:val="6"/>
        <w:numId w:val="12"/>
      </w:numPr>
      <w:spacing w:before="240" w:after="60"/>
      <w:outlineLvl w:val="6"/>
    </w:pPr>
    <w:rPr>
      <w:rFonts w:ascii="Arial" w:hAnsi="Arial"/>
    </w:rPr>
  </w:style>
  <w:style w:type="paragraph" w:styleId="Heading8">
    <w:name w:val="heading 8"/>
    <w:basedOn w:val="Normal"/>
    <w:next w:val="Normal"/>
    <w:link w:val="Heading8Char"/>
    <w:uiPriority w:val="9"/>
    <w:qFormat/>
    <w:rsid w:val="00A8664B"/>
    <w:pPr>
      <w:numPr>
        <w:ilvl w:val="7"/>
        <w:numId w:val="12"/>
      </w:numPr>
      <w:spacing w:before="240" w:after="60"/>
      <w:outlineLvl w:val="7"/>
    </w:pPr>
    <w:rPr>
      <w:rFonts w:ascii="Arial" w:hAnsi="Arial"/>
      <w:i/>
    </w:rPr>
  </w:style>
  <w:style w:type="paragraph" w:styleId="Heading9">
    <w:name w:val="heading 9"/>
    <w:basedOn w:val="Normal"/>
    <w:next w:val="Normal"/>
    <w:link w:val="Heading9Char"/>
    <w:uiPriority w:val="9"/>
    <w:qFormat/>
    <w:rsid w:val="00A8664B"/>
    <w:pPr>
      <w:numPr>
        <w:ilvl w:val="8"/>
        <w:numId w:val="1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b/>
      <w:kern w:val="28"/>
      <w:sz w:val="22"/>
      <w:lang w:val="en-GB" w:eastAsia="en-US"/>
    </w:rPr>
  </w:style>
  <w:style w:type="character" w:customStyle="1" w:styleId="Heading2Char">
    <w:name w:val="Heading 2 Char"/>
    <w:link w:val="Heading2"/>
    <w:uiPriority w:val="9"/>
    <w:locked/>
    <w:rPr>
      <w:b/>
      <w:kern w:val="28"/>
      <w:sz w:val="22"/>
      <w:lang w:val="en-GB" w:eastAsia="en-US"/>
    </w:rPr>
  </w:style>
  <w:style w:type="character" w:customStyle="1" w:styleId="Heading3Char">
    <w:name w:val="Heading 3 Char"/>
    <w:link w:val="Heading3"/>
    <w:uiPriority w:val="9"/>
    <w:locked/>
    <w:rPr>
      <w:b/>
      <w:kern w:val="28"/>
      <w:sz w:val="22"/>
      <w:lang w:val="en-GB" w:eastAsia="en-US"/>
    </w:rPr>
  </w:style>
  <w:style w:type="character" w:customStyle="1" w:styleId="Heading4Char">
    <w:name w:val="Heading 4 Char"/>
    <w:link w:val="Heading4"/>
    <w:uiPriority w:val="9"/>
    <w:locked/>
    <w:rPr>
      <w:b/>
      <w:kern w:val="28"/>
      <w:sz w:val="22"/>
      <w:lang w:val="en-GB" w:eastAsia="en-US"/>
    </w:rPr>
  </w:style>
  <w:style w:type="character" w:customStyle="1" w:styleId="Heading5Char">
    <w:name w:val="Heading 5 Char"/>
    <w:link w:val="Heading5"/>
    <w:uiPriority w:val="9"/>
    <w:locked/>
    <w:rPr>
      <w:sz w:val="22"/>
      <w:lang w:val="en-GB" w:eastAsia="en-US"/>
    </w:rPr>
  </w:style>
  <w:style w:type="character" w:customStyle="1" w:styleId="Heading6Char">
    <w:name w:val="Heading 6 Char"/>
    <w:link w:val="Heading6"/>
    <w:uiPriority w:val="9"/>
    <w:locked/>
    <w:rPr>
      <w:i/>
      <w:sz w:val="22"/>
      <w:lang w:val="en-GB" w:eastAsia="en-US"/>
    </w:rPr>
  </w:style>
  <w:style w:type="character" w:customStyle="1" w:styleId="Heading7Char">
    <w:name w:val="Heading 7 Char"/>
    <w:link w:val="Heading7"/>
    <w:uiPriority w:val="9"/>
    <w:locked/>
    <w:rPr>
      <w:rFonts w:ascii="Arial" w:hAnsi="Arial"/>
      <w:lang w:val="en-GB" w:eastAsia="en-US"/>
    </w:rPr>
  </w:style>
  <w:style w:type="character" w:customStyle="1" w:styleId="Heading8Char">
    <w:name w:val="Heading 8 Char"/>
    <w:link w:val="Heading8"/>
    <w:uiPriority w:val="9"/>
    <w:locked/>
    <w:rPr>
      <w:rFonts w:ascii="Arial" w:hAnsi="Arial"/>
      <w:i/>
      <w:lang w:val="en-GB" w:eastAsia="en-US"/>
    </w:rPr>
  </w:style>
  <w:style w:type="character" w:customStyle="1" w:styleId="Heading9Char">
    <w:name w:val="Heading 9 Char"/>
    <w:link w:val="Heading9"/>
    <w:uiPriority w:val="9"/>
    <w:locked/>
    <w:rPr>
      <w:rFonts w:ascii="Arial" w:hAnsi="Arial"/>
      <w:b/>
      <w:i/>
      <w:sz w:val="18"/>
      <w:lang w:val="en-GB" w:eastAsia="en-US"/>
    </w:rPr>
  </w:style>
  <w:style w:type="paragraph" w:styleId="ListNumber4">
    <w:name w:val="List Number 4"/>
    <w:basedOn w:val="Normal"/>
    <w:uiPriority w:val="99"/>
    <w:rsid w:val="00A8664B"/>
    <w:pPr>
      <w:numPr>
        <w:numId w:val="11"/>
      </w:numPr>
    </w:pPr>
    <w:rPr>
      <w:sz w:val="22"/>
    </w:rPr>
  </w:style>
  <w:style w:type="paragraph" w:styleId="BodyText2">
    <w:name w:val="Body Text 2"/>
    <w:basedOn w:val="Normal"/>
    <w:link w:val="BodyText2Char"/>
    <w:uiPriority w:val="99"/>
    <w:rsid w:val="00A8664B"/>
    <w:pPr>
      <w:tabs>
        <w:tab w:val="left" w:pos="1134"/>
        <w:tab w:val="left" w:pos="4111"/>
      </w:tabs>
    </w:pPr>
    <w:rPr>
      <w:b/>
      <w:sz w:val="22"/>
    </w:rPr>
  </w:style>
  <w:style w:type="character" w:customStyle="1" w:styleId="BodyText2Char">
    <w:name w:val="Body Text 2 Char"/>
    <w:link w:val="BodyText2"/>
    <w:uiPriority w:val="99"/>
    <w:semiHidden/>
    <w:locked/>
    <w:rPr>
      <w:lang w:val="en-GB" w:eastAsia="en-US"/>
    </w:rPr>
  </w:style>
  <w:style w:type="paragraph" w:styleId="CommentText">
    <w:name w:val="annotation text"/>
    <w:basedOn w:val="Normal"/>
    <w:link w:val="CommentTextChar"/>
    <w:uiPriority w:val="99"/>
    <w:semiHidden/>
    <w:rsid w:val="00A8664B"/>
  </w:style>
  <w:style w:type="character" w:customStyle="1" w:styleId="CommentTextChar">
    <w:name w:val="Comment Text Char"/>
    <w:link w:val="CommentText"/>
    <w:uiPriority w:val="99"/>
    <w:semiHidden/>
    <w:locked/>
    <w:rPr>
      <w:lang w:val="en-GB" w:eastAsia="en-US"/>
    </w:rPr>
  </w:style>
  <w:style w:type="paragraph" w:styleId="BodyTextIndent2">
    <w:name w:val="Body Text Indent 2"/>
    <w:basedOn w:val="Normal"/>
    <w:link w:val="BodyTextIndent2Char"/>
    <w:uiPriority w:val="99"/>
    <w:rsid w:val="00A8664B"/>
    <w:pPr>
      <w:ind w:left="1134"/>
      <w:jc w:val="both"/>
    </w:pPr>
    <w:rPr>
      <w:color w:val="000000"/>
      <w:sz w:val="22"/>
    </w:rPr>
  </w:style>
  <w:style w:type="character" w:customStyle="1" w:styleId="BodyTextIndent2Char">
    <w:name w:val="Body Text Indent 2 Char"/>
    <w:link w:val="BodyTextIndent2"/>
    <w:uiPriority w:val="99"/>
    <w:semiHidden/>
    <w:locked/>
    <w:rPr>
      <w:lang w:val="en-GB" w:eastAsia="en-US"/>
    </w:rPr>
  </w:style>
  <w:style w:type="paragraph" w:styleId="BodyText3">
    <w:name w:val="Body Text 3"/>
    <w:basedOn w:val="Normal"/>
    <w:link w:val="BodyText3Char"/>
    <w:uiPriority w:val="99"/>
    <w:rsid w:val="00A8664B"/>
    <w:pPr>
      <w:autoSpaceDE w:val="0"/>
      <w:autoSpaceDN w:val="0"/>
      <w:ind w:left="357"/>
      <w:jc w:val="both"/>
    </w:pPr>
    <w:rPr>
      <w:i/>
      <w:sz w:val="22"/>
    </w:rPr>
  </w:style>
  <w:style w:type="character" w:customStyle="1" w:styleId="BodyText3Char">
    <w:name w:val="Body Text 3 Char"/>
    <w:link w:val="BodyText3"/>
    <w:uiPriority w:val="99"/>
    <w:semiHidden/>
    <w:locked/>
    <w:rPr>
      <w:sz w:val="16"/>
      <w:lang w:val="en-GB" w:eastAsia="en-US"/>
    </w:rPr>
  </w:style>
  <w:style w:type="paragraph" w:styleId="Header">
    <w:name w:val="header"/>
    <w:basedOn w:val="Normal"/>
    <w:link w:val="HeaderChar"/>
    <w:uiPriority w:val="99"/>
    <w:rsid w:val="00A8664B"/>
    <w:pPr>
      <w:tabs>
        <w:tab w:val="center" w:pos="4153"/>
        <w:tab w:val="right" w:pos="8306"/>
      </w:tabs>
    </w:pPr>
    <w:rPr>
      <w:rFonts w:ascii="Arial" w:hAnsi="Arial"/>
    </w:rPr>
  </w:style>
  <w:style w:type="character" w:customStyle="1" w:styleId="HeaderChar">
    <w:name w:val="Header Char"/>
    <w:link w:val="Header"/>
    <w:uiPriority w:val="99"/>
    <w:semiHidden/>
    <w:locked/>
    <w:rPr>
      <w:lang w:val="en-GB" w:eastAsia="en-US"/>
    </w:rPr>
  </w:style>
  <w:style w:type="paragraph" w:styleId="BodyText">
    <w:name w:val="Body Text"/>
    <w:basedOn w:val="Normal"/>
    <w:link w:val="BodyTextChar"/>
    <w:uiPriority w:val="99"/>
    <w:rsid w:val="00A8664B"/>
    <w:rPr>
      <w:i/>
      <w:sz w:val="22"/>
    </w:rPr>
  </w:style>
  <w:style w:type="character" w:customStyle="1" w:styleId="BodyTextChar">
    <w:name w:val="Body Text Char"/>
    <w:link w:val="BodyText"/>
    <w:uiPriority w:val="99"/>
    <w:semiHidden/>
    <w:locked/>
    <w:rPr>
      <w:lang w:val="en-GB" w:eastAsia="en-US"/>
    </w:rPr>
  </w:style>
  <w:style w:type="paragraph" w:styleId="BodyTextIndent">
    <w:name w:val="Body Text Indent"/>
    <w:basedOn w:val="Normal"/>
    <w:link w:val="BodyTextIndentChar"/>
    <w:uiPriority w:val="99"/>
    <w:rsid w:val="00A8664B"/>
    <w:rPr>
      <w:color w:val="0000FF"/>
      <w:sz w:val="22"/>
    </w:rPr>
  </w:style>
  <w:style w:type="character" w:customStyle="1" w:styleId="BodyTextIndentChar">
    <w:name w:val="Body Text Indent Char"/>
    <w:link w:val="BodyTextIndent"/>
    <w:uiPriority w:val="99"/>
    <w:locked/>
    <w:rsid w:val="006A0893"/>
    <w:rPr>
      <w:color w:val="0000FF"/>
      <w:sz w:val="22"/>
      <w:lang w:val="en-GB" w:eastAsia="en-US"/>
    </w:rPr>
  </w:style>
  <w:style w:type="paragraph" w:styleId="BodyTextIndent3">
    <w:name w:val="Body Text Indent 3"/>
    <w:basedOn w:val="Normal"/>
    <w:link w:val="BodyTextIndent3Char"/>
    <w:uiPriority w:val="99"/>
    <w:rsid w:val="00A8664B"/>
    <w:pPr>
      <w:autoSpaceDE w:val="0"/>
      <w:autoSpaceDN w:val="0"/>
      <w:ind w:left="357"/>
      <w:jc w:val="both"/>
    </w:pPr>
    <w:rPr>
      <w:sz w:val="22"/>
      <w:u w:val="single"/>
      <w:shd w:val="clear" w:color="auto" w:fill="C0C0C0"/>
    </w:rPr>
  </w:style>
  <w:style w:type="character" w:customStyle="1" w:styleId="BodyTextIndent3Char">
    <w:name w:val="Body Text Indent 3 Char"/>
    <w:link w:val="BodyTextIndent3"/>
    <w:uiPriority w:val="99"/>
    <w:semiHidden/>
    <w:locked/>
    <w:rPr>
      <w:sz w:val="16"/>
      <w:lang w:val="en-GB" w:eastAsia="en-US"/>
    </w:rPr>
  </w:style>
  <w:style w:type="paragraph" w:styleId="EndnoteText">
    <w:name w:val="endnote text"/>
    <w:basedOn w:val="Normal"/>
    <w:link w:val="EndnoteTextChar"/>
    <w:uiPriority w:val="99"/>
    <w:semiHidden/>
    <w:rsid w:val="00A8664B"/>
    <w:pPr>
      <w:tabs>
        <w:tab w:val="left" w:pos="567"/>
      </w:tabs>
    </w:pPr>
    <w:rPr>
      <w:sz w:val="22"/>
    </w:rPr>
  </w:style>
  <w:style w:type="character" w:customStyle="1" w:styleId="EndnoteTextChar">
    <w:name w:val="Endnote Text Char"/>
    <w:link w:val="EndnoteText"/>
    <w:uiPriority w:val="99"/>
    <w:semiHidden/>
    <w:locked/>
    <w:rsid w:val="00311A84"/>
    <w:rPr>
      <w:sz w:val="22"/>
      <w:lang w:val="en-GB" w:eastAsia="en-US"/>
    </w:rPr>
  </w:style>
  <w:style w:type="paragraph" w:customStyle="1" w:styleId="titolo">
    <w:name w:val="titolo"/>
    <w:basedOn w:val="Normal"/>
    <w:rsid w:val="00A8664B"/>
    <w:pPr>
      <w:tabs>
        <w:tab w:val="left" w:pos="851"/>
      </w:tabs>
      <w:ind w:left="357"/>
      <w:jc w:val="center"/>
    </w:pPr>
    <w:rPr>
      <w:rFonts w:ascii="New York" w:hAnsi="New York"/>
      <w:b/>
      <w:sz w:val="22"/>
    </w:rPr>
  </w:style>
  <w:style w:type="paragraph" w:styleId="TOC6">
    <w:name w:val="toc 6"/>
    <w:basedOn w:val="Normal"/>
    <w:next w:val="Normal"/>
    <w:autoRedefine/>
    <w:uiPriority w:val="39"/>
    <w:semiHidden/>
    <w:rsid w:val="00A8664B"/>
    <w:pPr>
      <w:spacing w:before="120"/>
    </w:pPr>
    <w:rPr>
      <w:noProof/>
      <w:sz w:val="22"/>
    </w:rPr>
  </w:style>
  <w:style w:type="paragraph" w:customStyle="1" w:styleId="listssp">
    <w:name w:val="list:ssp"/>
    <w:basedOn w:val="Normal"/>
    <w:rsid w:val="00A8664B"/>
    <w:rPr>
      <w:sz w:val="24"/>
    </w:rPr>
  </w:style>
  <w:style w:type="character" w:styleId="PageNumber">
    <w:name w:val="page number"/>
    <w:uiPriority w:val="99"/>
    <w:rsid w:val="00A8664B"/>
    <w:rPr>
      <w:rFonts w:ascii="Arial" w:hAnsi="Arial"/>
      <w:sz w:val="16"/>
    </w:rPr>
  </w:style>
  <w:style w:type="paragraph" w:styleId="Footer">
    <w:name w:val="footer"/>
    <w:basedOn w:val="Normal"/>
    <w:link w:val="FooterChar"/>
    <w:uiPriority w:val="99"/>
    <w:rsid w:val="00A8664B"/>
    <w:pPr>
      <w:tabs>
        <w:tab w:val="center" w:pos="4536"/>
        <w:tab w:val="right" w:pos="8306"/>
      </w:tabs>
      <w:jc w:val="center"/>
    </w:pPr>
    <w:rPr>
      <w:rFonts w:ascii="Arial" w:hAnsi="Arial"/>
      <w:noProof/>
      <w:sz w:val="16"/>
    </w:rPr>
  </w:style>
  <w:style w:type="character" w:customStyle="1" w:styleId="FooterChar">
    <w:name w:val="Footer Char"/>
    <w:link w:val="Footer"/>
    <w:uiPriority w:val="99"/>
    <w:locked/>
    <w:rsid w:val="00010211"/>
    <w:rPr>
      <w:rFonts w:ascii="Arial" w:hAnsi="Arial"/>
      <w:noProof/>
      <w:sz w:val="16"/>
      <w:lang w:val="en-GB" w:eastAsia="en-US"/>
    </w:rPr>
  </w:style>
  <w:style w:type="paragraph" w:styleId="Caption">
    <w:name w:val="caption"/>
    <w:basedOn w:val="Normal"/>
    <w:next w:val="Normal"/>
    <w:uiPriority w:val="35"/>
    <w:qFormat/>
    <w:rsid w:val="00A8664B"/>
    <w:rPr>
      <w:sz w:val="22"/>
    </w:rPr>
  </w:style>
  <w:style w:type="paragraph" w:styleId="DocumentMap">
    <w:name w:val="Document Map"/>
    <w:basedOn w:val="Normal"/>
    <w:link w:val="DocumentMapChar"/>
    <w:uiPriority w:val="99"/>
    <w:semiHidden/>
    <w:rsid w:val="00A8664B"/>
    <w:pPr>
      <w:shd w:val="clear" w:color="auto" w:fill="000080"/>
      <w:tabs>
        <w:tab w:val="left" w:pos="567"/>
      </w:tabs>
      <w:spacing w:line="260" w:lineRule="exact"/>
    </w:pPr>
    <w:rPr>
      <w:rFonts w:ascii="Tahoma" w:hAnsi="Tahoma" w:cs="Tahoma"/>
      <w:sz w:val="22"/>
      <w:szCs w:val="22"/>
    </w:rPr>
  </w:style>
  <w:style w:type="character" w:customStyle="1" w:styleId="DocumentMapChar">
    <w:name w:val="Document Map Char"/>
    <w:link w:val="DocumentMap"/>
    <w:uiPriority w:val="99"/>
    <w:semiHidden/>
    <w:locked/>
    <w:rPr>
      <w:rFonts w:ascii="Tahoma" w:hAnsi="Tahoma"/>
      <w:sz w:val="16"/>
      <w:lang w:val="en-GB" w:eastAsia="en-US"/>
    </w:rPr>
  </w:style>
  <w:style w:type="paragraph" w:styleId="BalloonText">
    <w:name w:val="Balloon Text"/>
    <w:basedOn w:val="Normal"/>
    <w:link w:val="BalloonTextChar"/>
    <w:uiPriority w:val="99"/>
    <w:semiHidden/>
    <w:rsid w:val="00A8664B"/>
    <w:rPr>
      <w:rFonts w:ascii="Tahoma" w:hAnsi="Tahoma" w:cs="Tahoma"/>
      <w:sz w:val="16"/>
      <w:szCs w:val="16"/>
    </w:rPr>
  </w:style>
  <w:style w:type="character" w:customStyle="1" w:styleId="BalloonTextChar">
    <w:name w:val="Balloon Text Char"/>
    <w:link w:val="BalloonText"/>
    <w:uiPriority w:val="99"/>
    <w:semiHidden/>
    <w:locked/>
    <w:rPr>
      <w:rFonts w:ascii="Tahoma" w:hAnsi="Tahoma"/>
      <w:sz w:val="16"/>
      <w:lang w:val="en-GB" w:eastAsia="en-US"/>
    </w:rPr>
  </w:style>
  <w:style w:type="character" w:styleId="Hyperlink">
    <w:name w:val="Hyperlink"/>
    <w:uiPriority w:val="99"/>
    <w:rsid w:val="00A8664B"/>
    <w:rPr>
      <w:color w:val="0000FF"/>
      <w:u w:val="single"/>
    </w:rPr>
  </w:style>
  <w:style w:type="character" w:styleId="CommentReference">
    <w:name w:val="annotation reference"/>
    <w:uiPriority w:val="99"/>
    <w:rsid w:val="00A8664B"/>
    <w:rPr>
      <w:sz w:val="16"/>
    </w:rPr>
  </w:style>
  <w:style w:type="paragraph" w:styleId="CommentSubject">
    <w:name w:val="annotation subject"/>
    <w:basedOn w:val="CommentText"/>
    <w:next w:val="CommentText"/>
    <w:link w:val="CommentSubjectChar"/>
    <w:uiPriority w:val="99"/>
    <w:semiHidden/>
    <w:rsid w:val="00A8664B"/>
    <w:rPr>
      <w:b/>
      <w:bCs/>
    </w:rPr>
  </w:style>
  <w:style w:type="character" w:customStyle="1" w:styleId="CommentSubjectChar">
    <w:name w:val="Comment Subject Char"/>
    <w:link w:val="CommentSubject"/>
    <w:uiPriority w:val="99"/>
    <w:semiHidden/>
    <w:locked/>
    <w:rPr>
      <w:b/>
      <w:lang w:val="en-GB" w:eastAsia="en-US"/>
    </w:rPr>
  </w:style>
  <w:style w:type="paragraph" w:customStyle="1" w:styleId="BodyText21">
    <w:name w:val="Body Text 21"/>
    <w:basedOn w:val="Normal"/>
    <w:rsid w:val="00A8664B"/>
    <w:pPr>
      <w:tabs>
        <w:tab w:val="left" w:pos="7920"/>
      </w:tabs>
      <w:ind w:right="-141"/>
    </w:pPr>
    <w:rPr>
      <w:sz w:val="24"/>
      <w:lang w:val="de-DE" w:eastAsia="de-DE"/>
    </w:rPr>
  </w:style>
  <w:style w:type="paragraph" w:customStyle="1" w:styleId="Listenabsatz1">
    <w:name w:val="Listenabsatz1"/>
    <w:basedOn w:val="Normal"/>
    <w:uiPriority w:val="34"/>
    <w:qFormat/>
    <w:rsid w:val="00051C32"/>
    <w:pPr>
      <w:ind w:left="720"/>
      <w:contextualSpacing/>
    </w:pPr>
  </w:style>
  <w:style w:type="paragraph" w:customStyle="1" w:styleId="Default">
    <w:name w:val="Default"/>
    <w:rsid w:val="00F20633"/>
    <w:pPr>
      <w:autoSpaceDE w:val="0"/>
      <w:autoSpaceDN w:val="0"/>
      <w:adjustRightInd w:val="0"/>
    </w:pPr>
    <w:rPr>
      <w:color w:val="000000"/>
      <w:sz w:val="24"/>
      <w:szCs w:val="24"/>
      <w:lang w:val="de-DE" w:eastAsia="de-DE"/>
    </w:rPr>
  </w:style>
  <w:style w:type="paragraph" w:customStyle="1" w:styleId="berarbeitung1">
    <w:name w:val="Überarbeitung1"/>
    <w:hidden/>
    <w:uiPriority w:val="99"/>
    <w:semiHidden/>
    <w:rsid w:val="002C196B"/>
    <w:rPr>
      <w:lang w:eastAsia="en-US"/>
    </w:rPr>
  </w:style>
  <w:style w:type="paragraph" w:styleId="PlainText">
    <w:name w:val="Plain Text"/>
    <w:basedOn w:val="Normal"/>
    <w:link w:val="PlainTextChar"/>
    <w:uiPriority w:val="99"/>
    <w:semiHidden/>
    <w:unhideWhenUsed/>
    <w:rsid w:val="006B5EDF"/>
    <w:rPr>
      <w:rFonts w:ascii="Consolas" w:hAnsi="Consolas"/>
      <w:sz w:val="21"/>
      <w:szCs w:val="21"/>
      <w:lang w:val="de-DE"/>
    </w:rPr>
  </w:style>
  <w:style w:type="character" w:customStyle="1" w:styleId="PlainTextChar">
    <w:name w:val="Plain Text Char"/>
    <w:link w:val="PlainText"/>
    <w:uiPriority w:val="99"/>
    <w:semiHidden/>
    <w:locked/>
    <w:rsid w:val="006B5EDF"/>
    <w:rPr>
      <w:rFonts w:ascii="Consolas" w:hAnsi="Consolas"/>
      <w:sz w:val="21"/>
      <w:lang w:val="x-none" w:eastAsia="en-US"/>
    </w:rPr>
  </w:style>
  <w:style w:type="paragraph" w:styleId="Date">
    <w:name w:val="Date"/>
    <w:basedOn w:val="Normal"/>
    <w:next w:val="Normal"/>
    <w:link w:val="DateChar"/>
    <w:uiPriority w:val="99"/>
    <w:rsid w:val="00311A84"/>
    <w:rPr>
      <w:sz w:val="22"/>
    </w:rPr>
  </w:style>
  <w:style w:type="character" w:customStyle="1" w:styleId="DateChar">
    <w:name w:val="Date Char"/>
    <w:link w:val="Date"/>
    <w:uiPriority w:val="99"/>
    <w:semiHidden/>
    <w:locked/>
    <w:rPr>
      <w:lang w:val="en-GB" w:eastAsia="en-US"/>
    </w:rPr>
  </w:style>
  <w:style w:type="paragraph" w:customStyle="1" w:styleId="HeadNoNum1">
    <w:name w:val="HeadNoNum1"/>
    <w:next w:val="Normal"/>
    <w:rsid w:val="001D3D33"/>
    <w:pPr>
      <w:suppressAutoHyphens/>
      <w:ind w:left="567" w:hanging="567"/>
    </w:pPr>
    <w:rPr>
      <w:b/>
      <w:noProof/>
      <w:sz w:val="22"/>
      <w:lang w:eastAsia="en-US"/>
    </w:rPr>
  </w:style>
  <w:style w:type="paragraph" w:customStyle="1" w:styleId="QRD1">
    <w:name w:val="QRD1"/>
    <w:basedOn w:val="Normal"/>
    <w:link w:val="QRD1Zchn"/>
    <w:qFormat/>
    <w:rsid w:val="00507246"/>
    <w:pPr>
      <w:jc w:val="center"/>
      <w:outlineLvl w:val="0"/>
    </w:pPr>
    <w:rPr>
      <w:b/>
      <w:sz w:val="22"/>
      <w:szCs w:val="22"/>
      <w:lang w:val="hr-HR"/>
    </w:rPr>
  </w:style>
  <w:style w:type="paragraph" w:customStyle="1" w:styleId="QRD2">
    <w:name w:val="QRD2"/>
    <w:basedOn w:val="Normal"/>
    <w:link w:val="QRD2Zchn"/>
    <w:qFormat/>
    <w:rsid w:val="00507246"/>
    <w:pPr>
      <w:numPr>
        <w:numId w:val="44"/>
      </w:numPr>
      <w:ind w:left="567" w:hanging="567"/>
      <w:outlineLvl w:val="0"/>
    </w:pPr>
    <w:rPr>
      <w:b/>
      <w:noProof/>
      <w:sz w:val="22"/>
      <w:szCs w:val="22"/>
      <w:lang w:val="hr-HR"/>
    </w:rPr>
  </w:style>
  <w:style w:type="character" w:customStyle="1" w:styleId="QRD1Zchn">
    <w:name w:val="QRD1 Zchn"/>
    <w:link w:val="QRD1"/>
    <w:locked/>
    <w:rsid w:val="00507246"/>
    <w:rPr>
      <w:b/>
      <w:sz w:val="22"/>
      <w:lang w:val="hr-HR" w:eastAsia="en-US"/>
    </w:rPr>
  </w:style>
  <w:style w:type="paragraph" w:customStyle="1" w:styleId="KeinLeerraum1">
    <w:name w:val="Kein Leerraum1"/>
    <w:uiPriority w:val="1"/>
    <w:qFormat/>
    <w:rsid w:val="00337381"/>
    <w:rPr>
      <w:rFonts w:ascii="Calibri" w:hAnsi="Calibri"/>
      <w:sz w:val="22"/>
      <w:szCs w:val="22"/>
      <w:lang w:val="hr-HR" w:eastAsia="hr-HR"/>
    </w:rPr>
  </w:style>
  <w:style w:type="character" w:customStyle="1" w:styleId="QRD2Zchn">
    <w:name w:val="QRD2 Zchn"/>
    <w:link w:val="QRD2"/>
    <w:locked/>
    <w:rsid w:val="00507246"/>
    <w:rPr>
      <w:b/>
      <w:noProof/>
      <w:sz w:val="22"/>
      <w:szCs w:val="22"/>
      <w:lang w:val="hr-HR" w:eastAsia="en-US"/>
    </w:rPr>
  </w:style>
  <w:style w:type="paragraph" w:styleId="FootnoteText">
    <w:name w:val="footnote text"/>
    <w:basedOn w:val="Normal"/>
    <w:link w:val="FootnoteTextChar"/>
    <w:uiPriority w:val="99"/>
    <w:rsid w:val="001F15AE"/>
    <w:rPr>
      <w:rFonts w:ascii="Verdana" w:hAnsi="Verdana"/>
      <w:sz w:val="15"/>
      <w:lang w:val="de-DE" w:eastAsia="zh-TW"/>
    </w:rPr>
  </w:style>
  <w:style w:type="character" w:customStyle="1" w:styleId="FootnoteTextChar">
    <w:name w:val="Footnote Text Char"/>
    <w:link w:val="FootnoteText"/>
    <w:uiPriority w:val="99"/>
    <w:locked/>
    <w:rsid w:val="001F15AE"/>
    <w:rPr>
      <w:rFonts w:ascii="Verdana" w:hAnsi="Verdana"/>
      <w:sz w:val="15"/>
      <w:lang w:val="x-none" w:eastAsia="x-none"/>
    </w:rPr>
  </w:style>
  <w:style w:type="character" w:styleId="FootnoteReference">
    <w:name w:val="footnote reference"/>
    <w:uiPriority w:val="99"/>
    <w:rsid w:val="001F15AE"/>
    <w:rPr>
      <w:rFonts w:ascii="Verdana" w:hAnsi="Verdana"/>
      <w:vertAlign w:val="superscript"/>
    </w:rPr>
  </w:style>
  <w:style w:type="paragraph" w:customStyle="1" w:styleId="BodytextAgency">
    <w:name w:val="Body text (Agency)"/>
    <w:basedOn w:val="Normal"/>
    <w:link w:val="BodytextAgencyChar"/>
    <w:rsid w:val="001F15AE"/>
    <w:pPr>
      <w:spacing w:after="140" w:line="280" w:lineRule="atLeast"/>
    </w:pPr>
    <w:rPr>
      <w:rFonts w:ascii="Verdana" w:hAnsi="Verdana"/>
      <w:sz w:val="18"/>
      <w:lang w:eastAsia="zh-TW"/>
    </w:rPr>
  </w:style>
  <w:style w:type="paragraph" w:customStyle="1" w:styleId="No-numheading1Agency">
    <w:name w:val="No-num heading 1 (Agency)"/>
    <w:basedOn w:val="Normal"/>
    <w:next w:val="BodytextAgency"/>
    <w:rsid w:val="001F15AE"/>
    <w:pPr>
      <w:keepNext/>
      <w:spacing w:before="280" w:after="220"/>
      <w:outlineLvl w:val="0"/>
    </w:pPr>
    <w:rPr>
      <w:rFonts w:ascii="Verdana" w:hAnsi="Verdana"/>
      <w:b/>
      <w:kern w:val="32"/>
      <w:sz w:val="27"/>
      <w:lang w:eastAsia="fr-LU"/>
    </w:rPr>
  </w:style>
  <w:style w:type="paragraph" w:customStyle="1" w:styleId="No-numheading2Agency">
    <w:name w:val="No-num heading 2 (Agency)"/>
    <w:basedOn w:val="Normal"/>
    <w:next w:val="BodytextAgency"/>
    <w:rsid w:val="001F15AE"/>
    <w:pPr>
      <w:keepNext/>
      <w:spacing w:before="280" w:after="220"/>
      <w:outlineLvl w:val="1"/>
    </w:pPr>
    <w:rPr>
      <w:rFonts w:ascii="Verdana" w:hAnsi="Verdana"/>
      <w:b/>
      <w:i/>
      <w:kern w:val="32"/>
      <w:sz w:val="22"/>
      <w:lang w:eastAsia="fr-LU"/>
    </w:rPr>
  </w:style>
  <w:style w:type="paragraph" w:customStyle="1" w:styleId="NormalAgency">
    <w:name w:val="Normal (Agency)"/>
    <w:link w:val="NormalAgencyChar"/>
    <w:rsid w:val="001F15AE"/>
    <w:rPr>
      <w:rFonts w:ascii="Verdana" w:hAnsi="Verdana"/>
      <w:sz w:val="18"/>
      <w:lang w:eastAsia="fr-LU"/>
    </w:rPr>
  </w:style>
  <w:style w:type="character" w:customStyle="1" w:styleId="NormalAgencyChar">
    <w:name w:val="Normal (Agency) Char"/>
    <w:link w:val="NormalAgency"/>
    <w:locked/>
    <w:rsid w:val="001F15AE"/>
    <w:rPr>
      <w:rFonts w:ascii="Verdana" w:hAnsi="Verdana"/>
      <w:sz w:val="18"/>
      <w:lang w:val="x-none" w:eastAsia="fr-LU"/>
    </w:rPr>
  </w:style>
  <w:style w:type="character" w:customStyle="1" w:styleId="BodytextAgencyChar">
    <w:name w:val="Body text (Agency) Char"/>
    <w:link w:val="BodytextAgency"/>
    <w:locked/>
    <w:rsid w:val="001F15AE"/>
    <w:rPr>
      <w:rFonts w:ascii="Verdana" w:hAnsi="Verdana"/>
      <w:sz w:val="18"/>
      <w:lang w:val="x-none" w:eastAsia="x-none"/>
    </w:rPr>
  </w:style>
  <w:style w:type="paragraph" w:customStyle="1" w:styleId="news-date">
    <w:name w:val="news-date"/>
    <w:basedOn w:val="Normal"/>
    <w:rsid w:val="001F15AE"/>
    <w:pPr>
      <w:spacing w:before="100" w:beforeAutospacing="1" w:after="100" w:afterAutospacing="1"/>
    </w:pPr>
    <w:rPr>
      <w:sz w:val="24"/>
      <w:lang w:eastAsia="fr-LU"/>
    </w:rPr>
  </w:style>
  <w:style w:type="character" w:styleId="FollowedHyperlink">
    <w:name w:val="FollowedHyperlink"/>
    <w:uiPriority w:val="99"/>
    <w:semiHidden/>
    <w:unhideWhenUsed/>
    <w:rsid w:val="009B1F07"/>
    <w:rPr>
      <w:color w:val="800080"/>
      <w:u w:val="single"/>
    </w:rPr>
  </w:style>
  <w:style w:type="paragraph" w:customStyle="1" w:styleId="Revizija">
    <w:name w:val="Revizija"/>
    <w:hidden/>
    <w:uiPriority w:val="99"/>
    <w:semiHidden/>
    <w:rsid w:val="00003E8C"/>
    <w:rPr>
      <w:lang w:eastAsia="en-US"/>
    </w:rPr>
  </w:style>
  <w:style w:type="paragraph" w:styleId="TableofFigures">
    <w:name w:val="table of figures"/>
    <w:basedOn w:val="Normal"/>
    <w:next w:val="Normal"/>
    <w:uiPriority w:val="99"/>
    <w:semiHidden/>
    <w:unhideWhenUsed/>
    <w:rsid w:val="00DB2662"/>
  </w:style>
  <w:style w:type="paragraph" w:styleId="Salutation">
    <w:name w:val="Salutation"/>
    <w:basedOn w:val="Normal"/>
    <w:next w:val="Normal"/>
    <w:link w:val="SalutationChar"/>
    <w:uiPriority w:val="99"/>
    <w:semiHidden/>
    <w:unhideWhenUsed/>
    <w:rsid w:val="00DB2662"/>
  </w:style>
  <w:style w:type="character" w:customStyle="1" w:styleId="SalutationChar">
    <w:name w:val="Salutation Char"/>
    <w:link w:val="Salutation"/>
    <w:uiPriority w:val="99"/>
    <w:semiHidden/>
    <w:locked/>
    <w:rsid w:val="00DB2662"/>
    <w:rPr>
      <w:lang w:val="en-GB" w:eastAsia="en-US"/>
    </w:rPr>
  </w:style>
  <w:style w:type="paragraph" w:styleId="ListBullet">
    <w:name w:val="List Bullet"/>
    <w:basedOn w:val="Normal"/>
    <w:uiPriority w:val="99"/>
    <w:semiHidden/>
    <w:unhideWhenUsed/>
    <w:rsid w:val="00DB2662"/>
    <w:pPr>
      <w:numPr>
        <w:numId w:val="49"/>
      </w:numPr>
      <w:contextualSpacing/>
    </w:pPr>
  </w:style>
  <w:style w:type="paragraph" w:styleId="ListBullet2">
    <w:name w:val="List Bullet 2"/>
    <w:basedOn w:val="Normal"/>
    <w:uiPriority w:val="99"/>
    <w:semiHidden/>
    <w:unhideWhenUsed/>
    <w:rsid w:val="00DB2662"/>
    <w:pPr>
      <w:numPr>
        <w:numId w:val="50"/>
      </w:numPr>
      <w:contextualSpacing/>
    </w:pPr>
  </w:style>
  <w:style w:type="paragraph" w:styleId="ListBullet3">
    <w:name w:val="List Bullet 3"/>
    <w:basedOn w:val="Normal"/>
    <w:uiPriority w:val="99"/>
    <w:semiHidden/>
    <w:unhideWhenUsed/>
    <w:rsid w:val="00DB2662"/>
    <w:pPr>
      <w:numPr>
        <w:numId w:val="51"/>
      </w:numPr>
      <w:contextualSpacing/>
    </w:pPr>
  </w:style>
  <w:style w:type="paragraph" w:styleId="ListBullet4">
    <w:name w:val="List Bullet 4"/>
    <w:basedOn w:val="Normal"/>
    <w:uiPriority w:val="99"/>
    <w:semiHidden/>
    <w:unhideWhenUsed/>
    <w:rsid w:val="00DB2662"/>
    <w:pPr>
      <w:numPr>
        <w:numId w:val="52"/>
      </w:numPr>
      <w:contextualSpacing/>
    </w:pPr>
  </w:style>
  <w:style w:type="paragraph" w:styleId="ListBullet5">
    <w:name w:val="List Bullet 5"/>
    <w:basedOn w:val="Normal"/>
    <w:uiPriority w:val="99"/>
    <w:semiHidden/>
    <w:unhideWhenUsed/>
    <w:rsid w:val="00DB2662"/>
    <w:pPr>
      <w:numPr>
        <w:numId w:val="53"/>
      </w:numPr>
      <w:contextualSpacing/>
    </w:pPr>
  </w:style>
  <w:style w:type="paragraph" w:styleId="BlockText">
    <w:name w:val="Block Text"/>
    <w:basedOn w:val="Normal"/>
    <w:uiPriority w:val="99"/>
    <w:semiHidden/>
    <w:unhideWhenUsed/>
    <w:rsid w:val="00DB2662"/>
    <w:pPr>
      <w:spacing w:after="120"/>
      <w:ind w:left="1440" w:right="1440"/>
    </w:pPr>
  </w:style>
  <w:style w:type="paragraph" w:styleId="E-mailSignature">
    <w:name w:val="E-mail Signature"/>
    <w:basedOn w:val="Normal"/>
    <w:link w:val="E-mailSignatureChar"/>
    <w:uiPriority w:val="99"/>
    <w:semiHidden/>
    <w:unhideWhenUsed/>
    <w:rsid w:val="00DB2662"/>
  </w:style>
  <w:style w:type="character" w:customStyle="1" w:styleId="E-mailSignatureChar">
    <w:name w:val="E-mail Signature Char"/>
    <w:link w:val="E-mailSignature"/>
    <w:uiPriority w:val="99"/>
    <w:semiHidden/>
    <w:locked/>
    <w:rsid w:val="00DB2662"/>
    <w:rPr>
      <w:lang w:val="en-GB" w:eastAsia="en-US"/>
    </w:rPr>
  </w:style>
  <w:style w:type="paragraph" w:styleId="NoteHeading">
    <w:name w:val="Note Heading"/>
    <w:basedOn w:val="Normal"/>
    <w:next w:val="Normal"/>
    <w:link w:val="NoteHeadingChar"/>
    <w:uiPriority w:val="99"/>
    <w:semiHidden/>
    <w:unhideWhenUsed/>
    <w:rsid w:val="00DB2662"/>
  </w:style>
  <w:style w:type="character" w:customStyle="1" w:styleId="NoteHeadingChar">
    <w:name w:val="Note Heading Char"/>
    <w:link w:val="NoteHeading"/>
    <w:uiPriority w:val="99"/>
    <w:semiHidden/>
    <w:locked/>
    <w:rsid w:val="00DB2662"/>
    <w:rPr>
      <w:lang w:val="en-GB" w:eastAsia="en-US"/>
    </w:rPr>
  </w:style>
  <w:style w:type="paragraph" w:styleId="Closing">
    <w:name w:val="Closing"/>
    <w:basedOn w:val="Normal"/>
    <w:link w:val="ClosingChar"/>
    <w:uiPriority w:val="99"/>
    <w:semiHidden/>
    <w:unhideWhenUsed/>
    <w:rsid w:val="00DB2662"/>
    <w:pPr>
      <w:ind w:left="4252"/>
    </w:pPr>
  </w:style>
  <w:style w:type="character" w:customStyle="1" w:styleId="ClosingChar">
    <w:name w:val="Closing Char"/>
    <w:link w:val="Closing"/>
    <w:uiPriority w:val="99"/>
    <w:semiHidden/>
    <w:locked/>
    <w:rsid w:val="00DB2662"/>
    <w:rPr>
      <w:lang w:val="en-GB" w:eastAsia="en-US"/>
    </w:rPr>
  </w:style>
  <w:style w:type="paragraph" w:styleId="HTMLAddress">
    <w:name w:val="HTML Address"/>
    <w:basedOn w:val="Normal"/>
    <w:link w:val="HTMLAddressChar"/>
    <w:uiPriority w:val="99"/>
    <w:semiHidden/>
    <w:unhideWhenUsed/>
    <w:rsid w:val="00DB2662"/>
    <w:rPr>
      <w:i/>
      <w:iCs/>
    </w:rPr>
  </w:style>
  <w:style w:type="character" w:customStyle="1" w:styleId="HTMLAddressChar">
    <w:name w:val="HTML Address Char"/>
    <w:link w:val="HTMLAddress"/>
    <w:uiPriority w:val="99"/>
    <w:semiHidden/>
    <w:locked/>
    <w:rsid w:val="00DB2662"/>
    <w:rPr>
      <w:i/>
      <w:lang w:val="en-GB" w:eastAsia="en-US"/>
    </w:rPr>
  </w:style>
  <w:style w:type="paragraph" w:styleId="HTMLPreformatted">
    <w:name w:val="HTML Preformatted"/>
    <w:basedOn w:val="Normal"/>
    <w:link w:val="HTMLPreformattedChar"/>
    <w:uiPriority w:val="99"/>
    <w:semiHidden/>
    <w:unhideWhenUsed/>
    <w:rsid w:val="00DB2662"/>
    <w:rPr>
      <w:rFonts w:ascii="Courier New" w:hAnsi="Courier New" w:cs="Courier New"/>
    </w:rPr>
  </w:style>
  <w:style w:type="character" w:customStyle="1" w:styleId="HTMLPreformattedChar">
    <w:name w:val="HTML Preformatted Char"/>
    <w:link w:val="HTMLPreformatted"/>
    <w:uiPriority w:val="99"/>
    <w:semiHidden/>
    <w:locked/>
    <w:rsid w:val="00DB2662"/>
    <w:rPr>
      <w:rFonts w:ascii="Courier New" w:hAnsi="Courier New"/>
      <w:lang w:val="en-GB" w:eastAsia="en-US"/>
    </w:rPr>
  </w:style>
  <w:style w:type="paragraph" w:styleId="Index1">
    <w:name w:val="index 1"/>
    <w:basedOn w:val="Normal"/>
    <w:next w:val="Normal"/>
    <w:autoRedefine/>
    <w:uiPriority w:val="99"/>
    <w:semiHidden/>
    <w:unhideWhenUsed/>
    <w:rsid w:val="00DB2662"/>
    <w:pPr>
      <w:ind w:left="200" w:hanging="200"/>
    </w:pPr>
  </w:style>
  <w:style w:type="paragraph" w:styleId="Index2">
    <w:name w:val="index 2"/>
    <w:basedOn w:val="Normal"/>
    <w:next w:val="Normal"/>
    <w:autoRedefine/>
    <w:uiPriority w:val="99"/>
    <w:semiHidden/>
    <w:unhideWhenUsed/>
    <w:rsid w:val="00DB2662"/>
    <w:pPr>
      <w:ind w:left="400" w:hanging="200"/>
    </w:pPr>
  </w:style>
  <w:style w:type="paragraph" w:styleId="Index3">
    <w:name w:val="index 3"/>
    <w:basedOn w:val="Normal"/>
    <w:next w:val="Normal"/>
    <w:autoRedefine/>
    <w:uiPriority w:val="99"/>
    <w:semiHidden/>
    <w:unhideWhenUsed/>
    <w:rsid w:val="00DB2662"/>
    <w:pPr>
      <w:ind w:left="600" w:hanging="200"/>
    </w:pPr>
  </w:style>
  <w:style w:type="paragraph" w:styleId="Index4">
    <w:name w:val="index 4"/>
    <w:basedOn w:val="Normal"/>
    <w:next w:val="Normal"/>
    <w:autoRedefine/>
    <w:uiPriority w:val="99"/>
    <w:semiHidden/>
    <w:unhideWhenUsed/>
    <w:rsid w:val="00DB2662"/>
    <w:pPr>
      <w:ind w:left="800" w:hanging="200"/>
    </w:pPr>
  </w:style>
  <w:style w:type="paragraph" w:styleId="Index5">
    <w:name w:val="index 5"/>
    <w:basedOn w:val="Normal"/>
    <w:next w:val="Normal"/>
    <w:autoRedefine/>
    <w:uiPriority w:val="99"/>
    <w:semiHidden/>
    <w:unhideWhenUsed/>
    <w:rsid w:val="00DB2662"/>
    <w:pPr>
      <w:ind w:left="1000" w:hanging="200"/>
    </w:pPr>
  </w:style>
  <w:style w:type="paragraph" w:styleId="Index6">
    <w:name w:val="index 6"/>
    <w:basedOn w:val="Normal"/>
    <w:next w:val="Normal"/>
    <w:autoRedefine/>
    <w:uiPriority w:val="99"/>
    <w:semiHidden/>
    <w:unhideWhenUsed/>
    <w:rsid w:val="00DB2662"/>
    <w:pPr>
      <w:ind w:left="1200" w:hanging="200"/>
    </w:pPr>
  </w:style>
  <w:style w:type="paragraph" w:styleId="Index7">
    <w:name w:val="index 7"/>
    <w:basedOn w:val="Normal"/>
    <w:next w:val="Normal"/>
    <w:autoRedefine/>
    <w:uiPriority w:val="99"/>
    <w:semiHidden/>
    <w:unhideWhenUsed/>
    <w:rsid w:val="00DB2662"/>
    <w:pPr>
      <w:ind w:left="1400" w:hanging="200"/>
    </w:pPr>
  </w:style>
  <w:style w:type="paragraph" w:styleId="Index8">
    <w:name w:val="index 8"/>
    <w:basedOn w:val="Normal"/>
    <w:next w:val="Normal"/>
    <w:autoRedefine/>
    <w:uiPriority w:val="99"/>
    <w:semiHidden/>
    <w:unhideWhenUsed/>
    <w:rsid w:val="00DB2662"/>
    <w:pPr>
      <w:ind w:left="1600" w:hanging="200"/>
    </w:pPr>
  </w:style>
  <w:style w:type="paragraph" w:styleId="Index9">
    <w:name w:val="index 9"/>
    <w:basedOn w:val="Normal"/>
    <w:next w:val="Normal"/>
    <w:autoRedefine/>
    <w:uiPriority w:val="99"/>
    <w:semiHidden/>
    <w:unhideWhenUsed/>
    <w:rsid w:val="00DB2662"/>
    <w:pPr>
      <w:ind w:left="1800" w:hanging="200"/>
    </w:pPr>
  </w:style>
  <w:style w:type="paragraph" w:styleId="IndexHeading">
    <w:name w:val="index heading"/>
    <w:basedOn w:val="Normal"/>
    <w:next w:val="Index1"/>
    <w:uiPriority w:val="99"/>
    <w:semiHidden/>
    <w:unhideWhenUsed/>
    <w:rsid w:val="00DB2662"/>
    <w:rPr>
      <w:rFonts w:ascii="Cambria" w:eastAsia="SimSun" w:hAnsi="Cambria"/>
      <w:b/>
      <w:bCs/>
    </w:rPr>
  </w:style>
  <w:style w:type="paragraph" w:styleId="TOCHeading">
    <w:name w:val="TOC Heading"/>
    <w:basedOn w:val="Heading1"/>
    <w:next w:val="Normal"/>
    <w:uiPriority w:val="39"/>
    <w:qFormat/>
    <w:rsid w:val="00DB2662"/>
    <w:pPr>
      <w:numPr>
        <w:numId w:val="0"/>
      </w:numPr>
      <w:spacing w:before="240" w:after="60"/>
      <w:outlineLvl w:val="9"/>
    </w:pPr>
    <w:rPr>
      <w:rFonts w:ascii="Cambria" w:eastAsia="SimSun" w:hAnsi="Cambria"/>
      <w:bCs/>
      <w:kern w:val="32"/>
      <w:sz w:val="32"/>
      <w:szCs w:val="32"/>
    </w:rPr>
  </w:style>
  <w:style w:type="paragraph" w:styleId="IntenseQuote">
    <w:name w:val="Intense Quote"/>
    <w:basedOn w:val="Normal"/>
    <w:next w:val="Normal"/>
    <w:link w:val="IntenseQuoteChar"/>
    <w:uiPriority w:val="30"/>
    <w:qFormat/>
    <w:rsid w:val="00DB266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DB2662"/>
    <w:rPr>
      <w:b/>
      <w:i/>
      <w:color w:val="4F81BD"/>
      <w:lang w:val="en-GB" w:eastAsia="en-US"/>
    </w:rPr>
  </w:style>
  <w:style w:type="paragraph" w:styleId="NoSpacing">
    <w:name w:val="No Spacing"/>
    <w:uiPriority w:val="1"/>
    <w:qFormat/>
    <w:rsid w:val="00DB2662"/>
    <w:rPr>
      <w:lang w:eastAsia="en-US"/>
    </w:rPr>
  </w:style>
  <w:style w:type="paragraph" w:styleId="List">
    <w:name w:val="List"/>
    <w:basedOn w:val="Normal"/>
    <w:uiPriority w:val="99"/>
    <w:semiHidden/>
    <w:unhideWhenUsed/>
    <w:rsid w:val="00DB2662"/>
    <w:pPr>
      <w:ind w:left="283" w:hanging="283"/>
      <w:contextualSpacing/>
    </w:pPr>
  </w:style>
  <w:style w:type="paragraph" w:styleId="List2">
    <w:name w:val="List 2"/>
    <w:basedOn w:val="Normal"/>
    <w:uiPriority w:val="99"/>
    <w:semiHidden/>
    <w:unhideWhenUsed/>
    <w:rsid w:val="00DB2662"/>
    <w:pPr>
      <w:ind w:left="566" w:hanging="283"/>
      <w:contextualSpacing/>
    </w:pPr>
  </w:style>
  <w:style w:type="paragraph" w:styleId="List3">
    <w:name w:val="List 3"/>
    <w:basedOn w:val="Normal"/>
    <w:uiPriority w:val="99"/>
    <w:semiHidden/>
    <w:unhideWhenUsed/>
    <w:rsid w:val="00DB2662"/>
    <w:pPr>
      <w:ind w:left="849" w:hanging="283"/>
      <w:contextualSpacing/>
    </w:pPr>
  </w:style>
  <w:style w:type="paragraph" w:styleId="List4">
    <w:name w:val="List 4"/>
    <w:basedOn w:val="Normal"/>
    <w:uiPriority w:val="99"/>
    <w:semiHidden/>
    <w:unhideWhenUsed/>
    <w:rsid w:val="00DB2662"/>
    <w:pPr>
      <w:ind w:left="1132" w:hanging="283"/>
      <w:contextualSpacing/>
    </w:pPr>
  </w:style>
  <w:style w:type="paragraph" w:styleId="List5">
    <w:name w:val="List 5"/>
    <w:basedOn w:val="Normal"/>
    <w:uiPriority w:val="99"/>
    <w:semiHidden/>
    <w:unhideWhenUsed/>
    <w:rsid w:val="00DB2662"/>
    <w:pPr>
      <w:ind w:left="1415" w:hanging="283"/>
      <w:contextualSpacing/>
    </w:pPr>
  </w:style>
  <w:style w:type="paragraph" w:styleId="ListParagraph">
    <w:name w:val="List Paragraph"/>
    <w:basedOn w:val="Normal"/>
    <w:uiPriority w:val="34"/>
    <w:qFormat/>
    <w:rsid w:val="00DB2662"/>
    <w:pPr>
      <w:ind w:left="708"/>
    </w:pPr>
  </w:style>
  <w:style w:type="paragraph" w:styleId="ListContinue">
    <w:name w:val="List Continue"/>
    <w:basedOn w:val="Normal"/>
    <w:uiPriority w:val="99"/>
    <w:semiHidden/>
    <w:unhideWhenUsed/>
    <w:rsid w:val="00DB2662"/>
    <w:pPr>
      <w:spacing w:after="120"/>
      <w:ind w:left="283"/>
      <w:contextualSpacing/>
    </w:pPr>
  </w:style>
  <w:style w:type="paragraph" w:styleId="ListContinue2">
    <w:name w:val="List Continue 2"/>
    <w:basedOn w:val="Normal"/>
    <w:uiPriority w:val="99"/>
    <w:semiHidden/>
    <w:unhideWhenUsed/>
    <w:rsid w:val="00DB2662"/>
    <w:pPr>
      <w:spacing w:after="120"/>
      <w:ind w:left="566"/>
      <w:contextualSpacing/>
    </w:pPr>
  </w:style>
  <w:style w:type="paragraph" w:styleId="ListContinue3">
    <w:name w:val="List Continue 3"/>
    <w:basedOn w:val="Normal"/>
    <w:uiPriority w:val="99"/>
    <w:semiHidden/>
    <w:unhideWhenUsed/>
    <w:rsid w:val="00DB2662"/>
    <w:pPr>
      <w:spacing w:after="120"/>
      <w:ind w:left="849"/>
      <w:contextualSpacing/>
    </w:pPr>
  </w:style>
  <w:style w:type="paragraph" w:styleId="ListContinue4">
    <w:name w:val="List Continue 4"/>
    <w:basedOn w:val="Normal"/>
    <w:uiPriority w:val="99"/>
    <w:semiHidden/>
    <w:unhideWhenUsed/>
    <w:rsid w:val="00DB2662"/>
    <w:pPr>
      <w:spacing w:after="120"/>
      <w:ind w:left="1132"/>
      <w:contextualSpacing/>
    </w:pPr>
  </w:style>
  <w:style w:type="paragraph" w:styleId="ListContinue5">
    <w:name w:val="List Continue 5"/>
    <w:basedOn w:val="Normal"/>
    <w:uiPriority w:val="99"/>
    <w:semiHidden/>
    <w:unhideWhenUsed/>
    <w:rsid w:val="00DB2662"/>
    <w:pPr>
      <w:spacing w:after="120"/>
      <w:ind w:left="1415"/>
      <w:contextualSpacing/>
    </w:pPr>
  </w:style>
  <w:style w:type="paragraph" w:styleId="ListNumber">
    <w:name w:val="List Number"/>
    <w:basedOn w:val="Normal"/>
    <w:uiPriority w:val="99"/>
    <w:semiHidden/>
    <w:unhideWhenUsed/>
    <w:rsid w:val="00DB2662"/>
    <w:pPr>
      <w:numPr>
        <w:numId w:val="54"/>
      </w:numPr>
      <w:contextualSpacing/>
    </w:pPr>
  </w:style>
  <w:style w:type="paragraph" w:styleId="ListNumber2">
    <w:name w:val="List Number 2"/>
    <w:basedOn w:val="Normal"/>
    <w:uiPriority w:val="99"/>
    <w:semiHidden/>
    <w:unhideWhenUsed/>
    <w:rsid w:val="00DB2662"/>
    <w:pPr>
      <w:numPr>
        <w:numId w:val="55"/>
      </w:numPr>
      <w:contextualSpacing/>
    </w:pPr>
  </w:style>
  <w:style w:type="paragraph" w:styleId="ListNumber3">
    <w:name w:val="List Number 3"/>
    <w:basedOn w:val="Normal"/>
    <w:uiPriority w:val="99"/>
    <w:semiHidden/>
    <w:unhideWhenUsed/>
    <w:rsid w:val="00DB2662"/>
    <w:pPr>
      <w:numPr>
        <w:numId w:val="56"/>
      </w:numPr>
      <w:contextualSpacing/>
    </w:pPr>
  </w:style>
  <w:style w:type="paragraph" w:styleId="ListNumber5">
    <w:name w:val="List Number 5"/>
    <w:basedOn w:val="Normal"/>
    <w:uiPriority w:val="99"/>
    <w:semiHidden/>
    <w:unhideWhenUsed/>
    <w:rsid w:val="00DB2662"/>
    <w:pPr>
      <w:numPr>
        <w:numId w:val="57"/>
      </w:numPr>
      <w:contextualSpacing/>
    </w:pPr>
  </w:style>
  <w:style w:type="paragraph" w:styleId="Bibliography">
    <w:name w:val="Bibliography"/>
    <w:basedOn w:val="Normal"/>
    <w:next w:val="Normal"/>
    <w:uiPriority w:val="37"/>
    <w:semiHidden/>
    <w:unhideWhenUsed/>
    <w:rsid w:val="00DB2662"/>
  </w:style>
  <w:style w:type="paragraph" w:styleId="MacroText">
    <w:name w:val="macro"/>
    <w:link w:val="MacroTextChar"/>
    <w:uiPriority w:val="99"/>
    <w:semiHidden/>
    <w:unhideWhenUsed/>
    <w:rsid w:val="00DB266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uiPriority w:val="99"/>
    <w:semiHidden/>
    <w:locked/>
    <w:rsid w:val="00DB2662"/>
    <w:rPr>
      <w:rFonts w:ascii="Courier New" w:hAnsi="Courier New"/>
      <w:lang w:val="en-GB" w:eastAsia="en-US"/>
    </w:rPr>
  </w:style>
  <w:style w:type="paragraph" w:styleId="MessageHeader">
    <w:name w:val="Message Header"/>
    <w:basedOn w:val="Normal"/>
    <w:link w:val="MessageHeaderChar"/>
    <w:uiPriority w:val="99"/>
    <w:semiHidden/>
    <w:unhideWhenUsed/>
    <w:rsid w:val="00DB26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MessageHeaderChar">
    <w:name w:val="Message Header Char"/>
    <w:link w:val="MessageHeader"/>
    <w:uiPriority w:val="99"/>
    <w:semiHidden/>
    <w:locked/>
    <w:rsid w:val="00DB2662"/>
    <w:rPr>
      <w:rFonts w:ascii="Cambria" w:eastAsia="SimSun" w:hAnsi="Cambria"/>
      <w:sz w:val="24"/>
      <w:shd w:val="pct20" w:color="auto" w:fill="auto"/>
      <w:lang w:val="en-GB" w:eastAsia="en-US"/>
    </w:rPr>
  </w:style>
  <w:style w:type="paragraph" w:styleId="TableofAuthorities">
    <w:name w:val="table of authorities"/>
    <w:basedOn w:val="Normal"/>
    <w:next w:val="Normal"/>
    <w:uiPriority w:val="99"/>
    <w:semiHidden/>
    <w:unhideWhenUsed/>
    <w:rsid w:val="00DB2662"/>
    <w:pPr>
      <w:ind w:left="200" w:hanging="200"/>
    </w:pPr>
  </w:style>
  <w:style w:type="paragraph" w:styleId="TOAHeading">
    <w:name w:val="toa heading"/>
    <w:basedOn w:val="Normal"/>
    <w:next w:val="Normal"/>
    <w:uiPriority w:val="99"/>
    <w:semiHidden/>
    <w:unhideWhenUsed/>
    <w:rsid w:val="00DB2662"/>
    <w:pPr>
      <w:spacing w:before="120"/>
    </w:pPr>
    <w:rPr>
      <w:rFonts w:ascii="Cambria" w:eastAsia="SimSun" w:hAnsi="Cambria"/>
      <w:b/>
      <w:bCs/>
      <w:sz w:val="24"/>
      <w:szCs w:val="24"/>
    </w:rPr>
  </w:style>
  <w:style w:type="paragraph" w:styleId="NormalWeb">
    <w:name w:val="Normal (Web)"/>
    <w:basedOn w:val="Normal"/>
    <w:uiPriority w:val="99"/>
    <w:semiHidden/>
    <w:unhideWhenUsed/>
    <w:rsid w:val="00DB2662"/>
    <w:rPr>
      <w:sz w:val="24"/>
      <w:szCs w:val="24"/>
    </w:rPr>
  </w:style>
  <w:style w:type="paragraph" w:styleId="NormalIndent">
    <w:name w:val="Normal Indent"/>
    <w:basedOn w:val="Normal"/>
    <w:uiPriority w:val="99"/>
    <w:semiHidden/>
    <w:unhideWhenUsed/>
    <w:rsid w:val="00DB2662"/>
    <w:pPr>
      <w:ind w:left="708"/>
    </w:pPr>
  </w:style>
  <w:style w:type="paragraph" w:styleId="BodyTextFirstIndent">
    <w:name w:val="Body Text First Indent"/>
    <w:basedOn w:val="BodyText"/>
    <w:link w:val="BodyTextFirstIndentChar"/>
    <w:uiPriority w:val="99"/>
    <w:semiHidden/>
    <w:unhideWhenUsed/>
    <w:rsid w:val="00DB2662"/>
    <w:pPr>
      <w:spacing w:after="120"/>
      <w:ind w:firstLine="210"/>
    </w:pPr>
    <w:rPr>
      <w:i w:val="0"/>
      <w:sz w:val="20"/>
    </w:rPr>
  </w:style>
  <w:style w:type="character" w:customStyle="1" w:styleId="BodyTextFirstIndentChar">
    <w:name w:val="Body Text First Indent Char"/>
    <w:link w:val="BodyTextFirstIndent"/>
    <w:uiPriority w:val="99"/>
    <w:semiHidden/>
    <w:locked/>
    <w:rsid w:val="00DB2662"/>
    <w:rPr>
      <w:rFonts w:cs="Times New Roman"/>
      <w:lang w:val="en-GB" w:eastAsia="en-US"/>
    </w:rPr>
  </w:style>
  <w:style w:type="paragraph" w:styleId="BodyTextFirstIndent2">
    <w:name w:val="Body Text First Indent 2"/>
    <w:basedOn w:val="BodyTextIndent"/>
    <w:link w:val="BodyTextFirstIndent2Char"/>
    <w:uiPriority w:val="99"/>
    <w:semiHidden/>
    <w:unhideWhenUsed/>
    <w:rsid w:val="00DB2662"/>
    <w:pPr>
      <w:spacing w:after="120"/>
      <w:ind w:left="283" w:firstLine="210"/>
    </w:pPr>
    <w:rPr>
      <w:color w:val="auto"/>
      <w:sz w:val="20"/>
    </w:rPr>
  </w:style>
  <w:style w:type="character" w:customStyle="1" w:styleId="BodyTextFirstIndent2Char">
    <w:name w:val="Body Text First Indent 2 Char"/>
    <w:link w:val="BodyTextFirstIndent2"/>
    <w:uiPriority w:val="99"/>
    <w:semiHidden/>
    <w:locked/>
    <w:rsid w:val="00DB2662"/>
    <w:rPr>
      <w:rFonts w:cs="Times New Roman"/>
      <w:color w:val="0000FF"/>
      <w:sz w:val="22"/>
      <w:lang w:val="en-GB" w:eastAsia="en-US"/>
    </w:rPr>
  </w:style>
  <w:style w:type="paragraph" w:styleId="Title">
    <w:name w:val="Title"/>
    <w:basedOn w:val="Normal"/>
    <w:next w:val="Normal"/>
    <w:link w:val="TitleChar"/>
    <w:uiPriority w:val="10"/>
    <w:qFormat/>
    <w:rsid w:val="00DB2662"/>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10"/>
    <w:locked/>
    <w:rsid w:val="00DB2662"/>
    <w:rPr>
      <w:rFonts w:ascii="Cambria" w:eastAsia="SimSun" w:hAnsi="Cambria"/>
      <w:b/>
      <w:kern w:val="28"/>
      <w:sz w:val="32"/>
      <w:lang w:val="en-GB" w:eastAsia="en-US"/>
    </w:rPr>
  </w:style>
  <w:style w:type="paragraph" w:styleId="EnvelopeReturn">
    <w:name w:val="envelope return"/>
    <w:basedOn w:val="Normal"/>
    <w:uiPriority w:val="99"/>
    <w:semiHidden/>
    <w:unhideWhenUsed/>
    <w:rsid w:val="00DB2662"/>
    <w:rPr>
      <w:rFonts w:ascii="Cambria" w:eastAsia="SimSun" w:hAnsi="Cambria"/>
    </w:rPr>
  </w:style>
  <w:style w:type="paragraph" w:styleId="EnvelopeAddress">
    <w:name w:val="envelope address"/>
    <w:basedOn w:val="Normal"/>
    <w:uiPriority w:val="99"/>
    <w:semiHidden/>
    <w:unhideWhenUsed/>
    <w:rsid w:val="00DB2662"/>
    <w:pPr>
      <w:framePr w:w="4320" w:h="2160" w:hRule="exact" w:hSpace="141" w:wrap="auto" w:hAnchor="page" w:xAlign="center" w:yAlign="bottom"/>
      <w:ind w:left="1"/>
    </w:pPr>
    <w:rPr>
      <w:rFonts w:ascii="Cambria" w:eastAsia="SimSun" w:hAnsi="Cambria"/>
      <w:sz w:val="24"/>
      <w:szCs w:val="24"/>
    </w:rPr>
  </w:style>
  <w:style w:type="paragraph" w:styleId="Signature">
    <w:name w:val="Signature"/>
    <w:basedOn w:val="Normal"/>
    <w:link w:val="SignatureChar"/>
    <w:uiPriority w:val="99"/>
    <w:semiHidden/>
    <w:unhideWhenUsed/>
    <w:rsid w:val="00DB2662"/>
    <w:pPr>
      <w:ind w:left="4252"/>
    </w:pPr>
  </w:style>
  <w:style w:type="character" w:customStyle="1" w:styleId="SignatureChar">
    <w:name w:val="Signature Char"/>
    <w:link w:val="Signature"/>
    <w:uiPriority w:val="99"/>
    <w:semiHidden/>
    <w:locked/>
    <w:rsid w:val="00DB2662"/>
    <w:rPr>
      <w:lang w:val="en-GB" w:eastAsia="en-US"/>
    </w:rPr>
  </w:style>
  <w:style w:type="paragraph" w:styleId="Subtitle">
    <w:name w:val="Subtitle"/>
    <w:basedOn w:val="Normal"/>
    <w:next w:val="Normal"/>
    <w:link w:val="SubtitleChar"/>
    <w:uiPriority w:val="11"/>
    <w:qFormat/>
    <w:rsid w:val="00DB2662"/>
    <w:pPr>
      <w:spacing w:after="60"/>
      <w:jc w:val="center"/>
      <w:outlineLvl w:val="1"/>
    </w:pPr>
    <w:rPr>
      <w:rFonts w:ascii="Cambria" w:eastAsia="SimSun" w:hAnsi="Cambria"/>
      <w:sz w:val="24"/>
      <w:szCs w:val="24"/>
    </w:rPr>
  </w:style>
  <w:style w:type="character" w:customStyle="1" w:styleId="SubtitleChar">
    <w:name w:val="Subtitle Char"/>
    <w:link w:val="Subtitle"/>
    <w:uiPriority w:val="11"/>
    <w:locked/>
    <w:rsid w:val="00DB2662"/>
    <w:rPr>
      <w:rFonts w:ascii="Cambria" w:eastAsia="SimSun" w:hAnsi="Cambria"/>
      <w:sz w:val="24"/>
      <w:lang w:val="en-GB" w:eastAsia="en-US"/>
    </w:rPr>
  </w:style>
  <w:style w:type="paragraph" w:styleId="TOC1">
    <w:name w:val="toc 1"/>
    <w:basedOn w:val="Normal"/>
    <w:next w:val="Normal"/>
    <w:autoRedefine/>
    <w:uiPriority w:val="39"/>
    <w:semiHidden/>
    <w:unhideWhenUsed/>
    <w:rsid w:val="00DB2662"/>
  </w:style>
  <w:style w:type="paragraph" w:styleId="TOC2">
    <w:name w:val="toc 2"/>
    <w:basedOn w:val="Normal"/>
    <w:next w:val="Normal"/>
    <w:autoRedefine/>
    <w:uiPriority w:val="39"/>
    <w:semiHidden/>
    <w:unhideWhenUsed/>
    <w:rsid w:val="00DB2662"/>
    <w:pPr>
      <w:ind w:left="200"/>
    </w:pPr>
  </w:style>
  <w:style w:type="paragraph" w:styleId="TOC3">
    <w:name w:val="toc 3"/>
    <w:basedOn w:val="Normal"/>
    <w:next w:val="Normal"/>
    <w:autoRedefine/>
    <w:uiPriority w:val="39"/>
    <w:semiHidden/>
    <w:unhideWhenUsed/>
    <w:rsid w:val="00DB2662"/>
    <w:pPr>
      <w:ind w:left="400"/>
    </w:pPr>
  </w:style>
  <w:style w:type="paragraph" w:styleId="TOC4">
    <w:name w:val="toc 4"/>
    <w:basedOn w:val="Normal"/>
    <w:next w:val="Normal"/>
    <w:autoRedefine/>
    <w:uiPriority w:val="39"/>
    <w:semiHidden/>
    <w:unhideWhenUsed/>
    <w:rsid w:val="00DB2662"/>
    <w:pPr>
      <w:ind w:left="600"/>
    </w:pPr>
  </w:style>
  <w:style w:type="paragraph" w:styleId="TOC5">
    <w:name w:val="toc 5"/>
    <w:basedOn w:val="Normal"/>
    <w:next w:val="Normal"/>
    <w:autoRedefine/>
    <w:uiPriority w:val="39"/>
    <w:semiHidden/>
    <w:unhideWhenUsed/>
    <w:rsid w:val="00DB2662"/>
    <w:pPr>
      <w:ind w:left="800"/>
    </w:pPr>
  </w:style>
  <w:style w:type="paragraph" w:styleId="TOC7">
    <w:name w:val="toc 7"/>
    <w:basedOn w:val="Normal"/>
    <w:next w:val="Normal"/>
    <w:autoRedefine/>
    <w:uiPriority w:val="39"/>
    <w:semiHidden/>
    <w:unhideWhenUsed/>
    <w:rsid w:val="00DB2662"/>
    <w:pPr>
      <w:ind w:left="1200"/>
    </w:pPr>
  </w:style>
  <w:style w:type="paragraph" w:styleId="TOC8">
    <w:name w:val="toc 8"/>
    <w:basedOn w:val="Normal"/>
    <w:next w:val="Normal"/>
    <w:autoRedefine/>
    <w:uiPriority w:val="39"/>
    <w:semiHidden/>
    <w:unhideWhenUsed/>
    <w:rsid w:val="00DB2662"/>
    <w:pPr>
      <w:ind w:left="1400"/>
    </w:pPr>
  </w:style>
  <w:style w:type="paragraph" w:styleId="TOC9">
    <w:name w:val="toc 9"/>
    <w:basedOn w:val="Normal"/>
    <w:next w:val="Normal"/>
    <w:autoRedefine/>
    <w:uiPriority w:val="39"/>
    <w:semiHidden/>
    <w:unhideWhenUsed/>
    <w:rsid w:val="00DB2662"/>
    <w:pPr>
      <w:ind w:left="1600"/>
    </w:pPr>
  </w:style>
  <w:style w:type="paragraph" w:styleId="Quote">
    <w:name w:val="Quote"/>
    <w:basedOn w:val="Normal"/>
    <w:next w:val="Normal"/>
    <w:link w:val="QuoteChar"/>
    <w:uiPriority w:val="29"/>
    <w:qFormat/>
    <w:rsid w:val="00DB2662"/>
    <w:rPr>
      <w:i/>
      <w:iCs/>
      <w:color w:val="000000"/>
    </w:rPr>
  </w:style>
  <w:style w:type="character" w:customStyle="1" w:styleId="QuoteChar">
    <w:name w:val="Quote Char"/>
    <w:link w:val="Quote"/>
    <w:uiPriority w:val="29"/>
    <w:locked/>
    <w:rsid w:val="00DB2662"/>
    <w:rPr>
      <w:i/>
      <w:color w:val="000000"/>
      <w:lang w:val="en-GB" w:eastAsia="en-US"/>
    </w:rPr>
  </w:style>
  <w:style w:type="paragraph" w:styleId="Revision">
    <w:name w:val="Revision"/>
    <w:hidden/>
    <w:uiPriority w:val="99"/>
    <w:semiHidden/>
    <w:rsid w:val="002464B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35165">
      <w:marLeft w:val="0"/>
      <w:marRight w:val="0"/>
      <w:marTop w:val="0"/>
      <w:marBottom w:val="0"/>
      <w:divBdr>
        <w:top w:val="none" w:sz="0" w:space="0" w:color="auto"/>
        <w:left w:val="none" w:sz="0" w:space="0" w:color="auto"/>
        <w:bottom w:val="none" w:sz="0" w:space="0" w:color="auto"/>
        <w:right w:val="none" w:sz="0" w:space="0" w:color="auto"/>
      </w:divBdr>
    </w:div>
    <w:div w:id="1357735166">
      <w:marLeft w:val="0"/>
      <w:marRight w:val="0"/>
      <w:marTop w:val="0"/>
      <w:marBottom w:val="0"/>
      <w:divBdr>
        <w:top w:val="none" w:sz="0" w:space="0" w:color="auto"/>
        <w:left w:val="none" w:sz="0" w:space="0" w:color="auto"/>
        <w:bottom w:val="none" w:sz="0" w:space="0" w:color="auto"/>
        <w:right w:val="none" w:sz="0" w:space="0" w:color="auto"/>
      </w:divBdr>
    </w:div>
    <w:div w:id="1357735167">
      <w:marLeft w:val="0"/>
      <w:marRight w:val="0"/>
      <w:marTop w:val="0"/>
      <w:marBottom w:val="0"/>
      <w:divBdr>
        <w:top w:val="none" w:sz="0" w:space="0" w:color="auto"/>
        <w:left w:val="none" w:sz="0" w:space="0" w:color="auto"/>
        <w:bottom w:val="none" w:sz="0" w:space="0" w:color="auto"/>
        <w:right w:val="none" w:sz="0" w:space="0" w:color="auto"/>
      </w:divBdr>
    </w:div>
    <w:div w:id="1357735168">
      <w:marLeft w:val="0"/>
      <w:marRight w:val="0"/>
      <w:marTop w:val="0"/>
      <w:marBottom w:val="0"/>
      <w:divBdr>
        <w:top w:val="none" w:sz="0" w:space="0" w:color="auto"/>
        <w:left w:val="none" w:sz="0" w:space="0" w:color="auto"/>
        <w:bottom w:val="none" w:sz="0" w:space="0" w:color="auto"/>
        <w:right w:val="none" w:sz="0" w:space="0" w:color="auto"/>
      </w:divBdr>
    </w:div>
    <w:div w:id="1357735169">
      <w:marLeft w:val="0"/>
      <w:marRight w:val="0"/>
      <w:marTop w:val="0"/>
      <w:marBottom w:val="0"/>
      <w:divBdr>
        <w:top w:val="none" w:sz="0" w:space="0" w:color="auto"/>
        <w:left w:val="none" w:sz="0" w:space="0" w:color="auto"/>
        <w:bottom w:val="none" w:sz="0" w:space="0" w:color="auto"/>
        <w:right w:val="none" w:sz="0" w:space="0" w:color="auto"/>
      </w:divBdr>
    </w:div>
    <w:div w:id="13577351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5A0C3F-8D25-45AC-870B-02EF3CF9E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B58A7-A2F3-4715-BFA3-EF9DE6585A8C}">
  <ds:schemaRefs>
    <ds:schemaRef ds:uri="http://schemas.microsoft.com/sharepoint/v3/contenttype/forms"/>
  </ds:schemaRefs>
</ds:datastoreItem>
</file>

<file path=customXml/itemProps3.xml><?xml version="1.0" encoding="utf-8"?>
<ds:datastoreItem xmlns:ds="http://schemas.openxmlformats.org/officeDocument/2006/customXml" ds:itemID="{9D9F5D20-B9B1-4C9B-AE43-1C95A8EE27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28768</Words>
  <Characters>163983</Characters>
  <Application>Microsoft Office Word</Application>
  <DocSecurity>0</DocSecurity>
  <Lines>1366</Lines>
  <Paragraphs>384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Manager/>
  <Company>Boehringer Ingelheim</Company>
  <LinksUpToDate>false</LinksUpToDate>
  <CharactersWithSpaces>192367</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2017-04-10T12:39:00Z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EMEA/CPMP/2722/02/en</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Information-EMEA/420428/2009</vt:lpwstr>
  </property>
  <property fmtid="{D5CDD505-2E9C-101B-9397-08002B2CF9AE}" pid="28" name="DM_Title">
    <vt:lpwstr/>
  </property>
  <property fmtid="{D5CDD505-2E9C-101B-9397-08002B2CF9AE}" pid="29" name="DM_Language">
    <vt:lpwstr/>
  </property>
  <property fmtid="{D5CDD505-2E9C-101B-9397-08002B2CF9AE}" pid="30" name="DM_Owner">
    <vt:lpwstr>Matt Petra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420428</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Product Information</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2009</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EMEA/H/C/000413/II/0053</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II</vt:lpwstr>
  </property>
  <property fmtid="{D5CDD505-2E9C-101B-9397-08002B2CF9AE}" pid="51" name="DM_emea_procedure_number">
    <vt:lpwstr>0053</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DM_emea_meeting_status">
    <vt:lpwstr/>
  </property>
  <property fmtid="{D5CDD505-2E9C-101B-9397-08002B2CF9AE}" pid="56" name="DM_emea_meeting_action">
    <vt:lpwstr/>
  </property>
  <property fmtid="{D5CDD505-2E9C-101B-9397-08002B2CF9AE}" pid="57" name="DM_emea_meeting_hyperlink">
    <vt:lpwstr/>
  </property>
  <property fmtid="{D5CDD505-2E9C-101B-9397-08002B2CF9AE}" pid="58" name="DM_emea_meeting_title">
    <vt:lpwstr/>
  </property>
  <property fmtid="{D5CDD505-2E9C-101B-9397-08002B2CF9AE}" pid="59" name="DM_emea_meeting_ref">
    <vt:lpwstr/>
  </property>
  <property fmtid="{D5CDD505-2E9C-101B-9397-08002B2CF9AE}" pid="60" name="DM_emea_meeting_flags">
    <vt:lpwstr/>
  </property>
  <property fmtid="{D5CDD505-2E9C-101B-9397-08002B2CF9AE}" pid="61" name="DM_Version">
    <vt:lpwstr>CURRENT,1.0</vt:lpwstr>
  </property>
  <property fmtid="{D5CDD505-2E9C-101B-9397-08002B2CF9AE}" pid="62" name="DM_Name">
    <vt:lpwstr>emea-combined-h413hr</vt:lpwstr>
  </property>
  <property fmtid="{D5CDD505-2E9C-101B-9397-08002B2CF9AE}" pid="63" name="DM_Creation_Date">
    <vt:lpwstr>04/07/2014 11:47:46</vt:lpwstr>
  </property>
  <property fmtid="{D5CDD505-2E9C-101B-9397-08002B2CF9AE}" pid="64" name="DM_Modify_Date">
    <vt:lpwstr>04/07/2014 11:47:46</vt:lpwstr>
  </property>
  <property fmtid="{D5CDD505-2E9C-101B-9397-08002B2CF9AE}" pid="65" name="DM_Creator_Name">
    <vt:lpwstr>Zbrzeska Ewa</vt:lpwstr>
  </property>
  <property fmtid="{D5CDD505-2E9C-101B-9397-08002B2CF9AE}" pid="66" name="DM_Modifier_Name">
    <vt:lpwstr>Zbrzeska Ewa</vt:lpwstr>
  </property>
  <property fmtid="{D5CDD505-2E9C-101B-9397-08002B2CF9AE}" pid="67" name="DM_Type">
    <vt:lpwstr>emea_document</vt:lpwstr>
  </property>
  <property fmtid="{D5CDD505-2E9C-101B-9397-08002B2CF9AE}" pid="68" name="DM_DocRefId">
    <vt:lpwstr>EMA/410420/2014</vt:lpwstr>
  </property>
  <property fmtid="{D5CDD505-2E9C-101B-9397-08002B2CF9AE}" pid="69" name="DM_Category">
    <vt:lpwstr>Product Information</vt:lpwstr>
  </property>
  <property fmtid="{D5CDD505-2E9C-101B-9397-08002B2CF9AE}" pid="70" name="DM_Path">
    <vt:lpwstr>/01. Evaluation of Medicines/Referrals/H - Article 31/RAS acting agents - 1370/07 Translations/07 Translations to EC/Boehringer Ingelheim/MicardisPlus/Word version</vt:lpwstr>
  </property>
  <property fmtid="{D5CDD505-2E9C-101B-9397-08002B2CF9AE}" pid="71" name="DM_emea_doc_ref_id">
    <vt:lpwstr>EMA/410420/2014</vt:lpwstr>
  </property>
  <property fmtid="{D5CDD505-2E9C-101B-9397-08002B2CF9AE}" pid="72" name="DM_Modifer_Name">
    <vt:lpwstr>Zbrzeska Ewa</vt:lpwstr>
  </property>
  <property fmtid="{D5CDD505-2E9C-101B-9397-08002B2CF9AE}" pid="73" name="DM_Modified_Date">
    <vt:lpwstr>04/07/2014 11:47:46</vt:lpwstr>
  </property>
  <property fmtid="{D5CDD505-2E9C-101B-9397-08002B2CF9AE}" pid="74" name="MSIP_Label_0eea11ca-d417-4147-80ed-01a58412c458_Enabled">
    <vt:lpwstr>true</vt:lpwstr>
  </property>
  <property fmtid="{D5CDD505-2E9C-101B-9397-08002B2CF9AE}" pid="75" name="MSIP_Label_0eea11ca-d417-4147-80ed-01a58412c458_SetDate">
    <vt:lpwstr>2021-06-03T23:49:01Z</vt:lpwstr>
  </property>
  <property fmtid="{D5CDD505-2E9C-101B-9397-08002B2CF9AE}" pid="76" name="MSIP_Label_0eea11ca-d417-4147-80ed-01a58412c458_Method">
    <vt:lpwstr>Standard</vt:lpwstr>
  </property>
  <property fmtid="{D5CDD505-2E9C-101B-9397-08002B2CF9AE}" pid="77" name="MSIP_Label_0eea11ca-d417-4147-80ed-01a58412c458_Name">
    <vt:lpwstr>0eea11ca-d417-4147-80ed-01a58412c458</vt:lpwstr>
  </property>
  <property fmtid="{D5CDD505-2E9C-101B-9397-08002B2CF9AE}" pid="78" name="MSIP_Label_0eea11ca-d417-4147-80ed-01a58412c458_SiteId">
    <vt:lpwstr>bc9dc15c-61bc-4f03-b60b-e5b6d8922839</vt:lpwstr>
  </property>
  <property fmtid="{D5CDD505-2E9C-101B-9397-08002B2CF9AE}" pid="79" name="MSIP_Label_0eea11ca-d417-4147-80ed-01a58412c458_ActionId">
    <vt:lpwstr>ed656dee-c102-4065-8924-72a10946c651</vt:lpwstr>
  </property>
  <property fmtid="{D5CDD505-2E9C-101B-9397-08002B2CF9AE}" pid="80" name="MSIP_Label_0eea11ca-d417-4147-80ed-01a58412c458_ContentBits">
    <vt:lpwstr>2</vt:lpwstr>
  </property>
</Properties>
</file>